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9.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81F6A5" w14:textId="77777777" w:rsidR="00D058B0" w:rsidRDefault="00D058B0" w:rsidP="00D058B0">
      <w:pPr>
        <w:jc w:val="center"/>
        <w:rPr>
          <w:rFonts w:cs="Arial"/>
          <w:b/>
          <w:color w:val="007E39"/>
          <w:shd w:val="clear" w:color="auto" w:fill="FFFFFF"/>
        </w:rPr>
      </w:pPr>
      <w:bookmarkStart w:id="0" w:name="_Hlk64145460"/>
    </w:p>
    <w:p w14:paraId="1A7C3522" w14:textId="77777777" w:rsidR="00D058B0" w:rsidRDefault="00D058B0" w:rsidP="00D058B0">
      <w:pPr>
        <w:jc w:val="center"/>
        <w:rPr>
          <w:rFonts w:cs="Arial"/>
          <w:b/>
          <w:color w:val="007E39"/>
          <w:shd w:val="clear" w:color="auto" w:fill="FFFFFF"/>
        </w:rPr>
      </w:pPr>
    </w:p>
    <w:p w14:paraId="1F5A87F5" w14:textId="77777777" w:rsidR="00D058B0" w:rsidRDefault="00D058B0" w:rsidP="00D058B0">
      <w:pPr>
        <w:jc w:val="center"/>
        <w:rPr>
          <w:rFonts w:cs="Arial"/>
          <w:b/>
          <w:color w:val="007E39"/>
          <w:shd w:val="clear" w:color="auto" w:fill="FFFFFF"/>
        </w:rPr>
      </w:pPr>
    </w:p>
    <w:p w14:paraId="7EF81C91" w14:textId="77777777" w:rsidR="00D058B0" w:rsidRDefault="00D058B0" w:rsidP="00D058B0">
      <w:pPr>
        <w:jc w:val="center"/>
        <w:rPr>
          <w:rFonts w:cs="Arial"/>
          <w:b/>
          <w:color w:val="007E39"/>
          <w:shd w:val="clear" w:color="auto" w:fill="FFFFFF"/>
        </w:rPr>
      </w:pPr>
    </w:p>
    <w:p w14:paraId="0DCF4340" w14:textId="6F1E7840" w:rsidR="00D058B0" w:rsidRPr="004E62C4" w:rsidRDefault="00D058B0" w:rsidP="00D058B0">
      <w:pPr>
        <w:jc w:val="center"/>
        <w:rPr>
          <w:rFonts w:cs="Arial"/>
          <w:b/>
          <w:color w:val="333333"/>
          <w:shd w:val="clear" w:color="auto" w:fill="FFFFFF"/>
        </w:rPr>
      </w:pPr>
      <w:r>
        <w:rPr>
          <w:rFonts w:cs="Arial"/>
          <w:b/>
          <w:noProof/>
          <w:lang w:eastAsia="fr-FR"/>
        </w:rPr>
        <w:drawing>
          <wp:anchor distT="0" distB="0" distL="114300" distR="114300" simplePos="0" relativeHeight="251690496" behindDoc="0" locked="0" layoutInCell="1" allowOverlap="1" wp14:anchorId="44FAD67C" wp14:editId="66032ADC">
            <wp:simplePos x="0" y="0"/>
            <wp:positionH relativeFrom="column">
              <wp:posOffset>5280025</wp:posOffset>
            </wp:positionH>
            <wp:positionV relativeFrom="paragraph">
              <wp:posOffset>6985</wp:posOffset>
            </wp:positionV>
            <wp:extent cx="754380" cy="755551"/>
            <wp:effectExtent l="0" t="0" r="7620" b="6985"/>
            <wp:wrapNone/>
            <wp:docPr id="31" name="Image 31" descr="Logo banque mondi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42" descr="Logo banque mondial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54380" cy="755551"/>
                    </a:xfrm>
                    <a:prstGeom prst="rect">
                      <a:avLst/>
                    </a:prstGeom>
                    <a:noFill/>
                    <a:ln>
                      <a:noFill/>
                    </a:ln>
                  </pic:spPr>
                </pic:pic>
              </a:graphicData>
            </a:graphic>
            <wp14:sizeRelH relativeFrom="page">
              <wp14:pctWidth>0</wp14:pctWidth>
            </wp14:sizeRelH>
            <wp14:sizeRelV relativeFrom="page">
              <wp14:pctHeight>0</wp14:pctHeight>
            </wp14:sizeRelV>
          </wp:anchor>
        </w:drawing>
      </w:r>
      <w:r w:rsidRPr="004E62C4">
        <w:rPr>
          <w:b/>
          <w:noProof/>
          <w:color w:val="007E39"/>
          <w:shd w:val="clear" w:color="auto" w:fill="FFFFFF"/>
          <w:lang w:eastAsia="fr-FR"/>
        </w:rPr>
        <w:drawing>
          <wp:anchor distT="0" distB="0" distL="114300" distR="114300" simplePos="0" relativeHeight="251689472" behindDoc="0" locked="0" layoutInCell="1" allowOverlap="1" wp14:anchorId="229035A1" wp14:editId="1166370F">
            <wp:simplePos x="0" y="0"/>
            <wp:positionH relativeFrom="column">
              <wp:posOffset>-373380</wp:posOffset>
            </wp:positionH>
            <wp:positionV relativeFrom="paragraph">
              <wp:posOffset>0</wp:posOffset>
            </wp:positionV>
            <wp:extent cx="933450" cy="666750"/>
            <wp:effectExtent l="0" t="0" r="0" b="0"/>
            <wp:wrapNone/>
            <wp:docPr id="32" name="Image 32" descr="Description : Image associé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Description : Image associé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933450" cy="666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E62C4">
        <w:rPr>
          <w:rFonts w:cs="Arial"/>
          <w:b/>
          <w:color w:val="007E39"/>
          <w:shd w:val="clear" w:color="auto" w:fill="FFFFFF"/>
        </w:rPr>
        <w:t>R</w:t>
      </w:r>
      <w:r>
        <w:rPr>
          <w:rFonts w:cs="Arial"/>
          <w:b/>
          <w:color w:val="007E39"/>
          <w:shd w:val="clear" w:color="auto" w:fill="FFFFFF"/>
        </w:rPr>
        <w:t>É</w:t>
      </w:r>
      <w:r w:rsidRPr="004E62C4">
        <w:rPr>
          <w:rFonts w:cs="Arial"/>
          <w:b/>
          <w:color w:val="007E39"/>
          <w:shd w:val="clear" w:color="auto" w:fill="FFFFFF"/>
        </w:rPr>
        <w:t>PUBLIQUE D</w:t>
      </w:r>
      <w:r>
        <w:rPr>
          <w:rFonts w:cs="Arial"/>
          <w:b/>
          <w:color w:val="007E39"/>
          <w:shd w:val="clear" w:color="auto" w:fill="FFFFFF"/>
        </w:rPr>
        <w:t>É</w:t>
      </w:r>
      <w:r w:rsidRPr="004E62C4">
        <w:rPr>
          <w:rFonts w:cs="Arial"/>
          <w:b/>
          <w:color w:val="007E39"/>
          <w:shd w:val="clear" w:color="auto" w:fill="FFFFFF"/>
        </w:rPr>
        <w:t>MOCRATIQUE DU CONGO</w:t>
      </w:r>
    </w:p>
    <w:p w14:paraId="6353B355" w14:textId="77777777" w:rsidR="00D058B0" w:rsidRPr="004E62C4" w:rsidRDefault="00D058B0" w:rsidP="00D058B0">
      <w:pPr>
        <w:jc w:val="center"/>
        <w:rPr>
          <w:rFonts w:cs="Arial"/>
          <w:b/>
          <w:color w:val="007E39"/>
          <w:shd w:val="clear" w:color="auto" w:fill="FFFFFF"/>
        </w:rPr>
      </w:pPr>
      <w:r w:rsidRPr="004E62C4">
        <w:rPr>
          <w:rFonts w:cs="Arial"/>
          <w:b/>
          <w:color w:val="007E39"/>
          <w:shd w:val="clear" w:color="auto" w:fill="FFFFFF"/>
        </w:rPr>
        <w:t>MINIST</w:t>
      </w:r>
      <w:r>
        <w:rPr>
          <w:rFonts w:cs="Arial"/>
          <w:b/>
          <w:color w:val="007E39"/>
          <w:shd w:val="clear" w:color="auto" w:fill="FFFFFF"/>
        </w:rPr>
        <w:t>È</w:t>
      </w:r>
      <w:r w:rsidRPr="004E62C4">
        <w:rPr>
          <w:rFonts w:cs="Arial"/>
          <w:b/>
          <w:color w:val="007E39"/>
          <w:shd w:val="clear" w:color="auto" w:fill="FFFFFF"/>
        </w:rPr>
        <w:t>RE DE L’AGRICULTURE</w:t>
      </w:r>
    </w:p>
    <w:p w14:paraId="1D13AFDA" w14:textId="77777777" w:rsidR="00D058B0" w:rsidRPr="004E62C4" w:rsidRDefault="00D058B0" w:rsidP="00D058B0">
      <w:pPr>
        <w:jc w:val="center"/>
        <w:rPr>
          <w:rFonts w:cs="Arial"/>
          <w:b/>
          <w:color w:val="007E39"/>
          <w:shd w:val="clear" w:color="auto" w:fill="FFFFFF"/>
        </w:rPr>
      </w:pPr>
      <w:r w:rsidRPr="004E62C4">
        <w:rPr>
          <w:rFonts w:cs="Arial"/>
          <w:b/>
          <w:shd w:val="clear" w:color="auto" w:fill="FFFFFF"/>
        </w:rPr>
        <w:t>SECR</w:t>
      </w:r>
      <w:r>
        <w:rPr>
          <w:rFonts w:cs="Arial"/>
          <w:b/>
          <w:shd w:val="clear" w:color="auto" w:fill="FFFFFF"/>
        </w:rPr>
        <w:t>É</w:t>
      </w:r>
      <w:r w:rsidRPr="004E62C4">
        <w:rPr>
          <w:rFonts w:cs="Arial"/>
          <w:b/>
          <w:shd w:val="clear" w:color="auto" w:fill="FFFFFF"/>
        </w:rPr>
        <w:t>TARIAT G</w:t>
      </w:r>
      <w:r>
        <w:rPr>
          <w:rFonts w:cs="Arial"/>
          <w:b/>
          <w:shd w:val="clear" w:color="auto" w:fill="FFFFFF"/>
        </w:rPr>
        <w:t>É</w:t>
      </w:r>
      <w:r w:rsidRPr="004E62C4">
        <w:rPr>
          <w:rFonts w:cs="Arial"/>
          <w:b/>
          <w:shd w:val="clear" w:color="auto" w:fill="FFFFFF"/>
        </w:rPr>
        <w:t>N</w:t>
      </w:r>
      <w:r>
        <w:rPr>
          <w:rFonts w:cs="Arial"/>
          <w:b/>
          <w:shd w:val="clear" w:color="auto" w:fill="FFFFFF"/>
        </w:rPr>
        <w:t>É</w:t>
      </w:r>
      <w:r w:rsidRPr="004E62C4">
        <w:rPr>
          <w:rFonts w:cs="Arial"/>
          <w:b/>
          <w:shd w:val="clear" w:color="auto" w:fill="FFFFFF"/>
        </w:rPr>
        <w:t>RAL DE L’AGRICULTURE</w:t>
      </w:r>
    </w:p>
    <w:p w14:paraId="174E0E39" w14:textId="77777777" w:rsidR="00D058B0" w:rsidRPr="004E62C4" w:rsidRDefault="00D058B0" w:rsidP="00D058B0">
      <w:pPr>
        <w:shd w:val="clear" w:color="auto" w:fill="FFFFFF"/>
        <w:tabs>
          <w:tab w:val="center" w:pos="4536"/>
          <w:tab w:val="right" w:pos="9072"/>
        </w:tabs>
        <w:rPr>
          <w:rFonts w:cs="Arial"/>
          <w:b/>
          <w:bCs/>
        </w:rPr>
      </w:pPr>
    </w:p>
    <w:p w14:paraId="288453E3" w14:textId="77777777" w:rsidR="00D058B0" w:rsidRDefault="00D058B0" w:rsidP="00D058B0">
      <w:pPr>
        <w:rPr>
          <w:rFonts w:cs="Arial"/>
          <w:b/>
        </w:rPr>
      </w:pPr>
    </w:p>
    <w:p w14:paraId="7792E143" w14:textId="77777777" w:rsidR="00D058B0" w:rsidRDefault="00D058B0" w:rsidP="00D058B0">
      <w:pPr>
        <w:rPr>
          <w:rFonts w:cs="Arial"/>
          <w:b/>
        </w:rPr>
      </w:pPr>
    </w:p>
    <w:p w14:paraId="58D8B136" w14:textId="77777777" w:rsidR="00D058B0" w:rsidRDefault="00D058B0" w:rsidP="00D058B0">
      <w:pPr>
        <w:rPr>
          <w:rFonts w:cs="Arial"/>
          <w:b/>
        </w:rPr>
      </w:pPr>
    </w:p>
    <w:p w14:paraId="0C1357C9" w14:textId="77777777" w:rsidR="00D058B0" w:rsidRDefault="00D058B0" w:rsidP="00D058B0">
      <w:pPr>
        <w:rPr>
          <w:rFonts w:cs="Arial"/>
          <w:b/>
        </w:rPr>
      </w:pPr>
    </w:p>
    <w:p w14:paraId="5D1B7476" w14:textId="77777777" w:rsidR="00D058B0" w:rsidRPr="004E62C4" w:rsidRDefault="00D058B0" w:rsidP="00D058B0">
      <w:pPr>
        <w:rPr>
          <w:rFonts w:cs="Arial"/>
          <w:b/>
        </w:rPr>
      </w:pPr>
    </w:p>
    <w:p w14:paraId="014FC6C9" w14:textId="77777777" w:rsidR="00D058B0" w:rsidRPr="004E62C4" w:rsidRDefault="00D058B0" w:rsidP="00D058B0">
      <w:pPr>
        <w:jc w:val="center"/>
        <w:rPr>
          <w:rFonts w:cs="Arial"/>
          <w:b/>
        </w:rPr>
      </w:pPr>
      <w:r w:rsidRPr="004E62C4">
        <w:rPr>
          <w:rFonts w:cs="Arial"/>
          <w:b/>
        </w:rPr>
        <w:t>PROGRAMME NATIONAL DE D</w:t>
      </w:r>
      <w:r>
        <w:rPr>
          <w:rFonts w:cs="Arial"/>
          <w:b/>
        </w:rPr>
        <w:t>É</w:t>
      </w:r>
      <w:r w:rsidRPr="004E62C4">
        <w:rPr>
          <w:rFonts w:cs="Arial"/>
          <w:b/>
        </w:rPr>
        <w:t>VELOPPEMENT AGRICOLE</w:t>
      </w:r>
      <w:r>
        <w:rPr>
          <w:rFonts w:cs="Arial"/>
          <w:b/>
        </w:rPr>
        <w:t xml:space="preserve"> </w:t>
      </w:r>
      <w:r w:rsidRPr="004E62C4">
        <w:rPr>
          <w:rFonts w:cs="Arial"/>
          <w:b/>
        </w:rPr>
        <w:t>(PNDA)</w:t>
      </w:r>
    </w:p>
    <w:p w14:paraId="6C89C06B" w14:textId="77777777" w:rsidR="00D058B0" w:rsidRPr="004E62C4" w:rsidRDefault="00056C34" w:rsidP="00D058B0">
      <w:pPr>
        <w:jc w:val="center"/>
        <w:rPr>
          <w:rFonts w:cs="Arial"/>
          <w:b/>
          <w:lang w:val="en-US"/>
        </w:rPr>
      </w:pPr>
      <w:hyperlink r:id="rId10" w:history="1">
        <w:r w:rsidR="00D058B0" w:rsidRPr="004E62C4">
          <w:rPr>
            <w:rFonts w:cs="Arial"/>
            <w:b/>
            <w:lang w:val="en-US"/>
          </w:rPr>
          <w:t>Project Details (P169021)</w:t>
        </w:r>
      </w:hyperlink>
    </w:p>
    <w:p w14:paraId="7BA7B9F0" w14:textId="77777777" w:rsidR="00D058B0" w:rsidRPr="004E62C4" w:rsidRDefault="00D058B0" w:rsidP="00D058B0">
      <w:pPr>
        <w:jc w:val="center"/>
        <w:rPr>
          <w:rFonts w:cs="Arial"/>
          <w:b/>
          <w:lang w:val="en-US"/>
        </w:rPr>
      </w:pPr>
      <w:r>
        <w:rPr>
          <w:rFonts w:cs="Arial"/>
          <w:b/>
          <w:lang w:val="en-US"/>
        </w:rPr>
        <w:t xml:space="preserve">PPA </w:t>
      </w:r>
      <w:r w:rsidRPr="004E62C4">
        <w:rPr>
          <w:rFonts w:cs="Arial"/>
          <w:b/>
          <w:lang w:val="en-US"/>
        </w:rPr>
        <w:t>N°IDA-V3010</w:t>
      </w:r>
    </w:p>
    <w:p w14:paraId="6C95154F" w14:textId="77777777" w:rsidR="00D058B0" w:rsidRPr="00123268" w:rsidRDefault="00D058B0" w:rsidP="00D058B0">
      <w:pPr>
        <w:jc w:val="center"/>
        <w:rPr>
          <w:rFonts w:cs="Arial"/>
          <w:b/>
        </w:rPr>
      </w:pPr>
      <w:r w:rsidRPr="00123268">
        <w:rPr>
          <w:rFonts w:cs="Arial"/>
          <w:b/>
        </w:rPr>
        <w:t>____________________</w:t>
      </w:r>
    </w:p>
    <w:p w14:paraId="2E5F71E9" w14:textId="77777777" w:rsidR="00D058B0" w:rsidRDefault="00D058B0" w:rsidP="00D058B0">
      <w:pPr>
        <w:overflowPunct w:val="0"/>
        <w:autoSpaceDE w:val="0"/>
        <w:autoSpaceDN w:val="0"/>
        <w:adjustRightInd w:val="0"/>
        <w:jc w:val="center"/>
        <w:textAlignment w:val="baseline"/>
        <w:rPr>
          <w:rFonts w:cs="Arial"/>
          <w:b/>
          <w:sz w:val="26"/>
          <w:szCs w:val="26"/>
        </w:rPr>
      </w:pPr>
    </w:p>
    <w:p w14:paraId="1EA1B503" w14:textId="77777777" w:rsidR="00D058B0" w:rsidRDefault="00D058B0" w:rsidP="00D058B0">
      <w:pPr>
        <w:overflowPunct w:val="0"/>
        <w:autoSpaceDE w:val="0"/>
        <w:autoSpaceDN w:val="0"/>
        <w:adjustRightInd w:val="0"/>
        <w:jc w:val="center"/>
        <w:textAlignment w:val="baseline"/>
        <w:rPr>
          <w:rFonts w:cs="Arial"/>
          <w:b/>
          <w:sz w:val="26"/>
          <w:szCs w:val="26"/>
        </w:rPr>
      </w:pPr>
    </w:p>
    <w:p w14:paraId="3CAA04DD" w14:textId="77777777" w:rsidR="00D058B0" w:rsidRDefault="00D058B0" w:rsidP="00D058B0">
      <w:pPr>
        <w:overflowPunct w:val="0"/>
        <w:autoSpaceDE w:val="0"/>
        <w:autoSpaceDN w:val="0"/>
        <w:adjustRightInd w:val="0"/>
        <w:jc w:val="center"/>
        <w:textAlignment w:val="baseline"/>
        <w:rPr>
          <w:rFonts w:cs="Arial"/>
          <w:b/>
          <w:sz w:val="26"/>
          <w:szCs w:val="26"/>
        </w:rPr>
      </w:pPr>
    </w:p>
    <w:p w14:paraId="618964C8" w14:textId="77777777" w:rsidR="00D058B0" w:rsidRDefault="00D058B0" w:rsidP="00D058B0">
      <w:pPr>
        <w:overflowPunct w:val="0"/>
        <w:autoSpaceDE w:val="0"/>
        <w:autoSpaceDN w:val="0"/>
        <w:adjustRightInd w:val="0"/>
        <w:jc w:val="center"/>
        <w:textAlignment w:val="baseline"/>
        <w:rPr>
          <w:rFonts w:cs="Arial"/>
          <w:b/>
          <w:sz w:val="26"/>
          <w:szCs w:val="26"/>
        </w:rPr>
      </w:pPr>
    </w:p>
    <w:p w14:paraId="6EEC25F8" w14:textId="77777777" w:rsidR="00D058B0" w:rsidRDefault="00D058B0" w:rsidP="00D058B0">
      <w:pPr>
        <w:rPr>
          <w:rFonts w:cs="Arial"/>
          <w:b/>
          <w:sz w:val="26"/>
          <w:szCs w:val="26"/>
        </w:rPr>
      </w:pPr>
    </w:p>
    <w:p w14:paraId="747988B6" w14:textId="77777777" w:rsidR="00D058B0" w:rsidRDefault="00D058B0" w:rsidP="00D058B0">
      <w:pPr>
        <w:rPr>
          <w:rFonts w:cs="Arial"/>
          <w:sz w:val="28"/>
        </w:rPr>
      </w:pPr>
    </w:p>
    <w:p w14:paraId="757EA46D" w14:textId="77777777" w:rsidR="00D058B0" w:rsidRDefault="00D058B0" w:rsidP="00D058B0">
      <w:pPr>
        <w:jc w:val="center"/>
        <w:rPr>
          <w:rFonts w:cs="Arial"/>
          <w:sz w:val="28"/>
        </w:rPr>
      </w:pPr>
    </w:p>
    <w:tbl>
      <w:tblPr>
        <w:tblW w:w="8858"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858"/>
      </w:tblGrid>
      <w:tr w:rsidR="00D058B0" w:rsidRPr="00AE22EC" w14:paraId="2EC74B08" w14:textId="77777777" w:rsidTr="00D058B0">
        <w:trPr>
          <w:trHeight w:val="987"/>
        </w:trPr>
        <w:tc>
          <w:tcPr>
            <w:tcW w:w="8858" w:type="dxa"/>
            <w:shd w:val="clear" w:color="auto" w:fill="FFFFFF"/>
          </w:tcPr>
          <w:p w14:paraId="1676E29C" w14:textId="77777777" w:rsidR="00D058B0" w:rsidRPr="00AE22EC" w:rsidRDefault="00D058B0" w:rsidP="00D058B0">
            <w:pPr>
              <w:jc w:val="center"/>
              <w:rPr>
                <w:rFonts w:cs="Arial"/>
                <w:b/>
                <w:sz w:val="28"/>
                <w:szCs w:val="28"/>
              </w:rPr>
            </w:pPr>
          </w:p>
          <w:p w14:paraId="395DA58E" w14:textId="77777777" w:rsidR="00D058B0" w:rsidRPr="003A6158" w:rsidRDefault="00D058B0" w:rsidP="00D058B0">
            <w:pPr>
              <w:ind w:left="357"/>
              <w:jc w:val="center"/>
              <w:rPr>
                <w:b/>
                <w:sz w:val="32"/>
                <w:szCs w:val="32"/>
                <w:lang w:val="fr-MC"/>
              </w:rPr>
            </w:pPr>
            <w:r w:rsidRPr="003A6158">
              <w:rPr>
                <w:b/>
                <w:sz w:val="32"/>
                <w:szCs w:val="32"/>
                <w:lang w:val="fr-MC"/>
              </w:rPr>
              <w:t xml:space="preserve">CADRE </w:t>
            </w:r>
            <w:r>
              <w:rPr>
                <w:b/>
                <w:sz w:val="32"/>
                <w:szCs w:val="32"/>
                <w:lang w:val="fr-MC"/>
              </w:rPr>
              <w:t xml:space="preserve">DE PLANIFICATION EN FAVEUR DES POPULATIONS AUTOCHTONES </w:t>
            </w:r>
            <w:r w:rsidRPr="003A6158">
              <w:rPr>
                <w:b/>
                <w:sz w:val="32"/>
                <w:szCs w:val="32"/>
                <w:lang w:val="fr-MC"/>
              </w:rPr>
              <w:t>(C</w:t>
            </w:r>
            <w:r>
              <w:rPr>
                <w:b/>
                <w:sz w:val="32"/>
                <w:szCs w:val="32"/>
                <w:lang w:val="fr-MC"/>
              </w:rPr>
              <w:t>PPA</w:t>
            </w:r>
            <w:r w:rsidRPr="003A6158">
              <w:rPr>
                <w:b/>
                <w:sz w:val="32"/>
                <w:szCs w:val="32"/>
                <w:lang w:val="fr-MC"/>
              </w:rPr>
              <w:t>)</w:t>
            </w:r>
          </w:p>
          <w:p w14:paraId="5A5CA232" w14:textId="77777777" w:rsidR="00D058B0" w:rsidRPr="007B4862" w:rsidRDefault="00D058B0" w:rsidP="00D058B0">
            <w:pPr>
              <w:jc w:val="center"/>
              <w:rPr>
                <w:rFonts w:cs="Arial"/>
                <w:b/>
                <w:sz w:val="28"/>
                <w:szCs w:val="28"/>
                <w:lang w:val="fr-MC"/>
              </w:rPr>
            </w:pPr>
          </w:p>
        </w:tc>
      </w:tr>
    </w:tbl>
    <w:p w14:paraId="2E9636D7" w14:textId="77777777" w:rsidR="00D058B0" w:rsidRPr="00AE22EC" w:rsidRDefault="00D058B0" w:rsidP="00D058B0">
      <w:pPr>
        <w:rPr>
          <w:rFonts w:cs="Arial"/>
          <w:b/>
          <w:bCs/>
        </w:rPr>
      </w:pPr>
    </w:p>
    <w:p w14:paraId="53C2B424" w14:textId="77777777" w:rsidR="00D058B0" w:rsidRPr="00087783" w:rsidRDefault="00D058B0" w:rsidP="00D058B0">
      <w:pPr>
        <w:jc w:val="center"/>
        <w:rPr>
          <w:rFonts w:cs="Arial"/>
          <w:szCs w:val="21"/>
        </w:rPr>
      </w:pPr>
    </w:p>
    <w:p w14:paraId="6F85A157" w14:textId="77777777" w:rsidR="00D058B0" w:rsidRPr="00087783" w:rsidRDefault="00D058B0" w:rsidP="00D058B0">
      <w:pPr>
        <w:jc w:val="center"/>
        <w:rPr>
          <w:rFonts w:cs="Arial"/>
          <w:szCs w:val="21"/>
        </w:rPr>
      </w:pPr>
    </w:p>
    <w:p w14:paraId="748B85C2" w14:textId="77777777" w:rsidR="00D058B0" w:rsidRPr="00087783" w:rsidRDefault="00D058B0" w:rsidP="00D058B0">
      <w:pPr>
        <w:jc w:val="center"/>
        <w:rPr>
          <w:rFonts w:cs="Arial"/>
          <w:szCs w:val="21"/>
        </w:rPr>
      </w:pPr>
    </w:p>
    <w:p w14:paraId="279746C2" w14:textId="77777777" w:rsidR="00D058B0" w:rsidRDefault="00D058B0" w:rsidP="00D058B0">
      <w:pPr>
        <w:tabs>
          <w:tab w:val="left" w:pos="3198"/>
        </w:tabs>
        <w:rPr>
          <w:rFonts w:cs="Arial"/>
          <w:szCs w:val="21"/>
        </w:rPr>
      </w:pPr>
    </w:p>
    <w:p w14:paraId="71824DE0" w14:textId="77777777" w:rsidR="00D058B0" w:rsidRPr="0075607E" w:rsidRDefault="00D058B0" w:rsidP="00D058B0">
      <w:pPr>
        <w:rPr>
          <w:rFonts w:cs="Arial"/>
          <w:szCs w:val="21"/>
        </w:rPr>
      </w:pPr>
    </w:p>
    <w:p w14:paraId="2EF27C91" w14:textId="208B0027" w:rsidR="00D058B0" w:rsidRPr="00713706" w:rsidRDefault="005B7794" w:rsidP="00D058B0">
      <w:pPr>
        <w:jc w:val="center"/>
        <w:rPr>
          <w:rFonts w:cs="Arial"/>
          <w:b/>
          <w:sz w:val="20"/>
          <w:szCs w:val="20"/>
        </w:rPr>
      </w:pPr>
      <w:r>
        <w:rPr>
          <w:rFonts w:cs="Arial"/>
          <w:b/>
          <w:sz w:val="26"/>
          <w:szCs w:val="26"/>
        </w:rPr>
        <w:t>RAPPORT FINAL</w:t>
      </w:r>
    </w:p>
    <w:p w14:paraId="27A199A0" w14:textId="77777777" w:rsidR="00D058B0" w:rsidRPr="00713706" w:rsidRDefault="00D058B0" w:rsidP="00D058B0">
      <w:pPr>
        <w:jc w:val="center"/>
        <w:rPr>
          <w:rFonts w:cs="Arial"/>
          <w:b/>
          <w:szCs w:val="21"/>
        </w:rPr>
      </w:pPr>
      <w:r w:rsidRPr="00713706">
        <w:rPr>
          <w:rFonts w:cs="Arial"/>
          <w:b/>
          <w:sz w:val="20"/>
          <w:szCs w:val="20"/>
        </w:rPr>
        <w:tab/>
      </w:r>
      <w:r w:rsidRPr="00713706">
        <w:rPr>
          <w:rFonts w:cs="Arial"/>
          <w:b/>
          <w:sz w:val="20"/>
          <w:szCs w:val="20"/>
        </w:rPr>
        <w:tab/>
      </w:r>
    </w:p>
    <w:p w14:paraId="7D8F4585" w14:textId="77777777" w:rsidR="00D058B0" w:rsidRPr="00713706" w:rsidRDefault="00D058B0" w:rsidP="00D058B0">
      <w:pPr>
        <w:jc w:val="right"/>
        <w:rPr>
          <w:rFonts w:cs="Arial"/>
          <w:b/>
          <w:i/>
          <w:noProof/>
          <w:color w:val="004813"/>
          <w:sz w:val="20"/>
          <w:szCs w:val="20"/>
        </w:rPr>
      </w:pPr>
    </w:p>
    <w:p w14:paraId="7C6AFA92" w14:textId="77777777" w:rsidR="00D058B0" w:rsidRPr="00713706" w:rsidRDefault="00D058B0" w:rsidP="00D058B0">
      <w:pPr>
        <w:jc w:val="center"/>
        <w:rPr>
          <w:rFonts w:cs="Arial"/>
          <w:b/>
          <w:sz w:val="20"/>
          <w:szCs w:val="20"/>
        </w:rPr>
      </w:pPr>
    </w:p>
    <w:p w14:paraId="2F1BAB9A" w14:textId="77777777" w:rsidR="00D058B0" w:rsidRPr="00713706" w:rsidRDefault="00D058B0" w:rsidP="00D058B0">
      <w:pPr>
        <w:jc w:val="center"/>
        <w:rPr>
          <w:rFonts w:cs="Arial"/>
          <w:b/>
          <w:sz w:val="20"/>
          <w:szCs w:val="20"/>
        </w:rPr>
      </w:pPr>
    </w:p>
    <w:p w14:paraId="5392F076" w14:textId="77777777" w:rsidR="00D058B0" w:rsidRPr="00713706" w:rsidRDefault="00D058B0" w:rsidP="00D058B0">
      <w:pPr>
        <w:jc w:val="center"/>
        <w:rPr>
          <w:rFonts w:cs="Arial"/>
          <w:b/>
          <w:sz w:val="20"/>
          <w:szCs w:val="20"/>
        </w:rPr>
      </w:pPr>
    </w:p>
    <w:p w14:paraId="471FBD94" w14:textId="77777777" w:rsidR="00D058B0" w:rsidRPr="00713706" w:rsidRDefault="00D058B0" w:rsidP="00D058B0">
      <w:pPr>
        <w:jc w:val="center"/>
        <w:rPr>
          <w:rFonts w:cs="Arial"/>
          <w:b/>
          <w:sz w:val="20"/>
          <w:szCs w:val="20"/>
        </w:rPr>
      </w:pPr>
    </w:p>
    <w:p w14:paraId="27B8A105" w14:textId="77777777" w:rsidR="00D058B0" w:rsidRPr="00713706" w:rsidRDefault="00D058B0" w:rsidP="00D058B0">
      <w:pPr>
        <w:jc w:val="center"/>
        <w:rPr>
          <w:rFonts w:cs="Arial"/>
          <w:b/>
          <w:sz w:val="20"/>
          <w:szCs w:val="20"/>
        </w:rPr>
      </w:pPr>
    </w:p>
    <w:p w14:paraId="710616E1" w14:textId="77777777" w:rsidR="00D058B0" w:rsidRPr="00713706" w:rsidRDefault="00D058B0" w:rsidP="00D058B0">
      <w:pPr>
        <w:pStyle w:val="TM2"/>
      </w:pPr>
    </w:p>
    <w:p w14:paraId="11A89C51" w14:textId="77777777" w:rsidR="00D058B0" w:rsidRPr="00713706" w:rsidRDefault="00D058B0" w:rsidP="00D058B0">
      <w:pPr>
        <w:rPr>
          <w:b/>
        </w:rPr>
      </w:pPr>
    </w:p>
    <w:p w14:paraId="0C819C88" w14:textId="77777777" w:rsidR="00D058B0" w:rsidRPr="00713706" w:rsidRDefault="00D058B0" w:rsidP="00D058B0">
      <w:pPr>
        <w:rPr>
          <w:b/>
        </w:rPr>
      </w:pPr>
    </w:p>
    <w:p w14:paraId="635EBD5C" w14:textId="77777777" w:rsidR="00D058B0" w:rsidRPr="00713706" w:rsidRDefault="00D058B0" w:rsidP="00D058B0">
      <w:pPr>
        <w:rPr>
          <w:b/>
        </w:rPr>
      </w:pPr>
    </w:p>
    <w:p w14:paraId="449355DA" w14:textId="1971F29D" w:rsidR="00D058B0" w:rsidRPr="00F36F83" w:rsidRDefault="00D058B0" w:rsidP="00D058B0">
      <w:pPr>
        <w:pStyle w:val="TM2"/>
      </w:pPr>
      <w:r>
        <w:t xml:space="preserve">                                                              </w:t>
      </w:r>
      <w:r w:rsidR="007B4862">
        <w:t xml:space="preserve">                </w:t>
      </w:r>
      <w:r>
        <w:t xml:space="preserve">  </w:t>
      </w:r>
      <w:r w:rsidR="00E92E5D">
        <w:t>Mai</w:t>
      </w:r>
      <w:r w:rsidR="007B4862">
        <w:t xml:space="preserve"> 2021</w:t>
      </w:r>
    </w:p>
    <w:p w14:paraId="63516775" w14:textId="77777777" w:rsidR="00D058B0" w:rsidRDefault="00D058B0" w:rsidP="00D058B0">
      <w:pPr>
        <w:rPr>
          <w:rStyle w:val="Lienhypertexte"/>
          <w:rFonts w:cs="Arial"/>
          <w:bCs/>
          <w:noProof/>
          <w:sz w:val="20"/>
          <w:szCs w:val="20"/>
        </w:rPr>
      </w:pPr>
      <w:r>
        <w:rPr>
          <w:rStyle w:val="Lienhypertexte"/>
        </w:rPr>
        <w:br w:type="page"/>
      </w:r>
    </w:p>
    <w:p w14:paraId="2AA9EE74" w14:textId="29DB30FD" w:rsidR="00021C4F" w:rsidRPr="004E6E41" w:rsidRDefault="00021C4F" w:rsidP="00877D31">
      <w:pPr>
        <w:spacing w:before="120" w:after="120" w:line="276" w:lineRule="auto"/>
        <w:jc w:val="both"/>
        <w:rPr>
          <w:b/>
        </w:rPr>
      </w:pPr>
    </w:p>
    <w:p w14:paraId="542DABE9" w14:textId="13BB1DDD" w:rsidR="00D80D45" w:rsidRDefault="00D80D45" w:rsidP="00877D31">
      <w:pPr>
        <w:spacing w:before="120" w:after="120" w:line="276" w:lineRule="auto"/>
        <w:rPr>
          <w:b/>
          <w:i/>
        </w:rPr>
      </w:pPr>
      <w:bookmarkStart w:id="1" w:name="_Toc473234561"/>
      <w:r w:rsidRPr="004E6E41">
        <w:rPr>
          <w:b/>
          <w:i/>
        </w:rPr>
        <w:t>TABLE DES MATIERES</w:t>
      </w:r>
      <w:bookmarkEnd w:id="1"/>
    </w:p>
    <w:sdt>
      <w:sdtPr>
        <w:rPr>
          <w:rFonts w:ascii="Times New Roman" w:hAnsi="Times New Roman"/>
          <w:b w:val="0"/>
          <w:bCs w:val="0"/>
          <w:caps w:val="0"/>
          <w:kern w:val="0"/>
          <w:sz w:val="24"/>
          <w:szCs w:val="24"/>
        </w:rPr>
        <w:id w:val="-1263520768"/>
        <w:docPartObj>
          <w:docPartGallery w:val="Table of Contents"/>
          <w:docPartUnique/>
        </w:docPartObj>
      </w:sdtPr>
      <w:sdtEndPr/>
      <w:sdtContent>
        <w:p w14:paraId="53D816D2" w14:textId="2FF18091" w:rsidR="00E140C4" w:rsidRDefault="00E140C4" w:rsidP="000D19E0">
          <w:pPr>
            <w:pStyle w:val="En-ttedetabledesmatires"/>
          </w:pPr>
          <w:r>
            <w:t>Table des matières</w:t>
          </w:r>
        </w:p>
        <w:p w14:paraId="43CA81BD" w14:textId="7DF6F22D" w:rsidR="00E92E5D" w:rsidRDefault="00E140C4">
          <w:pPr>
            <w:pStyle w:val="TM1"/>
            <w:rPr>
              <w:rFonts w:asciiTheme="minorHAnsi" w:eastAsiaTheme="minorEastAsia" w:hAnsiTheme="minorHAnsi" w:cstheme="minorBidi"/>
              <w:bCs w:val="0"/>
              <w:caps w:val="0"/>
              <w:sz w:val="22"/>
              <w:szCs w:val="22"/>
              <w:lang w:val="en-US" w:eastAsia="en-US"/>
            </w:rPr>
          </w:pPr>
          <w:r>
            <w:rPr>
              <w:b/>
            </w:rPr>
            <w:fldChar w:fldCharType="begin"/>
          </w:r>
          <w:r>
            <w:rPr>
              <w:b/>
            </w:rPr>
            <w:instrText xml:space="preserve"> TOC \o "1-3" \h \z \u </w:instrText>
          </w:r>
          <w:r>
            <w:rPr>
              <w:b/>
            </w:rPr>
            <w:fldChar w:fldCharType="separate"/>
          </w:r>
          <w:hyperlink w:anchor="_Toc70755354" w:history="1">
            <w:r w:rsidR="00E92E5D" w:rsidRPr="00664D1F">
              <w:rPr>
                <w:rStyle w:val="Lienhypertexte"/>
              </w:rPr>
              <w:t>SIGLES ET ABREVIATIONS</w:t>
            </w:r>
            <w:r w:rsidR="00E92E5D">
              <w:rPr>
                <w:webHidden/>
              </w:rPr>
              <w:tab/>
            </w:r>
            <w:r w:rsidR="00E92E5D">
              <w:rPr>
                <w:webHidden/>
              </w:rPr>
              <w:fldChar w:fldCharType="begin"/>
            </w:r>
            <w:r w:rsidR="00E92E5D">
              <w:rPr>
                <w:webHidden/>
              </w:rPr>
              <w:instrText xml:space="preserve"> PAGEREF _Toc70755354 \h </w:instrText>
            </w:r>
            <w:r w:rsidR="00E92E5D">
              <w:rPr>
                <w:webHidden/>
              </w:rPr>
            </w:r>
            <w:r w:rsidR="00E92E5D">
              <w:rPr>
                <w:webHidden/>
              </w:rPr>
              <w:fldChar w:fldCharType="separate"/>
            </w:r>
            <w:r w:rsidR="00E92E5D">
              <w:rPr>
                <w:webHidden/>
              </w:rPr>
              <w:t>3</w:t>
            </w:r>
            <w:r w:rsidR="00E92E5D">
              <w:rPr>
                <w:webHidden/>
              </w:rPr>
              <w:fldChar w:fldCharType="end"/>
            </w:r>
          </w:hyperlink>
        </w:p>
        <w:p w14:paraId="4ADFFFC2" w14:textId="5C9B08B6" w:rsidR="00E92E5D" w:rsidRDefault="00056C34">
          <w:pPr>
            <w:pStyle w:val="TM1"/>
            <w:rPr>
              <w:rFonts w:asciiTheme="minorHAnsi" w:eastAsiaTheme="minorEastAsia" w:hAnsiTheme="minorHAnsi" w:cstheme="minorBidi"/>
              <w:bCs w:val="0"/>
              <w:caps w:val="0"/>
              <w:sz w:val="22"/>
              <w:szCs w:val="22"/>
              <w:lang w:val="en-US" w:eastAsia="en-US"/>
            </w:rPr>
          </w:pPr>
          <w:hyperlink w:anchor="_Toc70755355" w:history="1">
            <w:r w:rsidR="00E92E5D" w:rsidRPr="00664D1F">
              <w:rPr>
                <w:rStyle w:val="Lienhypertexte"/>
              </w:rPr>
              <w:t>LISTE DES TABLEAUX</w:t>
            </w:r>
            <w:r w:rsidR="00E92E5D">
              <w:rPr>
                <w:webHidden/>
              </w:rPr>
              <w:tab/>
            </w:r>
            <w:r w:rsidR="00E92E5D">
              <w:rPr>
                <w:webHidden/>
              </w:rPr>
              <w:fldChar w:fldCharType="begin"/>
            </w:r>
            <w:r w:rsidR="00E92E5D">
              <w:rPr>
                <w:webHidden/>
              </w:rPr>
              <w:instrText xml:space="preserve"> PAGEREF _Toc70755355 \h </w:instrText>
            </w:r>
            <w:r w:rsidR="00E92E5D">
              <w:rPr>
                <w:webHidden/>
              </w:rPr>
            </w:r>
            <w:r w:rsidR="00E92E5D">
              <w:rPr>
                <w:webHidden/>
              </w:rPr>
              <w:fldChar w:fldCharType="separate"/>
            </w:r>
            <w:r w:rsidR="00E92E5D">
              <w:rPr>
                <w:webHidden/>
              </w:rPr>
              <w:t>7</w:t>
            </w:r>
            <w:r w:rsidR="00E92E5D">
              <w:rPr>
                <w:webHidden/>
              </w:rPr>
              <w:fldChar w:fldCharType="end"/>
            </w:r>
          </w:hyperlink>
        </w:p>
        <w:p w14:paraId="0E6395FD" w14:textId="57690C35" w:rsidR="00E92E5D" w:rsidRDefault="00056C34">
          <w:pPr>
            <w:pStyle w:val="TM1"/>
            <w:rPr>
              <w:rFonts w:asciiTheme="minorHAnsi" w:eastAsiaTheme="minorEastAsia" w:hAnsiTheme="minorHAnsi" w:cstheme="minorBidi"/>
              <w:bCs w:val="0"/>
              <w:caps w:val="0"/>
              <w:sz w:val="22"/>
              <w:szCs w:val="22"/>
              <w:lang w:val="en-US" w:eastAsia="en-US"/>
            </w:rPr>
          </w:pPr>
          <w:hyperlink w:anchor="_Toc70755356" w:history="1">
            <w:r w:rsidR="00E92E5D" w:rsidRPr="00664D1F">
              <w:rPr>
                <w:rStyle w:val="Lienhypertexte"/>
              </w:rPr>
              <w:t>LISTE DES FIGURES</w:t>
            </w:r>
            <w:r w:rsidR="00E92E5D">
              <w:rPr>
                <w:webHidden/>
              </w:rPr>
              <w:tab/>
            </w:r>
            <w:r w:rsidR="00E92E5D">
              <w:rPr>
                <w:webHidden/>
              </w:rPr>
              <w:fldChar w:fldCharType="begin"/>
            </w:r>
            <w:r w:rsidR="00E92E5D">
              <w:rPr>
                <w:webHidden/>
              </w:rPr>
              <w:instrText xml:space="preserve"> PAGEREF _Toc70755356 \h </w:instrText>
            </w:r>
            <w:r w:rsidR="00E92E5D">
              <w:rPr>
                <w:webHidden/>
              </w:rPr>
            </w:r>
            <w:r w:rsidR="00E92E5D">
              <w:rPr>
                <w:webHidden/>
              </w:rPr>
              <w:fldChar w:fldCharType="separate"/>
            </w:r>
            <w:r w:rsidR="00E92E5D">
              <w:rPr>
                <w:webHidden/>
              </w:rPr>
              <w:t>7</w:t>
            </w:r>
            <w:r w:rsidR="00E92E5D">
              <w:rPr>
                <w:webHidden/>
              </w:rPr>
              <w:fldChar w:fldCharType="end"/>
            </w:r>
          </w:hyperlink>
        </w:p>
        <w:p w14:paraId="1D7DBC97" w14:textId="64B8D508" w:rsidR="00E92E5D" w:rsidRDefault="00056C34">
          <w:pPr>
            <w:pStyle w:val="TM1"/>
            <w:rPr>
              <w:rFonts w:asciiTheme="minorHAnsi" w:eastAsiaTheme="minorEastAsia" w:hAnsiTheme="minorHAnsi" w:cstheme="minorBidi"/>
              <w:bCs w:val="0"/>
              <w:caps w:val="0"/>
              <w:sz w:val="22"/>
              <w:szCs w:val="22"/>
              <w:lang w:val="en-US" w:eastAsia="en-US"/>
            </w:rPr>
          </w:pPr>
          <w:hyperlink w:anchor="_Toc70755357" w:history="1">
            <w:r w:rsidR="00E92E5D" w:rsidRPr="00664D1F">
              <w:rPr>
                <w:rStyle w:val="Lienhypertexte"/>
              </w:rPr>
              <w:t>LISTE DES PHOTOS</w:t>
            </w:r>
            <w:r w:rsidR="00E92E5D">
              <w:rPr>
                <w:webHidden/>
              </w:rPr>
              <w:tab/>
            </w:r>
            <w:r w:rsidR="00E92E5D">
              <w:rPr>
                <w:webHidden/>
              </w:rPr>
              <w:fldChar w:fldCharType="begin"/>
            </w:r>
            <w:r w:rsidR="00E92E5D">
              <w:rPr>
                <w:webHidden/>
              </w:rPr>
              <w:instrText xml:space="preserve"> PAGEREF _Toc70755357 \h </w:instrText>
            </w:r>
            <w:r w:rsidR="00E92E5D">
              <w:rPr>
                <w:webHidden/>
              </w:rPr>
            </w:r>
            <w:r w:rsidR="00E92E5D">
              <w:rPr>
                <w:webHidden/>
              </w:rPr>
              <w:fldChar w:fldCharType="separate"/>
            </w:r>
            <w:r w:rsidR="00E92E5D">
              <w:rPr>
                <w:webHidden/>
              </w:rPr>
              <w:t>7</w:t>
            </w:r>
            <w:r w:rsidR="00E92E5D">
              <w:rPr>
                <w:webHidden/>
              </w:rPr>
              <w:fldChar w:fldCharType="end"/>
            </w:r>
          </w:hyperlink>
        </w:p>
        <w:p w14:paraId="7BB8B0BD" w14:textId="0E9EFE81" w:rsidR="00E92E5D" w:rsidRDefault="00056C34">
          <w:pPr>
            <w:pStyle w:val="TM1"/>
            <w:rPr>
              <w:rFonts w:asciiTheme="minorHAnsi" w:eastAsiaTheme="minorEastAsia" w:hAnsiTheme="minorHAnsi" w:cstheme="minorBidi"/>
              <w:bCs w:val="0"/>
              <w:caps w:val="0"/>
              <w:sz w:val="22"/>
              <w:szCs w:val="22"/>
              <w:lang w:val="en-US" w:eastAsia="en-US"/>
            </w:rPr>
          </w:pPr>
          <w:hyperlink w:anchor="_Toc70755358" w:history="1">
            <w:r w:rsidR="00E92E5D" w:rsidRPr="00664D1F">
              <w:rPr>
                <w:rStyle w:val="Lienhypertexte"/>
              </w:rPr>
              <w:t>LISTE DES ANNEXES</w:t>
            </w:r>
            <w:r w:rsidR="00E92E5D">
              <w:rPr>
                <w:webHidden/>
              </w:rPr>
              <w:tab/>
            </w:r>
            <w:r w:rsidR="00E92E5D">
              <w:rPr>
                <w:webHidden/>
              </w:rPr>
              <w:fldChar w:fldCharType="begin"/>
            </w:r>
            <w:r w:rsidR="00E92E5D">
              <w:rPr>
                <w:webHidden/>
              </w:rPr>
              <w:instrText xml:space="preserve"> PAGEREF _Toc70755358 \h </w:instrText>
            </w:r>
            <w:r w:rsidR="00E92E5D">
              <w:rPr>
                <w:webHidden/>
              </w:rPr>
            </w:r>
            <w:r w:rsidR="00E92E5D">
              <w:rPr>
                <w:webHidden/>
              </w:rPr>
              <w:fldChar w:fldCharType="separate"/>
            </w:r>
            <w:r w:rsidR="00E92E5D">
              <w:rPr>
                <w:webHidden/>
              </w:rPr>
              <w:t>8</w:t>
            </w:r>
            <w:r w:rsidR="00E92E5D">
              <w:rPr>
                <w:webHidden/>
              </w:rPr>
              <w:fldChar w:fldCharType="end"/>
            </w:r>
          </w:hyperlink>
        </w:p>
        <w:p w14:paraId="7761323A" w14:textId="4C5C92BD" w:rsidR="00E92E5D" w:rsidRDefault="00056C34">
          <w:pPr>
            <w:pStyle w:val="TM1"/>
            <w:rPr>
              <w:rFonts w:asciiTheme="minorHAnsi" w:eastAsiaTheme="minorEastAsia" w:hAnsiTheme="minorHAnsi" w:cstheme="minorBidi"/>
              <w:bCs w:val="0"/>
              <w:caps w:val="0"/>
              <w:sz w:val="22"/>
              <w:szCs w:val="22"/>
              <w:lang w:val="en-US" w:eastAsia="en-US"/>
            </w:rPr>
          </w:pPr>
          <w:hyperlink w:anchor="_Toc70755359" w:history="1">
            <w:r w:rsidR="00E92E5D" w:rsidRPr="00664D1F">
              <w:rPr>
                <w:rStyle w:val="Lienhypertexte"/>
              </w:rPr>
              <w:t>RESUME EXECUTIF</w:t>
            </w:r>
            <w:r w:rsidR="00E92E5D">
              <w:rPr>
                <w:webHidden/>
              </w:rPr>
              <w:tab/>
            </w:r>
            <w:r w:rsidR="00E92E5D">
              <w:rPr>
                <w:webHidden/>
              </w:rPr>
              <w:fldChar w:fldCharType="begin"/>
            </w:r>
            <w:r w:rsidR="00E92E5D">
              <w:rPr>
                <w:webHidden/>
              </w:rPr>
              <w:instrText xml:space="preserve"> PAGEREF _Toc70755359 \h </w:instrText>
            </w:r>
            <w:r w:rsidR="00E92E5D">
              <w:rPr>
                <w:webHidden/>
              </w:rPr>
            </w:r>
            <w:r w:rsidR="00E92E5D">
              <w:rPr>
                <w:webHidden/>
              </w:rPr>
              <w:fldChar w:fldCharType="separate"/>
            </w:r>
            <w:r w:rsidR="00E92E5D">
              <w:rPr>
                <w:webHidden/>
              </w:rPr>
              <w:t>9</w:t>
            </w:r>
            <w:r w:rsidR="00E92E5D">
              <w:rPr>
                <w:webHidden/>
              </w:rPr>
              <w:fldChar w:fldCharType="end"/>
            </w:r>
          </w:hyperlink>
        </w:p>
        <w:p w14:paraId="66D0C6BD" w14:textId="02E1C718" w:rsidR="00E92E5D" w:rsidRDefault="00056C34">
          <w:pPr>
            <w:pStyle w:val="TM1"/>
            <w:rPr>
              <w:rFonts w:asciiTheme="minorHAnsi" w:eastAsiaTheme="minorEastAsia" w:hAnsiTheme="minorHAnsi" w:cstheme="minorBidi"/>
              <w:bCs w:val="0"/>
              <w:caps w:val="0"/>
              <w:sz w:val="22"/>
              <w:szCs w:val="22"/>
              <w:lang w:val="en-US" w:eastAsia="en-US"/>
            </w:rPr>
          </w:pPr>
          <w:hyperlink w:anchor="_Toc70755360" w:history="1">
            <w:r w:rsidR="00E92E5D" w:rsidRPr="00664D1F">
              <w:rPr>
                <w:rStyle w:val="Lienhypertexte"/>
                <w:lang w:val="en-US"/>
              </w:rPr>
              <w:t>EXECUTIVE SUMMARY</w:t>
            </w:r>
            <w:r w:rsidR="00E92E5D">
              <w:rPr>
                <w:webHidden/>
              </w:rPr>
              <w:tab/>
            </w:r>
            <w:r w:rsidR="00E92E5D">
              <w:rPr>
                <w:webHidden/>
              </w:rPr>
              <w:fldChar w:fldCharType="begin"/>
            </w:r>
            <w:r w:rsidR="00E92E5D">
              <w:rPr>
                <w:webHidden/>
              </w:rPr>
              <w:instrText xml:space="preserve"> PAGEREF _Toc70755360 \h </w:instrText>
            </w:r>
            <w:r w:rsidR="00E92E5D">
              <w:rPr>
                <w:webHidden/>
              </w:rPr>
            </w:r>
            <w:r w:rsidR="00E92E5D">
              <w:rPr>
                <w:webHidden/>
              </w:rPr>
              <w:fldChar w:fldCharType="separate"/>
            </w:r>
            <w:r w:rsidR="00E92E5D">
              <w:rPr>
                <w:webHidden/>
              </w:rPr>
              <w:t>14</w:t>
            </w:r>
            <w:r w:rsidR="00E92E5D">
              <w:rPr>
                <w:webHidden/>
              </w:rPr>
              <w:fldChar w:fldCharType="end"/>
            </w:r>
          </w:hyperlink>
        </w:p>
        <w:p w14:paraId="7265419C" w14:textId="19C1C122" w:rsidR="00E92E5D" w:rsidRDefault="00056C34">
          <w:pPr>
            <w:pStyle w:val="TM1"/>
            <w:rPr>
              <w:rFonts w:asciiTheme="minorHAnsi" w:eastAsiaTheme="minorEastAsia" w:hAnsiTheme="minorHAnsi" w:cstheme="minorBidi"/>
              <w:bCs w:val="0"/>
              <w:caps w:val="0"/>
              <w:sz w:val="22"/>
              <w:szCs w:val="22"/>
              <w:lang w:val="en-US" w:eastAsia="en-US"/>
            </w:rPr>
          </w:pPr>
          <w:hyperlink w:anchor="_Toc70755361" w:history="1">
            <w:r w:rsidR="00E92E5D" w:rsidRPr="00664D1F">
              <w:rPr>
                <w:rStyle w:val="Lienhypertexte"/>
                <w:lang w:val="en-US"/>
              </w:rPr>
              <w:t>TSHIKOSO TSHA TSHENA BWALU</w:t>
            </w:r>
            <w:r w:rsidR="00E92E5D">
              <w:rPr>
                <w:webHidden/>
              </w:rPr>
              <w:tab/>
            </w:r>
            <w:r w:rsidR="00E92E5D">
              <w:rPr>
                <w:webHidden/>
              </w:rPr>
              <w:fldChar w:fldCharType="begin"/>
            </w:r>
            <w:r w:rsidR="00E92E5D">
              <w:rPr>
                <w:webHidden/>
              </w:rPr>
              <w:instrText xml:space="preserve"> PAGEREF _Toc70755361 \h </w:instrText>
            </w:r>
            <w:r w:rsidR="00E92E5D">
              <w:rPr>
                <w:webHidden/>
              </w:rPr>
            </w:r>
            <w:r w:rsidR="00E92E5D">
              <w:rPr>
                <w:webHidden/>
              </w:rPr>
              <w:fldChar w:fldCharType="separate"/>
            </w:r>
            <w:r w:rsidR="00E92E5D">
              <w:rPr>
                <w:webHidden/>
              </w:rPr>
              <w:t>19</w:t>
            </w:r>
            <w:r w:rsidR="00E92E5D">
              <w:rPr>
                <w:webHidden/>
              </w:rPr>
              <w:fldChar w:fldCharType="end"/>
            </w:r>
          </w:hyperlink>
        </w:p>
        <w:p w14:paraId="3192EEAA" w14:textId="642BEA17" w:rsidR="00E92E5D" w:rsidRDefault="00056C34">
          <w:pPr>
            <w:pStyle w:val="TM1"/>
            <w:rPr>
              <w:rFonts w:asciiTheme="minorHAnsi" w:eastAsiaTheme="minorEastAsia" w:hAnsiTheme="minorHAnsi" w:cstheme="minorBidi"/>
              <w:bCs w:val="0"/>
              <w:caps w:val="0"/>
              <w:sz w:val="22"/>
              <w:szCs w:val="22"/>
              <w:lang w:val="en-US" w:eastAsia="en-US"/>
            </w:rPr>
          </w:pPr>
          <w:hyperlink w:anchor="_Toc70755362" w:history="1">
            <w:r w:rsidR="00E92E5D" w:rsidRPr="00664D1F">
              <w:rPr>
                <w:rStyle w:val="Lienhypertexte"/>
              </w:rPr>
              <w:t>1 INTRODUCTION</w:t>
            </w:r>
            <w:r w:rsidR="00E92E5D">
              <w:rPr>
                <w:webHidden/>
              </w:rPr>
              <w:tab/>
            </w:r>
            <w:r w:rsidR="00E92E5D">
              <w:rPr>
                <w:webHidden/>
              </w:rPr>
              <w:fldChar w:fldCharType="begin"/>
            </w:r>
            <w:r w:rsidR="00E92E5D">
              <w:rPr>
                <w:webHidden/>
              </w:rPr>
              <w:instrText xml:space="preserve"> PAGEREF _Toc70755362 \h </w:instrText>
            </w:r>
            <w:r w:rsidR="00E92E5D">
              <w:rPr>
                <w:webHidden/>
              </w:rPr>
            </w:r>
            <w:r w:rsidR="00E92E5D">
              <w:rPr>
                <w:webHidden/>
              </w:rPr>
              <w:fldChar w:fldCharType="separate"/>
            </w:r>
            <w:r w:rsidR="00E92E5D">
              <w:rPr>
                <w:webHidden/>
              </w:rPr>
              <w:t>28</w:t>
            </w:r>
            <w:r w:rsidR="00E92E5D">
              <w:rPr>
                <w:webHidden/>
              </w:rPr>
              <w:fldChar w:fldCharType="end"/>
            </w:r>
          </w:hyperlink>
        </w:p>
        <w:p w14:paraId="6CDAC64C" w14:textId="53BE9043" w:rsidR="00E92E5D" w:rsidRDefault="00056C34">
          <w:pPr>
            <w:pStyle w:val="TM2"/>
            <w:tabs>
              <w:tab w:val="right" w:leader="dot" w:pos="9086"/>
            </w:tabs>
            <w:rPr>
              <w:rFonts w:asciiTheme="minorHAnsi" w:eastAsiaTheme="minorEastAsia" w:hAnsiTheme="minorHAnsi" w:cstheme="minorBidi"/>
              <w:smallCaps w:val="0"/>
              <w:noProof/>
              <w:sz w:val="22"/>
              <w:szCs w:val="22"/>
              <w:lang w:val="en-US" w:eastAsia="en-US"/>
            </w:rPr>
          </w:pPr>
          <w:hyperlink w:anchor="_Toc70755363" w:history="1">
            <w:r w:rsidR="00E92E5D" w:rsidRPr="00664D1F">
              <w:rPr>
                <w:rStyle w:val="Lienhypertexte"/>
                <w:noProof/>
              </w:rPr>
              <w:t>1.1 Contexte</w:t>
            </w:r>
            <w:r w:rsidR="00E92E5D">
              <w:rPr>
                <w:noProof/>
                <w:webHidden/>
              </w:rPr>
              <w:tab/>
            </w:r>
            <w:r w:rsidR="00E92E5D">
              <w:rPr>
                <w:noProof/>
                <w:webHidden/>
              </w:rPr>
              <w:fldChar w:fldCharType="begin"/>
            </w:r>
            <w:r w:rsidR="00E92E5D">
              <w:rPr>
                <w:noProof/>
                <w:webHidden/>
              </w:rPr>
              <w:instrText xml:space="preserve"> PAGEREF _Toc70755363 \h </w:instrText>
            </w:r>
            <w:r w:rsidR="00E92E5D">
              <w:rPr>
                <w:noProof/>
                <w:webHidden/>
              </w:rPr>
            </w:r>
            <w:r w:rsidR="00E92E5D">
              <w:rPr>
                <w:noProof/>
                <w:webHidden/>
              </w:rPr>
              <w:fldChar w:fldCharType="separate"/>
            </w:r>
            <w:r w:rsidR="00E92E5D">
              <w:rPr>
                <w:noProof/>
                <w:webHidden/>
              </w:rPr>
              <w:t>28</w:t>
            </w:r>
            <w:r w:rsidR="00E92E5D">
              <w:rPr>
                <w:noProof/>
                <w:webHidden/>
              </w:rPr>
              <w:fldChar w:fldCharType="end"/>
            </w:r>
          </w:hyperlink>
        </w:p>
        <w:p w14:paraId="1FF649F2" w14:textId="47240E03" w:rsidR="00E92E5D" w:rsidRDefault="00056C34">
          <w:pPr>
            <w:pStyle w:val="TM2"/>
            <w:tabs>
              <w:tab w:val="right" w:leader="dot" w:pos="9086"/>
            </w:tabs>
            <w:rPr>
              <w:rFonts w:asciiTheme="minorHAnsi" w:eastAsiaTheme="minorEastAsia" w:hAnsiTheme="minorHAnsi" w:cstheme="minorBidi"/>
              <w:smallCaps w:val="0"/>
              <w:noProof/>
              <w:sz w:val="22"/>
              <w:szCs w:val="22"/>
              <w:lang w:val="en-US" w:eastAsia="en-US"/>
            </w:rPr>
          </w:pPr>
          <w:hyperlink w:anchor="_Toc70755364" w:history="1">
            <w:r w:rsidR="00E92E5D" w:rsidRPr="00664D1F">
              <w:rPr>
                <w:rStyle w:val="Lienhypertexte"/>
                <w:noProof/>
              </w:rPr>
              <w:t>1.2 Objectif du Cadre de Planification en faveur des Populations Autochtones (CPPA)</w:t>
            </w:r>
            <w:r w:rsidR="00E92E5D">
              <w:rPr>
                <w:noProof/>
                <w:webHidden/>
              </w:rPr>
              <w:tab/>
            </w:r>
            <w:r w:rsidR="00E92E5D">
              <w:rPr>
                <w:noProof/>
                <w:webHidden/>
              </w:rPr>
              <w:fldChar w:fldCharType="begin"/>
            </w:r>
            <w:r w:rsidR="00E92E5D">
              <w:rPr>
                <w:noProof/>
                <w:webHidden/>
              </w:rPr>
              <w:instrText xml:space="preserve"> PAGEREF _Toc70755364 \h </w:instrText>
            </w:r>
            <w:r w:rsidR="00E92E5D">
              <w:rPr>
                <w:noProof/>
                <w:webHidden/>
              </w:rPr>
            </w:r>
            <w:r w:rsidR="00E92E5D">
              <w:rPr>
                <w:noProof/>
                <w:webHidden/>
              </w:rPr>
              <w:fldChar w:fldCharType="separate"/>
            </w:r>
            <w:r w:rsidR="00E92E5D">
              <w:rPr>
                <w:noProof/>
                <w:webHidden/>
              </w:rPr>
              <w:t>29</w:t>
            </w:r>
            <w:r w:rsidR="00E92E5D">
              <w:rPr>
                <w:noProof/>
                <w:webHidden/>
              </w:rPr>
              <w:fldChar w:fldCharType="end"/>
            </w:r>
          </w:hyperlink>
        </w:p>
        <w:p w14:paraId="467F97F7" w14:textId="7A1F86FC" w:rsidR="00E92E5D" w:rsidRDefault="00056C34">
          <w:pPr>
            <w:pStyle w:val="TM2"/>
            <w:tabs>
              <w:tab w:val="right" w:leader="dot" w:pos="9086"/>
            </w:tabs>
            <w:rPr>
              <w:rFonts w:asciiTheme="minorHAnsi" w:eastAsiaTheme="minorEastAsia" w:hAnsiTheme="minorHAnsi" w:cstheme="minorBidi"/>
              <w:smallCaps w:val="0"/>
              <w:noProof/>
              <w:sz w:val="22"/>
              <w:szCs w:val="22"/>
              <w:lang w:val="en-US" w:eastAsia="en-US"/>
            </w:rPr>
          </w:pPr>
          <w:hyperlink w:anchor="_Toc70755365" w:history="1">
            <w:r w:rsidR="00E92E5D" w:rsidRPr="00664D1F">
              <w:rPr>
                <w:rStyle w:val="Lienhypertexte"/>
                <w:noProof/>
              </w:rPr>
              <w:t>1.3 Méthodologie</w:t>
            </w:r>
            <w:r w:rsidR="00E92E5D">
              <w:rPr>
                <w:noProof/>
                <w:webHidden/>
              </w:rPr>
              <w:tab/>
            </w:r>
            <w:r w:rsidR="00E92E5D">
              <w:rPr>
                <w:noProof/>
                <w:webHidden/>
              </w:rPr>
              <w:fldChar w:fldCharType="begin"/>
            </w:r>
            <w:r w:rsidR="00E92E5D">
              <w:rPr>
                <w:noProof/>
                <w:webHidden/>
              </w:rPr>
              <w:instrText xml:space="preserve"> PAGEREF _Toc70755365 \h </w:instrText>
            </w:r>
            <w:r w:rsidR="00E92E5D">
              <w:rPr>
                <w:noProof/>
                <w:webHidden/>
              </w:rPr>
            </w:r>
            <w:r w:rsidR="00E92E5D">
              <w:rPr>
                <w:noProof/>
                <w:webHidden/>
              </w:rPr>
              <w:fldChar w:fldCharType="separate"/>
            </w:r>
            <w:r w:rsidR="00E92E5D">
              <w:rPr>
                <w:noProof/>
                <w:webHidden/>
              </w:rPr>
              <w:t>31</w:t>
            </w:r>
            <w:r w:rsidR="00E92E5D">
              <w:rPr>
                <w:noProof/>
                <w:webHidden/>
              </w:rPr>
              <w:fldChar w:fldCharType="end"/>
            </w:r>
          </w:hyperlink>
        </w:p>
        <w:p w14:paraId="27F5AA69" w14:textId="1D758FE3" w:rsidR="00E92E5D" w:rsidRDefault="00056C34">
          <w:pPr>
            <w:pStyle w:val="TM2"/>
            <w:tabs>
              <w:tab w:val="right" w:leader="dot" w:pos="9086"/>
            </w:tabs>
            <w:rPr>
              <w:rFonts w:asciiTheme="minorHAnsi" w:eastAsiaTheme="minorEastAsia" w:hAnsiTheme="minorHAnsi" w:cstheme="minorBidi"/>
              <w:smallCaps w:val="0"/>
              <w:noProof/>
              <w:sz w:val="22"/>
              <w:szCs w:val="22"/>
              <w:lang w:val="en-US" w:eastAsia="en-US"/>
            </w:rPr>
          </w:pPr>
          <w:hyperlink w:anchor="_Toc70755366" w:history="1">
            <w:r w:rsidR="00E92E5D" w:rsidRPr="00664D1F">
              <w:rPr>
                <w:rStyle w:val="Lienhypertexte"/>
                <w:noProof/>
              </w:rPr>
              <w:t>1.4 Structuration du rapport</w:t>
            </w:r>
            <w:r w:rsidR="00E92E5D">
              <w:rPr>
                <w:noProof/>
                <w:webHidden/>
              </w:rPr>
              <w:tab/>
            </w:r>
            <w:r w:rsidR="00E92E5D">
              <w:rPr>
                <w:noProof/>
                <w:webHidden/>
              </w:rPr>
              <w:fldChar w:fldCharType="begin"/>
            </w:r>
            <w:r w:rsidR="00E92E5D">
              <w:rPr>
                <w:noProof/>
                <w:webHidden/>
              </w:rPr>
              <w:instrText xml:space="preserve"> PAGEREF _Toc70755366 \h </w:instrText>
            </w:r>
            <w:r w:rsidR="00E92E5D">
              <w:rPr>
                <w:noProof/>
                <w:webHidden/>
              </w:rPr>
            </w:r>
            <w:r w:rsidR="00E92E5D">
              <w:rPr>
                <w:noProof/>
                <w:webHidden/>
              </w:rPr>
              <w:fldChar w:fldCharType="separate"/>
            </w:r>
            <w:r w:rsidR="00E92E5D">
              <w:rPr>
                <w:noProof/>
                <w:webHidden/>
              </w:rPr>
              <w:t>32</w:t>
            </w:r>
            <w:r w:rsidR="00E92E5D">
              <w:rPr>
                <w:noProof/>
                <w:webHidden/>
              </w:rPr>
              <w:fldChar w:fldCharType="end"/>
            </w:r>
          </w:hyperlink>
        </w:p>
        <w:p w14:paraId="16974328" w14:textId="3BAD098B" w:rsidR="00E92E5D" w:rsidRDefault="00056C34">
          <w:pPr>
            <w:pStyle w:val="TM1"/>
            <w:rPr>
              <w:rFonts w:asciiTheme="minorHAnsi" w:eastAsiaTheme="minorEastAsia" w:hAnsiTheme="minorHAnsi" w:cstheme="minorBidi"/>
              <w:bCs w:val="0"/>
              <w:caps w:val="0"/>
              <w:sz w:val="22"/>
              <w:szCs w:val="22"/>
              <w:lang w:val="en-US" w:eastAsia="en-US"/>
            </w:rPr>
          </w:pPr>
          <w:hyperlink w:anchor="_Toc70755367" w:history="1">
            <w:r w:rsidR="00E92E5D" w:rsidRPr="00664D1F">
              <w:rPr>
                <w:rStyle w:val="Lienhypertexte"/>
              </w:rPr>
              <w:t>2 DESCRIPTION ET ETENDUE DU PROJET NATIONAL DE DEVELOPPEMENT AGRICOLE</w:t>
            </w:r>
            <w:r w:rsidR="00E92E5D">
              <w:rPr>
                <w:webHidden/>
              </w:rPr>
              <w:tab/>
            </w:r>
            <w:r w:rsidR="00E92E5D">
              <w:rPr>
                <w:webHidden/>
              </w:rPr>
              <w:fldChar w:fldCharType="begin"/>
            </w:r>
            <w:r w:rsidR="00E92E5D">
              <w:rPr>
                <w:webHidden/>
              </w:rPr>
              <w:instrText xml:space="preserve"> PAGEREF _Toc70755367 \h </w:instrText>
            </w:r>
            <w:r w:rsidR="00E92E5D">
              <w:rPr>
                <w:webHidden/>
              </w:rPr>
            </w:r>
            <w:r w:rsidR="00E92E5D">
              <w:rPr>
                <w:webHidden/>
              </w:rPr>
              <w:fldChar w:fldCharType="separate"/>
            </w:r>
            <w:r w:rsidR="00E92E5D">
              <w:rPr>
                <w:webHidden/>
              </w:rPr>
              <w:t>33</w:t>
            </w:r>
            <w:r w:rsidR="00E92E5D">
              <w:rPr>
                <w:webHidden/>
              </w:rPr>
              <w:fldChar w:fldCharType="end"/>
            </w:r>
          </w:hyperlink>
        </w:p>
        <w:p w14:paraId="43F8142C" w14:textId="3EDD9E92" w:rsidR="00E92E5D" w:rsidRDefault="00056C34">
          <w:pPr>
            <w:pStyle w:val="TM2"/>
            <w:tabs>
              <w:tab w:val="right" w:leader="dot" w:pos="9086"/>
            </w:tabs>
            <w:rPr>
              <w:rFonts w:asciiTheme="minorHAnsi" w:eastAsiaTheme="minorEastAsia" w:hAnsiTheme="minorHAnsi" w:cstheme="minorBidi"/>
              <w:smallCaps w:val="0"/>
              <w:noProof/>
              <w:sz w:val="22"/>
              <w:szCs w:val="22"/>
              <w:lang w:val="en-US" w:eastAsia="en-US"/>
            </w:rPr>
          </w:pPr>
          <w:hyperlink w:anchor="_Toc70755368" w:history="1">
            <w:r w:rsidR="00E92E5D" w:rsidRPr="00664D1F">
              <w:rPr>
                <w:rStyle w:val="Lienhypertexte"/>
                <w:noProof/>
              </w:rPr>
              <w:t>2.1 Objectif de Développement du PNDA</w:t>
            </w:r>
            <w:r w:rsidR="00E92E5D">
              <w:rPr>
                <w:noProof/>
                <w:webHidden/>
              </w:rPr>
              <w:tab/>
            </w:r>
            <w:r w:rsidR="00E92E5D">
              <w:rPr>
                <w:noProof/>
                <w:webHidden/>
              </w:rPr>
              <w:fldChar w:fldCharType="begin"/>
            </w:r>
            <w:r w:rsidR="00E92E5D">
              <w:rPr>
                <w:noProof/>
                <w:webHidden/>
              </w:rPr>
              <w:instrText xml:space="preserve"> PAGEREF _Toc70755368 \h </w:instrText>
            </w:r>
            <w:r w:rsidR="00E92E5D">
              <w:rPr>
                <w:noProof/>
                <w:webHidden/>
              </w:rPr>
            </w:r>
            <w:r w:rsidR="00E92E5D">
              <w:rPr>
                <w:noProof/>
                <w:webHidden/>
              </w:rPr>
              <w:fldChar w:fldCharType="separate"/>
            </w:r>
            <w:r w:rsidR="00E92E5D">
              <w:rPr>
                <w:noProof/>
                <w:webHidden/>
              </w:rPr>
              <w:t>33</w:t>
            </w:r>
            <w:r w:rsidR="00E92E5D">
              <w:rPr>
                <w:noProof/>
                <w:webHidden/>
              </w:rPr>
              <w:fldChar w:fldCharType="end"/>
            </w:r>
          </w:hyperlink>
        </w:p>
        <w:p w14:paraId="1F2AB022" w14:textId="718102A3" w:rsidR="00E92E5D" w:rsidRDefault="00056C34">
          <w:pPr>
            <w:pStyle w:val="TM2"/>
            <w:tabs>
              <w:tab w:val="right" w:leader="dot" w:pos="9086"/>
            </w:tabs>
            <w:rPr>
              <w:rFonts w:asciiTheme="minorHAnsi" w:eastAsiaTheme="minorEastAsia" w:hAnsiTheme="minorHAnsi" w:cstheme="minorBidi"/>
              <w:smallCaps w:val="0"/>
              <w:noProof/>
              <w:sz w:val="22"/>
              <w:szCs w:val="22"/>
              <w:lang w:val="en-US" w:eastAsia="en-US"/>
            </w:rPr>
          </w:pPr>
          <w:hyperlink w:anchor="_Toc70755369" w:history="1">
            <w:r w:rsidR="00E92E5D" w:rsidRPr="00664D1F">
              <w:rPr>
                <w:rStyle w:val="Lienhypertexte"/>
                <w:noProof/>
              </w:rPr>
              <w:t>2.2 Composantes du Projet</w:t>
            </w:r>
            <w:r w:rsidR="00E92E5D">
              <w:rPr>
                <w:noProof/>
                <w:webHidden/>
              </w:rPr>
              <w:tab/>
            </w:r>
            <w:r w:rsidR="00E92E5D">
              <w:rPr>
                <w:noProof/>
                <w:webHidden/>
              </w:rPr>
              <w:fldChar w:fldCharType="begin"/>
            </w:r>
            <w:r w:rsidR="00E92E5D">
              <w:rPr>
                <w:noProof/>
                <w:webHidden/>
              </w:rPr>
              <w:instrText xml:space="preserve"> PAGEREF _Toc70755369 \h </w:instrText>
            </w:r>
            <w:r w:rsidR="00E92E5D">
              <w:rPr>
                <w:noProof/>
                <w:webHidden/>
              </w:rPr>
            </w:r>
            <w:r w:rsidR="00E92E5D">
              <w:rPr>
                <w:noProof/>
                <w:webHidden/>
              </w:rPr>
              <w:fldChar w:fldCharType="separate"/>
            </w:r>
            <w:r w:rsidR="00E92E5D">
              <w:rPr>
                <w:noProof/>
                <w:webHidden/>
              </w:rPr>
              <w:t>35</w:t>
            </w:r>
            <w:r w:rsidR="00E92E5D">
              <w:rPr>
                <w:noProof/>
                <w:webHidden/>
              </w:rPr>
              <w:fldChar w:fldCharType="end"/>
            </w:r>
          </w:hyperlink>
        </w:p>
        <w:p w14:paraId="43B3BB27" w14:textId="4CDEEEA6" w:rsidR="00E92E5D" w:rsidRDefault="00056C34">
          <w:pPr>
            <w:pStyle w:val="TM2"/>
            <w:tabs>
              <w:tab w:val="right" w:leader="dot" w:pos="9086"/>
            </w:tabs>
            <w:rPr>
              <w:rFonts w:asciiTheme="minorHAnsi" w:eastAsiaTheme="minorEastAsia" w:hAnsiTheme="minorHAnsi" w:cstheme="minorBidi"/>
              <w:smallCaps w:val="0"/>
              <w:noProof/>
              <w:sz w:val="22"/>
              <w:szCs w:val="22"/>
              <w:lang w:val="en-US" w:eastAsia="en-US"/>
            </w:rPr>
          </w:pPr>
          <w:hyperlink w:anchor="_Toc70755370" w:history="1">
            <w:r w:rsidR="00E92E5D" w:rsidRPr="00664D1F">
              <w:rPr>
                <w:rStyle w:val="Lienhypertexte"/>
                <w:noProof/>
              </w:rPr>
              <w:t>2.3 Zone d’intervention du Projet</w:t>
            </w:r>
            <w:r w:rsidR="00E92E5D">
              <w:rPr>
                <w:noProof/>
                <w:webHidden/>
              </w:rPr>
              <w:tab/>
            </w:r>
            <w:r w:rsidR="00E92E5D">
              <w:rPr>
                <w:noProof/>
                <w:webHidden/>
              </w:rPr>
              <w:fldChar w:fldCharType="begin"/>
            </w:r>
            <w:r w:rsidR="00E92E5D">
              <w:rPr>
                <w:noProof/>
                <w:webHidden/>
              </w:rPr>
              <w:instrText xml:space="preserve"> PAGEREF _Toc70755370 \h </w:instrText>
            </w:r>
            <w:r w:rsidR="00E92E5D">
              <w:rPr>
                <w:noProof/>
                <w:webHidden/>
              </w:rPr>
            </w:r>
            <w:r w:rsidR="00E92E5D">
              <w:rPr>
                <w:noProof/>
                <w:webHidden/>
              </w:rPr>
              <w:fldChar w:fldCharType="separate"/>
            </w:r>
            <w:r w:rsidR="00E92E5D">
              <w:rPr>
                <w:noProof/>
                <w:webHidden/>
              </w:rPr>
              <w:t>38</w:t>
            </w:r>
            <w:r w:rsidR="00E92E5D">
              <w:rPr>
                <w:noProof/>
                <w:webHidden/>
              </w:rPr>
              <w:fldChar w:fldCharType="end"/>
            </w:r>
          </w:hyperlink>
        </w:p>
        <w:p w14:paraId="611FA6DA" w14:textId="736222AC" w:rsidR="00E92E5D" w:rsidRDefault="00056C34">
          <w:pPr>
            <w:pStyle w:val="TM1"/>
            <w:rPr>
              <w:rFonts w:asciiTheme="minorHAnsi" w:eastAsiaTheme="minorEastAsia" w:hAnsiTheme="minorHAnsi" w:cstheme="minorBidi"/>
              <w:bCs w:val="0"/>
              <w:caps w:val="0"/>
              <w:sz w:val="22"/>
              <w:szCs w:val="22"/>
              <w:lang w:val="en-US" w:eastAsia="en-US"/>
            </w:rPr>
          </w:pPr>
          <w:hyperlink w:anchor="_Toc70755371" w:history="1">
            <w:r w:rsidR="00E92E5D" w:rsidRPr="00664D1F">
              <w:rPr>
                <w:rStyle w:val="Lienhypertexte"/>
              </w:rPr>
              <w:t>3 SITUATION DES PA DANS LA ZONE D’INTERVENTION DU PROJET</w:t>
            </w:r>
            <w:r w:rsidR="00E92E5D">
              <w:rPr>
                <w:webHidden/>
              </w:rPr>
              <w:tab/>
            </w:r>
            <w:r w:rsidR="00E92E5D">
              <w:rPr>
                <w:webHidden/>
              </w:rPr>
              <w:fldChar w:fldCharType="begin"/>
            </w:r>
            <w:r w:rsidR="00E92E5D">
              <w:rPr>
                <w:webHidden/>
              </w:rPr>
              <w:instrText xml:space="preserve"> PAGEREF _Toc70755371 \h </w:instrText>
            </w:r>
            <w:r w:rsidR="00E92E5D">
              <w:rPr>
                <w:webHidden/>
              </w:rPr>
            </w:r>
            <w:r w:rsidR="00E92E5D">
              <w:rPr>
                <w:webHidden/>
              </w:rPr>
              <w:fldChar w:fldCharType="separate"/>
            </w:r>
            <w:r w:rsidR="00E92E5D">
              <w:rPr>
                <w:webHidden/>
              </w:rPr>
              <w:t>40</w:t>
            </w:r>
            <w:r w:rsidR="00E92E5D">
              <w:rPr>
                <w:webHidden/>
              </w:rPr>
              <w:fldChar w:fldCharType="end"/>
            </w:r>
          </w:hyperlink>
        </w:p>
        <w:p w14:paraId="1650D150" w14:textId="75F6EDBB" w:rsidR="00E92E5D" w:rsidRDefault="00056C34">
          <w:pPr>
            <w:pStyle w:val="TM2"/>
            <w:tabs>
              <w:tab w:val="right" w:leader="dot" w:pos="9086"/>
            </w:tabs>
            <w:rPr>
              <w:rFonts w:asciiTheme="minorHAnsi" w:eastAsiaTheme="minorEastAsia" w:hAnsiTheme="minorHAnsi" w:cstheme="minorBidi"/>
              <w:smallCaps w:val="0"/>
              <w:noProof/>
              <w:sz w:val="22"/>
              <w:szCs w:val="22"/>
              <w:lang w:val="en-US" w:eastAsia="en-US"/>
            </w:rPr>
          </w:pPr>
          <w:hyperlink w:anchor="_Toc70755372" w:history="1">
            <w:r w:rsidR="00E92E5D" w:rsidRPr="00664D1F">
              <w:rPr>
                <w:rStyle w:val="Lienhypertexte"/>
                <w:noProof/>
              </w:rPr>
              <w:t>3.1 Localisation et effectifs des PA dans la zone du projet</w:t>
            </w:r>
            <w:r w:rsidR="00E92E5D">
              <w:rPr>
                <w:noProof/>
                <w:webHidden/>
              </w:rPr>
              <w:tab/>
            </w:r>
            <w:r w:rsidR="00E92E5D">
              <w:rPr>
                <w:noProof/>
                <w:webHidden/>
              </w:rPr>
              <w:fldChar w:fldCharType="begin"/>
            </w:r>
            <w:r w:rsidR="00E92E5D">
              <w:rPr>
                <w:noProof/>
                <w:webHidden/>
              </w:rPr>
              <w:instrText xml:space="preserve"> PAGEREF _Toc70755372 \h </w:instrText>
            </w:r>
            <w:r w:rsidR="00E92E5D">
              <w:rPr>
                <w:noProof/>
                <w:webHidden/>
              </w:rPr>
            </w:r>
            <w:r w:rsidR="00E92E5D">
              <w:rPr>
                <w:noProof/>
                <w:webHidden/>
              </w:rPr>
              <w:fldChar w:fldCharType="separate"/>
            </w:r>
            <w:r w:rsidR="00E92E5D">
              <w:rPr>
                <w:noProof/>
                <w:webHidden/>
              </w:rPr>
              <w:t>40</w:t>
            </w:r>
            <w:r w:rsidR="00E92E5D">
              <w:rPr>
                <w:noProof/>
                <w:webHidden/>
              </w:rPr>
              <w:fldChar w:fldCharType="end"/>
            </w:r>
          </w:hyperlink>
        </w:p>
        <w:p w14:paraId="357AB4EB" w14:textId="1C29D535" w:rsidR="00E92E5D" w:rsidRDefault="00056C34">
          <w:pPr>
            <w:pStyle w:val="TM3"/>
            <w:rPr>
              <w:rFonts w:asciiTheme="minorHAnsi" w:eastAsiaTheme="minorEastAsia" w:hAnsiTheme="minorHAnsi" w:cstheme="minorBidi"/>
              <w:iCs w:val="0"/>
              <w:lang w:val="en-US" w:eastAsia="en-US"/>
            </w:rPr>
          </w:pPr>
          <w:hyperlink w:anchor="_Toc70755373" w:history="1">
            <w:r w:rsidR="00E92E5D" w:rsidRPr="00664D1F">
              <w:rPr>
                <w:rStyle w:val="Lienhypertexte"/>
              </w:rPr>
              <w:t>3.2 Caractéristiques des PA de la zone</w:t>
            </w:r>
            <w:r w:rsidR="00E92E5D">
              <w:rPr>
                <w:webHidden/>
              </w:rPr>
              <w:tab/>
            </w:r>
            <w:r w:rsidR="00E92E5D">
              <w:rPr>
                <w:webHidden/>
              </w:rPr>
              <w:fldChar w:fldCharType="begin"/>
            </w:r>
            <w:r w:rsidR="00E92E5D">
              <w:rPr>
                <w:webHidden/>
              </w:rPr>
              <w:instrText xml:space="preserve"> PAGEREF _Toc70755373 \h </w:instrText>
            </w:r>
            <w:r w:rsidR="00E92E5D">
              <w:rPr>
                <w:webHidden/>
              </w:rPr>
            </w:r>
            <w:r w:rsidR="00E92E5D">
              <w:rPr>
                <w:webHidden/>
              </w:rPr>
              <w:fldChar w:fldCharType="separate"/>
            </w:r>
            <w:r w:rsidR="00E92E5D">
              <w:rPr>
                <w:webHidden/>
              </w:rPr>
              <w:t>40</w:t>
            </w:r>
            <w:r w:rsidR="00E92E5D">
              <w:rPr>
                <w:webHidden/>
              </w:rPr>
              <w:fldChar w:fldCharType="end"/>
            </w:r>
          </w:hyperlink>
        </w:p>
        <w:p w14:paraId="3F7B6075" w14:textId="33E40D84" w:rsidR="00E92E5D" w:rsidRDefault="00056C34">
          <w:pPr>
            <w:pStyle w:val="TM3"/>
            <w:rPr>
              <w:rFonts w:asciiTheme="minorHAnsi" w:eastAsiaTheme="minorEastAsia" w:hAnsiTheme="minorHAnsi" w:cstheme="minorBidi"/>
              <w:iCs w:val="0"/>
              <w:lang w:val="en-US" w:eastAsia="en-US"/>
            </w:rPr>
          </w:pPr>
          <w:hyperlink w:anchor="_Toc70755374" w:history="1">
            <w:r w:rsidR="00E92E5D" w:rsidRPr="00664D1F">
              <w:rPr>
                <w:rStyle w:val="Lienhypertexte"/>
              </w:rPr>
              <w:t>3.3 Mode de vie des PA dans la zone du projet</w:t>
            </w:r>
            <w:r w:rsidR="00E92E5D">
              <w:rPr>
                <w:webHidden/>
              </w:rPr>
              <w:tab/>
            </w:r>
            <w:r w:rsidR="00E92E5D">
              <w:rPr>
                <w:webHidden/>
              </w:rPr>
              <w:fldChar w:fldCharType="begin"/>
            </w:r>
            <w:r w:rsidR="00E92E5D">
              <w:rPr>
                <w:webHidden/>
              </w:rPr>
              <w:instrText xml:space="preserve"> PAGEREF _Toc70755374 \h </w:instrText>
            </w:r>
            <w:r w:rsidR="00E92E5D">
              <w:rPr>
                <w:webHidden/>
              </w:rPr>
            </w:r>
            <w:r w:rsidR="00E92E5D">
              <w:rPr>
                <w:webHidden/>
              </w:rPr>
              <w:fldChar w:fldCharType="separate"/>
            </w:r>
            <w:r w:rsidR="00E92E5D">
              <w:rPr>
                <w:webHidden/>
              </w:rPr>
              <w:t>42</w:t>
            </w:r>
            <w:r w:rsidR="00E92E5D">
              <w:rPr>
                <w:webHidden/>
              </w:rPr>
              <w:fldChar w:fldCharType="end"/>
            </w:r>
          </w:hyperlink>
        </w:p>
        <w:p w14:paraId="7B302E1C" w14:textId="70BEC22F" w:rsidR="00E92E5D" w:rsidRDefault="00056C34">
          <w:pPr>
            <w:pStyle w:val="TM2"/>
            <w:tabs>
              <w:tab w:val="right" w:leader="dot" w:pos="9086"/>
            </w:tabs>
            <w:rPr>
              <w:rFonts w:asciiTheme="minorHAnsi" w:eastAsiaTheme="minorEastAsia" w:hAnsiTheme="minorHAnsi" w:cstheme="minorBidi"/>
              <w:smallCaps w:val="0"/>
              <w:noProof/>
              <w:sz w:val="22"/>
              <w:szCs w:val="22"/>
              <w:lang w:val="en-US" w:eastAsia="en-US"/>
            </w:rPr>
          </w:pPr>
          <w:hyperlink w:anchor="_Toc70755375" w:history="1">
            <w:r w:rsidR="00E92E5D" w:rsidRPr="00664D1F">
              <w:rPr>
                <w:rStyle w:val="Lienhypertexte"/>
                <w:noProof/>
              </w:rPr>
              <w:t>3.4 Structuration SOCIALE DES PA</w:t>
            </w:r>
            <w:r w:rsidR="00E92E5D">
              <w:rPr>
                <w:noProof/>
                <w:webHidden/>
              </w:rPr>
              <w:tab/>
            </w:r>
            <w:r w:rsidR="00E92E5D">
              <w:rPr>
                <w:noProof/>
                <w:webHidden/>
              </w:rPr>
              <w:fldChar w:fldCharType="begin"/>
            </w:r>
            <w:r w:rsidR="00E92E5D">
              <w:rPr>
                <w:noProof/>
                <w:webHidden/>
              </w:rPr>
              <w:instrText xml:space="preserve"> PAGEREF _Toc70755375 \h </w:instrText>
            </w:r>
            <w:r w:rsidR="00E92E5D">
              <w:rPr>
                <w:noProof/>
                <w:webHidden/>
              </w:rPr>
            </w:r>
            <w:r w:rsidR="00E92E5D">
              <w:rPr>
                <w:noProof/>
                <w:webHidden/>
              </w:rPr>
              <w:fldChar w:fldCharType="separate"/>
            </w:r>
            <w:r w:rsidR="00E92E5D">
              <w:rPr>
                <w:noProof/>
                <w:webHidden/>
              </w:rPr>
              <w:t>43</w:t>
            </w:r>
            <w:r w:rsidR="00E92E5D">
              <w:rPr>
                <w:noProof/>
                <w:webHidden/>
              </w:rPr>
              <w:fldChar w:fldCharType="end"/>
            </w:r>
          </w:hyperlink>
        </w:p>
        <w:p w14:paraId="0265DE90" w14:textId="693C4C62" w:rsidR="00E92E5D" w:rsidRDefault="00056C34">
          <w:pPr>
            <w:pStyle w:val="TM2"/>
            <w:tabs>
              <w:tab w:val="right" w:leader="dot" w:pos="9086"/>
            </w:tabs>
            <w:rPr>
              <w:rFonts w:asciiTheme="minorHAnsi" w:eastAsiaTheme="minorEastAsia" w:hAnsiTheme="minorHAnsi" w:cstheme="minorBidi"/>
              <w:smallCaps w:val="0"/>
              <w:noProof/>
              <w:sz w:val="22"/>
              <w:szCs w:val="22"/>
              <w:lang w:val="en-US" w:eastAsia="en-US"/>
            </w:rPr>
          </w:pPr>
          <w:hyperlink w:anchor="_Toc70755376" w:history="1">
            <w:r w:rsidR="00E92E5D" w:rsidRPr="00664D1F">
              <w:rPr>
                <w:rStyle w:val="Lienhypertexte"/>
                <w:rFonts w:eastAsia="Arial"/>
                <w:noProof/>
              </w:rPr>
              <w:t>3.5 Organisation sociale des PA</w:t>
            </w:r>
            <w:r w:rsidR="00E92E5D">
              <w:rPr>
                <w:noProof/>
                <w:webHidden/>
              </w:rPr>
              <w:tab/>
            </w:r>
            <w:r w:rsidR="00E92E5D">
              <w:rPr>
                <w:noProof/>
                <w:webHidden/>
              </w:rPr>
              <w:fldChar w:fldCharType="begin"/>
            </w:r>
            <w:r w:rsidR="00E92E5D">
              <w:rPr>
                <w:noProof/>
                <w:webHidden/>
              </w:rPr>
              <w:instrText xml:space="preserve"> PAGEREF _Toc70755376 \h </w:instrText>
            </w:r>
            <w:r w:rsidR="00E92E5D">
              <w:rPr>
                <w:noProof/>
                <w:webHidden/>
              </w:rPr>
            </w:r>
            <w:r w:rsidR="00E92E5D">
              <w:rPr>
                <w:noProof/>
                <w:webHidden/>
              </w:rPr>
              <w:fldChar w:fldCharType="separate"/>
            </w:r>
            <w:r w:rsidR="00E92E5D">
              <w:rPr>
                <w:noProof/>
                <w:webHidden/>
              </w:rPr>
              <w:t>44</w:t>
            </w:r>
            <w:r w:rsidR="00E92E5D">
              <w:rPr>
                <w:noProof/>
                <w:webHidden/>
              </w:rPr>
              <w:fldChar w:fldCharType="end"/>
            </w:r>
          </w:hyperlink>
        </w:p>
        <w:p w14:paraId="1917ED7E" w14:textId="5B575C2D" w:rsidR="00E92E5D" w:rsidRDefault="00056C34">
          <w:pPr>
            <w:pStyle w:val="TM2"/>
            <w:tabs>
              <w:tab w:val="right" w:leader="dot" w:pos="9086"/>
            </w:tabs>
            <w:rPr>
              <w:rFonts w:asciiTheme="minorHAnsi" w:eastAsiaTheme="minorEastAsia" w:hAnsiTheme="minorHAnsi" w:cstheme="minorBidi"/>
              <w:smallCaps w:val="0"/>
              <w:noProof/>
              <w:sz w:val="22"/>
              <w:szCs w:val="22"/>
              <w:lang w:val="en-US" w:eastAsia="en-US"/>
            </w:rPr>
          </w:pPr>
          <w:hyperlink w:anchor="_Toc70755377" w:history="1">
            <w:r w:rsidR="00E92E5D" w:rsidRPr="00664D1F">
              <w:rPr>
                <w:rStyle w:val="Lienhypertexte"/>
                <w:noProof/>
              </w:rPr>
              <w:t>3.6 Accès aux services sociaux de base</w:t>
            </w:r>
            <w:r w:rsidR="00E92E5D">
              <w:rPr>
                <w:noProof/>
                <w:webHidden/>
              </w:rPr>
              <w:tab/>
            </w:r>
            <w:r w:rsidR="00E92E5D">
              <w:rPr>
                <w:noProof/>
                <w:webHidden/>
              </w:rPr>
              <w:fldChar w:fldCharType="begin"/>
            </w:r>
            <w:r w:rsidR="00E92E5D">
              <w:rPr>
                <w:noProof/>
                <w:webHidden/>
              </w:rPr>
              <w:instrText xml:space="preserve"> PAGEREF _Toc70755377 \h </w:instrText>
            </w:r>
            <w:r w:rsidR="00E92E5D">
              <w:rPr>
                <w:noProof/>
                <w:webHidden/>
              </w:rPr>
            </w:r>
            <w:r w:rsidR="00E92E5D">
              <w:rPr>
                <w:noProof/>
                <w:webHidden/>
              </w:rPr>
              <w:fldChar w:fldCharType="separate"/>
            </w:r>
            <w:r w:rsidR="00E92E5D">
              <w:rPr>
                <w:noProof/>
                <w:webHidden/>
              </w:rPr>
              <w:t>45</w:t>
            </w:r>
            <w:r w:rsidR="00E92E5D">
              <w:rPr>
                <w:noProof/>
                <w:webHidden/>
              </w:rPr>
              <w:fldChar w:fldCharType="end"/>
            </w:r>
          </w:hyperlink>
        </w:p>
        <w:p w14:paraId="45FEB093" w14:textId="58AC67DB" w:rsidR="00E92E5D" w:rsidRDefault="00056C34">
          <w:pPr>
            <w:pStyle w:val="TM3"/>
            <w:rPr>
              <w:rFonts w:asciiTheme="minorHAnsi" w:eastAsiaTheme="minorEastAsia" w:hAnsiTheme="minorHAnsi" w:cstheme="minorBidi"/>
              <w:iCs w:val="0"/>
              <w:lang w:val="en-US" w:eastAsia="en-US"/>
            </w:rPr>
          </w:pPr>
          <w:hyperlink w:anchor="_Toc70755378" w:history="1">
            <w:r w:rsidR="00E92E5D" w:rsidRPr="00664D1F">
              <w:rPr>
                <w:rStyle w:val="Lienhypertexte"/>
              </w:rPr>
              <w:t>3.6.1 Education</w:t>
            </w:r>
            <w:r w:rsidR="00E92E5D">
              <w:rPr>
                <w:webHidden/>
              </w:rPr>
              <w:tab/>
            </w:r>
            <w:r w:rsidR="00E92E5D">
              <w:rPr>
                <w:webHidden/>
              </w:rPr>
              <w:fldChar w:fldCharType="begin"/>
            </w:r>
            <w:r w:rsidR="00E92E5D">
              <w:rPr>
                <w:webHidden/>
              </w:rPr>
              <w:instrText xml:space="preserve"> PAGEREF _Toc70755378 \h </w:instrText>
            </w:r>
            <w:r w:rsidR="00E92E5D">
              <w:rPr>
                <w:webHidden/>
              </w:rPr>
            </w:r>
            <w:r w:rsidR="00E92E5D">
              <w:rPr>
                <w:webHidden/>
              </w:rPr>
              <w:fldChar w:fldCharType="separate"/>
            </w:r>
            <w:r w:rsidR="00E92E5D">
              <w:rPr>
                <w:webHidden/>
              </w:rPr>
              <w:t>45</w:t>
            </w:r>
            <w:r w:rsidR="00E92E5D">
              <w:rPr>
                <w:webHidden/>
              </w:rPr>
              <w:fldChar w:fldCharType="end"/>
            </w:r>
          </w:hyperlink>
        </w:p>
        <w:p w14:paraId="56C8D1EA" w14:textId="1FE2C16C" w:rsidR="00E92E5D" w:rsidRDefault="00056C34">
          <w:pPr>
            <w:pStyle w:val="TM3"/>
            <w:rPr>
              <w:rFonts w:asciiTheme="minorHAnsi" w:eastAsiaTheme="minorEastAsia" w:hAnsiTheme="minorHAnsi" w:cstheme="minorBidi"/>
              <w:iCs w:val="0"/>
              <w:lang w:val="en-US" w:eastAsia="en-US"/>
            </w:rPr>
          </w:pPr>
          <w:hyperlink w:anchor="_Toc70755379" w:history="1">
            <w:r w:rsidR="00E92E5D" w:rsidRPr="00664D1F">
              <w:rPr>
                <w:rStyle w:val="Lienhypertexte"/>
              </w:rPr>
              <w:t>3.6.2 Santé</w:t>
            </w:r>
            <w:r w:rsidR="00E92E5D">
              <w:rPr>
                <w:webHidden/>
              </w:rPr>
              <w:tab/>
            </w:r>
            <w:r w:rsidR="00E92E5D">
              <w:rPr>
                <w:webHidden/>
              </w:rPr>
              <w:fldChar w:fldCharType="begin"/>
            </w:r>
            <w:r w:rsidR="00E92E5D">
              <w:rPr>
                <w:webHidden/>
              </w:rPr>
              <w:instrText xml:space="preserve"> PAGEREF _Toc70755379 \h </w:instrText>
            </w:r>
            <w:r w:rsidR="00E92E5D">
              <w:rPr>
                <w:webHidden/>
              </w:rPr>
            </w:r>
            <w:r w:rsidR="00E92E5D">
              <w:rPr>
                <w:webHidden/>
              </w:rPr>
              <w:fldChar w:fldCharType="separate"/>
            </w:r>
            <w:r w:rsidR="00E92E5D">
              <w:rPr>
                <w:webHidden/>
              </w:rPr>
              <w:t>47</w:t>
            </w:r>
            <w:r w:rsidR="00E92E5D">
              <w:rPr>
                <w:webHidden/>
              </w:rPr>
              <w:fldChar w:fldCharType="end"/>
            </w:r>
          </w:hyperlink>
        </w:p>
        <w:p w14:paraId="7129E807" w14:textId="23F474A7" w:rsidR="00E92E5D" w:rsidRDefault="00056C34">
          <w:pPr>
            <w:pStyle w:val="TM3"/>
            <w:rPr>
              <w:rFonts w:asciiTheme="minorHAnsi" w:eastAsiaTheme="minorEastAsia" w:hAnsiTheme="minorHAnsi" w:cstheme="minorBidi"/>
              <w:iCs w:val="0"/>
              <w:lang w:val="en-US" w:eastAsia="en-US"/>
            </w:rPr>
          </w:pPr>
          <w:hyperlink w:anchor="_Toc70755380" w:history="1">
            <w:r w:rsidR="00E92E5D" w:rsidRPr="00664D1F">
              <w:rPr>
                <w:rStyle w:val="Lienhypertexte"/>
              </w:rPr>
              <w:t>3.6.3 Accès à l’eau potable et assainissement</w:t>
            </w:r>
            <w:r w:rsidR="00E92E5D">
              <w:rPr>
                <w:webHidden/>
              </w:rPr>
              <w:tab/>
            </w:r>
            <w:r w:rsidR="00E92E5D">
              <w:rPr>
                <w:webHidden/>
              </w:rPr>
              <w:fldChar w:fldCharType="begin"/>
            </w:r>
            <w:r w:rsidR="00E92E5D">
              <w:rPr>
                <w:webHidden/>
              </w:rPr>
              <w:instrText xml:space="preserve"> PAGEREF _Toc70755380 \h </w:instrText>
            </w:r>
            <w:r w:rsidR="00E92E5D">
              <w:rPr>
                <w:webHidden/>
              </w:rPr>
            </w:r>
            <w:r w:rsidR="00E92E5D">
              <w:rPr>
                <w:webHidden/>
              </w:rPr>
              <w:fldChar w:fldCharType="separate"/>
            </w:r>
            <w:r w:rsidR="00E92E5D">
              <w:rPr>
                <w:webHidden/>
              </w:rPr>
              <w:t>48</w:t>
            </w:r>
            <w:r w:rsidR="00E92E5D">
              <w:rPr>
                <w:webHidden/>
              </w:rPr>
              <w:fldChar w:fldCharType="end"/>
            </w:r>
          </w:hyperlink>
        </w:p>
        <w:p w14:paraId="6FB75591" w14:textId="51C28840" w:rsidR="00E92E5D" w:rsidRDefault="00056C34">
          <w:pPr>
            <w:pStyle w:val="TM2"/>
            <w:tabs>
              <w:tab w:val="right" w:leader="dot" w:pos="9086"/>
            </w:tabs>
            <w:rPr>
              <w:rFonts w:asciiTheme="minorHAnsi" w:eastAsiaTheme="minorEastAsia" w:hAnsiTheme="minorHAnsi" w:cstheme="minorBidi"/>
              <w:smallCaps w:val="0"/>
              <w:noProof/>
              <w:sz w:val="22"/>
              <w:szCs w:val="22"/>
              <w:lang w:val="en-US" w:eastAsia="en-US"/>
            </w:rPr>
          </w:pPr>
          <w:hyperlink w:anchor="_Toc70755381" w:history="1">
            <w:r w:rsidR="00E92E5D" w:rsidRPr="00664D1F">
              <w:rPr>
                <w:rStyle w:val="Lienhypertexte"/>
                <w:noProof/>
              </w:rPr>
              <w:t>3.7 Economie et environnement</w:t>
            </w:r>
            <w:r w:rsidR="00E92E5D">
              <w:rPr>
                <w:noProof/>
                <w:webHidden/>
              </w:rPr>
              <w:tab/>
            </w:r>
            <w:r w:rsidR="00E92E5D">
              <w:rPr>
                <w:noProof/>
                <w:webHidden/>
              </w:rPr>
              <w:fldChar w:fldCharType="begin"/>
            </w:r>
            <w:r w:rsidR="00E92E5D">
              <w:rPr>
                <w:noProof/>
                <w:webHidden/>
              </w:rPr>
              <w:instrText xml:space="preserve"> PAGEREF _Toc70755381 \h </w:instrText>
            </w:r>
            <w:r w:rsidR="00E92E5D">
              <w:rPr>
                <w:noProof/>
                <w:webHidden/>
              </w:rPr>
            </w:r>
            <w:r w:rsidR="00E92E5D">
              <w:rPr>
                <w:noProof/>
                <w:webHidden/>
              </w:rPr>
              <w:fldChar w:fldCharType="separate"/>
            </w:r>
            <w:r w:rsidR="00E92E5D">
              <w:rPr>
                <w:noProof/>
                <w:webHidden/>
              </w:rPr>
              <w:t>49</w:t>
            </w:r>
            <w:r w:rsidR="00E92E5D">
              <w:rPr>
                <w:noProof/>
                <w:webHidden/>
              </w:rPr>
              <w:fldChar w:fldCharType="end"/>
            </w:r>
          </w:hyperlink>
        </w:p>
        <w:p w14:paraId="675A93C9" w14:textId="39A30052" w:rsidR="00E92E5D" w:rsidRDefault="00056C34">
          <w:pPr>
            <w:pStyle w:val="TM3"/>
            <w:rPr>
              <w:rFonts w:asciiTheme="minorHAnsi" w:eastAsiaTheme="minorEastAsia" w:hAnsiTheme="minorHAnsi" w:cstheme="minorBidi"/>
              <w:iCs w:val="0"/>
              <w:lang w:val="en-US" w:eastAsia="en-US"/>
            </w:rPr>
          </w:pPr>
          <w:hyperlink w:anchor="_Toc70755382" w:history="1">
            <w:r w:rsidR="00E92E5D" w:rsidRPr="00664D1F">
              <w:rPr>
                <w:rStyle w:val="Lienhypertexte"/>
              </w:rPr>
              <w:t>3.7.1 Agriculture</w:t>
            </w:r>
            <w:r w:rsidR="00E92E5D">
              <w:rPr>
                <w:webHidden/>
              </w:rPr>
              <w:tab/>
            </w:r>
            <w:r w:rsidR="00E92E5D">
              <w:rPr>
                <w:webHidden/>
              </w:rPr>
              <w:fldChar w:fldCharType="begin"/>
            </w:r>
            <w:r w:rsidR="00E92E5D">
              <w:rPr>
                <w:webHidden/>
              </w:rPr>
              <w:instrText xml:space="preserve"> PAGEREF _Toc70755382 \h </w:instrText>
            </w:r>
            <w:r w:rsidR="00E92E5D">
              <w:rPr>
                <w:webHidden/>
              </w:rPr>
            </w:r>
            <w:r w:rsidR="00E92E5D">
              <w:rPr>
                <w:webHidden/>
              </w:rPr>
              <w:fldChar w:fldCharType="separate"/>
            </w:r>
            <w:r w:rsidR="00E92E5D">
              <w:rPr>
                <w:webHidden/>
              </w:rPr>
              <w:t>49</w:t>
            </w:r>
            <w:r w:rsidR="00E92E5D">
              <w:rPr>
                <w:webHidden/>
              </w:rPr>
              <w:fldChar w:fldCharType="end"/>
            </w:r>
          </w:hyperlink>
        </w:p>
        <w:p w14:paraId="18E46674" w14:textId="2AA2FB49" w:rsidR="00E92E5D" w:rsidRDefault="00056C34">
          <w:pPr>
            <w:pStyle w:val="TM3"/>
            <w:rPr>
              <w:rFonts w:asciiTheme="minorHAnsi" w:eastAsiaTheme="minorEastAsia" w:hAnsiTheme="minorHAnsi" w:cstheme="minorBidi"/>
              <w:iCs w:val="0"/>
              <w:lang w:val="en-US" w:eastAsia="en-US"/>
            </w:rPr>
          </w:pPr>
          <w:hyperlink w:anchor="_Toc70755383" w:history="1">
            <w:r w:rsidR="00E92E5D" w:rsidRPr="00664D1F">
              <w:rPr>
                <w:rStyle w:val="Lienhypertexte"/>
              </w:rPr>
              <w:t>3.7.2 Chasse</w:t>
            </w:r>
            <w:r w:rsidR="00E92E5D">
              <w:rPr>
                <w:webHidden/>
              </w:rPr>
              <w:tab/>
            </w:r>
            <w:r w:rsidR="00E92E5D">
              <w:rPr>
                <w:webHidden/>
              </w:rPr>
              <w:fldChar w:fldCharType="begin"/>
            </w:r>
            <w:r w:rsidR="00E92E5D">
              <w:rPr>
                <w:webHidden/>
              </w:rPr>
              <w:instrText xml:space="preserve"> PAGEREF _Toc70755383 \h </w:instrText>
            </w:r>
            <w:r w:rsidR="00E92E5D">
              <w:rPr>
                <w:webHidden/>
              </w:rPr>
            </w:r>
            <w:r w:rsidR="00E92E5D">
              <w:rPr>
                <w:webHidden/>
              </w:rPr>
              <w:fldChar w:fldCharType="separate"/>
            </w:r>
            <w:r w:rsidR="00E92E5D">
              <w:rPr>
                <w:webHidden/>
              </w:rPr>
              <w:t>50</w:t>
            </w:r>
            <w:r w:rsidR="00E92E5D">
              <w:rPr>
                <w:webHidden/>
              </w:rPr>
              <w:fldChar w:fldCharType="end"/>
            </w:r>
          </w:hyperlink>
        </w:p>
        <w:p w14:paraId="0D3B4137" w14:textId="707726E0" w:rsidR="00E92E5D" w:rsidRDefault="00056C34">
          <w:pPr>
            <w:pStyle w:val="TM3"/>
            <w:rPr>
              <w:rFonts w:asciiTheme="minorHAnsi" w:eastAsiaTheme="minorEastAsia" w:hAnsiTheme="minorHAnsi" w:cstheme="minorBidi"/>
              <w:iCs w:val="0"/>
              <w:lang w:val="en-US" w:eastAsia="en-US"/>
            </w:rPr>
          </w:pPr>
          <w:hyperlink w:anchor="_Toc70755384" w:history="1">
            <w:r w:rsidR="00E92E5D" w:rsidRPr="00664D1F">
              <w:rPr>
                <w:rStyle w:val="Lienhypertexte"/>
              </w:rPr>
              <w:t>3.7.3 Cueillette</w:t>
            </w:r>
            <w:r w:rsidR="00E92E5D">
              <w:rPr>
                <w:webHidden/>
              </w:rPr>
              <w:tab/>
            </w:r>
            <w:r w:rsidR="00E92E5D">
              <w:rPr>
                <w:webHidden/>
              </w:rPr>
              <w:fldChar w:fldCharType="begin"/>
            </w:r>
            <w:r w:rsidR="00E92E5D">
              <w:rPr>
                <w:webHidden/>
              </w:rPr>
              <w:instrText xml:space="preserve"> PAGEREF _Toc70755384 \h </w:instrText>
            </w:r>
            <w:r w:rsidR="00E92E5D">
              <w:rPr>
                <w:webHidden/>
              </w:rPr>
            </w:r>
            <w:r w:rsidR="00E92E5D">
              <w:rPr>
                <w:webHidden/>
              </w:rPr>
              <w:fldChar w:fldCharType="separate"/>
            </w:r>
            <w:r w:rsidR="00E92E5D">
              <w:rPr>
                <w:webHidden/>
              </w:rPr>
              <w:t>50</w:t>
            </w:r>
            <w:r w:rsidR="00E92E5D">
              <w:rPr>
                <w:webHidden/>
              </w:rPr>
              <w:fldChar w:fldCharType="end"/>
            </w:r>
          </w:hyperlink>
        </w:p>
        <w:p w14:paraId="3541A2FD" w14:textId="76518839" w:rsidR="00E92E5D" w:rsidRDefault="00056C34">
          <w:pPr>
            <w:pStyle w:val="TM3"/>
            <w:rPr>
              <w:rFonts w:asciiTheme="minorHAnsi" w:eastAsiaTheme="minorEastAsia" w:hAnsiTheme="minorHAnsi" w:cstheme="minorBidi"/>
              <w:iCs w:val="0"/>
              <w:lang w:val="en-US" w:eastAsia="en-US"/>
            </w:rPr>
          </w:pPr>
          <w:hyperlink w:anchor="_Toc70755385" w:history="1">
            <w:r w:rsidR="00E92E5D" w:rsidRPr="00664D1F">
              <w:rPr>
                <w:rStyle w:val="Lienhypertexte"/>
              </w:rPr>
              <w:t>3.7.4 Pêche</w:t>
            </w:r>
            <w:r w:rsidR="00E92E5D">
              <w:rPr>
                <w:webHidden/>
              </w:rPr>
              <w:tab/>
            </w:r>
            <w:r w:rsidR="00E92E5D">
              <w:rPr>
                <w:webHidden/>
              </w:rPr>
              <w:fldChar w:fldCharType="begin"/>
            </w:r>
            <w:r w:rsidR="00E92E5D">
              <w:rPr>
                <w:webHidden/>
              </w:rPr>
              <w:instrText xml:space="preserve"> PAGEREF _Toc70755385 \h </w:instrText>
            </w:r>
            <w:r w:rsidR="00E92E5D">
              <w:rPr>
                <w:webHidden/>
              </w:rPr>
            </w:r>
            <w:r w:rsidR="00E92E5D">
              <w:rPr>
                <w:webHidden/>
              </w:rPr>
              <w:fldChar w:fldCharType="separate"/>
            </w:r>
            <w:r w:rsidR="00E92E5D">
              <w:rPr>
                <w:webHidden/>
              </w:rPr>
              <w:t>50</w:t>
            </w:r>
            <w:r w:rsidR="00E92E5D">
              <w:rPr>
                <w:webHidden/>
              </w:rPr>
              <w:fldChar w:fldCharType="end"/>
            </w:r>
          </w:hyperlink>
        </w:p>
        <w:p w14:paraId="32168CBE" w14:textId="4650A1E9" w:rsidR="00E92E5D" w:rsidRDefault="00056C34">
          <w:pPr>
            <w:pStyle w:val="TM3"/>
            <w:rPr>
              <w:rFonts w:asciiTheme="minorHAnsi" w:eastAsiaTheme="minorEastAsia" w:hAnsiTheme="minorHAnsi" w:cstheme="minorBidi"/>
              <w:iCs w:val="0"/>
              <w:lang w:val="en-US" w:eastAsia="en-US"/>
            </w:rPr>
          </w:pPr>
          <w:hyperlink w:anchor="_Toc70755386" w:history="1">
            <w:r w:rsidR="00E92E5D" w:rsidRPr="00664D1F">
              <w:rPr>
                <w:rStyle w:val="Lienhypertexte"/>
              </w:rPr>
              <w:t>3.7.5 Elevage</w:t>
            </w:r>
            <w:r w:rsidR="00E92E5D">
              <w:rPr>
                <w:webHidden/>
              </w:rPr>
              <w:tab/>
            </w:r>
            <w:r w:rsidR="00E92E5D">
              <w:rPr>
                <w:webHidden/>
              </w:rPr>
              <w:fldChar w:fldCharType="begin"/>
            </w:r>
            <w:r w:rsidR="00E92E5D">
              <w:rPr>
                <w:webHidden/>
              </w:rPr>
              <w:instrText xml:space="preserve"> PAGEREF _Toc70755386 \h </w:instrText>
            </w:r>
            <w:r w:rsidR="00E92E5D">
              <w:rPr>
                <w:webHidden/>
              </w:rPr>
            </w:r>
            <w:r w:rsidR="00E92E5D">
              <w:rPr>
                <w:webHidden/>
              </w:rPr>
              <w:fldChar w:fldCharType="separate"/>
            </w:r>
            <w:r w:rsidR="00E92E5D">
              <w:rPr>
                <w:webHidden/>
              </w:rPr>
              <w:t>51</w:t>
            </w:r>
            <w:r w:rsidR="00E92E5D">
              <w:rPr>
                <w:webHidden/>
              </w:rPr>
              <w:fldChar w:fldCharType="end"/>
            </w:r>
          </w:hyperlink>
        </w:p>
        <w:p w14:paraId="26221DC8" w14:textId="26A24343" w:rsidR="00E92E5D" w:rsidRDefault="00056C34">
          <w:pPr>
            <w:pStyle w:val="TM3"/>
            <w:rPr>
              <w:rFonts w:asciiTheme="minorHAnsi" w:eastAsiaTheme="minorEastAsia" w:hAnsiTheme="minorHAnsi" w:cstheme="minorBidi"/>
              <w:iCs w:val="0"/>
              <w:lang w:val="en-US" w:eastAsia="en-US"/>
            </w:rPr>
          </w:pPr>
          <w:hyperlink w:anchor="_Toc70755387" w:history="1">
            <w:r w:rsidR="00E92E5D" w:rsidRPr="00664D1F">
              <w:rPr>
                <w:rStyle w:val="Lienhypertexte"/>
              </w:rPr>
              <w:t>3.7.6 Activités génératrices de revenus (AGR)</w:t>
            </w:r>
            <w:r w:rsidR="00E92E5D">
              <w:rPr>
                <w:webHidden/>
              </w:rPr>
              <w:tab/>
            </w:r>
            <w:r w:rsidR="00E92E5D">
              <w:rPr>
                <w:webHidden/>
              </w:rPr>
              <w:fldChar w:fldCharType="begin"/>
            </w:r>
            <w:r w:rsidR="00E92E5D">
              <w:rPr>
                <w:webHidden/>
              </w:rPr>
              <w:instrText xml:space="preserve"> PAGEREF _Toc70755387 \h </w:instrText>
            </w:r>
            <w:r w:rsidR="00E92E5D">
              <w:rPr>
                <w:webHidden/>
              </w:rPr>
            </w:r>
            <w:r w:rsidR="00E92E5D">
              <w:rPr>
                <w:webHidden/>
              </w:rPr>
              <w:fldChar w:fldCharType="separate"/>
            </w:r>
            <w:r w:rsidR="00E92E5D">
              <w:rPr>
                <w:webHidden/>
              </w:rPr>
              <w:t>51</w:t>
            </w:r>
            <w:r w:rsidR="00E92E5D">
              <w:rPr>
                <w:webHidden/>
              </w:rPr>
              <w:fldChar w:fldCharType="end"/>
            </w:r>
          </w:hyperlink>
        </w:p>
        <w:p w14:paraId="05DD4372" w14:textId="271B4E27" w:rsidR="00E92E5D" w:rsidRDefault="00056C34">
          <w:pPr>
            <w:pStyle w:val="TM3"/>
            <w:rPr>
              <w:rFonts w:asciiTheme="minorHAnsi" w:eastAsiaTheme="minorEastAsia" w:hAnsiTheme="minorHAnsi" w:cstheme="minorBidi"/>
              <w:iCs w:val="0"/>
              <w:lang w:val="en-US" w:eastAsia="en-US"/>
            </w:rPr>
          </w:pPr>
          <w:hyperlink w:anchor="_Toc70755388" w:history="1">
            <w:r w:rsidR="00E92E5D" w:rsidRPr="00664D1F">
              <w:rPr>
                <w:rStyle w:val="Lienhypertexte"/>
              </w:rPr>
              <w:t>3.7.7 Rémunération de la main d'œuvre PA</w:t>
            </w:r>
            <w:r w:rsidR="00E92E5D">
              <w:rPr>
                <w:webHidden/>
              </w:rPr>
              <w:tab/>
            </w:r>
            <w:r w:rsidR="00E92E5D">
              <w:rPr>
                <w:webHidden/>
              </w:rPr>
              <w:fldChar w:fldCharType="begin"/>
            </w:r>
            <w:r w:rsidR="00E92E5D">
              <w:rPr>
                <w:webHidden/>
              </w:rPr>
              <w:instrText xml:space="preserve"> PAGEREF _Toc70755388 \h </w:instrText>
            </w:r>
            <w:r w:rsidR="00E92E5D">
              <w:rPr>
                <w:webHidden/>
              </w:rPr>
            </w:r>
            <w:r w:rsidR="00E92E5D">
              <w:rPr>
                <w:webHidden/>
              </w:rPr>
              <w:fldChar w:fldCharType="separate"/>
            </w:r>
            <w:r w:rsidR="00E92E5D">
              <w:rPr>
                <w:webHidden/>
              </w:rPr>
              <w:t>51</w:t>
            </w:r>
            <w:r w:rsidR="00E92E5D">
              <w:rPr>
                <w:webHidden/>
              </w:rPr>
              <w:fldChar w:fldCharType="end"/>
            </w:r>
          </w:hyperlink>
        </w:p>
        <w:p w14:paraId="14713253" w14:textId="5DFD8C6C" w:rsidR="00E92E5D" w:rsidRDefault="00056C34">
          <w:pPr>
            <w:pStyle w:val="TM2"/>
            <w:tabs>
              <w:tab w:val="right" w:leader="dot" w:pos="9086"/>
            </w:tabs>
            <w:rPr>
              <w:rFonts w:asciiTheme="minorHAnsi" w:eastAsiaTheme="minorEastAsia" w:hAnsiTheme="minorHAnsi" w:cstheme="minorBidi"/>
              <w:smallCaps w:val="0"/>
              <w:noProof/>
              <w:sz w:val="22"/>
              <w:szCs w:val="22"/>
              <w:lang w:val="en-US" w:eastAsia="en-US"/>
            </w:rPr>
          </w:pPr>
          <w:hyperlink w:anchor="_Toc70755389" w:history="1">
            <w:r w:rsidR="00E92E5D" w:rsidRPr="00664D1F">
              <w:rPr>
                <w:rStyle w:val="Lienhypertexte"/>
                <w:noProof/>
              </w:rPr>
              <w:t>3.8 Organisation sociale</w:t>
            </w:r>
            <w:r w:rsidR="00E92E5D">
              <w:rPr>
                <w:noProof/>
                <w:webHidden/>
              </w:rPr>
              <w:tab/>
            </w:r>
            <w:r w:rsidR="00E92E5D">
              <w:rPr>
                <w:noProof/>
                <w:webHidden/>
              </w:rPr>
              <w:fldChar w:fldCharType="begin"/>
            </w:r>
            <w:r w:rsidR="00E92E5D">
              <w:rPr>
                <w:noProof/>
                <w:webHidden/>
              </w:rPr>
              <w:instrText xml:space="preserve"> PAGEREF _Toc70755389 \h </w:instrText>
            </w:r>
            <w:r w:rsidR="00E92E5D">
              <w:rPr>
                <w:noProof/>
                <w:webHidden/>
              </w:rPr>
            </w:r>
            <w:r w:rsidR="00E92E5D">
              <w:rPr>
                <w:noProof/>
                <w:webHidden/>
              </w:rPr>
              <w:fldChar w:fldCharType="separate"/>
            </w:r>
            <w:r w:rsidR="00E92E5D">
              <w:rPr>
                <w:noProof/>
                <w:webHidden/>
              </w:rPr>
              <w:t>51</w:t>
            </w:r>
            <w:r w:rsidR="00E92E5D">
              <w:rPr>
                <w:noProof/>
                <w:webHidden/>
              </w:rPr>
              <w:fldChar w:fldCharType="end"/>
            </w:r>
          </w:hyperlink>
        </w:p>
        <w:p w14:paraId="55A45FAF" w14:textId="448AC3C3" w:rsidR="00E92E5D" w:rsidRDefault="00056C34">
          <w:pPr>
            <w:pStyle w:val="TM3"/>
            <w:rPr>
              <w:rFonts w:asciiTheme="minorHAnsi" w:eastAsiaTheme="minorEastAsia" w:hAnsiTheme="minorHAnsi" w:cstheme="minorBidi"/>
              <w:iCs w:val="0"/>
              <w:lang w:val="en-US" w:eastAsia="en-US"/>
            </w:rPr>
          </w:pPr>
          <w:hyperlink w:anchor="_Toc70755390" w:history="1">
            <w:r w:rsidR="00E92E5D" w:rsidRPr="00664D1F">
              <w:rPr>
                <w:rStyle w:val="Lienhypertexte"/>
              </w:rPr>
              <w:t>3.8.1 Habitat</w:t>
            </w:r>
            <w:r w:rsidR="00E92E5D">
              <w:rPr>
                <w:webHidden/>
              </w:rPr>
              <w:tab/>
            </w:r>
            <w:r w:rsidR="00E92E5D">
              <w:rPr>
                <w:webHidden/>
              </w:rPr>
              <w:fldChar w:fldCharType="begin"/>
            </w:r>
            <w:r w:rsidR="00E92E5D">
              <w:rPr>
                <w:webHidden/>
              </w:rPr>
              <w:instrText xml:space="preserve"> PAGEREF _Toc70755390 \h </w:instrText>
            </w:r>
            <w:r w:rsidR="00E92E5D">
              <w:rPr>
                <w:webHidden/>
              </w:rPr>
            </w:r>
            <w:r w:rsidR="00E92E5D">
              <w:rPr>
                <w:webHidden/>
              </w:rPr>
              <w:fldChar w:fldCharType="separate"/>
            </w:r>
            <w:r w:rsidR="00E92E5D">
              <w:rPr>
                <w:webHidden/>
              </w:rPr>
              <w:t>51</w:t>
            </w:r>
            <w:r w:rsidR="00E92E5D">
              <w:rPr>
                <w:webHidden/>
              </w:rPr>
              <w:fldChar w:fldCharType="end"/>
            </w:r>
          </w:hyperlink>
        </w:p>
        <w:p w14:paraId="1DF7ABFF" w14:textId="1F3B5058" w:rsidR="00E92E5D" w:rsidRDefault="00056C34">
          <w:pPr>
            <w:pStyle w:val="TM2"/>
            <w:tabs>
              <w:tab w:val="right" w:leader="dot" w:pos="9086"/>
            </w:tabs>
            <w:rPr>
              <w:rFonts w:asciiTheme="minorHAnsi" w:eastAsiaTheme="minorEastAsia" w:hAnsiTheme="minorHAnsi" w:cstheme="minorBidi"/>
              <w:smallCaps w:val="0"/>
              <w:noProof/>
              <w:sz w:val="22"/>
              <w:szCs w:val="22"/>
              <w:lang w:val="en-US" w:eastAsia="en-US"/>
            </w:rPr>
          </w:pPr>
          <w:hyperlink w:anchor="_Toc70755391" w:history="1">
            <w:r w:rsidR="00E92E5D" w:rsidRPr="00664D1F">
              <w:rPr>
                <w:rStyle w:val="Lienhypertexte"/>
                <w:noProof/>
              </w:rPr>
              <w:t>3.8.2 Organisation sociale</w:t>
            </w:r>
            <w:r w:rsidR="00E92E5D">
              <w:rPr>
                <w:noProof/>
                <w:webHidden/>
              </w:rPr>
              <w:tab/>
            </w:r>
            <w:r w:rsidR="00E92E5D">
              <w:rPr>
                <w:noProof/>
                <w:webHidden/>
              </w:rPr>
              <w:fldChar w:fldCharType="begin"/>
            </w:r>
            <w:r w:rsidR="00E92E5D">
              <w:rPr>
                <w:noProof/>
                <w:webHidden/>
              </w:rPr>
              <w:instrText xml:space="preserve"> PAGEREF _Toc70755391 \h </w:instrText>
            </w:r>
            <w:r w:rsidR="00E92E5D">
              <w:rPr>
                <w:noProof/>
                <w:webHidden/>
              </w:rPr>
            </w:r>
            <w:r w:rsidR="00E92E5D">
              <w:rPr>
                <w:noProof/>
                <w:webHidden/>
              </w:rPr>
              <w:fldChar w:fldCharType="separate"/>
            </w:r>
            <w:r w:rsidR="00E92E5D">
              <w:rPr>
                <w:noProof/>
                <w:webHidden/>
              </w:rPr>
              <w:t>52</w:t>
            </w:r>
            <w:r w:rsidR="00E92E5D">
              <w:rPr>
                <w:noProof/>
                <w:webHidden/>
              </w:rPr>
              <w:fldChar w:fldCharType="end"/>
            </w:r>
          </w:hyperlink>
        </w:p>
        <w:p w14:paraId="418E0CEF" w14:textId="5AE2ECC4" w:rsidR="00E92E5D" w:rsidRDefault="00056C34">
          <w:pPr>
            <w:pStyle w:val="TM3"/>
            <w:rPr>
              <w:rFonts w:asciiTheme="minorHAnsi" w:eastAsiaTheme="minorEastAsia" w:hAnsiTheme="minorHAnsi" w:cstheme="minorBidi"/>
              <w:iCs w:val="0"/>
              <w:lang w:val="en-US" w:eastAsia="en-US"/>
            </w:rPr>
          </w:pPr>
          <w:hyperlink w:anchor="_Toc70755392" w:history="1">
            <w:r w:rsidR="00E92E5D" w:rsidRPr="00664D1F">
              <w:rPr>
                <w:rStyle w:val="Lienhypertexte"/>
              </w:rPr>
              <w:t>3.8.3 Accès à la terre et problèmes fonciers rencontrés par les PA de la zone du projet</w:t>
            </w:r>
            <w:r w:rsidR="00E92E5D">
              <w:rPr>
                <w:webHidden/>
              </w:rPr>
              <w:tab/>
            </w:r>
            <w:r w:rsidR="00E92E5D">
              <w:rPr>
                <w:webHidden/>
              </w:rPr>
              <w:fldChar w:fldCharType="begin"/>
            </w:r>
            <w:r w:rsidR="00E92E5D">
              <w:rPr>
                <w:webHidden/>
              </w:rPr>
              <w:instrText xml:space="preserve"> PAGEREF _Toc70755392 \h </w:instrText>
            </w:r>
            <w:r w:rsidR="00E92E5D">
              <w:rPr>
                <w:webHidden/>
              </w:rPr>
            </w:r>
            <w:r w:rsidR="00E92E5D">
              <w:rPr>
                <w:webHidden/>
              </w:rPr>
              <w:fldChar w:fldCharType="separate"/>
            </w:r>
            <w:r w:rsidR="00E92E5D">
              <w:rPr>
                <w:webHidden/>
              </w:rPr>
              <w:t>53</w:t>
            </w:r>
            <w:r w:rsidR="00E92E5D">
              <w:rPr>
                <w:webHidden/>
              </w:rPr>
              <w:fldChar w:fldCharType="end"/>
            </w:r>
          </w:hyperlink>
        </w:p>
        <w:p w14:paraId="0193089E" w14:textId="2277E358" w:rsidR="00E92E5D" w:rsidRDefault="00056C34">
          <w:pPr>
            <w:pStyle w:val="TM3"/>
            <w:rPr>
              <w:rFonts w:asciiTheme="minorHAnsi" w:eastAsiaTheme="minorEastAsia" w:hAnsiTheme="minorHAnsi" w:cstheme="minorBidi"/>
              <w:iCs w:val="0"/>
              <w:lang w:val="en-US" w:eastAsia="en-US"/>
            </w:rPr>
          </w:pPr>
          <w:hyperlink w:anchor="_Toc70755393" w:history="1">
            <w:r w:rsidR="00E92E5D" w:rsidRPr="00664D1F">
              <w:rPr>
                <w:rStyle w:val="Lienhypertexte"/>
              </w:rPr>
              <w:t>3.8.4 Violences basée sur le genre Abus et exploitation sexuelle et Harcelement sexuel contre les femmes autochtones</w:t>
            </w:r>
            <w:r w:rsidR="00E92E5D">
              <w:rPr>
                <w:webHidden/>
              </w:rPr>
              <w:tab/>
            </w:r>
            <w:r w:rsidR="00E92E5D">
              <w:rPr>
                <w:webHidden/>
              </w:rPr>
              <w:fldChar w:fldCharType="begin"/>
            </w:r>
            <w:r w:rsidR="00E92E5D">
              <w:rPr>
                <w:webHidden/>
              </w:rPr>
              <w:instrText xml:space="preserve"> PAGEREF _Toc70755393 \h </w:instrText>
            </w:r>
            <w:r w:rsidR="00E92E5D">
              <w:rPr>
                <w:webHidden/>
              </w:rPr>
            </w:r>
            <w:r w:rsidR="00E92E5D">
              <w:rPr>
                <w:webHidden/>
              </w:rPr>
              <w:fldChar w:fldCharType="separate"/>
            </w:r>
            <w:r w:rsidR="00E92E5D">
              <w:rPr>
                <w:webHidden/>
              </w:rPr>
              <w:t>53</w:t>
            </w:r>
            <w:r w:rsidR="00E92E5D">
              <w:rPr>
                <w:webHidden/>
              </w:rPr>
              <w:fldChar w:fldCharType="end"/>
            </w:r>
          </w:hyperlink>
        </w:p>
        <w:p w14:paraId="00BE3612" w14:textId="4D2CB2A8" w:rsidR="00E92E5D" w:rsidRDefault="00056C34">
          <w:pPr>
            <w:pStyle w:val="TM2"/>
            <w:tabs>
              <w:tab w:val="right" w:leader="dot" w:pos="9086"/>
            </w:tabs>
            <w:rPr>
              <w:rFonts w:asciiTheme="minorHAnsi" w:eastAsiaTheme="minorEastAsia" w:hAnsiTheme="minorHAnsi" w:cstheme="minorBidi"/>
              <w:smallCaps w:val="0"/>
              <w:noProof/>
              <w:sz w:val="22"/>
              <w:szCs w:val="22"/>
              <w:lang w:val="en-US" w:eastAsia="en-US"/>
            </w:rPr>
          </w:pPr>
          <w:hyperlink w:anchor="_Toc70755394" w:history="1">
            <w:r w:rsidR="00E92E5D" w:rsidRPr="00664D1F">
              <w:rPr>
                <w:rStyle w:val="Lienhypertexte"/>
                <w:noProof/>
              </w:rPr>
              <w:t>3.9 Organisation des PA et Partenariat</w:t>
            </w:r>
            <w:r w:rsidR="00E92E5D">
              <w:rPr>
                <w:noProof/>
                <w:webHidden/>
              </w:rPr>
              <w:tab/>
            </w:r>
            <w:r w:rsidR="00E92E5D">
              <w:rPr>
                <w:noProof/>
                <w:webHidden/>
              </w:rPr>
              <w:fldChar w:fldCharType="begin"/>
            </w:r>
            <w:r w:rsidR="00E92E5D">
              <w:rPr>
                <w:noProof/>
                <w:webHidden/>
              </w:rPr>
              <w:instrText xml:space="preserve"> PAGEREF _Toc70755394 \h </w:instrText>
            </w:r>
            <w:r w:rsidR="00E92E5D">
              <w:rPr>
                <w:noProof/>
                <w:webHidden/>
              </w:rPr>
            </w:r>
            <w:r w:rsidR="00E92E5D">
              <w:rPr>
                <w:noProof/>
                <w:webHidden/>
              </w:rPr>
              <w:fldChar w:fldCharType="separate"/>
            </w:r>
            <w:r w:rsidR="00E92E5D">
              <w:rPr>
                <w:noProof/>
                <w:webHidden/>
              </w:rPr>
              <w:t>53</w:t>
            </w:r>
            <w:r w:rsidR="00E92E5D">
              <w:rPr>
                <w:noProof/>
                <w:webHidden/>
              </w:rPr>
              <w:fldChar w:fldCharType="end"/>
            </w:r>
          </w:hyperlink>
        </w:p>
        <w:p w14:paraId="1C2D0B83" w14:textId="165D641C" w:rsidR="00E92E5D" w:rsidRDefault="00056C34">
          <w:pPr>
            <w:pStyle w:val="TM1"/>
            <w:rPr>
              <w:rFonts w:asciiTheme="minorHAnsi" w:eastAsiaTheme="minorEastAsia" w:hAnsiTheme="minorHAnsi" w:cstheme="minorBidi"/>
              <w:bCs w:val="0"/>
              <w:caps w:val="0"/>
              <w:sz w:val="22"/>
              <w:szCs w:val="22"/>
              <w:lang w:val="en-US" w:eastAsia="en-US"/>
            </w:rPr>
          </w:pPr>
          <w:hyperlink w:anchor="_Toc70755395" w:history="1">
            <w:r w:rsidR="00E92E5D" w:rsidRPr="00664D1F">
              <w:rPr>
                <w:rStyle w:val="Lienhypertexte"/>
              </w:rPr>
              <w:t>4 CADRE POLITIQUE, JURIDIQUE ET INSTITUTIONNEL</w:t>
            </w:r>
            <w:r w:rsidR="00E92E5D">
              <w:rPr>
                <w:webHidden/>
              </w:rPr>
              <w:tab/>
            </w:r>
            <w:r w:rsidR="00E92E5D">
              <w:rPr>
                <w:webHidden/>
              </w:rPr>
              <w:fldChar w:fldCharType="begin"/>
            </w:r>
            <w:r w:rsidR="00E92E5D">
              <w:rPr>
                <w:webHidden/>
              </w:rPr>
              <w:instrText xml:space="preserve"> PAGEREF _Toc70755395 \h </w:instrText>
            </w:r>
            <w:r w:rsidR="00E92E5D">
              <w:rPr>
                <w:webHidden/>
              </w:rPr>
            </w:r>
            <w:r w:rsidR="00E92E5D">
              <w:rPr>
                <w:webHidden/>
              </w:rPr>
              <w:fldChar w:fldCharType="separate"/>
            </w:r>
            <w:r w:rsidR="00E92E5D">
              <w:rPr>
                <w:webHidden/>
              </w:rPr>
              <w:t>56</w:t>
            </w:r>
            <w:r w:rsidR="00E92E5D">
              <w:rPr>
                <w:webHidden/>
              </w:rPr>
              <w:fldChar w:fldCharType="end"/>
            </w:r>
          </w:hyperlink>
        </w:p>
        <w:p w14:paraId="071F5DB2" w14:textId="0C629F9F" w:rsidR="00E92E5D" w:rsidRDefault="00056C34">
          <w:pPr>
            <w:pStyle w:val="TM2"/>
            <w:tabs>
              <w:tab w:val="right" w:leader="dot" w:pos="9086"/>
            </w:tabs>
            <w:rPr>
              <w:rFonts w:asciiTheme="minorHAnsi" w:eastAsiaTheme="minorEastAsia" w:hAnsiTheme="minorHAnsi" w:cstheme="minorBidi"/>
              <w:smallCaps w:val="0"/>
              <w:noProof/>
              <w:sz w:val="22"/>
              <w:szCs w:val="22"/>
              <w:lang w:val="en-US" w:eastAsia="en-US"/>
            </w:rPr>
          </w:pPr>
          <w:hyperlink w:anchor="_Toc70755396" w:history="1">
            <w:r w:rsidR="00E92E5D" w:rsidRPr="00664D1F">
              <w:rPr>
                <w:rStyle w:val="Lienhypertexte"/>
                <w:noProof/>
              </w:rPr>
              <w:t>4.1 Cadre législatif et règlementaire national des PA</w:t>
            </w:r>
            <w:r w:rsidR="00E92E5D">
              <w:rPr>
                <w:noProof/>
                <w:webHidden/>
              </w:rPr>
              <w:tab/>
            </w:r>
            <w:r w:rsidR="00E92E5D">
              <w:rPr>
                <w:noProof/>
                <w:webHidden/>
              </w:rPr>
              <w:fldChar w:fldCharType="begin"/>
            </w:r>
            <w:r w:rsidR="00E92E5D">
              <w:rPr>
                <w:noProof/>
                <w:webHidden/>
              </w:rPr>
              <w:instrText xml:space="preserve"> PAGEREF _Toc70755396 \h </w:instrText>
            </w:r>
            <w:r w:rsidR="00E92E5D">
              <w:rPr>
                <w:noProof/>
                <w:webHidden/>
              </w:rPr>
            </w:r>
            <w:r w:rsidR="00E92E5D">
              <w:rPr>
                <w:noProof/>
                <w:webHidden/>
              </w:rPr>
              <w:fldChar w:fldCharType="separate"/>
            </w:r>
            <w:r w:rsidR="00E92E5D">
              <w:rPr>
                <w:noProof/>
                <w:webHidden/>
              </w:rPr>
              <w:t>56</w:t>
            </w:r>
            <w:r w:rsidR="00E92E5D">
              <w:rPr>
                <w:noProof/>
                <w:webHidden/>
              </w:rPr>
              <w:fldChar w:fldCharType="end"/>
            </w:r>
          </w:hyperlink>
        </w:p>
        <w:p w14:paraId="595A2A3A" w14:textId="14807651" w:rsidR="00E92E5D" w:rsidRDefault="00056C34">
          <w:pPr>
            <w:pStyle w:val="TM2"/>
            <w:tabs>
              <w:tab w:val="right" w:leader="dot" w:pos="9086"/>
            </w:tabs>
            <w:rPr>
              <w:rFonts w:asciiTheme="minorHAnsi" w:eastAsiaTheme="minorEastAsia" w:hAnsiTheme="minorHAnsi" w:cstheme="minorBidi"/>
              <w:smallCaps w:val="0"/>
              <w:noProof/>
              <w:sz w:val="22"/>
              <w:szCs w:val="22"/>
              <w:lang w:val="en-US" w:eastAsia="en-US"/>
            </w:rPr>
          </w:pPr>
          <w:hyperlink w:anchor="_Toc70755397" w:history="1">
            <w:r w:rsidR="00E92E5D" w:rsidRPr="00664D1F">
              <w:rPr>
                <w:rStyle w:val="Lienhypertexte"/>
                <w:noProof/>
              </w:rPr>
              <w:t>4.3 les normes da Banque</w:t>
            </w:r>
            <w:r w:rsidR="00E92E5D">
              <w:rPr>
                <w:noProof/>
                <w:webHidden/>
              </w:rPr>
              <w:tab/>
            </w:r>
            <w:r w:rsidR="00E92E5D">
              <w:rPr>
                <w:noProof/>
                <w:webHidden/>
              </w:rPr>
              <w:fldChar w:fldCharType="begin"/>
            </w:r>
            <w:r w:rsidR="00E92E5D">
              <w:rPr>
                <w:noProof/>
                <w:webHidden/>
              </w:rPr>
              <w:instrText xml:space="preserve"> PAGEREF _Toc70755397 \h </w:instrText>
            </w:r>
            <w:r w:rsidR="00E92E5D">
              <w:rPr>
                <w:noProof/>
                <w:webHidden/>
              </w:rPr>
            </w:r>
            <w:r w:rsidR="00E92E5D">
              <w:rPr>
                <w:noProof/>
                <w:webHidden/>
              </w:rPr>
              <w:fldChar w:fldCharType="separate"/>
            </w:r>
            <w:r w:rsidR="00E92E5D">
              <w:rPr>
                <w:noProof/>
                <w:webHidden/>
              </w:rPr>
              <w:t>67</w:t>
            </w:r>
            <w:r w:rsidR="00E92E5D">
              <w:rPr>
                <w:noProof/>
                <w:webHidden/>
              </w:rPr>
              <w:fldChar w:fldCharType="end"/>
            </w:r>
          </w:hyperlink>
        </w:p>
        <w:p w14:paraId="7312C9DF" w14:textId="4CAC054B" w:rsidR="00E92E5D" w:rsidRDefault="00056C34">
          <w:pPr>
            <w:pStyle w:val="TM2"/>
            <w:tabs>
              <w:tab w:val="right" w:leader="dot" w:pos="9086"/>
            </w:tabs>
            <w:rPr>
              <w:rFonts w:asciiTheme="minorHAnsi" w:eastAsiaTheme="minorEastAsia" w:hAnsiTheme="minorHAnsi" w:cstheme="minorBidi"/>
              <w:smallCaps w:val="0"/>
              <w:noProof/>
              <w:sz w:val="22"/>
              <w:szCs w:val="22"/>
              <w:lang w:val="en-US" w:eastAsia="en-US"/>
            </w:rPr>
          </w:pPr>
          <w:hyperlink w:anchor="_Toc70755398" w:history="1">
            <w:r w:rsidR="00E92E5D" w:rsidRPr="00664D1F">
              <w:rPr>
                <w:rStyle w:val="Lienhypertexte"/>
                <w:noProof/>
              </w:rPr>
              <w:t>5 RESULTATS DES CONSULTATIONS PUBLIQUES</w:t>
            </w:r>
            <w:r w:rsidR="00E92E5D">
              <w:rPr>
                <w:noProof/>
                <w:webHidden/>
              </w:rPr>
              <w:tab/>
            </w:r>
            <w:r w:rsidR="00E92E5D">
              <w:rPr>
                <w:noProof/>
                <w:webHidden/>
              </w:rPr>
              <w:fldChar w:fldCharType="begin"/>
            </w:r>
            <w:r w:rsidR="00E92E5D">
              <w:rPr>
                <w:noProof/>
                <w:webHidden/>
              </w:rPr>
              <w:instrText xml:space="preserve"> PAGEREF _Toc70755398 \h </w:instrText>
            </w:r>
            <w:r w:rsidR="00E92E5D">
              <w:rPr>
                <w:noProof/>
                <w:webHidden/>
              </w:rPr>
            </w:r>
            <w:r w:rsidR="00E92E5D">
              <w:rPr>
                <w:noProof/>
                <w:webHidden/>
              </w:rPr>
              <w:fldChar w:fldCharType="separate"/>
            </w:r>
            <w:r w:rsidR="00E92E5D">
              <w:rPr>
                <w:noProof/>
                <w:webHidden/>
              </w:rPr>
              <w:t>70</w:t>
            </w:r>
            <w:r w:rsidR="00E92E5D">
              <w:rPr>
                <w:noProof/>
                <w:webHidden/>
              </w:rPr>
              <w:fldChar w:fldCharType="end"/>
            </w:r>
          </w:hyperlink>
        </w:p>
        <w:p w14:paraId="32D76D98" w14:textId="368E3255" w:rsidR="00E92E5D" w:rsidRDefault="00056C34">
          <w:pPr>
            <w:pStyle w:val="TM3"/>
            <w:rPr>
              <w:rFonts w:asciiTheme="minorHAnsi" w:eastAsiaTheme="minorEastAsia" w:hAnsiTheme="minorHAnsi" w:cstheme="minorBidi"/>
              <w:iCs w:val="0"/>
              <w:lang w:val="en-US" w:eastAsia="en-US"/>
            </w:rPr>
          </w:pPr>
          <w:hyperlink w:anchor="_Toc70755399" w:history="1">
            <w:r w:rsidR="00E92E5D" w:rsidRPr="00664D1F">
              <w:rPr>
                <w:rStyle w:val="Lienhypertexte"/>
              </w:rPr>
              <w:t xml:space="preserve">5.1 </w:t>
            </w:r>
            <w:r w:rsidR="00E92E5D" w:rsidRPr="00664D1F">
              <w:rPr>
                <w:rStyle w:val="Lienhypertexte"/>
                <w:rFonts w:ascii="Times New Roman Gras" w:hAnsi="Times New Roman Gras"/>
                <w:smallCaps/>
              </w:rPr>
              <w:t>Consultations publiques lors de l’élaboration du CPPA</w:t>
            </w:r>
            <w:r w:rsidR="00E92E5D">
              <w:rPr>
                <w:webHidden/>
              </w:rPr>
              <w:tab/>
            </w:r>
            <w:r w:rsidR="00E92E5D">
              <w:rPr>
                <w:webHidden/>
              </w:rPr>
              <w:fldChar w:fldCharType="begin"/>
            </w:r>
            <w:r w:rsidR="00E92E5D">
              <w:rPr>
                <w:webHidden/>
              </w:rPr>
              <w:instrText xml:space="preserve"> PAGEREF _Toc70755399 \h </w:instrText>
            </w:r>
            <w:r w:rsidR="00E92E5D">
              <w:rPr>
                <w:webHidden/>
              </w:rPr>
            </w:r>
            <w:r w:rsidR="00E92E5D">
              <w:rPr>
                <w:webHidden/>
              </w:rPr>
              <w:fldChar w:fldCharType="separate"/>
            </w:r>
            <w:r w:rsidR="00E92E5D">
              <w:rPr>
                <w:webHidden/>
              </w:rPr>
              <w:t>70</w:t>
            </w:r>
            <w:r w:rsidR="00E92E5D">
              <w:rPr>
                <w:webHidden/>
              </w:rPr>
              <w:fldChar w:fldCharType="end"/>
            </w:r>
          </w:hyperlink>
        </w:p>
        <w:p w14:paraId="0D94242F" w14:textId="7C867299" w:rsidR="00E92E5D" w:rsidRDefault="00056C34">
          <w:pPr>
            <w:pStyle w:val="TM3"/>
            <w:rPr>
              <w:rFonts w:asciiTheme="minorHAnsi" w:eastAsiaTheme="minorEastAsia" w:hAnsiTheme="minorHAnsi" w:cstheme="minorBidi"/>
              <w:iCs w:val="0"/>
              <w:lang w:val="en-US" w:eastAsia="en-US"/>
            </w:rPr>
          </w:pPr>
          <w:hyperlink w:anchor="_Toc70755400" w:history="1">
            <w:r w:rsidR="00E92E5D" w:rsidRPr="00664D1F">
              <w:rPr>
                <w:rStyle w:val="Lienhypertexte"/>
              </w:rPr>
              <w:t>5.1.1 Objectifs des consultations publiques</w:t>
            </w:r>
            <w:r w:rsidR="00E92E5D">
              <w:rPr>
                <w:webHidden/>
              </w:rPr>
              <w:tab/>
            </w:r>
            <w:r w:rsidR="00E92E5D">
              <w:rPr>
                <w:webHidden/>
              </w:rPr>
              <w:fldChar w:fldCharType="begin"/>
            </w:r>
            <w:r w:rsidR="00E92E5D">
              <w:rPr>
                <w:webHidden/>
              </w:rPr>
              <w:instrText xml:space="preserve"> PAGEREF _Toc70755400 \h </w:instrText>
            </w:r>
            <w:r w:rsidR="00E92E5D">
              <w:rPr>
                <w:webHidden/>
              </w:rPr>
            </w:r>
            <w:r w:rsidR="00E92E5D">
              <w:rPr>
                <w:webHidden/>
              </w:rPr>
              <w:fldChar w:fldCharType="separate"/>
            </w:r>
            <w:r w:rsidR="00E92E5D">
              <w:rPr>
                <w:webHidden/>
              </w:rPr>
              <w:t>70</w:t>
            </w:r>
            <w:r w:rsidR="00E92E5D">
              <w:rPr>
                <w:webHidden/>
              </w:rPr>
              <w:fldChar w:fldCharType="end"/>
            </w:r>
          </w:hyperlink>
        </w:p>
        <w:p w14:paraId="073CC8E3" w14:textId="2ADC91E1" w:rsidR="00E92E5D" w:rsidRDefault="00056C34">
          <w:pPr>
            <w:pStyle w:val="TM3"/>
            <w:rPr>
              <w:rFonts w:asciiTheme="minorHAnsi" w:eastAsiaTheme="minorEastAsia" w:hAnsiTheme="minorHAnsi" w:cstheme="minorBidi"/>
              <w:iCs w:val="0"/>
              <w:lang w:val="en-US" w:eastAsia="en-US"/>
            </w:rPr>
          </w:pPr>
          <w:hyperlink w:anchor="_Toc70755401" w:history="1">
            <w:r w:rsidR="00E92E5D" w:rsidRPr="00664D1F">
              <w:rPr>
                <w:rStyle w:val="Lienhypertexte"/>
              </w:rPr>
              <w:t>5.1.2Approches des consultations utilisées</w:t>
            </w:r>
            <w:r w:rsidR="00E92E5D">
              <w:rPr>
                <w:webHidden/>
              </w:rPr>
              <w:tab/>
            </w:r>
            <w:r w:rsidR="00E92E5D">
              <w:rPr>
                <w:webHidden/>
              </w:rPr>
              <w:fldChar w:fldCharType="begin"/>
            </w:r>
            <w:r w:rsidR="00E92E5D">
              <w:rPr>
                <w:webHidden/>
              </w:rPr>
              <w:instrText xml:space="preserve"> PAGEREF _Toc70755401 \h </w:instrText>
            </w:r>
            <w:r w:rsidR="00E92E5D">
              <w:rPr>
                <w:webHidden/>
              </w:rPr>
            </w:r>
            <w:r w:rsidR="00E92E5D">
              <w:rPr>
                <w:webHidden/>
              </w:rPr>
              <w:fldChar w:fldCharType="separate"/>
            </w:r>
            <w:r w:rsidR="00E92E5D">
              <w:rPr>
                <w:webHidden/>
              </w:rPr>
              <w:t>70</w:t>
            </w:r>
            <w:r w:rsidR="00E92E5D">
              <w:rPr>
                <w:webHidden/>
              </w:rPr>
              <w:fldChar w:fldCharType="end"/>
            </w:r>
          </w:hyperlink>
        </w:p>
        <w:p w14:paraId="41F36D94" w14:textId="034210DB" w:rsidR="00E92E5D" w:rsidRDefault="00056C34">
          <w:pPr>
            <w:pStyle w:val="TM3"/>
            <w:rPr>
              <w:rFonts w:asciiTheme="minorHAnsi" w:eastAsiaTheme="minorEastAsia" w:hAnsiTheme="minorHAnsi" w:cstheme="minorBidi"/>
              <w:iCs w:val="0"/>
              <w:lang w:val="en-US" w:eastAsia="en-US"/>
            </w:rPr>
          </w:pPr>
          <w:hyperlink w:anchor="_Toc70755402" w:history="1">
            <w:r w:rsidR="00E92E5D" w:rsidRPr="00664D1F">
              <w:rPr>
                <w:rStyle w:val="Lienhypertexte"/>
              </w:rPr>
              <w:t>5.1.3Acteurs consultés</w:t>
            </w:r>
            <w:r w:rsidR="00E92E5D">
              <w:rPr>
                <w:webHidden/>
              </w:rPr>
              <w:tab/>
            </w:r>
            <w:r w:rsidR="00E92E5D">
              <w:rPr>
                <w:webHidden/>
              </w:rPr>
              <w:fldChar w:fldCharType="begin"/>
            </w:r>
            <w:r w:rsidR="00E92E5D">
              <w:rPr>
                <w:webHidden/>
              </w:rPr>
              <w:instrText xml:space="preserve"> PAGEREF _Toc70755402 \h </w:instrText>
            </w:r>
            <w:r w:rsidR="00E92E5D">
              <w:rPr>
                <w:webHidden/>
              </w:rPr>
            </w:r>
            <w:r w:rsidR="00E92E5D">
              <w:rPr>
                <w:webHidden/>
              </w:rPr>
              <w:fldChar w:fldCharType="separate"/>
            </w:r>
            <w:r w:rsidR="00E92E5D">
              <w:rPr>
                <w:webHidden/>
              </w:rPr>
              <w:t>70</w:t>
            </w:r>
            <w:r w:rsidR="00E92E5D">
              <w:rPr>
                <w:webHidden/>
              </w:rPr>
              <w:fldChar w:fldCharType="end"/>
            </w:r>
          </w:hyperlink>
        </w:p>
        <w:p w14:paraId="32BF9AB0" w14:textId="794786A6" w:rsidR="00E92E5D" w:rsidRDefault="00056C34">
          <w:pPr>
            <w:pStyle w:val="TM3"/>
            <w:rPr>
              <w:rFonts w:asciiTheme="minorHAnsi" w:eastAsiaTheme="minorEastAsia" w:hAnsiTheme="minorHAnsi" w:cstheme="minorBidi"/>
              <w:iCs w:val="0"/>
              <w:lang w:val="en-US" w:eastAsia="en-US"/>
            </w:rPr>
          </w:pPr>
          <w:hyperlink w:anchor="_Toc70755403" w:history="1">
            <w:r w:rsidR="00E92E5D" w:rsidRPr="00664D1F">
              <w:rPr>
                <w:rStyle w:val="Lienhypertexte"/>
              </w:rPr>
              <w:t>5.1.4 Dates des consultations et nombres de personnes présentes :</w:t>
            </w:r>
            <w:r w:rsidR="00E92E5D">
              <w:rPr>
                <w:webHidden/>
              </w:rPr>
              <w:tab/>
            </w:r>
            <w:r w:rsidR="00E92E5D">
              <w:rPr>
                <w:webHidden/>
              </w:rPr>
              <w:fldChar w:fldCharType="begin"/>
            </w:r>
            <w:r w:rsidR="00E92E5D">
              <w:rPr>
                <w:webHidden/>
              </w:rPr>
              <w:instrText xml:space="preserve"> PAGEREF _Toc70755403 \h </w:instrText>
            </w:r>
            <w:r w:rsidR="00E92E5D">
              <w:rPr>
                <w:webHidden/>
              </w:rPr>
            </w:r>
            <w:r w:rsidR="00E92E5D">
              <w:rPr>
                <w:webHidden/>
              </w:rPr>
              <w:fldChar w:fldCharType="separate"/>
            </w:r>
            <w:r w:rsidR="00E92E5D">
              <w:rPr>
                <w:webHidden/>
              </w:rPr>
              <w:t>70</w:t>
            </w:r>
            <w:r w:rsidR="00E92E5D">
              <w:rPr>
                <w:webHidden/>
              </w:rPr>
              <w:fldChar w:fldCharType="end"/>
            </w:r>
          </w:hyperlink>
        </w:p>
        <w:p w14:paraId="7B9E1632" w14:textId="060FA981" w:rsidR="00E92E5D" w:rsidRDefault="00056C34">
          <w:pPr>
            <w:pStyle w:val="TM3"/>
            <w:rPr>
              <w:rFonts w:asciiTheme="minorHAnsi" w:eastAsiaTheme="minorEastAsia" w:hAnsiTheme="minorHAnsi" w:cstheme="minorBidi"/>
              <w:iCs w:val="0"/>
              <w:lang w:val="en-US" w:eastAsia="en-US"/>
            </w:rPr>
          </w:pPr>
          <w:hyperlink w:anchor="_Toc70755404" w:history="1">
            <w:r w:rsidR="00E92E5D" w:rsidRPr="00664D1F">
              <w:rPr>
                <w:rStyle w:val="Lienhypertexte"/>
              </w:rPr>
              <w:t>5.1.5 Thématique ou points discutés :</w:t>
            </w:r>
            <w:r w:rsidR="00E92E5D">
              <w:rPr>
                <w:webHidden/>
              </w:rPr>
              <w:tab/>
            </w:r>
            <w:r w:rsidR="00E92E5D">
              <w:rPr>
                <w:webHidden/>
              </w:rPr>
              <w:fldChar w:fldCharType="begin"/>
            </w:r>
            <w:r w:rsidR="00E92E5D">
              <w:rPr>
                <w:webHidden/>
              </w:rPr>
              <w:instrText xml:space="preserve"> PAGEREF _Toc70755404 \h </w:instrText>
            </w:r>
            <w:r w:rsidR="00E92E5D">
              <w:rPr>
                <w:webHidden/>
              </w:rPr>
            </w:r>
            <w:r w:rsidR="00E92E5D">
              <w:rPr>
                <w:webHidden/>
              </w:rPr>
              <w:fldChar w:fldCharType="separate"/>
            </w:r>
            <w:r w:rsidR="00E92E5D">
              <w:rPr>
                <w:webHidden/>
              </w:rPr>
              <w:t>71</w:t>
            </w:r>
            <w:r w:rsidR="00E92E5D">
              <w:rPr>
                <w:webHidden/>
              </w:rPr>
              <w:fldChar w:fldCharType="end"/>
            </w:r>
          </w:hyperlink>
        </w:p>
        <w:p w14:paraId="7AC66835" w14:textId="21568FFC" w:rsidR="00E92E5D" w:rsidRDefault="00056C34">
          <w:pPr>
            <w:pStyle w:val="TM2"/>
            <w:tabs>
              <w:tab w:val="right" w:leader="dot" w:pos="9086"/>
            </w:tabs>
            <w:rPr>
              <w:rFonts w:asciiTheme="minorHAnsi" w:eastAsiaTheme="minorEastAsia" w:hAnsiTheme="minorHAnsi" w:cstheme="minorBidi"/>
              <w:smallCaps w:val="0"/>
              <w:noProof/>
              <w:sz w:val="22"/>
              <w:szCs w:val="22"/>
              <w:lang w:val="en-US" w:eastAsia="en-US"/>
            </w:rPr>
          </w:pPr>
          <w:hyperlink w:anchor="_Toc70755405" w:history="1">
            <w:r w:rsidR="00E92E5D" w:rsidRPr="00664D1F">
              <w:rPr>
                <w:rStyle w:val="Lienhypertexte"/>
                <w:noProof/>
              </w:rPr>
              <w:t>5.2 Résultats des consultations avec les services techniques, ONG et Associations des provinces ciblées</w:t>
            </w:r>
            <w:r w:rsidR="00E92E5D">
              <w:rPr>
                <w:noProof/>
                <w:webHidden/>
              </w:rPr>
              <w:tab/>
            </w:r>
            <w:r w:rsidR="00E92E5D">
              <w:rPr>
                <w:noProof/>
                <w:webHidden/>
              </w:rPr>
              <w:fldChar w:fldCharType="begin"/>
            </w:r>
            <w:r w:rsidR="00E92E5D">
              <w:rPr>
                <w:noProof/>
                <w:webHidden/>
              </w:rPr>
              <w:instrText xml:space="preserve"> PAGEREF _Toc70755405 \h </w:instrText>
            </w:r>
            <w:r w:rsidR="00E92E5D">
              <w:rPr>
                <w:noProof/>
                <w:webHidden/>
              </w:rPr>
            </w:r>
            <w:r w:rsidR="00E92E5D">
              <w:rPr>
                <w:noProof/>
                <w:webHidden/>
              </w:rPr>
              <w:fldChar w:fldCharType="separate"/>
            </w:r>
            <w:r w:rsidR="00E92E5D">
              <w:rPr>
                <w:noProof/>
                <w:webHidden/>
              </w:rPr>
              <w:t>72</w:t>
            </w:r>
            <w:r w:rsidR="00E92E5D">
              <w:rPr>
                <w:noProof/>
                <w:webHidden/>
              </w:rPr>
              <w:fldChar w:fldCharType="end"/>
            </w:r>
          </w:hyperlink>
        </w:p>
        <w:p w14:paraId="2898B6C3" w14:textId="1BF1DF24" w:rsidR="00E92E5D" w:rsidRDefault="00056C34">
          <w:pPr>
            <w:pStyle w:val="TM3"/>
            <w:rPr>
              <w:rFonts w:asciiTheme="minorHAnsi" w:eastAsiaTheme="minorEastAsia" w:hAnsiTheme="minorHAnsi" w:cstheme="minorBidi"/>
              <w:iCs w:val="0"/>
              <w:lang w:val="en-US" w:eastAsia="en-US"/>
            </w:rPr>
          </w:pPr>
          <w:hyperlink w:anchor="_Toc70755406" w:history="1">
            <w:r w:rsidR="00E92E5D" w:rsidRPr="00664D1F">
              <w:rPr>
                <w:rStyle w:val="Lienhypertexte"/>
              </w:rPr>
              <w:t>5.2.1 Contraintes identifiées :</w:t>
            </w:r>
            <w:r w:rsidR="00E92E5D">
              <w:rPr>
                <w:webHidden/>
              </w:rPr>
              <w:tab/>
            </w:r>
            <w:r w:rsidR="00E92E5D">
              <w:rPr>
                <w:webHidden/>
              </w:rPr>
              <w:fldChar w:fldCharType="begin"/>
            </w:r>
            <w:r w:rsidR="00E92E5D">
              <w:rPr>
                <w:webHidden/>
              </w:rPr>
              <w:instrText xml:space="preserve"> PAGEREF _Toc70755406 \h </w:instrText>
            </w:r>
            <w:r w:rsidR="00E92E5D">
              <w:rPr>
                <w:webHidden/>
              </w:rPr>
            </w:r>
            <w:r w:rsidR="00E92E5D">
              <w:rPr>
                <w:webHidden/>
              </w:rPr>
              <w:fldChar w:fldCharType="separate"/>
            </w:r>
            <w:r w:rsidR="00E92E5D">
              <w:rPr>
                <w:webHidden/>
              </w:rPr>
              <w:t>72</w:t>
            </w:r>
            <w:r w:rsidR="00E92E5D">
              <w:rPr>
                <w:webHidden/>
              </w:rPr>
              <w:fldChar w:fldCharType="end"/>
            </w:r>
          </w:hyperlink>
        </w:p>
        <w:p w14:paraId="05A813E9" w14:textId="1B4C469C" w:rsidR="00E92E5D" w:rsidRDefault="00056C34">
          <w:pPr>
            <w:pStyle w:val="TM3"/>
            <w:rPr>
              <w:rFonts w:asciiTheme="minorHAnsi" w:eastAsiaTheme="minorEastAsia" w:hAnsiTheme="minorHAnsi" w:cstheme="minorBidi"/>
              <w:iCs w:val="0"/>
              <w:lang w:val="en-US" w:eastAsia="en-US"/>
            </w:rPr>
          </w:pPr>
          <w:hyperlink w:anchor="_Toc70755407" w:history="1">
            <w:r w:rsidR="00E92E5D" w:rsidRPr="00664D1F">
              <w:rPr>
                <w:rStyle w:val="Lienhypertexte"/>
              </w:rPr>
              <w:t>5.2.2 Recommandations</w:t>
            </w:r>
            <w:r w:rsidR="00E92E5D">
              <w:rPr>
                <w:webHidden/>
              </w:rPr>
              <w:tab/>
            </w:r>
            <w:r w:rsidR="00E92E5D">
              <w:rPr>
                <w:webHidden/>
              </w:rPr>
              <w:fldChar w:fldCharType="begin"/>
            </w:r>
            <w:r w:rsidR="00E92E5D">
              <w:rPr>
                <w:webHidden/>
              </w:rPr>
              <w:instrText xml:space="preserve"> PAGEREF _Toc70755407 \h </w:instrText>
            </w:r>
            <w:r w:rsidR="00E92E5D">
              <w:rPr>
                <w:webHidden/>
              </w:rPr>
            </w:r>
            <w:r w:rsidR="00E92E5D">
              <w:rPr>
                <w:webHidden/>
              </w:rPr>
              <w:fldChar w:fldCharType="separate"/>
            </w:r>
            <w:r w:rsidR="00E92E5D">
              <w:rPr>
                <w:webHidden/>
              </w:rPr>
              <w:t>72</w:t>
            </w:r>
            <w:r w:rsidR="00E92E5D">
              <w:rPr>
                <w:webHidden/>
              </w:rPr>
              <w:fldChar w:fldCharType="end"/>
            </w:r>
          </w:hyperlink>
        </w:p>
        <w:p w14:paraId="1C10868C" w14:textId="049F90B0" w:rsidR="00E92E5D" w:rsidRDefault="00056C34">
          <w:pPr>
            <w:pStyle w:val="TM3"/>
            <w:rPr>
              <w:rFonts w:asciiTheme="minorHAnsi" w:eastAsiaTheme="minorEastAsia" w:hAnsiTheme="minorHAnsi" w:cstheme="minorBidi"/>
              <w:iCs w:val="0"/>
              <w:lang w:val="en-US" w:eastAsia="en-US"/>
            </w:rPr>
          </w:pPr>
          <w:hyperlink w:anchor="_Toc70755408" w:history="1">
            <w:r w:rsidR="00E92E5D" w:rsidRPr="00664D1F">
              <w:rPr>
                <w:rStyle w:val="Lienhypertexte"/>
              </w:rPr>
              <w:t>5.2 Résultats des consultations avec les populations autochtones</w:t>
            </w:r>
            <w:r w:rsidR="00E92E5D">
              <w:rPr>
                <w:webHidden/>
              </w:rPr>
              <w:tab/>
            </w:r>
            <w:r w:rsidR="00E92E5D">
              <w:rPr>
                <w:webHidden/>
              </w:rPr>
              <w:fldChar w:fldCharType="begin"/>
            </w:r>
            <w:r w:rsidR="00E92E5D">
              <w:rPr>
                <w:webHidden/>
              </w:rPr>
              <w:instrText xml:space="preserve"> PAGEREF _Toc70755408 \h </w:instrText>
            </w:r>
            <w:r w:rsidR="00E92E5D">
              <w:rPr>
                <w:webHidden/>
              </w:rPr>
            </w:r>
            <w:r w:rsidR="00E92E5D">
              <w:rPr>
                <w:webHidden/>
              </w:rPr>
              <w:fldChar w:fldCharType="separate"/>
            </w:r>
            <w:r w:rsidR="00E92E5D">
              <w:rPr>
                <w:webHidden/>
              </w:rPr>
              <w:t>73</w:t>
            </w:r>
            <w:r w:rsidR="00E92E5D">
              <w:rPr>
                <w:webHidden/>
              </w:rPr>
              <w:fldChar w:fldCharType="end"/>
            </w:r>
          </w:hyperlink>
        </w:p>
        <w:p w14:paraId="4106657A" w14:textId="79EFE841" w:rsidR="00E92E5D" w:rsidRDefault="00056C34">
          <w:pPr>
            <w:pStyle w:val="TM3"/>
            <w:rPr>
              <w:rFonts w:asciiTheme="minorHAnsi" w:eastAsiaTheme="minorEastAsia" w:hAnsiTheme="minorHAnsi" w:cstheme="minorBidi"/>
              <w:iCs w:val="0"/>
              <w:lang w:val="en-US" w:eastAsia="en-US"/>
            </w:rPr>
          </w:pPr>
          <w:hyperlink w:anchor="_Toc70755409" w:history="1">
            <w:r w:rsidR="00E92E5D" w:rsidRPr="00664D1F">
              <w:rPr>
                <w:rStyle w:val="Lienhypertexte"/>
              </w:rPr>
              <w:t>5. 2.1 Perception du projet</w:t>
            </w:r>
            <w:r w:rsidR="00E92E5D">
              <w:rPr>
                <w:webHidden/>
              </w:rPr>
              <w:tab/>
            </w:r>
            <w:r w:rsidR="00E92E5D">
              <w:rPr>
                <w:webHidden/>
              </w:rPr>
              <w:fldChar w:fldCharType="begin"/>
            </w:r>
            <w:r w:rsidR="00E92E5D">
              <w:rPr>
                <w:webHidden/>
              </w:rPr>
              <w:instrText xml:space="preserve"> PAGEREF _Toc70755409 \h </w:instrText>
            </w:r>
            <w:r w:rsidR="00E92E5D">
              <w:rPr>
                <w:webHidden/>
              </w:rPr>
            </w:r>
            <w:r w:rsidR="00E92E5D">
              <w:rPr>
                <w:webHidden/>
              </w:rPr>
              <w:fldChar w:fldCharType="separate"/>
            </w:r>
            <w:r w:rsidR="00E92E5D">
              <w:rPr>
                <w:webHidden/>
              </w:rPr>
              <w:t>73</w:t>
            </w:r>
            <w:r w:rsidR="00E92E5D">
              <w:rPr>
                <w:webHidden/>
              </w:rPr>
              <w:fldChar w:fldCharType="end"/>
            </w:r>
          </w:hyperlink>
        </w:p>
        <w:p w14:paraId="2D6FD123" w14:textId="206A5F0C" w:rsidR="00E92E5D" w:rsidRDefault="00056C34">
          <w:pPr>
            <w:pStyle w:val="TM3"/>
            <w:rPr>
              <w:rFonts w:asciiTheme="minorHAnsi" w:eastAsiaTheme="minorEastAsia" w:hAnsiTheme="minorHAnsi" w:cstheme="minorBidi"/>
              <w:iCs w:val="0"/>
              <w:lang w:val="en-US" w:eastAsia="en-US"/>
            </w:rPr>
          </w:pPr>
          <w:hyperlink w:anchor="_Toc70755410" w:history="1">
            <w:r w:rsidR="00E92E5D" w:rsidRPr="00664D1F">
              <w:rPr>
                <w:rStyle w:val="Lienhypertexte"/>
              </w:rPr>
              <w:t>5.2.2 Préoccupations et craintes par rapport au projet</w:t>
            </w:r>
            <w:r w:rsidR="00E92E5D">
              <w:rPr>
                <w:webHidden/>
              </w:rPr>
              <w:tab/>
            </w:r>
            <w:r w:rsidR="00E92E5D">
              <w:rPr>
                <w:webHidden/>
              </w:rPr>
              <w:fldChar w:fldCharType="begin"/>
            </w:r>
            <w:r w:rsidR="00E92E5D">
              <w:rPr>
                <w:webHidden/>
              </w:rPr>
              <w:instrText xml:space="preserve"> PAGEREF _Toc70755410 \h </w:instrText>
            </w:r>
            <w:r w:rsidR="00E92E5D">
              <w:rPr>
                <w:webHidden/>
              </w:rPr>
            </w:r>
            <w:r w:rsidR="00E92E5D">
              <w:rPr>
                <w:webHidden/>
              </w:rPr>
              <w:fldChar w:fldCharType="separate"/>
            </w:r>
            <w:r w:rsidR="00E92E5D">
              <w:rPr>
                <w:webHidden/>
              </w:rPr>
              <w:t>73</w:t>
            </w:r>
            <w:r w:rsidR="00E92E5D">
              <w:rPr>
                <w:webHidden/>
              </w:rPr>
              <w:fldChar w:fldCharType="end"/>
            </w:r>
          </w:hyperlink>
        </w:p>
        <w:p w14:paraId="35B7010F" w14:textId="47BF7D9A" w:rsidR="00E92E5D" w:rsidRDefault="00056C34">
          <w:pPr>
            <w:pStyle w:val="TM3"/>
            <w:rPr>
              <w:rFonts w:asciiTheme="minorHAnsi" w:eastAsiaTheme="minorEastAsia" w:hAnsiTheme="minorHAnsi" w:cstheme="minorBidi"/>
              <w:iCs w:val="0"/>
              <w:lang w:val="en-US" w:eastAsia="en-US"/>
            </w:rPr>
          </w:pPr>
          <w:hyperlink w:anchor="_Toc70755411" w:history="1">
            <w:r w:rsidR="00E92E5D" w:rsidRPr="00664D1F">
              <w:rPr>
                <w:rStyle w:val="Lienhypertexte"/>
              </w:rPr>
              <w:t>5.2.3 Suggestions et recommandations</w:t>
            </w:r>
            <w:r w:rsidR="00E92E5D">
              <w:rPr>
                <w:webHidden/>
              </w:rPr>
              <w:tab/>
            </w:r>
            <w:r w:rsidR="00E92E5D">
              <w:rPr>
                <w:webHidden/>
              </w:rPr>
              <w:fldChar w:fldCharType="begin"/>
            </w:r>
            <w:r w:rsidR="00E92E5D">
              <w:rPr>
                <w:webHidden/>
              </w:rPr>
              <w:instrText xml:space="preserve"> PAGEREF _Toc70755411 \h </w:instrText>
            </w:r>
            <w:r w:rsidR="00E92E5D">
              <w:rPr>
                <w:webHidden/>
              </w:rPr>
            </w:r>
            <w:r w:rsidR="00E92E5D">
              <w:rPr>
                <w:webHidden/>
              </w:rPr>
              <w:fldChar w:fldCharType="separate"/>
            </w:r>
            <w:r w:rsidR="00E92E5D">
              <w:rPr>
                <w:webHidden/>
              </w:rPr>
              <w:t>73</w:t>
            </w:r>
            <w:r w:rsidR="00E92E5D">
              <w:rPr>
                <w:webHidden/>
              </w:rPr>
              <w:fldChar w:fldCharType="end"/>
            </w:r>
          </w:hyperlink>
        </w:p>
        <w:p w14:paraId="48B07204" w14:textId="1FF71481" w:rsidR="00E92E5D" w:rsidRDefault="00056C34">
          <w:pPr>
            <w:pStyle w:val="TM3"/>
            <w:rPr>
              <w:rFonts w:asciiTheme="minorHAnsi" w:eastAsiaTheme="minorEastAsia" w:hAnsiTheme="minorHAnsi" w:cstheme="minorBidi"/>
              <w:iCs w:val="0"/>
              <w:lang w:val="en-US" w:eastAsia="en-US"/>
            </w:rPr>
          </w:pPr>
          <w:hyperlink w:anchor="_Toc70755412" w:history="1">
            <w:r w:rsidR="00E92E5D" w:rsidRPr="00664D1F">
              <w:rPr>
                <w:rStyle w:val="Lienhypertexte"/>
              </w:rPr>
              <w:t>5.2.4 Intégration des recommandations dans le CPPA</w:t>
            </w:r>
            <w:r w:rsidR="00E92E5D">
              <w:rPr>
                <w:webHidden/>
              </w:rPr>
              <w:tab/>
            </w:r>
            <w:r w:rsidR="00E92E5D">
              <w:rPr>
                <w:webHidden/>
              </w:rPr>
              <w:fldChar w:fldCharType="begin"/>
            </w:r>
            <w:r w:rsidR="00E92E5D">
              <w:rPr>
                <w:webHidden/>
              </w:rPr>
              <w:instrText xml:space="preserve"> PAGEREF _Toc70755412 \h </w:instrText>
            </w:r>
            <w:r w:rsidR="00E92E5D">
              <w:rPr>
                <w:webHidden/>
              </w:rPr>
            </w:r>
            <w:r w:rsidR="00E92E5D">
              <w:rPr>
                <w:webHidden/>
              </w:rPr>
              <w:fldChar w:fldCharType="separate"/>
            </w:r>
            <w:r w:rsidR="00E92E5D">
              <w:rPr>
                <w:webHidden/>
              </w:rPr>
              <w:t>75</w:t>
            </w:r>
            <w:r w:rsidR="00E92E5D">
              <w:rPr>
                <w:webHidden/>
              </w:rPr>
              <w:fldChar w:fldCharType="end"/>
            </w:r>
          </w:hyperlink>
        </w:p>
        <w:p w14:paraId="3412EDED" w14:textId="79C27B92" w:rsidR="00E92E5D" w:rsidRDefault="00056C34">
          <w:pPr>
            <w:pStyle w:val="TM2"/>
            <w:tabs>
              <w:tab w:val="right" w:leader="dot" w:pos="9086"/>
            </w:tabs>
            <w:rPr>
              <w:rFonts w:asciiTheme="minorHAnsi" w:eastAsiaTheme="minorEastAsia" w:hAnsiTheme="minorHAnsi" w:cstheme="minorBidi"/>
              <w:smallCaps w:val="0"/>
              <w:noProof/>
              <w:sz w:val="22"/>
              <w:szCs w:val="22"/>
              <w:lang w:val="en-US" w:eastAsia="en-US"/>
            </w:rPr>
          </w:pPr>
          <w:hyperlink w:anchor="_Toc70755413" w:history="1">
            <w:r w:rsidR="00E92E5D" w:rsidRPr="00664D1F">
              <w:rPr>
                <w:rStyle w:val="Lienhypertexte"/>
                <w:noProof/>
              </w:rPr>
              <w:t>5.3 Contexte et Objectif du Plan de consultation</w:t>
            </w:r>
            <w:r w:rsidR="00E92E5D">
              <w:rPr>
                <w:noProof/>
                <w:webHidden/>
              </w:rPr>
              <w:tab/>
            </w:r>
            <w:r w:rsidR="00E92E5D">
              <w:rPr>
                <w:noProof/>
                <w:webHidden/>
              </w:rPr>
              <w:fldChar w:fldCharType="begin"/>
            </w:r>
            <w:r w:rsidR="00E92E5D">
              <w:rPr>
                <w:noProof/>
                <w:webHidden/>
              </w:rPr>
              <w:instrText xml:space="preserve"> PAGEREF _Toc70755413 \h </w:instrText>
            </w:r>
            <w:r w:rsidR="00E92E5D">
              <w:rPr>
                <w:noProof/>
                <w:webHidden/>
              </w:rPr>
            </w:r>
            <w:r w:rsidR="00E92E5D">
              <w:rPr>
                <w:noProof/>
                <w:webHidden/>
              </w:rPr>
              <w:fldChar w:fldCharType="separate"/>
            </w:r>
            <w:r w:rsidR="00E92E5D">
              <w:rPr>
                <w:noProof/>
                <w:webHidden/>
              </w:rPr>
              <w:t>75</w:t>
            </w:r>
            <w:r w:rsidR="00E92E5D">
              <w:rPr>
                <w:noProof/>
                <w:webHidden/>
              </w:rPr>
              <w:fldChar w:fldCharType="end"/>
            </w:r>
          </w:hyperlink>
        </w:p>
        <w:p w14:paraId="553E7B35" w14:textId="0BBA4B8B" w:rsidR="00E92E5D" w:rsidRDefault="00056C34">
          <w:pPr>
            <w:pStyle w:val="TM3"/>
            <w:rPr>
              <w:rFonts w:asciiTheme="minorHAnsi" w:eastAsiaTheme="minorEastAsia" w:hAnsiTheme="minorHAnsi" w:cstheme="minorBidi"/>
              <w:iCs w:val="0"/>
              <w:lang w:val="en-US" w:eastAsia="en-US"/>
            </w:rPr>
          </w:pPr>
          <w:hyperlink w:anchor="_Toc70755414" w:history="1">
            <w:r w:rsidR="00E92E5D" w:rsidRPr="00664D1F">
              <w:rPr>
                <w:rStyle w:val="Lienhypertexte"/>
              </w:rPr>
              <w:t>5.3.1 Mécanismes et procédures de consultation</w:t>
            </w:r>
            <w:r w:rsidR="00E92E5D">
              <w:rPr>
                <w:webHidden/>
              </w:rPr>
              <w:tab/>
            </w:r>
            <w:r w:rsidR="00E92E5D">
              <w:rPr>
                <w:webHidden/>
              </w:rPr>
              <w:fldChar w:fldCharType="begin"/>
            </w:r>
            <w:r w:rsidR="00E92E5D">
              <w:rPr>
                <w:webHidden/>
              </w:rPr>
              <w:instrText xml:space="preserve"> PAGEREF _Toc70755414 \h </w:instrText>
            </w:r>
            <w:r w:rsidR="00E92E5D">
              <w:rPr>
                <w:webHidden/>
              </w:rPr>
            </w:r>
            <w:r w:rsidR="00E92E5D">
              <w:rPr>
                <w:webHidden/>
              </w:rPr>
              <w:fldChar w:fldCharType="separate"/>
            </w:r>
            <w:r w:rsidR="00E92E5D">
              <w:rPr>
                <w:webHidden/>
              </w:rPr>
              <w:t>76</w:t>
            </w:r>
            <w:r w:rsidR="00E92E5D">
              <w:rPr>
                <w:webHidden/>
              </w:rPr>
              <w:fldChar w:fldCharType="end"/>
            </w:r>
          </w:hyperlink>
        </w:p>
        <w:p w14:paraId="59097F7D" w14:textId="0C8FD2F7" w:rsidR="00E92E5D" w:rsidRDefault="00056C34">
          <w:pPr>
            <w:pStyle w:val="TM1"/>
            <w:rPr>
              <w:rFonts w:asciiTheme="minorHAnsi" w:eastAsiaTheme="minorEastAsia" w:hAnsiTheme="minorHAnsi" w:cstheme="minorBidi"/>
              <w:bCs w:val="0"/>
              <w:caps w:val="0"/>
              <w:sz w:val="22"/>
              <w:szCs w:val="22"/>
              <w:lang w:val="en-US" w:eastAsia="en-US"/>
            </w:rPr>
          </w:pPr>
          <w:hyperlink w:anchor="_Toc70755415" w:history="1">
            <w:r w:rsidR="00E92E5D" w:rsidRPr="00664D1F">
              <w:rPr>
                <w:rStyle w:val="Lienhypertexte"/>
              </w:rPr>
              <w:t>6 EVALUATIONS DES IMPACTS DU PROJET SUR LES POPULATIONS AUTOCHTONES</w:t>
            </w:r>
            <w:r w:rsidR="00E92E5D">
              <w:rPr>
                <w:webHidden/>
              </w:rPr>
              <w:tab/>
            </w:r>
            <w:r w:rsidR="00E92E5D">
              <w:rPr>
                <w:webHidden/>
              </w:rPr>
              <w:fldChar w:fldCharType="begin"/>
            </w:r>
            <w:r w:rsidR="00E92E5D">
              <w:rPr>
                <w:webHidden/>
              </w:rPr>
              <w:instrText xml:space="preserve"> PAGEREF _Toc70755415 \h </w:instrText>
            </w:r>
            <w:r w:rsidR="00E92E5D">
              <w:rPr>
                <w:webHidden/>
              </w:rPr>
            </w:r>
            <w:r w:rsidR="00E92E5D">
              <w:rPr>
                <w:webHidden/>
              </w:rPr>
              <w:fldChar w:fldCharType="separate"/>
            </w:r>
            <w:r w:rsidR="00E92E5D">
              <w:rPr>
                <w:webHidden/>
              </w:rPr>
              <w:t>78</w:t>
            </w:r>
            <w:r w:rsidR="00E92E5D">
              <w:rPr>
                <w:webHidden/>
              </w:rPr>
              <w:fldChar w:fldCharType="end"/>
            </w:r>
          </w:hyperlink>
        </w:p>
        <w:p w14:paraId="5C6CB314" w14:textId="252CC36D" w:rsidR="00E92E5D" w:rsidRDefault="00056C34">
          <w:pPr>
            <w:pStyle w:val="TM3"/>
            <w:rPr>
              <w:rFonts w:asciiTheme="minorHAnsi" w:eastAsiaTheme="minorEastAsia" w:hAnsiTheme="minorHAnsi" w:cstheme="minorBidi"/>
              <w:iCs w:val="0"/>
              <w:lang w:val="en-US" w:eastAsia="en-US"/>
            </w:rPr>
          </w:pPr>
          <w:hyperlink w:anchor="_Toc70755416" w:history="1">
            <w:r w:rsidR="00E92E5D" w:rsidRPr="00664D1F">
              <w:rPr>
                <w:rStyle w:val="Lienhypertexte"/>
              </w:rPr>
              <w:t>6.1 Impacts positifs</w:t>
            </w:r>
            <w:r w:rsidR="00E92E5D">
              <w:rPr>
                <w:webHidden/>
              </w:rPr>
              <w:tab/>
            </w:r>
            <w:r w:rsidR="00E92E5D">
              <w:rPr>
                <w:webHidden/>
              </w:rPr>
              <w:fldChar w:fldCharType="begin"/>
            </w:r>
            <w:r w:rsidR="00E92E5D">
              <w:rPr>
                <w:webHidden/>
              </w:rPr>
              <w:instrText xml:space="preserve"> PAGEREF _Toc70755416 \h </w:instrText>
            </w:r>
            <w:r w:rsidR="00E92E5D">
              <w:rPr>
                <w:webHidden/>
              </w:rPr>
            </w:r>
            <w:r w:rsidR="00E92E5D">
              <w:rPr>
                <w:webHidden/>
              </w:rPr>
              <w:fldChar w:fldCharType="separate"/>
            </w:r>
            <w:r w:rsidR="00E92E5D">
              <w:rPr>
                <w:webHidden/>
              </w:rPr>
              <w:t>78</w:t>
            </w:r>
            <w:r w:rsidR="00E92E5D">
              <w:rPr>
                <w:webHidden/>
              </w:rPr>
              <w:fldChar w:fldCharType="end"/>
            </w:r>
          </w:hyperlink>
        </w:p>
        <w:p w14:paraId="511EE9D8" w14:textId="30A7087C" w:rsidR="00E92E5D" w:rsidRDefault="00056C34">
          <w:pPr>
            <w:pStyle w:val="TM3"/>
            <w:rPr>
              <w:rFonts w:asciiTheme="minorHAnsi" w:eastAsiaTheme="minorEastAsia" w:hAnsiTheme="minorHAnsi" w:cstheme="minorBidi"/>
              <w:iCs w:val="0"/>
              <w:lang w:val="en-US" w:eastAsia="en-US"/>
            </w:rPr>
          </w:pPr>
          <w:hyperlink w:anchor="_Toc70755417" w:history="1">
            <w:r w:rsidR="00E92E5D" w:rsidRPr="00664D1F">
              <w:rPr>
                <w:rStyle w:val="Lienhypertexte"/>
              </w:rPr>
              <w:t>6.2. Impacts négatifs du projet sur les PA</w:t>
            </w:r>
            <w:r w:rsidR="00E92E5D">
              <w:rPr>
                <w:webHidden/>
              </w:rPr>
              <w:tab/>
            </w:r>
            <w:r w:rsidR="00E92E5D">
              <w:rPr>
                <w:webHidden/>
              </w:rPr>
              <w:fldChar w:fldCharType="begin"/>
            </w:r>
            <w:r w:rsidR="00E92E5D">
              <w:rPr>
                <w:webHidden/>
              </w:rPr>
              <w:instrText xml:space="preserve"> PAGEREF _Toc70755417 \h </w:instrText>
            </w:r>
            <w:r w:rsidR="00E92E5D">
              <w:rPr>
                <w:webHidden/>
              </w:rPr>
            </w:r>
            <w:r w:rsidR="00E92E5D">
              <w:rPr>
                <w:webHidden/>
              </w:rPr>
              <w:fldChar w:fldCharType="separate"/>
            </w:r>
            <w:r w:rsidR="00E92E5D">
              <w:rPr>
                <w:webHidden/>
              </w:rPr>
              <w:t>80</w:t>
            </w:r>
            <w:r w:rsidR="00E92E5D">
              <w:rPr>
                <w:webHidden/>
              </w:rPr>
              <w:fldChar w:fldCharType="end"/>
            </w:r>
          </w:hyperlink>
        </w:p>
        <w:p w14:paraId="29FDECAB" w14:textId="3DE1B7FC" w:rsidR="00E92E5D" w:rsidRDefault="00056C34">
          <w:pPr>
            <w:pStyle w:val="TM1"/>
            <w:rPr>
              <w:rFonts w:asciiTheme="minorHAnsi" w:eastAsiaTheme="minorEastAsia" w:hAnsiTheme="minorHAnsi" w:cstheme="minorBidi"/>
              <w:bCs w:val="0"/>
              <w:caps w:val="0"/>
              <w:sz w:val="22"/>
              <w:szCs w:val="22"/>
              <w:lang w:val="en-US" w:eastAsia="en-US"/>
            </w:rPr>
          </w:pPr>
          <w:hyperlink w:anchor="_Toc70755418" w:history="1">
            <w:r w:rsidR="00E92E5D" w:rsidRPr="00664D1F">
              <w:rPr>
                <w:rStyle w:val="Lienhypertexte"/>
              </w:rPr>
              <w:t>7. OPTION POUR UN CADRE DE PLANIFICATION EN FAVEUR DES POPULATIONS AUTOCHTONES</w:t>
            </w:r>
            <w:r w:rsidR="00E92E5D">
              <w:rPr>
                <w:webHidden/>
              </w:rPr>
              <w:tab/>
            </w:r>
            <w:r w:rsidR="00E92E5D">
              <w:rPr>
                <w:webHidden/>
              </w:rPr>
              <w:fldChar w:fldCharType="begin"/>
            </w:r>
            <w:r w:rsidR="00E92E5D">
              <w:rPr>
                <w:webHidden/>
              </w:rPr>
              <w:instrText xml:space="preserve"> PAGEREF _Toc70755418 \h </w:instrText>
            </w:r>
            <w:r w:rsidR="00E92E5D">
              <w:rPr>
                <w:webHidden/>
              </w:rPr>
            </w:r>
            <w:r w:rsidR="00E92E5D">
              <w:rPr>
                <w:webHidden/>
              </w:rPr>
              <w:fldChar w:fldCharType="separate"/>
            </w:r>
            <w:r w:rsidR="00E92E5D">
              <w:rPr>
                <w:webHidden/>
              </w:rPr>
              <w:t>85</w:t>
            </w:r>
            <w:r w:rsidR="00E92E5D">
              <w:rPr>
                <w:webHidden/>
              </w:rPr>
              <w:fldChar w:fldCharType="end"/>
            </w:r>
          </w:hyperlink>
        </w:p>
        <w:p w14:paraId="0D6D36DD" w14:textId="77FC564C" w:rsidR="00E92E5D" w:rsidRDefault="00056C34">
          <w:pPr>
            <w:pStyle w:val="TM3"/>
            <w:rPr>
              <w:rFonts w:asciiTheme="minorHAnsi" w:eastAsiaTheme="minorEastAsia" w:hAnsiTheme="minorHAnsi" w:cstheme="minorBidi"/>
              <w:iCs w:val="0"/>
              <w:lang w:val="en-US" w:eastAsia="en-US"/>
            </w:rPr>
          </w:pPr>
          <w:hyperlink w:anchor="_Toc70755419" w:history="1">
            <w:r w:rsidR="00E92E5D" w:rsidRPr="00664D1F">
              <w:rPr>
                <w:rStyle w:val="Lienhypertexte"/>
              </w:rPr>
              <w:t>7.1.Cadre logique de planification de la mise en œuvre</w:t>
            </w:r>
            <w:r w:rsidR="00E92E5D">
              <w:rPr>
                <w:webHidden/>
              </w:rPr>
              <w:tab/>
            </w:r>
            <w:r w:rsidR="00E92E5D">
              <w:rPr>
                <w:webHidden/>
              </w:rPr>
              <w:fldChar w:fldCharType="begin"/>
            </w:r>
            <w:r w:rsidR="00E92E5D">
              <w:rPr>
                <w:webHidden/>
              </w:rPr>
              <w:instrText xml:space="preserve"> PAGEREF _Toc70755419 \h </w:instrText>
            </w:r>
            <w:r w:rsidR="00E92E5D">
              <w:rPr>
                <w:webHidden/>
              </w:rPr>
            </w:r>
            <w:r w:rsidR="00E92E5D">
              <w:rPr>
                <w:webHidden/>
              </w:rPr>
              <w:fldChar w:fldCharType="separate"/>
            </w:r>
            <w:r w:rsidR="00E92E5D">
              <w:rPr>
                <w:webHidden/>
              </w:rPr>
              <w:t>85</w:t>
            </w:r>
            <w:r w:rsidR="00E92E5D">
              <w:rPr>
                <w:webHidden/>
              </w:rPr>
              <w:fldChar w:fldCharType="end"/>
            </w:r>
          </w:hyperlink>
        </w:p>
        <w:p w14:paraId="31DE6E7D" w14:textId="57296A08" w:rsidR="00E92E5D" w:rsidRDefault="00056C34">
          <w:pPr>
            <w:pStyle w:val="TM3"/>
            <w:rPr>
              <w:rFonts w:asciiTheme="minorHAnsi" w:eastAsiaTheme="minorEastAsia" w:hAnsiTheme="minorHAnsi" w:cstheme="minorBidi"/>
              <w:iCs w:val="0"/>
              <w:lang w:val="en-US" w:eastAsia="en-US"/>
            </w:rPr>
          </w:pPr>
          <w:hyperlink w:anchor="_Toc70755420" w:history="1">
            <w:r w:rsidR="00E92E5D" w:rsidRPr="00664D1F">
              <w:rPr>
                <w:rStyle w:val="Lienhypertexte"/>
              </w:rPr>
              <w:t>7.2.Coûts de la mise en œuvre du CPPA à prévoir dans le projet</w:t>
            </w:r>
            <w:r w:rsidR="00E92E5D">
              <w:rPr>
                <w:webHidden/>
              </w:rPr>
              <w:tab/>
            </w:r>
            <w:r w:rsidR="00E92E5D">
              <w:rPr>
                <w:webHidden/>
              </w:rPr>
              <w:fldChar w:fldCharType="begin"/>
            </w:r>
            <w:r w:rsidR="00E92E5D">
              <w:rPr>
                <w:webHidden/>
              </w:rPr>
              <w:instrText xml:space="preserve"> PAGEREF _Toc70755420 \h </w:instrText>
            </w:r>
            <w:r w:rsidR="00E92E5D">
              <w:rPr>
                <w:webHidden/>
              </w:rPr>
            </w:r>
            <w:r w:rsidR="00E92E5D">
              <w:rPr>
                <w:webHidden/>
              </w:rPr>
              <w:fldChar w:fldCharType="separate"/>
            </w:r>
            <w:r w:rsidR="00E92E5D">
              <w:rPr>
                <w:webHidden/>
              </w:rPr>
              <w:t>98</w:t>
            </w:r>
            <w:r w:rsidR="00E92E5D">
              <w:rPr>
                <w:webHidden/>
              </w:rPr>
              <w:fldChar w:fldCharType="end"/>
            </w:r>
          </w:hyperlink>
        </w:p>
        <w:p w14:paraId="3D417FB6" w14:textId="41EB1C37" w:rsidR="00E92E5D" w:rsidRDefault="00056C34">
          <w:pPr>
            <w:pStyle w:val="TM1"/>
            <w:rPr>
              <w:rFonts w:asciiTheme="minorHAnsi" w:eastAsiaTheme="minorEastAsia" w:hAnsiTheme="minorHAnsi" w:cstheme="minorBidi"/>
              <w:bCs w:val="0"/>
              <w:caps w:val="0"/>
              <w:sz w:val="22"/>
              <w:szCs w:val="22"/>
              <w:lang w:val="en-US" w:eastAsia="en-US"/>
            </w:rPr>
          </w:pPr>
          <w:hyperlink w:anchor="_Toc70755421" w:history="1">
            <w:r w:rsidR="00E92E5D" w:rsidRPr="00664D1F">
              <w:rPr>
                <w:rStyle w:val="Lienhypertexte"/>
              </w:rPr>
              <w:t>8.ORGANISATION POUR LA MISE EN ŒUVRE DU CPPA</w:t>
            </w:r>
            <w:r w:rsidR="00E92E5D">
              <w:rPr>
                <w:webHidden/>
              </w:rPr>
              <w:tab/>
            </w:r>
            <w:r w:rsidR="00E92E5D">
              <w:rPr>
                <w:webHidden/>
              </w:rPr>
              <w:fldChar w:fldCharType="begin"/>
            </w:r>
            <w:r w:rsidR="00E92E5D">
              <w:rPr>
                <w:webHidden/>
              </w:rPr>
              <w:instrText xml:space="preserve"> PAGEREF _Toc70755421 \h </w:instrText>
            </w:r>
            <w:r w:rsidR="00E92E5D">
              <w:rPr>
                <w:webHidden/>
              </w:rPr>
            </w:r>
            <w:r w:rsidR="00E92E5D">
              <w:rPr>
                <w:webHidden/>
              </w:rPr>
              <w:fldChar w:fldCharType="separate"/>
            </w:r>
            <w:r w:rsidR="00E92E5D">
              <w:rPr>
                <w:webHidden/>
              </w:rPr>
              <w:t>100</w:t>
            </w:r>
            <w:r w:rsidR="00E92E5D">
              <w:rPr>
                <w:webHidden/>
              </w:rPr>
              <w:fldChar w:fldCharType="end"/>
            </w:r>
          </w:hyperlink>
        </w:p>
        <w:p w14:paraId="14CD3BD7" w14:textId="2199DAD3" w:rsidR="00E92E5D" w:rsidRDefault="00056C34">
          <w:pPr>
            <w:pStyle w:val="TM3"/>
            <w:rPr>
              <w:rFonts w:asciiTheme="minorHAnsi" w:eastAsiaTheme="minorEastAsia" w:hAnsiTheme="minorHAnsi" w:cstheme="minorBidi"/>
              <w:iCs w:val="0"/>
              <w:lang w:val="en-US" w:eastAsia="en-US"/>
            </w:rPr>
          </w:pPr>
          <w:hyperlink w:anchor="_Toc70755422" w:history="1">
            <w:r w:rsidR="00E92E5D" w:rsidRPr="00664D1F">
              <w:rPr>
                <w:rStyle w:val="Lienhypertexte"/>
              </w:rPr>
              <w:t>8.1. Responsabilités institutionnelles de la mise en œuvre du CPPA</w:t>
            </w:r>
            <w:r w:rsidR="00E92E5D">
              <w:rPr>
                <w:webHidden/>
              </w:rPr>
              <w:tab/>
            </w:r>
            <w:r w:rsidR="00E92E5D">
              <w:rPr>
                <w:webHidden/>
              </w:rPr>
              <w:fldChar w:fldCharType="begin"/>
            </w:r>
            <w:r w:rsidR="00E92E5D">
              <w:rPr>
                <w:webHidden/>
              </w:rPr>
              <w:instrText xml:space="preserve"> PAGEREF _Toc70755422 \h </w:instrText>
            </w:r>
            <w:r w:rsidR="00E92E5D">
              <w:rPr>
                <w:webHidden/>
              </w:rPr>
            </w:r>
            <w:r w:rsidR="00E92E5D">
              <w:rPr>
                <w:webHidden/>
              </w:rPr>
              <w:fldChar w:fldCharType="separate"/>
            </w:r>
            <w:r w:rsidR="00E92E5D">
              <w:rPr>
                <w:webHidden/>
              </w:rPr>
              <w:t>100</w:t>
            </w:r>
            <w:r w:rsidR="00E92E5D">
              <w:rPr>
                <w:webHidden/>
              </w:rPr>
              <w:fldChar w:fldCharType="end"/>
            </w:r>
          </w:hyperlink>
        </w:p>
        <w:p w14:paraId="207D6EF7" w14:textId="0D8F6131" w:rsidR="00E92E5D" w:rsidRDefault="00056C34">
          <w:pPr>
            <w:pStyle w:val="TM3"/>
            <w:rPr>
              <w:rFonts w:asciiTheme="minorHAnsi" w:eastAsiaTheme="minorEastAsia" w:hAnsiTheme="minorHAnsi" w:cstheme="minorBidi"/>
              <w:iCs w:val="0"/>
              <w:lang w:val="en-US" w:eastAsia="en-US"/>
            </w:rPr>
          </w:pPr>
          <w:hyperlink w:anchor="_Toc70755423" w:history="1">
            <w:r w:rsidR="00E92E5D" w:rsidRPr="00664D1F">
              <w:rPr>
                <w:rStyle w:val="Lienhypertexte"/>
              </w:rPr>
              <w:t>8.2.Capacités de mise en œuvre du CPPA par les différents acteurs</w:t>
            </w:r>
            <w:r w:rsidR="00E92E5D">
              <w:rPr>
                <w:webHidden/>
              </w:rPr>
              <w:tab/>
            </w:r>
            <w:r w:rsidR="00E92E5D">
              <w:rPr>
                <w:webHidden/>
              </w:rPr>
              <w:fldChar w:fldCharType="begin"/>
            </w:r>
            <w:r w:rsidR="00E92E5D">
              <w:rPr>
                <w:webHidden/>
              </w:rPr>
              <w:instrText xml:space="preserve"> PAGEREF _Toc70755423 \h </w:instrText>
            </w:r>
            <w:r w:rsidR="00E92E5D">
              <w:rPr>
                <w:webHidden/>
              </w:rPr>
            </w:r>
            <w:r w:rsidR="00E92E5D">
              <w:rPr>
                <w:webHidden/>
              </w:rPr>
              <w:fldChar w:fldCharType="separate"/>
            </w:r>
            <w:r w:rsidR="00E92E5D">
              <w:rPr>
                <w:webHidden/>
              </w:rPr>
              <w:t>102</w:t>
            </w:r>
            <w:r w:rsidR="00E92E5D">
              <w:rPr>
                <w:webHidden/>
              </w:rPr>
              <w:fldChar w:fldCharType="end"/>
            </w:r>
          </w:hyperlink>
        </w:p>
        <w:p w14:paraId="0716B4A1" w14:textId="7378F5DA" w:rsidR="00E92E5D" w:rsidRDefault="00056C34">
          <w:pPr>
            <w:pStyle w:val="TM3"/>
            <w:rPr>
              <w:rFonts w:asciiTheme="minorHAnsi" w:eastAsiaTheme="minorEastAsia" w:hAnsiTheme="minorHAnsi" w:cstheme="minorBidi"/>
              <w:iCs w:val="0"/>
              <w:lang w:val="en-US" w:eastAsia="en-US"/>
            </w:rPr>
          </w:pPr>
          <w:hyperlink w:anchor="_Toc70755424" w:history="1">
            <w:r w:rsidR="00E92E5D" w:rsidRPr="00664D1F">
              <w:rPr>
                <w:rStyle w:val="Lienhypertexte"/>
                <w:i/>
                <w:lang w:val="x-none" w:eastAsia="en-US"/>
              </w:rPr>
              <w:t>8.2.1. Évaluation des capacités de mise en œuvre du CPPA</w:t>
            </w:r>
            <w:r w:rsidR="00E92E5D">
              <w:rPr>
                <w:webHidden/>
              </w:rPr>
              <w:tab/>
            </w:r>
            <w:r w:rsidR="00E92E5D">
              <w:rPr>
                <w:webHidden/>
              </w:rPr>
              <w:fldChar w:fldCharType="begin"/>
            </w:r>
            <w:r w:rsidR="00E92E5D">
              <w:rPr>
                <w:webHidden/>
              </w:rPr>
              <w:instrText xml:space="preserve"> PAGEREF _Toc70755424 \h </w:instrText>
            </w:r>
            <w:r w:rsidR="00E92E5D">
              <w:rPr>
                <w:webHidden/>
              </w:rPr>
            </w:r>
            <w:r w:rsidR="00E92E5D">
              <w:rPr>
                <w:webHidden/>
              </w:rPr>
              <w:fldChar w:fldCharType="separate"/>
            </w:r>
            <w:r w:rsidR="00E92E5D">
              <w:rPr>
                <w:webHidden/>
              </w:rPr>
              <w:t>102</w:t>
            </w:r>
            <w:r w:rsidR="00E92E5D">
              <w:rPr>
                <w:webHidden/>
              </w:rPr>
              <w:fldChar w:fldCharType="end"/>
            </w:r>
          </w:hyperlink>
        </w:p>
        <w:p w14:paraId="0D1C2F20" w14:textId="5D5A22D3" w:rsidR="00E92E5D" w:rsidRDefault="00056C34">
          <w:pPr>
            <w:pStyle w:val="TM3"/>
            <w:rPr>
              <w:rFonts w:asciiTheme="minorHAnsi" w:eastAsiaTheme="minorEastAsia" w:hAnsiTheme="minorHAnsi" w:cstheme="minorBidi"/>
              <w:iCs w:val="0"/>
              <w:lang w:val="en-US" w:eastAsia="en-US"/>
            </w:rPr>
          </w:pPr>
          <w:hyperlink w:anchor="_Toc70755425" w:history="1">
            <w:r w:rsidR="00E92E5D" w:rsidRPr="00664D1F">
              <w:rPr>
                <w:rStyle w:val="Lienhypertexte"/>
                <w:i/>
                <w:lang w:eastAsia="en-US"/>
              </w:rPr>
              <w:t xml:space="preserve">8.2.2. </w:t>
            </w:r>
            <w:r w:rsidR="00E92E5D" w:rsidRPr="00664D1F">
              <w:rPr>
                <w:rStyle w:val="Lienhypertexte"/>
                <w:i/>
                <w:lang w:val="x-none" w:eastAsia="en-US"/>
              </w:rPr>
              <w:t>Recommandations pour la gestion environnementale et sociale du PNDA</w:t>
            </w:r>
            <w:r w:rsidR="00E92E5D">
              <w:rPr>
                <w:webHidden/>
              </w:rPr>
              <w:tab/>
            </w:r>
            <w:r w:rsidR="00E92E5D">
              <w:rPr>
                <w:webHidden/>
              </w:rPr>
              <w:fldChar w:fldCharType="begin"/>
            </w:r>
            <w:r w:rsidR="00E92E5D">
              <w:rPr>
                <w:webHidden/>
              </w:rPr>
              <w:instrText xml:space="preserve"> PAGEREF _Toc70755425 \h </w:instrText>
            </w:r>
            <w:r w:rsidR="00E92E5D">
              <w:rPr>
                <w:webHidden/>
              </w:rPr>
            </w:r>
            <w:r w:rsidR="00E92E5D">
              <w:rPr>
                <w:webHidden/>
              </w:rPr>
              <w:fldChar w:fldCharType="separate"/>
            </w:r>
            <w:r w:rsidR="00E92E5D">
              <w:rPr>
                <w:webHidden/>
              </w:rPr>
              <w:t>102</w:t>
            </w:r>
            <w:r w:rsidR="00E92E5D">
              <w:rPr>
                <w:webHidden/>
              </w:rPr>
              <w:fldChar w:fldCharType="end"/>
            </w:r>
          </w:hyperlink>
        </w:p>
        <w:p w14:paraId="0D489FAB" w14:textId="042ABEB5" w:rsidR="00E92E5D" w:rsidRDefault="00056C34">
          <w:pPr>
            <w:pStyle w:val="TM3"/>
            <w:rPr>
              <w:rFonts w:asciiTheme="minorHAnsi" w:eastAsiaTheme="minorEastAsia" w:hAnsiTheme="minorHAnsi" w:cstheme="minorBidi"/>
              <w:iCs w:val="0"/>
              <w:lang w:val="en-US" w:eastAsia="en-US"/>
            </w:rPr>
          </w:pPr>
          <w:hyperlink w:anchor="_Toc70755426" w:history="1">
            <w:r w:rsidR="00E92E5D" w:rsidRPr="00664D1F">
              <w:rPr>
                <w:rStyle w:val="Lienhypertexte"/>
              </w:rPr>
              <w:t>8.3.Suivi - évaluation</w:t>
            </w:r>
            <w:r w:rsidR="00E92E5D">
              <w:rPr>
                <w:webHidden/>
              </w:rPr>
              <w:tab/>
            </w:r>
            <w:r w:rsidR="00E92E5D">
              <w:rPr>
                <w:webHidden/>
              </w:rPr>
              <w:fldChar w:fldCharType="begin"/>
            </w:r>
            <w:r w:rsidR="00E92E5D">
              <w:rPr>
                <w:webHidden/>
              </w:rPr>
              <w:instrText xml:space="preserve"> PAGEREF _Toc70755426 \h </w:instrText>
            </w:r>
            <w:r w:rsidR="00E92E5D">
              <w:rPr>
                <w:webHidden/>
              </w:rPr>
            </w:r>
            <w:r w:rsidR="00E92E5D">
              <w:rPr>
                <w:webHidden/>
              </w:rPr>
              <w:fldChar w:fldCharType="separate"/>
            </w:r>
            <w:r w:rsidR="00E92E5D">
              <w:rPr>
                <w:webHidden/>
              </w:rPr>
              <w:t>102</w:t>
            </w:r>
            <w:r w:rsidR="00E92E5D">
              <w:rPr>
                <w:webHidden/>
              </w:rPr>
              <w:fldChar w:fldCharType="end"/>
            </w:r>
          </w:hyperlink>
        </w:p>
        <w:p w14:paraId="362209B6" w14:textId="20C5FBE7" w:rsidR="00E92E5D" w:rsidRDefault="00056C34">
          <w:pPr>
            <w:pStyle w:val="TM1"/>
            <w:rPr>
              <w:rFonts w:asciiTheme="minorHAnsi" w:eastAsiaTheme="minorEastAsia" w:hAnsiTheme="minorHAnsi" w:cstheme="minorBidi"/>
              <w:bCs w:val="0"/>
              <w:caps w:val="0"/>
              <w:sz w:val="22"/>
              <w:szCs w:val="22"/>
              <w:lang w:val="en-US" w:eastAsia="en-US"/>
            </w:rPr>
          </w:pPr>
          <w:hyperlink w:anchor="_Toc70755427" w:history="1">
            <w:r w:rsidR="00E92E5D" w:rsidRPr="00664D1F">
              <w:rPr>
                <w:rStyle w:val="Lienhypertexte"/>
              </w:rPr>
              <w:t>8.4.Mécanisme de gestion des plaintes</w:t>
            </w:r>
            <w:r w:rsidR="00E92E5D">
              <w:rPr>
                <w:webHidden/>
              </w:rPr>
              <w:tab/>
            </w:r>
            <w:r w:rsidR="00E92E5D">
              <w:rPr>
                <w:webHidden/>
              </w:rPr>
              <w:fldChar w:fldCharType="begin"/>
            </w:r>
            <w:r w:rsidR="00E92E5D">
              <w:rPr>
                <w:webHidden/>
              </w:rPr>
              <w:instrText xml:space="preserve"> PAGEREF _Toc70755427 \h </w:instrText>
            </w:r>
            <w:r w:rsidR="00E92E5D">
              <w:rPr>
                <w:webHidden/>
              </w:rPr>
            </w:r>
            <w:r w:rsidR="00E92E5D">
              <w:rPr>
                <w:webHidden/>
              </w:rPr>
              <w:fldChar w:fldCharType="separate"/>
            </w:r>
            <w:r w:rsidR="00E92E5D">
              <w:rPr>
                <w:webHidden/>
              </w:rPr>
              <w:t>105</w:t>
            </w:r>
            <w:r w:rsidR="00E92E5D">
              <w:rPr>
                <w:webHidden/>
              </w:rPr>
              <w:fldChar w:fldCharType="end"/>
            </w:r>
          </w:hyperlink>
        </w:p>
        <w:p w14:paraId="52DB537F" w14:textId="78636FCA" w:rsidR="00E92E5D" w:rsidRDefault="00056C34">
          <w:pPr>
            <w:pStyle w:val="TM2"/>
            <w:tabs>
              <w:tab w:val="right" w:leader="dot" w:pos="9086"/>
            </w:tabs>
            <w:rPr>
              <w:rFonts w:asciiTheme="minorHAnsi" w:eastAsiaTheme="minorEastAsia" w:hAnsiTheme="minorHAnsi" w:cstheme="minorBidi"/>
              <w:smallCaps w:val="0"/>
              <w:noProof/>
              <w:sz w:val="22"/>
              <w:szCs w:val="22"/>
              <w:lang w:val="en-US" w:eastAsia="en-US"/>
            </w:rPr>
          </w:pPr>
          <w:hyperlink w:anchor="_Toc70755428" w:history="1">
            <w:r w:rsidR="00E92E5D" w:rsidRPr="00664D1F">
              <w:rPr>
                <w:rStyle w:val="Lienhypertexte"/>
                <w:noProof/>
              </w:rPr>
              <w:t>8.4.1.Types des plaintes à traiter</w:t>
            </w:r>
            <w:r w:rsidR="00E92E5D">
              <w:rPr>
                <w:noProof/>
                <w:webHidden/>
              </w:rPr>
              <w:tab/>
            </w:r>
            <w:r w:rsidR="00E92E5D">
              <w:rPr>
                <w:noProof/>
                <w:webHidden/>
              </w:rPr>
              <w:fldChar w:fldCharType="begin"/>
            </w:r>
            <w:r w:rsidR="00E92E5D">
              <w:rPr>
                <w:noProof/>
                <w:webHidden/>
              </w:rPr>
              <w:instrText xml:space="preserve"> PAGEREF _Toc70755428 \h </w:instrText>
            </w:r>
            <w:r w:rsidR="00E92E5D">
              <w:rPr>
                <w:noProof/>
                <w:webHidden/>
              </w:rPr>
            </w:r>
            <w:r w:rsidR="00E92E5D">
              <w:rPr>
                <w:noProof/>
                <w:webHidden/>
              </w:rPr>
              <w:fldChar w:fldCharType="separate"/>
            </w:r>
            <w:r w:rsidR="00E92E5D">
              <w:rPr>
                <w:noProof/>
                <w:webHidden/>
              </w:rPr>
              <w:t>105</w:t>
            </w:r>
            <w:r w:rsidR="00E92E5D">
              <w:rPr>
                <w:noProof/>
                <w:webHidden/>
              </w:rPr>
              <w:fldChar w:fldCharType="end"/>
            </w:r>
          </w:hyperlink>
        </w:p>
        <w:p w14:paraId="431F1ACF" w14:textId="7CCBE00B" w:rsidR="00E92E5D" w:rsidRDefault="00056C34">
          <w:pPr>
            <w:pStyle w:val="TM2"/>
            <w:tabs>
              <w:tab w:val="right" w:leader="dot" w:pos="9086"/>
            </w:tabs>
            <w:rPr>
              <w:rFonts w:asciiTheme="minorHAnsi" w:eastAsiaTheme="minorEastAsia" w:hAnsiTheme="minorHAnsi" w:cstheme="minorBidi"/>
              <w:smallCaps w:val="0"/>
              <w:noProof/>
              <w:sz w:val="22"/>
              <w:szCs w:val="22"/>
              <w:lang w:val="en-US" w:eastAsia="en-US"/>
            </w:rPr>
          </w:pPr>
          <w:hyperlink w:anchor="_Toc70755429" w:history="1">
            <w:r w:rsidR="00E92E5D" w:rsidRPr="00664D1F">
              <w:rPr>
                <w:rStyle w:val="Lienhypertexte"/>
                <w:noProof/>
              </w:rPr>
              <w:t>8.4.2. Dispositions administratives</w:t>
            </w:r>
            <w:r w:rsidR="00E92E5D">
              <w:rPr>
                <w:noProof/>
                <w:webHidden/>
              </w:rPr>
              <w:tab/>
            </w:r>
            <w:r w:rsidR="00E92E5D">
              <w:rPr>
                <w:noProof/>
                <w:webHidden/>
              </w:rPr>
              <w:fldChar w:fldCharType="begin"/>
            </w:r>
            <w:r w:rsidR="00E92E5D">
              <w:rPr>
                <w:noProof/>
                <w:webHidden/>
              </w:rPr>
              <w:instrText xml:space="preserve"> PAGEREF _Toc70755429 \h </w:instrText>
            </w:r>
            <w:r w:rsidR="00E92E5D">
              <w:rPr>
                <w:noProof/>
                <w:webHidden/>
              </w:rPr>
            </w:r>
            <w:r w:rsidR="00E92E5D">
              <w:rPr>
                <w:noProof/>
                <w:webHidden/>
              </w:rPr>
              <w:fldChar w:fldCharType="separate"/>
            </w:r>
            <w:r w:rsidR="00E92E5D">
              <w:rPr>
                <w:noProof/>
                <w:webHidden/>
              </w:rPr>
              <w:t>105</w:t>
            </w:r>
            <w:r w:rsidR="00E92E5D">
              <w:rPr>
                <w:noProof/>
                <w:webHidden/>
              </w:rPr>
              <w:fldChar w:fldCharType="end"/>
            </w:r>
          </w:hyperlink>
        </w:p>
        <w:p w14:paraId="1B5451B7" w14:textId="138C7897" w:rsidR="00E92E5D" w:rsidRDefault="00056C34">
          <w:pPr>
            <w:pStyle w:val="TM2"/>
            <w:tabs>
              <w:tab w:val="right" w:leader="dot" w:pos="9086"/>
            </w:tabs>
            <w:rPr>
              <w:rFonts w:asciiTheme="minorHAnsi" w:eastAsiaTheme="minorEastAsia" w:hAnsiTheme="minorHAnsi" w:cstheme="minorBidi"/>
              <w:smallCaps w:val="0"/>
              <w:noProof/>
              <w:sz w:val="22"/>
              <w:szCs w:val="22"/>
              <w:lang w:val="en-US" w:eastAsia="en-US"/>
            </w:rPr>
          </w:pPr>
          <w:hyperlink w:anchor="_Toc70755430" w:history="1">
            <w:r w:rsidR="00E92E5D" w:rsidRPr="00664D1F">
              <w:rPr>
                <w:rStyle w:val="Lienhypertexte"/>
                <w:noProof/>
              </w:rPr>
              <w:t>8.4.3.Mécanismes proposés</w:t>
            </w:r>
            <w:r w:rsidR="00E92E5D">
              <w:rPr>
                <w:noProof/>
                <w:webHidden/>
              </w:rPr>
              <w:tab/>
            </w:r>
            <w:r w:rsidR="00E92E5D">
              <w:rPr>
                <w:noProof/>
                <w:webHidden/>
              </w:rPr>
              <w:fldChar w:fldCharType="begin"/>
            </w:r>
            <w:r w:rsidR="00E92E5D">
              <w:rPr>
                <w:noProof/>
                <w:webHidden/>
              </w:rPr>
              <w:instrText xml:space="preserve"> PAGEREF _Toc70755430 \h </w:instrText>
            </w:r>
            <w:r w:rsidR="00E92E5D">
              <w:rPr>
                <w:noProof/>
                <w:webHidden/>
              </w:rPr>
            </w:r>
            <w:r w:rsidR="00E92E5D">
              <w:rPr>
                <w:noProof/>
                <w:webHidden/>
              </w:rPr>
              <w:fldChar w:fldCharType="separate"/>
            </w:r>
            <w:r w:rsidR="00E92E5D">
              <w:rPr>
                <w:noProof/>
                <w:webHidden/>
              </w:rPr>
              <w:t>105</w:t>
            </w:r>
            <w:r w:rsidR="00E92E5D">
              <w:rPr>
                <w:noProof/>
                <w:webHidden/>
              </w:rPr>
              <w:fldChar w:fldCharType="end"/>
            </w:r>
          </w:hyperlink>
        </w:p>
        <w:p w14:paraId="0CCF9D25" w14:textId="6B222592" w:rsidR="00E92E5D" w:rsidRDefault="00056C34">
          <w:pPr>
            <w:pStyle w:val="TM1"/>
            <w:rPr>
              <w:rFonts w:asciiTheme="minorHAnsi" w:eastAsiaTheme="minorEastAsia" w:hAnsiTheme="minorHAnsi" w:cstheme="minorBidi"/>
              <w:bCs w:val="0"/>
              <w:caps w:val="0"/>
              <w:sz w:val="22"/>
              <w:szCs w:val="22"/>
              <w:lang w:val="en-US" w:eastAsia="en-US"/>
            </w:rPr>
          </w:pPr>
          <w:hyperlink w:anchor="_Toc70755431" w:history="1">
            <w:r w:rsidR="00E92E5D" w:rsidRPr="00664D1F">
              <w:rPr>
                <w:rStyle w:val="Lienhypertexte"/>
              </w:rPr>
              <w:t>CONCLUSION</w:t>
            </w:r>
            <w:r w:rsidR="00E92E5D">
              <w:rPr>
                <w:webHidden/>
              </w:rPr>
              <w:tab/>
            </w:r>
            <w:r w:rsidR="00E92E5D">
              <w:rPr>
                <w:webHidden/>
              </w:rPr>
              <w:fldChar w:fldCharType="begin"/>
            </w:r>
            <w:r w:rsidR="00E92E5D">
              <w:rPr>
                <w:webHidden/>
              </w:rPr>
              <w:instrText xml:space="preserve"> PAGEREF _Toc70755431 \h </w:instrText>
            </w:r>
            <w:r w:rsidR="00E92E5D">
              <w:rPr>
                <w:webHidden/>
              </w:rPr>
            </w:r>
            <w:r w:rsidR="00E92E5D">
              <w:rPr>
                <w:webHidden/>
              </w:rPr>
              <w:fldChar w:fldCharType="separate"/>
            </w:r>
            <w:r w:rsidR="00E92E5D">
              <w:rPr>
                <w:webHidden/>
              </w:rPr>
              <w:t>112</w:t>
            </w:r>
            <w:r w:rsidR="00E92E5D">
              <w:rPr>
                <w:webHidden/>
              </w:rPr>
              <w:fldChar w:fldCharType="end"/>
            </w:r>
          </w:hyperlink>
        </w:p>
        <w:p w14:paraId="13CC48BF" w14:textId="2145EC8E" w:rsidR="00E92E5D" w:rsidRDefault="00056C34">
          <w:pPr>
            <w:pStyle w:val="TM1"/>
            <w:rPr>
              <w:rFonts w:asciiTheme="minorHAnsi" w:eastAsiaTheme="minorEastAsia" w:hAnsiTheme="minorHAnsi" w:cstheme="minorBidi"/>
              <w:bCs w:val="0"/>
              <w:caps w:val="0"/>
              <w:sz w:val="22"/>
              <w:szCs w:val="22"/>
              <w:lang w:val="en-US" w:eastAsia="en-US"/>
            </w:rPr>
          </w:pPr>
          <w:hyperlink w:anchor="_Toc70755432" w:history="1">
            <w:r w:rsidR="00E92E5D" w:rsidRPr="00664D1F">
              <w:rPr>
                <w:rStyle w:val="Lienhypertexte"/>
              </w:rPr>
              <w:t>BIBLIOGRAPHIE</w:t>
            </w:r>
            <w:r w:rsidR="00E92E5D">
              <w:rPr>
                <w:webHidden/>
              </w:rPr>
              <w:tab/>
            </w:r>
            <w:r w:rsidR="00E92E5D">
              <w:rPr>
                <w:webHidden/>
              </w:rPr>
              <w:fldChar w:fldCharType="begin"/>
            </w:r>
            <w:r w:rsidR="00E92E5D">
              <w:rPr>
                <w:webHidden/>
              </w:rPr>
              <w:instrText xml:space="preserve"> PAGEREF _Toc70755432 \h </w:instrText>
            </w:r>
            <w:r w:rsidR="00E92E5D">
              <w:rPr>
                <w:webHidden/>
              </w:rPr>
            </w:r>
            <w:r w:rsidR="00E92E5D">
              <w:rPr>
                <w:webHidden/>
              </w:rPr>
              <w:fldChar w:fldCharType="separate"/>
            </w:r>
            <w:r w:rsidR="00E92E5D">
              <w:rPr>
                <w:webHidden/>
              </w:rPr>
              <w:t>113</w:t>
            </w:r>
            <w:r w:rsidR="00E92E5D">
              <w:rPr>
                <w:webHidden/>
              </w:rPr>
              <w:fldChar w:fldCharType="end"/>
            </w:r>
          </w:hyperlink>
        </w:p>
        <w:p w14:paraId="1F0F729F" w14:textId="69538CFC" w:rsidR="00E92E5D" w:rsidRDefault="00056C34">
          <w:pPr>
            <w:pStyle w:val="TM1"/>
            <w:rPr>
              <w:rFonts w:asciiTheme="minorHAnsi" w:eastAsiaTheme="minorEastAsia" w:hAnsiTheme="minorHAnsi" w:cstheme="minorBidi"/>
              <w:bCs w:val="0"/>
              <w:caps w:val="0"/>
              <w:sz w:val="22"/>
              <w:szCs w:val="22"/>
              <w:lang w:val="en-US" w:eastAsia="en-US"/>
            </w:rPr>
          </w:pPr>
          <w:hyperlink w:anchor="_Toc70755433" w:history="1">
            <w:r w:rsidR="00E92E5D" w:rsidRPr="00664D1F">
              <w:rPr>
                <w:rStyle w:val="Lienhypertexte"/>
              </w:rPr>
              <w:t>ANNEXES</w:t>
            </w:r>
            <w:r w:rsidR="00E92E5D">
              <w:rPr>
                <w:webHidden/>
              </w:rPr>
              <w:tab/>
            </w:r>
            <w:r w:rsidR="00E92E5D">
              <w:rPr>
                <w:webHidden/>
              </w:rPr>
              <w:fldChar w:fldCharType="begin"/>
            </w:r>
            <w:r w:rsidR="00E92E5D">
              <w:rPr>
                <w:webHidden/>
              </w:rPr>
              <w:instrText xml:space="preserve"> PAGEREF _Toc70755433 \h </w:instrText>
            </w:r>
            <w:r w:rsidR="00E92E5D">
              <w:rPr>
                <w:webHidden/>
              </w:rPr>
            </w:r>
            <w:r w:rsidR="00E92E5D">
              <w:rPr>
                <w:webHidden/>
              </w:rPr>
              <w:fldChar w:fldCharType="separate"/>
            </w:r>
            <w:r w:rsidR="00E92E5D">
              <w:rPr>
                <w:webHidden/>
              </w:rPr>
              <w:t>118</w:t>
            </w:r>
            <w:r w:rsidR="00E92E5D">
              <w:rPr>
                <w:webHidden/>
              </w:rPr>
              <w:fldChar w:fldCharType="end"/>
            </w:r>
          </w:hyperlink>
        </w:p>
        <w:p w14:paraId="2EAD102F" w14:textId="172E8C47" w:rsidR="00E92E5D" w:rsidRDefault="00056C34">
          <w:pPr>
            <w:pStyle w:val="TM2"/>
            <w:tabs>
              <w:tab w:val="right" w:leader="dot" w:pos="9086"/>
            </w:tabs>
            <w:rPr>
              <w:rFonts w:asciiTheme="minorHAnsi" w:eastAsiaTheme="minorEastAsia" w:hAnsiTheme="minorHAnsi" w:cstheme="minorBidi"/>
              <w:smallCaps w:val="0"/>
              <w:noProof/>
              <w:sz w:val="22"/>
              <w:szCs w:val="22"/>
              <w:lang w:val="en-US" w:eastAsia="en-US"/>
            </w:rPr>
          </w:pPr>
          <w:hyperlink w:anchor="_Toc70755434" w:history="1">
            <w:r w:rsidR="00E92E5D" w:rsidRPr="00664D1F">
              <w:rPr>
                <w:rStyle w:val="Lienhypertexte"/>
                <w:noProof/>
              </w:rPr>
              <w:t>Annexe 1 : NES °7 Peuples autochtones/Communautés locales traditionnelles d’Afrique subsaharienne historiquement défavorisées</w:t>
            </w:r>
            <w:r w:rsidR="00E92E5D">
              <w:rPr>
                <w:noProof/>
                <w:webHidden/>
              </w:rPr>
              <w:tab/>
            </w:r>
            <w:r w:rsidR="00E92E5D">
              <w:rPr>
                <w:noProof/>
                <w:webHidden/>
              </w:rPr>
              <w:fldChar w:fldCharType="begin"/>
            </w:r>
            <w:r w:rsidR="00E92E5D">
              <w:rPr>
                <w:noProof/>
                <w:webHidden/>
              </w:rPr>
              <w:instrText xml:space="preserve"> PAGEREF _Toc70755434 \h </w:instrText>
            </w:r>
            <w:r w:rsidR="00E92E5D">
              <w:rPr>
                <w:noProof/>
                <w:webHidden/>
              </w:rPr>
            </w:r>
            <w:r w:rsidR="00E92E5D">
              <w:rPr>
                <w:noProof/>
                <w:webHidden/>
              </w:rPr>
              <w:fldChar w:fldCharType="separate"/>
            </w:r>
            <w:r w:rsidR="00E92E5D">
              <w:rPr>
                <w:noProof/>
                <w:webHidden/>
              </w:rPr>
              <w:t>119</w:t>
            </w:r>
            <w:r w:rsidR="00E92E5D">
              <w:rPr>
                <w:noProof/>
                <w:webHidden/>
              </w:rPr>
              <w:fldChar w:fldCharType="end"/>
            </w:r>
          </w:hyperlink>
        </w:p>
        <w:p w14:paraId="4052AD6C" w14:textId="3AE74432" w:rsidR="00E92E5D" w:rsidRDefault="00056C34">
          <w:pPr>
            <w:pStyle w:val="TM2"/>
            <w:tabs>
              <w:tab w:val="right" w:leader="dot" w:pos="9086"/>
            </w:tabs>
            <w:rPr>
              <w:rFonts w:asciiTheme="minorHAnsi" w:eastAsiaTheme="minorEastAsia" w:hAnsiTheme="minorHAnsi" w:cstheme="minorBidi"/>
              <w:smallCaps w:val="0"/>
              <w:noProof/>
              <w:sz w:val="22"/>
              <w:szCs w:val="22"/>
              <w:lang w:val="en-US" w:eastAsia="en-US"/>
            </w:rPr>
          </w:pPr>
          <w:hyperlink w:anchor="_Toc70755435" w:history="1">
            <w:r w:rsidR="00E92E5D" w:rsidRPr="00664D1F">
              <w:rPr>
                <w:rStyle w:val="Lienhypertexte"/>
                <w:noProof/>
              </w:rPr>
              <w:t>Annexe 2 : Profil biophysique et socio-économique de la zone d’intervention du projet</w:t>
            </w:r>
            <w:r w:rsidR="00E92E5D">
              <w:rPr>
                <w:noProof/>
                <w:webHidden/>
              </w:rPr>
              <w:tab/>
            </w:r>
            <w:r w:rsidR="00E92E5D">
              <w:rPr>
                <w:noProof/>
                <w:webHidden/>
              </w:rPr>
              <w:fldChar w:fldCharType="begin"/>
            </w:r>
            <w:r w:rsidR="00E92E5D">
              <w:rPr>
                <w:noProof/>
                <w:webHidden/>
              </w:rPr>
              <w:instrText xml:space="preserve"> PAGEREF _Toc70755435 \h </w:instrText>
            </w:r>
            <w:r w:rsidR="00E92E5D">
              <w:rPr>
                <w:noProof/>
                <w:webHidden/>
              </w:rPr>
            </w:r>
            <w:r w:rsidR="00E92E5D">
              <w:rPr>
                <w:noProof/>
                <w:webHidden/>
              </w:rPr>
              <w:fldChar w:fldCharType="separate"/>
            </w:r>
            <w:r w:rsidR="00E92E5D">
              <w:rPr>
                <w:noProof/>
                <w:webHidden/>
              </w:rPr>
              <w:t>134</w:t>
            </w:r>
            <w:r w:rsidR="00E92E5D">
              <w:rPr>
                <w:noProof/>
                <w:webHidden/>
              </w:rPr>
              <w:fldChar w:fldCharType="end"/>
            </w:r>
          </w:hyperlink>
        </w:p>
        <w:p w14:paraId="3ED3D39D" w14:textId="74298544" w:rsidR="00E92E5D" w:rsidRDefault="00056C34">
          <w:pPr>
            <w:pStyle w:val="TM1"/>
            <w:rPr>
              <w:rFonts w:asciiTheme="minorHAnsi" w:eastAsiaTheme="minorEastAsia" w:hAnsiTheme="minorHAnsi" w:cstheme="minorBidi"/>
              <w:bCs w:val="0"/>
              <w:caps w:val="0"/>
              <w:sz w:val="22"/>
              <w:szCs w:val="22"/>
              <w:lang w:val="en-US" w:eastAsia="en-US"/>
            </w:rPr>
          </w:pPr>
          <w:hyperlink w:anchor="_Toc70755436" w:history="1">
            <w:r w:rsidR="00E92E5D" w:rsidRPr="00664D1F">
              <w:rPr>
                <w:rStyle w:val="Lienhypertexte"/>
              </w:rPr>
              <w:t>1.</w:t>
            </w:r>
            <w:r w:rsidR="00E92E5D">
              <w:rPr>
                <w:rFonts w:asciiTheme="minorHAnsi" w:eastAsiaTheme="minorEastAsia" w:hAnsiTheme="minorHAnsi" w:cstheme="minorBidi"/>
                <w:bCs w:val="0"/>
                <w:caps w:val="0"/>
                <w:sz w:val="22"/>
                <w:szCs w:val="22"/>
                <w:lang w:val="en-US" w:eastAsia="en-US"/>
              </w:rPr>
              <w:tab/>
            </w:r>
            <w:r w:rsidR="00E92E5D" w:rsidRPr="00664D1F">
              <w:rPr>
                <w:rStyle w:val="Lienhypertexte"/>
              </w:rPr>
              <w:t>Contexte du projet et justification</w:t>
            </w:r>
            <w:r w:rsidR="00E92E5D">
              <w:rPr>
                <w:webHidden/>
              </w:rPr>
              <w:tab/>
            </w:r>
            <w:r w:rsidR="00E92E5D">
              <w:rPr>
                <w:webHidden/>
              </w:rPr>
              <w:fldChar w:fldCharType="begin"/>
            </w:r>
            <w:r w:rsidR="00E92E5D">
              <w:rPr>
                <w:webHidden/>
              </w:rPr>
              <w:instrText xml:space="preserve"> PAGEREF _Toc70755436 \h </w:instrText>
            </w:r>
            <w:r w:rsidR="00E92E5D">
              <w:rPr>
                <w:webHidden/>
              </w:rPr>
            </w:r>
            <w:r w:rsidR="00E92E5D">
              <w:rPr>
                <w:webHidden/>
              </w:rPr>
              <w:fldChar w:fldCharType="separate"/>
            </w:r>
            <w:r w:rsidR="00E92E5D">
              <w:rPr>
                <w:webHidden/>
              </w:rPr>
              <w:t>243</w:t>
            </w:r>
            <w:r w:rsidR="00E92E5D">
              <w:rPr>
                <w:webHidden/>
              </w:rPr>
              <w:fldChar w:fldCharType="end"/>
            </w:r>
          </w:hyperlink>
        </w:p>
        <w:p w14:paraId="5F69FD88" w14:textId="31044C24" w:rsidR="00E92E5D" w:rsidRDefault="00056C34">
          <w:pPr>
            <w:pStyle w:val="TM2"/>
            <w:tabs>
              <w:tab w:val="right" w:leader="dot" w:pos="9086"/>
            </w:tabs>
            <w:rPr>
              <w:rFonts w:asciiTheme="minorHAnsi" w:eastAsiaTheme="minorEastAsia" w:hAnsiTheme="minorHAnsi" w:cstheme="minorBidi"/>
              <w:smallCaps w:val="0"/>
              <w:noProof/>
              <w:sz w:val="22"/>
              <w:szCs w:val="22"/>
              <w:lang w:val="en-US" w:eastAsia="en-US"/>
            </w:rPr>
          </w:pPr>
          <w:hyperlink w:anchor="_Toc70755437" w:history="1">
            <w:r w:rsidR="00E92E5D" w:rsidRPr="00664D1F">
              <w:rPr>
                <w:rStyle w:val="Lienhypertexte"/>
                <w:noProof/>
              </w:rPr>
              <w:t xml:space="preserve">1.4. Objectifs  du </w:t>
            </w:r>
            <w:r w:rsidR="00E92E5D" w:rsidRPr="00664D1F">
              <w:rPr>
                <w:rStyle w:val="Lienhypertexte"/>
                <w:noProof/>
                <w:lang w:val="fr"/>
              </w:rPr>
              <w:t>Cadre politique de réinstallation (CPR)</w:t>
            </w:r>
            <w:r w:rsidR="00E92E5D">
              <w:rPr>
                <w:noProof/>
                <w:webHidden/>
              </w:rPr>
              <w:tab/>
            </w:r>
            <w:r w:rsidR="00E92E5D">
              <w:rPr>
                <w:noProof/>
                <w:webHidden/>
              </w:rPr>
              <w:fldChar w:fldCharType="begin"/>
            </w:r>
            <w:r w:rsidR="00E92E5D">
              <w:rPr>
                <w:noProof/>
                <w:webHidden/>
              </w:rPr>
              <w:instrText xml:space="preserve"> PAGEREF _Toc70755437 \h </w:instrText>
            </w:r>
            <w:r w:rsidR="00E92E5D">
              <w:rPr>
                <w:noProof/>
                <w:webHidden/>
              </w:rPr>
            </w:r>
            <w:r w:rsidR="00E92E5D">
              <w:rPr>
                <w:noProof/>
                <w:webHidden/>
              </w:rPr>
              <w:fldChar w:fldCharType="separate"/>
            </w:r>
            <w:r w:rsidR="00E92E5D">
              <w:rPr>
                <w:noProof/>
                <w:webHidden/>
              </w:rPr>
              <w:t>246</w:t>
            </w:r>
            <w:r w:rsidR="00E92E5D">
              <w:rPr>
                <w:noProof/>
                <w:webHidden/>
              </w:rPr>
              <w:fldChar w:fldCharType="end"/>
            </w:r>
          </w:hyperlink>
        </w:p>
        <w:p w14:paraId="00303FE6" w14:textId="4B796410" w:rsidR="00E92E5D" w:rsidRDefault="00056C34">
          <w:pPr>
            <w:pStyle w:val="TM2"/>
            <w:tabs>
              <w:tab w:val="right" w:leader="dot" w:pos="9086"/>
            </w:tabs>
            <w:rPr>
              <w:rFonts w:asciiTheme="minorHAnsi" w:eastAsiaTheme="minorEastAsia" w:hAnsiTheme="minorHAnsi" w:cstheme="minorBidi"/>
              <w:smallCaps w:val="0"/>
              <w:noProof/>
              <w:sz w:val="22"/>
              <w:szCs w:val="22"/>
              <w:lang w:val="en-US" w:eastAsia="en-US"/>
            </w:rPr>
          </w:pPr>
          <w:hyperlink w:anchor="_Toc70755438" w:history="1">
            <w:r w:rsidR="00E92E5D" w:rsidRPr="00664D1F">
              <w:rPr>
                <w:rStyle w:val="Lienhypertexte"/>
                <w:noProof/>
              </w:rPr>
              <w:t>1.5. Objectifs  du Cadre de Planification en faveur des Populations Autochtones(CPPA)</w:t>
            </w:r>
            <w:r w:rsidR="00E92E5D">
              <w:rPr>
                <w:noProof/>
                <w:webHidden/>
              </w:rPr>
              <w:tab/>
            </w:r>
            <w:r w:rsidR="00E92E5D">
              <w:rPr>
                <w:noProof/>
                <w:webHidden/>
              </w:rPr>
              <w:fldChar w:fldCharType="begin"/>
            </w:r>
            <w:r w:rsidR="00E92E5D">
              <w:rPr>
                <w:noProof/>
                <w:webHidden/>
              </w:rPr>
              <w:instrText xml:space="preserve"> PAGEREF _Toc70755438 \h </w:instrText>
            </w:r>
            <w:r w:rsidR="00E92E5D">
              <w:rPr>
                <w:noProof/>
                <w:webHidden/>
              </w:rPr>
            </w:r>
            <w:r w:rsidR="00E92E5D">
              <w:rPr>
                <w:noProof/>
                <w:webHidden/>
              </w:rPr>
              <w:fldChar w:fldCharType="separate"/>
            </w:r>
            <w:r w:rsidR="00E92E5D">
              <w:rPr>
                <w:noProof/>
                <w:webHidden/>
              </w:rPr>
              <w:t>247</w:t>
            </w:r>
            <w:r w:rsidR="00E92E5D">
              <w:rPr>
                <w:noProof/>
                <w:webHidden/>
              </w:rPr>
              <w:fldChar w:fldCharType="end"/>
            </w:r>
          </w:hyperlink>
        </w:p>
        <w:p w14:paraId="561006D6" w14:textId="37D28CE9" w:rsidR="00E92E5D" w:rsidRDefault="00056C34">
          <w:pPr>
            <w:pStyle w:val="TM2"/>
            <w:tabs>
              <w:tab w:val="right" w:leader="dot" w:pos="9086"/>
            </w:tabs>
            <w:rPr>
              <w:rFonts w:asciiTheme="minorHAnsi" w:eastAsiaTheme="minorEastAsia" w:hAnsiTheme="minorHAnsi" w:cstheme="minorBidi"/>
              <w:smallCaps w:val="0"/>
              <w:noProof/>
              <w:sz w:val="22"/>
              <w:szCs w:val="22"/>
              <w:lang w:val="en-US" w:eastAsia="en-US"/>
            </w:rPr>
          </w:pPr>
          <w:hyperlink w:anchor="_Toc70755439" w:history="1">
            <w:r w:rsidR="00E92E5D" w:rsidRPr="00664D1F">
              <w:rPr>
                <w:rStyle w:val="Lienhypertexte"/>
                <w:noProof/>
              </w:rPr>
              <w:t>1.6. Objectifs  du Plan de Gestion de la Main d’œuvre(PGMO)</w:t>
            </w:r>
            <w:r w:rsidR="00E92E5D">
              <w:rPr>
                <w:noProof/>
                <w:webHidden/>
              </w:rPr>
              <w:tab/>
            </w:r>
            <w:r w:rsidR="00E92E5D">
              <w:rPr>
                <w:noProof/>
                <w:webHidden/>
              </w:rPr>
              <w:fldChar w:fldCharType="begin"/>
            </w:r>
            <w:r w:rsidR="00E92E5D">
              <w:rPr>
                <w:noProof/>
                <w:webHidden/>
              </w:rPr>
              <w:instrText xml:space="preserve"> PAGEREF _Toc70755439 \h </w:instrText>
            </w:r>
            <w:r w:rsidR="00E92E5D">
              <w:rPr>
                <w:noProof/>
                <w:webHidden/>
              </w:rPr>
            </w:r>
            <w:r w:rsidR="00E92E5D">
              <w:rPr>
                <w:noProof/>
                <w:webHidden/>
              </w:rPr>
              <w:fldChar w:fldCharType="separate"/>
            </w:r>
            <w:r w:rsidR="00E92E5D">
              <w:rPr>
                <w:noProof/>
                <w:webHidden/>
              </w:rPr>
              <w:t>249</w:t>
            </w:r>
            <w:r w:rsidR="00E92E5D">
              <w:rPr>
                <w:noProof/>
                <w:webHidden/>
              </w:rPr>
              <w:fldChar w:fldCharType="end"/>
            </w:r>
          </w:hyperlink>
        </w:p>
        <w:p w14:paraId="3FE326FF" w14:textId="788C8476" w:rsidR="00E92E5D" w:rsidRDefault="00056C34">
          <w:pPr>
            <w:pStyle w:val="TM2"/>
            <w:tabs>
              <w:tab w:val="right" w:leader="dot" w:pos="9086"/>
            </w:tabs>
            <w:rPr>
              <w:rFonts w:asciiTheme="minorHAnsi" w:eastAsiaTheme="minorEastAsia" w:hAnsiTheme="minorHAnsi" w:cstheme="minorBidi"/>
              <w:smallCaps w:val="0"/>
              <w:noProof/>
              <w:sz w:val="22"/>
              <w:szCs w:val="22"/>
              <w:lang w:val="en-US" w:eastAsia="en-US"/>
            </w:rPr>
          </w:pPr>
          <w:hyperlink w:anchor="_Toc70755440" w:history="1">
            <w:r w:rsidR="00E92E5D" w:rsidRPr="00664D1F">
              <w:rPr>
                <w:rStyle w:val="Lienhypertexte"/>
                <w:noProof/>
              </w:rPr>
              <w:t>1.7. Objectifs  du Plan de Mobilisation des Parties Prenantes(PMPP)</w:t>
            </w:r>
            <w:r w:rsidR="00E92E5D">
              <w:rPr>
                <w:noProof/>
                <w:webHidden/>
              </w:rPr>
              <w:tab/>
            </w:r>
            <w:r w:rsidR="00E92E5D">
              <w:rPr>
                <w:noProof/>
                <w:webHidden/>
              </w:rPr>
              <w:fldChar w:fldCharType="begin"/>
            </w:r>
            <w:r w:rsidR="00E92E5D">
              <w:rPr>
                <w:noProof/>
                <w:webHidden/>
              </w:rPr>
              <w:instrText xml:space="preserve"> PAGEREF _Toc70755440 \h </w:instrText>
            </w:r>
            <w:r w:rsidR="00E92E5D">
              <w:rPr>
                <w:noProof/>
                <w:webHidden/>
              </w:rPr>
            </w:r>
            <w:r w:rsidR="00E92E5D">
              <w:rPr>
                <w:noProof/>
                <w:webHidden/>
              </w:rPr>
              <w:fldChar w:fldCharType="separate"/>
            </w:r>
            <w:r w:rsidR="00E92E5D">
              <w:rPr>
                <w:noProof/>
                <w:webHidden/>
              </w:rPr>
              <w:t>249</w:t>
            </w:r>
            <w:r w:rsidR="00E92E5D">
              <w:rPr>
                <w:noProof/>
                <w:webHidden/>
              </w:rPr>
              <w:fldChar w:fldCharType="end"/>
            </w:r>
          </w:hyperlink>
        </w:p>
        <w:p w14:paraId="085BD20B" w14:textId="0A998FF0" w:rsidR="00E92E5D" w:rsidRDefault="00056C34">
          <w:pPr>
            <w:pStyle w:val="TM1"/>
            <w:rPr>
              <w:rFonts w:asciiTheme="minorHAnsi" w:eastAsiaTheme="minorEastAsia" w:hAnsiTheme="minorHAnsi" w:cstheme="minorBidi"/>
              <w:bCs w:val="0"/>
              <w:caps w:val="0"/>
              <w:sz w:val="22"/>
              <w:szCs w:val="22"/>
              <w:lang w:val="en-US" w:eastAsia="en-US"/>
            </w:rPr>
          </w:pPr>
          <w:hyperlink w:anchor="_Toc70755441" w:history="1">
            <w:r w:rsidR="00E92E5D" w:rsidRPr="00664D1F">
              <w:rPr>
                <w:rStyle w:val="Lienhypertexte"/>
              </w:rPr>
              <w:t>4. Résultats attendus de la mission</w:t>
            </w:r>
            <w:r w:rsidR="00E92E5D">
              <w:rPr>
                <w:webHidden/>
              </w:rPr>
              <w:tab/>
            </w:r>
            <w:r w:rsidR="00E92E5D">
              <w:rPr>
                <w:webHidden/>
              </w:rPr>
              <w:fldChar w:fldCharType="begin"/>
            </w:r>
            <w:r w:rsidR="00E92E5D">
              <w:rPr>
                <w:webHidden/>
              </w:rPr>
              <w:instrText xml:space="preserve"> PAGEREF _Toc70755441 \h </w:instrText>
            </w:r>
            <w:r w:rsidR="00E92E5D">
              <w:rPr>
                <w:webHidden/>
              </w:rPr>
            </w:r>
            <w:r w:rsidR="00E92E5D">
              <w:rPr>
                <w:webHidden/>
              </w:rPr>
              <w:fldChar w:fldCharType="separate"/>
            </w:r>
            <w:r w:rsidR="00E92E5D">
              <w:rPr>
                <w:webHidden/>
              </w:rPr>
              <w:t>265</w:t>
            </w:r>
            <w:r w:rsidR="00E92E5D">
              <w:rPr>
                <w:webHidden/>
              </w:rPr>
              <w:fldChar w:fldCharType="end"/>
            </w:r>
          </w:hyperlink>
        </w:p>
        <w:p w14:paraId="45959576" w14:textId="36735391" w:rsidR="00E92E5D" w:rsidRDefault="00056C34">
          <w:pPr>
            <w:pStyle w:val="TM1"/>
            <w:rPr>
              <w:rFonts w:asciiTheme="minorHAnsi" w:eastAsiaTheme="minorEastAsia" w:hAnsiTheme="minorHAnsi" w:cstheme="minorBidi"/>
              <w:bCs w:val="0"/>
              <w:caps w:val="0"/>
              <w:sz w:val="22"/>
              <w:szCs w:val="22"/>
              <w:lang w:val="en-US" w:eastAsia="en-US"/>
            </w:rPr>
          </w:pPr>
          <w:hyperlink w:anchor="_Toc70755442" w:history="1">
            <w:r w:rsidR="00E92E5D" w:rsidRPr="00664D1F">
              <w:rPr>
                <w:rStyle w:val="Lienhypertexte"/>
              </w:rPr>
              <w:t>6. Livrables attendus</w:t>
            </w:r>
            <w:r w:rsidR="00E92E5D">
              <w:rPr>
                <w:webHidden/>
              </w:rPr>
              <w:tab/>
            </w:r>
            <w:r w:rsidR="00E92E5D">
              <w:rPr>
                <w:webHidden/>
              </w:rPr>
              <w:fldChar w:fldCharType="begin"/>
            </w:r>
            <w:r w:rsidR="00E92E5D">
              <w:rPr>
                <w:webHidden/>
              </w:rPr>
              <w:instrText xml:space="preserve"> PAGEREF _Toc70755442 \h </w:instrText>
            </w:r>
            <w:r w:rsidR="00E92E5D">
              <w:rPr>
                <w:webHidden/>
              </w:rPr>
            </w:r>
            <w:r w:rsidR="00E92E5D">
              <w:rPr>
                <w:webHidden/>
              </w:rPr>
              <w:fldChar w:fldCharType="separate"/>
            </w:r>
            <w:r w:rsidR="00E92E5D">
              <w:rPr>
                <w:webHidden/>
              </w:rPr>
              <w:t>265</w:t>
            </w:r>
            <w:r w:rsidR="00E92E5D">
              <w:rPr>
                <w:webHidden/>
              </w:rPr>
              <w:fldChar w:fldCharType="end"/>
            </w:r>
          </w:hyperlink>
        </w:p>
        <w:p w14:paraId="23F06410" w14:textId="3E3495D0" w:rsidR="00E140C4" w:rsidRDefault="00E140C4" w:rsidP="00877D31">
          <w:pPr>
            <w:spacing w:before="120" w:after="120" w:line="276" w:lineRule="auto"/>
          </w:pPr>
          <w:r>
            <w:rPr>
              <w:b/>
              <w:bCs/>
            </w:rPr>
            <w:fldChar w:fldCharType="end"/>
          </w:r>
        </w:p>
      </w:sdtContent>
    </w:sdt>
    <w:p w14:paraId="2DDB42BD" w14:textId="4E30237C" w:rsidR="00C75760" w:rsidRDefault="00C75760">
      <w:pPr>
        <w:rPr>
          <w:b/>
          <w:i/>
        </w:rPr>
      </w:pPr>
      <w:r>
        <w:rPr>
          <w:b/>
          <w:i/>
        </w:rPr>
        <w:br w:type="page"/>
      </w:r>
    </w:p>
    <w:p w14:paraId="27CE309A" w14:textId="77777777" w:rsidR="00C75760" w:rsidRPr="004E6E41" w:rsidRDefault="00C75760" w:rsidP="00877D31">
      <w:pPr>
        <w:spacing w:before="120" w:after="120" w:line="276" w:lineRule="auto"/>
        <w:rPr>
          <w:b/>
          <w:i/>
        </w:rPr>
      </w:pPr>
    </w:p>
    <w:p w14:paraId="7BDFD5B0" w14:textId="77777777" w:rsidR="00D80D45" w:rsidRPr="001E3CCE" w:rsidRDefault="00D80D45" w:rsidP="000D19E0">
      <w:pPr>
        <w:pStyle w:val="Titre1"/>
      </w:pPr>
      <w:bookmarkStart w:id="2" w:name="_Toc288606217"/>
      <w:bookmarkStart w:id="3" w:name="_Toc43645099"/>
      <w:bookmarkStart w:id="4" w:name="_Toc70755354"/>
      <w:r w:rsidRPr="00A374F5">
        <w:t>SIGLES ET ABREVIATION</w:t>
      </w:r>
      <w:bookmarkEnd w:id="2"/>
      <w:r w:rsidR="00B01A31" w:rsidRPr="00A374F5">
        <w:t>S</w:t>
      </w:r>
      <w:bookmarkEnd w:id="3"/>
      <w:bookmarkEnd w:id="4"/>
    </w:p>
    <w:tbl>
      <w:tblPr>
        <w:tblW w:w="7999" w:type="dxa"/>
        <w:tblCellMar>
          <w:left w:w="70" w:type="dxa"/>
          <w:right w:w="70" w:type="dxa"/>
        </w:tblCellMar>
        <w:tblLook w:val="04A0" w:firstRow="1" w:lastRow="0" w:firstColumn="1" w:lastColumn="0" w:noHBand="0" w:noVBand="1"/>
      </w:tblPr>
      <w:tblGrid>
        <w:gridCol w:w="1487"/>
        <w:gridCol w:w="6512"/>
      </w:tblGrid>
      <w:tr w:rsidR="00B47B2F" w:rsidRPr="00A46571" w14:paraId="40887137" w14:textId="77777777" w:rsidTr="00E464F5">
        <w:trPr>
          <w:trHeight w:val="315"/>
        </w:trPr>
        <w:tc>
          <w:tcPr>
            <w:tcW w:w="1487" w:type="dxa"/>
            <w:tcBorders>
              <w:top w:val="nil"/>
              <w:left w:val="nil"/>
              <w:bottom w:val="nil"/>
              <w:right w:val="nil"/>
            </w:tcBorders>
            <w:shd w:val="clear" w:color="auto" w:fill="auto"/>
            <w:vAlign w:val="center"/>
            <w:hideMark/>
          </w:tcPr>
          <w:p w14:paraId="5515BAEB" w14:textId="77777777" w:rsidR="00B47B2F" w:rsidRPr="00370562" w:rsidRDefault="00B47B2F" w:rsidP="000E7D54">
            <w:pPr>
              <w:spacing w:before="120" w:after="120"/>
              <w:jc w:val="both"/>
              <w:rPr>
                <w:color w:val="000000"/>
                <w:lang w:eastAsia="fr-FR"/>
              </w:rPr>
            </w:pPr>
            <w:r w:rsidRPr="00370562">
              <w:rPr>
                <w:color w:val="000000"/>
                <w:lang w:eastAsia="fr-FR"/>
              </w:rPr>
              <w:t>ACE</w:t>
            </w:r>
          </w:p>
        </w:tc>
        <w:tc>
          <w:tcPr>
            <w:tcW w:w="6512" w:type="dxa"/>
            <w:tcBorders>
              <w:top w:val="nil"/>
              <w:left w:val="nil"/>
              <w:bottom w:val="nil"/>
              <w:right w:val="nil"/>
            </w:tcBorders>
            <w:shd w:val="clear" w:color="auto" w:fill="auto"/>
            <w:vAlign w:val="center"/>
            <w:hideMark/>
          </w:tcPr>
          <w:p w14:paraId="3DB0BE7C" w14:textId="77777777" w:rsidR="00B47B2F" w:rsidRPr="00370562" w:rsidRDefault="00B47B2F" w:rsidP="000E7D54">
            <w:pPr>
              <w:spacing w:before="120" w:after="120"/>
              <w:jc w:val="both"/>
              <w:rPr>
                <w:color w:val="000000"/>
                <w:lang w:eastAsia="fr-FR"/>
              </w:rPr>
            </w:pPr>
            <w:r w:rsidRPr="00370562">
              <w:rPr>
                <w:color w:val="000000"/>
                <w:lang w:eastAsia="fr-FR"/>
              </w:rPr>
              <w:t>Agence Congolaise pour l’Environnement</w:t>
            </w:r>
          </w:p>
        </w:tc>
      </w:tr>
      <w:tr w:rsidR="00B47B2F" w:rsidRPr="00A46571" w14:paraId="0DA6821A" w14:textId="77777777" w:rsidTr="00E464F5">
        <w:trPr>
          <w:trHeight w:val="315"/>
        </w:trPr>
        <w:tc>
          <w:tcPr>
            <w:tcW w:w="1487" w:type="dxa"/>
            <w:tcBorders>
              <w:top w:val="nil"/>
              <w:left w:val="nil"/>
              <w:bottom w:val="nil"/>
              <w:right w:val="nil"/>
            </w:tcBorders>
            <w:shd w:val="clear" w:color="auto" w:fill="auto"/>
            <w:vAlign w:val="center"/>
            <w:hideMark/>
          </w:tcPr>
          <w:p w14:paraId="4D6C2079" w14:textId="77777777" w:rsidR="00B47B2F" w:rsidRPr="00370562" w:rsidRDefault="00B47B2F" w:rsidP="000E7D54">
            <w:pPr>
              <w:spacing w:before="120" w:after="120"/>
              <w:jc w:val="both"/>
              <w:rPr>
                <w:color w:val="000000"/>
                <w:lang w:eastAsia="fr-FR"/>
              </w:rPr>
            </w:pPr>
            <w:r w:rsidRPr="00370562">
              <w:rPr>
                <w:color w:val="000000"/>
                <w:lang w:eastAsia="fr-FR"/>
              </w:rPr>
              <w:t>ADEV</w:t>
            </w:r>
          </w:p>
        </w:tc>
        <w:tc>
          <w:tcPr>
            <w:tcW w:w="6512" w:type="dxa"/>
            <w:tcBorders>
              <w:top w:val="nil"/>
              <w:left w:val="nil"/>
              <w:bottom w:val="nil"/>
              <w:right w:val="nil"/>
            </w:tcBorders>
            <w:shd w:val="clear" w:color="auto" w:fill="auto"/>
            <w:vAlign w:val="center"/>
            <w:hideMark/>
          </w:tcPr>
          <w:p w14:paraId="4826A576" w14:textId="77777777" w:rsidR="00B47B2F" w:rsidRPr="00370562" w:rsidRDefault="00B47B2F" w:rsidP="000E7D54">
            <w:pPr>
              <w:spacing w:before="120" w:after="120"/>
              <w:jc w:val="both"/>
              <w:rPr>
                <w:color w:val="000000"/>
                <w:lang w:eastAsia="fr-FR"/>
              </w:rPr>
            </w:pPr>
            <w:r w:rsidRPr="00370562">
              <w:rPr>
                <w:color w:val="000000"/>
                <w:lang w:eastAsia="fr-FR"/>
              </w:rPr>
              <w:t>Appui et Développement aux vulnérables</w:t>
            </w:r>
          </w:p>
        </w:tc>
      </w:tr>
      <w:tr w:rsidR="00B47B2F" w:rsidRPr="00A46571" w14:paraId="67151AD8" w14:textId="77777777" w:rsidTr="00E464F5">
        <w:trPr>
          <w:trHeight w:val="315"/>
        </w:trPr>
        <w:tc>
          <w:tcPr>
            <w:tcW w:w="1487" w:type="dxa"/>
            <w:tcBorders>
              <w:top w:val="nil"/>
              <w:left w:val="nil"/>
              <w:bottom w:val="nil"/>
              <w:right w:val="nil"/>
            </w:tcBorders>
            <w:shd w:val="clear" w:color="auto" w:fill="auto"/>
            <w:vAlign w:val="center"/>
            <w:hideMark/>
          </w:tcPr>
          <w:p w14:paraId="47D9D7F1" w14:textId="77777777" w:rsidR="00B47B2F" w:rsidRPr="00370562" w:rsidRDefault="00B47B2F" w:rsidP="000E7D54">
            <w:pPr>
              <w:spacing w:before="120" w:after="120"/>
              <w:jc w:val="both"/>
              <w:rPr>
                <w:color w:val="000000"/>
                <w:lang w:eastAsia="fr-FR"/>
              </w:rPr>
            </w:pPr>
            <w:r w:rsidRPr="00370562">
              <w:rPr>
                <w:color w:val="000000"/>
                <w:lang w:eastAsia="fr-FR"/>
              </w:rPr>
              <w:t>ADIYA</w:t>
            </w:r>
          </w:p>
        </w:tc>
        <w:tc>
          <w:tcPr>
            <w:tcW w:w="6512" w:type="dxa"/>
            <w:tcBorders>
              <w:top w:val="nil"/>
              <w:left w:val="nil"/>
              <w:bottom w:val="nil"/>
              <w:right w:val="nil"/>
            </w:tcBorders>
            <w:shd w:val="clear" w:color="auto" w:fill="auto"/>
            <w:vAlign w:val="center"/>
            <w:hideMark/>
          </w:tcPr>
          <w:p w14:paraId="0B3E10BF" w14:textId="77777777" w:rsidR="00B47B2F" w:rsidRPr="00370562" w:rsidRDefault="00B47B2F" w:rsidP="000E7D54">
            <w:pPr>
              <w:spacing w:before="120" w:after="120"/>
              <w:jc w:val="both"/>
              <w:rPr>
                <w:color w:val="000000"/>
                <w:lang w:eastAsia="fr-FR"/>
              </w:rPr>
            </w:pPr>
            <w:r w:rsidRPr="00370562">
              <w:rPr>
                <w:color w:val="000000"/>
                <w:lang w:eastAsia="fr-FR"/>
              </w:rPr>
              <w:t>Assistance pour le développement intégrale de Yalima</w:t>
            </w:r>
          </w:p>
        </w:tc>
      </w:tr>
      <w:tr w:rsidR="00B47B2F" w:rsidRPr="00A46571" w14:paraId="14150C39" w14:textId="77777777" w:rsidTr="00E464F5">
        <w:trPr>
          <w:trHeight w:val="315"/>
        </w:trPr>
        <w:tc>
          <w:tcPr>
            <w:tcW w:w="1487" w:type="dxa"/>
            <w:tcBorders>
              <w:top w:val="nil"/>
              <w:left w:val="nil"/>
              <w:bottom w:val="nil"/>
              <w:right w:val="nil"/>
            </w:tcBorders>
            <w:shd w:val="clear" w:color="auto" w:fill="auto"/>
            <w:vAlign w:val="center"/>
            <w:hideMark/>
          </w:tcPr>
          <w:p w14:paraId="2FB3B7CC" w14:textId="77777777" w:rsidR="00B47B2F" w:rsidRPr="00370562" w:rsidRDefault="00B47B2F" w:rsidP="000E7D54">
            <w:pPr>
              <w:spacing w:before="120" w:after="120"/>
              <w:jc w:val="both"/>
              <w:rPr>
                <w:color w:val="000000"/>
                <w:lang w:eastAsia="fr-FR"/>
              </w:rPr>
            </w:pPr>
            <w:r w:rsidRPr="00370562">
              <w:rPr>
                <w:color w:val="000000"/>
                <w:lang w:eastAsia="fr-FR"/>
              </w:rPr>
              <w:t>AGR</w:t>
            </w:r>
          </w:p>
        </w:tc>
        <w:tc>
          <w:tcPr>
            <w:tcW w:w="6512" w:type="dxa"/>
            <w:tcBorders>
              <w:top w:val="nil"/>
              <w:left w:val="nil"/>
              <w:bottom w:val="nil"/>
              <w:right w:val="nil"/>
            </w:tcBorders>
            <w:shd w:val="clear" w:color="auto" w:fill="auto"/>
            <w:vAlign w:val="center"/>
            <w:hideMark/>
          </w:tcPr>
          <w:p w14:paraId="1C9ED318" w14:textId="77777777" w:rsidR="00B47B2F" w:rsidRPr="00370562" w:rsidRDefault="00B47B2F" w:rsidP="000E7D54">
            <w:pPr>
              <w:spacing w:before="120" w:after="120"/>
              <w:jc w:val="both"/>
              <w:rPr>
                <w:color w:val="000000"/>
                <w:lang w:eastAsia="fr-FR"/>
              </w:rPr>
            </w:pPr>
            <w:r w:rsidRPr="00370562">
              <w:rPr>
                <w:color w:val="000000"/>
                <w:lang w:eastAsia="fr-FR"/>
              </w:rPr>
              <w:t xml:space="preserve">Activités Génératrices de Revenus </w:t>
            </w:r>
          </w:p>
        </w:tc>
      </w:tr>
      <w:tr w:rsidR="00B47B2F" w:rsidRPr="00A46571" w14:paraId="305BAF4D" w14:textId="77777777" w:rsidTr="00E464F5">
        <w:trPr>
          <w:trHeight w:val="315"/>
        </w:trPr>
        <w:tc>
          <w:tcPr>
            <w:tcW w:w="1487" w:type="dxa"/>
            <w:tcBorders>
              <w:top w:val="nil"/>
              <w:left w:val="nil"/>
              <w:bottom w:val="nil"/>
              <w:right w:val="nil"/>
            </w:tcBorders>
            <w:shd w:val="clear" w:color="auto" w:fill="auto"/>
            <w:vAlign w:val="center"/>
            <w:hideMark/>
          </w:tcPr>
          <w:p w14:paraId="0682ABA5" w14:textId="77777777" w:rsidR="00B47B2F" w:rsidRPr="00370562" w:rsidRDefault="00B47B2F" w:rsidP="000E7D54">
            <w:pPr>
              <w:spacing w:before="120" w:after="120"/>
              <w:jc w:val="both"/>
              <w:rPr>
                <w:color w:val="000000"/>
                <w:lang w:eastAsia="fr-FR"/>
              </w:rPr>
            </w:pPr>
            <w:r w:rsidRPr="00370562">
              <w:rPr>
                <w:color w:val="000000"/>
                <w:lang w:eastAsia="fr-FR"/>
              </w:rPr>
              <w:t>AMIVEP</w:t>
            </w:r>
          </w:p>
        </w:tc>
        <w:tc>
          <w:tcPr>
            <w:tcW w:w="6512" w:type="dxa"/>
            <w:tcBorders>
              <w:top w:val="nil"/>
              <w:left w:val="nil"/>
              <w:bottom w:val="nil"/>
              <w:right w:val="nil"/>
            </w:tcBorders>
            <w:shd w:val="clear" w:color="auto" w:fill="auto"/>
            <w:vAlign w:val="center"/>
            <w:hideMark/>
          </w:tcPr>
          <w:p w14:paraId="5DFF909D" w14:textId="77777777" w:rsidR="00B47B2F" w:rsidRPr="00370562" w:rsidRDefault="00B47B2F" w:rsidP="000E7D54">
            <w:pPr>
              <w:spacing w:before="120" w:after="120"/>
              <w:jc w:val="both"/>
              <w:rPr>
                <w:color w:val="000000"/>
                <w:lang w:eastAsia="fr-FR"/>
              </w:rPr>
            </w:pPr>
            <w:r w:rsidRPr="00370562">
              <w:rPr>
                <w:color w:val="000000"/>
                <w:lang w:eastAsia="fr-FR"/>
              </w:rPr>
              <w:t>Association pour les Minorités de sans Voix</w:t>
            </w:r>
          </w:p>
        </w:tc>
      </w:tr>
      <w:tr w:rsidR="00B47B2F" w:rsidRPr="00A46571" w14:paraId="6D841BB7" w14:textId="77777777" w:rsidTr="00E464F5">
        <w:trPr>
          <w:trHeight w:val="315"/>
        </w:trPr>
        <w:tc>
          <w:tcPr>
            <w:tcW w:w="1487" w:type="dxa"/>
            <w:tcBorders>
              <w:top w:val="nil"/>
              <w:left w:val="nil"/>
              <w:bottom w:val="nil"/>
              <w:right w:val="nil"/>
            </w:tcBorders>
            <w:shd w:val="clear" w:color="auto" w:fill="auto"/>
            <w:vAlign w:val="center"/>
            <w:hideMark/>
          </w:tcPr>
          <w:p w14:paraId="4860F5C3" w14:textId="77777777" w:rsidR="00B47B2F" w:rsidRPr="00370562" w:rsidRDefault="00B47B2F" w:rsidP="000E7D54">
            <w:pPr>
              <w:spacing w:before="120" w:after="120"/>
              <w:jc w:val="both"/>
              <w:rPr>
                <w:color w:val="000000"/>
                <w:lang w:eastAsia="fr-FR"/>
              </w:rPr>
            </w:pPr>
            <w:r w:rsidRPr="00370562">
              <w:rPr>
                <w:color w:val="000000"/>
                <w:lang w:eastAsia="fr-FR"/>
              </w:rPr>
              <w:t>ASBL</w:t>
            </w:r>
          </w:p>
        </w:tc>
        <w:tc>
          <w:tcPr>
            <w:tcW w:w="6512" w:type="dxa"/>
            <w:tcBorders>
              <w:top w:val="nil"/>
              <w:left w:val="nil"/>
              <w:bottom w:val="nil"/>
              <w:right w:val="nil"/>
            </w:tcBorders>
            <w:shd w:val="clear" w:color="auto" w:fill="auto"/>
            <w:vAlign w:val="center"/>
            <w:hideMark/>
          </w:tcPr>
          <w:p w14:paraId="4AC11D0B" w14:textId="77777777" w:rsidR="00B47B2F" w:rsidRPr="00370562" w:rsidRDefault="00B47B2F" w:rsidP="000E7D54">
            <w:pPr>
              <w:spacing w:before="120" w:after="120"/>
              <w:jc w:val="both"/>
              <w:rPr>
                <w:color w:val="000000"/>
                <w:lang w:eastAsia="fr-FR"/>
              </w:rPr>
            </w:pPr>
            <w:r w:rsidRPr="00370562">
              <w:rPr>
                <w:color w:val="000000"/>
                <w:lang w:eastAsia="fr-FR"/>
              </w:rPr>
              <w:t xml:space="preserve"> Association Sans But Lucratif</w:t>
            </w:r>
          </w:p>
        </w:tc>
      </w:tr>
      <w:tr w:rsidR="00B47B2F" w:rsidRPr="00A46571" w14:paraId="302F4A9F" w14:textId="77777777" w:rsidTr="00E464F5">
        <w:trPr>
          <w:trHeight w:val="315"/>
        </w:trPr>
        <w:tc>
          <w:tcPr>
            <w:tcW w:w="1487" w:type="dxa"/>
            <w:tcBorders>
              <w:top w:val="nil"/>
              <w:left w:val="nil"/>
              <w:bottom w:val="nil"/>
              <w:right w:val="nil"/>
            </w:tcBorders>
            <w:shd w:val="clear" w:color="auto" w:fill="auto"/>
            <w:vAlign w:val="center"/>
            <w:hideMark/>
          </w:tcPr>
          <w:p w14:paraId="00282AD4" w14:textId="77777777" w:rsidR="00B47B2F" w:rsidRPr="00370562" w:rsidRDefault="00B47B2F" w:rsidP="000E7D54">
            <w:pPr>
              <w:spacing w:before="120" w:after="120"/>
              <w:jc w:val="both"/>
              <w:rPr>
                <w:color w:val="000000"/>
                <w:lang w:eastAsia="fr-FR"/>
              </w:rPr>
            </w:pPr>
            <w:r w:rsidRPr="00370562">
              <w:rPr>
                <w:color w:val="000000"/>
                <w:lang w:eastAsia="fr-FR"/>
              </w:rPr>
              <w:t>BM</w:t>
            </w:r>
          </w:p>
        </w:tc>
        <w:tc>
          <w:tcPr>
            <w:tcW w:w="6512" w:type="dxa"/>
            <w:tcBorders>
              <w:top w:val="nil"/>
              <w:left w:val="nil"/>
              <w:bottom w:val="nil"/>
              <w:right w:val="nil"/>
            </w:tcBorders>
            <w:shd w:val="clear" w:color="auto" w:fill="auto"/>
            <w:vAlign w:val="center"/>
            <w:hideMark/>
          </w:tcPr>
          <w:p w14:paraId="1FFFB77F" w14:textId="77777777" w:rsidR="00B47B2F" w:rsidRPr="00370562" w:rsidRDefault="00B47B2F" w:rsidP="000E7D54">
            <w:pPr>
              <w:spacing w:before="120" w:after="120"/>
              <w:jc w:val="both"/>
              <w:rPr>
                <w:color w:val="000000"/>
                <w:lang w:eastAsia="fr-FR"/>
              </w:rPr>
            </w:pPr>
            <w:r w:rsidRPr="00370562">
              <w:rPr>
                <w:color w:val="000000"/>
                <w:lang w:eastAsia="fr-FR"/>
              </w:rPr>
              <w:t>Banque mondiale (BM).</w:t>
            </w:r>
          </w:p>
        </w:tc>
      </w:tr>
      <w:tr w:rsidR="00B47B2F" w:rsidRPr="00A46571" w14:paraId="2E9205D0" w14:textId="77777777" w:rsidTr="00E464F5">
        <w:trPr>
          <w:trHeight w:val="315"/>
        </w:trPr>
        <w:tc>
          <w:tcPr>
            <w:tcW w:w="1487" w:type="dxa"/>
            <w:tcBorders>
              <w:top w:val="nil"/>
              <w:left w:val="nil"/>
              <w:bottom w:val="nil"/>
              <w:right w:val="nil"/>
            </w:tcBorders>
            <w:shd w:val="clear" w:color="auto" w:fill="auto"/>
            <w:vAlign w:val="center"/>
            <w:hideMark/>
          </w:tcPr>
          <w:p w14:paraId="214E8291" w14:textId="77777777" w:rsidR="00B47B2F" w:rsidRPr="00370562" w:rsidRDefault="00B47B2F" w:rsidP="000E7D54">
            <w:pPr>
              <w:spacing w:before="120" w:after="120"/>
              <w:jc w:val="both"/>
              <w:rPr>
                <w:color w:val="000000"/>
                <w:lang w:eastAsia="fr-FR"/>
              </w:rPr>
            </w:pPr>
            <w:r w:rsidRPr="00370562">
              <w:rPr>
                <w:color w:val="000000"/>
                <w:lang w:eastAsia="fr-FR"/>
              </w:rPr>
              <w:t>CAID</w:t>
            </w:r>
          </w:p>
        </w:tc>
        <w:tc>
          <w:tcPr>
            <w:tcW w:w="6512" w:type="dxa"/>
            <w:tcBorders>
              <w:top w:val="nil"/>
              <w:left w:val="nil"/>
              <w:bottom w:val="nil"/>
              <w:right w:val="nil"/>
            </w:tcBorders>
            <w:shd w:val="clear" w:color="auto" w:fill="auto"/>
            <w:vAlign w:val="center"/>
            <w:hideMark/>
          </w:tcPr>
          <w:p w14:paraId="5BF3AF1E" w14:textId="77777777" w:rsidR="00B47B2F" w:rsidRPr="00370562" w:rsidRDefault="00B47B2F" w:rsidP="000E7D54">
            <w:pPr>
              <w:spacing w:before="120" w:after="120"/>
              <w:jc w:val="both"/>
              <w:rPr>
                <w:color w:val="000000"/>
                <w:lang w:eastAsia="fr-FR"/>
              </w:rPr>
            </w:pPr>
            <w:r w:rsidRPr="00370562">
              <w:rPr>
                <w:color w:val="000000"/>
                <w:lang w:eastAsia="fr-FR"/>
              </w:rPr>
              <w:t>Cellule d’analyses des indicateurs de développement</w:t>
            </w:r>
          </w:p>
        </w:tc>
      </w:tr>
      <w:tr w:rsidR="00B47B2F" w:rsidRPr="00A46571" w14:paraId="63B684DA" w14:textId="77777777" w:rsidTr="00E464F5">
        <w:trPr>
          <w:trHeight w:val="630"/>
        </w:trPr>
        <w:tc>
          <w:tcPr>
            <w:tcW w:w="1487" w:type="dxa"/>
            <w:tcBorders>
              <w:top w:val="nil"/>
              <w:left w:val="nil"/>
              <w:bottom w:val="nil"/>
              <w:right w:val="nil"/>
            </w:tcBorders>
            <w:shd w:val="clear" w:color="auto" w:fill="auto"/>
            <w:vAlign w:val="center"/>
            <w:hideMark/>
          </w:tcPr>
          <w:p w14:paraId="32F5D654" w14:textId="77777777" w:rsidR="00B47B2F" w:rsidRPr="00370562" w:rsidRDefault="00B47B2F" w:rsidP="000E7D54">
            <w:pPr>
              <w:spacing w:before="120" w:after="120"/>
              <w:jc w:val="both"/>
              <w:rPr>
                <w:color w:val="000000"/>
                <w:lang w:eastAsia="fr-FR"/>
              </w:rPr>
            </w:pPr>
            <w:r w:rsidRPr="00370562">
              <w:rPr>
                <w:color w:val="000000"/>
                <w:lang w:eastAsia="fr-FR"/>
              </w:rPr>
              <w:t xml:space="preserve">CAMV </w:t>
            </w:r>
          </w:p>
        </w:tc>
        <w:tc>
          <w:tcPr>
            <w:tcW w:w="6512" w:type="dxa"/>
            <w:tcBorders>
              <w:top w:val="nil"/>
              <w:left w:val="nil"/>
              <w:bottom w:val="nil"/>
              <w:right w:val="nil"/>
            </w:tcBorders>
            <w:shd w:val="clear" w:color="auto" w:fill="auto"/>
            <w:vAlign w:val="center"/>
            <w:hideMark/>
          </w:tcPr>
          <w:p w14:paraId="1C2C1F39" w14:textId="77777777" w:rsidR="00B47B2F" w:rsidRPr="00370562" w:rsidRDefault="00B47B2F" w:rsidP="000E7D54">
            <w:pPr>
              <w:spacing w:before="120" w:after="120"/>
              <w:jc w:val="both"/>
              <w:rPr>
                <w:color w:val="000000"/>
                <w:lang w:eastAsia="fr-FR"/>
              </w:rPr>
            </w:pPr>
            <w:r w:rsidRPr="00370562">
              <w:rPr>
                <w:color w:val="000000"/>
                <w:lang w:eastAsia="fr-FR"/>
              </w:rPr>
              <w:t xml:space="preserve">Centre d’Accompagnement des Autochtones Pygmées et Minoritaires Vulnérables </w:t>
            </w:r>
          </w:p>
        </w:tc>
      </w:tr>
      <w:tr w:rsidR="00B47B2F" w:rsidRPr="00A46571" w14:paraId="2D02D39B" w14:textId="77777777" w:rsidTr="00E464F5">
        <w:trPr>
          <w:trHeight w:val="315"/>
        </w:trPr>
        <w:tc>
          <w:tcPr>
            <w:tcW w:w="1487" w:type="dxa"/>
            <w:tcBorders>
              <w:top w:val="nil"/>
              <w:left w:val="nil"/>
              <w:bottom w:val="nil"/>
              <w:right w:val="nil"/>
            </w:tcBorders>
            <w:shd w:val="clear" w:color="auto" w:fill="auto"/>
            <w:vAlign w:val="center"/>
            <w:hideMark/>
          </w:tcPr>
          <w:p w14:paraId="6C139368" w14:textId="77777777" w:rsidR="00B47B2F" w:rsidRPr="00370562" w:rsidRDefault="00B47B2F" w:rsidP="000E7D54">
            <w:pPr>
              <w:spacing w:before="120" w:after="120"/>
              <w:jc w:val="both"/>
              <w:rPr>
                <w:color w:val="000000"/>
                <w:lang w:eastAsia="fr-FR"/>
              </w:rPr>
            </w:pPr>
            <w:r w:rsidRPr="00370562">
              <w:rPr>
                <w:color w:val="000000"/>
                <w:lang w:eastAsia="fr-FR"/>
              </w:rPr>
              <w:t>CEDAP</w:t>
            </w:r>
          </w:p>
        </w:tc>
        <w:tc>
          <w:tcPr>
            <w:tcW w:w="6512" w:type="dxa"/>
            <w:tcBorders>
              <w:top w:val="nil"/>
              <w:left w:val="nil"/>
              <w:bottom w:val="nil"/>
              <w:right w:val="nil"/>
            </w:tcBorders>
            <w:shd w:val="clear" w:color="auto" w:fill="auto"/>
            <w:vAlign w:val="center"/>
            <w:hideMark/>
          </w:tcPr>
          <w:p w14:paraId="460AF26B" w14:textId="7851D529" w:rsidR="00B47B2F" w:rsidRPr="00370562" w:rsidRDefault="00B47B2F" w:rsidP="000E7D54">
            <w:pPr>
              <w:spacing w:before="120" w:after="120"/>
              <w:jc w:val="both"/>
              <w:rPr>
                <w:color w:val="000000"/>
                <w:lang w:eastAsia="fr-FR"/>
              </w:rPr>
            </w:pPr>
            <w:r w:rsidRPr="00370562">
              <w:rPr>
                <w:color w:val="000000"/>
                <w:lang w:eastAsia="fr-FR"/>
              </w:rPr>
              <w:t xml:space="preserve">Centre pour les droits et le Développement des </w:t>
            </w:r>
            <w:r w:rsidR="006A3E50" w:rsidRPr="00370562">
              <w:rPr>
                <w:color w:val="000000"/>
                <w:lang w:eastAsia="fr-FR"/>
              </w:rPr>
              <w:t>P</w:t>
            </w:r>
            <w:r w:rsidR="00D40EC2">
              <w:rPr>
                <w:color w:val="000000"/>
                <w:lang w:eastAsia="fr-FR"/>
              </w:rPr>
              <w:t>A</w:t>
            </w:r>
          </w:p>
        </w:tc>
      </w:tr>
      <w:tr w:rsidR="00B47B2F" w:rsidRPr="00303DBA" w14:paraId="58983DCF" w14:textId="77777777" w:rsidTr="00E464F5">
        <w:trPr>
          <w:trHeight w:val="630"/>
        </w:trPr>
        <w:tc>
          <w:tcPr>
            <w:tcW w:w="1487" w:type="dxa"/>
            <w:tcBorders>
              <w:top w:val="nil"/>
              <w:left w:val="nil"/>
              <w:bottom w:val="nil"/>
              <w:right w:val="nil"/>
            </w:tcBorders>
            <w:shd w:val="clear" w:color="auto" w:fill="auto"/>
            <w:vAlign w:val="center"/>
            <w:hideMark/>
          </w:tcPr>
          <w:p w14:paraId="607CA7E4" w14:textId="77777777" w:rsidR="00B47B2F" w:rsidRPr="00370562" w:rsidRDefault="00B47B2F" w:rsidP="000E7D54">
            <w:pPr>
              <w:spacing w:before="120" w:after="120"/>
              <w:jc w:val="both"/>
              <w:rPr>
                <w:color w:val="000000"/>
                <w:lang w:eastAsia="fr-FR"/>
              </w:rPr>
            </w:pPr>
            <w:r w:rsidRPr="00370562">
              <w:rPr>
                <w:bCs/>
                <w:color w:val="000000"/>
                <w:lang w:eastAsia="fr-FR"/>
              </w:rPr>
              <w:t>CEDAW</w:t>
            </w:r>
          </w:p>
        </w:tc>
        <w:tc>
          <w:tcPr>
            <w:tcW w:w="6512" w:type="dxa"/>
            <w:tcBorders>
              <w:top w:val="nil"/>
              <w:left w:val="nil"/>
              <w:bottom w:val="nil"/>
              <w:right w:val="nil"/>
            </w:tcBorders>
            <w:shd w:val="clear" w:color="auto" w:fill="auto"/>
            <w:vAlign w:val="center"/>
            <w:hideMark/>
          </w:tcPr>
          <w:p w14:paraId="2941B3B7" w14:textId="77777777" w:rsidR="00B47B2F" w:rsidRPr="00370562" w:rsidRDefault="00B47B2F" w:rsidP="000E7D54">
            <w:pPr>
              <w:spacing w:before="120" w:after="120"/>
              <w:jc w:val="both"/>
              <w:rPr>
                <w:color w:val="000000"/>
                <w:lang w:val="en-US" w:eastAsia="fr-FR"/>
              </w:rPr>
            </w:pPr>
            <w:r w:rsidRPr="00370562">
              <w:rPr>
                <w:iCs/>
                <w:color w:val="000000"/>
                <w:lang w:val="en-US" w:eastAsia="fr-FR"/>
              </w:rPr>
              <w:t>Convention on the Elimination of All Forms of Discrimination Against Women</w:t>
            </w:r>
          </w:p>
        </w:tc>
      </w:tr>
      <w:tr w:rsidR="007B2F81" w:rsidRPr="00A46571" w14:paraId="756FF43A" w14:textId="77777777" w:rsidTr="00E464F5">
        <w:trPr>
          <w:trHeight w:val="315"/>
        </w:trPr>
        <w:tc>
          <w:tcPr>
            <w:tcW w:w="1487" w:type="dxa"/>
            <w:tcBorders>
              <w:top w:val="nil"/>
              <w:left w:val="nil"/>
              <w:bottom w:val="nil"/>
              <w:right w:val="nil"/>
            </w:tcBorders>
            <w:shd w:val="clear" w:color="auto" w:fill="auto"/>
            <w:vAlign w:val="center"/>
          </w:tcPr>
          <w:p w14:paraId="63880F3B" w14:textId="77777777" w:rsidR="007B2F81" w:rsidRPr="00370562" w:rsidRDefault="007B2F81" w:rsidP="000E7D54">
            <w:pPr>
              <w:spacing w:before="120" w:after="120"/>
              <w:jc w:val="both"/>
              <w:rPr>
                <w:color w:val="000000"/>
                <w:lang w:eastAsia="fr-FR"/>
              </w:rPr>
            </w:pPr>
            <w:r w:rsidRPr="00370562">
              <w:rPr>
                <w:color w:val="000000"/>
                <w:lang w:eastAsia="fr-FR"/>
              </w:rPr>
              <w:t>CES</w:t>
            </w:r>
          </w:p>
        </w:tc>
        <w:tc>
          <w:tcPr>
            <w:tcW w:w="6512" w:type="dxa"/>
            <w:tcBorders>
              <w:top w:val="nil"/>
              <w:left w:val="nil"/>
              <w:bottom w:val="nil"/>
              <w:right w:val="nil"/>
            </w:tcBorders>
            <w:shd w:val="clear" w:color="auto" w:fill="auto"/>
            <w:vAlign w:val="center"/>
          </w:tcPr>
          <w:p w14:paraId="75BD2CE3" w14:textId="77777777" w:rsidR="007B2F81" w:rsidRPr="00370562" w:rsidRDefault="004E3908" w:rsidP="000E7D54">
            <w:pPr>
              <w:spacing w:before="120" w:after="120"/>
              <w:jc w:val="both"/>
              <w:rPr>
                <w:color w:val="000000"/>
                <w:lang w:eastAsia="fr-FR"/>
              </w:rPr>
            </w:pPr>
            <w:r w:rsidRPr="00370562">
              <w:rPr>
                <w:color w:val="000000"/>
                <w:lang w:eastAsia="fr-FR"/>
              </w:rPr>
              <w:t>Cadre Environnemental et Social</w:t>
            </w:r>
          </w:p>
        </w:tc>
      </w:tr>
      <w:tr w:rsidR="00B47B2F" w:rsidRPr="00A46571" w14:paraId="7DA11F0A" w14:textId="77777777" w:rsidTr="00E464F5">
        <w:trPr>
          <w:trHeight w:val="315"/>
        </w:trPr>
        <w:tc>
          <w:tcPr>
            <w:tcW w:w="1487" w:type="dxa"/>
            <w:tcBorders>
              <w:top w:val="nil"/>
              <w:left w:val="nil"/>
              <w:bottom w:val="nil"/>
              <w:right w:val="nil"/>
            </w:tcBorders>
            <w:shd w:val="clear" w:color="auto" w:fill="auto"/>
            <w:vAlign w:val="center"/>
            <w:hideMark/>
          </w:tcPr>
          <w:p w14:paraId="62F94756" w14:textId="77777777" w:rsidR="00B47B2F" w:rsidRPr="00370562" w:rsidRDefault="00B47B2F" w:rsidP="000E7D54">
            <w:pPr>
              <w:spacing w:before="120" w:after="120"/>
              <w:jc w:val="both"/>
              <w:rPr>
                <w:color w:val="000000"/>
                <w:lang w:eastAsia="fr-FR"/>
              </w:rPr>
            </w:pPr>
            <w:r w:rsidRPr="00370562">
              <w:rPr>
                <w:color w:val="000000"/>
                <w:lang w:eastAsia="fr-FR"/>
              </w:rPr>
              <w:t>CEPAC</w:t>
            </w:r>
          </w:p>
        </w:tc>
        <w:tc>
          <w:tcPr>
            <w:tcW w:w="6512" w:type="dxa"/>
            <w:tcBorders>
              <w:top w:val="nil"/>
              <w:left w:val="nil"/>
              <w:bottom w:val="nil"/>
              <w:right w:val="nil"/>
            </w:tcBorders>
            <w:shd w:val="clear" w:color="auto" w:fill="auto"/>
            <w:vAlign w:val="center"/>
            <w:hideMark/>
          </w:tcPr>
          <w:p w14:paraId="1032883C" w14:textId="77777777" w:rsidR="00B47B2F" w:rsidRPr="00370562" w:rsidRDefault="00B47B2F" w:rsidP="000E7D54">
            <w:pPr>
              <w:spacing w:before="120" w:after="120"/>
              <w:jc w:val="both"/>
              <w:rPr>
                <w:color w:val="000000"/>
                <w:lang w:eastAsia="fr-FR"/>
              </w:rPr>
            </w:pPr>
            <w:r w:rsidRPr="00370562">
              <w:rPr>
                <w:color w:val="000000"/>
                <w:lang w:eastAsia="fr-FR"/>
              </w:rPr>
              <w:t xml:space="preserve">Communauté des Eglises de Pentecôte en Afrique Centrale  </w:t>
            </w:r>
          </w:p>
        </w:tc>
      </w:tr>
      <w:tr w:rsidR="00B47B2F" w:rsidRPr="00A46571" w14:paraId="40BA6974" w14:textId="77777777" w:rsidTr="00E464F5">
        <w:trPr>
          <w:trHeight w:val="315"/>
        </w:trPr>
        <w:tc>
          <w:tcPr>
            <w:tcW w:w="1487" w:type="dxa"/>
            <w:tcBorders>
              <w:top w:val="nil"/>
              <w:left w:val="nil"/>
              <w:bottom w:val="nil"/>
              <w:right w:val="nil"/>
            </w:tcBorders>
            <w:shd w:val="clear" w:color="auto" w:fill="auto"/>
            <w:vAlign w:val="center"/>
            <w:hideMark/>
          </w:tcPr>
          <w:p w14:paraId="2930BA25" w14:textId="77777777" w:rsidR="00B47B2F" w:rsidRPr="00370562" w:rsidRDefault="00B47B2F" w:rsidP="000E7D54">
            <w:pPr>
              <w:spacing w:before="120" w:after="120"/>
              <w:jc w:val="both"/>
              <w:rPr>
                <w:color w:val="000000"/>
                <w:lang w:eastAsia="fr-FR"/>
              </w:rPr>
            </w:pPr>
            <w:r w:rsidRPr="00370562">
              <w:rPr>
                <w:color w:val="000000"/>
                <w:lang w:eastAsia="fr-FR"/>
              </w:rPr>
              <w:t xml:space="preserve">CGES </w:t>
            </w:r>
          </w:p>
        </w:tc>
        <w:tc>
          <w:tcPr>
            <w:tcW w:w="6512" w:type="dxa"/>
            <w:tcBorders>
              <w:top w:val="nil"/>
              <w:left w:val="nil"/>
              <w:bottom w:val="nil"/>
              <w:right w:val="nil"/>
            </w:tcBorders>
            <w:shd w:val="clear" w:color="auto" w:fill="auto"/>
            <w:vAlign w:val="center"/>
            <w:hideMark/>
          </w:tcPr>
          <w:p w14:paraId="4D61EC7E" w14:textId="77777777" w:rsidR="00B47B2F" w:rsidRPr="00370562" w:rsidRDefault="00B47B2F" w:rsidP="000E7D54">
            <w:pPr>
              <w:spacing w:before="120" w:after="120"/>
              <w:jc w:val="both"/>
              <w:rPr>
                <w:color w:val="000000"/>
                <w:lang w:eastAsia="fr-FR"/>
              </w:rPr>
            </w:pPr>
            <w:r w:rsidRPr="00370562">
              <w:rPr>
                <w:color w:val="000000"/>
                <w:lang w:eastAsia="fr-FR"/>
              </w:rPr>
              <w:t xml:space="preserve">Cadre de Gestion Environnementale et Sociale </w:t>
            </w:r>
          </w:p>
        </w:tc>
      </w:tr>
      <w:tr w:rsidR="00B47B2F" w:rsidRPr="00A46571" w14:paraId="4A540358" w14:textId="77777777" w:rsidTr="00E464F5">
        <w:trPr>
          <w:trHeight w:val="315"/>
        </w:trPr>
        <w:tc>
          <w:tcPr>
            <w:tcW w:w="1487" w:type="dxa"/>
            <w:tcBorders>
              <w:top w:val="nil"/>
              <w:left w:val="nil"/>
              <w:bottom w:val="nil"/>
              <w:right w:val="nil"/>
            </w:tcBorders>
            <w:shd w:val="clear" w:color="auto" w:fill="auto"/>
            <w:vAlign w:val="center"/>
            <w:hideMark/>
          </w:tcPr>
          <w:p w14:paraId="4A6C4C26" w14:textId="77777777" w:rsidR="00B47B2F" w:rsidRPr="00370562" w:rsidRDefault="00B47B2F" w:rsidP="000E7D54">
            <w:pPr>
              <w:spacing w:before="120" w:after="120"/>
              <w:jc w:val="both"/>
              <w:rPr>
                <w:color w:val="000000"/>
                <w:lang w:eastAsia="fr-FR"/>
              </w:rPr>
            </w:pPr>
            <w:r w:rsidRPr="00370562">
              <w:rPr>
                <w:color w:val="000000"/>
                <w:lang w:eastAsia="fr-FR"/>
              </w:rPr>
              <w:t>CLGP</w:t>
            </w:r>
          </w:p>
        </w:tc>
        <w:tc>
          <w:tcPr>
            <w:tcW w:w="6512" w:type="dxa"/>
            <w:tcBorders>
              <w:top w:val="nil"/>
              <w:left w:val="nil"/>
              <w:bottom w:val="nil"/>
              <w:right w:val="nil"/>
            </w:tcBorders>
            <w:shd w:val="clear" w:color="auto" w:fill="auto"/>
            <w:vAlign w:val="center"/>
            <w:hideMark/>
          </w:tcPr>
          <w:p w14:paraId="37B232CF" w14:textId="77777777" w:rsidR="00B47B2F" w:rsidRPr="00370562" w:rsidRDefault="00B47B2F" w:rsidP="000E7D54">
            <w:pPr>
              <w:spacing w:before="120" w:after="120"/>
              <w:jc w:val="both"/>
              <w:rPr>
                <w:color w:val="000000"/>
                <w:lang w:eastAsia="fr-FR"/>
              </w:rPr>
            </w:pPr>
            <w:r w:rsidRPr="00370562">
              <w:rPr>
                <w:color w:val="000000"/>
                <w:lang w:eastAsia="fr-FR"/>
              </w:rPr>
              <w:t xml:space="preserve">Comité Local de Gestion des plaintes </w:t>
            </w:r>
          </w:p>
        </w:tc>
      </w:tr>
      <w:tr w:rsidR="00B47B2F" w:rsidRPr="00A46571" w14:paraId="61776962" w14:textId="77777777" w:rsidTr="00E464F5">
        <w:trPr>
          <w:trHeight w:val="630"/>
        </w:trPr>
        <w:tc>
          <w:tcPr>
            <w:tcW w:w="1487" w:type="dxa"/>
            <w:tcBorders>
              <w:top w:val="nil"/>
              <w:left w:val="nil"/>
              <w:bottom w:val="nil"/>
              <w:right w:val="nil"/>
            </w:tcBorders>
            <w:shd w:val="clear" w:color="auto" w:fill="auto"/>
            <w:vAlign w:val="center"/>
            <w:hideMark/>
          </w:tcPr>
          <w:p w14:paraId="14112023" w14:textId="77777777" w:rsidR="00B47B2F" w:rsidRPr="00370562" w:rsidRDefault="00B47B2F" w:rsidP="000E7D54">
            <w:pPr>
              <w:spacing w:before="120" w:after="120"/>
              <w:jc w:val="both"/>
              <w:rPr>
                <w:color w:val="000000"/>
                <w:lang w:eastAsia="fr-FR"/>
              </w:rPr>
            </w:pPr>
            <w:r w:rsidRPr="00370562">
              <w:rPr>
                <w:color w:val="000000"/>
                <w:lang w:eastAsia="fr-FR"/>
              </w:rPr>
              <w:t>CNONGD</w:t>
            </w:r>
          </w:p>
        </w:tc>
        <w:tc>
          <w:tcPr>
            <w:tcW w:w="6512" w:type="dxa"/>
            <w:tcBorders>
              <w:top w:val="nil"/>
              <w:left w:val="nil"/>
              <w:bottom w:val="nil"/>
              <w:right w:val="nil"/>
            </w:tcBorders>
            <w:shd w:val="clear" w:color="auto" w:fill="auto"/>
            <w:vAlign w:val="center"/>
            <w:hideMark/>
          </w:tcPr>
          <w:p w14:paraId="700A9808" w14:textId="77777777" w:rsidR="00B47B2F" w:rsidRPr="00370562" w:rsidRDefault="00B47B2F" w:rsidP="000E7D54">
            <w:pPr>
              <w:spacing w:before="120" w:after="120"/>
              <w:jc w:val="both"/>
              <w:rPr>
                <w:color w:val="000000"/>
                <w:lang w:eastAsia="fr-FR"/>
              </w:rPr>
            </w:pPr>
            <w:r w:rsidRPr="00370562">
              <w:rPr>
                <w:color w:val="000000"/>
                <w:lang w:eastAsia="fr-FR"/>
              </w:rPr>
              <w:t xml:space="preserve"> Conseil National des Organisations Non Gouvernementales pour le Développement.</w:t>
            </w:r>
          </w:p>
        </w:tc>
      </w:tr>
      <w:tr w:rsidR="00B47B2F" w:rsidRPr="00A46571" w14:paraId="5568FE7B" w14:textId="77777777" w:rsidTr="00E464F5">
        <w:trPr>
          <w:trHeight w:val="315"/>
        </w:trPr>
        <w:tc>
          <w:tcPr>
            <w:tcW w:w="1487" w:type="dxa"/>
            <w:tcBorders>
              <w:top w:val="nil"/>
              <w:left w:val="nil"/>
              <w:bottom w:val="nil"/>
              <w:right w:val="nil"/>
            </w:tcBorders>
            <w:shd w:val="clear" w:color="auto" w:fill="auto"/>
            <w:vAlign w:val="center"/>
            <w:hideMark/>
          </w:tcPr>
          <w:p w14:paraId="3D12C5D2" w14:textId="77777777" w:rsidR="00B47B2F" w:rsidRPr="00370562" w:rsidRDefault="00B47B2F" w:rsidP="000E7D54">
            <w:pPr>
              <w:spacing w:before="120" w:after="120"/>
              <w:jc w:val="both"/>
              <w:rPr>
                <w:color w:val="000000"/>
                <w:lang w:eastAsia="fr-FR"/>
              </w:rPr>
            </w:pPr>
            <w:r w:rsidRPr="00370562">
              <w:rPr>
                <w:color w:val="000000"/>
                <w:lang w:eastAsia="fr-FR"/>
              </w:rPr>
              <w:t>CPE</w:t>
            </w:r>
          </w:p>
        </w:tc>
        <w:tc>
          <w:tcPr>
            <w:tcW w:w="6512" w:type="dxa"/>
            <w:tcBorders>
              <w:top w:val="nil"/>
              <w:left w:val="nil"/>
              <w:bottom w:val="nil"/>
              <w:right w:val="nil"/>
            </w:tcBorders>
            <w:shd w:val="clear" w:color="auto" w:fill="auto"/>
            <w:vAlign w:val="center"/>
            <w:hideMark/>
          </w:tcPr>
          <w:p w14:paraId="143BCE60" w14:textId="77777777" w:rsidR="00B47B2F" w:rsidRPr="00370562" w:rsidRDefault="00B47B2F" w:rsidP="000E7D54">
            <w:pPr>
              <w:spacing w:before="120" w:after="120"/>
              <w:jc w:val="both"/>
              <w:rPr>
                <w:color w:val="000000"/>
                <w:lang w:eastAsia="fr-FR"/>
              </w:rPr>
            </w:pPr>
            <w:r w:rsidRPr="00370562">
              <w:rPr>
                <w:color w:val="000000"/>
                <w:lang w:eastAsia="fr-FR"/>
              </w:rPr>
              <w:t xml:space="preserve">Coordinations Provinciales de l’Environnement </w:t>
            </w:r>
          </w:p>
        </w:tc>
      </w:tr>
      <w:tr w:rsidR="007B2F81" w:rsidRPr="00A46571" w14:paraId="1E31FA6E" w14:textId="77777777" w:rsidTr="00E464F5">
        <w:trPr>
          <w:trHeight w:val="315"/>
        </w:trPr>
        <w:tc>
          <w:tcPr>
            <w:tcW w:w="1487" w:type="dxa"/>
            <w:tcBorders>
              <w:top w:val="nil"/>
              <w:left w:val="nil"/>
              <w:bottom w:val="nil"/>
              <w:right w:val="nil"/>
            </w:tcBorders>
            <w:shd w:val="clear" w:color="auto" w:fill="auto"/>
            <w:vAlign w:val="center"/>
          </w:tcPr>
          <w:p w14:paraId="37F7AB12" w14:textId="77777777" w:rsidR="007B2F81" w:rsidRPr="00370562" w:rsidRDefault="007B2F81" w:rsidP="000E7D54">
            <w:pPr>
              <w:spacing w:before="120" w:after="120"/>
              <w:jc w:val="both"/>
              <w:rPr>
                <w:color w:val="000000"/>
                <w:lang w:eastAsia="fr-FR"/>
              </w:rPr>
            </w:pPr>
            <w:r w:rsidRPr="00370562">
              <w:rPr>
                <w:color w:val="000000"/>
                <w:lang w:eastAsia="fr-FR"/>
              </w:rPr>
              <w:t>CPL</w:t>
            </w:r>
            <w:r w:rsidR="002E1590" w:rsidRPr="00370562">
              <w:rPr>
                <w:color w:val="000000"/>
                <w:lang w:eastAsia="fr-FR"/>
              </w:rPr>
              <w:t>CC</w:t>
            </w:r>
          </w:p>
        </w:tc>
        <w:tc>
          <w:tcPr>
            <w:tcW w:w="6512" w:type="dxa"/>
            <w:tcBorders>
              <w:top w:val="nil"/>
              <w:left w:val="nil"/>
              <w:bottom w:val="nil"/>
              <w:right w:val="nil"/>
            </w:tcBorders>
            <w:shd w:val="clear" w:color="auto" w:fill="auto"/>
            <w:vAlign w:val="center"/>
          </w:tcPr>
          <w:p w14:paraId="336AAB14" w14:textId="77777777" w:rsidR="007B2F81" w:rsidRPr="00370562" w:rsidRDefault="002E1590" w:rsidP="000E7D54">
            <w:pPr>
              <w:spacing w:before="120" w:after="120"/>
              <w:jc w:val="both"/>
              <w:rPr>
                <w:color w:val="000000"/>
                <w:lang w:eastAsia="fr-FR"/>
              </w:rPr>
            </w:pPr>
            <w:r w:rsidRPr="00370562">
              <w:rPr>
                <w:color w:val="000000"/>
                <w:lang w:eastAsia="fr-FR"/>
              </w:rPr>
              <w:t>Consentement préalable donné librement et en connaissance de cause</w:t>
            </w:r>
          </w:p>
        </w:tc>
      </w:tr>
      <w:tr w:rsidR="00892532" w:rsidRPr="00A46571" w14:paraId="4C36DAC8" w14:textId="77777777" w:rsidTr="00E464F5">
        <w:trPr>
          <w:trHeight w:val="315"/>
        </w:trPr>
        <w:tc>
          <w:tcPr>
            <w:tcW w:w="1487" w:type="dxa"/>
            <w:tcBorders>
              <w:top w:val="nil"/>
              <w:left w:val="nil"/>
              <w:bottom w:val="nil"/>
              <w:right w:val="nil"/>
            </w:tcBorders>
            <w:shd w:val="clear" w:color="auto" w:fill="auto"/>
            <w:vAlign w:val="center"/>
          </w:tcPr>
          <w:p w14:paraId="749FB234" w14:textId="7C795CF8" w:rsidR="00892532" w:rsidRPr="00370562" w:rsidRDefault="00892532" w:rsidP="000E7D54">
            <w:pPr>
              <w:spacing w:before="120" w:after="120"/>
              <w:jc w:val="both"/>
              <w:rPr>
                <w:color w:val="000000"/>
                <w:lang w:eastAsia="fr-FR"/>
              </w:rPr>
            </w:pPr>
            <w:r>
              <w:rPr>
                <w:color w:val="000000"/>
                <w:lang w:eastAsia="fr-FR"/>
              </w:rPr>
              <w:t xml:space="preserve">CLIP </w:t>
            </w:r>
          </w:p>
        </w:tc>
        <w:tc>
          <w:tcPr>
            <w:tcW w:w="6512" w:type="dxa"/>
            <w:tcBorders>
              <w:top w:val="nil"/>
              <w:left w:val="nil"/>
              <w:bottom w:val="nil"/>
              <w:right w:val="nil"/>
            </w:tcBorders>
            <w:shd w:val="clear" w:color="auto" w:fill="auto"/>
            <w:vAlign w:val="center"/>
          </w:tcPr>
          <w:p w14:paraId="2D846C2E" w14:textId="189398A1" w:rsidR="00892532" w:rsidRPr="00370562" w:rsidRDefault="00892532" w:rsidP="000E7D54">
            <w:pPr>
              <w:spacing w:before="120" w:after="120"/>
              <w:jc w:val="both"/>
              <w:rPr>
                <w:color w:val="000000"/>
                <w:lang w:eastAsia="fr-FR"/>
              </w:rPr>
            </w:pPr>
            <w:r>
              <w:rPr>
                <w:rFonts w:eastAsia="Calibri" w:cstheme="minorHAnsi"/>
              </w:rPr>
              <w:t>C</w:t>
            </w:r>
            <w:r w:rsidRPr="00370562">
              <w:rPr>
                <w:rFonts w:eastAsia="Calibri" w:cstheme="minorHAnsi"/>
              </w:rPr>
              <w:t>onsentement Libre Informé et Préalable</w:t>
            </w:r>
          </w:p>
        </w:tc>
      </w:tr>
      <w:tr w:rsidR="00B47B2F" w:rsidRPr="00A46571" w14:paraId="1F7AE26A" w14:textId="77777777" w:rsidTr="00E464F5">
        <w:trPr>
          <w:trHeight w:val="315"/>
        </w:trPr>
        <w:tc>
          <w:tcPr>
            <w:tcW w:w="1487" w:type="dxa"/>
            <w:tcBorders>
              <w:top w:val="nil"/>
              <w:left w:val="nil"/>
              <w:bottom w:val="nil"/>
              <w:right w:val="nil"/>
            </w:tcBorders>
            <w:shd w:val="clear" w:color="auto" w:fill="auto"/>
            <w:vAlign w:val="center"/>
            <w:hideMark/>
          </w:tcPr>
          <w:p w14:paraId="7E611178" w14:textId="77777777" w:rsidR="00B47B2F" w:rsidRPr="00370562" w:rsidRDefault="00B47B2F" w:rsidP="000E7D54">
            <w:pPr>
              <w:spacing w:before="120" w:after="120"/>
              <w:jc w:val="both"/>
              <w:rPr>
                <w:color w:val="000000"/>
                <w:lang w:eastAsia="fr-FR"/>
              </w:rPr>
            </w:pPr>
            <w:r w:rsidRPr="00370562">
              <w:rPr>
                <w:color w:val="000000"/>
                <w:lang w:eastAsia="fr-FR"/>
              </w:rPr>
              <w:t>CPPA</w:t>
            </w:r>
          </w:p>
        </w:tc>
        <w:tc>
          <w:tcPr>
            <w:tcW w:w="6512" w:type="dxa"/>
            <w:tcBorders>
              <w:top w:val="nil"/>
              <w:left w:val="nil"/>
              <w:bottom w:val="nil"/>
              <w:right w:val="nil"/>
            </w:tcBorders>
            <w:shd w:val="clear" w:color="auto" w:fill="auto"/>
            <w:vAlign w:val="center"/>
            <w:hideMark/>
          </w:tcPr>
          <w:p w14:paraId="6CE81BAE" w14:textId="70B7C0D4" w:rsidR="00B47B2F" w:rsidRPr="00370562" w:rsidRDefault="00B47B2F" w:rsidP="000E7D54">
            <w:pPr>
              <w:spacing w:before="120" w:after="120"/>
              <w:jc w:val="both"/>
              <w:rPr>
                <w:color w:val="000000"/>
                <w:lang w:eastAsia="fr-FR"/>
              </w:rPr>
            </w:pPr>
            <w:r w:rsidRPr="00370562">
              <w:rPr>
                <w:color w:val="000000"/>
                <w:lang w:eastAsia="fr-FR"/>
              </w:rPr>
              <w:t xml:space="preserve">Cadre </w:t>
            </w:r>
            <w:r w:rsidR="00103EAC" w:rsidRPr="00370562">
              <w:rPr>
                <w:color w:val="000000"/>
                <w:lang w:eastAsia="fr-FR"/>
              </w:rPr>
              <w:t>de Planification</w:t>
            </w:r>
            <w:r w:rsidRPr="00370562">
              <w:rPr>
                <w:color w:val="000000"/>
                <w:lang w:eastAsia="fr-FR"/>
              </w:rPr>
              <w:t xml:space="preserve"> en faveur des Populations Autochtones </w:t>
            </w:r>
          </w:p>
        </w:tc>
      </w:tr>
      <w:tr w:rsidR="00B47B2F" w:rsidRPr="00A46571" w14:paraId="781AE18F" w14:textId="77777777" w:rsidTr="00E464F5">
        <w:trPr>
          <w:trHeight w:val="315"/>
        </w:trPr>
        <w:tc>
          <w:tcPr>
            <w:tcW w:w="1487" w:type="dxa"/>
            <w:tcBorders>
              <w:top w:val="nil"/>
              <w:left w:val="nil"/>
              <w:bottom w:val="nil"/>
              <w:right w:val="nil"/>
            </w:tcBorders>
            <w:shd w:val="clear" w:color="auto" w:fill="auto"/>
            <w:vAlign w:val="center"/>
            <w:hideMark/>
          </w:tcPr>
          <w:p w14:paraId="484CCE41" w14:textId="6E93AB46" w:rsidR="00F06F9F" w:rsidRPr="00370562" w:rsidRDefault="00B47B2F" w:rsidP="000E7D54">
            <w:pPr>
              <w:spacing w:before="120" w:after="120"/>
              <w:jc w:val="both"/>
              <w:rPr>
                <w:color w:val="000000"/>
                <w:lang w:eastAsia="fr-FR"/>
              </w:rPr>
            </w:pPr>
            <w:r w:rsidRPr="00370562">
              <w:rPr>
                <w:color w:val="000000"/>
                <w:lang w:eastAsia="fr-FR"/>
              </w:rPr>
              <w:t>CPR</w:t>
            </w:r>
          </w:p>
        </w:tc>
        <w:tc>
          <w:tcPr>
            <w:tcW w:w="6512" w:type="dxa"/>
            <w:tcBorders>
              <w:top w:val="nil"/>
              <w:left w:val="nil"/>
              <w:bottom w:val="nil"/>
              <w:right w:val="nil"/>
            </w:tcBorders>
            <w:shd w:val="clear" w:color="auto" w:fill="auto"/>
            <w:vAlign w:val="center"/>
            <w:hideMark/>
          </w:tcPr>
          <w:p w14:paraId="459173F9" w14:textId="0E3C5158" w:rsidR="00F06F9F" w:rsidRPr="00370562" w:rsidRDefault="00B47B2F" w:rsidP="000E7D54">
            <w:pPr>
              <w:spacing w:before="120" w:after="120"/>
              <w:jc w:val="both"/>
              <w:rPr>
                <w:color w:val="000000"/>
                <w:lang w:eastAsia="fr-FR"/>
              </w:rPr>
            </w:pPr>
            <w:r w:rsidRPr="00370562">
              <w:rPr>
                <w:color w:val="000000"/>
                <w:lang w:eastAsia="fr-FR"/>
              </w:rPr>
              <w:t xml:space="preserve">Cadre Politique de Réinstallation </w:t>
            </w:r>
          </w:p>
        </w:tc>
      </w:tr>
      <w:tr w:rsidR="00B47B2F" w:rsidRPr="00A46571" w14:paraId="78418780" w14:textId="77777777" w:rsidTr="00E464F5">
        <w:trPr>
          <w:trHeight w:val="630"/>
        </w:trPr>
        <w:tc>
          <w:tcPr>
            <w:tcW w:w="1487" w:type="dxa"/>
            <w:tcBorders>
              <w:top w:val="nil"/>
              <w:left w:val="nil"/>
              <w:bottom w:val="nil"/>
              <w:right w:val="nil"/>
            </w:tcBorders>
            <w:shd w:val="clear" w:color="auto" w:fill="auto"/>
            <w:vAlign w:val="center"/>
            <w:hideMark/>
          </w:tcPr>
          <w:p w14:paraId="3A4C1D71" w14:textId="77777777" w:rsidR="00B47B2F" w:rsidRPr="00370562" w:rsidRDefault="00B47B2F" w:rsidP="000E7D54">
            <w:pPr>
              <w:spacing w:before="120" w:after="120"/>
              <w:jc w:val="both"/>
              <w:rPr>
                <w:color w:val="000000"/>
                <w:lang w:eastAsia="fr-FR"/>
              </w:rPr>
            </w:pPr>
            <w:r w:rsidRPr="00370562">
              <w:rPr>
                <w:color w:val="000000"/>
                <w:lang w:eastAsia="fr-FR"/>
              </w:rPr>
              <w:t>CRONGD</w:t>
            </w:r>
          </w:p>
        </w:tc>
        <w:tc>
          <w:tcPr>
            <w:tcW w:w="6512" w:type="dxa"/>
            <w:tcBorders>
              <w:top w:val="nil"/>
              <w:left w:val="nil"/>
              <w:bottom w:val="nil"/>
              <w:right w:val="nil"/>
            </w:tcBorders>
            <w:shd w:val="clear" w:color="auto" w:fill="auto"/>
            <w:vAlign w:val="center"/>
            <w:hideMark/>
          </w:tcPr>
          <w:p w14:paraId="15124082" w14:textId="1940FC30" w:rsidR="00B47B2F" w:rsidRPr="00370562" w:rsidRDefault="00B47B2F" w:rsidP="000E7D54">
            <w:pPr>
              <w:spacing w:before="120" w:after="120"/>
              <w:jc w:val="both"/>
              <w:rPr>
                <w:color w:val="000000"/>
                <w:lang w:eastAsia="fr-FR"/>
              </w:rPr>
            </w:pPr>
            <w:r w:rsidRPr="00370562">
              <w:rPr>
                <w:color w:val="000000"/>
                <w:lang w:eastAsia="fr-FR"/>
              </w:rPr>
              <w:t>Conseil Régional des Organisations Non Gouvernementales pour le Développement.</w:t>
            </w:r>
          </w:p>
        </w:tc>
      </w:tr>
      <w:tr w:rsidR="00B47B2F" w:rsidRPr="00A46571" w14:paraId="3FFB981A" w14:textId="77777777" w:rsidTr="00E464F5">
        <w:trPr>
          <w:trHeight w:val="315"/>
        </w:trPr>
        <w:tc>
          <w:tcPr>
            <w:tcW w:w="1487" w:type="dxa"/>
            <w:tcBorders>
              <w:top w:val="nil"/>
              <w:left w:val="nil"/>
              <w:bottom w:val="nil"/>
              <w:right w:val="nil"/>
            </w:tcBorders>
            <w:shd w:val="clear" w:color="auto" w:fill="auto"/>
            <w:vAlign w:val="center"/>
            <w:hideMark/>
          </w:tcPr>
          <w:p w14:paraId="04F83642" w14:textId="77777777" w:rsidR="00B47B2F" w:rsidRPr="00370562" w:rsidRDefault="00B47B2F" w:rsidP="000E7D54">
            <w:pPr>
              <w:spacing w:before="120" w:after="120"/>
              <w:jc w:val="both"/>
              <w:rPr>
                <w:color w:val="000000"/>
                <w:lang w:eastAsia="fr-FR"/>
              </w:rPr>
            </w:pPr>
            <w:r w:rsidRPr="00370562">
              <w:rPr>
                <w:color w:val="000000"/>
                <w:lang w:eastAsia="fr-FR"/>
              </w:rPr>
              <w:lastRenderedPageBreak/>
              <w:t>CTB</w:t>
            </w:r>
          </w:p>
        </w:tc>
        <w:tc>
          <w:tcPr>
            <w:tcW w:w="6512" w:type="dxa"/>
            <w:tcBorders>
              <w:top w:val="nil"/>
              <w:left w:val="nil"/>
              <w:bottom w:val="nil"/>
              <w:right w:val="nil"/>
            </w:tcBorders>
            <w:shd w:val="clear" w:color="auto" w:fill="auto"/>
            <w:vAlign w:val="center"/>
            <w:hideMark/>
          </w:tcPr>
          <w:p w14:paraId="41464616" w14:textId="6DA00662" w:rsidR="00F06F9F" w:rsidRPr="00370562" w:rsidRDefault="00B47B2F" w:rsidP="000E7D54">
            <w:pPr>
              <w:spacing w:before="120" w:after="120"/>
              <w:jc w:val="both"/>
              <w:rPr>
                <w:color w:val="000000"/>
                <w:lang w:eastAsia="fr-FR"/>
              </w:rPr>
            </w:pPr>
            <w:r w:rsidRPr="00370562">
              <w:rPr>
                <w:color w:val="000000"/>
                <w:lang w:eastAsia="fr-FR"/>
              </w:rPr>
              <w:t xml:space="preserve"> Coopération Technique Belge</w:t>
            </w:r>
          </w:p>
        </w:tc>
      </w:tr>
      <w:tr w:rsidR="008F7566" w:rsidRPr="00A46571" w14:paraId="692900F9" w14:textId="77777777" w:rsidTr="00E464F5">
        <w:trPr>
          <w:trHeight w:val="315"/>
        </w:trPr>
        <w:tc>
          <w:tcPr>
            <w:tcW w:w="1487" w:type="dxa"/>
            <w:tcBorders>
              <w:top w:val="nil"/>
              <w:left w:val="nil"/>
              <w:bottom w:val="nil"/>
              <w:right w:val="nil"/>
            </w:tcBorders>
            <w:shd w:val="clear" w:color="auto" w:fill="auto"/>
            <w:vAlign w:val="center"/>
          </w:tcPr>
          <w:p w14:paraId="6BC2F7BC" w14:textId="697FCCB3" w:rsidR="008F7566" w:rsidRPr="00370562" w:rsidRDefault="008F7566" w:rsidP="000E7D54">
            <w:pPr>
              <w:spacing w:before="120" w:after="120"/>
              <w:jc w:val="both"/>
              <w:rPr>
                <w:color w:val="000000"/>
                <w:lang w:eastAsia="fr-FR"/>
              </w:rPr>
            </w:pPr>
            <w:r>
              <w:rPr>
                <w:color w:val="000000"/>
                <w:lang w:eastAsia="fr-FR"/>
              </w:rPr>
              <w:t>CSA</w:t>
            </w:r>
          </w:p>
        </w:tc>
        <w:tc>
          <w:tcPr>
            <w:tcW w:w="6512" w:type="dxa"/>
            <w:tcBorders>
              <w:top w:val="nil"/>
              <w:left w:val="nil"/>
              <w:bottom w:val="nil"/>
              <w:right w:val="nil"/>
            </w:tcBorders>
            <w:shd w:val="clear" w:color="auto" w:fill="auto"/>
            <w:vAlign w:val="center"/>
          </w:tcPr>
          <w:p w14:paraId="31A6DAEA" w14:textId="219DC3E4" w:rsidR="008F7566" w:rsidRPr="00370562" w:rsidRDefault="00976B2D" w:rsidP="000E7D54">
            <w:pPr>
              <w:spacing w:before="120" w:after="120"/>
              <w:jc w:val="both"/>
              <w:rPr>
                <w:color w:val="000000"/>
                <w:lang w:eastAsia="fr-FR"/>
              </w:rPr>
            </w:pPr>
            <w:r>
              <w:rPr>
                <w:color w:val="000000"/>
              </w:rPr>
              <w:t>A</w:t>
            </w:r>
            <w:r w:rsidRPr="00AA3E89">
              <w:rPr>
                <w:color w:val="000000"/>
              </w:rPr>
              <w:t>griculture intelligente face au climat</w:t>
            </w:r>
          </w:p>
        </w:tc>
      </w:tr>
      <w:tr w:rsidR="00B47B2F" w:rsidRPr="00A46571" w14:paraId="32226252" w14:textId="77777777" w:rsidTr="00E464F5">
        <w:trPr>
          <w:trHeight w:val="315"/>
        </w:trPr>
        <w:tc>
          <w:tcPr>
            <w:tcW w:w="1487" w:type="dxa"/>
            <w:tcBorders>
              <w:top w:val="nil"/>
              <w:left w:val="nil"/>
              <w:bottom w:val="nil"/>
              <w:right w:val="nil"/>
            </w:tcBorders>
            <w:shd w:val="clear" w:color="auto" w:fill="auto"/>
            <w:vAlign w:val="center"/>
            <w:hideMark/>
          </w:tcPr>
          <w:p w14:paraId="3206FCAE" w14:textId="77777777" w:rsidR="00B47B2F" w:rsidRPr="00370562" w:rsidRDefault="00B47B2F" w:rsidP="000E7D54">
            <w:pPr>
              <w:spacing w:before="120" w:after="120"/>
              <w:jc w:val="both"/>
              <w:rPr>
                <w:color w:val="000000"/>
                <w:lang w:eastAsia="fr-FR"/>
              </w:rPr>
            </w:pPr>
            <w:r w:rsidRPr="00370562">
              <w:rPr>
                <w:color w:val="000000"/>
                <w:lang w:eastAsia="fr-FR"/>
              </w:rPr>
              <w:t>DEP</w:t>
            </w:r>
          </w:p>
        </w:tc>
        <w:tc>
          <w:tcPr>
            <w:tcW w:w="6512" w:type="dxa"/>
            <w:tcBorders>
              <w:top w:val="nil"/>
              <w:left w:val="nil"/>
              <w:bottom w:val="nil"/>
              <w:right w:val="nil"/>
            </w:tcBorders>
            <w:shd w:val="clear" w:color="auto" w:fill="auto"/>
            <w:vAlign w:val="center"/>
            <w:hideMark/>
          </w:tcPr>
          <w:p w14:paraId="511873E1" w14:textId="77777777" w:rsidR="00B47B2F" w:rsidRPr="00370562" w:rsidRDefault="00B47B2F" w:rsidP="000E7D54">
            <w:pPr>
              <w:spacing w:before="120" w:after="120"/>
              <w:jc w:val="both"/>
              <w:rPr>
                <w:color w:val="000000"/>
                <w:lang w:eastAsia="fr-FR"/>
              </w:rPr>
            </w:pPr>
            <w:r w:rsidRPr="00370562">
              <w:rPr>
                <w:color w:val="000000"/>
                <w:lang w:eastAsia="fr-FR"/>
              </w:rPr>
              <w:t xml:space="preserve">Document d'Evaluation du Projet </w:t>
            </w:r>
          </w:p>
        </w:tc>
      </w:tr>
      <w:tr w:rsidR="00B47B2F" w:rsidRPr="00A46571" w14:paraId="44C950ED" w14:textId="77777777" w:rsidTr="00E464F5">
        <w:trPr>
          <w:trHeight w:val="315"/>
        </w:trPr>
        <w:tc>
          <w:tcPr>
            <w:tcW w:w="1487" w:type="dxa"/>
            <w:tcBorders>
              <w:top w:val="nil"/>
              <w:left w:val="nil"/>
              <w:bottom w:val="nil"/>
              <w:right w:val="nil"/>
            </w:tcBorders>
            <w:shd w:val="clear" w:color="auto" w:fill="auto"/>
            <w:vAlign w:val="center"/>
            <w:hideMark/>
          </w:tcPr>
          <w:p w14:paraId="6C22A69F" w14:textId="77777777" w:rsidR="00B47B2F" w:rsidRPr="00370562" w:rsidRDefault="00B47B2F" w:rsidP="000E7D54">
            <w:pPr>
              <w:spacing w:before="120" w:after="120"/>
              <w:jc w:val="both"/>
              <w:rPr>
                <w:color w:val="000000"/>
                <w:lang w:eastAsia="fr-FR"/>
              </w:rPr>
            </w:pPr>
            <w:r w:rsidRPr="00370562">
              <w:rPr>
                <w:color w:val="000000"/>
                <w:lang w:eastAsia="fr-FR"/>
              </w:rPr>
              <w:t>DGPA</w:t>
            </w:r>
          </w:p>
        </w:tc>
        <w:tc>
          <w:tcPr>
            <w:tcW w:w="6512" w:type="dxa"/>
            <w:tcBorders>
              <w:top w:val="nil"/>
              <w:left w:val="nil"/>
              <w:bottom w:val="nil"/>
              <w:right w:val="nil"/>
            </w:tcBorders>
            <w:shd w:val="clear" w:color="auto" w:fill="auto"/>
            <w:vAlign w:val="center"/>
            <w:hideMark/>
          </w:tcPr>
          <w:p w14:paraId="085F22DE" w14:textId="77777777" w:rsidR="00B47B2F" w:rsidRPr="00370562" w:rsidRDefault="00B47B2F" w:rsidP="000E7D54">
            <w:pPr>
              <w:spacing w:before="120" w:after="120"/>
              <w:jc w:val="both"/>
              <w:rPr>
                <w:color w:val="000000"/>
                <w:lang w:eastAsia="fr-FR"/>
              </w:rPr>
            </w:pPr>
            <w:r w:rsidRPr="00370562">
              <w:rPr>
                <w:color w:val="000000"/>
                <w:lang w:eastAsia="fr-FR"/>
              </w:rPr>
              <w:t>Dynamique de groups de Peuples Autochtones</w:t>
            </w:r>
          </w:p>
        </w:tc>
      </w:tr>
      <w:tr w:rsidR="00B47B2F" w:rsidRPr="00A46571" w14:paraId="71DFD30E" w14:textId="77777777" w:rsidTr="00E464F5">
        <w:trPr>
          <w:trHeight w:val="315"/>
        </w:trPr>
        <w:tc>
          <w:tcPr>
            <w:tcW w:w="1487" w:type="dxa"/>
            <w:tcBorders>
              <w:top w:val="nil"/>
              <w:left w:val="nil"/>
              <w:bottom w:val="nil"/>
              <w:right w:val="nil"/>
            </w:tcBorders>
            <w:shd w:val="clear" w:color="auto" w:fill="auto"/>
            <w:vAlign w:val="center"/>
            <w:hideMark/>
          </w:tcPr>
          <w:p w14:paraId="7A32695D" w14:textId="77777777" w:rsidR="00B47B2F" w:rsidRPr="00370562" w:rsidRDefault="00B47B2F" w:rsidP="000E7D54">
            <w:pPr>
              <w:spacing w:before="120" w:after="120"/>
              <w:jc w:val="both"/>
              <w:rPr>
                <w:color w:val="000000"/>
                <w:lang w:eastAsia="fr-FR"/>
              </w:rPr>
            </w:pPr>
            <w:r w:rsidRPr="00370562">
              <w:rPr>
                <w:color w:val="000000"/>
                <w:lang w:eastAsia="fr-FR"/>
              </w:rPr>
              <w:t>DPS</w:t>
            </w:r>
          </w:p>
        </w:tc>
        <w:tc>
          <w:tcPr>
            <w:tcW w:w="6512" w:type="dxa"/>
            <w:tcBorders>
              <w:top w:val="nil"/>
              <w:left w:val="nil"/>
              <w:bottom w:val="nil"/>
              <w:right w:val="nil"/>
            </w:tcBorders>
            <w:shd w:val="clear" w:color="auto" w:fill="auto"/>
            <w:vAlign w:val="center"/>
            <w:hideMark/>
          </w:tcPr>
          <w:p w14:paraId="7B0109BF" w14:textId="77777777" w:rsidR="00B47B2F" w:rsidRPr="00370562" w:rsidRDefault="00B47B2F" w:rsidP="000E7D54">
            <w:pPr>
              <w:spacing w:before="120" w:after="120"/>
              <w:jc w:val="both"/>
              <w:rPr>
                <w:color w:val="000000"/>
                <w:lang w:eastAsia="fr-FR"/>
              </w:rPr>
            </w:pPr>
            <w:r w:rsidRPr="00370562">
              <w:rPr>
                <w:color w:val="000000"/>
                <w:lang w:eastAsia="fr-FR"/>
              </w:rPr>
              <w:t xml:space="preserve">Direction Provinciale de la Santé </w:t>
            </w:r>
          </w:p>
        </w:tc>
      </w:tr>
      <w:tr w:rsidR="00B47B2F" w:rsidRPr="00A46571" w14:paraId="611FA4DD" w14:textId="77777777" w:rsidTr="00E464F5">
        <w:trPr>
          <w:trHeight w:val="630"/>
        </w:trPr>
        <w:tc>
          <w:tcPr>
            <w:tcW w:w="1487" w:type="dxa"/>
            <w:tcBorders>
              <w:top w:val="nil"/>
              <w:left w:val="nil"/>
              <w:bottom w:val="nil"/>
              <w:right w:val="nil"/>
            </w:tcBorders>
            <w:shd w:val="clear" w:color="auto" w:fill="auto"/>
            <w:vAlign w:val="center"/>
            <w:hideMark/>
          </w:tcPr>
          <w:p w14:paraId="32B0A4DE" w14:textId="77777777" w:rsidR="00B47B2F" w:rsidRPr="00370562" w:rsidRDefault="00B47B2F" w:rsidP="000E7D54">
            <w:pPr>
              <w:spacing w:before="120" w:after="120"/>
              <w:jc w:val="both"/>
              <w:rPr>
                <w:color w:val="000000"/>
                <w:lang w:eastAsia="fr-FR"/>
              </w:rPr>
            </w:pPr>
            <w:r w:rsidRPr="00370562">
              <w:rPr>
                <w:color w:val="000000"/>
                <w:lang w:eastAsia="fr-FR"/>
              </w:rPr>
              <w:t>DSCRP</w:t>
            </w:r>
          </w:p>
        </w:tc>
        <w:tc>
          <w:tcPr>
            <w:tcW w:w="6512" w:type="dxa"/>
            <w:tcBorders>
              <w:top w:val="nil"/>
              <w:left w:val="nil"/>
              <w:bottom w:val="nil"/>
              <w:right w:val="nil"/>
            </w:tcBorders>
            <w:shd w:val="clear" w:color="auto" w:fill="auto"/>
            <w:vAlign w:val="center"/>
            <w:hideMark/>
          </w:tcPr>
          <w:p w14:paraId="3DB197F7" w14:textId="77777777" w:rsidR="00B47B2F" w:rsidRPr="00370562" w:rsidRDefault="00B47B2F" w:rsidP="000E7D54">
            <w:pPr>
              <w:spacing w:before="120" w:after="120"/>
              <w:jc w:val="both"/>
              <w:rPr>
                <w:color w:val="000000"/>
                <w:lang w:eastAsia="fr-FR"/>
              </w:rPr>
            </w:pPr>
            <w:r w:rsidRPr="00370562">
              <w:rPr>
                <w:color w:val="000000"/>
                <w:lang w:eastAsia="fr-FR"/>
              </w:rPr>
              <w:t xml:space="preserve"> Document de Stratégie de Croissance et de Réduction de la pauvreté</w:t>
            </w:r>
          </w:p>
        </w:tc>
      </w:tr>
      <w:tr w:rsidR="009C3074" w:rsidRPr="00A46571" w14:paraId="22227A5E" w14:textId="77777777" w:rsidTr="00E464F5">
        <w:trPr>
          <w:trHeight w:val="315"/>
        </w:trPr>
        <w:tc>
          <w:tcPr>
            <w:tcW w:w="1487" w:type="dxa"/>
            <w:tcBorders>
              <w:top w:val="nil"/>
              <w:left w:val="nil"/>
              <w:bottom w:val="nil"/>
              <w:right w:val="nil"/>
            </w:tcBorders>
            <w:shd w:val="clear" w:color="auto" w:fill="auto"/>
            <w:vAlign w:val="center"/>
          </w:tcPr>
          <w:p w14:paraId="0DF61570" w14:textId="7D9417AF" w:rsidR="009C3074" w:rsidRPr="00370562" w:rsidRDefault="009C3074" w:rsidP="000E7D54">
            <w:pPr>
              <w:spacing w:before="120" w:after="120"/>
              <w:jc w:val="both"/>
              <w:rPr>
                <w:color w:val="000000"/>
                <w:lang w:eastAsia="fr-FR"/>
              </w:rPr>
            </w:pPr>
            <w:r>
              <w:rPr>
                <w:color w:val="000000"/>
                <w:lang w:eastAsia="fr-FR"/>
              </w:rPr>
              <w:t>EAS</w:t>
            </w:r>
          </w:p>
        </w:tc>
        <w:tc>
          <w:tcPr>
            <w:tcW w:w="6512" w:type="dxa"/>
            <w:tcBorders>
              <w:top w:val="nil"/>
              <w:left w:val="nil"/>
              <w:bottom w:val="nil"/>
              <w:right w:val="nil"/>
            </w:tcBorders>
            <w:shd w:val="clear" w:color="auto" w:fill="auto"/>
            <w:vAlign w:val="center"/>
          </w:tcPr>
          <w:p w14:paraId="34A11153" w14:textId="3E62448D" w:rsidR="009C3074" w:rsidRPr="00370562" w:rsidRDefault="009C3074" w:rsidP="000E7D54">
            <w:pPr>
              <w:spacing w:before="120" w:after="120"/>
              <w:jc w:val="both"/>
              <w:rPr>
                <w:color w:val="000000"/>
                <w:lang w:eastAsia="fr-FR"/>
              </w:rPr>
            </w:pPr>
            <w:r>
              <w:rPr>
                <w:color w:val="000000"/>
                <w:lang w:eastAsia="fr-FR"/>
              </w:rPr>
              <w:t>Exploitation et Abus Sexuels</w:t>
            </w:r>
          </w:p>
        </w:tc>
      </w:tr>
      <w:tr w:rsidR="00B47B2F" w:rsidRPr="00A46571" w14:paraId="18ED8120" w14:textId="77777777" w:rsidTr="00E464F5">
        <w:trPr>
          <w:trHeight w:val="315"/>
        </w:trPr>
        <w:tc>
          <w:tcPr>
            <w:tcW w:w="1487" w:type="dxa"/>
            <w:tcBorders>
              <w:top w:val="nil"/>
              <w:left w:val="nil"/>
              <w:bottom w:val="nil"/>
              <w:right w:val="nil"/>
            </w:tcBorders>
            <w:shd w:val="clear" w:color="auto" w:fill="auto"/>
            <w:vAlign w:val="center"/>
            <w:hideMark/>
          </w:tcPr>
          <w:p w14:paraId="16048CBA" w14:textId="77777777" w:rsidR="00B47B2F" w:rsidRPr="00370562" w:rsidRDefault="00B47B2F" w:rsidP="000E7D54">
            <w:pPr>
              <w:spacing w:before="120" w:after="120"/>
              <w:jc w:val="both"/>
              <w:rPr>
                <w:color w:val="000000"/>
                <w:lang w:eastAsia="fr-FR"/>
              </w:rPr>
            </w:pPr>
            <w:r w:rsidRPr="00370562">
              <w:rPr>
                <w:color w:val="000000"/>
                <w:lang w:eastAsia="fr-FR"/>
              </w:rPr>
              <w:t>EDS</w:t>
            </w:r>
          </w:p>
        </w:tc>
        <w:tc>
          <w:tcPr>
            <w:tcW w:w="6512" w:type="dxa"/>
            <w:tcBorders>
              <w:top w:val="nil"/>
              <w:left w:val="nil"/>
              <w:bottom w:val="nil"/>
              <w:right w:val="nil"/>
            </w:tcBorders>
            <w:shd w:val="clear" w:color="auto" w:fill="auto"/>
            <w:vAlign w:val="center"/>
            <w:hideMark/>
          </w:tcPr>
          <w:p w14:paraId="47977843" w14:textId="77777777" w:rsidR="00B47B2F" w:rsidRPr="00370562" w:rsidRDefault="00B47B2F" w:rsidP="000E7D54">
            <w:pPr>
              <w:spacing w:before="120" w:after="120"/>
              <w:jc w:val="both"/>
              <w:rPr>
                <w:color w:val="000000"/>
                <w:lang w:eastAsia="fr-FR"/>
              </w:rPr>
            </w:pPr>
            <w:r w:rsidRPr="00370562">
              <w:rPr>
                <w:color w:val="000000"/>
                <w:lang w:eastAsia="fr-FR"/>
              </w:rPr>
              <w:t>Enquête Démographique et de Santé</w:t>
            </w:r>
          </w:p>
        </w:tc>
      </w:tr>
      <w:tr w:rsidR="00B47B2F" w:rsidRPr="00A46571" w14:paraId="376B45E2" w14:textId="77777777" w:rsidTr="00E464F5">
        <w:trPr>
          <w:trHeight w:val="315"/>
        </w:trPr>
        <w:tc>
          <w:tcPr>
            <w:tcW w:w="1487" w:type="dxa"/>
            <w:tcBorders>
              <w:top w:val="nil"/>
              <w:left w:val="nil"/>
              <w:bottom w:val="nil"/>
              <w:right w:val="nil"/>
            </w:tcBorders>
            <w:shd w:val="clear" w:color="auto" w:fill="auto"/>
            <w:vAlign w:val="center"/>
            <w:hideMark/>
          </w:tcPr>
          <w:p w14:paraId="6A7F79D8" w14:textId="77777777" w:rsidR="00B47B2F" w:rsidRPr="00370562" w:rsidRDefault="00B47B2F" w:rsidP="000E7D54">
            <w:pPr>
              <w:spacing w:before="120" w:after="120"/>
              <w:jc w:val="both"/>
              <w:rPr>
                <w:color w:val="000000"/>
                <w:lang w:eastAsia="fr-FR"/>
              </w:rPr>
            </w:pPr>
            <w:r w:rsidRPr="00370562">
              <w:rPr>
                <w:color w:val="000000"/>
                <w:lang w:eastAsia="fr-FR"/>
              </w:rPr>
              <w:t>EPP</w:t>
            </w:r>
          </w:p>
        </w:tc>
        <w:tc>
          <w:tcPr>
            <w:tcW w:w="6512" w:type="dxa"/>
            <w:tcBorders>
              <w:top w:val="nil"/>
              <w:left w:val="nil"/>
              <w:bottom w:val="nil"/>
              <w:right w:val="nil"/>
            </w:tcBorders>
            <w:shd w:val="clear" w:color="auto" w:fill="auto"/>
            <w:vAlign w:val="center"/>
            <w:hideMark/>
          </w:tcPr>
          <w:p w14:paraId="37724FC7" w14:textId="77777777" w:rsidR="00B47B2F" w:rsidRPr="00370562" w:rsidRDefault="00B47B2F" w:rsidP="000E7D54">
            <w:pPr>
              <w:spacing w:before="120" w:after="120"/>
              <w:jc w:val="both"/>
              <w:rPr>
                <w:color w:val="000000"/>
                <w:lang w:eastAsia="fr-FR"/>
              </w:rPr>
            </w:pPr>
            <w:r w:rsidRPr="00370562">
              <w:rPr>
                <w:color w:val="000000"/>
                <w:lang w:eastAsia="fr-FR"/>
              </w:rPr>
              <w:t xml:space="preserve"> Ecole Primaire Publique</w:t>
            </w:r>
          </w:p>
        </w:tc>
      </w:tr>
      <w:tr w:rsidR="00B47B2F" w:rsidRPr="00A46571" w14:paraId="772912EE" w14:textId="77777777" w:rsidTr="00E464F5">
        <w:trPr>
          <w:trHeight w:val="315"/>
        </w:trPr>
        <w:tc>
          <w:tcPr>
            <w:tcW w:w="1487" w:type="dxa"/>
            <w:tcBorders>
              <w:top w:val="nil"/>
              <w:left w:val="nil"/>
              <w:bottom w:val="nil"/>
              <w:right w:val="nil"/>
            </w:tcBorders>
            <w:shd w:val="clear" w:color="auto" w:fill="auto"/>
            <w:vAlign w:val="center"/>
            <w:hideMark/>
          </w:tcPr>
          <w:p w14:paraId="2964B89C" w14:textId="77777777" w:rsidR="00B47B2F" w:rsidRPr="00370562" w:rsidRDefault="00B47B2F" w:rsidP="000E7D54">
            <w:pPr>
              <w:spacing w:before="120" w:after="120"/>
              <w:jc w:val="both"/>
              <w:rPr>
                <w:color w:val="000000"/>
                <w:lang w:eastAsia="fr-FR"/>
              </w:rPr>
            </w:pPr>
            <w:r w:rsidRPr="00370562">
              <w:rPr>
                <w:color w:val="000000"/>
                <w:lang w:eastAsia="fr-FR"/>
              </w:rPr>
              <w:t>ERND</w:t>
            </w:r>
          </w:p>
        </w:tc>
        <w:tc>
          <w:tcPr>
            <w:tcW w:w="6512" w:type="dxa"/>
            <w:tcBorders>
              <w:top w:val="nil"/>
              <w:left w:val="nil"/>
              <w:bottom w:val="nil"/>
              <w:right w:val="nil"/>
            </w:tcBorders>
            <w:shd w:val="clear" w:color="auto" w:fill="auto"/>
            <w:vAlign w:val="center"/>
            <w:hideMark/>
          </w:tcPr>
          <w:p w14:paraId="180AF36B" w14:textId="77777777" w:rsidR="00B47B2F" w:rsidRPr="00370562" w:rsidRDefault="00520EAD" w:rsidP="000E7D54">
            <w:pPr>
              <w:spacing w:before="120" w:after="120"/>
              <w:jc w:val="both"/>
              <w:rPr>
                <w:color w:val="000000"/>
                <w:lang w:eastAsia="fr-FR"/>
              </w:rPr>
            </w:pPr>
            <w:r w:rsidRPr="00370562">
              <w:rPr>
                <w:color w:val="000000"/>
                <w:lang w:eastAsia="fr-FR"/>
              </w:rPr>
              <w:t>Environnement, Ressources Naturelles et Développement</w:t>
            </w:r>
          </w:p>
        </w:tc>
      </w:tr>
      <w:tr w:rsidR="00B47B2F" w:rsidRPr="00A46571" w14:paraId="50F9BE54" w14:textId="77777777" w:rsidTr="00E464F5">
        <w:trPr>
          <w:trHeight w:val="315"/>
        </w:trPr>
        <w:tc>
          <w:tcPr>
            <w:tcW w:w="1487" w:type="dxa"/>
            <w:tcBorders>
              <w:top w:val="nil"/>
              <w:left w:val="nil"/>
              <w:bottom w:val="nil"/>
              <w:right w:val="nil"/>
            </w:tcBorders>
            <w:shd w:val="clear" w:color="auto" w:fill="auto"/>
            <w:vAlign w:val="center"/>
            <w:hideMark/>
          </w:tcPr>
          <w:p w14:paraId="7DC8241A" w14:textId="77777777" w:rsidR="00B47B2F" w:rsidRPr="00370562" w:rsidRDefault="00B47B2F" w:rsidP="000E7D54">
            <w:pPr>
              <w:spacing w:before="120" w:after="120"/>
              <w:jc w:val="both"/>
              <w:rPr>
                <w:color w:val="000000"/>
                <w:lang w:eastAsia="fr-FR"/>
              </w:rPr>
            </w:pPr>
            <w:r w:rsidRPr="00370562">
              <w:rPr>
                <w:color w:val="000000"/>
                <w:lang w:eastAsia="fr-FR"/>
              </w:rPr>
              <w:t>ET</w:t>
            </w:r>
          </w:p>
        </w:tc>
        <w:tc>
          <w:tcPr>
            <w:tcW w:w="6512" w:type="dxa"/>
            <w:tcBorders>
              <w:top w:val="nil"/>
              <w:left w:val="nil"/>
              <w:bottom w:val="nil"/>
              <w:right w:val="nil"/>
            </w:tcBorders>
            <w:shd w:val="clear" w:color="auto" w:fill="auto"/>
            <w:vAlign w:val="center"/>
            <w:hideMark/>
          </w:tcPr>
          <w:p w14:paraId="021DEC2A" w14:textId="77777777" w:rsidR="00B47B2F" w:rsidRPr="00370562" w:rsidRDefault="00B47B2F" w:rsidP="000E7D54">
            <w:pPr>
              <w:spacing w:before="120" w:after="120"/>
              <w:jc w:val="both"/>
              <w:rPr>
                <w:color w:val="000000"/>
                <w:lang w:eastAsia="fr-FR"/>
              </w:rPr>
            </w:pPr>
            <w:r w:rsidRPr="00370562">
              <w:rPr>
                <w:color w:val="000000"/>
                <w:lang w:eastAsia="fr-FR"/>
              </w:rPr>
              <w:t xml:space="preserve"> Ecart Type</w:t>
            </w:r>
          </w:p>
        </w:tc>
      </w:tr>
      <w:tr w:rsidR="00B47B2F" w:rsidRPr="00A46571" w14:paraId="5FA6434D" w14:textId="77777777" w:rsidTr="00E464F5">
        <w:trPr>
          <w:trHeight w:val="630"/>
        </w:trPr>
        <w:tc>
          <w:tcPr>
            <w:tcW w:w="1487" w:type="dxa"/>
            <w:tcBorders>
              <w:top w:val="nil"/>
              <w:left w:val="nil"/>
              <w:bottom w:val="nil"/>
              <w:right w:val="nil"/>
            </w:tcBorders>
            <w:shd w:val="clear" w:color="auto" w:fill="auto"/>
            <w:vAlign w:val="center"/>
            <w:hideMark/>
          </w:tcPr>
          <w:p w14:paraId="180789C4" w14:textId="77777777" w:rsidR="00B47B2F" w:rsidRPr="00370562" w:rsidRDefault="00B47B2F" w:rsidP="000E7D54">
            <w:pPr>
              <w:spacing w:before="120" w:after="120"/>
              <w:jc w:val="both"/>
              <w:rPr>
                <w:color w:val="000000"/>
                <w:lang w:eastAsia="fr-FR"/>
              </w:rPr>
            </w:pPr>
            <w:r w:rsidRPr="00370562">
              <w:rPr>
                <w:color w:val="000000"/>
                <w:lang w:eastAsia="fr-FR"/>
              </w:rPr>
              <w:t>FAO</w:t>
            </w:r>
          </w:p>
        </w:tc>
        <w:tc>
          <w:tcPr>
            <w:tcW w:w="6512" w:type="dxa"/>
            <w:tcBorders>
              <w:top w:val="nil"/>
              <w:left w:val="nil"/>
              <w:bottom w:val="nil"/>
              <w:right w:val="nil"/>
            </w:tcBorders>
            <w:shd w:val="clear" w:color="auto" w:fill="auto"/>
            <w:vAlign w:val="center"/>
            <w:hideMark/>
          </w:tcPr>
          <w:p w14:paraId="743CE83C" w14:textId="77777777" w:rsidR="00B47B2F" w:rsidRPr="00370562" w:rsidRDefault="00B47B2F" w:rsidP="000E7D54">
            <w:pPr>
              <w:spacing w:before="120" w:after="120"/>
              <w:jc w:val="both"/>
              <w:rPr>
                <w:color w:val="000000"/>
                <w:lang w:eastAsia="fr-FR"/>
              </w:rPr>
            </w:pPr>
            <w:r w:rsidRPr="00370562">
              <w:rPr>
                <w:color w:val="000000"/>
                <w:lang w:eastAsia="fr-FR"/>
              </w:rPr>
              <w:t xml:space="preserve"> Organisation des Nations Unies pour l’alimentation et l’Agriculture</w:t>
            </w:r>
          </w:p>
        </w:tc>
      </w:tr>
      <w:tr w:rsidR="00B47B2F" w:rsidRPr="00A46571" w14:paraId="44A7BC31" w14:textId="77777777" w:rsidTr="00E464F5">
        <w:trPr>
          <w:trHeight w:val="630"/>
        </w:trPr>
        <w:tc>
          <w:tcPr>
            <w:tcW w:w="1487" w:type="dxa"/>
            <w:tcBorders>
              <w:top w:val="nil"/>
              <w:left w:val="nil"/>
              <w:bottom w:val="nil"/>
              <w:right w:val="nil"/>
            </w:tcBorders>
            <w:shd w:val="clear" w:color="auto" w:fill="auto"/>
            <w:vAlign w:val="center"/>
            <w:hideMark/>
          </w:tcPr>
          <w:p w14:paraId="0870C468" w14:textId="77777777" w:rsidR="00B47B2F" w:rsidRPr="00370562" w:rsidRDefault="00B47B2F" w:rsidP="000E7D54">
            <w:pPr>
              <w:spacing w:before="120" w:after="120" w:line="276" w:lineRule="auto"/>
              <w:jc w:val="both"/>
              <w:rPr>
                <w:color w:val="000000"/>
                <w:lang w:eastAsia="fr-FR"/>
              </w:rPr>
            </w:pPr>
            <w:r w:rsidRPr="00370562">
              <w:rPr>
                <w:color w:val="000000"/>
                <w:lang w:eastAsia="fr-FR"/>
              </w:rPr>
              <w:t>FDAPID</w:t>
            </w:r>
          </w:p>
        </w:tc>
        <w:tc>
          <w:tcPr>
            <w:tcW w:w="6512" w:type="dxa"/>
            <w:tcBorders>
              <w:top w:val="nil"/>
              <w:left w:val="nil"/>
              <w:bottom w:val="nil"/>
              <w:right w:val="nil"/>
            </w:tcBorders>
            <w:shd w:val="clear" w:color="auto" w:fill="auto"/>
            <w:vAlign w:val="center"/>
            <w:hideMark/>
          </w:tcPr>
          <w:p w14:paraId="692B7EAE" w14:textId="77777777" w:rsidR="00B47B2F" w:rsidRPr="00370562" w:rsidRDefault="00B47B2F" w:rsidP="000E7D54">
            <w:pPr>
              <w:spacing w:before="120" w:after="120" w:line="276" w:lineRule="auto"/>
              <w:jc w:val="both"/>
              <w:rPr>
                <w:color w:val="000000"/>
                <w:lang w:eastAsia="fr-FR"/>
              </w:rPr>
            </w:pPr>
            <w:r w:rsidRPr="00370562">
              <w:rPr>
                <w:color w:val="000000"/>
                <w:lang w:eastAsia="fr-FR"/>
              </w:rPr>
              <w:t>Foyer de Développement pour l’Autopromotion des Pygmées et Indigènes Défavorisés</w:t>
            </w:r>
          </w:p>
        </w:tc>
      </w:tr>
      <w:tr w:rsidR="00B47B2F" w:rsidRPr="00A46571" w14:paraId="736B1BAA" w14:textId="77777777" w:rsidTr="00E464F5">
        <w:trPr>
          <w:trHeight w:val="315"/>
        </w:trPr>
        <w:tc>
          <w:tcPr>
            <w:tcW w:w="1487" w:type="dxa"/>
            <w:tcBorders>
              <w:top w:val="nil"/>
              <w:left w:val="nil"/>
              <w:bottom w:val="nil"/>
              <w:right w:val="nil"/>
            </w:tcBorders>
            <w:shd w:val="clear" w:color="auto" w:fill="auto"/>
            <w:vAlign w:val="center"/>
            <w:hideMark/>
          </w:tcPr>
          <w:p w14:paraId="71EB7B9D" w14:textId="77777777" w:rsidR="00B47B2F" w:rsidRPr="00370562" w:rsidRDefault="00B47B2F" w:rsidP="000E7D54">
            <w:pPr>
              <w:spacing w:before="120" w:after="120"/>
              <w:jc w:val="both"/>
              <w:rPr>
                <w:color w:val="000000"/>
                <w:lang w:eastAsia="fr-FR"/>
              </w:rPr>
            </w:pPr>
            <w:r w:rsidRPr="00370562">
              <w:rPr>
                <w:color w:val="000000"/>
                <w:lang w:eastAsia="fr-FR"/>
              </w:rPr>
              <w:t>FODJEC</w:t>
            </w:r>
          </w:p>
        </w:tc>
        <w:tc>
          <w:tcPr>
            <w:tcW w:w="6512" w:type="dxa"/>
            <w:tcBorders>
              <w:top w:val="nil"/>
              <w:left w:val="nil"/>
              <w:bottom w:val="nil"/>
              <w:right w:val="nil"/>
            </w:tcBorders>
            <w:shd w:val="clear" w:color="auto" w:fill="auto"/>
            <w:vAlign w:val="center"/>
            <w:hideMark/>
          </w:tcPr>
          <w:p w14:paraId="71F231BD" w14:textId="77777777" w:rsidR="00B47B2F" w:rsidRPr="00370562" w:rsidRDefault="00B47B2F" w:rsidP="000E7D54">
            <w:pPr>
              <w:spacing w:before="120" w:after="120"/>
              <w:jc w:val="both"/>
              <w:rPr>
                <w:color w:val="000000"/>
                <w:lang w:eastAsia="fr-FR"/>
              </w:rPr>
            </w:pPr>
            <w:r w:rsidRPr="00370562">
              <w:rPr>
                <w:color w:val="000000"/>
                <w:lang w:eastAsia="fr-FR"/>
              </w:rPr>
              <w:t xml:space="preserve">Forum pour les Droits des Jeunes et Enfants au Congo </w:t>
            </w:r>
          </w:p>
        </w:tc>
      </w:tr>
      <w:tr w:rsidR="00B47B2F" w:rsidRPr="00A46571" w14:paraId="0E398EF5" w14:textId="77777777" w:rsidTr="00E464F5">
        <w:trPr>
          <w:trHeight w:val="315"/>
        </w:trPr>
        <w:tc>
          <w:tcPr>
            <w:tcW w:w="1487" w:type="dxa"/>
            <w:tcBorders>
              <w:top w:val="nil"/>
              <w:left w:val="nil"/>
              <w:bottom w:val="nil"/>
              <w:right w:val="nil"/>
            </w:tcBorders>
            <w:shd w:val="clear" w:color="auto" w:fill="auto"/>
            <w:vAlign w:val="center"/>
            <w:hideMark/>
          </w:tcPr>
          <w:p w14:paraId="1521BA6E" w14:textId="77777777" w:rsidR="00B47B2F" w:rsidRPr="00370562" w:rsidRDefault="00B47B2F" w:rsidP="000E7D54">
            <w:pPr>
              <w:spacing w:before="120" w:after="120"/>
              <w:jc w:val="both"/>
              <w:rPr>
                <w:color w:val="000000"/>
                <w:lang w:eastAsia="fr-FR"/>
              </w:rPr>
            </w:pPr>
            <w:r w:rsidRPr="00370562">
              <w:rPr>
                <w:color w:val="000000"/>
                <w:lang w:eastAsia="fr-FR"/>
              </w:rPr>
              <w:t>HIMO</w:t>
            </w:r>
          </w:p>
        </w:tc>
        <w:tc>
          <w:tcPr>
            <w:tcW w:w="6512" w:type="dxa"/>
            <w:tcBorders>
              <w:top w:val="nil"/>
              <w:left w:val="nil"/>
              <w:bottom w:val="nil"/>
              <w:right w:val="nil"/>
            </w:tcBorders>
            <w:shd w:val="clear" w:color="auto" w:fill="auto"/>
            <w:vAlign w:val="center"/>
            <w:hideMark/>
          </w:tcPr>
          <w:p w14:paraId="49F9C64F" w14:textId="77777777" w:rsidR="00B47B2F" w:rsidRPr="00370562" w:rsidRDefault="00B47B2F" w:rsidP="000E7D54">
            <w:pPr>
              <w:spacing w:before="120" w:after="120"/>
              <w:jc w:val="both"/>
              <w:rPr>
                <w:color w:val="000000"/>
                <w:lang w:eastAsia="fr-FR"/>
              </w:rPr>
            </w:pPr>
            <w:r w:rsidRPr="00370562">
              <w:rPr>
                <w:color w:val="000000"/>
                <w:lang w:eastAsia="fr-FR"/>
              </w:rPr>
              <w:t xml:space="preserve">Haute Intensité de Main d’Œuvre  </w:t>
            </w:r>
          </w:p>
        </w:tc>
      </w:tr>
      <w:tr w:rsidR="009C3074" w:rsidRPr="00A46571" w14:paraId="17906D72" w14:textId="77777777" w:rsidTr="00E464F5">
        <w:trPr>
          <w:trHeight w:val="315"/>
        </w:trPr>
        <w:tc>
          <w:tcPr>
            <w:tcW w:w="1487" w:type="dxa"/>
            <w:tcBorders>
              <w:top w:val="nil"/>
              <w:left w:val="nil"/>
              <w:bottom w:val="nil"/>
              <w:right w:val="nil"/>
            </w:tcBorders>
            <w:shd w:val="clear" w:color="auto" w:fill="auto"/>
            <w:vAlign w:val="center"/>
          </w:tcPr>
          <w:p w14:paraId="5444589B" w14:textId="57F35271" w:rsidR="009C3074" w:rsidRPr="00370562" w:rsidRDefault="009C3074" w:rsidP="000E7D54">
            <w:pPr>
              <w:spacing w:before="120" w:after="120"/>
              <w:jc w:val="both"/>
              <w:rPr>
                <w:bCs/>
                <w:color w:val="000000"/>
                <w:lang w:eastAsia="fr-FR"/>
              </w:rPr>
            </w:pPr>
            <w:r>
              <w:rPr>
                <w:bCs/>
                <w:color w:val="000000"/>
                <w:lang w:eastAsia="fr-FR"/>
              </w:rPr>
              <w:t>HS</w:t>
            </w:r>
          </w:p>
        </w:tc>
        <w:tc>
          <w:tcPr>
            <w:tcW w:w="6512" w:type="dxa"/>
            <w:tcBorders>
              <w:top w:val="nil"/>
              <w:left w:val="nil"/>
              <w:bottom w:val="nil"/>
              <w:right w:val="nil"/>
            </w:tcBorders>
            <w:shd w:val="clear" w:color="auto" w:fill="auto"/>
            <w:vAlign w:val="center"/>
          </w:tcPr>
          <w:p w14:paraId="5D08040E" w14:textId="4DB9C921" w:rsidR="009C3074" w:rsidRPr="00370562" w:rsidRDefault="009C3074" w:rsidP="000E7D54">
            <w:pPr>
              <w:spacing w:before="120" w:after="120"/>
              <w:jc w:val="both"/>
              <w:rPr>
                <w:bCs/>
                <w:color w:val="000000"/>
                <w:lang w:eastAsia="fr-FR"/>
              </w:rPr>
            </w:pPr>
            <w:r>
              <w:rPr>
                <w:bCs/>
                <w:color w:val="000000"/>
                <w:lang w:eastAsia="fr-FR"/>
              </w:rPr>
              <w:t>Harcèlement Sexuel</w:t>
            </w:r>
          </w:p>
        </w:tc>
      </w:tr>
      <w:tr w:rsidR="00B47B2F" w:rsidRPr="00A46571" w14:paraId="35198399" w14:textId="77777777" w:rsidTr="00E464F5">
        <w:trPr>
          <w:trHeight w:val="315"/>
        </w:trPr>
        <w:tc>
          <w:tcPr>
            <w:tcW w:w="1487" w:type="dxa"/>
            <w:tcBorders>
              <w:top w:val="nil"/>
              <w:left w:val="nil"/>
              <w:bottom w:val="nil"/>
              <w:right w:val="nil"/>
            </w:tcBorders>
            <w:shd w:val="clear" w:color="auto" w:fill="auto"/>
            <w:vAlign w:val="center"/>
            <w:hideMark/>
          </w:tcPr>
          <w:p w14:paraId="0FB9469D" w14:textId="77777777" w:rsidR="00B47B2F" w:rsidRPr="00370562" w:rsidRDefault="00B47B2F" w:rsidP="000E7D54">
            <w:pPr>
              <w:spacing w:before="120" w:after="120"/>
              <w:jc w:val="both"/>
              <w:rPr>
                <w:color w:val="000000"/>
                <w:lang w:eastAsia="fr-FR"/>
              </w:rPr>
            </w:pPr>
            <w:r w:rsidRPr="00370562">
              <w:rPr>
                <w:bCs/>
                <w:color w:val="000000"/>
                <w:lang w:eastAsia="fr-FR"/>
              </w:rPr>
              <w:t>IEC</w:t>
            </w:r>
          </w:p>
        </w:tc>
        <w:tc>
          <w:tcPr>
            <w:tcW w:w="6512" w:type="dxa"/>
            <w:tcBorders>
              <w:top w:val="nil"/>
              <w:left w:val="nil"/>
              <w:bottom w:val="nil"/>
              <w:right w:val="nil"/>
            </w:tcBorders>
            <w:shd w:val="clear" w:color="auto" w:fill="auto"/>
            <w:vAlign w:val="center"/>
            <w:hideMark/>
          </w:tcPr>
          <w:p w14:paraId="51D6B639" w14:textId="77777777" w:rsidR="00B47B2F" w:rsidRPr="00370562" w:rsidRDefault="00B47B2F" w:rsidP="000E7D54">
            <w:pPr>
              <w:spacing w:before="120" w:after="120"/>
              <w:jc w:val="both"/>
              <w:rPr>
                <w:color w:val="000000"/>
                <w:lang w:eastAsia="fr-FR"/>
              </w:rPr>
            </w:pPr>
            <w:r w:rsidRPr="00370562">
              <w:rPr>
                <w:bCs/>
                <w:color w:val="000000"/>
                <w:lang w:eastAsia="fr-FR"/>
              </w:rPr>
              <w:t>Information - Education - Communication</w:t>
            </w:r>
          </w:p>
        </w:tc>
      </w:tr>
      <w:tr w:rsidR="00B47B2F" w:rsidRPr="00A46571" w14:paraId="253A8B2D" w14:textId="77777777" w:rsidTr="00E464F5">
        <w:trPr>
          <w:trHeight w:val="315"/>
        </w:trPr>
        <w:tc>
          <w:tcPr>
            <w:tcW w:w="1487" w:type="dxa"/>
            <w:tcBorders>
              <w:top w:val="nil"/>
              <w:left w:val="nil"/>
              <w:bottom w:val="nil"/>
              <w:right w:val="nil"/>
            </w:tcBorders>
            <w:shd w:val="clear" w:color="auto" w:fill="auto"/>
            <w:vAlign w:val="center"/>
            <w:hideMark/>
          </w:tcPr>
          <w:p w14:paraId="2EDA44B9" w14:textId="77777777" w:rsidR="00B47B2F" w:rsidRPr="00370562" w:rsidRDefault="00B47B2F" w:rsidP="000E7D54">
            <w:pPr>
              <w:spacing w:before="120" w:after="120"/>
              <w:jc w:val="both"/>
              <w:rPr>
                <w:color w:val="000000"/>
                <w:lang w:eastAsia="fr-FR"/>
              </w:rPr>
            </w:pPr>
            <w:r w:rsidRPr="00370562">
              <w:rPr>
                <w:color w:val="000000"/>
                <w:lang w:eastAsia="fr-FR"/>
              </w:rPr>
              <w:t>INS</w:t>
            </w:r>
          </w:p>
        </w:tc>
        <w:tc>
          <w:tcPr>
            <w:tcW w:w="6512" w:type="dxa"/>
            <w:tcBorders>
              <w:top w:val="nil"/>
              <w:left w:val="nil"/>
              <w:bottom w:val="nil"/>
              <w:right w:val="nil"/>
            </w:tcBorders>
            <w:shd w:val="clear" w:color="auto" w:fill="auto"/>
            <w:vAlign w:val="center"/>
            <w:hideMark/>
          </w:tcPr>
          <w:p w14:paraId="068B3345" w14:textId="77777777" w:rsidR="00B47B2F" w:rsidRPr="00370562" w:rsidRDefault="00B47B2F" w:rsidP="000E7D54">
            <w:pPr>
              <w:spacing w:before="120" w:after="120"/>
              <w:jc w:val="both"/>
              <w:rPr>
                <w:color w:val="000000"/>
                <w:lang w:eastAsia="fr-FR"/>
              </w:rPr>
            </w:pPr>
            <w:r w:rsidRPr="00370562">
              <w:rPr>
                <w:color w:val="000000"/>
                <w:lang w:eastAsia="fr-FR"/>
              </w:rPr>
              <w:t xml:space="preserve"> Institut National de la Statistique</w:t>
            </w:r>
          </w:p>
        </w:tc>
      </w:tr>
      <w:tr w:rsidR="00B47B2F" w:rsidRPr="00A46571" w14:paraId="33410A15" w14:textId="77777777" w:rsidTr="00E464F5">
        <w:trPr>
          <w:trHeight w:val="315"/>
        </w:trPr>
        <w:tc>
          <w:tcPr>
            <w:tcW w:w="1487" w:type="dxa"/>
            <w:tcBorders>
              <w:top w:val="nil"/>
              <w:left w:val="nil"/>
              <w:bottom w:val="nil"/>
              <w:right w:val="nil"/>
            </w:tcBorders>
            <w:shd w:val="clear" w:color="auto" w:fill="auto"/>
            <w:vAlign w:val="center"/>
            <w:hideMark/>
          </w:tcPr>
          <w:p w14:paraId="51F9FE29" w14:textId="77777777" w:rsidR="00B47B2F" w:rsidRPr="00370562" w:rsidRDefault="00B47B2F" w:rsidP="000E7D54">
            <w:pPr>
              <w:spacing w:before="120" w:after="120"/>
              <w:jc w:val="both"/>
              <w:rPr>
                <w:color w:val="000000"/>
                <w:lang w:eastAsia="fr-FR"/>
              </w:rPr>
            </w:pPr>
            <w:r w:rsidRPr="00370562">
              <w:rPr>
                <w:color w:val="000000"/>
                <w:lang w:eastAsia="fr-FR"/>
              </w:rPr>
              <w:t>IST</w:t>
            </w:r>
          </w:p>
        </w:tc>
        <w:tc>
          <w:tcPr>
            <w:tcW w:w="6512" w:type="dxa"/>
            <w:tcBorders>
              <w:top w:val="nil"/>
              <w:left w:val="nil"/>
              <w:bottom w:val="nil"/>
              <w:right w:val="nil"/>
            </w:tcBorders>
            <w:shd w:val="clear" w:color="auto" w:fill="auto"/>
            <w:vAlign w:val="center"/>
            <w:hideMark/>
          </w:tcPr>
          <w:p w14:paraId="7E98494D" w14:textId="77777777" w:rsidR="00B47B2F" w:rsidRPr="00370562" w:rsidRDefault="00B47B2F" w:rsidP="000E7D54">
            <w:pPr>
              <w:spacing w:before="120" w:after="120"/>
              <w:jc w:val="both"/>
              <w:rPr>
                <w:color w:val="000000"/>
                <w:lang w:eastAsia="fr-FR"/>
              </w:rPr>
            </w:pPr>
            <w:r w:rsidRPr="00370562">
              <w:rPr>
                <w:color w:val="000000"/>
                <w:lang w:eastAsia="fr-FR"/>
              </w:rPr>
              <w:t>Infection Sexuellement Transmise</w:t>
            </w:r>
          </w:p>
        </w:tc>
      </w:tr>
      <w:tr w:rsidR="00B47B2F" w:rsidRPr="00303DBA" w14:paraId="5665CB95" w14:textId="77777777" w:rsidTr="00E464F5">
        <w:trPr>
          <w:trHeight w:val="315"/>
        </w:trPr>
        <w:tc>
          <w:tcPr>
            <w:tcW w:w="1487" w:type="dxa"/>
            <w:tcBorders>
              <w:top w:val="nil"/>
              <w:left w:val="nil"/>
              <w:bottom w:val="nil"/>
              <w:right w:val="nil"/>
            </w:tcBorders>
            <w:shd w:val="clear" w:color="auto" w:fill="auto"/>
            <w:vAlign w:val="center"/>
            <w:hideMark/>
          </w:tcPr>
          <w:p w14:paraId="612C8BE3" w14:textId="77777777" w:rsidR="00B47B2F" w:rsidRPr="00370562" w:rsidRDefault="00B47B2F" w:rsidP="0013712B">
            <w:pPr>
              <w:spacing w:before="120" w:after="120"/>
              <w:jc w:val="both"/>
              <w:rPr>
                <w:color w:val="000000"/>
                <w:lang w:eastAsia="fr-FR"/>
              </w:rPr>
            </w:pPr>
            <w:r w:rsidRPr="00370562">
              <w:rPr>
                <w:color w:val="000000"/>
                <w:lang w:eastAsia="fr-FR"/>
              </w:rPr>
              <w:t>IUSS </w:t>
            </w:r>
          </w:p>
        </w:tc>
        <w:tc>
          <w:tcPr>
            <w:tcW w:w="6512" w:type="dxa"/>
            <w:tcBorders>
              <w:top w:val="nil"/>
              <w:left w:val="nil"/>
              <w:bottom w:val="nil"/>
              <w:right w:val="nil"/>
            </w:tcBorders>
            <w:shd w:val="clear" w:color="auto" w:fill="auto"/>
            <w:vAlign w:val="center"/>
            <w:hideMark/>
          </w:tcPr>
          <w:p w14:paraId="04FF6F84" w14:textId="77777777" w:rsidR="00B47B2F" w:rsidRPr="00370562" w:rsidRDefault="00B47B2F" w:rsidP="0013712B">
            <w:pPr>
              <w:spacing w:before="120" w:after="120"/>
              <w:jc w:val="both"/>
              <w:rPr>
                <w:color w:val="000000"/>
                <w:lang w:val="en-US" w:eastAsia="fr-FR"/>
              </w:rPr>
            </w:pPr>
            <w:r w:rsidRPr="00370562">
              <w:rPr>
                <w:color w:val="000000"/>
                <w:lang w:val="en-US" w:eastAsia="fr-FR"/>
              </w:rPr>
              <w:t>International Union of Soil Sciences</w:t>
            </w:r>
          </w:p>
        </w:tc>
      </w:tr>
      <w:tr w:rsidR="00B47B2F" w:rsidRPr="00A46571" w14:paraId="5EC64C0B" w14:textId="77777777" w:rsidTr="00E464F5">
        <w:trPr>
          <w:trHeight w:val="315"/>
        </w:trPr>
        <w:tc>
          <w:tcPr>
            <w:tcW w:w="1487" w:type="dxa"/>
            <w:tcBorders>
              <w:top w:val="nil"/>
              <w:left w:val="nil"/>
              <w:bottom w:val="nil"/>
              <w:right w:val="nil"/>
            </w:tcBorders>
            <w:shd w:val="clear" w:color="auto" w:fill="auto"/>
            <w:vAlign w:val="center"/>
            <w:hideMark/>
          </w:tcPr>
          <w:p w14:paraId="1A3FE88D" w14:textId="77777777" w:rsidR="00B47B2F" w:rsidRPr="00370562" w:rsidRDefault="00B47B2F" w:rsidP="0013712B">
            <w:pPr>
              <w:spacing w:before="120" w:after="120"/>
              <w:jc w:val="both"/>
              <w:rPr>
                <w:color w:val="000000"/>
                <w:lang w:eastAsia="fr-FR"/>
              </w:rPr>
            </w:pPr>
            <w:r w:rsidRPr="00370562">
              <w:rPr>
                <w:color w:val="000000"/>
                <w:lang w:eastAsia="fr-FR"/>
              </w:rPr>
              <w:t>LIZADEEL</w:t>
            </w:r>
          </w:p>
        </w:tc>
        <w:tc>
          <w:tcPr>
            <w:tcW w:w="6512" w:type="dxa"/>
            <w:tcBorders>
              <w:top w:val="nil"/>
              <w:left w:val="nil"/>
              <w:bottom w:val="nil"/>
              <w:right w:val="nil"/>
            </w:tcBorders>
            <w:shd w:val="clear" w:color="auto" w:fill="auto"/>
            <w:vAlign w:val="center"/>
            <w:hideMark/>
          </w:tcPr>
          <w:p w14:paraId="20C91F66" w14:textId="77777777" w:rsidR="00B47B2F" w:rsidRPr="00370562" w:rsidRDefault="00B47B2F" w:rsidP="0013712B">
            <w:pPr>
              <w:spacing w:before="120" w:after="120"/>
              <w:jc w:val="both"/>
              <w:rPr>
                <w:color w:val="000000"/>
                <w:lang w:eastAsia="fr-FR"/>
              </w:rPr>
            </w:pPr>
            <w:r w:rsidRPr="00370562">
              <w:rPr>
                <w:color w:val="000000"/>
                <w:lang w:eastAsia="fr-FR"/>
              </w:rPr>
              <w:t xml:space="preserve">Ligue de Zone Afrique pour les Droits des Enfants et Elèves </w:t>
            </w:r>
          </w:p>
        </w:tc>
      </w:tr>
      <w:tr w:rsidR="00B47B2F" w:rsidRPr="00A46571" w14:paraId="758F0B1E" w14:textId="77777777" w:rsidTr="00E464F5">
        <w:trPr>
          <w:trHeight w:val="315"/>
        </w:trPr>
        <w:tc>
          <w:tcPr>
            <w:tcW w:w="1487" w:type="dxa"/>
            <w:tcBorders>
              <w:top w:val="nil"/>
              <w:left w:val="nil"/>
              <w:bottom w:val="nil"/>
              <w:right w:val="nil"/>
            </w:tcBorders>
            <w:shd w:val="clear" w:color="auto" w:fill="auto"/>
            <w:vAlign w:val="center"/>
            <w:hideMark/>
          </w:tcPr>
          <w:p w14:paraId="7860207A" w14:textId="77777777" w:rsidR="00B47B2F" w:rsidRPr="00370562" w:rsidRDefault="00B47B2F" w:rsidP="0013712B">
            <w:pPr>
              <w:spacing w:before="120" w:after="120"/>
              <w:jc w:val="both"/>
              <w:rPr>
                <w:color w:val="000000"/>
                <w:lang w:eastAsia="fr-FR"/>
              </w:rPr>
            </w:pPr>
            <w:r w:rsidRPr="00370562">
              <w:rPr>
                <w:color w:val="000000"/>
                <w:lang w:eastAsia="fr-FR"/>
              </w:rPr>
              <w:t xml:space="preserve">MGP </w:t>
            </w:r>
          </w:p>
        </w:tc>
        <w:tc>
          <w:tcPr>
            <w:tcW w:w="6512" w:type="dxa"/>
            <w:tcBorders>
              <w:top w:val="nil"/>
              <w:left w:val="nil"/>
              <w:bottom w:val="nil"/>
              <w:right w:val="nil"/>
            </w:tcBorders>
            <w:shd w:val="clear" w:color="auto" w:fill="auto"/>
            <w:vAlign w:val="center"/>
            <w:hideMark/>
          </w:tcPr>
          <w:p w14:paraId="1ACAEA66" w14:textId="77777777" w:rsidR="00B47B2F" w:rsidRPr="00370562" w:rsidRDefault="00B47B2F" w:rsidP="0013712B">
            <w:pPr>
              <w:spacing w:before="120" w:after="120"/>
              <w:jc w:val="both"/>
              <w:rPr>
                <w:color w:val="000000"/>
                <w:lang w:eastAsia="fr-FR"/>
              </w:rPr>
            </w:pPr>
            <w:r w:rsidRPr="00370562">
              <w:rPr>
                <w:color w:val="000000"/>
                <w:lang w:eastAsia="fr-FR"/>
              </w:rPr>
              <w:t>Mécanisme de Gestion des Plaintes</w:t>
            </w:r>
          </w:p>
        </w:tc>
      </w:tr>
      <w:tr w:rsidR="00B47B2F" w:rsidRPr="00A46571" w14:paraId="2D04D610" w14:textId="77777777" w:rsidTr="00E464F5">
        <w:trPr>
          <w:trHeight w:val="315"/>
        </w:trPr>
        <w:tc>
          <w:tcPr>
            <w:tcW w:w="1487" w:type="dxa"/>
            <w:tcBorders>
              <w:top w:val="nil"/>
              <w:left w:val="nil"/>
              <w:bottom w:val="nil"/>
              <w:right w:val="nil"/>
            </w:tcBorders>
            <w:shd w:val="clear" w:color="auto" w:fill="auto"/>
            <w:vAlign w:val="center"/>
            <w:hideMark/>
          </w:tcPr>
          <w:p w14:paraId="0BAA635B" w14:textId="77777777" w:rsidR="00B47B2F" w:rsidRPr="00370562" w:rsidRDefault="00B47B2F" w:rsidP="0013712B">
            <w:pPr>
              <w:spacing w:before="120" w:after="120"/>
              <w:jc w:val="both"/>
              <w:rPr>
                <w:color w:val="000000"/>
                <w:lang w:eastAsia="fr-FR"/>
              </w:rPr>
            </w:pPr>
            <w:r w:rsidRPr="00370562">
              <w:rPr>
                <w:color w:val="000000"/>
                <w:lang w:eastAsia="fr-FR"/>
              </w:rPr>
              <w:t>MICS 1</w:t>
            </w:r>
          </w:p>
        </w:tc>
        <w:tc>
          <w:tcPr>
            <w:tcW w:w="6512" w:type="dxa"/>
            <w:tcBorders>
              <w:top w:val="nil"/>
              <w:left w:val="nil"/>
              <w:bottom w:val="nil"/>
              <w:right w:val="nil"/>
            </w:tcBorders>
            <w:shd w:val="clear" w:color="auto" w:fill="auto"/>
            <w:vAlign w:val="center"/>
            <w:hideMark/>
          </w:tcPr>
          <w:p w14:paraId="22B24B70" w14:textId="77777777" w:rsidR="00B47B2F" w:rsidRPr="00370562" w:rsidRDefault="00B47B2F" w:rsidP="0013712B">
            <w:pPr>
              <w:spacing w:before="120" w:after="120"/>
              <w:jc w:val="both"/>
              <w:rPr>
                <w:color w:val="000000"/>
                <w:lang w:eastAsia="fr-FR"/>
              </w:rPr>
            </w:pPr>
            <w:r w:rsidRPr="00370562">
              <w:rPr>
                <w:color w:val="000000"/>
                <w:lang w:eastAsia="fr-FR"/>
              </w:rPr>
              <w:t xml:space="preserve"> Multiple Indicators Clustrer Survey 1</w:t>
            </w:r>
          </w:p>
        </w:tc>
      </w:tr>
      <w:tr w:rsidR="00B47B2F" w:rsidRPr="00A46571" w14:paraId="45202C37" w14:textId="77777777" w:rsidTr="00E464F5">
        <w:trPr>
          <w:trHeight w:val="315"/>
        </w:trPr>
        <w:tc>
          <w:tcPr>
            <w:tcW w:w="1487" w:type="dxa"/>
            <w:tcBorders>
              <w:top w:val="nil"/>
              <w:left w:val="nil"/>
              <w:bottom w:val="nil"/>
              <w:right w:val="nil"/>
            </w:tcBorders>
            <w:shd w:val="clear" w:color="auto" w:fill="auto"/>
            <w:vAlign w:val="center"/>
            <w:hideMark/>
          </w:tcPr>
          <w:p w14:paraId="2D94FD81" w14:textId="77777777" w:rsidR="00B47B2F" w:rsidRPr="00370562" w:rsidRDefault="00B47B2F" w:rsidP="0013712B">
            <w:pPr>
              <w:spacing w:before="120" w:after="120"/>
              <w:jc w:val="both"/>
              <w:rPr>
                <w:color w:val="000000"/>
                <w:lang w:eastAsia="fr-FR"/>
              </w:rPr>
            </w:pPr>
            <w:r w:rsidRPr="00370562">
              <w:rPr>
                <w:color w:val="000000"/>
                <w:lang w:eastAsia="fr-FR"/>
              </w:rPr>
              <w:t>MICS 2</w:t>
            </w:r>
          </w:p>
        </w:tc>
        <w:tc>
          <w:tcPr>
            <w:tcW w:w="6512" w:type="dxa"/>
            <w:tcBorders>
              <w:top w:val="nil"/>
              <w:left w:val="nil"/>
              <w:bottom w:val="nil"/>
              <w:right w:val="nil"/>
            </w:tcBorders>
            <w:shd w:val="clear" w:color="auto" w:fill="auto"/>
            <w:vAlign w:val="center"/>
            <w:hideMark/>
          </w:tcPr>
          <w:p w14:paraId="47CE0199" w14:textId="77777777" w:rsidR="00B47B2F" w:rsidRPr="00370562" w:rsidRDefault="00B47B2F" w:rsidP="0013712B">
            <w:pPr>
              <w:spacing w:before="120" w:after="120"/>
              <w:jc w:val="both"/>
              <w:rPr>
                <w:color w:val="000000"/>
                <w:lang w:eastAsia="fr-FR"/>
              </w:rPr>
            </w:pPr>
            <w:r w:rsidRPr="00370562">
              <w:rPr>
                <w:color w:val="000000"/>
                <w:lang w:eastAsia="fr-FR"/>
              </w:rPr>
              <w:t xml:space="preserve"> Multiple Indicators Clustrer Survey 2</w:t>
            </w:r>
          </w:p>
        </w:tc>
      </w:tr>
      <w:tr w:rsidR="00B47B2F" w:rsidRPr="00A46571" w14:paraId="3846E6DF" w14:textId="77777777" w:rsidTr="00E464F5">
        <w:trPr>
          <w:trHeight w:val="315"/>
        </w:trPr>
        <w:tc>
          <w:tcPr>
            <w:tcW w:w="1487" w:type="dxa"/>
            <w:tcBorders>
              <w:top w:val="nil"/>
              <w:left w:val="nil"/>
              <w:bottom w:val="nil"/>
              <w:right w:val="nil"/>
            </w:tcBorders>
            <w:shd w:val="clear" w:color="auto" w:fill="auto"/>
            <w:vAlign w:val="center"/>
            <w:hideMark/>
          </w:tcPr>
          <w:p w14:paraId="7E4D0774" w14:textId="77777777" w:rsidR="00B47B2F" w:rsidRPr="00370562" w:rsidRDefault="00B47B2F" w:rsidP="0013712B">
            <w:pPr>
              <w:spacing w:before="120" w:after="120"/>
              <w:jc w:val="both"/>
              <w:rPr>
                <w:color w:val="000000"/>
                <w:lang w:eastAsia="fr-FR"/>
              </w:rPr>
            </w:pPr>
            <w:r w:rsidRPr="00370562">
              <w:rPr>
                <w:color w:val="000000"/>
                <w:lang w:eastAsia="fr-FR"/>
              </w:rPr>
              <w:t>NAC </w:t>
            </w:r>
          </w:p>
        </w:tc>
        <w:tc>
          <w:tcPr>
            <w:tcW w:w="6512" w:type="dxa"/>
            <w:tcBorders>
              <w:top w:val="nil"/>
              <w:left w:val="nil"/>
              <w:bottom w:val="nil"/>
              <w:right w:val="nil"/>
            </w:tcBorders>
            <w:shd w:val="clear" w:color="auto" w:fill="auto"/>
            <w:vAlign w:val="center"/>
            <w:hideMark/>
          </w:tcPr>
          <w:p w14:paraId="6C23E64C" w14:textId="77777777" w:rsidR="00B47B2F" w:rsidRPr="00370562" w:rsidRDefault="00B47B2F" w:rsidP="0013712B">
            <w:pPr>
              <w:spacing w:before="120" w:after="120"/>
              <w:jc w:val="both"/>
              <w:rPr>
                <w:color w:val="000000"/>
                <w:lang w:eastAsia="fr-FR"/>
              </w:rPr>
            </w:pPr>
            <w:r w:rsidRPr="00370562">
              <w:rPr>
                <w:color w:val="000000"/>
                <w:lang w:eastAsia="fr-FR"/>
              </w:rPr>
              <w:t xml:space="preserve">Nutrition à Assis Communautaire </w:t>
            </w:r>
          </w:p>
        </w:tc>
      </w:tr>
      <w:tr w:rsidR="000511F9" w:rsidRPr="00A46571" w14:paraId="77AB20F2" w14:textId="77777777" w:rsidTr="00E464F5">
        <w:trPr>
          <w:trHeight w:val="315"/>
        </w:trPr>
        <w:tc>
          <w:tcPr>
            <w:tcW w:w="1487" w:type="dxa"/>
            <w:tcBorders>
              <w:top w:val="nil"/>
              <w:left w:val="nil"/>
              <w:bottom w:val="nil"/>
              <w:right w:val="nil"/>
            </w:tcBorders>
            <w:shd w:val="clear" w:color="auto" w:fill="auto"/>
            <w:vAlign w:val="center"/>
          </w:tcPr>
          <w:p w14:paraId="1313DD32" w14:textId="77777777" w:rsidR="000511F9" w:rsidRPr="00370562" w:rsidRDefault="000511F9" w:rsidP="0013712B">
            <w:pPr>
              <w:spacing w:before="120" w:after="120"/>
              <w:jc w:val="both"/>
              <w:rPr>
                <w:color w:val="000000"/>
                <w:lang w:eastAsia="fr-FR"/>
              </w:rPr>
            </w:pPr>
            <w:r w:rsidRPr="00370562">
              <w:rPr>
                <w:color w:val="000000"/>
                <w:lang w:eastAsia="fr-FR"/>
              </w:rPr>
              <w:lastRenderedPageBreak/>
              <w:t>NES</w:t>
            </w:r>
          </w:p>
        </w:tc>
        <w:tc>
          <w:tcPr>
            <w:tcW w:w="6512" w:type="dxa"/>
            <w:tcBorders>
              <w:top w:val="nil"/>
              <w:left w:val="nil"/>
              <w:bottom w:val="nil"/>
              <w:right w:val="nil"/>
            </w:tcBorders>
            <w:shd w:val="clear" w:color="auto" w:fill="auto"/>
            <w:vAlign w:val="center"/>
          </w:tcPr>
          <w:p w14:paraId="7C197504" w14:textId="77777777" w:rsidR="000511F9" w:rsidRPr="00370562" w:rsidRDefault="002E1590" w:rsidP="0013712B">
            <w:pPr>
              <w:spacing w:before="120" w:after="120"/>
              <w:jc w:val="both"/>
              <w:rPr>
                <w:color w:val="000000"/>
                <w:lang w:eastAsia="fr-FR"/>
              </w:rPr>
            </w:pPr>
            <w:r w:rsidRPr="00370562">
              <w:rPr>
                <w:color w:val="000000"/>
                <w:lang w:eastAsia="fr-FR"/>
              </w:rPr>
              <w:t>Norme environnementale et sociale</w:t>
            </w:r>
          </w:p>
        </w:tc>
      </w:tr>
      <w:tr w:rsidR="00AF0600" w:rsidRPr="00A46571" w14:paraId="4CFAFA82" w14:textId="77777777" w:rsidTr="00E464F5">
        <w:trPr>
          <w:trHeight w:val="315"/>
        </w:trPr>
        <w:tc>
          <w:tcPr>
            <w:tcW w:w="1487" w:type="dxa"/>
            <w:tcBorders>
              <w:top w:val="nil"/>
              <w:left w:val="nil"/>
              <w:bottom w:val="nil"/>
              <w:right w:val="nil"/>
            </w:tcBorders>
            <w:shd w:val="clear" w:color="auto" w:fill="auto"/>
            <w:vAlign w:val="center"/>
          </w:tcPr>
          <w:p w14:paraId="563CD68D" w14:textId="55864D9B" w:rsidR="00AF0600" w:rsidRPr="00370562" w:rsidRDefault="00AF0600" w:rsidP="0013712B">
            <w:pPr>
              <w:spacing w:before="120" w:after="120"/>
              <w:jc w:val="both"/>
              <w:rPr>
                <w:color w:val="000000"/>
                <w:lang w:eastAsia="fr-FR"/>
              </w:rPr>
            </w:pPr>
            <w:r>
              <w:rPr>
                <w:color w:val="000000"/>
                <w:lang w:eastAsia="fr-FR"/>
              </w:rPr>
              <w:t>NSMARTAG</w:t>
            </w:r>
          </w:p>
        </w:tc>
        <w:tc>
          <w:tcPr>
            <w:tcW w:w="6512" w:type="dxa"/>
            <w:tcBorders>
              <w:top w:val="nil"/>
              <w:left w:val="nil"/>
              <w:bottom w:val="nil"/>
              <w:right w:val="nil"/>
            </w:tcBorders>
            <w:shd w:val="clear" w:color="auto" w:fill="auto"/>
            <w:vAlign w:val="center"/>
          </w:tcPr>
          <w:p w14:paraId="76FFC379" w14:textId="1AB10377" w:rsidR="00EC0966" w:rsidRPr="00370562" w:rsidRDefault="00EC0966" w:rsidP="0013712B">
            <w:pPr>
              <w:spacing w:before="120" w:after="120"/>
              <w:jc w:val="both"/>
              <w:rPr>
                <w:color w:val="000000"/>
                <w:lang w:eastAsia="fr-FR"/>
              </w:rPr>
            </w:pPr>
            <w:r>
              <w:rPr>
                <w:color w:val="000000"/>
                <w:lang w:eastAsia="fr-FR"/>
              </w:rPr>
              <w:t>: Nutrition Smart Agriculture</w:t>
            </w:r>
            <w:r w:rsidR="00A11A6D">
              <w:rPr>
                <w:color w:val="000000"/>
                <w:lang w:eastAsia="fr-FR"/>
              </w:rPr>
              <w:t>/</w:t>
            </w:r>
            <w:r>
              <w:rPr>
                <w:color w:val="000000"/>
                <w:lang w:eastAsia="fr-FR"/>
              </w:rPr>
              <w:t xml:space="preserve">Agriculture </w:t>
            </w:r>
            <w:r w:rsidR="003048FD">
              <w:rPr>
                <w:color w:val="000000"/>
                <w:lang w:eastAsia="fr-FR"/>
              </w:rPr>
              <w:t>Intelligente Nutritionnelle</w:t>
            </w:r>
            <w:r w:rsidR="00A11A6D">
              <w:rPr>
                <w:color w:val="000000"/>
                <w:lang w:eastAsia="fr-FR"/>
              </w:rPr>
              <w:t xml:space="preserve"> </w:t>
            </w:r>
          </w:p>
        </w:tc>
      </w:tr>
      <w:tr w:rsidR="00B47B2F" w:rsidRPr="00A46571" w14:paraId="35239BC0" w14:textId="77777777" w:rsidTr="00E464F5">
        <w:trPr>
          <w:trHeight w:val="315"/>
        </w:trPr>
        <w:tc>
          <w:tcPr>
            <w:tcW w:w="1487" w:type="dxa"/>
            <w:tcBorders>
              <w:top w:val="nil"/>
              <w:left w:val="nil"/>
              <w:bottom w:val="nil"/>
              <w:right w:val="nil"/>
            </w:tcBorders>
            <w:shd w:val="clear" w:color="auto" w:fill="auto"/>
            <w:vAlign w:val="center"/>
            <w:hideMark/>
          </w:tcPr>
          <w:p w14:paraId="7B1BE5E9" w14:textId="77777777" w:rsidR="00B47B2F" w:rsidRPr="00370562" w:rsidRDefault="00B47B2F" w:rsidP="0013712B">
            <w:pPr>
              <w:spacing w:before="120" w:after="120"/>
              <w:jc w:val="both"/>
              <w:rPr>
                <w:color w:val="000000"/>
                <w:lang w:eastAsia="fr-FR"/>
              </w:rPr>
            </w:pPr>
            <w:r w:rsidRPr="00370562">
              <w:rPr>
                <w:color w:val="000000"/>
                <w:lang w:eastAsia="fr-FR"/>
              </w:rPr>
              <w:t xml:space="preserve">OBC </w:t>
            </w:r>
          </w:p>
        </w:tc>
        <w:tc>
          <w:tcPr>
            <w:tcW w:w="6512" w:type="dxa"/>
            <w:tcBorders>
              <w:top w:val="nil"/>
              <w:left w:val="nil"/>
              <w:bottom w:val="nil"/>
              <w:right w:val="nil"/>
            </w:tcBorders>
            <w:shd w:val="clear" w:color="auto" w:fill="auto"/>
            <w:vAlign w:val="center"/>
            <w:hideMark/>
          </w:tcPr>
          <w:p w14:paraId="7850218A" w14:textId="77777777" w:rsidR="00B47B2F" w:rsidRPr="00370562" w:rsidRDefault="00B47B2F" w:rsidP="0013712B">
            <w:pPr>
              <w:spacing w:before="120" w:after="120"/>
              <w:jc w:val="both"/>
              <w:rPr>
                <w:color w:val="000000"/>
                <w:lang w:eastAsia="fr-FR"/>
              </w:rPr>
            </w:pPr>
            <w:r w:rsidRPr="00370562">
              <w:rPr>
                <w:color w:val="000000"/>
                <w:lang w:eastAsia="fr-FR"/>
              </w:rPr>
              <w:t xml:space="preserve">Organisations à Base Communautaires </w:t>
            </w:r>
          </w:p>
        </w:tc>
      </w:tr>
      <w:tr w:rsidR="00B47B2F" w:rsidRPr="00A46571" w14:paraId="3DE203FF" w14:textId="77777777" w:rsidTr="00E464F5">
        <w:trPr>
          <w:trHeight w:val="315"/>
        </w:trPr>
        <w:tc>
          <w:tcPr>
            <w:tcW w:w="1487" w:type="dxa"/>
            <w:tcBorders>
              <w:top w:val="nil"/>
              <w:left w:val="nil"/>
              <w:bottom w:val="nil"/>
              <w:right w:val="nil"/>
            </w:tcBorders>
            <w:shd w:val="clear" w:color="auto" w:fill="auto"/>
            <w:vAlign w:val="center"/>
            <w:hideMark/>
          </w:tcPr>
          <w:p w14:paraId="321AEEE4" w14:textId="77777777" w:rsidR="00B47B2F" w:rsidRPr="00370562" w:rsidRDefault="00B47B2F" w:rsidP="0013712B">
            <w:pPr>
              <w:spacing w:before="120" w:after="120"/>
              <w:jc w:val="both"/>
              <w:rPr>
                <w:color w:val="000000"/>
                <w:lang w:eastAsia="fr-FR"/>
              </w:rPr>
            </w:pPr>
            <w:r w:rsidRPr="00370562">
              <w:rPr>
                <w:color w:val="000000"/>
                <w:lang w:eastAsia="fr-FR"/>
              </w:rPr>
              <w:t>OCDD</w:t>
            </w:r>
          </w:p>
        </w:tc>
        <w:tc>
          <w:tcPr>
            <w:tcW w:w="6512" w:type="dxa"/>
            <w:tcBorders>
              <w:top w:val="nil"/>
              <w:left w:val="nil"/>
              <w:bottom w:val="nil"/>
              <w:right w:val="nil"/>
            </w:tcBorders>
            <w:shd w:val="clear" w:color="auto" w:fill="auto"/>
            <w:vAlign w:val="center"/>
            <w:hideMark/>
          </w:tcPr>
          <w:p w14:paraId="4E4B6802" w14:textId="77777777" w:rsidR="00B47B2F" w:rsidRPr="00370562" w:rsidRDefault="00B47B2F" w:rsidP="0013712B">
            <w:pPr>
              <w:spacing w:before="120" w:after="120"/>
              <w:jc w:val="both"/>
              <w:rPr>
                <w:color w:val="000000"/>
                <w:lang w:eastAsia="fr-FR"/>
              </w:rPr>
            </w:pPr>
            <w:r w:rsidRPr="00370562">
              <w:rPr>
                <w:color w:val="000000"/>
                <w:lang w:eastAsia="fr-FR"/>
              </w:rPr>
              <w:t>Observatoire Congolais de Développement Durable</w:t>
            </w:r>
          </w:p>
        </w:tc>
      </w:tr>
      <w:tr w:rsidR="00B47B2F" w:rsidRPr="00A46571" w14:paraId="2ABCC66D" w14:textId="77777777" w:rsidTr="00E464F5">
        <w:trPr>
          <w:trHeight w:val="630"/>
        </w:trPr>
        <w:tc>
          <w:tcPr>
            <w:tcW w:w="1487" w:type="dxa"/>
            <w:tcBorders>
              <w:top w:val="nil"/>
              <w:left w:val="nil"/>
              <w:bottom w:val="nil"/>
              <w:right w:val="nil"/>
            </w:tcBorders>
            <w:shd w:val="clear" w:color="auto" w:fill="auto"/>
            <w:vAlign w:val="center"/>
            <w:hideMark/>
          </w:tcPr>
          <w:p w14:paraId="22C01D5D" w14:textId="77777777" w:rsidR="00B47B2F" w:rsidRPr="00370562" w:rsidRDefault="00B47B2F" w:rsidP="0013712B">
            <w:pPr>
              <w:spacing w:before="120" w:after="120"/>
              <w:jc w:val="both"/>
              <w:rPr>
                <w:color w:val="000000"/>
                <w:lang w:eastAsia="fr-FR"/>
              </w:rPr>
            </w:pPr>
            <w:r w:rsidRPr="00370562">
              <w:rPr>
                <w:color w:val="000000"/>
                <w:lang w:eastAsia="fr-FR"/>
              </w:rPr>
              <w:t>OCHA</w:t>
            </w:r>
          </w:p>
        </w:tc>
        <w:tc>
          <w:tcPr>
            <w:tcW w:w="6512" w:type="dxa"/>
            <w:tcBorders>
              <w:top w:val="nil"/>
              <w:left w:val="nil"/>
              <w:bottom w:val="nil"/>
              <w:right w:val="nil"/>
            </w:tcBorders>
            <w:shd w:val="clear" w:color="auto" w:fill="auto"/>
            <w:vAlign w:val="center"/>
            <w:hideMark/>
          </w:tcPr>
          <w:p w14:paraId="3F333674" w14:textId="77777777" w:rsidR="00B47B2F" w:rsidRPr="00370562" w:rsidRDefault="00B47B2F" w:rsidP="0013712B">
            <w:pPr>
              <w:spacing w:before="120" w:after="120"/>
              <w:jc w:val="both"/>
              <w:rPr>
                <w:color w:val="000000"/>
                <w:lang w:eastAsia="fr-FR"/>
              </w:rPr>
            </w:pPr>
            <w:r w:rsidRPr="00370562">
              <w:rPr>
                <w:color w:val="000000"/>
                <w:lang w:eastAsia="fr-FR"/>
              </w:rPr>
              <w:t>Bureau de Coordination des Affaires Humanitaires Nations Unies </w:t>
            </w:r>
          </w:p>
        </w:tc>
      </w:tr>
      <w:tr w:rsidR="00B47B2F" w:rsidRPr="00A46571" w14:paraId="473CD095" w14:textId="77777777" w:rsidTr="00E464F5">
        <w:trPr>
          <w:trHeight w:val="315"/>
        </w:trPr>
        <w:tc>
          <w:tcPr>
            <w:tcW w:w="1487" w:type="dxa"/>
            <w:tcBorders>
              <w:top w:val="nil"/>
              <w:left w:val="nil"/>
              <w:bottom w:val="nil"/>
              <w:right w:val="nil"/>
            </w:tcBorders>
            <w:shd w:val="clear" w:color="auto" w:fill="auto"/>
            <w:vAlign w:val="center"/>
            <w:hideMark/>
          </w:tcPr>
          <w:p w14:paraId="2715059D" w14:textId="77777777" w:rsidR="00B47B2F" w:rsidRPr="00370562" w:rsidRDefault="00B47B2F" w:rsidP="0013712B">
            <w:pPr>
              <w:spacing w:before="120" w:after="120"/>
              <w:jc w:val="both"/>
              <w:rPr>
                <w:color w:val="000000"/>
                <w:lang w:eastAsia="fr-FR"/>
              </w:rPr>
            </w:pPr>
            <w:r w:rsidRPr="00370562">
              <w:rPr>
                <w:color w:val="000000"/>
                <w:lang w:eastAsia="fr-FR"/>
              </w:rPr>
              <w:t>ODP</w:t>
            </w:r>
          </w:p>
        </w:tc>
        <w:tc>
          <w:tcPr>
            <w:tcW w:w="6512" w:type="dxa"/>
            <w:tcBorders>
              <w:top w:val="nil"/>
              <w:left w:val="nil"/>
              <w:bottom w:val="nil"/>
              <w:right w:val="nil"/>
            </w:tcBorders>
            <w:shd w:val="clear" w:color="auto" w:fill="auto"/>
            <w:vAlign w:val="center"/>
            <w:hideMark/>
          </w:tcPr>
          <w:p w14:paraId="6C850C7C" w14:textId="77777777" w:rsidR="00B47B2F" w:rsidRPr="00370562" w:rsidRDefault="00B47B2F" w:rsidP="0013712B">
            <w:pPr>
              <w:spacing w:before="120" w:after="120"/>
              <w:jc w:val="both"/>
              <w:rPr>
                <w:color w:val="000000"/>
                <w:lang w:eastAsia="fr-FR"/>
              </w:rPr>
            </w:pPr>
            <w:r w:rsidRPr="00370562">
              <w:rPr>
                <w:color w:val="000000"/>
                <w:lang w:eastAsia="fr-FR"/>
              </w:rPr>
              <w:t xml:space="preserve">Objectif de Développement du Projet </w:t>
            </w:r>
          </w:p>
        </w:tc>
      </w:tr>
      <w:tr w:rsidR="00B47B2F" w:rsidRPr="00A46571" w14:paraId="7EE5C355" w14:textId="77777777" w:rsidTr="00E464F5">
        <w:trPr>
          <w:trHeight w:val="315"/>
        </w:trPr>
        <w:tc>
          <w:tcPr>
            <w:tcW w:w="1487" w:type="dxa"/>
            <w:tcBorders>
              <w:top w:val="nil"/>
              <w:left w:val="nil"/>
              <w:bottom w:val="nil"/>
              <w:right w:val="nil"/>
            </w:tcBorders>
            <w:shd w:val="clear" w:color="auto" w:fill="auto"/>
            <w:vAlign w:val="center"/>
            <w:hideMark/>
          </w:tcPr>
          <w:p w14:paraId="031AAE63" w14:textId="77777777" w:rsidR="00B47B2F" w:rsidRPr="00370562" w:rsidRDefault="00B47B2F" w:rsidP="0013712B">
            <w:pPr>
              <w:spacing w:before="120" w:after="120"/>
              <w:jc w:val="both"/>
              <w:rPr>
                <w:color w:val="000000"/>
                <w:lang w:eastAsia="fr-FR"/>
              </w:rPr>
            </w:pPr>
            <w:r w:rsidRPr="00370562">
              <w:rPr>
                <w:color w:val="000000"/>
                <w:lang w:eastAsia="fr-FR"/>
              </w:rPr>
              <w:t>OIT</w:t>
            </w:r>
          </w:p>
        </w:tc>
        <w:tc>
          <w:tcPr>
            <w:tcW w:w="6512" w:type="dxa"/>
            <w:tcBorders>
              <w:top w:val="nil"/>
              <w:left w:val="nil"/>
              <w:bottom w:val="nil"/>
              <w:right w:val="nil"/>
            </w:tcBorders>
            <w:shd w:val="clear" w:color="auto" w:fill="auto"/>
            <w:vAlign w:val="center"/>
            <w:hideMark/>
          </w:tcPr>
          <w:p w14:paraId="31A0BFAB" w14:textId="77777777" w:rsidR="00B47B2F" w:rsidRPr="00370562" w:rsidRDefault="00B47B2F" w:rsidP="0013712B">
            <w:pPr>
              <w:spacing w:before="120" w:after="120"/>
              <w:jc w:val="both"/>
              <w:rPr>
                <w:color w:val="000000"/>
                <w:lang w:eastAsia="fr-FR"/>
              </w:rPr>
            </w:pPr>
            <w:r w:rsidRPr="00370562">
              <w:rPr>
                <w:color w:val="000000"/>
                <w:lang w:eastAsia="fr-FR"/>
              </w:rPr>
              <w:t xml:space="preserve">Organisation Internationale du Travail </w:t>
            </w:r>
          </w:p>
        </w:tc>
      </w:tr>
      <w:tr w:rsidR="00B47B2F" w:rsidRPr="00A46571" w14:paraId="628D735C" w14:textId="77777777" w:rsidTr="00E464F5">
        <w:trPr>
          <w:trHeight w:val="315"/>
        </w:trPr>
        <w:tc>
          <w:tcPr>
            <w:tcW w:w="1487" w:type="dxa"/>
            <w:tcBorders>
              <w:top w:val="nil"/>
              <w:left w:val="nil"/>
              <w:bottom w:val="nil"/>
              <w:right w:val="nil"/>
            </w:tcBorders>
            <w:shd w:val="clear" w:color="auto" w:fill="auto"/>
            <w:vAlign w:val="center"/>
            <w:hideMark/>
          </w:tcPr>
          <w:p w14:paraId="4F839E45" w14:textId="77777777" w:rsidR="00B47B2F" w:rsidRPr="00370562" w:rsidRDefault="00B47B2F" w:rsidP="0013712B">
            <w:pPr>
              <w:spacing w:before="120" w:after="120"/>
              <w:jc w:val="both"/>
              <w:rPr>
                <w:color w:val="000000"/>
                <w:lang w:eastAsia="fr-FR"/>
              </w:rPr>
            </w:pPr>
            <w:r w:rsidRPr="00370562">
              <w:rPr>
                <w:color w:val="000000"/>
                <w:lang w:eastAsia="fr-FR"/>
              </w:rPr>
              <w:t>OMD</w:t>
            </w:r>
          </w:p>
        </w:tc>
        <w:tc>
          <w:tcPr>
            <w:tcW w:w="6512" w:type="dxa"/>
            <w:tcBorders>
              <w:top w:val="nil"/>
              <w:left w:val="nil"/>
              <w:bottom w:val="nil"/>
              <w:right w:val="nil"/>
            </w:tcBorders>
            <w:shd w:val="clear" w:color="auto" w:fill="auto"/>
            <w:vAlign w:val="center"/>
            <w:hideMark/>
          </w:tcPr>
          <w:p w14:paraId="075BA9CB" w14:textId="77777777" w:rsidR="00B47B2F" w:rsidRPr="00370562" w:rsidRDefault="00B47B2F" w:rsidP="0013712B">
            <w:pPr>
              <w:spacing w:before="120" w:after="120"/>
              <w:jc w:val="both"/>
              <w:rPr>
                <w:color w:val="000000"/>
                <w:lang w:eastAsia="fr-FR"/>
              </w:rPr>
            </w:pPr>
            <w:r w:rsidRPr="00370562">
              <w:rPr>
                <w:color w:val="000000"/>
                <w:lang w:eastAsia="fr-FR"/>
              </w:rPr>
              <w:t xml:space="preserve"> Objectif(s) du Millénaire pour le Développement</w:t>
            </w:r>
          </w:p>
        </w:tc>
      </w:tr>
      <w:tr w:rsidR="00B47B2F" w:rsidRPr="00A46571" w14:paraId="1325DB18" w14:textId="77777777" w:rsidTr="00E464F5">
        <w:trPr>
          <w:trHeight w:val="315"/>
        </w:trPr>
        <w:tc>
          <w:tcPr>
            <w:tcW w:w="1487" w:type="dxa"/>
            <w:tcBorders>
              <w:top w:val="nil"/>
              <w:left w:val="nil"/>
              <w:bottom w:val="nil"/>
              <w:right w:val="nil"/>
            </w:tcBorders>
            <w:shd w:val="clear" w:color="auto" w:fill="auto"/>
            <w:vAlign w:val="center"/>
            <w:hideMark/>
          </w:tcPr>
          <w:p w14:paraId="678F8D7A" w14:textId="77777777" w:rsidR="00B47B2F" w:rsidRPr="00370562" w:rsidRDefault="00B47B2F" w:rsidP="0013712B">
            <w:pPr>
              <w:spacing w:before="120" w:after="120"/>
              <w:jc w:val="both"/>
              <w:rPr>
                <w:color w:val="000000"/>
                <w:lang w:eastAsia="fr-FR"/>
              </w:rPr>
            </w:pPr>
            <w:r w:rsidRPr="00370562">
              <w:rPr>
                <w:color w:val="000000"/>
                <w:lang w:eastAsia="fr-FR"/>
              </w:rPr>
              <w:t>OMS</w:t>
            </w:r>
          </w:p>
        </w:tc>
        <w:tc>
          <w:tcPr>
            <w:tcW w:w="6512" w:type="dxa"/>
            <w:tcBorders>
              <w:top w:val="nil"/>
              <w:left w:val="nil"/>
              <w:bottom w:val="nil"/>
              <w:right w:val="nil"/>
            </w:tcBorders>
            <w:shd w:val="clear" w:color="auto" w:fill="auto"/>
            <w:vAlign w:val="center"/>
            <w:hideMark/>
          </w:tcPr>
          <w:p w14:paraId="0933613B" w14:textId="77777777" w:rsidR="00B47B2F" w:rsidRPr="00370562" w:rsidRDefault="00B47B2F" w:rsidP="0013712B">
            <w:pPr>
              <w:spacing w:before="120" w:after="120"/>
              <w:jc w:val="both"/>
              <w:rPr>
                <w:color w:val="000000"/>
                <w:lang w:eastAsia="fr-FR"/>
              </w:rPr>
            </w:pPr>
            <w:r w:rsidRPr="00370562">
              <w:rPr>
                <w:color w:val="000000"/>
                <w:lang w:eastAsia="fr-FR"/>
              </w:rPr>
              <w:t xml:space="preserve"> Organisation Mondiale de la Santé</w:t>
            </w:r>
          </w:p>
        </w:tc>
      </w:tr>
      <w:tr w:rsidR="00B47B2F" w:rsidRPr="00A46571" w14:paraId="37735F0F" w14:textId="77777777" w:rsidTr="00E464F5">
        <w:trPr>
          <w:trHeight w:val="315"/>
        </w:trPr>
        <w:tc>
          <w:tcPr>
            <w:tcW w:w="1487" w:type="dxa"/>
            <w:tcBorders>
              <w:top w:val="nil"/>
              <w:left w:val="nil"/>
              <w:bottom w:val="nil"/>
              <w:right w:val="nil"/>
            </w:tcBorders>
            <w:shd w:val="clear" w:color="auto" w:fill="auto"/>
            <w:vAlign w:val="center"/>
            <w:hideMark/>
          </w:tcPr>
          <w:p w14:paraId="2E52E636" w14:textId="77777777" w:rsidR="00B47B2F" w:rsidRPr="00370562" w:rsidRDefault="00B47B2F" w:rsidP="0013712B">
            <w:pPr>
              <w:spacing w:before="120" w:after="120"/>
              <w:jc w:val="both"/>
              <w:rPr>
                <w:color w:val="000000"/>
                <w:lang w:eastAsia="fr-FR"/>
              </w:rPr>
            </w:pPr>
            <w:r w:rsidRPr="00370562">
              <w:rPr>
                <w:color w:val="000000"/>
                <w:lang w:eastAsia="fr-FR"/>
              </w:rPr>
              <w:t>ONG</w:t>
            </w:r>
          </w:p>
        </w:tc>
        <w:tc>
          <w:tcPr>
            <w:tcW w:w="6512" w:type="dxa"/>
            <w:tcBorders>
              <w:top w:val="nil"/>
              <w:left w:val="nil"/>
              <w:bottom w:val="nil"/>
              <w:right w:val="nil"/>
            </w:tcBorders>
            <w:shd w:val="clear" w:color="auto" w:fill="auto"/>
            <w:vAlign w:val="center"/>
            <w:hideMark/>
          </w:tcPr>
          <w:p w14:paraId="3D566BD3" w14:textId="77777777" w:rsidR="00B47B2F" w:rsidRPr="00370562" w:rsidRDefault="00B47B2F" w:rsidP="0013712B">
            <w:pPr>
              <w:spacing w:before="120" w:after="120"/>
              <w:jc w:val="both"/>
              <w:rPr>
                <w:color w:val="000000"/>
                <w:lang w:eastAsia="fr-FR"/>
              </w:rPr>
            </w:pPr>
            <w:r w:rsidRPr="00370562">
              <w:rPr>
                <w:color w:val="000000"/>
                <w:lang w:eastAsia="fr-FR"/>
              </w:rPr>
              <w:t xml:space="preserve"> Organisation Non Gouvernementale</w:t>
            </w:r>
          </w:p>
        </w:tc>
      </w:tr>
      <w:tr w:rsidR="00B47B2F" w:rsidRPr="00A46571" w14:paraId="59BE058A" w14:textId="77777777" w:rsidTr="00E464F5">
        <w:trPr>
          <w:trHeight w:val="315"/>
        </w:trPr>
        <w:tc>
          <w:tcPr>
            <w:tcW w:w="1487" w:type="dxa"/>
            <w:tcBorders>
              <w:top w:val="nil"/>
              <w:left w:val="nil"/>
              <w:bottom w:val="nil"/>
              <w:right w:val="nil"/>
            </w:tcBorders>
            <w:shd w:val="clear" w:color="auto" w:fill="auto"/>
            <w:vAlign w:val="center"/>
            <w:hideMark/>
          </w:tcPr>
          <w:p w14:paraId="6012A162" w14:textId="77777777" w:rsidR="00B47B2F" w:rsidRPr="00370562" w:rsidRDefault="00B47B2F" w:rsidP="0013712B">
            <w:pPr>
              <w:spacing w:before="120" w:after="120"/>
              <w:jc w:val="both"/>
              <w:rPr>
                <w:color w:val="000000"/>
                <w:lang w:eastAsia="fr-FR"/>
              </w:rPr>
            </w:pPr>
            <w:r w:rsidRPr="00370562">
              <w:rPr>
                <w:color w:val="000000"/>
                <w:lang w:eastAsia="fr-FR"/>
              </w:rPr>
              <w:t>ONGD</w:t>
            </w:r>
          </w:p>
        </w:tc>
        <w:tc>
          <w:tcPr>
            <w:tcW w:w="6512" w:type="dxa"/>
            <w:tcBorders>
              <w:top w:val="nil"/>
              <w:left w:val="nil"/>
              <w:bottom w:val="nil"/>
              <w:right w:val="nil"/>
            </w:tcBorders>
            <w:shd w:val="clear" w:color="auto" w:fill="auto"/>
            <w:vAlign w:val="center"/>
            <w:hideMark/>
          </w:tcPr>
          <w:p w14:paraId="45C60BC3" w14:textId="77777777" w:rsidR="00B47B2F" w:rsidRPr="00370562" w:rsidRDefault="00B47B2F" w:rsidP="0013712B">
            <w:pPr>
              <w:spacing w:before="120" w:after="120"/>
              <w:jc w:val="both"/>
              <w:rPr>
                <w:color w:val="000000"/>
                <w:lang w:eastAsia="fr-FR"/>
              </w:rPr>
            </w:pPr>
            <w:r w:rsidRPr="00370562">
              <w:rPr>
                <w:color w:val="000000"/>
                <w:lang w:eastAsia="fr-FR"/>
              </w:rPr>
              <w:t xml:space="preserve"> Organisation Non Gouvernementale de Développement</w:t>
            </w:r>
          </w:p>
        </w:tc>
      </w:tr>
      <w:tr w:rsidR="00B47B2F" w:rsidRPr="00A46571" w14:paraId="38D2C327" w14:textId="77777777" w:rsidTr="00E464F5">
        <w:trPr>
          <w:trHeight w:val="315"/>
        </w:trPr>
        <w:tc>
          <w:tcPr>
            <w:tcW w:w="1487" w:type="dxa"/>
            <w:tcBorders>
              <w:top w:val="nil"/>
              <w:left w:val="nil"/>
              <w:bottom w:val="nil"/>
              <w:right w:val="nil"/>
            </w:tcBorders>
            <w:shd w:val="clear" w:color="auto" w:fill="auto"/>
            <w:vAlign w:val="center"/>
            <w:hideMark/>
          </w:tcPr>
          <w:p w14:paraId="69E766D5" w14:textId="77777777" w:rsidR="00B47B2F" w:rsidRPr="00370562" w:rsidRDefault="00B47B2F" w:rsidP="0013712B">
            <w:pPr>
              <w:spacing w:before="120" w:after="120"/>
              <w:jc w:val="both"/>
              <w:rPr>
                <w:color w:val="000000"/>
                <w:lang w:eastAsia="fr-FR"/>
              </w:rPr>
            </w:pPr>
            <w:r w:rsidRPr="00370562">
              <w:rPr>
                <w:color w:val="000000"/>
                <w:lang w:eastAsia="fr-FR"/>
              </w:rPr>
              <w:t xml:space="preserve">OPA </w:t>
            </w:r>
          </w:p>
        </w:tc>
        <w:tc>
          <w:tcPr>
            <w:tcW w:w="6512" w:type="dxa"/>
            <w:tcBorders>
              <w:top w:val="nil"/>
              <w:left w:val="nil"/>
              <w:bottom w:val="nil"/>
              <w:right w:val="nil"/>
            </w:tcBorders>
            <w:shd w:val="clear" w:color="auto" w:fill="auto"/>
            <w:vAlign w:val="center"/>
            <w:hideMark/>
          </w:tcPr>
          <w:p w14:paraId="6D60E233" w14:textId="77777777" w:rsidR="00B47B2F" w:rsidRPr="00370562" w:rsidRDefault="00B47B2F" w:rsidP="0013712B">
            <w:pPr>
              <w:spacing w:before="120" w:after="120"/>
              <w:jc w:val="both"/>
              <w:rPr>
                <w:color w:val="000000"/>
                <w:lang w:eastAsia="fr-FR"/>
              </w:rPr>
            </w:pPr>
            <w:r w:rsidRPr="00370562">
              <w:rPr>
                <w:color w:val="000000"/>
                <w:lang w:eastAsia="fr-FR"/>
              </w:rPr>
              <w:t xml:space="preserve">Organisations de Populations Autochtones </w:t>
            </w:r>
          </w:p>
        </w:tc>
      </w:tr>
      <w:tr w:rsidR="00B47B2F" w:rsidRPr="00A46571" w14:paraId="2E915D00" w14:textId="77777777" w:rsidTr="00E464F5">
        <w:trPr>
          <w:trHeight w:val="315"/>
        </w:trPr>
        <w:tc>
          <w:tcPr>
            <w:tcW w:w="1487" w:type="dxa"/>
            <w:tcBorders>
              <w:top w:val="nil"/>
              <w:left w:val="nil"/>
              <w:bottom w:val="nil"/>
              <w:right w:val="nil"/>
            </w:tcBorders>
            <w:shd w:val="clear" w:color="auto" w:fill="auto"/>
            <w:vAlign w:val="center"/>
            <w:hideMark/>
          </w:tcPr>
          <w:p w14:paraId="08957621" w14:textId="77777777" w:rsidR="00B47B2F" w:rsidRPr="00370562" w:rsidRDefault="00B47B2F" w:rsidP="0013712B">
            <w:pPr>
              <w:spacing w:before="120" w:after="120"/>
              <w:jc w:val="both"/>
              <w:rPr>
                <w:color w:val="000000"/>
                <w:lang w:eastAsia="fr-FR"/>
              </w:rPr>
            </w:pPr>
            <w:r w:rsidRPr="00370562">
              <w:rPr>
                <w:color w:val="000000"/>
                <w:lang w:eastAsia="fr-FR"/>
              </w:rPr>
              <w:t>OSC</w:t>
            </w:r>
          </w:p>
        </w:tc>
        <w:tc>
          <w:tcPr>
            <w:tcW w:w="6512" w:type="dxa"/>
            <w:tcBorders>
              <w:top w:val="nil"/>
              <w:left w:val="nil"/>
              <w:bottom w:val="nil"/>
              <w:right w:val="nil"/>
            </w:tcBorders>
            <w:shd w:val="clear" w:color="auto" w:fill="auto"/>
            <w:vAlign w:val="center"/>
            <w:hideMark/>
          </w:tcPr>
          <w:p w14:paraId="68E183FD" w14:textId="77777777" w:rsidR="00B47B2F" w:rsidRPr="00370562" w:rsidRDefault="00B47B2F" w:rsidP="0013712B">
            <w:pPr>
              <w:spacing w:before="120" w:after="120"/>
              <w:jc w:val="both"/>
              <w:rPr>
                <w:color w:val="000000"/>
                <w:lang w:eastAsia="fr-FR"/>
              </w:rPr>
            </w:pPr>
            <w:r w:rsidRPr="00370562">
              <w:rPr>
                <w:color w:val="000000"/>
                <w:lang w:eastAsia="fr-FR"/>
              </w:rPr>
              <w:t>Organisation de la Société Civile</w:t>
            </w:r>
          </w:p>
        </w:tc>
      </w:tr>
      <w:tr w:rsidR="00B47B2F" w:rsidRPr="00A46571" w14:paraId="7D1B676E" w14:textId="77777777" w:rsidTr="00E464F5">
        <w:trPr>
          <w:trHeight w:val="315"/>
        </w:trPr>
        <w:tc>
          <w:tcPr>
            <w:tcW w:w="1487" w:type="dxa"/>
            <w:tcBorders>
              <w:top w:val="nil"/>
              <w:left w:val="nil"/>
              <w:bottom w:val="nil"/>
              <w:right w:val="nil"/>
            </w:tcBorders>
            <w:shd w:val="clear" w:color="auto" w:fill="auto"/>
            <w:vAlign w:val="center"/>
            <w:hideMark/>
          </w:tcPr>
          <w:p w14:paraId="19A9858B" w14:textId="77777777" w:rsidR="00B47B2F" w:rsidRPr="00370562" w:rsidRDefault="00B47B2F" w:rsidP="0013712B">
            <w:pPr>
              <w:spacing w:before="120" w:after="120"/>
              <w:jc w:val="both"/>
              <w:rPr>
                <w:color w:val="000000"/>
                <w:lang w:eastAsia="fr-FR"/>
              </w:rPr>
            </w:pPr>
            <w:r w:rsidRPr="00370562">
              <w:rPr>
                <w:color w:val="000000"/>
                <w:lang w:eastAsia="fr-FR"/>
              </w:rPr>
              <w:t>OVD</w:t>
            </w:r>
          </w:p>
        </w:tc>
        <w:tc>
          <w:tcPr>
            <w:tcW w:w="6512" w:type="dxa"/>
            <w:tcBorders>
              <w:top w:val="nil"/>
              <w:left w:val="nil"/>
              <w:bottom w:val="nil"/>
              <w:right w:val="nil"/>
            </w:tcBorders>
            <w:shd w:val="clear" w:color="auto" w:fill="auto"/>
            <w:vAlign w:val="center"/>
            <w:hideMark/>
          </w:tcPr>
          <w:p w14:paraId="1774F659" w14:textId="77777777" w:rsidR="00B47B2F" w:rsidRPr="00370562" w:rsidRDefault="00B47B2F" w:rsidP="0013712B">
            <w:pPr>
              <w:spacing w:before="120" w:after="120"/>
              <w:jc w:val="both"/>
              <w:rPr>
                <w:color w:val="000000"/>
                <w:lang w:eastAsia="fr-FR"/>
              </w:rPr>
            </w:pPr>
            <w:r w:rsidRPr="00370562">
              <w:rPr>
                <w:color w:val="000000"/>
                <w:lang w:eastAsia="fr-FR"/>
              </w:rPr>
              <w:t>Office des Voiries et de Drainage</w:t>
            </w:r>
          </w:p>
        </w:tc>
      </w:tr>
      <w:tr w:rsidR="00B47B2F" w:rsidRPr="00A46571" w14:paraId="63F24980" w14:textId="77777777" w:rsidTr="00E464F5">
        <w:trPr>
          <w:trHeight w:val="315"/>
        </w:trPr>
        <w:tc>
          <w:tcPr>
            <w:tcW w:w="1487" w:type="dxa"/>
            <w:tcBorders>
              <w:top w:val="nil"/>
              <w:left w:val="nil"/>
              <w:bottom w:val="nil"/>
              <w:right w:val="nil"/>
            </w:tcBorders>
            <w:shd w:val="clear" w:color="auto" w:fill="auto"/>
            <w:vAlign w:val="center"/>
            <w:hideMark/>
          </w:tcPr>
          <w:p w14:paraId="1F5BE285" w14:textId="77777777" w:rsidR="00B47B2F" w:rsidRPr="00370562" w:rsidRDefault="00B47B2F" w:rsidP="0013712B">
            <w:pPr>
              <w:spacing w:before="120" w:after="120"/>
              <w:jc w:val="both"/>
              <w:rPr>
                <w:color w:val="000000"/>
                <w:lang w:eastAsia="fr-FR"/>
              </w:rPr>
            </w:pPr>
            <w:r w:rsidRPr="00370562">
              <w:rPr>
                <w:color w:val="000000"/>
                <w:lang w:eastAsia="fr-FR"/>
              </w:rPr>
              <w:t>PA</w:t>
            </w:r>
          </w:p>
        </w:tc>
        <w:tc>
          <w:tcPr>
            <w:tcW w:w="6512" w:type="dxa"/>
            <w:tcBorders>
              <w:top w:val="nil"/>
              <w:left w:val="nil"/>
              <w:bottom w:val="nil"/>
              <w:right w:val="nil"/>
            </w:tcBorders>
            <w:shd w:val="clear" w:color="auto" w:fill="auto"/>
            <w:vAlign w:val="center"/>
            <w:hideMark/>
          </w:tcPr>
          <w:p w14:paraId="230DD006" w14:textId="77777777" w:rsidR="00B47B2F" w:rsidRPr="00370562" w:rsidRDefault="00B47B2F" w:rsidP="0013712B">
            <w:pPr>
              <w:spacing w:before="120" w:after="120"/>
              <w:jc w:val="both"/>
              <w:rPr>
                <w:color w:val="000000"/>
                <w:lang w:eastAsia="fr-FR"/>
              </w:rPr>
            </w:pPr>
            <w:r w:rsidRPr="00370562">
              <w:rPr>
                <w:color w:val="000000"/>
                <w:lang w:eastAsia="fr-FR"/>
              </w:rPr>
              <w:t>Populations Autochtones</w:t>
            </w:r>
          </w:p>
        </w:tc>
      </w:tr>
      <w:tr w:rsidR="00B47B2F" w:rsidRPr="00A46571" w14:paraId="299C720F" w14:textId="77777777" w:rsidTr="00E464F5">
        <w:trPr>
          <w:trHeight w:val="315"/>
        </w:trPr>
        <w:tc>
          <w:tcPr>
            <w:tcW w:w="1487" w:type="dxa"/>
            <w:tcBorders>
              <w:top w:val="nil"/>
              <w:left w:val="nil"/>
              <w:bottom w:val="nil"/>
              <w:right w:val="nil"/>
            </w:tcBorders>
            <w:shd w:val="clear" w:color="auto" w:fill="auto"/>
            <w:vAlign w:val="center"/>
            <w:hideMark/>
          </w:tcPr>
          <w:p w14:paraId="60FA8CBD" w14:textId="77777777" w:rsidR="00B47B2F" w:rsidRPr="00370562" w:rsidRDefault="00B47B2F" w:rsidP="0013712B">
            <w:pPr>
              <w:spacing w:before="120" w:after="120"/>
              <w:jc w:val="both"/>
              <w:rPr>
                <w:color w:val="000000"/>
                <w:lang w:eastAsia="fr-FR"/>
              </w:rPr>
            </w:pPr>
            <w:r w:rsidRPr="00370562">
              <w:rPr>
                <w:color w:val="000000"/>
                <w:lang w:eastAsia="fr-FR"/>
              </w:rPr>
              <w:t xml:space="preserve">PAM </w:t>
            </w:r>
          </w:p>
        </w:tc>
        <w:tc>
          <w:tcPr>
            <w:tcW w:w="6512" w:type="dxa"/>
            <w:tcBorders>
              <w:top w:val="nil"/>
              <w:left w:val="nil"/>
              <w:bottom w:val="nil"/>
              <w:right w:val="nil"/>
            </w:tcBorders>
            <w:shd w:val="clear" w:color="auto" w:fill="auto"/>
            <w:vAlign w:val="center"/>
            <w:hideMark/>
          </w:tcPr>
          <w:p w14:paraId="06F61551" w14:textId="77777777" w:rsidR="00B47B2F" w:rsidRPr="00370562" w:rsidRDefault="00B47B2F" w:rsidP="0013712B">
            <w:pPr>
              <w:spacing w:before="120" w:after="120"/>
              <w:jc w:val="both"/>
              <w:rPr>
                <w:color w:val="000000"/>
                <w:lang w:eastAsia="fr-FR"/>
              </w:rPr>
            </w:pPr>
            <w:r w:rsidRPr="00370562">
              <w:rPr>
                <w:color w:val="000000"/>
                <w:lang w:eastAsia="fr-FR"/>
              </w:rPr>
              <w:t xml:space="preserve">Programme Alimentaire Mondiale </w:t>
            </w:r>
          </w:p>
        </w:tc>
      </w:tr>
      <w:tr w:rsidR="00B47B2F" w:rsidRPr="00A46571" w14:paraId="3F8331F6" w14:textId="77777777" w:rsidTr="00E464F5">
        <w:trPr>
          <w:trHeight w:val="315"/>
        </w:trPr>
        <w:tc>
          <w:tcPr>
            <w:tcW w:w="1487" w:type="dxa"/>
            <w:tcBorders>
              <w:top w:val="nil"/>
              <w:left w:val="nil"/>
              <w:bottom w:val="nil"/>
              <w:right w:val="nil"/>
            </w:tcBorders>
            <w:shd w:val="clear" w:color="auto" w:fill="auto"/>
            <w:vAlign w:val="center"/>
            <w:hideMark/>
          </w:tcPr>
          <w:p w14:paraId="20B16461" w14:textId="77777777" w:rsidR="00B47B2F" w:rsidRPr="00370562" w:rsidRDefault="00B47B2F" w:rsidP="0013712B">
            <w:pPr>
              <w:spacing w:before="120" w:after="120"/>
              <w:jc w:val="both"/>
              <w:rPr>
                <w:color w:val="000000"/>
                <w:lang w:eastAsia="fr-FR"/>
              </w:rPr>
            </w:pPr>
            <w:r w:rsidRPr="00370562">
              <w:rPr>
                <w:color w:val="000000"/>
                <w:lang w:eastAsia="fr-FR"/>
              </w:rPr>
              <w:t>PGDBM</w:t>
            </w:r>
          </w:p>
        </w:tc>
        <w:tc>
          <w:tcPr>
            <w:tcW w:w="6512" w:type="dxa"/>
            <w:tcBorders>
              <w:top w:val="nil"/>
              <w:left w:val="nil"/>
              <w:bottom w:val="nil"/>
              <w:right w:val="nil"/>
            </w:tcBorders>
            <w:shd w:val="clear" w:color="auto" w:fill="auto"/>
            <w:vAlign w:val="center"/>
            <w:hideMark/>
          </w:tcPr>
          <w:p w14:paraId="5064A10C" w14:textId="77777777" w:rsidR="00B47B2F" w:rsidRPr="00370562" w:rsidRDefault="00B47B2F" w:rsidP="0013712B">
            <w:pPr>
              <w:spacing w:before="120" w:after="120"/>
              <w:jc w:val="both"/>
              <w:rPr>
                <w:color w:val="000000"/>
                <w:lang w:eastAsia="fr-FR"/>
              </w:rPr>
            </w:pPr>
            <w:r w:rsidRPr="00370562">
              <w:rPr>
                <w:color w:val="000000"/>
                <w:lang w:eastAsia="fr-FR"/>
              </w:rPr>
              <w:t xml:space="preserve">Plan de Gestion des Déchets </w:t>
            </w:r>
            <w:r w:rsidR="00C933A5" w:rsidRPr="00370562">
              <w:rPr>
                <w:color w:val="000000"/>
                <w:lang w:eastAsia="fr-FR"/>
              </w:rPr>
              <w:t>Biomédicaux</w:t>
            </w:r>
            <w:r w:rsidRPr="00370562">
              <w:rPr>
                <w:color w:val="000000"/>
                <w:lang w:eastAsia="fr-FR"/>
              </w:rPr>
              <w:t xml:space="preserve"> </w:t>
            </w:r>
          </w:p>
        </w:tc>
      </w:tr>
      <w:tr w:rsidR="00B47B2F" w:rsidRPr="00A46571" w14:paraId="77FF7B8A" w14:textId="77777777" w:rsidTr="00E464F5">
        <w:trPr>
          <w:trHeight w:val="315"/>
        </w:trPr>
        <w:tc>
          <w:tcPr>
            <w:tcW w:w="1487" w:type="dxa"/>
            <w:tcBorders>
              <w:top w:val="nil"/>
              <w:left w:val="nil"/>
              <w:bottom w:val="nil"/>
              <w:right w:val="nil"/>
            </w:tcBorders>
            <w:shd w:val="clear" w:color="auto" w:fill="auto"/>
            <w:vAlign w:val="center"/>
            <w:hideMark/>
          </w:tcPr>
          <w:p w14:paraId="272073B9" w14:textId="77777777" w:rsidR="00B47B2F" w:rsidRPr="00370562" w:rsidRDefault="00B47B2F" w:rsidP="0013712B">
            <w:pPr>
              <w:spacing w:before="120" w:after="120"/>
              <w:jc w:val="both"/>
              <w:rPr>
                <w:color w:val="000000"/>
                <w:lang w:eastAsia="fr-FR"/>
              </w:rPr>
            </w:pPr>
            <w:r w:rsidRPr="00370562">
              <w:rPr>
                <w:color w:val="000000"/>
                <w:lang w:eastAsia="fr-FR"/>
              </w:rPr>
              <w:t>PIE</w:t>
            </w:r>
          </w:p>
        </w:tc>
        <w:tc>
          <w:tcPr>
            <w:tcW w:w="6512" w:type="dxa"/>
            <w:tcBorders>
              <w:top w:val="nil"/>
              <w:left w:val="nil"/>
              <w:bottom w:val="nil"/>
              <w:right w:val="nil"/>
            </w:tcBorders>
            <w:shd w:val="clear" w:color="auto" w:fill="auto"/>
            <w:vAlign w:val="center"/>
            <w:hideMark/>
          </w:tcPr>
          <w:p w14:paraId="23045361" w14:textId="77777777" w:rsidR="00B47B2F" w:rsidRPr="00370562" w:rsidRDefault="00B47B2F" w:rsidP="0013712B">
            <w:pPr>
              <w:spacing w:before="120" w:after="120"/>
              <w:jc w:val="both"/>
              <w:rPr>
                <w:color w:val="000000"/>
                <w:lang w:eastAsia="fr-FR"/>
              </w:rPr>
            </w:pPr>
            <w:r w:rsidRPr="00370562">
              <w:rPr>
                <w:color w:val="000000"/>
                <w:lang w:eastAsia="fr-FR"/>
              </w:rPr>
              <w:t>Plan Intérimaire de l’Éducation</w:t>
            </w:r>
          </w:p>
        </w:tc>
      </w:tr>
      <w:tr w:rsidR="00B47B2F" w:rsidRPr="00A46571" w14:paraId="10B1C6A8" w14:textId="77777777" w:rsidTr="00E464F5">
        <w:trPr>
          <w:trHeight w:val="315"/>
        </w:trPr>
        <w:tc>
          <w:tcPr>
            <w:tcW w:w="1487" w:type="dxa"/>
            <w:tcBorders>
              <w:top w:val="nil"/>
              <w:left w:val="nil"/>
              <w:bottom w:val="nil"/>
              <w:right w:val="nil"/>
            </w:tcBorders>
            <w:shd w:val="clear" w:color="auto" w:fill="auto"/>
            <w:vAlign w:val="center"/>
            <w:hideMark/>
          </w:tcPr>
          <w:p w14:paraId="1F334C07" w14:textId="77777777" w:rsidR="00B47B2F" w:rsidRPr="00370562" w:rsidRDefault="00B47B2F" w:rsidP="0013712B">
            <w:pPr>
              <w:spacing w:before="120" w:after="120"/>
              <w:jc w:val="both"/>
              <w:rPr>
                <w:color w:val="000000"/>
                <w:lang w:eastAsia="fr-FR"/>
              </w:rPr>
            </w:pPr>
            <w:r w:rsidRPr="00370562">
              <w:rPr>
                <w:color w:val="000000"/>
                <w:lang w:eastAsia="fr-FR"/>
              </w:rPr>
              <w:t>PNUD</w:t>
            </w:r>
          </w:p>
        </w:tc>
        <w:tc>
          <w:tcPr>
            <w:tcW w:w="6512" w:type="dxa"/>
            <w:tcBorders>
              <w:top w:val="nil"/>
              <w:left w:val="nil"/>
              <w:bottom w:val="nil"/>
              <w:right w:val="nil"/>
            </w:tcBorders>
            <w:shd w:val="clear" w:color="auto" w:fill="auto"/>
            <w:vAlign w:val="center"/>
            <w:hideMark/>
          </w:tcPr>
          <w:p w14:paraId="0DF87BCB" w14:textId="77777777" w:rsidR="00B47B2F" w:rsidRPr="00370562" w:rsidRDefault="00B47B2F" w:rsidP="0013712B">
            <w:pPr>
              <w:spacing w:before="120" w:after="120"/>
              <w:jc w:val="both"/>
              <w:rPr>
                <w:color w:val="000000"/>
                <w:lang w:eastAsia="fr-FR"/>
              </w:rPr>
            </w:pPr>
            <w:r w:rsidRPr="00370562">
              <w:rPr>
                <w:color w:val="000000"/>
                <w:lang w:eastAsia="fr-FR"/>
              </w:rPr>
              <w:t xml:space="preserve"> Programme des Nations Unies pour le Développement</w:t>
            </w:r>
          </w:p>
        </w:tc>
      </w:tr>
      <w:tr w:rsidR="00B47B2F" w:rsidRPr="00A46571" w14:paraId="6AA2263B" w14:textId="77777777" w:rsidTr="00E464F5">
        <w:trPr>
          <w:trHeight w:val="315"/>
        </w:trPr>
        <w:tc>
          <w:tcPr>
            <w:tcW w:w="1487" w:type="dxa"/>
            <w:tcBorders>
              <w:top w:val="nil"/>
              <w:left w:val="nil"/>
              <w:bottom w:val="nil"/>
              <w:right w:val="nil"/>
            </w:tcBorders>
            <w:shd w:val="clear" w:color="auto" w:fill="auto"/>
            <w:vAlign w:val="center"/>
            <w:hideMark/>
          </w:tcPr>
          <w:p w14:paraId="0F1EDF72" w14:textId="77777777" w:rsidR="00B47B2F" w:rsidRPr="00370562" w:rsidRDefault="00B47B2F" w:rsidP="0013712B">
            <w:pPr>
              <w:spacing w:before="120" w:after="120"/>
              <w:jc w:val="both"/>
              <w:rPr>
                <w:color w:val="000000"/>
                <w:lang w:eastAsia="fr-FR"/>
              </w:rPr>
            </w:pPr>
            <w:r w:rsidRPr="00370562">
              <w:rPr>
                <w:color w:val="000000"/>
                <w:lang w:eastAsia="fr-FR"/>
              </w:rPr>
              <w:t>PO</w:t>
            </w:r>
          </w:p>
        </w:tc>
        <w:tc>
          <w:tcPr>
            <w:tcW w:w="6512" w:type="dxa"/>
            <w:tcBorders>
              <w:top w:val="nil"/>
              <w:left w:val="nil"/>
              <w:bottom w:val="nil"/>
              <w:right w:val="nil"/>
            </w:tcBorders>
            <w:shd w:val="clear" w:color="auto" w:fill="auto"/>
            <w:vAlign w:val="center"/>
            <w:hideMark/>
          </w:tcPr>
          <w:p w14:paraId="2E6EC5AC" w14:textId="77777777" w:rsidR="00B47B2F" w:rsidRPr="00370562" w:rsidRDefault="00B47B2F" w:rsidP="0013712B">
            <w:pPr>
              <w:spacing w:before="120" w:after="120"/>
              <w:jc w:val="both"/>
              <w:rPr>
                <w:color w:val="000000"/>
                <w:lang w:eastAsia="fr-FR"/>
              </w:rPr>
            </w:pPr>
            <w:r w:rsidRPr="00370562">
              <w:rPr>
                <w:color w:val="000000"/>
                <w:lang w:eastAsia="fr-FR"/>
              </w:rPr>
              <w:t>Politique Opérationnelle</w:t>
            </w:r>
          </w:p>
        </w:tc>
      </w:tr>
      <w:tr w:rsidR="00B47B2F" w:rsidRPr="00A46571" w14:paraId="452BAC36" w14:textId="77777777" w:rsidTr="00E464F5">
        <w:trPr>
          <w:trHeight w:val="315"/>
        </w:trPr>
        <w:tc>
          <w:tcPr>
            <w:tcW w:w="1487" w:type="dxa"/>
            <w:tcBorders>
              <w:top w:val="nil"/>
              <w:left w:val="nil"/>
              <w:bottom w:val="nil"/>
              <w:right w:val="nil"/>
            </w:tcBorders>
            <w:shd w:val="clear" w:color="auto" w:fill="auto"/>
            <w:vAlign w:val="center"/>
            <w:hideMark/>
          </w:tcPr>
          <w:p w14:paraId="69A1A1F6" w14:textId="77777777" w:rsidR="00B47B2F" w:rsidRPr="00370562" w:rsidRDefault="00B47B2F" w:rsidP="0013712B">
            <w:pPr>
              <w:spacing w:before="120" w:after="120"/>
              <w:jc w:val="both"/>
              <w:rPr>
                <w:color w:val="000000"/>
                <w:lang w:eastAsia="fr-FR"/>
              </w:rPr>
            </w:pPr>
            <w:r w:rsidRPr="00370562">
              <w:rPr>
                <w:color w:val="000000"/>
                <w:lang w:eastAsia="fr-FR"/>
              </w:rPr>
              <w:t xml:space="preserve">PPI </w:t>
            </w:r>
          </w:p>
        </w:tc>
        <w:tc>
          <w:tcPr>
            <w:tcW w:w="6512" w:type="dxa"/>
            <w:tcBorders>
              <w:top w:val="nil"/>
              <w:left w:val="nil"/>
              <w:bottom w:val="nil"/>
              <w:right w:val="nil"/>
            </w:tcBorders>
            <w:shd w:val="clear" w:color="auto" w:fill="auto"/>
            <w:vAlign w:val="center"/>
            <w:hideMark/>
          </w:tcPr>
          <w:p w14:paraId="78CF5638" w14:textId="77777777" w:rsidR="00B47B2F" w:rsidRPr="00370562" w:rsidRDefault="00B47B2F" w:rsidP="0013712B">
            <w:pPr>
              <w:spacing w:before="120" w:after="120"/>
              <w:jc w:val="both"/>
              <w:rPr>
                <w:color w:val="000000"/>
                <w:lang w:eastAsia="fr-FR"/>
              </w:rPr>
            </w:pPr>
            <w:r w:rsidRPr="00370562">
              <w:rPr>
                <w:color w:val="000000"/>
                <w:lang w:eastAsia="fr-FR"/>
              </w:rPr>
              <w:t>Promotion de Populations Indigènes</w:t>
            </w:r>
          </w:p>
        </w:tc>
      </w:tr>
      <w:tr w:rsidR="00B47B2F" w:rsidRPr="00A46571" w14:paraId="79DD327D" w14:textId="77777777" w:rsidTr="00E464F5">
        <w:trPr>
          <w:trHeight w:val="315"/>
        </w:trPr>
        <w:tc>
          <w:tcPr>
            <w:tcW w:w="1487" w:type="dxa"/>
            <w:tcBorders>
              <w:top w:val="nil"/>
              <w:left w:val="nil"/>
              <w:bottom w:val="nil"/>
              <w:right w:val="nil"/>
            </w:tcBorders>
            <w:shd w:val="clear" w:color="auto" w:fill="auto"/>
            <w:vAlign w:val="center"/>
            <w:hideMark/>
          </w:tcPr>
          <w:p w14:paraId="377A75D9" w14:textId="77777777" w:rsidR="00B47B2F" w:rsidRPr="00370562" w:rsidRDefault="00B47B2F" w:rsidP="0013712B">
            <w:pPr>
              <w:spacing w:before="120" w:after="120"/>
              <w:jc w:val="both"/>
              <w:rPr>
                <w:color w:val="000000"/>
                <w:lang w:eastAsia="fr-FR"/>
              </w:rPr>
            </w:pPr>
            <w:r w:rsidRPr="00370562">
              <w:rPr>
                <w:color w:val="000000"/>
                <w:lang w:eastAsia="fr-FR"/>
              </w:rPr>
              <w:t>PROSEB</w:t>
            </w:r>
          </w:p>
        </w:tc>
        <w:tc>
          <w:tcPr>
            <w:tcW w:w="6512" w:type="dxa"/>
            <w:tcBorders>
              <w:top w:val="nil"/>
              <w:left w:val="nil"/>
              <w:bottom w:val="nil"/>
              <w:right w:val="nil"/>
            </w:tcBorders>
            <w:shd w:val="clear" w:color="auto" w:fill="auto"/>
            <w:vAlign w:val="center"/>
            <w:hideMark/>
          </w:tcPr>
          <w:p w14:paraId="7007E4B0" w14:textId="77777777" w:rsidR="00B47B2F" w:rsidRPr="00370562" w:rsidRDefault="00B47B2F" w:rsidP="0013712B">
            <w:pPr>
              <w:spacing w:before="120" w:after="120"/>
              <w:jc w:val="both"/>
              <w:rPr>
                <w:color w:val="000000"/>
                <w:lang w:eastAsia="fr-FR"/>
              </w:rPr>
            </w:pPr>
            <w:r w:rsidRPr="00370562">
              <w:rPr>
                <w:color w:val="000000"/>
                <w:lang w:eastAsia="fr-FR"/>
              </w:rPr>
              <w:t xml:space="preserve">Projet de Soutien à l’Education de Base </w:t>
            </w:r>
          </w:p>
        </w:tc>
      </w:tr>
      <w:tr w:rsidR="00B47B2F" w:rsidRPr="00A46571" w14:paraId="57A1C59A" w14:textId="77777777" w:rsidTr="00E464F5">
        <w:trPr>
          <w:trHeight w:val="315"/>
        </w:trPr>
        <w:tc>
          <w:tcPr>
            <w:tcW w:w="1487" w:type="dxa"/>
            <w:tcBorders>
              <w:top w:val="nil"/>
              <w:left w:val="nil"/>
              <w:bottom w:val="nil"/>
              <w:right w:val="nil"/>
            </w:tcBorders>
            <w:shd w:val="clear" w:color="auto" w:fill="auto"/>
            <w:vAlign w:val="center"/>
            <w:hideMark/>
          </w:tcPr>
          <w:p w14:paraId="35E6DDAC" w14:textId="77777777" w:rsidR="00B47B2F" w:rsidRPr="00370562" w:rsidRDefault="00B47B2F" w:rsidP="0013712B">
            <w:pPr>
              <w:spacing w:before="120" w:after="120"/>
              <w:jc w:val="both"/>
              <w:rPr>
                <w:color w:val="000000"/>
                <w:lang w:eastAsia="fr-FR"/>
              </w:rPr>
            </w:pPr>
            <w:r w:rsidRPr="00370562">
              <w:rPr>
                <w:color w:val="000000"/>
                <w:lang w:eastAsia="fr-FR"/>
              </w:rPr>
              <w:t>PTF</w:t>
            </w:r>
          </w:p>
        </w:tc>
        <w:tc>
          <w:tcPr>
            <w:tcW w:w="6512" w:type="dxa"/>
            <w:tcBorders>
              <w:top w:val="nil"/>
              <w:left w:val="nil"/>
              <w:bottom w:val="nil"/>
              <w:right w:val="nil"/>
            </w:tcBorders>
            <w:shd w:val="clear" w:color="auto" w:fill="auto"/>
            <w:vAlign w:val="center"/>
            <w:hideMark/>
          </w:tcPr>
          <w:p w14:paraId="74D2D77D" w14:textId="77777777" w:rsidR="00B47B2F" w:rsidRPr="00370562" w:rsidRDefault="00B47B2F" w:rsidP="0013712B">
            <w:pPr>
              <w:spacing w:before="120" w:after="120"/>
              <w:jc w:val="both"/>
              <w:rPr>
                <w:color w:val="000000"/>
                <w:lang w:eastAsia="fr-FR"/>
              </w:rPr>
            </w:pPr>
            <w:r w:rsidRPr="00370562">
              <w:rPr>
                <w:color w:val="000000"/>
                <w:lang w:eastAsia="fr-FR"/>
              </w:rPr>
              <w:t xml:space="preserve"> Partenaires Techniques et Financiers</w:t>
            </w:r>
          </w:p>
        </w:tc>
      </w:tr>
      <w:tr w:rsidR="00B47B2F" w:rsidRPr="00A46571" w14:paraId="4EBCF6CA" w14:textId="77777777" w:rsidTr="00E464F5">
        <w:trPr>
          <w:trHeight w:val="315"/>
        </w:trPr>
        <w:tc>
          <w:tcPr>
            <w:tcW w:w="1487" w:type="dxa"/>
            <w:tcBorders>
              <w:top w:val="nil"/>
              <w:left w:val="nil"/>
              <w:bottom w:val="nil"/>
              <w:right w:val="nil"/>
            </w:tcBorders>
            <w:shd w:val="clear" w:color="auto" w:fill="auto"/>
            <w:vAlign w:val="center"/>
            <w:hideMark/>
          </w:tcPr>
          <w:p w14:paraId="74269410" w14:textId="77777777" w:rsidR="00B47B2F" w:rsidRPr="00370562" w:rsidRDefault="00B47B2F" w:rsidP="0013712B">
            <w:pPr>
              <w:spacing w:before="120" w:after="120"/>
              <w:jc w:val="both"/>
              <w:rPr>
                <w:color w:val="000000"/>
                <w:lang w:eastAsia="fr-FR"/>
              </w:rPr>
            </w:pPr>
            <w:r w:rsidRPr="00370562">
              <w:rPr>
                <w:color w:val="000000"/>
                <w:lang w:eastAsia="fr-FR"/>
              </w:rPr>
              <w:t xml:space="preserve">RDC </w:t>
            </w:r>
          </w:p>
        </w:tc>
        <w:tc>
          <w:tcPr>
            <w:tcW w:w="6512" w:type="dxa"/>
            <w:tcBorders>
              <w:top w:val="nil"/>
              <w:left w:val="nil"/>
              <w:bottom w:val="nil"/>
              <w:right w:val="nil"/>
            </w:tcBorders>
            <w:shd w:val="clear" w:color="auto" w:fill="auto"/>
            <w:vAlign w:val="center"/>
            <w:hideMark/>
          </w:tcPr>
          <w:p w14:paraId="070B11F7" w14:textId="77777777" w:rsidR="00B47B2F" w:rsidRPr="00370562" w:rsidRDefault="00B47B2F" w:rsidP="0013712B">
            <w:pPr>
              <w:spacing w:before="120" w:after="120"/>
              <w:jc w:val="both"/>
              <w:rPr>
                <w:color w:val="000000"/>
                <w:lang w:eastAsia="fr-FR"/>
              </w:rPr>
            </w:pPr>
            <w:r w:rsidRPr="00370562">
              <w:rPr>
                <w:color w:val="000000"/>
                <w:lang w:eastAsia="fr-FR"/>
              </w:rPr>
              <w:t xml:space="preserve">République Démocratique du Congo </w:t>
            </w:r>
          </w:p>
        </w:tc>
      </w:tr>
      <w:tr w:rsidR="00B47B2F" w:rsidRPr="00A46571" w14:paraId="37C3CAEC" w14:textId="77777777" w:rsidTr="00E464F5">
        <w:trPr>
          <w:trHeight w:val="315"/>
        </w:trPr>
        <w:tc>
          <w:tcPr>
            <w:tcW w:w="1487" w:type="dxa"/>
            <w:tcBorders>
              <w:top w:val="nil"/>
              <w:left w:val="nil"/>
              <w:bottom w:val="nil"/>
              <w:right w:val="nil"/>
            </w:tcBorders>
            <w:shd w:val="clear" w:color="auto" w:fill="auto"/>
            <w:vAlign w:val="center"/>
            <w:hideMark/>
          </w:tcPr>
          <w:p w14:paraId="425476DA" w14:textId="77777777" w:rsidR="00B47B2F" w:rsidRPr="00370562" w:rsidRDefault="00B47B2F" w:rsidP="0013712B">
            <w:pPr>
              <w:spacing w:before="120" w:after="120"/>
              <w:jc w:val="both"/>
              <w:rPr>
                <w:color w:val="000000"/>
                <w:lang w:eastAsia="fr-FR"/>
              </w:rPr>
            </w:pPr>
            <w:r w:rsidRPr="00370562">
              <w:rPr>
                <w:color w:val="000000"/>
                <w:lang w:eastAsia="fr-FR"/>
              </w:rPr>
              <w:t xml:space="preserve">RECO </w:t>
            </w:r>
          </w:p>
        </w:tc>
        <w:tc>
          <w:tcPr>
            <w:tcW w:w="6512" w:type="dxa"/>
            <w:tcBorders>
              <w:top w:val="nil"/>
              <w:left w:val="nil"/>
              <w:bottom w:val="nil"/>
              <w:right w:val="nil"/>
            </w:tcBorders>
            <w:shd w:val="clear" w:color="auto" w:fill="auto"/>
            <w:vAlign w:val="center"/>
            <w:hideMark/>
          </w:tcPr>
          <w:p w14:paraId="3D60705F" w14:textId="77777777" w:rsidR="00B47B2F" w:rsidRPr="00370562" w:rsidRDefault="00B47B2F" w:rsidP="0013712B">
            <w:pPr>
              <w:spacing w:before="120" w:after="120"/>
              <w:jc w:val="both"/>
              <w:rPr>
                <w:color w:val="000000"/>
                <w:lang w:eastAsia="fr-FR"/>
              </w:rPr>
            </w:pPr>
            <w:r w:rsidRPr="00370562">
              <w:rPr>
                <w:color w:val="000000"/>
                <w:lang w:eastAsia="fr-FR"/>
              </w:rPr>
              <w:t xml:space="preserve">Relais Communautaires </w:t>
            </w:r>
          </w:p>
        </w:tc>
      </w:tr>
      <w:tr w:rsidR="00B47B2F" w:rsidRPr="00A46571" w14:paraId="4E66F0DD" w14:textId="77777777" w:rsidTr="00E464F5">
        <w:trPr>
          <w:trHeight w:val="630"/>
        </w:trPr>
        <w:tc>
          <w:tcPr>
            <w:tcW w:w="1487" w:type="dxa"/>
            <w:tcBorders>
              <w:top w:val="nil"/>
              <w:left w:val="nil"/>
              <w:bottom w:val="nil"/>
              <w:right w:val="nil"/>
            </w:tcBorders>
            <w:shd w:val="clear" w:color="auto" w:fill="auto"/>
            <w:vAlign w:val="center"/>
            <w:hideMark/>
          </w:tcPr>
          <w:p w14:paraId="6890856C" w14:textId="77777777" w:rsidR="00B47B2F" w:rsidRPr="00370562" w:rsidRDefault="00B47B2F" w:rsidP="003048FD">
            <w:pPr>
              <w:spacing w:before="120" w:after="120"/>
              <w:jc w:val="both"/>
              <w:rPr>
                <w:color w:val="000000"/>
                <w:lang w:eastAsia="fr-FR"/>
              </w:rPr>
            </w:pPr>
            <w:r w:rsidRPr="00370562">
              <w:rPr>
                <w:color w:val="000000"/>
                <w:lang w:eastAsia="fr-FR"/>
              </w:rPr>
              <w:lastRenderedPageBreak/>
              <w:t>REPALEF</w:t>
            </w:r>
          </w:p>
        </w:tc>
        <w:tc>
          <w:tcPr>
            <w:tcW w:w="6512" w:type="dxa"/>
            <w:tcBorders>
              <w:top w:val="nil"/>
              <w:left w:val="nil"/>
              <w:bottom w:val="nil"/>
              <w:right w:val="nil"/>
            </w:tcBorders>
            <w:shd w:val="clear" w:color="auto" w:fill="auto"/>
            <w:vAlign w:val="center"/>
            <w:hideMark/>
          </w:tcPr>
          <w:p w14:paraId="0B5B7367" w14:textId="77777777" w:rsidR="00B47B2F" w:rsidRPr="00370562" w:rsidRDefault="00B47B2F" w:rsidP="003048FD">
            <w:pPr>
              <w:spacing w:before="120" w:after="120"/>
              <w:jc w:val="both"/>
              <w:rPr>
                <w:color w:val="000000"/>
                <w:lang w:eastAsia="fr-FR"/>
              </w:rPr>
            </w:pPr>
            <w:r w:rsidRPr="00370562">
              <w:rPr>
                <w:color w:val="000000"/>
                <w:lang w:eastAsia="fr-FR"/>
              </w:rPr>
              <w:t>Réseau des Populations Autochtones et Locales pour la Gestion Durable des Ecosystèmes Forestiers</w:t>
            </w:r>
          </w:p>
        </w:tc>
      </w:tr>
      <w:tr w:rsidR="00B47B2F" w:rsidRPr="00A46571" w14:paraId="7B62D7ED" w14:textId="77777777" w:rsidTr="00E464F5">
        <w:trPr>
          <w:trHeight w:val="315"/>
        </w:trPr>
        <w:tc>
          <w:tcPr>
            <w:tcW w:w="1487" w:type="dxa"/>
            <w:tcBorders>
              <w:top w:val="nil"/>
              <w:left w:val="nil"/>
              <w:bottom w:val="nil"/>
              <w:right w:val="nil"/>
            </w:tcBorders>
            <w:shd w:val="clear" w:color="auto" w:fill="auto"/>
            <w:vAlign w:val="center"/>
            <w:hideMark/>
          </w:tcPr>
          <w:p w14:paraId="5E331BD6" w14:textId="77777777" w:rsidR="00B47B2F" w:rsidRPr="00370562" w:rsidRDefault="00B47B2F" w:rsidP="0013712B">
            <w:pPr>
              <w:spacing w:before="120" w:after="120"/>
              <w:jc w:val="both"/>
              <w:rPr>
                <w:color w:val="000000"/>
                <w:lang w:eastAsia="fr-FR"/>
              </w:rPr>
            </w:pPr>
            <w:r w:rsidRPr="00370562">
              <w:rPr>
                <w:color w:val="000000"/>
                <w:lang w:eastAsia="fr-FR"/>
              </w:rPr>
              <w:t>SGSS</w:t>
            </w:r>
          </w:p>
        </w:tc>
        <w:tc>
          <w:tcPr>
            <w:tcW w:w="6512" w:type="dxa"/>
            <w:tcBorders>
              <w:top w:val="nil"/>
              <w:left w:val="nil"/>
              <w:bottom w:val="nil"/>
              <w:right w:val="nil"/>
            </w:tcBorders>
            <w:shd w:val="clear" w:color="auto" w:fill="auto"/>
            <w:vAlign w:val="center"/>
            <w:hideMark/>
          </w:tcPr>
          <w:p w14:paraId="69BFBA81" w14:textId="77777777" w:rsidR="00B47B2F" w:rsidRPr="00370562" w:rsidRDefault="00B47B2F" w:rsidP="0013712B">
            <w:pPr>
              <w:spacing w:before="120" w:after="120"/>
              <w:jc w:val="both"/>
              <w:rPr>
                <w:color w:val="000000"/>
                <w:lang w:eastAsia="fr-FR"/>
              </w:rPr>
            </w:pPr>
            <w:r w:rsidRPr="00370562">
              <w:rPr>
                <w:color w:val="000000"/>
                <w:lang w:eastAsia="fr-FR"/>
              </w:rPr>
              <w:t xml:space="preserve">Spécialiste en Genre Sauvegardes Sociales </w:t>
            </w:r>
          </w:p>
        </w:tc>
      </w:tr>
      <w:tr w:rsidR="00B47B2F" w:rsidRPr="00A46571" w14:paraId="286CBDFA" w14:textId="77777777" w:rsidTr="00E464F5">
        <w:trPr>
          <w:trHeight w:val="315"/>
        </w:trPr>
        <w:tc>
          <w:tcPr>
            <w:tcW w:w="1487" w:type="dxa"/>
            <w:tcBorders>
              <w:top w:val="nil"/>
              <w:left w:val="nil"/>
              <w:bottom w:val="nil"/>
              <w:right w:val="nil"/>
            </w:tcBorders>
            <w:shd w:val="clear" w:color="auto" w:fill="auto"/>
            <w:vAlign w:val="center"/>
            <w:hideMark/>
          </w:tcPr>
          <w:p w14:paraId="1A02A2F9" w14:textId="77777777" w:rsidR="00B47B2F" w:rsidRPr="00370562" w:rsidRDefault="00B47B2F" w:rsidP="0013712B">
            <w:pPr>
              <w:spacing w:before="120" w:after="120"/>
              <w:jc w:val="both"/>
              <w:rPr>
                <w:color w:val="000000"/>
                <w:lang w:eastAsia="fr-FR"/>
              </w:rPr>
            </w:pPr>
            <w:r w:rsidRPr="00370562">
              <w:rPr>
                <w:color w:val="000000"/>
                <w:lang w:eastAsia="fr-FR"/>
              </w:rPr>
              <w:t>SIDA</w:t>
            </w:r>
          </w:p>
        </w:tc>
        <w:tc>
          <w:tcPr>
            <w:tcW w:w="6512" w:type="dxa"/>
            <w:tcBorders>
              <w:top w:val="nil"/>
              <w:left w:val="nil"/>
              <w:bottom w:val="nil"/>
              <w:right w:val="nil"/>
            </w:tcBorders>
            <w:shd w:val="clear" w:color="auto" w:fill="auto"/>
            <w:vAlign w:val="center"/>
            <w:hideMark/>
          </w:tcPr>
          <w:p w14:paraId="7232F84E" w14:textId="77777777" w:rsidR="00B47B2F" w:rsidRPr="00370562" w:rsidRDefault="00B47B2F" w:rsidP="0013712B">
            <w:pPr>
              <w:spacing w:before="120" w:after="120"/>
              <w:jc w:val="both"/>
              <w:rPr>
                <w:color w:val="000000"/>
                <w:lang w:eastAsia="fr-FR"/>
              </w:rPr>
            </w:pPr>
            <w:r w:rsidRPr="00370562">
              <w:rPr>
                <w:color w:val="000000"/>
                <w:lang w:eastAsia="fr-FR"/>
              </w:rPr>
              <w:t>Syndrome d'Immunodéficience Acquise</w:t>
            </w:r>
          </w:p>
        </w:tc>
      </w:tr>
      <w:tr w:rsidR="00B47B2F" w:rsidRPr="00A46571" w14:paraId="6A3B9DA2" w14:textId="77777777" w:rsidTr="00E464F5">
        <w:trPr>
          <w:trHeight w:val="315"/>
        </w:trPr>
        <w:tc>
          <w:tcPr>
            <w:tcW w:w="1487" w:type="dxa"/>
            <w:tcBorders>
              <w:top w:val="nil"/>
              <w:left w:val="nil"/>
              <w:bottom w:val="nil"/>
              <w:right w:val="nil"/>
            </w:tcBorders>
            <w:shd w:val="clear" w:color="auto" w:fill="auto"/>
            <w:vAlign w:val="center"/>
            <w:hideMark/>
          </w:tcPr>
          <w:p w14:paraId="6EC0DA30" w14:textId="77777777" w:rsidR="00B47B2F" w:rsidRPr="00370562" w:rsidRDefault="00B47B2F" w:rsidP="0013712B">
            <w:pPr>
              <w:spacing w:before="120" w:after="120"/>
              <w:jc w:val="both"/>
              <w:rPr>
                <w:color w:val="000000"/>
                <w:lang w:eastAsia="fr-FR"/>
              </w:rPr>
            </w:pPr>
            <w:r w:rsidRPr="00370562">
              <w:rPr>
                <w:color w:val="000000"/>
                <w:lang w:eastAsia="fr-FR"/>
              </w:rPr>
              <w:t>SMIG</w:t>
            </w:r>
          </w:p>
        </w:tc>
        <w:tc>
          <w:tcPr>
            <w:tcW w:w="6512" w:type="dxa"/>
            <w:tcBorders>
              <w:top w:val="nil"/>
              <w:left w:val="nil"/>
              <w:bottom w:val="nil"/>
              <w:right w:val="nil"/>
            </w:tcBorders>
            <w:shd w:val="clear" w:color="auto" w:fill="auto"/>
            <w:vAlign w:val="center"/>
            <w:hideMark/>
          </w:tcPr>
          <w:p w14:paraId="777F5061" w14:textId="77777777" w:rsidR="00B47B2F" w:rsidRPr="00370562" w:rsidRDefault="00B47B2F" w:rsidP="0013712B">
            <w:pPr>
              <w:spacing w:before="120" w:after="120"/>
              <w:jc w:val="both"/>
              <w:rPr>
                <w:color w:val="000000"/>
                <w:lang w:eastAsia="fr-FR"/>
              </w:rPr>
            </w:pPr>
            <w:r w:rsidRPr="00370562">
              <w:rPr>
                <w:color w:val="000000"/>
                <w:lang w:eastAsia="fr-FR"/>
              </w:rPr>
              <w:t xml:space="preserve"> Salaire Minimum Interprofessionnel Garanti</w:t>
            </w:r>
          </w:p>
        </w:tc>
      </w:tr>
      <w:tr w:rsidR="00B47B2F" w:rsidRPr="00A46571" w14:paraId="6452780D" w14:textId="77777777" w:rsidTr="00E464F5">
        <w:trPr>
          <w:trHeight w:val="315"/>
        </w:trPr>
        <w:tc>
          <w:tcPr>
            <w:tcW w:w="1487" w:type="dxa"/>
            <w:tcBorders>
              <w:top w:val="nil"/>
              <w:left w:val="nil"/>
              <w:bottom w:val="nil"/>
              <w:right w:val="nil"/>
            </w:tcBorders>
            <w:shd w:val="clear" w:color="auto" w:fill="auto"/>
            <w:vAlign w:val="center"/>
            <w:hideMark/>
          </w:tcPr>
          <w:p w14:paraId="0C1B4E8F" w14:textId="77777777" w:rsidR="00B47B2F" w:rsidRPr="00370562" w:rsidRDefault="00B47B2F" w:rsidP="0013712B">
            <w:pPr>
              <w:spacing w:before="120" w:after="120"/>
              <w:jc w:val="both"/>
              <w:rPr>
                <w:color w:val="000000"/>
                <w:lang w:eastAsia="fr-FR"/>
              </w:rPr>
            </w:pPr>
            <w:r w:rsidRPr="00370562">
              <w:rPr>
                <w:color w:val="000000"/>
                <w:lang w:eastAsia="fr-FR"/>
              </w:rPr>
              <w:t>SSE</w:t>
            </w:r>
          </w:p>
        </w:tc>
        <w:tc>
          <w:tcPr>
            <w:tcW w:w="6512" w:type="dxa"/>
            <w:tcBorders>
              <w:top w:val="nil"/>
              <w:left w:val="nil"/>
              <w:bottom w:val="nil"/>
              <w:right w:val="nil"/>
            </w:tcBorders>
            <w:shd w:val="clear" w:color="auto" w:fill="auto"/>
            <w:vAlign w:val="center"/>
            <w:hideMark/>
          </w:tcPr>
          <w:p w14:paraId="0EA17D59" w14:textId="77777777" w:rsidR="00B47B2F" w:rsidRPr="00370562" w:rsidRDefault="00B47B2F" w:rsidP="0013712B">
            <w:pPr>
              <w:spacing w:before="120" w:after="120"/>
              <w:jc w:val="both"/>
              <w:rPr>
                <w:color w:val="000000"/>
                <w:lang w:eastAsia="fr-FR"/>
              </w:rPr>
            </w:pPr>
            <w:r w:rsidRPr="00370562">
              <w:rPr>
                <w:color w:val="000000"/>
                <w:lang w:eastAsia="fr-FR"/>
              </w:rPr>
              <w:t xml:space="preserve">Spécialiste en Sauvegardes Environnementales </w:t>
            </w:r>
          </w:p>
        </w:tc>
      </w:tr>
      <w:tr w:rsidR="00B47B2F" w:rsidRPr="00A46571" w14:paraId="70F61FD6" w14:textId="77777777" w:rsidTr="00E464F5">
        <w:trPr>
          <w:trHeight w:val="315"/>
        </w:trPr>
        <w:tc>
          <w:tcPr>
            <w:tcW w:w="1487" w:type="dxa"/>
            <w:tcBorders>
              <w:top w:val="nil"/>
              <w:left w:val="nil"/>
              <w:bottom w:val="nil"/>
              <w:right w:val="nil"/>
            </w:tcBorders>
            <w:shd w:val="clear" w:color="auto" w:fill="auto"/>
            <w:vAlign w:val="center"/>
            <w:hideMark/>
          </w:tcPr>
          <w:p w14:paraId="4AD477D1" w14:textId="77777777" w:rsidR="00B47B2F" w:rsidRPr="00370562" w:rsidRDefault="00B47B2F" w:rsidP="0013712B">
            <w:pPr>
              <w:spacing w:before="120" w:after="120"/>
              <w:jc w:val="both"/>
              <w:rPr>
                <w:color w:val="000000"/>
                <w:lang w:eastAsia="fr-FR"/>
              </w:rPr>
            </w:pPr>
            <w:r w:rsidRPr="00370562">
              <w:rPr>
                <w:color w:val="000000"/>
                <w:lang w:eastAsia="fr-FR"/>
              </w:rPr>
              <w:t>TDR</w:t>
            </w:r>
          </w:p>
        </w:tc>
        <w:tc>
          <w:tcPr>
            <w:tcW w:w="6512" w:type="dxa"/>
            <w:tcBorders>
              <w:top w:val="nil"/>
              <w:left w:val="nil"/>
              <w:bottom w:val="nil"/>
              <w:right w:val="nil"/>
            </w:tcBorders>
            <w:shd w:val="clear" w:color="auto" w:fill="auto"/>
            <w:vAlign w:val="center"/>
            <w:hideMark/>
          </w:tcPr>
          <w:p w14:paraId="540578BF" w14:textId="77777777" w:rsidR="00B47B2F" w:rsidRPr="00370562" w:rsidRDefault="00B47B2F" w:rsidP="0013712B">
            <w:pPr>
              <w:spacing w:before="120" w:after="120"/>
              <w:jc w:val="both"/>
              <w:rPr>
                <w:color w:val="000000"/>
                <w:lang w:eastAsia="fr-FR"/>
              </w:rPr>
            </w:pPr>
            <w:r w:rsidRPr="00370562">
              <w:rPr>
                <w:color w:val="000000"/>
                <w:lang w:eastAsia="fr-FR"/>
              </w:rPr>
              <w:t>Termes de Référence</w:t>
            </w:r>
          </w:p>
        </w:tc>
      </w:tr>
      <w:tr w:rsidR="00B47B2F" w:rsidRPr="00A46571" w14:paraId="3662D925" w14:textId="77777777" w:rsidTr="00E464F5">
        <w:trPr>
          <w:trHeight w:val="315"/>
        </w:trPr>
        <w:tc>
          <w:tcPr>
            <w:tcW w:w="1487" w:type="dxa"/>
            <w:tcBorders>
              <w:top w:val="nil"/>
              <w:left w:val="nil"/>
              <w:bottom w:val="nil"/>
              <w:right w:val="nil"/>
            </w:tcBorders>
            <w:shd w:val="clear" w:color="auto" w:fill="auto"/>
            <w:vAlign w:val="center"/>
            <w:hideMark/>
          </w:tcPr>
          <w:p w14:paraId="2D303686" w14:textId="77777777" w:rsidR="00B47B2F" w:rsidRPr="00370562" w:rsidRDefault="00B47B2F" w:rsidP="0013712B">
            <w:pPr>
              <w:spacing w:before="120" w:after="120"/>
              <w:jc w:val="both"/>
              <w:rPr>
                <w:color w:val="000000"/>
                <w:lang w:eastAsia="fr-FR"/>
              </w:rPr>
            </w:pPr>
            <w:r w:rsidRPr="00370562">
              <w:rPr>
                <w:color w:val="000000"/>
                <w:lang w:eastAsia="fr-FR"/>
              </w:rPr>
              <w:t>UEFA</w:t>
            </w:r>
          </w:p>
        </w:tc>
        <w:tc>
          <w:tcPr>
            <w:tcW w:w="6512" w:type="dxa"/>
            <w:tcBorders>
              <w:top w:val="nil"/>
              <w:left w:val="nil"/>
              <w:bottom w:val="nil"/>
              <w:right w:val="nil"/>
            </w:tcBorders>
            <w:shd w:val="clear" w:color="auto" w:fill="auto"/>
            <w:vAlign w:val="center"/>
            <w:hideMark/>
          </w:tcPr>
          <w:p w14:paraId="2DA88E2B" w14:textId="77777777" w:rsidR="00B47B2F" w:rsidRPr="00370562" w:rsidRDefault="00B47B2F" w:rsidP="0013712B">
            <w:pPr>
              <w:spacing w:before="120" w:after="120"/>
              <w:jc w:val="both"/>
              <w:rPr>
                <w:color w:val="000000"/>
                <w:lang w:eastAsia="fr-FR"/>
              </w:rPr>
            </w:pPr>
            <w:r w:rsidRPr="00370562">
              <w:rPr>
                <w:color w:val="000000"/>
                <w:lang w:eastAsia="fr-FR"/>
              </w:rPr>
              <w:t xml:space="preserve">Union pour l’Emancipation de la Femme Autochtone  </w:t>
            </w:r>
          </w:p>
        </w:tc>
      </w:tr>
      <w:tr w:rsidR="00B47B2F" w:rsidRPr="00A46571" w14:paraId="146B0C67" w14:textId="77777777" w:rsidTr="00E464F5">
        <w:trPr>
          <w:trHeight w:val="315"/>
        </w:trPr>
        <w:tc>
          <w:tcPr>
            <w:tcW w:w="1487" w:type="dxa"/>
            <w:tcBorders>
              <w:top w:val="nil"/>
              <w:left w:val="nil"/>
              <w:bottom w:val="nil"/>
              <w:right w:val="nil"/>
            </w:tcBorders>
            <w:shd w:val="clear" w:color="auto" w:fill="auto"/>
            <w:vAlign w:val="center"/>
            <w:hideMark/>
          </w:tcPr>
          <w:p w14:paraId="09312BE6" w14:textId="77777777" w:rsidR="00B47B2F" w:rsidRPr="00370562" w:rsidRDefault="00B47B2F" w:rsidP="0013712B">
            <w:pPr>
              <w:spacing w:before="120" w:after="120"/>
              <w:jc w:val="both"/>
              <w:rPr>
                <w:color w:val="000000"/>
                <w:lang w:eastAsia="fr-FR"/>
              </w:rPr>
            </w:pPr>
            <w:r w:rsidRPr="00370562">
              <w:rPr>
                <w:color w:val="000000"/>
                <w:lang w:eastAsia="fr-FR"/>
              </w:rPr>
              <w:t>UES</w:t>
            </w:r>
          </w:p>
        </w:tc>
        <w:tc>
          <w:tcPr>
            <w:tcW w:w="6512" w:type="dxa"/>
            <w:tcBorders>
              <w:top w:val="nil"/>
              <w:left w:val="nil"/>
              <w:bottom w:val="nil"/>
              <w:right w:val="nil"/>
            </w:tcBorders>
            <w:shd w:val="clear" w:color="auto" w:fill="auto"/>
            <w:vAlign w:val="center"/>
            <w:hideMark/>
          </w:tcPr>
          <w:p w14:paraId="3E6DC6A9" w14:textId="77777777" w:rsidR="00B47B2F" w:rsidRPr="00370562" w:rsidRDefault="00B47B2F" w:rsidP="0013712B">
            <w:pPr>
              <w:spacing w:before="120" w:after="120"/>
              <w:jc w:val="both"/>
              <w:rPr>
                <w:color w:val="000000"/>
                <w:lang w:eastAsia="fr-FR"/>
              </w:rPr>
            </w:pPr>
            <w:r w:rsidRPr="00370562">
              <w:rPr>
                <w:color w:val="000000"/>
                <w:lang w:eastAsia="fr-FR"/>
              </w:rPr>
              <w:t xml:space="preserve">Unité Environnementale et Sociale </w:t>
            </w:r>
          </w:p>
        </w:tc>
      </w:tr>
      <w:tr w:rsidR="00B47B2F" w:rsidRPr="00A46571" w14:paraId="1EF99BA0" w14:textId="77777777" w:rsidTr="00E464F5">
        <w:trPr>
          <w:trHeight w:val="315"/>
        </w:trPr>
        <w:tc>
          <w:tcPr>
            <w:tcW w:w="1487" w:type="dxa"/>
            <w:tcBorders>
              <w:top w:val="nil"/>
              <w:left w:val="nil"/>
              <w:bottom w:val="nil"/>
              <w:right w:val="nil"/>
            </w:tcBorders>
            <w:shd w:val="clear" w:color="auto" w:fill="auto"/>
            <w:vAlign w:val="center"/>
            <w:hideMark/>
          </w:tcPr>
          <w:p w14:paraId="69C77813" w14:textId="77777777" w:rsidR="00B47B2F" w:rsidRPr="00370562" w:rsidRDefault="00B47B2F" w:rsidP="0013712B">
            <w:pPr>
              <w:spacing w:before="120" w:after="120"/>
              <w:jc w:val="both"/>
              <w:rPr>
                <w:color w:val="000000"/>
                <w:lang w:eastAsia="fr-FR"/>
              </w:rPr>
            </w:pPr>
            <w:r w:rsidRPr="00370562">
              <w:rPr>
                <w:color w:val="000000"/>
                <w:lang w:eastAsia="fr-FR"/>
              </w:rPr>
              <w:t>UGP</w:t>
            </w:r>
          </w:p>
        </w:tc>
        <w:tc>
          <w:tcPr>
            <w:tcW w:w="6512" w:type="dxa"/>
            <w:tcBorders>
              <w:top w:val="nil"/>
              <w:left w:val="nil"/>
              <w:bottom w:val="nil"/>
              <w:right w:val="nil"/>
            </w:tcBorders>
            <w:shd w:val="clear" w:color="auto" w:fill="auto"/>
            <w:vAlign w:val="center"/>
            <w:hideMark/>
          </w:tcPr>
          <w:p w14:paraId="245654A2" w14:textId="6AD93DFC" w:rsidR="00B47B2F" w:rsidRPr="00370562" w:rsidRDefault="00B47B2F" w:rsidP="0013712B">
            <w:pPr>
              <w:spacing w:before="120" w:after="120"/>
              <w:jc w:val="both"/>
              <w:rPr>
                <w:color w:val="000000"/>
                <w:lang w:eastAsia="fr-FR"/>
              </w:rPr>
            </w:pPr>
            <w:r w:rsidRPr="00370562">
              <w:rPr>
                <w:color w:val="000000"/>
                <w:lang w:eastAsia="fr-FR"/>
              </w:rPr>
              <w:t xml:space="preserve">Unité de </w:t>
            </w:r>
            <w:r w:rsidR="00550A23" w:rsidRPr="00370562">
              <w:rPr>
                <w:color w:val="000000"/>
                <w:lang w:eastAsia="fr-FR"/>
              </w:rPr>
              <w:t xml:space="preserve">Gestion </w:t>
            </w:r>
            <w:r w:rsidRPr="00370562">
              <w:rPr>
                <w:color w:val="000000"/>
                <w:lang w:eastAsia="fr-FR"/>
              </w:rPr>
              <w:t>du Projet</w:t>
            </w:r>
          </w:p>
        </w:tc>
      </w:tr>
      <w:tr w:rsidR="00B47B2F" w:rsidRPr="00A46571" w14:paraId="7488D285" w14:textId="77777777" w:rsidTr="00E464F5">
        <w:trPr>
          <w:trHeight w:val="315"/>
        </w:trPr>
        <w:tc>
          <w:tcPr>
            <w:tcW w:w="1487" w:type="dxa"/>
            <w:tcBorders>
              <w:top w:val="nil"/>
              <w:left w:val="nil"/>
              <w:bottom w:val="nil"/>
              <w:right w:val="nil"/>
            </w:tcBorders>
            <w:shd w:val="clear" w:color="auto" w:fill="auto"/>
            <w:vAlign w:val="center"/>
            <w:hideMark/>
          </w:tcPr>
          <w:p w14:paraId="68D41B9E" w14:textId="77777777" w:rsidR="00B47B2F" w:rsidRPr="00370562" w:rsidRDefault="00B47B2F" w:rsidP="0013712B">
            <w:pPr>
              <w:spacing w:before="120" w:after="120"/>
              <w:jc w:val="both"/>
              <w:rPr>
                <w:color w:val="000000"/>
                <w:lang w:eastAsia="fr-FR"/>
              </w:rPr>
            </w:pPr>
            <w:r w:rsidRPr="00370562">
              <w:rPr>
                <w:color w:val="000000"/>
                <w:lang w:eastAsia="fr-FR"/>
              </w:rPr>
              <w:t>UNFPA</w:t>
            </w:r>
          </w:p>
        </w:tc>
        <w:tc>
          <w:tcPr>
            <w:tcW w:w="6512" w:type="dxa"/>
            <w:tcBorders>
              <w:top w:val="nil"/>
              <w:left w:val="nil"/>
              <w:bottom w:val="nil"/>
              <w:right w:val="nil"/>
            </w:tcBorders>
            <w:shd w:val="clear" w:color="auto" w:fill="auto"/>
            <w:vAlign w:val="center"/>
            <w:hideMark/>
          </w:tcPr>
          <w:p w14:paraId="2C347C14" w14:textId="77777777" w:rsidR="00B47B2F" w:rsidRPr="00370562" w:rsidRDefault="00B47B2F" w:rsidP="0013712B">
            <w:pPr>
              <w:spacing w:before="120" w:after="120"/>
              <w:jc w:val="both"/>
              <w:rPr>
                <w:color w:val="000000"/>
                <w:lang w:eastAsia="fr-FR"/>
              </w:rPr>
            </w:pPr>
            <w:r w:rsidRPr="00370562">
              <w:rPr>
                <w:color w:val="000000"/>
                <w:lang w:eastAsia="fr-FR"/>
              </w:rPr>
              <w:t xml:space="preserve"> Fonds des Nations Unies pour la Population</w:t>
            </w:r>
          </w:p>
        </w:tc>
      </w:tr>
      <w:tr w:rsidR="00B47B2F" w:rsidRPr="00A46571" w14:paraId="772FDA94" w14:textId="77777777" w:rsidTr="00E464F5">
        <w:trPr>
          <w:trHeight w:val="315"/>
        </w:trPr>
        <w:tc>
          <w:tcPr>
            <w:tcW w:w="1487" w:type="dxa"/>
            <w:tcBorders>
              <w:top w:val="nil"/>
              <w:left w:val="nil"/>
              <w:bottom w:val="nil"/>
              <w:right w:val="nil"/>
            </w:tcBorders>
            <w:shd w:val="clear" w:color="auto" w:fill="auto"/>
            <w:vAlign w:val="center"/>
            <w:hideMark/>
          </w:tcPr>
          <w:p w14:paraId="40012E8E" w14:textId="77777777" w:rsidR="00B47B2F" w:rsidRPr="00370562" w:rsidRDefault="00B47B2F" w:rsidP="0013712B">
            <w:pPr>
              <w:spacing w:before="120" w:after="120"/>
              <w:jc w:val="both"/>
              <w:rPr>
                <w:color w:val="000000"/>
                <w:lang w:eastAsia="fr-FR"/>
              </w:rPr>
            </w:pPr>
            <w:r w:rsidRPr="00370562">
              <w:rPr>
                <w:color w:val="000000"/>
                <w:lang w:eastAsia="fr-FR"/>
              </w:rPr>
              <w:t>UNICEF</w:t>
            </w:r>
          </w:p>
        </w:tc>
        <w:tc>
          <w:tcPr>
            <w:tcW w:w="6512" w:type="dxa"/>
            <w:tcBorders>
              <w:top w:val="nil"/>
              <w:left w:val="nil"/>
              <w:bottom w:val="nil"/>
              <w:right w:val="nil"/>
            </w:tcBorders>
            <w:shd w:val="clear" w:color="auto" w:fill="auto"/>
            <w:vAlign w:val="center"/>
            <w:hideMark/>
          </w:tcPr>
          <w:p w14:paraId="0863C958" w14:textId="77777777" w:rsidR="00B47B2F" w:rsidRPr="00370562" w:rsidRDefault="00B47B2F" w:rsidP="0013712B">
            <w:pPr>
              <w:spacing w:before="120" w:after="120"/>
              <w:jc w:val="both"/>
              <w:rPr>
                <w:color w:val="000000"/>
                <w:lang w:eastAsia="fr-FR"/>
              </w:rPr>
            </w:pPr>
            <w:r w:rsidRPr="00370562">
              <w:rPr>
                <w:color w:val="000000"/>
                <w:lang w:eastAsia="fr-FR"/>
              </w:rPr>
              <w:t xml:space="preserve"> Fonds des Nations Unies pour l’Enfance</w:t>
            </w:r>
          </w:p>
        </w:tc>
      </w:tr>
      <w:tr w:rsidR="00B47B2F" w:rsidRPr="00A46571" w14:paraId="2388C031" w14:textId="77777777" w:rsidTr="00E464F5">
        <w:trPr>
          <w:trHeight w:val="315"/>
        </w:trPr>
        <w:tc>
          <w:tcPr>
            <w:tcW w:w="1487" w:type="dxa"/>
            <w:tcBorders>
              <w:top w:val="nil"/>
              <w:left w:val="nil"/>
              <w:bottom w:val="nil"/>
              <w:right w:val="nil"/>
            </w:tcBorders>
            <w:shd w:val="clear" w:color="auto" w:fill="auto"/>
            <w:vAlign w:val="center"/>
            <w:hideMark/>
          </w:tcPr>
          <w:p w14:paraId="01E16704" w14:textId="77777777" w:rsidR="00B47B2F" w:rsidRPr="00370562" w:rsidRDefault="00B47B2F" w:rsidP="0013712B">
            <w:pPr>
              <w:spacing w:before="120" w:after="120"/>
              <w:jc w:val="both"/>
              <w:rPr>
                <w:color w:val="000000"/>
                <w:lang w:eastAsia="fr-FR"/>
              </w:rPr>
            </w:pPr>
            <w:r w:rsidRPr="00370562">
              <w:rPr>
                <w:color w:val="000000"/>
                <w:lang w:eastAsia="fr-FR"/>
              </w:rPr>
              <w:t>UPI</w:t>
            </w:r>
          </w:p>
        </w:tc>
        <w:tc>
          <w:tcPr>
            <w:tcW w:w="6512" w:type="dxa"/>
            <w:tcBorders>
              <w:top w:val="nil"/>
              <w:left w:val="nil"/>
              <w:bottom w:val="nil"/>
              <w:right w:val="nil"/>
            </w:tcBorders>
            <w:shd w:val="clear" w:color="auto" w:fill="auto"/>
            <w:vAlign w:val="center"/>
            <w:hideMark/>
          </w:tcPr>
          <w:p w14:paraId="3F39B2AF" w14:textId="77777777" w:rsidR="00B47B2F" w:rsidRPr="00370562" w:rsidRDefault="00B47B2F" w:rsidP="0013712B">
            <w:pPr>
              <w:spacing w:before="120" w:after="120"/>
              <w:jc w:val="both"/>
              <w:rPr>
                <w:color w:val="000000"/>
                <w:lang w:eastAsia="fr-FR"/>
              </w:rPr>
            </w:pPr>
            <w:r w:rsidRPr="00370562">
              <w:rPr>
                <w:color w:val="000000"/>
                <w:lang w:eastAsia="fr-FR"/>
              </w:rPr>
              <w:t xml:space="preserve"> Unité de Production Informelle</w:t>
            </w:r>
          </w:p>
        </w:tc>
      </w:tr>
      <w:tr w:rsidR="00B47B2F" w:rsidRPr="00A46571" w14:paraId="2AAA529C" w14:textId="77777777" w:rsidTr="00E464F5">
        <w:trPr>
          <w:trHeight w:val="630"/>
        </w:trPr>
        <w:tc>
          <w:tcPr>
            <w:tcW w:w="1487" w:type="dxa"/>
            <w:tcBorders>
              <w:top w:val="nil"/>
              <w:left w:val="nil"/>
              <w:bottom w:val="nil"/>
              <w:right w:val="nil"/>
            </w:tcBorders>
            <w:shd w:val="clear" w:color="auto" w:fill="auto"/>
            <w:vAlign w:val="center"/>
            <w:hideMark/>
          </w:tcPr>
          <w:p w14:paraId="5041CF66" w14:textId="77777777" w:rsidR="00B47B2F" w:rsidRPr="00370562" w:rsidRDefault="00B47B2F" w:rsidP="0013712B">
            <w:pPr>
              <w:spacing w:before="120" w:after="120"/>
              <w:jc w:val="both"/>
              <w:rPr>
                <w:color w:val="000000"/>
                <w:lang w:eastAsia="fr-FR"/>
              </w:rPr>
            </w:pPr>
            <w:r w:rsidRPr="00370562">
              <w:rPr>
                <w:color w:val="000000"/>
                <w:lang w:eastAsia="fr-FR"/>
              </w:rPr>
              <w:t>UPPE-SRP</w:t>
            </w:r>
          </w:p>
        </w:tc>
        <w:tc>
          <w:tcPr>
            <w:tcW w:w="6512" w:type="dxa"/>
            <w:tcBorders>
              <w:top w:val="nil"/>
              <w:left w:val="nil"/>
              <w:bottom w:val="nil"/>
              <w:right w:val="nil"/>
            </w:tcBorders>
            <w:shd w:val="clear" w:color="auto" w:fill="auto"/>
            <w:vAlign w:val="center"/>
            <w:hideMark/>
          </w:tcPr>
          <w:p w14:paraId="07BE4D5B" w14:textId="77777777" w:rsidR="00B47B2F" w:rsidRPr="00370562" w:rsidRDefault="00B47B2F" w:rsidP="0013712B">
            <w:pPr>
              <w:spacing w:before="120" w:after="120"/>
              <w:jc w:val="both"/>
              <w:rPr>
                <w:color w:val="000000"/>
                <w:lang w:eastAsia="fr-FR"/>
              </w:rPr>
            </w:pPr>
            <w:r w:rsidRPr="00370562">
              <w:rPr>
                <w:color w:val="000000"/>
                <w:lang w:eastAsia="fr-FR"/>
              </w:rPr>
              <w:t>Unité de Pilotage du Processus d’Elaboration et de mise en œuvre de la Stratégie de Réduction de la Pauvreté</w:t>
            </w:r>
          </w:p>
        </w:tc>
      </w:tr>
      <w:tr w:rsidR="00B47B2F" w:rsidRPr="00A46571" w14:paraId="3AC7A997" w14:textId="77777777" w:rsidTr="00E464F5">
        <w:trPr>
          <w:trHeight w:val="315"/>
        </w:trPr>
        <w:tc>
          <w:tcPr>
            <w:tcW w:w="1487" w:type="dxa"/>
            <w:tcBorders>
              <w:top w:val="nil"/>
              <w:left w:val="nil"/>
              <w:bottom w:val="nil"/>
              <w:right w:val="nil"/>
            </w:tcBorders>
            <w:shd w:val="clear" w:color="auto" w:fill="auto"/>
            <w:vAlign w:val="center"/>
            <w:hideMark/>
          </w:tcPr>
          <w:p w14:paraId="632FE723" w14:textId="77777777" w:rsidR="00B47B2F" w:rsidRPr="00370562" w:rsidRDefault="00B47B2F" w:rsidP="0013712B">
            <w:pPr>
              <w:spacing w:before="120" w:after="120"/>
              <w:jc w:val="both"/>
              <w:rPr>
                <w:color w:val="000000"/>
                <w:lang w:eastAsia="fr-FR"/>
              </w:rPr>
            </w:pPr>
            <w:r w:rsidRPr="00370562">
              <w:rPr>
                <w:color w:val="000000"/>
                <w:lang w:eastAsia="fr-FR"/>
              </w:rPr>
              <w:t>USD</w:t>
            </w:r>
          </w:p>
        </w:tc>
        <w:tc>
          <w:tcPr>
            <w:tcW w:w="6512" w:type="dxa"/>
            <w:tcBorders>
              <w:top w:val="nil"/>
              <w:left w:val="nil"/>
              <w:bottom w:val="nil"/>
              <w:right w:val="nil"/>
            </w:tcBorders>
            <w:shd w:val="clear" w:color="auto" w:fill="auto"/>
            <w:vAlign w:val="center"/>
            <w:hideMark/>
          </w:tcPr>
          <w:p w14:paraId="3FC319F5" w14:textId="77777777" w:rsidR="00B47B2F" w:rsidRPr="00370562" w:rsidRDefault="00B47B2F" w:rsidP="0013712B">
            <w:pPr>
              <w:spacing w:before="120" w:after="120"/>
              <w:jc w:val="both"/>
              <w:rPr>
                <w:color w:val="000000"/>
                <w:lang w:eastAsia="fr-FR"/>
              </w:rPr>
            </w:pPr>
            <w:r w:rsidRPr="00370562">
              <w:rPr>
                <w:color w:val="000000"/>
                <w:lang w:eastAsia="fr-FR"/>
              </w:rPr>
              <w:t>Dollar Américain</w:t>
            </w:r>
          </w:p>
        </w:tc>
      </w:tr>
      <w:tr w:rsidR="00B47B2F" w:rsidRPr="00A46571" w14:paraId="6B93E2F4" w14:textId="77777777" w:rsidTr="00E464F5">
        <w:trPr>
          <w:trHeight w:val="315"/>
        </w:trPr>
        <w:tc>
          <w:tcPr>
            <w:tcW w:w="1487" w:type="dxa"/>
            <w:tcBorders>
              <w:top w:val="nil"/>
              <w:left w:val="nil"/>
              <w:bottom w:val="nil"/>
              <w:right w:val="nil"/>
            </w:tcBorders>
            <w:shd w:val="clear" w:color="auto" w:fill="auto"/>
            <w:vAlign w:val="center"/>
            <w:hideMark/>
          </w:tcPr>
          <w:p w14:paraId="18C1DAAD" w14:textId="77777777" w:rsidR="00B47B2F" w:rsidRPr="00370562" w:rsidRDefault="00B47B2F" w:rsidP="0013712B">
            <w:pPr>
              <w:spacing w:before="120" w:after="120"/>
              <w:jc w:val="both"/>
              <w:rPr>
                <w:color w:val="000000"/>
                <w:lang w:eastAsia="fr-FR"/>
              </w:rPr>
            </w:pPr>
            <w:r w:rsidRPr="00370562">
              <w:rPr>
                <w:color w:val="000000"/>
                <w:lang w:eastAsia="fr-FR"/>
              </w:rPr>
              <w:t>VBG</w:t>
            </w:r>
          </w:p>
        </w:tc>
        <w:tc>
          <w:tcPr>
            <w:tcW w:w="6512" w:type="dxa"/>
            <w:tcBorders>
              <w:top w:val="nil"/>
              <w:left w:val="nil"/>
              <w:bottom w:val="nil"/>
              <w:right w:val="nil"/>
            </w:tcBorders>
            <w:shd w:val="clear" w:color="auto" w:fill="auto"/>
            <w:vAlign w:val="center"/>
            <w:hideMark/>
          </w:tcPr>
          <w:p w14:paraId="5FEEEA00" w14:textId="77777777" w:rsidR="00B47B2F" w:rsidRPr="00370562" w:rsidRDefault="00B47B2F" w:rsidP="0013712B">
            <w:pPr>
              <w:spacing w:before="120" w:after="120"/>
              <w:jc w:val="both"/>
              <w:rPr>
                <w:color w:val="000000"/>
                <w:lang w:eastAsia="fr-FR"/>
              </w:rPr>
            </w:pPr>
            <w:r w:rsidRPr="00370562">
              <w:rPr>
                <w:color w:val="000000"/>
                <w:lang w:eastAsia="fr-FR"/>
              </w:rPr>
              <w:t xml:space="preserve">Violence Basée sur le Genre </w:t>
            </w:r>
          </w:p>
        </w:tc>
      </w:tr>
      <w:tr w:rsidR="00B47B2F" w:rsidRPr="00A46571" w14:paraId="735A21EE" w14:textId="77777777" w:rsidTr="00E464F5">
        <w:trPr>
          <w:trHeight w:val="315"/>
        </w:trPr>
        <w:tc>
          <w:tcPr>
            <w:tcW w:w="1487" w:type="dxa"/>
            <w:tcBorders>
              <w:top w:val="nil"/>
              <w:left w:val="nil"/>
              <w:bottom w:val="nil"/>
              <w:right w:val="nil"/>
            </w:tcBorders>
            <w:shd w:val="clear" w:color="auto" w:fill="auto"/>
            <w:vAlign w:val="center"/>
            <w:hideMark/>
          </w:tcPr>
          <w:p w14:paraId="2376AC7E" w14:textId="77777777" w:rsidR="00B47B2F" w:rsidRPr="00370562" w:rsidRDefault="00B47B2F" w:rsidP="0013712B">
            <w:pPr>
              <w:spacing w:before="120" w:after="120"/>
              <w:jc w:val="both"/>
              <w:rPr>
                <w:color w:val="000000"/>
                <w:lang w:eastAsia="fr-FR"/>
              </w:rPr>
            </w:pPr>
            <w:r w:rsidRPr="00370562">
              <w:rPr>
                <w:color w:val="000000"/>
                <w:lang w:eastAsia="fr-FR"/>
              </w:rPr>
              <w:t>VIH</w:t>
            </w:r>
          </w:p>
        </w:tc>
        <w:tc>
          <w:tcPr>
            <w:tcW w:w="6512" w:type="dxa"/>
            <w:tcBorders>
              <w:top w:val="nil"/>
              <w:left w:val="nil"/>
              <w:bottom w:val="nil"/>
              <w:right w:val="nil"/>
            </w:tcBorders>
            <w:shd w:val="clear" w:color="auto" w:fill="auto"/>
            <w:vAlign w:val="center"/>
            <w:hideMark/>
          </w:tcPr>
          <w:p w14:paraId="1AC42F5F" w14:textId="77777777" w:rsidR="00B47B2F" w:rsidRPr="00370562" w:rsidRDefault="00B47B2F" w:rsidP="0013712B">
            <w:pPr>
              <w:spacing w:before="120" w:after="120"/>
              <w:jc w:val="both"/>
              <w:rPr>
                <w:color w:val="000000"/>
                <w:lang w:eastAsia="fr-FR"/>
              </w:rPr>
            </w:pPr>
            <w:r w:rsidRPr="00370562">
              <w:rPr>
                <w:color w:val="000000"/>
                <w:lang w:eastAsia="fr-FR"/>
              </w:rPr>
              <w:t>Virus de l'Immunodéficience humaine</w:t>
            </w:r>
          </w:p>
        </w:tc>
      </w:tr>
      <w:tr w:rsidR="00B47B2F" w:rsidRPr="00A46571" w14:paraId="0DEC3628" w14:textId="77777777" w:rsidTr="00E464F5">
        <w:trPr>
          <w:trHeight w:val="630"/>
        </w:trPr>
        <w:tc>
          <w:tcPr>
            <w:tcW w:w="1487" w:type="dxa"/>
            <w:tcBorders>
              <w:top w:val="nil"/>
              <w:left w:val="nil"/>
              <w:bottom w:val="nil"/>
              <w:right w:val="nil"/>
            </w:tcBorders>
            <w:shd w:val="clear" w:color="auto" w:fill="auto"/>
            <w:vAlign w:val="center"/>
            <w:hideMark/>
          </w:tcPr>
          <w:p w14:paraId="63D4A02B" w14:textId="77777777" w:rsidR="00B47B2F" w:rsidRPr="00370562" w:rsidRDefault="00B47B2F" w:rsidP="0013712B">
            <w:pPr>
              <w:spacing w:before="120" w:after="120"/>
              <w:jc w:val="both"/>
              <w:rPr>
                <w:color w:val="000000"/>
                <w:lang w:eastAsia="fr-FR"/>
              </w:rPr>
            </w:pPr>
            <w:r w:rsidRPr="00370562">
              <w:rPr>
                <w:color w:val="000000"/>
                <w:lang w:eastAsia="fr-FR"/>
              </w:rPr>
              <w:t>VIH/Sida</w:t>
            </w:r>
          </w:p>
        </w:tc>
        <w:tc>
          <w:tcPr>
            <w:tcW w:w="6512" w:type="dxa"/>
            <w:tcBorders>
              <w:top w:val="nil"/>
              <w:left w:val="nil"/>
              <w:bottom w:val="nil"/>
              <w:right w:val="nil"/>
            </w:tcBorders>
            <w:shd w:val="clear" w:color="auto" w:fill="auto"/>
            <w:vAlign w:val="center"/>
            <w:hideMark/>
          </w:tcPr>
          <w:p w14:paraId="25D9F309" w14:textId="77777777" w:rsidR="00683DEE" w:rsidRDefault="00B47B2F" w:rsidP="0013712B">
            <w:pPr>
              <w:spacing w:before="120" w:after="120"/>
              <w:jc w:val="both"/>
              <w:rPr>
                <w:color w:val="000000"/>
                <w:lang w:eastAsia="fr-FR"/>
              </w:rPr>
            </w:pPr>
            <w:r w:rsidRPr="00370562">
              <w:rPr>
                <w:color w:val="000000"/>
                <w:lang w:eastAsia="fr-FR"/>
              </w:rPr>
              <w:t>Virus Immunodéficience Humaine/Syndrome</w:t>
            </w:r>
          </w:p>
          <w:p w14:paraId="6F11836F" w14:textId="76AB7C31" w:rsidR="00B47B2F" w:rsidRPr="00370562" w:rsidRDefault="00B47B2F" w:rsidP="0013712B">
            <w:pPr>
              <w:spacing w:before="120" w:after="120"/>
              <w:jc w:val="both"/>
              <w:rPr>
                <w:color w:val="000000"/>
                <w:lang w:eastAsia="fr-FR"/>
              </w:rPr>
            </w:pPr>
            <w:r w:rsidRPr="00370562">
              <w:rPr>
                <w:color w:val="000000"/>
                <w:lang w:eastAsia="fr-FR"/>
              </w:rPr>
              <w:t>d’Immuno</w:t>
            </w:r>
            <w:r w:rsidR="00FA6BAD">
              <w:rPr>
                <w:color w:val="000000"/>
                <w:lang w:eastAsia="fr-FR"/>
              </w:rPr>
              <w:t xml:space="preserve"> </w:t>
            </w:r>
            <w:r w:rsidRPr="00370562">
              <w:rPr>
                <w:color w:val="000000"/>
                <w:lang w:eastAsia="fr-FR"/>
              </w:rPr>
              <w:t>déficience Acquis</w:t>
            </w:r>
          </w:p>
        </w:tc>
      </w:tr>
      <w:tr w:rsidR="00B47B2F" w:rsidRPr="00A46571" w14:paraId="2F238DE5" w14:textId="77777777" w:rsidTr="00E464F5">
        <w:trPr>
          <w:trHeight w:val="315"/>
        </w:trPr>
        <w:tc>
          <w:tcPr>
            <w:tcW w:w="1487" w:type="dxa"/>
            <w:tcBorders>
              <w:top w:val="nil"/>
              <w:left w:val="nil"/>
              <w:bottom w:val="nil"/>
              <w:right w:val="nil"/>
            </w:tcBorders>
            <w:shd w:val="clear" w:color="auto" w:fill="auto"/>
            <w:vAlign w:val="center"/>
            <w:hideMark/>
          </w:tcPr>
          <w:p w14:paraId="39E667AF" w14:textId="77777777" w:rsidR="00B47B2F" w:rsidRPr="00370562" w:rsidRDefault="00B47B2F" w:rsidP="0013712B">
            <w:pPr>
              <w:spacing w:before="120" w:after="120"/>
              <w:jc w:val="both"/>
              <w:rPr>
                <w:color w:val="000000"/>
                <w:lang w:eastAsia="fr-FR"/>
              </w:rPr>
            </w:pPr>
            <w:r w:rsidRPr="00370562">
              <w:rPr>
                <w:color w:val="000000"/>
                <w:lang w:eastAsia="fr-FR"/>
              </w:rPr>
              <w:t xml:space="preserve">VMI </w:t>
            </w:r>
          </w:p>
        </w:tc>
        <w:tc>
          <w:tcPr>
            <w:tcW w:w="6512" w:type="dxa"/>
            <w:tcBorders>
              <w:top w:val="nil"/>
              <w:left w:val="nil"/>
              <w:bottom w:val="nil"/>
              <w:right w:val="nil"/>
            </w:tcBorders>
            <w:shd w:val="clear" w:color="auto" w:fill="auto"/>
            <w:vAlign w:val="center"/>
            <w:hideMark/>
          </w:tcPr>
          <w:p w14:paraId="57248588" w14:textId="77777777" w:rsidR="00B47B2F" w:rsidRPr="00370562" w:rsidRDefault="00B47B2F" w:rsidP="0013712B">
            <w:pPr>
              <w:spacing w:before="120" w:after="120"/>
              <w:jc w:val="both"/>
              <w:rPr>
                <w:color w:val="000000"/>
                <w:lang w:eastAsia="fr-FR"/>
              </w:rPr>
            </w:pPr>
            <w:r w:rsidRPr="00370562">
              <w:rPr>
                <w:color w:val="000000"/>
                <w:lang w:eastAsia="fr-FR"/>
              </w:rPr>
              <w:t>Voix de Minorités Indigènes</w:t>
            </w:r>
          </w:p>
        </w:tc>
      </w:tr>
    </w:tbl>
    <w:p w14:paraId="76161FA0" w14:textId="77777777" w:rsidR="00183D27" w:rsidRDefault="00183D27">
      <w:pPr>
        <w:rPr>
          <w:lang w:val="en-US"/>
        </w:rPr>
      </w:pPr>
      <w:r>
        <w:rPr>
          <w:b/>
          <w:bCs/>
          <w:lang w:val="en-US"/>
        </w:rPr>
        <w:br w:type="page"/>
      </w:r>
    </w:p>
    <w:p w14:paraId="0620FD67" w14:textId="77777777" w:rsidR="00D80D45" w:rsidRPr="004E6E41" w:rsidRDefault="00D80D45" w:rsidP="003048FD">
      <w:pPr>
        <w:pStyle w:val="Titre1"/>
      </w:pPr>
      <w:bookmarkStart w:id="5" w:name="_Toc43645100"/>
      <w:bookmarkStart w:id="6" w:name="_Toc70755355"/>
      <w:r w:rsidRPr="004E6E41">
        <w:lastRenderedPageBreak/>
        <w:t>LISTE DES TABLEAUX</w:t>
      </w:r>
      <w:bookmarkEnd w:id="5"/>
      <w:bookmarkEnd w:id="6"/>
    </w:p>
    <w:p w14:paraId="3AA608D3" w14:textId="77777777" w:rsidR="00D80D45" w:rsidRPr="004E6E41" w:rsidRDefault="00D80D45" w:rsidP="00877D31">
      <w:pPr>
        <w:spacing w:before="120" w:after="120" w:line="276" w:lineRule="auto"/>
        <w:jc w:val="both"/>
      </w:pPr>
    </w:p>
    <w:p w14:paraId="34944457" w14:textId="0DDEDB61" w:rsidR="0070529D" w:rsidRDefault="00250632" w:rsidP="00877D31">
      <w:pPr>
        <w:pStyle w:val="Tabledesillustrations"/>
        <w:tabs>
          <w:tab w:val="right" w:leader="dot" w:pos="9086"/>
        </w:tabs>
        <w:spacing w:before="120" w:after="120" w:line="276" w:lineRule="auto"/>
        <w:rPr>
          <w:rFonts w:asciiTheme="minorHAnsi" w:eastAsiaTheme="minorEastAsia" w:hAnsiTheme="minorHAnsi" w:cstheme="minorBidi"/>
          <w:noProof/>
          <w:sz w:val="22"/>
          <w:szCs w:val="22"/>
        </w:rPr>
      </w:pPr>
      <w:r w:rsidRPr="004E6E41">
        <w:fldChar w:fldCharType="begin"/>
      </w:r>
      <w:r w:rsidR="00D80D45" w:rsidRPr="004E6E41">
        <w:instrText xml:space="preserve"> TOC \h \z \c "Tableau" </w:instrText>
      </w:r>
      <w:r w:rsidRPr="004E6E41">
        <w:fldChar w:fldCharType="separate"/>
      </w:r>
      <w:hyperlink w:anchor="_Toc44868516" w:history="1">
        <w:r w:rsidR="0070529D" w:rsidRPr="00382D8C">
          <w:rPr>
            <w:rStyle w:val="Lienhypertexte"/>
            <w:noProof/>
          </w:rPr>
          <w:t>Tableau 1 : Description des composantes du PNDA/RDC</w:t>
        </w:r>
        <w:r w:rsidR="0070529D">
          <w:rPr>
            <w:noProof/>
            <w:webHidden/>
          </w:rPr>
          <w:tab/>
        </w:r>
        <w:r w:rsidR="0070529D">
          <w:rPr>
            <w:noProof/>
            <w:webHidden/>
          </w:rPr>
          <w:fldChar w:fldCharType="begin"/>
        </w:r>
        <w:r w:rsidR="0070529D">
          <w:rPr>
            <w:noProof/>
            <w:webHidden/>
          </w:rPr>
          <w:instrText xml:space="preserve"> PAGEREF _Toc44868516 \h </w:instrText>
        </w:r>
        <w:r w:rsidR="0070529D">
          <w:rPr>
            <w:noProof/>
            <w:webHidden/>
          </w:rPr>
        </w:r>
        <w:r w:rsidR="0070529D">
          <w:rPr>
            <w:noProof/>
            <w:webHidden/>
          </w:rPr>
          <w:fldChar w:fldCharType="separate"/>
        </w:r>
        <w:r w:rsidR="0070529D">
          <w:rPr>
            <w:noProof/>
            <w:webHidden/>
          </w:rPr>
          <w:t>20</w:t>
        </w:r>
        <w:r w:rsidR="0070529D">
          <w:rPr>
            <w:noProof/>
            <w:webHidden/>
          </w:rPr>
          <w:fldChar w:fldCharType="end"/>
        </w:r>
      </w:hyperlink>
    </w:p>
    <w:p w14:paraId="370EA049" w14:textId="3FD6919C" w:rsidR="0070529D" w:rsidRDefault="00056C34" w:rsidP="00877D31">
      <w:pPr>
        <w:pStyle w:val="Tabledesillustrations"/>
        <w:tabs>
          <w:tab w:val="right" w:leader="dot" w:pos="9086"/>
        </w:tabs>
        <w:spacing w:before="120" w:after="120" w:line="276" w:lineRule="auto"/>
        <w:rPr>
          <w:rFonts w:asciiTheme="minorHAnsi" w:eastAsiaTheme="minorEastAsia" w:hAnsiTheme="minorHAnsi" w:cstheme="minorBidi"/>
          <w:noProof/>
          <w:sz w:val="22"/>
          <w:szCs w:val="22"/>
        </w:rPr>
      </w:pPr>
      <w:hyperlink w:anchor="_Toc44868517" w:history="1">
        <w:r w:rsidR="0070529D" w:rsidRPr="00382D8C">
          <w:rPr>
            <w:rStyle w:val="Lienhypertexte"/>
            <w:noProof/>
          </w:rPr>
          <w:t>Tableau 2 : Effectifs des PA dans la zone d’intervention du projet</w:t>
        </w:r>
        <w:r w:rsidR="0070529D">
          <w:rPr>
            <w:noProof/>
            <w:webHidden/>
          </w:rPr>
          <w:tab/>
        </w:r>
        <w:r w:rsidR="0070529D">
          <w:rPr>
            <w:noProof/>
            <w:webHidden/>
          </w:rPr>
          <w:fldChar w:fldCharType="begin"/>
        </w:r>
        <w:r w:rsidR="0070529D">
          <w:rPr>
            <w:noProof/>
            <w:webHidden/>
          </w:rPr>
          <w:instrText xml:space="preserve"> PAGEREF _Toc44868517 \h </w:instrText>
        </w:r>
        <w:r w:rsidR="0070529D">
          <w:rPr>
            <w:noProof/>
            <w:webHidden/>
          </w:rPr>
        </w:r>
        <w:r w:rsidR="0070529D">
          <w:rPr>
            <w:noProof/>
            <w:webHidden/>
          </w:rPr>
          <w:fldChar w:fldCharType="separate"/>
        </w:r>
        <w:r w:rsidR="0070529D">
          <w:rPr>
            <w:noProof/>
            <w:webHidden/>
          </w:rPr>
          <w:t>25</w:t>
        </w:r>
        <w:r w:rsidR="0070529D">
          <w:rPr>
            <w:noProof/>
            <w:webHidden/>
          </w:rPr>
          <w:fldChar w:fldCharType="end"/>
        </w:r>
      </w:hyperlink>
    </w:p>
    <w:p w14:paraId="4727F2D3" w14:textId="483D2E08" w:rsidR="0070529D" w:rsidRDefault="00056C34" w:rsidP="00877D31">
      <w:pPr>
        <w:pStyle w:val="Tabledesillustrations"/>
        <w:tabs>
          <w:tab w:val="right" w:leader="dot" w:pos="9086"/>
        </w:tabs>
        <w:spacing w:before="120" w:after="120" w:line="276" w:lineRule="auto"/>
        <w:rPr>
          <w:rFonts w:asciiTheme="minorHAnsi" w:eastAsiaTheme="minorEastAsia" w:hAnsiTheme="minorHAnsi" w:cstheme="minorBidi"/>
          <w:noProof/>
          <w:sz w:val="22"/>
          <w:szCs w:val="22"/>
        </w:rPr>
      </w:pPr>
      <w:hyperlink w:anchor="_Toc44868518" w:history="1">
        <w:r w:rsidR="0070529D" w:rsidRPr="00382D8C">
          <w:rPr>
            <w:rStyle w:val="Lienhypertexte"/>
            <w:noProof/>
          </w:rPr>
          <w:t>Tableau 3 : Besoin des PA en matière de santé</w:t>
        </w:r>
        <w:r w:rsidR="0070529D">
          <w:rPr>
            <w:noProof/>
            <w:webHidden/>
          </w:rPr>
          <w:tab/>
        </w:r>
        <w:r w:rsidR="0070529D">
          <w:rPr>
            <w:noProof/>
            <w:webHidden/>
          </w:rPr>
          <w:fldChar w:fldCharType="begin"/>
        </w:r>
        <w:r w:rsidR="0070529D">
          <w:rPr>
            <w:noProof/>
            <w:webHidden/>
          </w:rPr>
          <w:instrText xml:space="preserve"> PAGEREF _Toc44868518 \h </w:instrText>
        </w:r>
        <w:r w:rsidR="0070529D">
          <w:rPr>
            <w:noProof/>
            <w:webHidden/>
          </w:rPr>
        </w:r>
        <w:r w:rsidR="0070529D">
          <w:rPr>
            <w:noProof/>
            <w:webHidden/>
          </w:rPr>
          <w:fldChar w:fldCharType="separate"/>
        </w:r>
        <w:r w:rsidR="0070529D">
          <w:rPr>
            <w:noProof/>
            <w:webHidden/>
          </w:rPr>
          <w:t>27</w:t>
        </w:r>
        <w:r w:rsidR="0070529D">
          <w:rPr>
            <w:noProof/>
            <w:webHidden/>
          </w:rPr>
          <w:fldChar w:fldCharType="end"/>
        </w:r>
      </w:hyperlink>
    </w:p>
    <w:p w14:paraId="629B6E7A" w14:textId="6C65731A" w:rsidR="0070529D" w:rsidRDefault="00056C34" w:rsidP="00877D31">
      <w:pPr>
        <w:pStyle w:val="Tabledesillustrations"/>
        <w:tabs>
          <w:tab w:val="right" w:leader="dot" w:pos="9086"/>
        </w:tabs>
        <w:spacing w:before="120" w:after="120" w:line="276" w:lineRule="auto"/>
        <w:rPr>
          <w:rFonts w:asciiTheme="minorHAnsi" w:eastAsiaTheme="minorEastAsia" w:hAnsiTheme="minorHAnsi" w:cstheme="minorBidi"/>
          <w:noProof/>
          <w:sz w:val="22"/>
          <w:szCs w:val="22"/>
        </w:rPr>
      </w:pPr>
      <w:hyperlink w:anchor="_Toc44868519" w:history="1">
        <w:r w:rsidR="0070529D" w:rsidRPr="00382D8C">
          <w:rPr>
            <w:rStyle w:val="Lienhypertexte"/>
            <w:noProof/>
          </w:rPr>
          <w:t>Tableau 4 : Besoins des PA en matière d’assainissement</w:t>
        </w:r>
        <w:r w:rsidR="0070529D">
          <w:rPr>
            <w:noProof/>
            <w:webHidden/>
          </w:rPr>
          <w:tab/>
        </w:r>
        <w:r w:rsidR="0070529D">
          <w:rPr>
            <w:noProof/>
            <w:webHidden/>
          </w:rPr>
          <w:fldChar w:fldCharType="begin"/>
        </w:r>
        <w:r w:rsidR="0070529D">
          <w:rPr>
            <w:noProof/>
            <w:webHidden/>
          </w:rPr>
          <w:instrText xml:space="preserve"> PAGEREF _Toc44868519 \h </w:instrText>
        </w:r>
        <w:r w:rsidR="0070529D">
          <w:rPr>
            <w:noProof/>
            <w:webHidden/>
          </w:rPr>
        </w:r>
        <w:r w:rsidR="0070529D">
          <w:rPr>
            <w:noProof/>
            <w:webHidden/>
          </w:rPr>
          <w:fldChar w:fldCharType="separate"/>
        </w:r>
        <w:r w:rsidR="0070529D">
          <w:rPr>
            <w:noProof/>
            <w:webHidden/>
          </w:rPr>
          <w:t>28</w:t>
        </w:r>
        <w:r w:rsidR="0070529D">
          <w:rPr>
            <w:noProof/>
            <w:webHidden/>
          </w:rPr>
          <w:fldChar w:fldCharType="end"/>
        </w:r>
      </w:hyperlink>
    </w:p>
    <w:p w14:paraId="7FEA38C0" w14:textId="2E6DB898" w:rsidR="0070529D" w:rsidRDefault="00056C34" w:rsidP="00877D31">
      <w:pPr>
        <w:pStyle w:val="Tabledesillustrations"/>
        <w:tabs>
          <w:tab w:val="right" w:leader="dot" w:pos="9086"/>
        </w:tabs>
        <w:spacing w:before="120" w:after="120" w:line="276" w:lineRule="auto"/>
        <w:rPr>
          <w:rFonts w:asciiTheme="minorHAnsi" w:eastAsiaTheme="minorEastAsia" w:hAnsiTheme="minorHAnsi" w:cstheme="minorBidi"/>
          <w:noProof/>
          <w:sz w:val="22"/>
          <w:szCs w:val="22"/>
        </w:rPr>
      </w:pPr>
      <w:hyperlink w:anchor="_Toc44868520" w:history="1">
        <w:r w:rsidR="0070529D" w:rsidRPr="00382D8C">
          <w:rPr>
            <w:rStyle w:val="Lienhypertexte"/>
            <w:noProof/>
          </w:rPr>
          <w:t>Tableau 5 : Principales Organisations de PA ou ONG intervenant envers les PA dans la zone d’intervention du projet</w:t>
        </w:r>
        <w:r w:rsidR="0070529D">
          <w:rPr>
            <w:noProof/>
            <w:webHidden/>
          </w:rPr>
          <w:tab/>
        </w:r>
        <w:r w:rsidR="0070529D">
          <w:rPr>
            <w:noProof/>
            <w:webHidden/>
          </w:rPr>
          <w:fldChar w:fldCharType="begin"/>
        </w:r>
        <w:r w:rsidR="0070529D">
          <w:rPr>
            <w:noProof/>
            <w:webHidden/>
          </w:rPr>
          <w:instrText xml:space="preserve"> PAGEREF _Toc44868520 \h </w:instrText>
        </w:r>
        <w:r w:rsidR="0070529D">
          <w:rPr>
            <w:noProof/>
            <w:webHidden/>
          </w:rPr>
        </w:r>
        <w:r w:rsidR="0070529D">
          <w:rPr>
            <w:noProof/>
            <w:webHidden/>
          </w:rPr>
          <w:fldChar w:fldCharType="separate"/>
        </w:r>
        <w:r w:rsidR="0070529D">
          <w:rPr>
            <w:noProof/>
            <w:webHidden/>
          </w:rPr>
          <w:t>32</w:t>
        </w:r>
        <w:r w:rsidR="0070529D">
          <w:rPr>
            <w:noProof/>
            <w:webHidden/>
          </w:rPr>
          <w:fldChar w:fldCharType="end"/>
        </w:r>
      </w:hyperlink>
    </w:p>
    <w:p w14:paraId="5790164F" w14:textId="3CEC5619" w:rsidR="0070529D" w:rsidRDefault="00056C34" w:rsidP="00877D31">
      <w:pPr>
        <w:pStyle w:val="Tabledesillustrations"/>
        <w:tabs>
          <w:tab w:val="right" w:leader="dot" w:pos="9086"/>
        </w:tabs>
        <w:spacing w:before="120" w:after="120" w:line="276" w:lineRule="auto"/>
        <w:rPr>
          <w:rFonts w:asciiTheme="minorHAnsi" w:eastAsiaTheme="minorEastAsia" w:hAnsiTheme="minorHAnsi" w:cstheme="minorBidi"/>
          <w:noProof/>
          <w:sz w:val="22"/>
          <w:szCs w:val="22"/>
        </w:rPr>
      </w:pPr>
      <w:hyperlink w:anchor="_Toc44868521" w:history="1">
        <w:r w:rsidR="0070529D" w:rsidRPr="00382D8C">
          <w:rPr>
            <w:rStyle w:val="Lienhypertexte"/>
            <w:noProof/>
          </w:rPr>
          <w:t>Tableau 6 : Autres conventions ratifiées par la RDC concernant les populations autochtones</w:t>
        </w:r>
        <w:r w:rsidR="0070529D">
          <w:rPr>
            <w:noProof/>
            <w:webHidden/>
          </w:rPr>
          <w:tab/>
        </w:r>
        <w:r w:rsidR="0070529D">
          <w:rPr>
            <w:noProof/>
            <w:webHidden/>
          </w:rPr>
          <w:fldChar w:fldCharType="begin"/>
        </w:r>
        <w:r w:rsidR="0070529D">
          <w:rPr>
            <w:noProof/>
            <w:webHidden/>
          </w:rPr>
          <w:instrText xml:space="preserve"> PAGEREF _Toc44868521 \h </w:instrText>
        </w:r>
        <w:r w:rsidR="0070529D">
          <w:rPr>
            <w:noProof/>
            <w:webHidden/>
          </w:rPr>
        </w:r>
        <w:r w:rsidR="0070529D">
          <w:rPr>
            <w:noProof/>
            <w:webHidden/>
          </w:rPr>
          <w:fldChar w:fldCharType="separate"/>
        </w:r>
        <w:r w:rsidR="0070529D">
          <w:rPr>
            <w:noProof/>
            <w:webHidden/>
          </w:rPr>
          <w:t>43</w:t>
        </w:r>
        <w:r w:rsidR="0070529D">
          <w:rPr>
            <w:noProof/>
            <w:webHidden/>
          </w:rPr>
          <w:fldChar w:fldCharType="end"/>
        </w:r>
      </w:hyperlink>
    </w:p>
    <w:p w14:paraId="4DB4B894" w14:textId="1AAFDA46" w:rsidR="0070529D" w:rsidRDefault="00056C34" w:rsidP="00877D31">
      <w:pPr>
        <w:pStyle w:val="Tabledesillustrations"/>
        <w:tabs>
          <w:tab w:val="right" w:leader="dot" w:pos="9086"/>
        </w:tabs>
        <w:spacing w:before="120" w:after="120" w:line="276" w:lineRule="auto"/>
        <w:rPr>
          <w:rFonts w:asciiTheme="minorHAnsi" w:eastAsiaTheme="minorEastAsia" w:hAnsiTheme="minorHAnsi" w:cstheme="minorBidi"/>
          <w:noProof/>
          <w:sz w:val="22"/>
          <w:szCs w:val="22"/>
        </w:rPr>
      </w:pPr>
      <w:hyperlink w:anchor="_Toc44868522" w:history="1">
        <w:r w:rsidR="0070529D" w:rsidRPr="00382D8C">
          <w:rPr>
            <w:rStyle w:val="Lienhypertexte"/>
            <w:noProof/>
          </w:rPr>
          <w:t>Tableau 7 : Dates et lieux des consultations publiques</w:t>
        </w:r>
        <w:r w:rsidR="0070529D">
          <w:rPr>
            <w:noProof/>
            <w:webHidden/>
          </w:rPr>
          <w:tab/>
        </w:r>
        <w:r w:rsidR="0070529D">
          <w:rPr>
            <w:noProof/>
            <w:webHidden/>
          </w:rPr>
          <w:fldChar w:fldCharType="begin"/>
        </w:r>
        <w:r w:rsidR="0070529D">
          <w:rPr>
            <w:noProof/>
            <w:webHidden/>
          </w:rPr>
          <w:instrText xml:space="preserve"> PAGEREF _Toc44868522 \h </w:instrText>
        </w:r>
        <w:r w:rsidR="0070529D">
          <w:rPr>
            <w:noProof/>
            <w:webHidden/>
          </w:rPr>
        </w:r>
        <w:r w:rsidR="0070529D">
          <w:rPr>
            <w:noProof/>
            <w:webHidden/>
          </w:rPr>
          <w:fldChar w:fldCharType="separate"/>
        </w:r>
        <w:r w:rsidR="0070529D">
          <w:rPr>
            <w:noProof/>
            <w:webHidden/>
          </w:rPr>
          <w:t>46</w:t>
        </w:r>
        <w:r w:rsidR="0070529D">
          <w:rPr>
            <w:noProof/>
            <w:webHidden/>
          </w:rPr>
          <w:fldChar w:fldCharType="end"/>
        </w:r>
      </w:hyperlink>
    </w:p>
    <w:p w14:paraId="2919E47A" w14:textId="73964573" w:rsidR="0070529D" w:rsidRDefault="00056C34" w:rsidP="00877D31">
      <w:pPr>
        <w:pStyle w:val="Tabledesillustrations"/>
        <w:tabs>
          <w:tab w:val="right" w:leader="dot" w:pos="9086"/>
        </w:tabs>
        <w:spacing w:before="120" w:after="120" w:line="276" w:lineRule="auto"/>
        <w:rPr>
          <w:rFonts w:asciiTheme="minorHAnsi" w:eastAsiaTheme="minorEastAsia" w:hAnsiTheme="minorHAnsi" w:cstheme="minorBidi"/>
          <w:noProof/>
          <w:sz w:val="22"/>
          <w:szCs w:val="22"/>
        </w:rPr>
      </w:pPr>
      <w:hyperlink w:anchor="_Toc44868523" w:history="1">
        <w:r w:rsidR="0070529D" w:rsidRPr="00382D8C">
          <w:rPr>
            <w:rStyle w:val="Lienhypertexte"/>
            <w:noProof/>
          </w:rPr>
          <w:t>Tableau 8 : Composantes, sous composantes et activités du projet</w:t>
        </w:r>
        <w:r w:rsidR="0070529D">
          <w:rPr>
            <w:noProof/>
            <w:webHidden/>
          </w:rPr>
          <w:tab/>
        </w:r>
        <w:r w:rsidR="0070529D">
          <w:rPr>
            <w:noProof/>
            <w:webHidden/>
          </w:rPr>
          <w:fldChar w:fldCharType="begin"/>
        </w:r>
        <w:r w:rsidR="0070529D">
          <w:rPr>
            <w:noProof/>
            <w:webHidden/>
          </w:rPr>
          <w:instrText xml:space="preserve"> PAGEREF _Toc44868523 \h </w:instrText>
        </w:r>
        <w:r w:rsidR="0070529D">
          <w:rPr>
            <w:noProof/>
            <w:webHidden/>
          </w:rPr>
        </w:r>
        <w:r w:rsidR="0070529D">
          <w:rPr>
            <w:noProof/>
            <w:webHidden/>
          </w:rPr>
          <w:fldChar w:fldCharType="separate"/>
        </w:r>
        <w:r w:rsidR="0070529D">
          <w:rPr>
            <w:noProof/>
            <w:webHidden/>
          </w:rPr>
          <w:t>55</w:t>
        </w:r>
        <w:r w:rsidR="0070529D">
          <w:rPr>
            <w:noProof/>
            <w:webHidden/>
          </w:rPr>
          <w:fldChar w:fldCharType="end"/>
        </w:r>
      </w:hyperlink>
    </w:p>
    <w:p w14:paraId="615EE693" w14:textId="4D4AD14F" w:rsidR="0070529D" w:rsidRDefault="00056C34" w:rsidP="00877D31">
      <w:pPr>
        <w:pStyle w:val="Tabledesillustrations"/>
        <w:tabs>
          <w:tab w:val="right" w:leader="dot" w:pos="9086"/>
        </w:tabs>
        <w:spacing w:before="120" w:after="120" w:line="276" w:lineRule="auto"/>
        <w:rPr>
          <w:rFonts w:asciiTheme="minorHAnsi" w:eastAsiaTheme="minorEastAsia" w:hAnsiTheme="minorHAnsi" w:cstheme="minorBidi"/>
          <w:noProof/>
          <w:sz w:val="22"/>
          <w:szCs w:val="22"/>
        </w:rPr>
      </w:pPr>
      <w:hyperlink w:anchor="_Toc44868524" w:history="1">
        <w:r w:rsidR="0070529D" w:rsidRPr="00382D8C">
          <w:rPr>
            <w:rStyle w:val="Lienhypertexte"/>
            <w:noProof/>
          </w:rPr>
          <w:t>Tableau 9 : Analyse des impacts négatifs potentiels sur les PA par sous-projet lors de la mise en œuvre du projet</w:t>
        </w:r>
        <w:r w:rsidR="0070529D">
          <w:rPr>
            <w:noProof/>
            <w:webHidden/>
          </w:rPr>
          <w:tab/>
        </w:r>
        <w:r w:rsidR="0070529D">
          <w:rPr>
            <w:noProof/>
            <w:webHidden/>
          </w:rPr>
          <w:fldChar w:fldCharType="begin"/>
        </w:r>
        <w:r w:rsidR="0070529D">
          <w:rPr>
            <w:noProof/>
            <w:webHidden/>
          </w:rPr>
          <w:instrText xml:space="preserve"> PAGEREF _Toc44868524 \h </w:instrText>
        </w:r>
        <w:r w:rsidR="0070529D">
          <w:rPr>
            <w:noProof/>
            <w:webHidden/>
          </w:rPr>
        </w:r>
        <w:r w:rsidR="0070529D">
          <w:rPr>
            <w:noProof/>
            <w:webHidden/>
          </w:rPr>
          <w:fldChar w:fldCharType="separate"/>
        </w:r>
        <w:r w:rsidR="0070529D">
          <w:rPr>
            <w:noProof/>
            <w:webHidden/>
          </w:rPr>
          <w:t>57</w:t>
        </w:r>
        <w:r w:rsidR="0070529D">
          <w:rPr>
            <w:noProof/>
            <w:webHidden/>
          </w:rPr>
          <w:fldChar w:fldCharType="end"/>
        </w:r>
      </w:hyperlink>
    </w:p>
    <w:p w14:paraId="10C06F78" w14:textId="321AA301" w:rsidR="0070529D" w:rsidRDefault="00056C34" w:rsidP="00877D31">
      <w:pPr>
        <w:pStyle w:val="Tabledesillustrations"/>
        <w:tabs>
          <w:tab w:val="right" w:leader="dot" w:pos="9086"/>
        </w:tabs>
        <w:spacing w:before="120" w:after="120" w:line="276" w:lineRule="auto"/>
        <w:rPr>
          <w:rFonts w:asciiTheme="minorHAnsi" w:eastAsiaTheme="minorEastAsia" w:hAnsiTheme="minorHAnsi" w:cstheme="minorBidi"/>
          <w:noProof/>
          <w:sz w:val="22"/>
          <w:szCs w:val="22"/>
        </w:rPr>
      </w:pPr>
      <w:hyperlink w:anchor="_Toc44868525" w:history="1">
        <w:r w:rsidR="0070529D" w:rsidRPr="00382D8C">
          <w:rPr>
            <w:rStyle w:val="Lienhypertexte"/>
            <w:noProof/>
          </w:rPr>
          <w:t>Tableau 10 : Matrice du cadre logique de suivi de la mise en œuvre du CPPA</w:t>
        </w:r>
        <w:r w:rsidR="0070529D">
          <w:rPr>
            <w:noProof/>
            <w:webHidden/>
          </w:rPr>
          <w:tab/>
        </w:r>
        <w:r w:rsidR="0070529D">
          <w:rPr>
            <w:noProof/>
            <w:webHidden/>
          </w:rPr>
          <w:fldChar w:fldCharType="begin"/>
        </w:r>
        <w:r w:rsidR="0070529D">
          <w:rPr>
            <w:noProof/>
            <w:webHidden/>
          </w:rPr>
          <w:instrText xml:space="preserve"> PAGEREF _Toc44868525 \h </w:instrText>
        </w:r>
        <w:r w:rsidR="0070529D">
          <w:rPr>
            <w:noProof/>
            <w:webHidden/>
          </w:rPr>
        </w:r>
        <w:r w:rsidR="0070529D">
          <w:rPr>
            <w:noProof/>
            <w:webHidden/>
          </w:rPr>
          <w:fldChar w:fldCharType="separate"/>
        </w:r>
        <w:r w:rsidR="0070529D">
          <w:rPr>
            <w:noProof/>
            <w:webHidden/>
          </w:rPr>
          <w:t>60</w:t>
        </w:r>
        <w:r w:rsidR="0070529D">
          <w:rPr>
            <w:noProof/>
            <w:webHidden/>
          </w:rPr>
          <w:fldChar w:fldCharType="end"/>
        </w:r>
      </w:hyperlink>
    </w:p>
    <w:p w14:paraId="41810ECF" w14:textId="26B0944F" w:rsidR="0070529D" w:rsidRDefault="00056C34" w:rsidP="00877D31">
      <w:pPr>
        <w:pStyle w:val="Tabledesillustrations"/>
        <w:tabs>
          <w:tab w:val="right" w:leader="dot" w:pos="9086"/>
        </w:tabs>
        <w:spacing w:before="120" w:after="120" w:line="276" w:lineRule="auto"/>
        <w:rPr>
          <w:rFonts w:asciiTheme="minorHAnsi" w:eastAsiaTheme="minorEastAsia" w:hAnsiTheme="minorHAnsi" w:cstheme="minorBidi"/>
          <w:noProof/>
          <w:sz w:val="22"/>
          <w:szCs w:val="22"/>
        </w:rPr>
      </w:pPr>
      <w:hyperlink w:anchor="_Toc44868526" w:history="1">
        <w:r w:rsidR="0070529D" w:rsidRPr="00382D8C">
          <w:rPr>
            <w:rStyle w:val="Lienhypertexte"/>
            <w:noProof/>
          </w:rPr>
          <w:t>Tableau 11 : Estimation des coûts de la mise en œuvre du CPPA</w:t>
        </w:r>
        <w:r w:rsidR="0070529D">
          <w:rPr>
            <w:noProof/>
            <w:webHidden/>
          </w:rPr>
          <w:tab/>
        </w:r>
        <w:r w:rsidR="0070529D">
          <w:rPr>
            <w:noProof/>
            <w:webHidden/>
          </w:rPr>
          <w:fldChar w:fldCharType="begin"/>
        </w:r>
        <w:r w:rsidR="0070529D">
          <w:rPr>
            <w:noProof/>
            <w:webHidden/>
          </w:rPr>
          <w:instrText xml:space="preserve"> PAGEREF _Toc44868526 \h </w:instrText>
        </w:r>
        <w:r w:rsidR="0070529D">
          <w:rPr>
            <w:noProof/>
            <w:webHidden/>
          </w:rPr>
        </w:r>
        <w:r w:rsidR="0070529D">
          <w:rPr>
            <w:noProof/>
            <w:webHidden/>
          </w:rPr>
          <w:fldChar w:fldCharType="separate"/>
        </w:r>
        <w:r w:rsidR="0070529D">
          <w:rPr>
            <w:noProof/>
            <w:webHidden/>
          </w:rPr>
          <w:t>67</w:t>
        </w:r>
        <w:r w:rsidR="0070529D">
          <w:rPr>
            <w:noProof/>
            <w:webHidden/>
          </w:rPr>
          <w:fldChar w:fldCharType="end"/>
        </w:r>
      </w:hyperlink>
    </w:p>
    <w:p w14:paraId="0F21E83B" w14:textId="2DFD3D2D" w:rsidR="0070529D" w:rsidRDefault="00056C34" w:rsidP="00877D31">
      <w:pPr>
        <w:pStyle w:val="Tabledesillustrations"/>
        <w:tabs>
          <w:tab w:val="right" w:leader="dot" w:pos="9086"/>
        </w:tabs>
        <w:spacing w:before="120" w:after="120" w:line="276" w:lineRule="auto"/>
        <w:rPr>
          <w:rFonts w:asciiTheme="minorHAnsi" w:eastAsiaTheme="minorEastAsia" w:hAnsiTheme="minorHAnsi" w:cstheme="minorBidi"/>
          <w:noProof/>
          <w:sz w:val="22"/>
          <w:szCs w:val="22"/>
        </w:rPr>
      </w:pPr>
      <w:hyperlink w:anchor="_Toc44868527" w:history="1">
        <w:r w:rsidR="0070529D" w:rsidRPr="00382D8C">
          <w:rPr>
            <w:rStyle w:val="Lienhypertexte"/>
            <w:noProof/>
          </w:rPr>
          <w:t>Tableau 12 : Responsabilités institutionnelles de mise œuvre des CPPA</w:t>
        </w:r>
        <w:r w:rsidR="0070529D">
          <w:rPr>
            <w:noProof/>
            <w:webHidden/>
          </w:rPr>
          <w:tab/>
        </w:r>
        <w:r w:rsidR="0070529D">
          <w:rPr>
            <w:noProof/>
            <w:webHidden/>
          </w:rPr>
          <w:fldChar w:fldCharType="begin"/>
        </w:r>
        <w:r w:rsidR="0070529D">
          <w:rPr>
            <w:noProof/>
            <w:webHidden/>
          </w:rPr>
          <w:instrText xml:space="preserve"> PAGEREF _Toc44868527 \h </w:instrText>
        </w:r>
        <w:r w:rsidR="0070529D">
          <w:rPr>
            <w:noProof/>
            <w:webHidden/>
          </w:rPr>
        </w:r>
        <w:r w:rsidR="0070529D">
          <w:rPr>
            <w:noProof/>
            <w:webHidden/>
          </w:rPr>
          <w:fldChar w:fldCharType="separate"/>
        </w:r>
        <w:r w:rsidR="0070529D">
          <w:rPr>
            <w:noProof/>
            <w:webHidden/>
          </w:rPr>
          <w:t>67</w:t>
        </w:r>
        <w:r w:rsidR="0070529D">
          <w:rPr>
            <w:noProof/>
            <w:webHidden/>
          </w:rPr>
          <w:fldChar w:fldCharType="end"/>
        </w:r>
      </w:hyperlink>
    </w:p>
    <w:p w14:paraId="22D6C86C" w14:textId="66050E5F" w:rsidR="0070529D" w:rsidRDefault="00056C34" w:rsidP="00877D31">
      <w:pPr>
        <w:pStyle w:val="Tabledesillustrations"/>
        <w:tabs>
          <w:tab w:val="right" w:leader="dot" w:pos="9086"/>
        </w:tabs>
        <w:spacing w:before="120" w:after="120" w:line="276" w:lineRule="auto"/>
        <w:rPr>
          <w:rFonts w:asciiTheme="minorHAnsi" w:eastAsiaTheme="minorEastAsia" w:hAnsiTheme="minorHAnsi" w:cstheme="minorBidi"/>
          <w:noProof/>
          <w:sz w:val="22"/>
          <w:szCs w:val="22"/>
        </w:rPr>
      </w:pPr>
      <w:hyperlink w:anchor="_Toc44868528" w:history="1">
        <w:r w:rsidR="0070529D" w:rsidRPr="00382D8C">
          <w:rPr>
            <w:rStyle w:val="Lienhypertexte"/>
            <w:noProof/>
          </w:rPr>
          <w:t>Tableau 13 : Acteurs de suivi-évaluation en rapport avec la fréquence de leurs missions</w:t>
        </w:r>
        <w:r w:rsidR="0070529D">
          <w:rPr>
            <w:noProof/>
            <w:webHidden/>
          </w:rPr>
          <w:tab/>
        </w:r>
        <w:r w:rsidR="0070529D">
          <w:rPr>
            <w:noProof/>
            <w:webHidden/>
          </w:rPr>
          <w:fldChar w:fldCharType="begin"/>
        </w:r>
        <w:r w:rsidR="0070529D">
          <w:rPr>
            <w:noProof/>
            <w:webHidden/>
          </w:rPr>
          <w:instrText xml:space="preserve"> PAGEREF _Toc44868528 \h </w:instrText>
        </w:r>
        <w:r w:rsidR="0070529D">
          <w:rPr>
            <w:noProof/>
            <w:webHidden/>
          </w:rPr>
        </w:r>
        <w:r w:rsidR="0070529D">
          <w:rPr>
            <w:noProof/>
            <w:webHidden/>
          </w:rPr>
          <w:fldChar w:fldCharType="separate"/>
        </w:r>
        <w:r w:rsidR="0070529D">
          <w:rPr>
            <w:noProof/>
            <w:webHidden/>
          </w:rPr>
          <w:t>70</w:t>
        </w:r>
        <w:r w:rsidR="0070529D">
          <w:rPr>
            <w:noProof/>
            <w:webHidden/>
          </w:rPr>
          <w:fldChar w:fldCharType="end"/>
        </w:r>
      </w:hyperlink>
    </w:p>
    <w:p w14:paraId="24D3986D" w14:textId="2B75DBA0" w:rsidR="0070529D" w:rsidRDefault="00056C34" w:rsidP="00877D31">
      <w:pPr>
        <w:pStyle w:val="Tabledesillustrations"/>
        <w:tabs>
          <w:tab w:val="right" w:leader="dot" w:pos="9086"/>
        </w:tabs>
        <w:spacing w:before="120" w:after="120" w:line="276" w:lineRule="auto"/>
        <w:rPr>
          <w:rFonts w:asciiTheme="minorHAnsi" w:eastAsiaTheme="minorEastAsia" w:hAnsiTheme="minorHAnsi" w:cstheme="minorBidi"/>
          <w:noProof/>
          <w:sz w:val="22"/>
          <w:szCs w:val="22"/>
        </w:rPr>
      </w:pPr>
      <w:hyperlink w:anchor="_Toc44868529" w:history="1">
        <w:r w:rsidR="0070529D" w:rsidRPr="00382D8C">
          <w:rPr>
            <w:rStyle w:val="Lienhypertexte"/>
            <w:noProof/>
          </w:rPr>
          <w:t>Tableau 14 : Composition, processus de soumission et de résolution des litiges par niveau</w:t>
        </w:r>
        <w:r w:rsidR="0070529D">
          <w:rPr>
            <w:noProof/>
            <w:webHidden/>
          </w:rPr>
          <w:tab/>
        </w:r>
        <w:r w:rsidR="0070529D">
          <w:rPr>
            <w:noProof/>
            <w:webHidden/>
          </w:rPr>
          <w:fldChar w:fldCharType="begin"/>
        </w:r>
        <w:r w:rsidR="0070529D">
          <w:rPr>
            <w:noProof/>
            <w:webHidden/>
          </w:rPr>
          <w:instrText xml:space="preserve"> PAGEREF _Toc44868529 \h </w:instrText>
        </w:r>
        <w:r w:rsidR="0070529D">
          <w:rPr>
            <w:noProof/>
            <w:webHidden/>
          </w:rPr>
        </w:r>
        <w:r w:rsidR="0070529D">
          <w:rPr>
            <w:noProof/>
            <w:webHidden/>
          </w:rPr>
          <w:fldChar w:fldCharType="separate"/>
        </w:r>
        <w:r w:rsidR="0070529D">
          <w:rPr>
            <w:noProof/>
            <w:webHidden/>
          </w:rPr>
          <w:t>73</w:t>
        </w:r>
        <w:r w:rsidR="0070529D">
          <w:rPr>
            <w:noProof/>
            <w:webHidden/>
          </w:rPr>
          <w:fldChar w:fldCharType="end"/>
        </w:r>
      </w:hyperlink>
    </w:p>
    <w:p w14:paraId="6C67C4C3" w14:textId="7B101F78" w:rsidR="000866F4" w:rsidRPr="004E6E41" w:rsidRDefault="00250632" w:rsidP="00877D31">
      <w:pPr>
        <w:spacing w:before="120" w:after="120" w:line="276" w:lineRule="auto"/>
        <w:jc w:val="both"/>
      </w:pPr>
      <w:r w:rsidRPr="004E6E41">
        <w:fldChar w:fldCharType="end"/>
      </w:r>
      <w:bookmarkStart w:id="7" w:name="_Toc474621112"/>
      <w:bookmarkEnd w:id="7"/>
    </w:p>
    <w:p w14:paraId="63F44C26" w14:textId="77777777" w:rsidR="00D80D45" w:rsidRPr="004E6E41" w:rsidRDefault="00D80D45" w:rsidP="003048FD">
      <w:pPr>
        <w:pStyle w:val="Titre1"/>
      </w:pPr>
      <w:bookmarkStart w:id="8" w:name="_Toc43645101"/>
      <w:bookmarkStart w:id="9" w:name="_Toc70755356"/>
      <w:r w:rsidRPr="004E6E41">
        <w:t>LISTE DES FIGURES</w:t>
      </w:r>
      <w:bookmarkEnd w:id="8"/>
      <w:bookmarkEnd w:id="9"/>
    </w:p>
    <w:p w14:paraId="2E1A2972" w14:textId="5D57C6DB" w:rsidR="000D0443" w:rsidRDefault="00250632" w:rsidP="00877D31">
      <w:pPr>
        <w:pStyle w:val="Tabledesillustrations"/>
        <w:tabs>
          <w:tab w:val="right" w:leader="dot" w:pos="9086"/>
        </w:tabs>
        <w:spacing w:before="120" w:after="120" w:line="276" w:lineRule="auto"/>
        <w:rPr>
          <w:rFonts w:asciiTheme="minorHAnsi" w:eastAsiaTheme="minorEastAsia" w:hAnsiTheme="minorHAnsi" w:cstheme="minorBidi"/>
          <w:noProof/>
          <w:sz w:val="22"/>
          <w:szCs w:val="22"/>
        </w:rPr>
      </w:pPr>
      <w:r w:rsidRPr="004E6E41">
        <w:fldChar w:fldCharType="begin"/>
      </w:r>
      <w:r w:rsidR="00D80D45" w:rsidRPr="004E6E41">
        <w:instrText xml:space="preserve"> TOC \h \z \c "Figure" </w:instrText>
      </w:r>
      <w:r w:rsidRPr="004E6E41">
        <w:fldChar w:fldCharType="separate"/>
      </w:r>
      <w:hyperlink w:anchor="_Toc536127749" w:history="1">
        <w:r w:rsidR="000D0443" w:rsidRPr="003B711B">
          <w:rPr>
            <w:rStyle w:val="Lienhypertexte"/>
            <w:noProof/>
          </w:rPr>
          <w:t>Figure 1 : Carte de présentation de la zone d’intervention du projet</w:t>
        </w:r>
        <w:r w:rsidR="000D0443">
          <w:rPr>
            <w:noProof/>
            <w:webHidden/>
          </w:rPr>
          <w:tab/>
        </w:r>
        <w:r w:rsidR="000D0443">
          <w:rPr>
            <w:noProof/>
            <w:webHidden/>
          </w:rPr>
          <w:fldChar w:fldCharType="begin"/>
        </w:r>
        <w:r w:rsidR="000D0443">
          <w:rPr>
            <w:noProof/>
            <w:webHidden/>
          </w:rPr>
          <w:instrText xml:space="preserve"> PAGEREF _Toc536127749 \h </w:instrText>
        </w:r>
        <w:r w:rsidR="000D0443">
          <w:rPr>
            <w:noProof/>
            <w:webHidden/>
          </w:rPr>
        </w:r>
        <w:r w:rsidR="000D0443">
          <w:rPr>
            <w:noProof/>
            <w:webHidden/>
          </w:rPr>
          <w:fldChar w:fldCharType="separate"/>
        </w:r>
        <w:r w:rsidR="0070529D">
          <w:rPr>
            <w:noProof/>
            <w:webHidden/>
          </w:rPr>
          <w:t>24</w:t>
        </w:r>
        <w:r w:rsidR="000D0443">
          <w:rPr>
            <w:noProof/>
            <w:webHidden/>
          </w:rPr>
          <w:fldChar w:fldCharType="end"/>
        </w:r>
      </w:hyperlink>
    </w:p>
    <w:p w14:paraId="3CB4B383" w14:textId="77777777" w:rsidR="002E63ED" w:rsidRPr="004E6E41" w:rsidRDefault="00250632" w:rsidP="00877D31">
      <w:pPr>
        <w:spacing w:before="120" w:after="120" w:line="276" w:lineRule="auto"/>
        <w:jc w:val="both"/>
      </w:pPr>
      <w:r w:rsidRPr="004E6E41">
        <w:fldChar w:fldCharType="end"/>
      </w:r>
    </w:p>
    <w:p w14:paraId="7B576BCC" w14:textId="77777777" w:rsidR="00D80D45" w:rsidRPr="004E6E41" w:rsidRDefault="00D80D45" w:rsidP="0013712B">
      <w:pPr>
        <w:pStyle w:val="Titre1"/>
      </w:pPr>
      <w:bookmarkStart w:id="10" w:name="_Toc43645102"/>
      <w:bookmarkStart w:id="11" w:name="_Toc70755357"/>
      <w:r w:rsidRPr="004E6E41">
        <w:t>LISTE DES PHOTOS</w:t>
      </w:r>
      <w:bookmarkEnd w:id="10"/>
      <w:bookmarkEnd w:id="11"/>
    </w:p>
    <w:p w14:paraId="38D66100" w14:textId="46FDE79C" w:rsidR="0070529D" w:rsidRDefault="00250632" w:rsidP="00877D31">
      <w:pPr>
        <w:pStyle w:val="Tabledesillustrations"/>
        <w:tabs>
          <w:tab w:val="right" w:leader="dot" w:pos="9086"/>
        </w:tabs>
        <w:spacing w:before="120" w:after="120" w:line="276" w:lineRule="auto"/>
        <w:rPr>
          <w:rFonts w:asciiTheme="minorHAnsi" w:eastAsiaTheme="minorEastAsia" w:hAnsiTheme="minorHAnsi" w:cstheme="minorBidi"/>
          <w:noProof/>
          <w:sz w:val="22"/>
          <w:szCs w:val="22"/>
        </w:rPr>
      </w:pPr>
      <w:r w:rsidRPr="004E6E41">
        <w:fldChar w:fldCharType="begin"/>
      </w:r>
      <w:r w:rsidR="00D80D45" w:rsidRPr="004E6E41">
        <w:instrText xml:space="preserve"> TOC \h \z \c "Photo" </w:instrText>
      </w:r>
      <w:r w:rsidRPr="004E6E41">
        <w:fldChar w:fldCharType="separate"/>
      </w:r>
      <w:hyperlink w:anchor="_Toc44868544" w:history="1">
        <w:r w:rsidR="0070529D" w:rsidRPr="003A1C67">
          <w:rPr>
            <w:rStyle w:val="Lienhypertexte"/>
            <w:noProof/>
          </w:rPr>
          <w:t>Photo 1 :</w:t>
        </w:r>
        <w:r w:rsidR="0070529D" w:rsidRPr="003A1C67">
          <w:rPr>
            <w:rStyle w:val="Lienhypertexte"/>
            <w:b/>
            <w:noProof/>
          </w:rPr>
          <w:t xml:space="preserve"> </w:t>
        </w:r>
        <w:r w:rsidR="0070529D" w:rsidRPr="003A1C67">
          <w:rPr>
            <w:rStyle w:val="Lienhypertexte"/>
            <w:noProof/>
          </w:rPr>
          <w:t>Ecole Primaire Mangolo que fréquentent les enfants PA avec un bloc de latrine à 6 portes construit au sein de l’école pour servir les élèves et les enseignants</w:t>
        </w:r>
        <w:r w:rsidR="0070529D">
          <w:rPr>
            <w:noProof/>
            <w:webHidden/>
          </w:rPr>
          <w:tab/>
        </w:r>
        <w:r w:rsidR="0070529D">
          <w:rPr>
            <w:noProof/>
            <w:webHidden/>
          </w:rPr>
          <w:fldChar w:fldCharType="begin"/>
        </w:r>
        <w:r w:rsidR="0070529D">
          <w:rPr>
            <w:noProof/>
            <w:webHidden/>
          </w:rPr>
          <w:instrText xml:space="preserve"> PAGEREF _Toc44868544 \h </w:instrText>
        </w:r>
        <w:r w:rsidR="0070529D">
          <w:rPr>
            <w:noProof/>
            <w:webHidden/>
          </w:rPr>
        </w:r>
        <w:r w:rsidR="0070529D">
          <w:rPr>
            <w:noProof/>
            <w:webHidden/>
          </w:rPr>
          <w:fldChar w:fldCharType="separate"/>
        </w:r>
        <w:r w:rsidR="0070529D">
          <w:rPr>
            <w:noProof/>
            <w:webHidden/>
          </w:rPr>
          <w:t>26</w:t>
        </w:r>
        <w:r w:rsidR="0070529D">
          <w:rPr>
            <w:noProof/>
            <w:webHidden/>
          </w:rPr>
          <w:fldChar w:fldCharType="end"/>
        </w:r>
      </w:hyperlink>
    </w:p>
    <w:p w14:paraId="13540CCD" w14:textId="35614EE4" w:rsidR="0070529D" w:rsidRDefault="00056C34" w:rsidP="00877D31">
      <w:pPr>
        <w:pStyle w:val="Tabledesillustrations"/>
        <w:tabs>
          <w:tab w:val="right" w:leader="dot" w:pos="9086"/>
        </w:tabs>
        <w:spacing w:before="120" w:after="120" w:line="276" w:lineRule="auto"/>
        <w:rPr>
          <w:rFonts w:asciiTheme="minorHAnsi" w:eastAsiaTheme="minorEastAsia" w:hAnsiTheme="minorHAnsi" w:cstheme="minorBidi"/>
          <w:noProof/>
          <w:sz w:val="22"/>
          <w:szCs w:val="22"/>
        </w:rPr>
      </w:pPr>
      <w:hyperlink w:anchor="_Toc44868545" w:history="1">
        <w:r w:rsidR="0070529D" w:rsidRPr="003A1C67">
          <w:rPr>
            <w:rStyle w:val="Lienhypertexte"/>
            <w:noProof/>
          </w:rPr>
          <w:t xml:space="preserve">Photo 2 : Toilette du chef du </w:t>
        </w:r>
        <w:r w:rsidR="0070529D" w:rsidRPr="003A1C67">
          <w:rPr>
            <w:rStyle w:val="Lienhypertexte"/>
            <w:rFonts w:eastAsia="Calibri"/>
            <w:noProof/>
          </w:rPr>
          <w:t>Campement Batwa mango</w:t>
        </w:r>
        <w:r w:rsidR="0070529D" w:rsidRPr="003A1C67">
          <w:rPr>
            <w:rStyle w:val="Lienhypertexte"/>
            <w:noProof/>
          </w:rPr>
          <w:t xml:space="preserve"> dans le Kasaï Central</w:t>
        </w:r>
        <w:r w:rsidR="0070529D">
          <w:rPr>
            <w:noProof/>
            <w:webHidden/>
          </w:rPr>
          <w:tab/>
        </w:r>
        <w:r w:rsidR="0070529D">
          <w:rPr>
            <w:noProof/>
            <w:webHidden/>
          </w:rPr>
          <w:fldChar w:fldCharType="begin"/>
        </w:r>
        <w:r w:rsidR="0070529D">
          <w:rPr>
            <w:noProof/>
            <w:webHidden/>
          </w:rPr>
          <w:instrText xml:space="preserve"> PAGEREF _Toc44868545 \h </w:instrText>
        </w:r>
        <w:r w:rsidR="0070529D">
          <w:rPr>
            <w:noProof/>
            <w:webHidden/>
          </w:rPr>
        </w:r>
        <w:r w:rsidR="0070529D">
          <w:rPr>
            <w:noProof/>
            <w:webHidden/>
          </w:rPr>
          <w:fldChar w:fldCharType="separate"/>
        </w:r>
        <w:r w:rsidR="0070529D">
          <w:rPr>
            <w:noProof/>
            <w:webHidden/>
          </w:rPr>
          <w:t>27</w:t>
        </w:r>
        <w:r w:rsidR="0070529D">
          <w:rPr>
            <w:noProof/>
            <w:webHidden/>
          </w:rPr>
          <w:fldChar w:fldCharType="end"/>
        </w:r>
      </w:hyperlink>
    </w:p>
    <w:p w14:paraId="1A7BD91C" w14:textId="4BDB5A0B" w:rsidR="0070529D" w:rsidRDefault="00056C34" w:rsidP="00877D31">
      <w:pPr>
        <w:pStyle w:val="Tabledesillustrations"/>
        <w:tabs>
          <w:tab w:val="right" w:leader="dot" w:pos="9086"/>
        </w:tabs>
        <w:spacing w:before="120" w:after="120" w:line="276" w:lineRule="auto"/>
        <w:rPr>
          <w:rFonts w:asciiTheme="minorHAnsi" w:eastAsiaTheme="minorEastAsia" w:hAnsiTheme="minorHAnsi" w:cstheme="minorBidi"/>
          <w:noProof/>
          <w:sz w:val="22"/>
          <w:szCs w:val="22"/>
        </w:rPr>
      </w:pPr>
      <w:hyperlink w:anchor="_Toc44868546" w:history="1">
        <w:r w:rsidR="0070529D" w:rsidRPr="003A1C67">
          <w:rPr>
            <w:rStyle w:val="Lienhypertexte"/>
            <w:noProof/>
          </w:rPr>
          <w:t>Photo 3 : Une source Djombé qui ravitaille les PA en eau de boisson et autres besoins  menagers (Kasaï Central :T</w:t>
        </w:r>
        <w:r w:rsidR="0070529D" w:rsidRPr="003A1C67">
          <w:rPr>
            <w:rStyle w:val="Lienhypertexte"/>
            <w:rFonts w:eastAsia="Calibri"/>
            <w:noProof/>
          </w:rPr>
          <w:t>erritoire de Dimbelenge Campement Batwa mango</w:t>
        </w:r>
        <w:r w:rsidR="0070529D" w:rsidRPr="003A1C67">
          <w:rPr>
            <w:rStyle w:val="Lienhypertexte"/>
            <w:noProof/>
          </w:rPr>
          <w:t>)</w:t>
        </w:r>
        <w:r w:rsidR="0070529D">
          <w:rPr>
            <w:noProof/>
            <w:webHidden/>
          </w:rPr>
          <w:tab/>
        </w:r>
        <w:r w:rsidR="0070529D">
          <w:rPr>
            <w:noProof/>
            <w:webHidden/>
          </w:rPr>
          <w:fldChar w:fldCharType="begin"/>
        </w:r>
        <w:r w:rsidR="0070529D">
          <w:rPr>
            <w:noProof/>
            <w:webHidden/>
          </w:rPr>
          <w:instrText xml:space="preserve"> PAGEREF _Toc44868546 \h </w:instrText>
        </w:r>
        <w:r w:rsidR="0070529D">
          <w:rPr>
            <w:noProof/>
            <w:webHidden/>
          </w:rPr>
        </w:r>
        <w:r w:rsidR="0070529D">
          <w:rPr>
            <w:noProof/>
            <w:webHidden/>
          </w:rPr>
          <w:fldChar w:fldCharType="separate"/>
        </w:r>
        <w:r w:rsidR="0070529D">
          <w:rPr>
            <w:noProof/>
            <w:webHidden/>
          </w:rPr>
          <w:t>27</w:t>
        </w:r>
        <w:r w:rsidR="0070529D">
          <w:rPr>
            <w:noProof/>
            <w:webHidden/>
          </w:rPr>
          <w:fldChar w:fldCharType="end"/>
        </w:r>
      </w:hyperlink>
    </w:p>
    <w:p w14:paraId="1C44C956" w14:textId="6424AFF3" w:rsidR="0070529D" w:rsidRDefault="00056C34" w:rsidP="00877D31">
      <w:pPr>
        <w:pStyle w:val="Tabledesillustrations"/>
        <w:tabs>
          <w:tab w:val="right" w:leader="dot" w:pos="9086"/>
        </w:tabs>
        <w:spacing w:before="120" w:after="120" w:line="276" w:lineRule="auto"/>
        <w:rPr>
          <w:rFonts w:asciiTheme="minorHAnsi" w:eastAsiaTheme="minorEastAsia" w:hAnsiTheme="minorHAnsi" w:cstheme="minorBidi"/>
          <w:noProof/>
          <w:sz w:val="22"/>
          <w:szCs w:val="22"/>
        </w:rPr>
      </w:pPr>
      <w:hyperlink w:anchor="_Toc44868547" w:history="1">
        <w:r w:rsidR="0070529D" w:rsidRPr="003A1C67">
          <w:rPr>
            <w:rStyle w:val="Lienhypertexte"/>
            <w:noProof/>
          </w:rPr>
          <w:t>Photo 4 : Couple de PA de Mapiki dans le Nord-Kivu travaillant dans un champ de maïs</w:t>
        </w:r>
        <w:r w:rsidR="0070529D">
          <w:rPr>
            <w:noProof/>
            <w:webHidden/>
          </w:rPr>
          <w:tab/>
        </w:r>
        <w:r w:rsidR="0070529D">
          <w:rPr>
            <w:noProof/>
            <w:webHidden/>
          </w:rPr>
          <w:fldChar w:fldCharType="begin"/>
        </w:r>
        <w:r w:rsidR="0070529D">
          <w:rPr>
            <w:noProof/>
            <w:webHidden/>
          </w:rPr>
          <w:instrText xml:space="preserve"> PAGEREF _Toc44868547 \h </w:instrText>
        </w:r>
        <w:r w:rsidR="0070529D">
          <w:rPr>
            <w:noProof/>
            <w:webHidden/>
          </w:rPr>
        </w:r>
        <w:r w:rsidR="0070529D">
          <w:rPr>
            <w:noProof/>
            <w:webHidden/>
          </w:rPr>
          <w:fldChar w:fldCharType="separate"/>
        </w:r>
        <w:r w:rsidR="0070529D">
          <w:rPr>
            <w:noProof/>
            <w:webHidden/>
          </w:rPr>
          <w:t>28</w:t>
        </w:r>
        <w:r w:rsidR="0070529D">
          <w:rPr>
            <w:noProof/>
            <w:webHidden/>
          </w:rPr>
          <w:fldChar w:fldCharType="end"/>
        </w:r>
      </w:hyperlink>
    </w:p>
    <w:p w14:paraId="15ECAAA2" w14:textId="5D9D2AF3" w:rsidR="0070529D" w:rsidRDefault="00056C34" w:rsidP="00877D31">
      <w:pPr>
        <w:pStyle w:val="Tabledesillustrations"/>
        <w:tabs>
          <w:tab w:val="right" w:leader="dot" w:pos="9086"/>
        </w:tabs>
        <w:spacing w:before="120" w:after="120" w:line="276" w:lineRule="auto"/>
        <w:rPr>
          <w:rFonts w:asciiTheme="minorHAnsi" w:eastAsiaTheme="minorEastAsia" w:hAnsiTheme="minorHAnsi" w:cstheme="minorBidi"/>
          <w:noProof/>
          <w:sz w:val="22"/>
          <w:szCs w:val="22"/>
        </w:rPr>
      </w:pPr>
      <w:hyperlink w:anchor="_Toc44868548" w:history="1">
        <w:r w:rsidR="0070529D" w:rsidRPr="003A1C67">
          <w:rPr>
            <w:rStyle w:val="Lienhypertexte"/>
            <w:noProof/>
          </w:rPr>
          <w:t>Photo 5 : Maisons en pisée dans les campements de Mapiki (gauche) et de Upende -droite) construites avec l’aide des ONG dans le territoire de Mbau au Nord-Kivu</w:t>
        </w:r>
        <w:r w:rsidR="0070529D">
          <w:rPr>
            <w:noProof/>
            <w:webHidden/>
          </w:rPr>
          <w:tab/>
        </w:r>
        <w:r w:rsidR="0070529D">
          <w:rPr>
            <w:noProof/>
            <w:webHidden/>
          </w:rPr>
          <w:fldChar w:fldCharType="begin"/>
        </w:r>
        <w:r w:rsidR="0070529D">
          <w:rPr>
            <w:noProof/>
            <w:webHidden/>
          </w:rPr>
          <w:instrText xml:space="preserve"> PAGEREF _Toc44868548 \h </w:instrText>
        </w:r>
        <w:r w:rsidR="0070529D">
          <w:rPr>
            <w:noProof/>
            <w:webHidden/>
          </w:rPr>
        </w:r>
        <w:r w:rsidR="0070529D">
          <w:rPr>
            <w:noProof/>
            <w:webHidden/>
          </w:rPr>
          <w:fldChar w:fldCharType="separate"/>
        </w:r>
        <w:r w:rsidR="0070529D">
          <w:rPr>
            <w:noProof/>
            <w:webHidden/>
          </w:rPr>
          <w:t>30</w:t>
        </w:r>
        <w:r w:rsidR="0070529D">
          <w:rPr>
            <w:noProof/>
            <w:webHidden/>
          </w:rPr>
          <w:fldChar w:fldCharType="end"/>
        </w:r>
      </w:hyperlink>
    </w:p>
    <w:p w14:paraId="335AB9C8" w14:textId="0D9269BD" w:rsidR="0070529D" w:rsidRDefault="00056C34" w:rsidP="00877D31">
      <w:pPr>
        <w:pStyle w:val="Tabledesillustrations"/>
        <w:tabs>
          <w:tab w:val="right" w:leader="dot" w:pos="9086"/>
        </w:tabs>
        <w:spacing w:before="120" w:after="120" w:line="276" w:lineRule="auto"/>
        <w:rPr>
          <w:rFonts w:asciiTheme="minorHAnsi" w:eastAsiaTheme="minorEastAsia" w:hAnsiTheme="minorHAnsi" w:cstheme="minorBidi"/>
          <w:noProof/>
          <w:sz w:val="22"/>
          <w:szCs w:val="22"/>
        </w:rPr>
      </w:pPr>
      <w:hyperlink w:anchor="_Toc44868549" w:history="1">
        <w:r w:rsidR="0070529D" w:rsidRPr="003A1C67">
          <w:rPr>
            <w:rStyle w:val="Lienhypertexte"/>
            <w:noProof/>
          </w:rPr>
          <w:t>Photo 6 : Habitations de PA sédentarisés dans le campement de Kibumba du territoire de Niragongo (Nord-Kivu)</w:t>
        </w:r>
        <w:r w:rsidR="0070529D">
          <w:rPr>
            <w:noProof/>
            <w:webHidden/>
          </w:rPr>
          <w:tab/>
        </w:r>
        <w:r w:rsidR="0070529D">
          <w:rPr>
            <w:noProof/>
            <w:webHidden/>
          </w:rPr>
          <w:fldChar w:fldCharType="begin"/>
        </w:r>
        <w:r w:rsidR="0070529D">
          <w:rPr>
            <w:noProof/>
            <w:webHidden/>
          </w:rPr>
          <w:instrText xml:space="preserve"> PAGEREF _Toc44868549 \h </w:instrText>
        </w:r>
        <w:r w:rsidR="0070529D">
          <w:rPr>
            <w:noProof/>
            <w:webHidden/>
          </w:rPr>
        </w:r>
        <w:r w:rsidR="0070529D">
          <w:rPr>
            <w:noProof/>
            <w:webHidden/>
          </w:rPr>
          <w:fldChar w:fldCharType="separate"/>
        </w:r>
        <w:r w:rsidR="0070529D">
          <w:rPr>
            <w:noProof/>
            <w:webHidden/>
          </w:rPr>
          <w:t>30</w:t>
        </w:r>
        <w:r w:rsidR="0070529D">
          <w:rPr>
            <w:noProof/>
            <w:webHidden/>
          </w:rPr>
          <w:fldChar w:fldCharType="end"/>
        </w:r>
      </w:hyperlink>
    </w:p>
    <w:p w14:paraId="3A95F896" w14:textId="6590DBD6" w:rsidR="0070529D" w:rsidRDefault="00056C34" w:rsidP="00877D31">
      <w:pPr>
        <w:pStyle w:val="Tabledesillustrations"/>
        <w:tabs>
          <w:tab w:val="right" w:leader="dot" w:pos="9086"/>
        </w:tabs>
        <w:spacing w:before="120" w:after="120" w:line="276" w:lineRule="auto"/>
        <w:rPr>
          <w:rFonts w:asciiTheme="minorHAnsi" w:eastAsiaTheme="minorEastAsia" w:hAnsiTheme="minorHAnsi" w:cstheme="minorBidi"/>
          <w:noProof/>
          <w:sz w:val="22"/>
          <w:szCs w:val="22"/>
        </w:rPr>
      </w:pPr>
      <w:hyperlink w:anchor="_Toc44868550" w:history="1">
        <w:r w:rsidR="0070529D" w:rsidRPr="003A1C67">
          <w:rPr>
            <w:rStyle w:val="Lienhypertexte"/>
            <w:noProof/>
          </w:rPr>
          <w:t xml:space="preserve">Photo 7 : Habitation de PA dans le campement </w:t>
        </w:r>
        <w:r w:rsidR="0070529D" w:rsidRPr="003A1C67">
          <w:rPr>
            <w:rStyle w:val="Lienhypertexte"/>
            <w:rFonts w:eastAsia="Calibri"/>
            <w:noProof/>
          </w:rPr>
          <w:t>Campement Batwa mango au Kasaï Central</w:t>
        </w:r>
        <w:r w:rsidR="0070529D">
          <w:rPr>
            <w:noProof/>
            <w:webHidden/>
          </w:rPr>
          <w:tab/>
        </w:r>
        <w:r w:rsidR="0070529D">
          <w:rPr>
            <w:noProof/>
            <w:webHidden/>
          </w:rPr>
          <w:fldChar w:fldCharType="begin"/>
        </w:r>
        <w:r w:rsidR="0070529D">
          <w:rPr>
            <w:noProof/>
            <w:webHidden/>
          </w:rPr>
          <w:instrText xml:space="preserve"> PAGEREF _Toc44868550 \h </w:instrText>
        </w:r>
        <w:r w:rsidR="0070529D">
          <w:rPr>
            <w:noProof/>
            <w:webHidden/>
          </w:rPr>
        </w:r>
        <w:r w:rsidR="0070529D">
          <w:rPr>
            <w:noProof/>
            <w:webHidden/>
          </w:rPr>
          <w:fldChar w:fldCharType="separate"/>
        </w:r>
        <w:r w:rsidR="0070529D">
          <w:rPr>
            <w:noProof/>
            <w:webHidden/>
          </w:rPr>
          <w:t>30</w:t>
        </w:r>
        <w:r w:rsidR="0070529D">
          <w:rPr>
            <w:noProof/>
            <w:webHidden/>
          </w:rPr>
          <w:fldChar w:fldCharType="end"/>
        </w:r>
      </w:hyperlink>
    </w:p>
    <w:p w14:paraId="266E5E8C" w14:textId="3E3F1E4F" w:rsidR="0070529D" w:rsidRDefault="00056C34" w:rsidP="00877D31">
      <w:pPr>
        <w:pStyle w:val="Tabledesillustrations"/>
        <w:tabs>
          <w:tab w:val="right" w:leader="dot" w:pos="9086"/>
        </w:tabs>
        <w:spacing w:before="120" w:after="120" w:line="276" w:lineRule="auto"/>
        <w:rPr>
          <w:rFonts w:asciiTheme="minorHAnsi" w:eastAsiaTheme="minorEastAsia" w:hAnsiTheme="minorHAnsi" w:cstheme="minorBidi"/>
          <w:noProof/>
          <w:sz w:val="22"/>
          <w:szCs w:val="22"/>
        </w:rPr>
      </w:pPr>
      <w:hyperlink w:anchor="_Toc44868551" w:history="1">
        <w:r w:rsidR="0070529D" w:rsidRPr="003A1C67">
          <w:rPr>
            <w:rStyle w:val="Lienhypertexte"/>
            <w:noProof/>
          </w:rPr>
          <w:t>Photo 8 : Entretien avec le Directeur de Cabinet Gouvernorat de  la province du Nord-Kivu</w:t>
        </w:r>
        <w:r w:rsidR="0070529D">
          <w:rPr>
            <w:noProof/>
            <w:webHidden/>
          </w:rPr>
          <w:tab/>
        </w:r>
        <w:r w:rsidR="0070529D">
          <w:rPr>
            <w:noProof/>
            <w:webHidden/>
          </w:rPr>
          <w:fldChar w:fldCharType="begin"/>
        </w:r>
        <w:r w:rsidR="0070529D">
          <w:rPr>
            <w:noProof/>
            <w:webHidden/>
          </w:rPr>
          <w:instrText xml:space="preserve"> PAGEREF _Toc44868551 \h </w:instrText>
        </w:r>
        <w:r w:rsidR="0070529D">
          <w:rPr>
            <w:noProof/>
            <w:webHidden/>
          </w:rPr>
        </w:r>
        <w:r w:rsidR="0070529D">
          <w:rPr>
            <w:noProof/>
            <w:webHidden/>
          </w:rPr>
          <w:fldChar w:fldCharType="separate"/>
        </w:r>
        <w:r w:rsidR="0070529D">
          <w:rPr>
            <w:noProof/>
            <w:webHidden/>
          </w:rPr>
          <w:t>50</w:t>
        </w:r>
        <w:r w:rsidR="0070529D">
          <w:rPr>
            <w:noProof/>
            <w:webHidden/>
          </w:rPr>
          <w:fldChar w:fldCharType="end"/>
        </w:r>
      </w:hyperlink>
    </w:p>
    <w:p w14:paraId="732DE258" w14:textId="7D5F81D0" w:rsidR="0070529D" w:rsidRDefault="00056C34" w:rsidP="00877D31">
      <w:pPr>
        <w:pStyle w:val="Tabledesillustrations"/>
        <w:tabs>
          <w:tab w:val="right" w:leader="dot" w:pos="9086"/>
        </w:tabs>
        <w:spacing w:before="120" w:after="120" w:line="276" w:lineRule="auto"/>
        <w:rPr>
          <w:rFonts w:asciiTheme="minorHAnsi" w:eastAsiaTheme="minorEastAsia" w:hAnsiTheme="minorHAnsi" w:cstheme="minorBidi"/>
          <w:noProof/>
          <w:sz w:val="22"/>
          <w:szCs w:val="22"/>
        </w:rPr>
      </w:pPr>
      <w:hyperlink w:anchor="_Toc44868552" w:history="1">
        <w:r w:rsidR="0070529D" w:rsidRPr="003A1C67">
          <w:rPr>
            <w:rStyle w:val="Lienhypertexte"/>
            <w:noProof/>
          </w:rPr>
          <w:t>Photo 9 : Entretien avec le Ministre des affaires foncière  de la province du  Nord-Kivu</w:t>
        </w:r>
        <w:r w:rsidR="0070529D">
          <w:rPr>
            <w:noProof/>
            <w:webHidden/>
          </w:rPr>
          <w:tab/>
        </w:r>
        <w:r w:rsidR="0070529D">
          <w:rPr>
            <w:noProof/>
            <w:webHidden/>
          </w:rPr>
          <w:fldChar w:fldCharType="begin"/>
        </w:r>
        <w:r w:rsidR="0070529D">
          <w:rPr>
            <w:noProof/>
            <w:webHidden/>
          </w:rPr>
          <w:instrText xml:space="preserve"> PAGEREF _Toc44868552 \h </w:instrText>
        </w:r>
        <w:r w:rsidR="0070529D">
          <w:rPr>
            <w:noProof/>
            <w:webHidden/>
          </w:rPr>
        </w:r>
        <w:r w:rsidR="0070529D">
          <w:rPr>
            <w:noProof/>
            <w:webHidden/>
          </w:rPr>
          <w:fldChar w:fldCharType="separate"/>
        </w:r>
        <w:r w:rsidR="0070529D">
          <w:rPr>
            <w:noProof/>
            <w:webHidden/>
          </w:rPr>
          <w:t>50</w:t>
        </w:r>
        <w:r w:rsidR="0070529D">
          <w:rPr>
            <w:noProof/>
            <w:webHidden/>
          </w:rPr>
          <w:fldChar w:fldCharType="end"/>
        </w:r>
      </w:hyperlink>
    </w:p>
    <w:p w14:paraId="425140BB" w14:textId="0E7FF8E9" w:rsidR="0070529D" w:rsidRDefault="00056C34" w:rsidP="00877D31">
      <w:pPr>
        <w:pStyle w:val="Tabledesillustrations"/>
        <w:tabs>
          <w:tab w:val="right" w:leader="dot" w:pos="9086"/>
        </w:tabs>
        <w:spacing w:before="120" w:after="120" w:line="276" w:lineRule="auto"/>
        <w:rPr>
          <w:rFonts w:asciiTheme="minorHAnsi" w:eastAsiaTheme="minorEastAsia" w:hAnsiTheme="minorHAnsi" w:cstheme="minorBidi"/>
          <w:noProof/>
          <w:sz w:val="22"/>
          <w:szCs w:val="22"/>
        </w:rPr>
      </w:pPr>
      <w:hyperlink w:anchor="_Toc44868553" w:history="1">
        <w:r w:rsidR="0070529D" w:rsidRPr="003A1C67">
          <w:rPr>
            <w:rStyle w:val="Lienhypertexte"/>
            <w:noProof/>
          </w:rPr>
          <w:t>Photo 10 : Entretien avec les  ONG et associations intervenant en faveur des populations autochtones</w:t>
        </w:r>
        <w:r w:rsidR="0070529D">
          <w:rPr>
            <w:noProof/>
            <w:webHidden/>
          </w:rPr>
          <w:tab/>
        </w:r>
        <w:r w:rsidR="0070529D">
          <w:rPr>
            <w:noProof/>
            <w:webHidden/>
          </w:rPr>
          <w:fldChar w:fldCharType="begin"/>
        </w:r>
        <w:r w:rsidR="0070529D">
          <w:rPr>
            <w:noProof/>
            <w:webHidden/>
          </w:rPr>
          <w:instrText xml:space="preserve"> PAGEREF _Toc44868553 \h </w:instrText>
        </w:r>
        <w:r w:rsidR="0070529D">
          <w:rPr>
            <w:noProof/>
            <w:webHidden/>
          </w:rPr>
        </w:r>
        <w:r w:rsidR="0070529D">
          <w:rPr>
            <w:noProof/>
            <w:webHidden/>
          </w:rPr>
          <w:fldChar w:fldCharType="separate"/>
        </w:r>
        <w:r w:rsidR="0070529D">
          <w:rPr>
            <w:noProof/>
            <w:webHidden/>
          </w:rPr>
          <w:t>51</w:t>
        </w:r>
        <w:r w:rsidR="0070529D">
          <w:rPr>
            <w:noProof/>
            <w:webHidden/>
          </w:rPr>
          <w:fldChar w:fldCharType="end"/>
        </w:r>
      </w:hyperlink>
    </w:p>
    <w:p w14:paraId="422D1C07" w14:textId="5154F1EB" w:rsidR="0070529D" w:rsidRDefault="00056C34" w:rsidP="00877D31">
      <w:pPr>
        <w:pStyle w:val="Tabledesillustrations"/>
        <w:tabs>
          <w:tab w:val="right" w:leader="dot" w:pos="9086"/>
        </w:tabs>
        <w:spacing w:before="120" w:after="120" w:line="276" w:lineRule="auto"/>
        <w:rPr>
          <w:rFonts w:asciiTheme="minorHAnsi" w:eastAsiaTheme="minorEastAsia" w:hAnsiTheme="minorHAnsi" w:cstheme="minorBidi"/>
          <w:noProof/>
          <w:sz w:val="22"/>
          <w:szCs w:val="22"/>
        </w:rPr>
      </w:pPr>
      <w:hyperlink w:anchor="_Toc44868554" w:history="1">
        <w:r w:rsidR="0070529D" w:rsidRPr="003A1C67">
          <w:rPr>
            <w:rStyle w:val="Lienhypertexte"/>
            <w:noProof/>
          </w:rPr>
          <w:t xml:space="preserve">Photo 11 : </w:t>
        </w:r>
        <w:r w:rsidR="0070529D" w:rsidRPr="003A1C67">
          <w:rPr>
            <w:rStyle w:val="Lienhypertexte"/>
            <w:rFonts w:eastAsia="Calibri"/>
            <w:noProof/>
          </w:rPr>
          <w:t>Entretien avec l’équipe de  l’Inspection Provincial d’Agriculture de la pêche de l’Elevage à Goma</w:t>
        </w:r>
        <w:r w:rsidR="0070529D">
          <w:rPr>
            <w:noProof/>
            <w:webHidden/>
          </w:rPr>
          <w:tab/>
        </w:r>
        <w:r w:rsidR="0070529D">
          <w:rPr>
            <w:noProof/>
            <w:webHidden/>
          </w:rPr>
          <w:fldChar w:fldCharType="begin"/>
        </w:r>
        <w:r w:rsidR="0070529D">
          <w:rPr>
            <w:noProof/>
            <w:webHidden/>
          </w:rPr>
          <w:instrText xml:space="preserve"> PAGEREF _Toc44868554 \h </w:instrText>
        </w:r>
        <w:r w:rsidR="0070529D">
          <w:rPr>
            <w:noProof/>
            <w:webHidden/>
          </w:rPr>
        </w:r>
        <w:r w:rsidR="0070529D">
          <w:rPr>
            <w:noProof/>
            <w:webHidden/>
          </w:rPr>
          <w:fldChar w:fldCharType="separate"/>
        </w:r>
        <w:r w:rsidR="0070529D">
          <w:rPr>
            <w:noProof/>
            <w:webHidden/>
          </w:rPr>
          <w:t>51</w:t>
        </w:r>
        <w:r w:rsidR="0070529D">
          <w:rPr>
            <w:noProof/>
            <w:webHidden/>
          </w:rPr>
          <w:fldChar w:fldCharType="end"/>
        </w:r>
      </w:hyperlink>
    </w:p>
    <w:p w14:paraId="57990711" w14:textId="0BD39CC1" w:rsidR="0070529D" w:rsidRDefault="00056C34" w:rsidP="00877D31">
      <w:pPr>
        <w:pStyle w:val="Tabledesillustrations"/>
        <w:tabs>
          <w:tab w:val="right" w:leader="dot" w:pos="9086"/>
        </w:tabs>
        <w:spacing w:before="120" w:after="120" w:line="276" w:lineRule="auto"/>
        <w:rPr>
          <w:rFonts w:asciiTheme="minorHAnsi" w:eastAsiaTheme="minorEastAsia" w:hAnsiTheme="minorHAnsi" w:cstheme="minorBidi"/>
          <w:noProof/>
          <w:sz w:val="22"/>
          <w:szCs w:val="22"/>
        </w:rPr>
      </w:pPr>
      <w:hyperlink w:anchor="_Toc44868555" w:history="1">
        <w:r w:rsidR="0070529D" w:rsidRPr="003A1C67">
          <w:rPr>
            <w:rStyle w:val="Lienhypertexte"/>
            <w:noProof/>
          </w:rPr>
          <w:t>Photo 12 : Consultation des parties prenantes avec</w:t>
        </w:r>
        <w:r w:rsidR="0070529D" w:rsidRPr="003A1C67">
          <w:rPr>
            <w:rStyle w:val="Lienhypertexte"/>
            <w:rFonts w:eastAsia="Calibri"/>
            <w:noProof/>
          </w:rPr>
          <w:t xml:space="preserve"> les </w:t>
        </w:r>
        <w:r w:rsidR="0070529D" w:rsidRPr="003A1C67">
          <w:rPr>
            <w:rStyle w:val="Lienhypertexte"/>
            <w:noProof/>
          </w:rPr>
          <w:t>associations et les syndicats des organes de presse au bureau de l’UNPC-NK</w:t>
        </w:r>
        <w:r w:rsidR="0070529D">
          <w:rPr>
            <w:noProof/>
            <w:webHidden/>
          </w:rPr>
          <w:tab/>
        </w:r>
        <w:r w:rsidR="0070529D">
          <w:rPr>
            <w:noProof/>
            <w:webHidden/>
          </w:rPr>
          <w:fldChar w:fldCharType="begin"/>
        </w:r>
        <w:r w:rsidR="0070529D">
          <w:rPr>
            <w:noProof/>
            <w:webHidden/>
          </w:rPr>
          <w:instrText xml:space="preserve"> PAGEREF _Toc44868555 \h </w:instrText>
        </w:r>
        <w:r w:rsidR="0070529D">
          <w:rPr>
            <w:noProof/>
            <w:webHidden/>
          </w:rPr>
        </w:r>
        <w:r w:rsidR="0070529D">
          <w:rPr>
            <w:noProof/>
            <w:webHidden/>
          </w:rPr>
          <w:fldChar w:fldCharType="separate"/>
        </w:r>
        <w:r w:rsidR="0070529D">
          <w:rPr>
            <w:noProof/>
            <w:webHidden/>
          </w:rPr>
          <w:t>51</w:t>
        </w:r>
        <w:r w:rsidR="0070529D">
          <w:rPr>
            <w:noProof/>
            <w:webHidden/>
          </w:rPr>
          <w:fldChar w:fldCharType="end"/>
        </w:r>
      </w:hyperlink>
    </w:p>
    <w:p w14:paraId="24B0FECE" w14:textId="7C929D96" w:rsidR="0070529D" w:rsidRDefault="00056C34" w:rsidP="00877D31">
      <w:pPr>
        <w:pStyle w:val="Tabledesillustrations"/>
        <w:tabs>
          <w:tab w:val="right" w:leader="dot" w:pos="9086"/>
        </w:tabs>
        <w:spacing w:before="120" w:after="120" w:line="276" w:lineRule="auto"/>
        <w:rPr>
          <w:rFonts w:asciiTheme="minorHAnsi" w:eastAsiaTheme="minorEastAsia" w:hAnsiTheme="minorHAnsi" w:cstheme="minorBidi"/>
          <w:noProof/>
          <w:sz w:val="22"/>
          <w:szCs w:val="22"/>
        </w:rPr>
      </w:pPr>
      <w:hyperlink w:anchor="_Toc44868556" w:history="1">
        <w:r w:rsidR="0070529D" w:rsidRPr="003A1C67">
          <w:rPr>
            <w:rStyle w:val="Lienhypertexte"/>
            <w:noProof/>
          </w:rPr>
          <w:t>Photo 13 : Photo de famille  avec le directeur provincial de l’ Agence Congolaise de l’Environnement du Nord-Kivu</w:t>
        </w:r>
        <w:r w:rsidR="0070529D">
          <w:rPr>
            <w:noProof/>
            <w:webHidden/>
          </w:rPr>
          <w:tab/>
        </w:r>
        <w:r w:rsidR="0070529D">
          <w:rPr>
            <w:noProof/>
            <w:webHidden/>
          </w:rPr>
          <w:fldChar w:fldCharType="begin"/>
        </w:r>
        <w:r w:rsidR="0070529D">
          <w:rPr>
            <w:noProof/>
            <w:webHidden/>
          </w:rPr>
          <w:instrText xml:space="preserve"> PAGEREF _Toc44868556 \h </w:instrText>
        </w:r>
        <w:r w:rsidR="0070529D">
          <w:rPr>
            <w:noProof/>
            <w:webHidden/>
          </w:rPr>
        </w:r>
        <w:r w:rsidR="0070529D">
          <w:rPr>
            <w:noProof/>
            <w:webHidden/>
          </w:rPr>
          <w:fldChar w:fldCharType="separate"/>
        </w:r>
        <w:r w:rsidR="0070529D">
          <w:rPr>
            <w:noProof/>
            <w:webHidden/>
          </w:rPr>
          <w:t>51</w:t>
        </w:r>
        <w:r w:rsidR="0070529D">
          <w:rPr>
            <w:noProof/>
            <w:webHidden/>
          </w:rPr>
          <w:fldChar w:fldCharType="end"/>
        </w:r>
      </w:hyperlink>
    </w:p>
    <w:p w14:paraId="352BE054" w14:textId="286063FB" w:rsidR="0070529D" w:rsidRDefault="00056C34" w:rsidP="00877D31">
      <w:pPr>
        <w:pStyle w:val="Tabledesillustrations"/>
        <w:tabs>
          <w:tab w:val="right" w:leader="dot" w:pos="9086"/>
        </w:tabs>
        <w:spacing w:before="120" w:after="120" w:line="276" w:lineRule="auto"/>
        <w:rPr>
          <w:rFonts w:asciiTheme="minorHAnsi" w:eastAsiaTheme="minorEastAsia" w:hAnsiTheme="minorHAnsi" w:cstheme="minorBidi"/>
          <w:noProof/>
          <w:sz w:val="22"/>
          <w:szCs w:val="22"/>
        </w:rPr>
      </w:pPr>
      <w:hyperlink w:anchor="_Toc44868557" w:history="1">
        <w:r w:rsidR="0070529D" w:rsidRPr="003A1C67">
          <w:rPr>
            <w:rStyle w:val="Lienhypertexte"/>
            <w:noProof/>
          </w:rPr>
          <w:t>Photo 14 : Consultation publique avec les PA à Goma dans la province du Nord-Kivu</w:t>
        </w:r>
        <w:r w:rsidR="0070529D">
          <w:rPr>
            <w:noProof/>
            <w:webHidden/>
          </w:rPr>
          <w:tab/>
        </w:r>
        <w:r w:rsidR="0070529D">
          <w:rPr>
            <w:noProof/>
            <w:webHidden/>
          </w:rPr>
          <w:fldChar w:fldCharType="begin"/>
        </w:r>
        <w:r w:rsidR="0070529D">
          <w:rPr>
            <w:noProof/>
            <w:webHidden/>
          </w:rPr>
          <w:instrText xml:space="preserve"> PAGEREF _Toc44868557 \h </w:instrText>
        </w:r>
        <w:r w:rsidR="0070529D">
          <w:rPr>
            <w:noProof/>
            <w:webHidden/>
          </w:rPr>
        </w:r>
        <w:r w:rsidR="0070529D">
          <w:rPr>
            <w:noProof/>
            <w:webHidden/>
          </w:rPr>
          <w:fldChar w:fldCharType="separate"/>
        </w:r>
        <w:r w:rsidR="0070529D">
          <w:rPr>
            <w:noProof/>
            <w:webHidden/>
          </w:rPr>
          <w:t>51</w:t>
        </w:r>
        <w:r w:rsidR="0070529D">
          <w:rPr>
            <w:noProof/>
            <w:webHidden/>
          </w:rPr>
          <w:fldChar w:fldCharType="end"/>
        </w:r>
      </w:hyperlink>
    </w:p>
    <w:p w14:paraId="6F49D8E5" w14:textId="04A8216B" w:rsidR="0070529D" w:rsidRDefault="00056C34" w:rsidP="00877D31">
      <w:pPr>
        <w:pStyle w:val="Tabledesillustrations"/>
        <w:tabs>
          <w:tab w:val="right" w:leader="dot" w:pos="9086"/>
        </w:tabs>
        <w:spacing w:before="120" w:after="120" w:line="276" w:lineRule="auto"/>
        <w:rPr>
          <w:rFonts w:asciiTheme="minorHAnsi" w:eastAsiaTheme="minorEastAsia" w:hAnsiTheme="minorHAnsi" w:cstheme="minorBidi"/>
          <w:noProof/>
          <w:sz w:val="22"/>
          <w:szCs w:val="22"/>
        </w:rPr>
      </w:pPr>
      <w:hyperlink w:anchor="_Toc44868558" w:history="1">
        <w:r w:rsidR="0070529D" w:rsidRPr="003A1C67">
          <w:rPr>
            <w:rStyle w:val="Lienhypertexte"/>
            <w:noProof/>
          </w:rPr>
          <w:t>Photo 15 : Pendant et après consultations des PA Hommes au Kasï Central</w:t>
        </w:r>
        <w:r w:rsidR="0070529D">
          <w:rPr>
            <w:noProof/>
            <w:webHidden/>
          </w:rPr>
          <w:tab/>
        </w:r>
        <w:r w:rsidR="0070529D">
          <w:rPr>
            <w:noProof/>
            <w:webHidden/>
          </w:rPr>
          <w:fldChar w:fldCharType="begin"/>
        </w:r>
        <w:r w:rsidR="0070529D">
          <w:rPr>
            <w:noProof/>
            <w:webHidden/>
          </w:rPr>
          <w:instrText xml:space="preserve"> PAGEREF _Toc44868558 \h </w:instrText>
        </w:r>
        <w:r w:rsidR="0070529D">
          <w:rPr>
            <w:noProof/>
            <w:webHidden/>
          </w:rPr>
        </w:r>
        <w:r w:rsidR="0070529D">
          <w:rPr>
            <w:noProof/>
            <w:webHidden/>
          </w:rPr>
          <w:fldChar w:fldCharType="separate"/>
        </w:r>
        <w:r w:rsidR="0070529D">
          <w:rPr>
            <w:noProof/>
            <w:webHidden/>
          </w:rPr>
          <w:t>52</w:t>
        </w:r>
        <w:r w:rsidR="0070529D">
          <w:rPr>
            <w:noProof/>
            <w:webHidden/>
          </w:rPr>
          <w:fldChar w:fldCharType="end"/>
        </w:r>
      </w:hyperlink>
    </w:p>
    <w:p w14:paraId="7F12B5FC" w14:textId="6CECFCF2" w:rsidR="0070529D" w:rsidRDefault="00056C34" w:rsidP="00877D31">
      <w:pPr>
        <w:pStyle w:val="Tabledesillustrations"/>
        <w:tabs>
          <w:tab w:val="right" w:leader="dot" w:pos="9086"/>
        </w:tabs>
        <w:spacing w:before="120" w:after="120" w:line="276" w:lineRule="auto"/>
        <w:rPr>
          <w:rFonts w:asciiTheme="minorHAnsi" w:eastAsiaTheme="minorEastAsia" w:hAnsiTheme="minorHAnsi" w:cstheme="minorBidi"/>
          <w:noProof/>
          <w:sz w:val="22"/>
          <w:szCs w:val="22"/>
        </w:rPr>
      </w:pPr>
      <w:hyperlink w:anchor="_Toc44868559" w:history="1">
        <w:r w:rsidR="0070529D" w:rsidRPr="003A1C67">
          <w:rPr>
            <w:rStyle w:val="Lienhypertexte"/>
            <w:noProof/>
          </w:rPr>
          <w:t>Photo 16 : Pendant et après consultations des PA Femmes au Kasï Central</w:t>
        </w:r>
        <w:r w:rsidR="0070529D">
          <w:rPr>
            <w:noProof/>
            <w:webHidden/>
          </w:rPr>
          <w:tab/>
        </w:r>
        <w:r w:rsidR="0070529D">
          <w:rPr>
            <w:noProof/>
            <w:webHidden/>
          </w:rPr>
          <w:fldChar w:fldCharType="begin"/>
        </w:r>
        <w:r w:rsidR="0070529D">
          <w:rPr>
            <w:noProof/>
            <w:webHidden/>
          </w:rPr>
          <w:instrText xml:space="preserve"> PAGEREF _Toc44868559 \h </w:instrText>
        </w:r>
        <w:r w:rsidR="0070529D">
          <w:rPr>
            <w:noProof/>
            <w:webHidden/>
          </w:rPr>
        </w:r>
        <w:r w:rsidR="0070529D">
          <w:rPr>
            <w:noProof/>
            <w:webHidden/>
          </w:rPr>
          <w:fldChar w:fldCharType="separate"/>
        </w:r>
        <w:r w:rsidR="0070529D">
          <w:rPr>
            <w:noProof/>
            <w:webHidden/>
          </w:rPr>
          <w:t>52</w:t>
        </w:r>
        <w:r w:rsidR="0070529D">
          <w:rPr>
            <w:noProof/>
            <w:webHidden/>
          </w:rPr>
          <w:fldChar w:fldCharType="end"/>
        </w:r>
      </w:hyperlink>
    </w:p>
    <w:p w14:paraId="0BDC7ADD" w14:textId="34E764DF" w:rsidR="0070529D" w:rsidRDefault="00056C34" w:rsidP="00877D31">
      <w:pPr>
        <w:pStyle w:val="Tabledesillustrations"/>
        <w:tabs>
          <w:tab w:val="right" w:leader="dot" w:pos="9086"/>
        </w:tabs>
        <w:spacing w:before="120" w:after="120" w:line="276" w:lineRule="auto"/>
        <w:rPr>
          <w:rFonts w:asciiTheme="minorHAnsi" w:eastAsiaTheme="minorEastAsia" w:hAnsiTheme="minorHAnsi" w:cstheme="minorBidi"/>
          <w:noProof/>
          <w:sz w:val="22"/>
          <w:szCs w:val="22"/>
        </w:rPr>
      </w:pPr>
      <w:hyperlink w:anchor="_Toc44868560" w:history="1">
        <w:r w:rsidR="0070529D" w:rsidRPr="003A1C67">
          <w:rPr>
            <w:rStyle w:val="Lienhypertexte"/>
            <w:noProof/>
          </w:rPr>
          <w:t>Photo 17 : Photo de famille après consultations des PA Hommes -gauche) et Femmes (à droite) à Mweke au Kasaï</w:t>
        </w:r>
        <w:r w:rsidR="0070529D">
          <w:rPr>
            <w:noProof/>
            <w:webHidden/>
          </w:rPr>
          <w:tab/>
        </w:r>
        <w:r w:rsidR="0070529D">
          <w:rPr>
            <w:noProof/>
            <w:webHidden/>
          </w:rPr>
          <w:fldChar w:fldCharType="begin"/>
        </w:r>
        <w:r w:rsidR="0070529D">
          <w:rPr>
            <w:noProof/>
            <w:webHidden/>
          </w:rPr>
          <w:instrText xml:space="preserve"> PAGEREF _Toc44868560 \h </w:instrText>
        </w:r>
        <w:r w:rsidR="0070529D">
          <w:rPr>
            <w:noProof/>
            <w:webHidden/>
          </w:rPr>
        </w:r>
        <w:r w:rsidR="0070529D">
          <w:rPr>
            <w:noProof/>
            <w:webHidden/>
          </w:rPr>
          <w:fldChar w:fldCharType="separate"/>
        </w:r>
        <w:r w:rsidR="0070529D">
          <w:rPr>
            <w:noProof/>
            <w:webHidden/>
          </w:rPr>
          <w:t>52</w:t>
        </w:r>
        <w:r w:rsidR="0070529D">
          <w:rPr>
            <w:noProof/>
            <w:webHidden/>
          </w:rPr>
          <w:fldChar w:fldCharType="end"/>
        </w:r>
      </w:hyperlink>
    </w:p>
    <w:p w14:paraId="24621C92" w14:textId="285F3F9B" w:rsidR="0070529D" w:rsidRDefault="00056C34" w:rsidP="00877D31">
      <w:pPr>
        <w:pStyle w:val="Tabledesillustrations"/>
        <w:tabs>
          <w:tab w:val="right" w:leader="dot" w:pos="9086"/>
        </w:tabs>
        <w:spacing w:before="120" w:after="120" w:line="276" w:lineRule="auto"/>
        <w:rPr>
          <w:rFonts w:asciiTheme="minorHAnsi" w:eastAsiaTheme="minorEastAsia" w:hAnsiTheme="minorHAnsi" w:cstheme="minorBidi"/>
          <w:noProof/>
          <w:sz w:val="22"/>
          <w:szCs w:val="22"/>
        </w:rPr>
      </w:pPr>
      <w:hyperlink w:anchor="_Toc44868561" w:history="1">
        <w:r w:rsidR="0070529D" w:rsidRPr="003A1C67">
          <w:rPr>
            <w:rStyle w:val="Lienhypertexte"/>
            <w:noProof/>
          </w:rPr>
          <w:t>Photo 18 : Séance de consultations publique des PA Hommes -à Mweke au Kasaï</w:t>
        </w:r>
        <w:r w:rsidR="0070529D">
          <w:rPr>
            <w:noProof/>
            <w:webHidden/>
          </w:rPr>
          <w:tab/>
        </w:r>
        <w:r w:rsidR="0070529D">
          <w:rPr>
            <w:noProof/>
            <w:webHidden/>
          </w:rPr>
          <w:fldChar w:fldCharType="begin"/>
        </w:r>
        <w:r w:rsidR="0070529D">
          <w:rPr>
            <w:noProof/>
            <w:webHidden/>
          </w:rPr>
          <w:instrText xml:space="preserve"> PAGEREF _Toc44868561 \h </w:instrText>
        </w:r>
        <w:r w:rsidR="0070529D">
          <w:rPr>
            <w:noProof/>
            <w:webHidden/>
          </w:rPr>
        </w:r>
        <w:r w:rsidR="0070529D">
          <w:rPr>
            <w:noProof/>
            <w:webHidden/>
          </w:rPr>
          <w:fldChar w:fldCharType="separate"/>
        </w:r>
        <w:r w:rsidR="0070529D">
          <w:rPr>
            <w:noProof/>
            <w:webHidden/>
          </w:rPr>
          <w:t>52</w:t>
        </w:r>
        <w:r w:rsidR="0070529D">
          <w:rPr>
            <w:noProof/>
            <w:webHidden/>
          </w:rPr>
          <w:fldChar w:fldCharType="end"/>
        </w:r>
      </w:hyperlink>
    </w:p>
    <w:p w14:paraId="62EECDED" w14:textId="6E3AC2B1" w:rsidR="0070529D" w:rsidRDefault="00056C34" w:rsidP="00877D31">
      <w:pPr>
        <w:pStyle w:val="Tabledesillustrations"/>
        <w:tabs>
          <w:tab w:val="right" w:leader="dot" w:pos="9086"/>
        </w:tabs>
        <w:spacing w:before="120" w:after="120" w:line="276" w:lineRule="auto"/>
        <w:rPr>
          <w:rFonts w:asciiTheme="minorHAnsi" w:eastAsiaTheme="minorEastAsia" w:hAnsiTheme="minorHAnsi" w:cstheme="minorBidi"/>
          <w:noProof/>
          <w:sz w:val="22"/>
          <w:szCs w:val="22"/>
        </w:rPr>
      </w:pPr>
      <w:hyperlink w:anchor="_Toc44868562" w:history="1">
        <w:r w:rsidR="0070529D" w:rsidRPr="003A1C67">
          <w:rPr>
            <w:rStyle w:val="Lienhypertexte"/>
            <w:noProof/>
          </w:rPr>
          <w:t>Photo 19 : Séance de consultations avec l’administrateur du Territoire de Mweke au Kasaï</w:t>
        </w:r>
        <w:r w:rsidR="0070529D">
          <w:rPr>
            <w:noProof/>
            <w:webHidden/>
          </w:rPr>
          <w:tab/>
        </w:r>
        <w:r w:rsidR="0070529D">
          <w:rPr>
            <w:noProof/>
            <w:webHidden/>
          </w:rPr>
          <w:fldChar w:fldCharType="begin"/>
        </w:r>
        <w:r w:rsidR="0070529D">
          <w:rPr>
            <w:noProof/>
            <w:webHidden/>
          </w:rPr>
          <w:instrText xml:space="preserve"> PAGEREF _Toc44868562 \h </w:instrText>
        </w:r>
        <w:r w:rsidR="0070529D">
          <w:rPr>
            <w:noProof/>
            <w:webHidden/>
          </w:rPr>
        </w:r>
        <w:r w:rsidR="0070529D">
          <w:rPr>
            <w:noProof/>
            <w:webHidden/>
          </w:rPr>
          <w:fldChar w:fldCharType="separate"/>
        </w:r>
        <w:r w:rsidR="0070529D">
          <w:rPr>
            <w:noProof/>
            <w:webHidden/>
          </w:rPr>
          <w:t>52</w:t>
        </w:r>
        <w:r w:rsidR="0070529D">
          <w:rPr>
            <w:noProof/>
            <w:webHidden/>
          </w:rPr>
          <w:fldChar w:fldCharType="end"/>
        </w:r>
      </w:hyperlink>
    </w:p>
    <w:p w14:paraId="53EE0AFE" w14:textId="227D37E7" w:rsidR="00E17D00" w:rsidRPr="004E6E41" w:rsidRDefault="00250632" w:rsidP="00877D31">
      <w:pPr>
        <w:spacing w:before="120" w:after="120" w:line="276" w:lineRule="auto"/>
        <w:jc w:val="both"/>
      </w:pPr>
      <w:r w:rsidRPr="004E6E41">
        <w:fldChar w:fldCharType="end"/>
      </w:r>
    </w:p>
    <w:p w14:paraId="6E28A3CA" w14:textId="77777777" w:rsidR="00D80D45" w:rsidRPr="004E6E41" w:rsidRDefault="00D80D45" w:rsidP="000D19E0">
      <w:pPr>
        <w:pStyle w:val="Titre1"/>
      </w:pPr>
      <w:bookmarkStart w:id="12" w:name="_Toc43645103"/>
      <w:bookmarkStart w:id="13" w:name="_Toc70755358"/>
      <w:r w:rsidRPr="004E6E41">
        <w:t>LISTE DES ANNEXES</w:t>
      </w:r>
      <w:bookmarkEnd w:id="12"/>
      <w:bookmarkEnd w:id="13"/>
    </w:p>
    <w:p w14:paraId="577C3065" w14:textId="11935E45" w:rsidR="0070529D" w:rsidRDefault="00250632" w:rsidP="00877D31">
      <w:pPr>
        <w:pStyle w:val="Tabledesillustrations"/>
        <w:tabs>
          <w:tab w:val="right" w:leader="dot" w:pos="9086"/>
        </w:tabs>
        <w:spacing w:before="120" w:after="120" w:line="276" w:lineRule="auto"/>
        <w:rPr>
          <w:rFonts w:asciiTheme="minorHAnsi" w:eastAsiaTheme="minorEastAsia" w:hAnsiTheme="minorHAnsi" w:cstheme="minorBidi"/>
          <w:noProof/>
          <w:sz w:val="22"/>
          <w:szCs w:val="22"/>
        </w:rPr>
      </w:pPr>
      <w:r w:rsidRPr="004E6E41">
        <w:fldChar w:fldCharType="begin"/>
      </w:r>
      <w:r w:rsidR="00316014" w:rsidRPr="004E6E41">
        <w:instrText xml:space="preserve"> TOC \h \z \c "Annexe" </w:instrText>
      </w:r>
      <w:r w:rsidRPr="004E6E41">
        <w:fldChar w:fldCharType="separate"/>
      </w:r>
      <w:hyperlink w:anchor="_Toc44868585" w:history="1">
        <w:r w:rsidR="0070529D" w:rsidRPr="001D61C5">
          <w:rPr>
            <w:rStyle w:val="Lienhypertexte"/>
            <w:noProof/>
          </w:rPr>
          <w:t>Annexe 1 : NES °7 Peuples autochtones/Communautés locales traditionnelles d’Afrique subsaharienne historiquement défavorisées</w:t>
        </w:r>
        <w:r w:rsidR="0070529D">
          <w:rPr>
            <w:noProof/>
            <w:webHidden/>
          </w:rPr>
          <w:tab/>
        </w:r>
        <w:r w:rsidR="0070529D">
          <w:rPr>
            <w:noProof/>
            <w:webHidden/>
          </w:rPr>
          <w:fldChar w:fldCharType="begin"/>
        </w:r>
        <w:r w:rsidR="0070529D">
          <w:rPr>
            <w:noProof/>
            <w:webHidden/>
          </w:rPr>
          <w:instrText xml:space="preserve"> PAGEREF _Toc44868585 \h </w:instrText>
        </w:r>
        <w:r w:rsidR="0070529D">
          <w:rPr>
            <w:noProof/>
            <w:webHidden/>
          </w:rPr>
        </w:r>
        <w:r w:rsidR="0070529D">
          <w:rPr>
            <w:noProof/>
            <w:webHidden/>
          </w:rPr>
          <w:fldChar w:fldCharType="separate"/>
        </w:r>
        <w:r w:rsidR="0070529D">
          <w:rPr>
            <w:noProof/>
            <w:webHidden/>
          </w:rPr>
          <w:t>78</w:t>
        </w:r>
        <w:r w:rsidR="0070529D">
          <w:rPr>
            <w:noProof/>
            <w:webHidden/>
          </w:rPr>
          <w:fldChar w:fldCharType="end"/>
        </w:r>
      </w:hyperlink>
    </w:p>
    <w:p w14:paraId="52596C61" w14:textId="229DA0DA" w:rsidR="0070529D" w:rsidRDefault="00056C34" w:rsidP="00877D31">
      <w:pPr>
        <w:pStyle w:val="Tabledesillustrations"/>
        <w:tabs>
          <w:tab w:val="right" w:leader="dot" w:pos="9086"/>
        </w:tabs>
        <w:spacing w:before="120" w:after="120" w:line="276" w:lineRule="auto"/>
        <w:rPr>
          <w:rFonts w:asciiTheme="minorHAnsi" w:eastAsiaTheme="minorEastAsia" w:hAnsiTheme="minorHAnsi" w:cstheme="minorBidi"/>
          <w:noProof/>
          <w:sz w:val="22"/>
          <w:szCs w:val="22"/>
        </w:rPr>
      </w:pPr>
      <w:hyperlink w:anchor="_Toc44868586" w:history="1">
        <w:r w:rsidR="0070529D" w:rsidRPr="001D61C5">
          <w:rPr>
            <w:rStyle w:val="Lienhypertexte"/>
            <w:noProof/>
          </w:rPr>
          <w:t>Annexe 2 : Profil biophysique et socio-économique de la zone d’intervention du projet</w:t>
        </w:r>
        <w:r w:rsidR="0070529D">
          <w:rPr>
            <w:noProof/>
            <w:webHidden/>
          </w:rPr>
          <w:tab/>
        </w:r>
        <w:r w:rsidR="0070529D">
          <w:rPr>
            <w:noProof/>
            <w:webHidden/>
          </w:rPr>
          <w:fldChar w:fldCharType="begin"/>
        </w:r>
        <w:r w:rsidR="0070529D">
          <w:rPr>
            <w:noProof/>
            <w:webHidden/>
          </w:rPr>
          <w:instrText xml:space="preserve"> PAGEREF _Toc44868586 \h </w:instrText>
        </w:r>
        <w:r w:rsidR="0070529D">
          <w:rPr>
            <w:noProof/>
            <w:webHidden/>
          </w:rPr>
        </w:r>
        <w:r w:rsidR="0070529D">
          <w:rPr>
            <w:noProof/>
            <w:webHidden/>
          </w:rPr>
          <w:fldChar w:fldCharType="separate"/>
        </w:r>
        <w:r w:rsidR="0070529D">
          <w:rPr>
            <w:noProof/>
            <w:webHidden/>
          </w:rPr>
          <w:t>90</w:t>
        </w:r>
        <w:r w:rsidR="0070529D">
          <w:rPr>
            <w:noProof/>
            <w:webHidden/>
          </w:rPr>
          <w:fldChar w:fldCharType="end"/>
        </w:r>
      </w:hyperlink>
    </w:p>
    <w:p w14:paraId="4B9FAF56" w14:textId="078DBE77" w:rsidR="0070529D" w:rsidRDefault="00056C34" w:rsidP="00877D31">
      <w:pPr>
        <w:pStyle w:val="Tabledesillustrations"/>
        <w:tabs>
          <w:tab w:val="right" w:leader="dot" w:pos="9086"/>
        </w:tabs>
        <w:spacing w:before="120" w:after="120" w:line="276" w:lineRule="auto"/>
        <w:rPr>
          <w:rFonts w:asciiTheme="minorHAnsi" w:eastAsiaTheme="minorEastAsia" w:hAnsiTheme="minorHAnsi" w:cstheme="minorBidi"/>
          <w:noProof/>
          <w:sz w:val="22"/>
          <w:szCs w:val="22"/>
        </w:rPr>
      </w:pPr>
      <w:hyperlink w:anchor="_Toc44868587" w:history="1">
        <w:r w:rsidR="0070529D" w:rsidRPr="001D61C5">
          <w:rPr>
            <w:rStyle w:val="Lienhypertexte"/>
            <w:noProof/>
          </w:rPr>
          <w:t>Annexe 3 : PV de consultations publiques et liste de présence dans la province du Nord-Kivu</w:t>
        </w:r>
        <w:r w:rsidR="0070529D">
          <w:rPr>
            <w:noProof/>
            <w:webHidden/>
          </w:rPr>
          <w:tab/>
        </w:r>
        <w:r w:rsidR="0070529D">
          <w:rPr>
            <w:noProof/>
            <w:webHidden/>
          </w:rPr>
          <w:fldChar w:fldCharType="begin"/>
        </w:r>
        <w:r w:rsidR="0070529D">
          <w:rPr>
            <w:noProof/>
            <w:webHidden/>
          </w:rPr>
          <w:instrText xml:space="preserve"> PAGEREF _Toc44868587 \h </w:instrText>
        </w:r>
        <w:r w:rsidR="0070529D">
          <w:rPr>
            <w:noProof/>
            <w:webHidden/>
          </w:rPr>
        </w:r>
        <w:r w:rsidR="0070529D">
          <w:rPr>
            <w:noProof/>
            <w:webHidden/>
          </w:rPr>
          <w:fldChar w:fldCharType="separate"/>
        </w:r>
        <w:r w:rsidR="0070529D">
          <w:rPr>
            <w:noProof/>
            <w:webHidden/>
          </w:rPr>
          <w:t>99</w:t>
        </w:r>
        <w:r w:rsidR="0070529D">
          <w:rPr>
            <w:noProof/>
            <w:webHidden/>
          </w:rPr>
          <w:fldChar w:fldCharType="end"/>
        </w:r>
      </w:hyperlink>
    </w:p>
    <w:p w14:paraId="481657E0" w14:textId="29F39780" w:rsidR="0070529D" w:rsidRDefault="00056C34" w:rsidP="00877D31">
      <w:pPr>
        <w:pStyle w:val="Tabledesillustrations"/>
        <w:tabs>
          <w:tab w:val="right" w:leader="dot" w:pos="9086"/>
        </w:tabs>
        <w:spacing w:before="120" w:after="120" w:line="276" w:lineRule="auto"/>
        <w:rPr>
          <w:rFonts w:asciiTheme="minorHAnsi" w:eastAsiaTheme="minorEastAsia" w:hAnsiTheme="minorHAnsi" w:cstheme="minorBidi"/>
          <w:noProof/>
          <w:sz w:val="22"/>
          <w:szCs w:val="22"/>
        </w:rPr>
      </w:pPr>
      <w:hyperlink w:anchor="_Toc44868588" w:history="1">
        <w:r w:rsidR="0070529D" w:rsidRPr="001D61C5">
          <w:rPr>
            <w:rStyle w:val="Lienhypertexte"/>
            <w:noProof/>
          </w:rPr>
          <w:t>Annexe 4 : PV de consultations publiques et liste de présence dans la province du Kasaï Central</w:t>
        </w:r>
        <w:r w:rsidR="0070529D">
          <w:rPr>
            <w:noProof/>
            <w:webHidden/>
          </w:rPr>
          <w:tab/>
        </w:r>
        <w:r w:rsidR="0070529D">
          <w:rPr>
            <w:noProof/>
            <w:webHidden/>
          </w:rPr>
          <w:fldChar w:fldCharType="begin"/>
        </w:r>
        <w:r w:rsidR="0070529D">
          <w:rPr>
            <w:noProof/>
            <w:webHidden/>
          </w:rPr>
          <w:instrText xml:space="preserve"> PAGEREF _Toc44868588 \h </w:instrText>
        </w:r>
        <w:r w:rsidR="0070529D">
          <w:rPr>
            <w:noProof/>
            <w:webHidden/>
          </w:rPr>
        </w:r>
        <w:r w:rsidR="0070529D">
          <w:rPr>
            <w:noProof/>
            <w:webHidden/>
          </w:rPr>
          <w:fldChar w:fldCharType="separate"/>
        </w:r>
        <w:r w:rsidR="0070529D">
          <w:rPr>
            <w:noProof/>
            <w:webHidden/>
          </w:rPr>
          <w:t>110</w:t>
        </w:r>
        <w:r w:rsidR="0070529D">
          <w:rPr>
            <w:noProof/>
            <w:webHidden/>
          </w:rPr>
          <w:fldChar w:fldCharType="end"/>
        </w:r>
      </w:hyperlink>
    </w:p>
    <w:p w14:paraId="1C35F9DA" w14:textId="33E03E57" w:rsidR="0070529D" w:rsidRDefault="00056C34" w:rsidP="00877D31">
      <w:pPr>
        <w:pStyle w:val="Tabledesillustrations"/>
        <w:tabs>
          <w:tab w:val="right" w:leader="dot" w:pos="9086"/>
        </w:tabs>
        <w:spacing w:before="120" w:after="120" w:line="276" w:lineRule="auto"/>
        <w:rPr>
          <w:rFonts w:asciiTheme="minorHAnsi" w:eastAsiaTheme="minorEastAsia" w:hAnsiTheme="minorHAnsi" w:cstheme="minorBidi"/>
          <w:noProof/>
          <w:sz w:val="22"/>
          <w:szCs w:val="22"/>
        </w:rPr>
      </w:pPr>
      <w:hyperlink w:anchor="_Toc44868589" w:history="1">
        <w:r w:rsidR="0070529D" w:rsidRPr="001D61C5">
          <w:rPr>
            <w:rStyle w:val="Lienhypertexte"/>
            <w:noProof/>
          </w:rPr>
          <w:t>Annexe 5 : PV de consultations publiques et liste de présence dans la province du Kasaï</w:t>
        </w:r>
        <w:r w:rsidR="0070529D">
          <w:rPr>
            <w:noProof/>
            <w:webHidden/>
          </w:rPr>
          <w:tab/>
        </w:r>
        <w:r w:rsidR="0070529D">
          <w:rPr>
            <w:noProof/>
            <w:webHidden/>
          </w:rPr>
          <w:fldChar w:fldCharType="begin"/>
        </w:r>
        <w:r w:rsidR="0070529D">
          <w:rPr>
            <w:noProof/>
            <w:webHidden/>
          </w:rPr>
          <w:instrText xml:space="preserve"> PAGEREF _Toc44868589 \h </w:instrText>
        </w:r>
        <w:r w:rsidR="0070529D">
          <w:rPr>
            <w:noProof/>
            <w:webHidden/>
          </w:rPr>
        </w:r>
        <w:r w:rsidR="0070529D">
          <w:rPr>
            <w:noProof/>
            <w:webHidden/>
          </w:rPr>
          <w:fldChar w:fldCharType="separate"/>
        </w:r>
        <w:r w:rsidR="0070529D">
          <w:rPr>
            <w:noProof/>
            <w:webHidden/>
          </w:rPr>
          <w:t>124</w:t>
        </w:r>
        <w:r w:rsidR="0070529D">
          <w:rPr>
            <w:noProof/>
            <w:webHidden/>
          </w:rPr>
          <w:fldChar w:fldCharType="end"/>
        </w:r>
      </w:hyperlink>
    </w:p>
    <w:p w14:paraId="5DBEF2FD" w14:textId="2262ED07" w:rsidR="0070529D" w:rsidRDefault="00056C34" w:rsidP="00877D31">
      <w:pPr>
        <w:pStyle w:val="Tabledesillustrations"/>
        <w:tabs>
          <w:tab w:val="right" w:leader="dot" w:pos="9086"/>
        </w:tabs>
        <w:spacing w:before="120" w:after="120" w:line="276" w:lineRule="auto"/>
        <w:rPr>
          <w:rFonts w:asciiTheme="minorHAnsi" w:eastAsiaTheme="minorEastAsia" w:hAnsiTheme="minorHAnsi" w:cstheme="minorBidi"/>
          <w:noProof/>
          <w:sz w:val="22"/>
          <w:szCs w:val="22"/>
        </w:rPr>
      </w:pPr>
      <w:hyperlink w:anchor="_Toc44868590" w:history="1">
        <w:r w:rsidR="0070529D" w:rsidRPr="001D61C5">
          <w:rPr>
            <w:rStyle w:val="Lienhypertexte"/>
            <w:noProof/>
          </w:rPr>
          <w:t>Annexe 6 : Synthèses des consultations des parties prenantes</w:t>
        </w:r>
        <w:r w:rsidR="0070529D">
          <w:rPr>
            <w:noProof/>
            <w:webHidden/>
          </w:rPr>
          <w:tab/>
        </w:r>
        <w:r w:rsidR="0070529D">
          <w:rPr>
            <w:noProof/>
            <w:webHidden/>
          </w:rPr>
          <w:fldChar w:fldCharType="begin"/>
        </w:r>
        <w:r w:rsidR="0070529D">
          <w:rPr>
            <w:noProof/>
            <w:webHidden/>
          </w:rPr>
          <w:instrText xml:space="preserve"> PAGEREF _Toc44868590 \h </w:instrText>
        </w:r>
        <w:r w:rsidR="0070529D">
          <w:rPr>
            <w:noProof/>
            <w:webHidden/>
          </w:rPr>
        </w:r>
        <w:r w:rsidR="0070529D">
          <w:rPr>
            <w:noProof/>
            <w:webHidden/>
          </w:rPr>
          <w:fldChar w:fldCharType="separate"/>
        </w:r>
        <w:r w:rsidR="0070529D">
          <w:rPr>
            <w:noProof/>
            <w:webHidden/>
          </w:rPr>
          <w:t>136</w:t>
        </w:r>
        <w:r w:rsidR="0070529D">
          <w:rPr>
            <w:noProof/>
            <w:webHidden/>
          </w:rPr>
          <w:fldChar w:fldCharType="end"/>
        </w:r>
      </w:hyperlink>
    </w:p>
    <w:p w14:paraId="017CC91A" w14:textId="42E0A36C" w:rsidR="0070529D" w:rsidRDefault="00056C34" w:rsidP="00877D31">
      <w:pPr>
        <w:pStyle w:val="Tabledesillustrations"/>
        <w:tabs>
          <w:tab w:val="right" w:leader="dot" w:pos="9086"/>
        </w:tabs>
        <w:spacing w:before="120" w:after="120" w:line="276" w:lineRule="auto"/>
        <w:rPr>
          <w:rFonts w:asciiTheme="minorHAnsi" w:eastAsiaTheme="minorEastAsia" w:hAnsiTheme="minorHAnsi" w:cstheme="minorBidi"/>
          <w:noProof/>
          <w:sz w:val="22"/>
          <w:szCs w:val="22"/>
        </w:rPr>
      </w:pPr>
      <w:hyperlink w:anchor="_Toc44868591" w:history="1">
        <w:r w:rsidR="0070529D" w:rsidRPr="001D61C5">
          <w:rPr>
            <w:rStyle w:val="Lienhypertexte"/>
            <w:noProof/>
          </w:rPr>
          <w:t>Annexe 7 : Liste des personnes rencontrées</w:t>
        </w:r>
        <w:r w:rsidR="0070529D">
          <w:rPr>
            <w:noProof/>
            <w:webHidden/>
          </w:rPr>
          <w:tab/>
        </w:r>
        <w:r w:rsidR="0070529D">
          <w:rPr>
            <w:noProof/>
            <w:webHidden/>
          </w:rPr>
          <w:fldChar w:fldCharType="begin"/>
        </w:r>
        <w:r w:rsidR="0070529D">
          <w:rPr>
            <w:noProof/>
            <w:webHidden/>
          </w:rPr>
          <w:instrText xml:space="preserve"> PAGEREF _Toc44868591 \h </w:instrText>
        </w:r>
        <w:r w:rsidR="0070529D">
          <w:rPr>
            <w:noProof/>
            <w:webHidden/>
          </w:rPr>
        </w:r>
        <w:r w:rsidR="0070529D">
          <w:rPr>
            <w:noProof/>
            <w:webHidden/>
          </w:rPr>
          <w:fldChar w:fldCharType="separate"/>
        </w:r>
        <w:r w:rsidR="0070529D">
          <w:rPr>
            <w:noProof/>
            <w:webHidden/>
          </w:rPr>
          <w:t>164</w:t>
        </w:r>
        <w:r w:rsidR="0070529D">
          <w:rPr>
            <w:noProof/>
            <w:webHidden/>
          </w:rPr>
          <w:fldChar w:fldCharType="end"/>
        </w:r>
      </w:hyperlink>
    </w:p>
    <w:p w14:paraId="2B3BA138" w14:textId="2DCDA4AD" w:rsidR="0070529D" w:rsidRDefault="00056C34" w:rsidP="00877D31">
      <w:pPr>
        <w:pStyle w:val="Tabledesillustrations"/>
        <w:tabs>
          <w:tab w:val="right" w:leader="dot" w:pos="9086"/>
        </w:tabs>
        <w:spacing w:before="120" w:after="120" w:line="276" w:lineRule="auto"/>
        <w:rPr>
          <w:rFonts w:asciiTheme="minorHAnsi" w:eastAsiaTheme="minorEastAsia" w:hAnsiTheme="minorHAnsi" w:cstheme="minorBidi"/>
          <w:noProof/>
          <w:sz w:val="22"/>
          <w:szCs w:val="22"/>
        </w:rPr>
      </w:pPr>
      <w:hyperlink w:anchor="_Toc44868592" w:history="1">
        <w:r w:rsidR="0070529D" w:rsidRPr="001D61C5">
          <w:rPr>
            <w:rStyle w:val="Lienhypertexte"/>
            <w:noProof/>
          </w:rPr>
          <w:t>Annexe 8 : Equipe du Consultant</w:t>
        </w:r>
        <w:r w:rsidR="0070529D">
          <w:rPr>
            <w:noProof/>
            <w:webHidden/>
          </w:rPr>
          <w:tab/>
        </w:r>
        <w:r w:rsidR="0070529D">
          <w:rPr>
            <w:noProof/>
            <w:webHidden/>
          </w:rPr>
          <w:fldChar w:fldCharType="begin"/>
        </w:r>
        <w:r w:rsidR="0070529D">
          <w:rPr>
            <w:noProof/>
            <w:webHidden/>
          </w:rPr>
          <w:instrText xml:space="preserve"> PAGEREF _Toc44868592 \h </w:instrText>
        </w:r>
        <w:r w:rsidR="0070529D">
          <w:rPr>
            <w:noProof/>
            <w:webHidden/>
          </w:rPr>
        </w:r>
        <w:r w:rsidR="0070529D">
          <w:rPr>
            <w:noProof/>
            <w:webHidden/>
          </w:rPr>
          <w:fldChar w:fldCharType="separate"/>
        </w:r>
        <w:r w:rsidR="0070529D">
          <w:rPr>
            <w:noProof/>
            <w:webHidden/>
          </w:rPr>
          <w:t>172</w:t>
        </w:r>
        <w:r w:rsidR="0070529D">
          <w:rPr>
            <w:noProof/>
            <w:webHidden/>
          </w:rPr>
          <w:fldChar w:fldCharType="end"/>
        </w:r>
      </w:hyperlink>
    </w:p>
    <w:p w14:paraId="29A4B2B8" w14:textId="6CBAEAD2" w:rsidR="0070529D" w:rsidRDefault="00056C34" w:rsidP="00877D31">
      <w:pPr>
        <w:pStyle w:val="Tabledesillustrations"/>
        <w:tabs>
          <w:tab w:val="right" w:leader="dot" w:pos="9086"/>
        </w:tabs>
        <w:spacing w:before="120" w:after="120" w:line="276" w:lineRule="auto"/>
        <w:rPr>
          <w:rFonts w:asciiTheme="minorHAnsi" w:eastAsiaTheme="minorEastAsia" w:hAnsiTheme="minorHAnsi" w:cstheme="minorBidi"/>
          <w:noProof/>
          <w:sz w:val="22"/>
          <w:szCs w:val="22"/>
        </w:rPr>
      </w:pPr>
      <w:hyperlink w:anchor="_Toc44868593" w:history="1">
        <w:r w:rsidR="0070529D" w:rsidRPr="001D61C5">
          <w:rPr>
            <w:rStyle w:val="Lienhypertexte"/>
            <w:noProof/>
          </w:rPr>
          <w:t>Annexe 9 : Termes de Référence</w:t>
        </w:r>
        <w:r w:rsidR="0070529D">
          <w:rPr>
            <w:noProof/>
            <w:webHidden/>
          </w:rPr>
          <w:tab/>
        </w:r>
        <w:r w:rsidR="0070529D">
          <w:rPr>
            <w:noProof/>
            <w:webHidden/>
          </w:rPr>
          <w:fldChar w:fldCharType="begin"/>
        </w:r>
        <w:r w:rsidR="0070529D">
          <w:rPr>
            <w:noProof/>
            <w:webHidden/>
          </w:rPr>
          <w:instrText xml:space="preserve"> PAGEREF _Toc44868593 \h </w:instrText>
        </w:r>
        <w:r w:rsidR="0070529D">
          <w:rPr>
            <w:noProof/>
            <w:webHidden/>
          </w:rPr>
        </w:r>
        <w:r w:rsidR="0070529D">
          <w:rPr>
            <w:noProof/>
            <w:webHidden/>
          </w:rPr>
          <w:fldChar w:fldCharType="separate"/>
        </w:r>
        <w:r w:rsidR="0070529D">
          <w:rPr>
            <w:noProof/>
            <w:webHidden/>
          </w:rPr>
          <w:t>173</w:t>
        </w:r>
        <w:r w:rsidR="0070529D">
          <w:rPr>
            <w:noProof/>
            <w:webHidden/>
          </w:rPr>
          <w:fldChar w:fldCharType="end"/>
        </w:r>
      </w:hyperlink>
    </w:p>
    <w:p w14:paraId="5577AD55" w14:textId="55F24F6B" w:rsidR="006D1529" w:rsidRDefault="00250632" w:rsidP="00877D31">
      <w:pPr>
        <w:spacing w:before="120" w:after="120" w:line="276" w:lineRule="auto"/>
        <w:jc w:val="both"/>
      </w:pPr>
      <w:r w:rsidRPr="004E6E41">
        <w:fldChar w:fldCharType="end"/>
      </w:r>
    </w:p>
    <w:p w14:paraId="4BDD9350" w14:textId="77777777" w:rsidR="006D1529" w:rsidRDefault="006D1529">
      <w:r>
        <w:br w:type="page"/>
      </w:r>
    </w:p>
    <w:p w14:paraId="5E7BBD98" w14:textId="77777777" w:rsidR="00D80D45" w:rsidRPr="004E6E41" w:rsidRDefault="00D80D45" w:rsidP="003048FD">
      <w:pPr>
        <w:pStyle w:val="Titre1"/>
      </w:pPr>
      <w:bookmarkStart w:id="14" w:name="_Toc43645105"/>
      <w:bookmarkStart w:id="15" w:name="_Toc70755359"/>
      <w:bookmarkStart w:id="16" w:name="_Hlk511909706"/>
      <w:bookmarkStart w:id="17" w:name="_Hlk525672668"/>
      <w:r w:rsidRPr="004E6E41">
        <w:lastRenderedPageBreak/>
        <w:t xml:space="preserve">RESUME </w:t>
      </w:r>
      <w:r w:rsidR="00175872" w:rsidRPr="004E6E41">
        <w:t>EXECUTIF</w:t>
      </w:r>
      <w:bookmarkEnd w:id="14"/>
      <w:bookmarkEnd w:id="15"/>
    </w:p>
    <w:p w14:paraId="6F93896A" w14:textId="57EE3206" w:rsidR="00FB1ED9" w:rsidRPr="004E6E41" w:rsidRDefault="00FB1ED9" w:rsidP="00877D31">
      <w:pPr>
        <w:spacing w:line="276" w:lineRule="auto"/>
        <w:ind w:left="-142"/>
        <w:jc w:val="both"/>
        <w:rPr>
          <w:sz w:val="22"/>
          <w:lang w:eastAsia="fr-CA"/>
        </w:rPr>
      </w:pPr>
      <w:bookmarkStart w:id="18" w:name="_Hlk43539339"/>
      <w:r w:rsidRPr="004E6E41">
        <w:t xml:space="preserve">Le Gouvernement de la République Démocratique du Congo (RDC) prépare, avec le soutien financier et technique de la Banque </w:t>
      </w:r>
      <w:r w:rsidR="00497D9E">
        <w:t>M</w:t>
      </w:r>
      <w:r w:rsidRPr="004E6E41">
        <w:t xml:space="preserve">ondiale, le </w:t>
      </w:r>
      <w:r w:rsidRPr="00101857">
        <w:t xml:space="preserve">Projet </w:t>
      </w:r>
      <w:r w:rsidRPr="00A26521">
        <w:rPr>
          <w:bCs/>
        </w:rPr>
        <w:t>Programme National de Développement Agricole (PNDA)</w:t>
      </w:r>
      <w:r>
        <w:rPr>
          <w:bCs/>
        </w:rPr>
        <w:t xml:space="preserve"> </w:t>
      </w:r>
      <w:r w:rsidRPr="00101857">
        <w:t>pour</w:t>
      </w:r>
      <w:r>
        <w:t xml:space="preserve"> une période de </w:t>
      </w:r>
      <w:r w:rsidRPr="004E6E41">
        <w:t>cinq</w:t>
      </w:r>
      <w:r>
        <w:t xml:space="preserve"> (5)</w:t>
      </w:r>
      <w:r w:rsidRPr="004E6E41">
        <w:t xml:space="preserve"> ans.</w:t>
      </w:r>
    </w:p>
    <w:p w14:paraId="0A0B9BE0" w14:textId="77777777" w:rsidR="00FB1ED9" w:rsidRPr="004E6E41" w:rsidRDefault="00FB1ED9" w:rsidP="00877D31">
      <w:pPr>
        <w:spacing w:line="276" w:lineRule="auto"/>
        <w:jc w:val="both"/>
      </w:pPr>
    </w:p>
    <w:p w14:paraId="7A67974B" w14:textId="77777777" w:rsidR="00FB1ED9" w:rsidRPr="00AA3E89" w:rsidRDefault="00FB1ED9" w:rsidP="00877D31">
      <w:pPr>
        <w:spacing w:line="276" w:lineRule="auto"/>
        <w:ind w:left="-142"/>
        <w:jc w:val="both"/>
      </w:pPr>
      <w:r w:rsidRPr="00AA3E89">
        <w:rPr>
          <w:lang w:val="fr-CI" w:eastAsia="fr-FR"/>
        </w:rPr>
        <w:t xml:space="preserve">L’objectif de développement du PNDA est de réduire la pauvreté rurale en rétablissant et modernisant les systèmes de production agricole, en améliorant la nutrition et la sécurité alimentaire et en mobilisant des investissements importants des secteurs public et privé. </w:t>
      </w:r>
      <w:r w:rsidRPr="00AA3E89">
        <w:t xml:space="preserve">Les objectifs spécifiques du </w:t>
      </w:r>
      <w:r>
        <w:t xml:space="preserve">PNDA </w:t>
      </w:r>
      <w:r w:rsidRPr="00AA3E89">
        <w:t>se déclinent comme suit :</w:t>
      </w:r>
    </w:p>
    <w:p w14:paraId="73241DEA" w14:textId="48ED0585" w:rsidR="00FB1ED9" w:rsidRPr="00AA3E89" w:rsidRDefault="001F3FD0" w:rsidP="00877D31">
      <w:pPr>
        <w:pStyle w:val="Paragraphedeliste"/>
        <w:numPr>
          <w:ilvl w:val="0"/>
          <w:numId w:val="60"/>
        </w:numPr>
        <w:spacing w:line="276" w:lineRule="auto"/>
        <w:jc w:val="both"/>
        <w:rPr>
          <w:bCs/>
          <w:color w:val="000000"/>
        </w:rPr>
      </w:pPr>
      <w:r w:rsidRPr="00AA3E89">
        <w:rPr>
          <w:bCs/>
          <w:color w:val="000000"/>
        </w:rPr>
        <w:t>Soutenir la croissance de la productivité agricole au niveau de l’exploitation, permettant aux petits exploitants agric</w:t>
      </w:r>
      <w:r w:rsidR="00FB1ED9" w:rsidRPr="00AA3E89">
        <w:rPr>
          <w:bCs/>
          <w:color w:val="000000"/>
        </w:rPr>
        <w:t>oles d’accroître leurs actifs et leur production, puis d’intervenir pour favoriser l’accès au marché et l’intégration productive de ces petits exploitants dans les chaînes d’approvisionnement agricoles</w:t>
      </w:r>
    </w:p>
    <w:p w14:paraId="4B9C9C02" w14:textId="5049C49D" w:rsidR="00FB1ED9" w:rsidRPr="00AA3E89" w:rsidRDefault="001F3FD0" w:rsidP="00877D31">
      <w:pPr>
        <w:pStyle w:val="Paragraphedeliste"/>
        <w:numPr>
          <w:ilvl w:val="0"/>
          <w:numId w:val="60"/>
        </w:numPr>
        <w:spacing w:line="276" w:lineRule="auto"/>
        <w:jc w:val="both"/>
        <w:rPr>
          <w:bCs/>
          <w:color w:val="000000"/>
        </w:rPr>
      </w:pPr>
      <w:r w:rsidRPr="00AA3E89">
        <w:rPr>
          <w:bCs/>
          <w:color w:val="000000"/>
        </w:rPr>
        <w:t>Soutenir par des investissements importants dans la fo</w:t>
      </w:r>
      <w:r w:rsidR="00FB1ED9" w:rsidRPr="00AA3E89">
        <w:rPr>
          <w:bCs/>
          <w:color w:val="000000"/>
        </w:rPr>
        <w:t xml:space="preserve">urniture de biens et services publics agricoles aux niveaux national et local, notamment la recherche et le développement agricoles, la santé animale et végétale et les </w:t>
      </w:r>
      <w:r w:rsidR="00795231" w:rsidRPr="00AA3E89">
        <w:rPr>
          <w:bCs/>
          <w:color w:val="000000"/>
        </w:rPr>
        <w:t>infrastructures ;</w:t>
      </w:r>
    </w:p>
    <w:p w14:paraId="5219D842" w14:textId="51C1FB75" w:rsidR="00FB1ED9" w:rsidRPr="00AA3E89" w:rsidRDefault="001F3FD0" w:rsidP="00877D31">
      <w:pPr>
        <w:pStyle w:val="Paragraphedeliste"/>
        <w:numPr>
          <w:ilvl w:val="0"/>
          <w:numId w:val="60"/>
        </w:numPr>
        <w:spacing w:line="276" w:lineRule="auto"/>
        <w:jc w:val="both"/>
        <w:rPr>
          <w:bCs/>
          <w:color w:val="000000"/>
        </w:rPr>
      </w:pPr>
      <w:r w:rsidRPr="00AA3E89">
        <w:rPr>
          <w:bCs/>
          <w:color w:val="000000"/>
        </w:rPr>
        <w:t>Renforcer les capacités des</w:t>
      </w:r>
      <w:r w:rsidR="00951ED9">
        <w:rPr>
          <w:bCs/>
          <w:color w:val="000000"/>
        </w:rPr>
        <w:t xml:space="preserve"> </w:t>
      </w:r>
      <w:r w:rsidR="007B4AB8">
        <w:rPr>
          <w:bCs/>
          <w:color w:val="000000"/>
        </w:rPr>
        <w:t xml:space="preserve">institutions </w:t>
      </w:r>
      <w:r w:rsidR="007B4AB8" w:rsidRPr="00AA3E89">
        <w:rPr>
          <w:bCs/>
          <w:color w:val="000000"/>
        </w:rPr>
        <w:t>du</w:t>
      </w:r>
      <w:r w:rsidR="00FB1ED9" w:rsidRPr="00AA3E89">
        <w:rPr>
          <w:bCs/>
          <w:color w:val="000000"/>
        </w:rPr>
        <w:t xml:space="preserve"> secteur public en particu</w:t>
      </w:r>
      <w:r w:rsidRPr="00AA3E89">
        <w:rPr>
          <w:bCs/>
          <w:color w:val="000000"/>
        </w:rPr>
        <w:t>lier des ministères de l’agriculture, pêche et elevage et du ministère du développement rural en vue de la fourniture</w:t>
      </w:r>
      <w:r w:rsidR="00FB1ED9" w:rsidRPr="00AA3E89">
        <w:rPr>
          <w:bCs/>
          <w:color w:val="000000"/>
        </w:rPr>
        <w:t xml:space="preserve"> des biens et services publics agricoles de base dans la zone du projet et renforcer la gestion du programme et le suivi et évaluation aux niveaux national et provincial dans les provinces participantes et</w:t>
      </w:r>
    </w:p>
    <w:p w14:paraId="448A4C85" w14:textId="271B4E50" w:rsidR="00FB1ED9" w:rsidRPr="00AA3E89" w:rsidRDefault="001F3FD0" w:rsidP="00877D31">
      <w:pPr>
        <w:pStyle w:val="Paragraphedeliste"/>
        <w:numPr>
          <w:ilvl w:val="0"/>
          <w:numId w:val="60"/>
        </w:numPr>
        <w:spacing w:line="276" w:lineRule="auto"/>
        <w:jc w:val="both"/>
        <w:rPr>
          <w:bCs/>
          <w:color w:val="000000"/>
        </w:rPr>
      </w:pPr>
      <w:r w:rsidRPr="00AA3E89">
        <w:rPr>
          <w:bCs/>
          <w:color w:val="000000"/>
        </w:rPr>
        <w:t xml:space="preserve">Renforcer </w:t>
      </w:r>
      <w:r w:rsidR="00FB1ED9" w:rsidRPr="00AA3E89">
        <w:rPr>
          <w:bCs/>
          <w:color w:val="000000"/>
        </w:rPr>
        <w:t>les interventions d’urgence dans le secteur de l’Agriculture.</w:t>
      </w:r>
    </w:p>
    <w:p w14:paraId="08A65D6A" w14:textId="77777777" w:rsidR="00FB1ED9" w:rsidRPr="00AA3E89" w:rsidRDefault="00FB1ED9" w:rsidP="00877D31">
      <w:pPr>
        <w:autoSpaceDN w:val="0"/>
        <w:spacing w:line="276" w:lineRule="auto"/>
        <w:ind w:left="720"/>
        <w:jc w:val="both"/>
      </w:pPr>
    </w:p>
    <w:p w14:paraId="715A6FD7" w14:textId="77777777" w:rsidR="00FB1ED9" w:rsidRPr="00AA3E89" w:rsidRDefault="00FB1ED9" w:rsidP="00877D31">
      <w:pPr>
        <w:spacing w:line="276" w:lineRule="auto"/>
        <w:jc w:val="both"/>
      </w:pPr>
      <w:r w:rsidRPr="00AA3E89">
        <w:t xml:space="preserve">La mise en œuvre du </w:t>
      </w:r>
      <w:r w:rsidRPr="00AA3E89">
        <w:rPr>
          <w:color w:val="000000" w:themeColor="text1"/>
        </w:rPr>
        <w:t xml:space="preserve">PNDA </w:t>
      </w:r>
      <w:r w:rsidRPr="00AA3E89">
        <w:t>se fera à</w:t>
      </w:r>
      <w:r w:rsidRPr="00AA3E89">
        <w:rPr>
          <w:color w:val="222222"/>
        </w:rPr>
        <w:t xml:space="preserve"> travers quatre (4) composantes </w:t>
      </w:r>
      <w:r w:rsidRPr="00AA3E89">
        <w:t>:</w:t>
      </w:r>
    </w:p>
    <w:p w14:paraId="35817E1F" w14:textId="0C1C45F6" w:rsidR="00FB1ED9" w:rsidRPr="00AA3E89" w:rsidRDefault="00FB1ED9" w:rsidP="00877D31">
      <w:pPr>
        <w:pStyle w:val="Paragraphedeliste"/>
        <w:numPr>
          <w:ilvl w:val="0"/>
          <w:numId w:val="60"/>
        </w:numPr>
        <w:spacing w:line="276" w:lineRule="auto"/>
        <w:jc w:val="both"/>
        <w:rPr>
          <w:b/>
          <w:color w:val="000000"/>
        </w:rPr>
      </w:pPr>
      <w:r w:rsidRPr="00AA3E89">
        <w:rPr>
          <w:b/>
          <w:color w:val="000000"/>
        </w:rPr>
        <w:t>Composante 1 — Productivité agricole (estimation : 250 millions USD</w:t>
      </w:r>
      <w:r w:rsidR="00BE68D0" w:rsidRPr="00AA3E89">
        <w:rPr>
          <w:b/>
          <w:color w:val="000000"/>
        </w:rPr>
        <w:t>) ;</w:t>
      </w:r>
    </w:p>
    <w:p w14:paraId="43D03E35" w14:textId="77777777" w:rsidR="00FB1ED9" w:rsidRPr="00AA3E89" w:rsidRDefault="00FB1ED9" w:rsidP="00877D31">
      <w:pPr>
        <w:pStyle w:val="Paragraphedeliste"/>
        <w:numPr>
          <w:ilvl w:val="0"/>
          <w:numId w:val="60"/>
        </w:numPr>
        <w:spacing w:line="276" w:lineRule="auto"/>
        <w:jc w:val="both"/>
        <w:rPr>
          <w:b/>
          <w:color w:val="000000"/>
        </w:rPr>
      </w:pPr>
      <w:r w:rsidRPr="00AA3E89">
        <w:rPr>
          <w:b/>
          <w:color w:val="000000"/>
        </w:rPr>
        <w:t>Composante 2 — Accès au marché des petits exploitants (estimation : 150 millions USD) ;</w:t>
      </w:r>
    </w:p>
    <w:p w14:paraId="26EF5404" w14:textId="77777777" w:rsidR="00FB1ED9" w:rsidRPr="00AA3E89" w:rsidRDefault="00FB1ED9" w:rsidP="00877D31">
      <w:pPr>
        <w:pStyle w:val="Paragraphedeliste"/>
        <w:numPr>
          <w:ilvl w:val="0"/>
          <w:numId w:val="60"/>
        </w:numPr>
        <w:spacing w:line="276" w:lineRule="auto"/>
        <w:jc w:val="both"/>
        <w:rPr>
          <w:b/>
          <w:color w:val="000000"/>
        </w:rPr>
      </w:pPr>
      <w:r w:rsidRPr="00AA3E89">
        <w:rPr>
          <w:b/>
          <w:color w:val="000000"/>
        </w:rPr>
        <w:t>Composante 3 — Biens et services publics agricoles (estimation : 80 millions USD) ;</w:t>
      </w:r>
    </w:p>
    <w:p w14:paraId="4676F259" w14:textId="77777777" w:rsidR="00FB1ED9" w:rsidRPr="00AA3E89" w:rsidRDefault="00FB1ED9" w:rsidP="00877D31">
      <w:pPr>
        <w:pStyle w:val="Paragraphedeliste"/>
        <w:numPr>
          <w:ilvl w:val="0"/>
          <w:numId w:val="60"/>
        </w:numPr>
        <w:spacing w:line="276" w:lineRule="auto"/>
        <w:jc w:val="both"/>
        <w:rPr>
          <w:b/>
          <w:color w:val="000000"/>
        </w:rPr>
      </w:pPr>
      <w:r w:rsidRPr="00AA3E89">
        <w:rPr>
          <w:b/>
          <w:color w:val="000000"/>
        </w:rPr>
        <w:t>Composante 4 — Intervention d’urgence agricole (estimation : 20 millions USD).</w:t>
      </w:r>
    </w:p>
    <w:p w14:paraId="5C3C1274" w14:textId="77777777" w:rsidR="00FB1ED9" w:rsidRPr="00AA3E89" w:rsidRDefault="00FB1ED9" w:rsidP="00877D31">
      <w:pPr>
        <w:pStyle w:val="Paragraphedeliste"/>
        <w:autoSpaceDE w:val="0"/>
        <w:autoSpaceDN w:val="0"/>
        <w:adjustRightInd w:val="0"/>
        <w:spacing w:line="276" w:lineRule="auto"/>
        <w:ind w:left="360"/>
        <w:jc w:val="both"/>
        <w:rPr>
          <w:b/>
          <w:bCs/>
        </w:rPr>
      </w:pPr>
    </w:p>
    <w:p w14:paraId="079CC8FB" w14:textId="3781FE5A" w:rsidR="00FB1ED9" w:rsidRPr="009C428C" w:rsidRDefault="00FB1ED9" w:rsidP="00877D31">
      <w:pPr>
        <w:shd w:val="clear" w:color="auto" w:fill="FFFFFF"/>
        <w:spacing w:line="276" w:lineRule="auto"/>
        <w:jc w:val="both"/>
      </w:pPr>
      <w:r w:rsidRPr="009C428C">
        <w:t>Le Projet sera exécuté dans les Provinces du Nord Kivu (Chef-lieu : Goma), Kwilu</w:t>
      </w:r>
      <w:r w:rsidR="00D54D90" w:rsidRPr="00D54D90">
        <w:t xml:space="preserve"> </w:t>
      </w:r>
      <w:r w:rsidR="005E76A3">
        <w:t>(</w:t>
      </w:r>
      <w:r w:rsidR="00D54D90" w:rsidRPr="009C428C">
        <w:t>Chef-lieu</w:t>
      </w:r>
      <w:r w:rsidR="00D54D90">
        <w:t> : Bandundu)</w:t>
      </w:r>
      <w:r w:rsidRPr="009C428C">
        <w:t xml:space="preserve">, Kasaï (Chef-lieu : </w:t>
      </w:r>
      <w:hyperlink r:id="rId11" w:history="1">
        <w:r w:rsidRPr="009C428C">
          <w:rPr>
            <w:rStyle w:val="Lienhypertexte"/>
            <w:rFonts w:eastAsiaTheme="majorEastAsia"/>
            <w:color w:val="auto"/>
          </w:rPr>
          <w:t>Tshikapa</w:t>
        </w:r>
      </w:hyperlink>
      <w:r w:rsidRPr="009C428C">
        <w:t>), Kasaï Central (Chef-lieu : Kananga) et Kongo Central (Chef-lieu : Matadi). Il s’appuiera sur des approches validées et les expériences réussies en RDC et dans la région.</w:t>
      </w:r>
    </w:p>
    <w:p w14:paraId="24D6FAAF" w14:textId="77777777" w:rsidR="00FB1ED9" w:rsidRDefault="00FB1ED9" w:rsidP="00877D31">
      <w:pPr>
        <w:autoSpaceDE w:val="0"/>
        <w:autoSpaceDN w:val="0"/>
        <w:adjustRightInd w:val="0"/>
        <w:spacing w:line="276" w:lineRule="auto"/>
        <w:jc w:val="both"/>
      </w:pPr>
    </w:p>
    <w:p w14:paraId="665BD993" w14:textId="091FB464" w:rsidR="00FB1ED9" w:rsidRPr="004E6E41" w:rsidRDefault="00FB1ED9" w:rsidP="00877D31">
      <w:pPr>
        <w:autoSpaceDE w:val="0"/>
        <w:autoSpaceDN w:val="0"/>
        <w:adjustRightInd w:val="0"/>
        <w:spacing w:line="276" w:lineRule="auto"/>
        <w:jc w:val="both"/>
      </w:pPr>
      <w:r w:rsidRPr="00AA3E89">
        <w:t xml:space="preserve">Au </w:t>
      </w:r>
      <w:r w:rsidRPr="00AA3E89">
        <w:rPr>
          <w:lang w:eastAsia="fr-FR"/>
        </w:rPr>
        <w:t>regard de la nature, des caractéristiques et de l’envergure des trav</w:t>
      </w:r>
      <w:r w:rsidRPr="0055712F">
        <w:rPr>
          <w:lang w:eastAsia="fr-FR"/>
        </w:rPr>
        <w:t xml:space="preserve">aux envisagés, le risque environnemental et social lié à la mise en œuvre des activités du </w:t>
      </w:r>
      <w:r w:rsidRPr="0055712F">
        <w:rPr>
          <w:color w:val="000000" w:themeColor="text1"/>
        </w:rPr>
        <w:t xml:space="preserve">PNDA </w:t>
      </w:r>
      <w:r w:rsidRPr="0055712F">
        <w:rPr>
          <w:lang w:eastAsia="fr-FR"/>
        </w:rPr>
        <w:t>est jugé majeur. Parmi les dix normes environnementales et sociales  ou NES</w:t>
      </w:r>
      <w:r w:rsidR="007B4AB8">
        <w:rPr>
          <w:lang w:eastAsia="fr-FR"/>
        </w:rPr>
        <w:t xml:space="preserve"> du cadre environnemental et social de la Banque Mondiale</w:t>
      </w:r>
      <w:r w:rsidRPr="0055712F">
        <w:rPr>
          <w:lang w:eastAsia="fr-FR"/>
        </w:rPr>
        <w:t xml:space="preserve"> ( </w:t>
      </w:r>
      <w:r w:rsidRPr="0055712F">
        <w:rPr>
          <w:spacing w:val="-3"/>
          <w:lang w:eastAsia="fr-FR"/>
        </w:rPr>
        <w:t xml:space="preserve">NES 1 – Evaluation et gestion des risques et effets environnementaux et sociaux ; NES 2 – Emploi et conditions de travail ; NES 3 – Utilisation rationnelle des ressources et prévention et gestion de la pollution ; NES 4 – Santé et sécurité des populations ; NES 5 – Acquisition des terres, restrictions à l’utilisation des terres et réinstallation forcée ; NES 6 – Préservation de la biodiversité et gestion durable des ressources naturelles biologiques ; NES 7 – Peuples autochtones/Communautés locales traditionnelles d’Afrique subsaharienne historiquement défavorisées ; NES 8 – Patrimoine culturel ; NES 10 – Mobilisation des parties prenantes et information) </w:t>
      </w:r>
      <w:r w:rsidRPr="0055712F">
        <w:rPr>
          <w:lang w:eastAsia="fr-FR"/>
        </w:rPr>
        <w:t xml:space="preserve">de la Banque mondiale, </w:t>
      </w:r>
      <w:r>
        <w:rPr>
          <w:lang w:eastAsia="fr-FR"/>
        </w:rPr>
        <w:t xml:space="preserve">neuf </w:t>
      </w:r>
      <w:r w:rsidRPr="0055712F">
        <w:rPr>
          <w:lang w:eastAsia="fr-FR"/>
        </w:rPr>
        <w:t xml:space="preserve"> (</w:t>
      </w:r>
      <w:r>
        <w:rPr>
          <w:lang w:eastAsia="fr-FR"/>
        </w:rPr>
        <w:t>9</w:t>
      </w:r>
      <w:r w:rsidRPr="0055712F">
        <w:rPr>
          <w:lang w:eastAsia="fr-FR"/>
        </w:rPr>
        <w:t>) sont jugées pertinentes</w:t>
      </w:r>
      <w:r>
        <w:rPr>
          <w:lang w:eastAsia="fr-FR"/>
        </w:rPr>
        <w:t>.</w:t>
      </w:r>
    </w:p>
    <w:p w14:paraId="6CB6B99C" w14:textId="77777777" w:rsidR="00FB1ED9" w:rsidRPr="00806C35" w:rsidRDefault="00FB1ED9" w:rsidP="00877D31">
      <w:pPr>
        <w:spacing w:line="276" w:lineRule="auto"/>
        <w:jc w:val="both"/>
      </w:pPr>
    </w:p>
    <w:p w14:paraId="38FB9460" w14:textId="32757B5E" w:rsidR="00FB1ED9" w:rsidRPr="00806C35" w:rsidRDefault="00FB1ED9" w:rsidP="00877D31">
      <w:pPr>
        <w:spacing w:line="276" w:lineRule="auto"/>
        <w:jc w:val="both"/>
      </w:pPr>
      <w:r w:rsidRPr="00806C35">
        <w:t xml:space="preserve">Pour répondre aux exigences de ces </w:t>
      </w:r>
      <w:r w:rsidRPr="004E6E41">
        <w:t>normes</w:t>
      </w:r>
      <w:r w:rsidRPr="00806C35">
        <w:t xml:space="preserve">, </w:t>
      </w:r>
      <w:r>
        <w:t xml:space="preserve">six </w:t>
      </w:r>
      <w:r w:rsidRPr="00806C35">
        <w:t>(</w:t>
      </w:r>
      <w:r>
        <w:t>6</w:t>
      </w:r>
      <w:r w:rsidRPr="00806C35">
        <w:t xml:space="preserve">) documents </w:t>
      </w:r>
      <w:r w:rsidR="007B601E" w:rsidRPr="00806C35">
        <w:t>sont en</w:t>
      </w:r>
      <w:r w:rsidRPr="00806C35">
        <w:t xml:space="preserve"> cours </w:t>
      </w:r>
      <w:r w:rsidR="007B601E" w:rsidRPr="00806C35">
        <w:t>d’élaboration :</w:t>
      </w:r>
      <w:r w:rsidRPr="00806C35">
        <w:t xml:space="preserve">  </w:t>
      </w:r>
    </w:p>
    <w:p w14:paraId="267806B6" w14:textId="2D032503" w:rsidR="00FB1ED9" w:rsidRPr="00806C35" w:rsidRDefault="001F3FD0" w:rsidP="00877D31">
      <w:pPr>
        <w:pStyle w:val="Paragraphedeliste"/>
        <w:numPr>
          <w:ilvl w:val="0"/>
          <w:numId w:val="32"/>
        </w:numPr>
        <w:spacing w:line="276" w:lineRule="auto"/>
        <w:contextualSpacing w:val="0"/>
        <w:jc w:val="both"/>
      </w:pPr>
      <w:r w:rsidRPr="00806C35">
        <w:t xml:space="preserve">Un </w:t>
      </w:r>
      <w:r w:rsidR="00FB1ED9" w:rsidRPr="00806C35">
        <w:t>Cadre de Gestion Environnementale et Sociale (CGES</w:t>
      </w:r>
      <w:r w:rsidR="007B601E" w:rsidRPr="00806C35">
        <w:t>) ;</w:t>
      </w:r>
      <w:r w:rsidR="00FB1ED9" w:rsidRPr="00806C35">
        <w:t xml:space="preserve"> </w:t>
      </w:r>
    </w:p>
    <w:p w14:paraId="65A633CE" w14:textId="2B447A16" w:rsidR="00FB1ED9" w:rsidRPr="00806C35" w:rsidRDefault="001F3FD0" w:rsidP="00877D31">
      <w:pPr>
        <w:pStyle w:val="Paragraphedeliste"/>
        <w:numPr>
          <w:ilvl w:val="0"/>
          <w:numId w:val="32"/>
        </w:numPr>
        <w:spacing w:line="276" w:lineRule="auto"/>
        <w:contextualSpacing w:val="0"/>
        <w:jc w:val="both"/>
      </w:pPr>
      <w:r w:rsidRPr="00806C35">
        <w:t xml:space="preserve">Un </w:t>
      </w:r>
      <w:r w:rsidR="00FB1ED9" w:rsidRPr="00806C35">
        <w:t>Cadre Politique de Réinstallation (CPR) ;</w:t>
      </w:r>
    </w:p>
    <w:p w14:paraId="341E4ED0" w14:textId="5EDD2066" w:rsidR="00FB1ED9" w:rsidRPr="004E6E41" w:rsidRDefault="001F3FD0" w:rsidP="00877D31">
      <w:pPr>
        <w:pStyle w:val="Paragraphedeliste"/>
        <w:numPr>
          <w:ilvl w:val="0"/>
          <w:numId w:val="32"/>
        </w:numPr>
        <w:spacing w:line="276" w:lineRule="auto"/>
        <w:contextualSpacing w:val="0"/>
        <w:jc w:val="both"/>
      </w:pPr>
      <w:r w:rsidRPr="00806C35">
        <w:t xml:space="preserve">Un </w:t>
      </w:r>
      <w:r w:rsidR="00FB1ED9" w:rsidRPr="00806C35">
        <w:t>Cadre de Planification en faveur des Populations Autochtones (CPPA)</w:t>
      </w:r>
      <w:r w:rsidR="005F333F">
        <w:t xml:space="preserve"> </w:t>
      </w:r>
    </w:p>
    <w:p w14:paraId="09C24766" w14:textId="409CFB3D" w:rsidR="00FB1ED9" w:rsidRPr="004E6E41" w:rsidRDefault="001F3FD0" w:rsidP="00877D31">
      <w:pPr>
        <w:pStyle w:val="Paragraphedeliste"/>
        <w:numPr>
          <w:ilvl w:val="0"/>
          <w:numId w:val="32"/>
        </w:numPr>
        <w:spacing w:line="276" w:lineRule="auto"/>
        <w:contextualSpacing w:val="0"/>
        <w:jc w:val="both"/>
      </w:pPr>
      <w:r w:rsidRPr="004E6E41">
        <w:t xml:space="preserve">Un </w:t>
      </w:r>
      <w:r w:rsidR="00FB1ED9" w:rsidRPr="004E6E41">
        <w:t>Plan d’engagement environnemental et social (PEES)</w:t>
      </w:r>
    </w:p>
    <w:p w14:paraId="7D39D29E" w14:textId="1BA466CB" w:rsidR="00FB1ED9" w:rsidRDefault="001F3FD0" w:rsidP="00877D31">
      <w:pPr>
        <w:pStyle w:val="Paragraphedeliste"/>
        <w:numPr>
          <w:ilvl w:val="0"/>
          <w:numId w:val="32"/>
        </w:numPr>
        <w:spacing w:line="276" w:lineRule="auto"/>
        <w:contextualSpacing w:val="0"/>
        <w:jc w:val="both"/>
      </w:pPr>
      <w:r w:rsidRPr="004E6E41">
        <w:t xml:space="preserve">Un </w:t>
      </w:r>
      <w:r w:rsidR="00FB1ED9" w:rsidRPr="004E6E41">
        <w:t>Plan de mobilisation des Paries Prenants (PMPP)</w:t>
      </w:r>
      <w:r w:rsidR="00FB1ED9">
        <w:t> ;</w:t>
      </w:r>
    </w:p>
    <w:p w14:paraId="2E51EAF0" w14:textId="122282B0" w:rsidR="00FB1ED9" w:rsidRDefault="001F3FD0" w:rsidP="00877D31">
      <w:pPr>
        <w:pStyle w:val="Paragraphedeliste"/>
        <w:numPr>
          <w:ilvl w:val="0"/>
          <w:numId w:val="32"/>
        </w:numPr>
        <w:spacing w:line="276" w:lineRule="auto"/>
        <w:contextualSpacing w:val="0"/>
        <w:jc w:val="both"/>
      </w:pPr>
      <w:r>
        <w:t xml:space="preserve">Un </w:t>
      </w:r>
      <w:r w:rsidR="00FB1ED9">
        <w:t>Plan de Gestion de la Main d’œuvre (PGMO).</w:t>
      </w:r>
    </w:p>
    <w:p w14:paraId="17AED6A0" w14:textId="77777777" w:rsidR="00FB1ED9" w:rsidRPr="00806C35" w:rsidRDefault="00FB1ED9" w:rsidP="00877D31">
      <w:pPr>
        <w:spacing w:line="276" w:lineRule="auto"/>
        <w:jc w:val="both"/>
      </w:pPr>
    </w:p>
    <w:p w14:paraId="296C7F02" w14:textId="77777777" w:rsidR="00FB1ED9" w:rsidRPr="004E6E41" w:rsidRDefault="00FB1ED9" w:rsidP="00877D31">
      <w:pPr>
        <w:spacing w:line="276" w:lineRule="auto"/>
        <w:jc w:val="both"/>
      </w:pPr>
      <w:r w:rsidRPr="00806C35">
        <w:t xml:space="preserve">C’est dans ce cadre que </w:t>
      </w:r>
      <w:r>
        <w:t>l’équipe de préparation du PNDA</w:t>
      </w:r>
      <w:r w:rsidRPr="00806C35">
        <w:t xml:space="preserve">, a sollicité l’appui </w:t>
      </w:r>
      <w:r>
        <w:t xml:space="preserve">de la Société d’Etudes de Recherches et de Formation du Burkina Faso (SERF Burkina) </w:t>
      </w:r>
      <w:r w:rsidRPr="00806C35">
        <w:t xml:space="preserve">pour la réalisation du Cadre de Planification en faveur des Populations Autochtones (CPPA) </w:t>
      </w:r>
      <w:r>
        <w:t xml:space="preserve">conformément aux </w:t>
      </w:r>
      <w:r w:rsidRPr="00806C35">
        <w:t xml:space="preserve">exigences </w:t>
      </w:r>
      <w:r w:rsidRPr="004E6E41">
        <w:t>de la NES n°7</w:t>
      </w:r>
      <w:r>
        <w:t xml:space="preserve"> (</w:t>
      </w:r>
      <w:r w:rsidRPr="004E6E41">
        <w:t>Peuples autochtones/Communautés locales traditionnelles d’Afrique subsaharienne historiquement défavorisées</w:t>
      </w:r>
      <w:r>
        <w:t>)</w:t>
      </w:r>
      <w:r w:rsidRPr="004E6E41">
        <w:t xml:space="preserve"> du Cadre Environnemental et Social (CES) de la Banque mondiale. En effet, il est impératif,</w:t>
      </w:r>
      <w:r>
        <w:t xml:space="preserve"> selon la NES 7</w:t>
      </w:r>
      <w:r w:rsidRPr="004E6E41">
        <w:t xml:space="preserve"> pour les projets se réalisant dans un territoire où sont présentes des populations autochtones, de formuler et de mettre en œuvre un Cadre de Planification en faveur des Populations Autochtones (CPPA). </w:t>
      </w:r>
    </w:p>
    <w:p w14:paraId="4251431F" w14:textId="77777777" w:rsidR="00FB1ED9" w:rsidRPr="00E24536" w:rsidRDefault="00FB1ED9" w:rsidP="00877D31">
      <w:pPr>
        <w:autoSpaceDE w:val="0"/>
        <w:autoSpaceDN w:val="0"/>
        <w:adjustRightInd w:val="0"/>
        <w:spacing w:line="276" w:lineRule="auto"/>
        <w:jc w:val="both"/>
        <w:rPr>
          <w:highlight w:val="cyan"/>
        </w:rPr>
      </w:pPr>
    </w:p>
    <w:p w14:paraId="4288DC78" w14:textId="77777777" w:rsidR="00FB1ED9" w:rsidRPr="004E6E41" w:rsidRDefault="00FB1ED9" w:rsidP="00877D31">
      <w:pPr>
        <w:spacing w:line="276" w:lineRule="auto"/>
        <w:jc w:val="both"/>
        <w:rPr>
          <w:spacing w:val="1"/>
        </w:rPr>
      </w:pPr>
      <w:r w:rsidRPr="00F31799">
        <w:t xml:space="preserve">L’objectif principal de ce CPPA consiste à s'assurer que le </w:t>
      </w:r>
      <w:r>
        <w:t xml:space="preserve">PNDA  </w:t>
      </w:r>
      <w:r w:rsidRPr="000D0443">
        <w:t>en République démocratique du Congo (RDC)</w:t>
      </w:r>
      <w:r w:rsidRPr="004C4928">
        <w:t xml:space="preserve"> : (i) obtient un large soutien de la part des populations autochtones à l’issue d’un processus préalable de consultation libre et informée, (ii) respecte ple</w:t>
      </w:r>
      <w:r w:rsidRPr="00B9222F">
        <w:t>inement la dignité, les droits de la personne, l’économie et la culture des populations autochtones</w:t>
      </w:r>
      <w:r w:rsidRPr="004E6E41">
        <w:t>, et (iii) offre aux populations autochtones (PA) les retombés et bénéfices du projet en termes de programmes de prévention de la malnutrition de façon culturellement adaptée.</w:t>
      </w:r>
    </w:p>
    <w:p w14:paraId="177ECA21" w14:textId="77777777" w:rsidR="00FB1ED9" w:rsidRPr="004E6E41" w:rsidRDefault="00FB1ED9" w:rsidP="00877D31">
      <w:pPr>
        <w:pStyle w:val="Paragraphedeliste"/>
        <w:widowControl w:val="0"/>
        <w:shd w:val="clear" w:color="auto" w:fill="FFFFFF"/>
        <w:tabs>
          <w:tab w:val="left" w:pos="706"/>
        </w:tabs>
        <w:autoSpaceDE w:val="0"/>
        <w:autoSpaceDN w:val="0"/>
        <w:adjustRightInd w:val="0"/>
        <w:spacing w:line="276" w:lineRule="auto"/>
        <w:ind w:left="0"/>
        <w:contextualSpacing w:val="0"/>
        <w:jc w:val="both"/>
      </w:pPr>
    </w:p>
    <w:p w14:paraId="761D01FE" w14:textId="1F4FAA44" w:rsidR="00FB1ED9" w:rsidRPr="004E6E41" w:rsidRDefault="00FB1ED9" w:rsidP="00877D31">
      <w:pPr>
        <w:pStyle w:val="Paragraphedeliste"/>
        <w:widowControl w:val="0"/>
        <w:shd w:val="clear" w:color="auto" w:fill="FFFFFF"/>
        <w:tabs>
          <w:tab w:val="left" w:pos="706"/>
        </w:tabs>
        <w:autoSpaceDE w:val="0"/>
        <w:autoSpaceDN w:val="0"/>
        <w:adjustRightInd w:val="0"/>
        <w:spacing w:line="276" w:lineRule="auto"/>
        <w:ind w:left="0"/>
        <w:contextualSpacing w:val="0"/>
        <w:jc w:val="both"/>
      </w:pPr>
      <w:r w:rsidRPr="004E6E41">
        <w:t>La méthodologie utilisée dans cette étude est une approche participative (avec les outils utilisés qui sont les Focus Group, l</w:t>
      </w:r>
      <w:r>
        <w:t xml:space="preserve">es </w:t>
      </w:r>
      <w:r w:rsidRPr="004E6E41">
        <w:t>entretiens semi structurés, les questionnaires</w:t>
      </w:r>
      <w:r w:rsidR="00F22F41" w:rsidRPr="004E6E41">
        <w:t>) ;</w:t>
      </w:r>
      <w:r w:rsidRPr="004E6E41">
        <w:t xml:space="preserve"> en étroite collaboration avec toutes les différentes parties-prenantes (populations autochtones, associations des populations autochtones, populations bantu voisines, ONG d’appui aux PA, services techniques de l’Etat, etc.).  Les échanges ont eu lieu avec les Populations Autochtones (PA) ou leurs associations dans </w:t>
      </w:r>
      <w:r>
        <w:t xml:space="preserve">les </w:t>
      </w:r>
      <w:r w:rsidRPr="004E6E41">
        <w:t xml:space="preserve">provinces d’intervention </w:t>
      </w:r>
      <w:r w:rsidRPr="000E786F">
        <w:t xml:space="preserve">du </w:t>
      </w:r>
      <w:r w:rsidRPr="00370562">
        <w:t>projet (Kasaï-Central, Kasaï et Nord-Kivu</w:t>
      </w:r>
      <w:r>
        <w:t>)</w:t>
      </w:r>
      <w:r w:rsidRPr="000E786F">
        <w:t>.</w:t>
      </w:r>
      <w:r w:rsidRPr="004E6E41">
        <w:t xml:space="preserve"> Des rencontres ont été faites également en assemblée avec les acteurs principaux de ces provinces (les services administratifs et techniques, la mairie et les ONG).</w:t>
      </w:r>
    </w:p>
    <w:p w14:paraId="51E25B58" w14:textId="77777777" w:rsidR="00FB1ED9" w:rsidRPr="004E6E41" w:rsidRDefault="00FB1ED9" w:rsidP="00877D31">
      <w:pPr>
        <w:pStyle w:val="Paragraphedeliste"/>
        <w:widowControl w:val="0"/>
        <w:shd w:val="clear" w:color="auto" w:fill="FFFFFF"/>
        <w:tabs>
          <w:tab w:val="left" w:pos="706"/>
        </w:tabs>
        <w:autoSpaceDE w:val="0"/>
        <w:autoSpaceDN w:val="0"/>
        <w:adjustRightInd w:val="0"/>
        <w:spacing w:line="276" w:lineRule="auto"/>
        <w:ind w:left="0"/>
        <w:contextualSpacing w:val="0"/>
        <w:jc w:val="both"/>
      </w:pPr>
    </w:p>
    <w:p w14:paraId="73D7125C" w14:textId="47774EAB" w:rsidR="00FB1ED9" w:rsidRPr="004E6E41" w:rsidRDefault="00FB1ED9" w:rsidP="00877D31">
      <w:pPr>
        <w:spacing w:line="276" w:lineRule="auto"/>
        <w:jc w:val="both"/>
      </w:pPr>
      <w:r w:rsidRPr="004E6E41">
        <w:t xml:space="preserve">La mise en œuvre du projet s’effectue dans un cadre législatif comprenant les textes ci-après : la Constitution du 18 février 2006 modifiée par la loi n°11/002 du 20 janvier 2011, la Loi n° 73-021 du 20 juillet portant régime général des biens, régime foncier et immobilier et régimes de sûretés, telle que modifiée et complétée par la loi n° 80-008 du 18 juillet 1980, la Loi n° 11/009 du 09 juillet portant principes fondamentaux relatifs à la protection de l’environnement et la Loi n° 007/2002 du 11 juillet 2002 portant code minier. Ces lois ne font pas une distinction entre les PA et les bantu. C’est pourquoi, le CPPA a été élaboré en tenant compte de </w:t>
      </w:r>
      <w:r>
        <w:t xml:space="preserve">la NES 7 </w:t>
      </w:r>
      <w:r w:rsidRPr="004E6E41">
        <w:t xml:space="preserve">qui prend en compte les populations autochtones dans la mise en œuvre du </w:t>
      </w:r>
      <w:r>
        <w:t>PNDA</w:t>
      </w:r>
      <w:r w:rsidRPr="004E6E41">
        <w:t>.</w:t>
      </w:r>
    </w:p>
    <w:p w14:paraId="1CE859FF" w14:textId="77777777" w:rsidR="00FB1ED9" w:rsidRPr="004E6E41" w:rsidRDefault="00FB1ED9" w:rsidP="00877D31">
      <w:pPr>
        <w:spacing w:line="276" w:lineRule="auto"/>
        <w:jc w:val="both"/>
        <w:rPr>
          <w:szCs w:val="22"/>
        </w:rPr>
      </w:pPr>
    </w:p>
    <w:p w14:paraId="18D147CF" w14:textId="6EDE5938" w:rsidR="00FB1ED9" w:rsidRPr="004E6E41" w:rsidRDefault="00FB1ED9" w:rsidP="00877D31">
      <w:pPr>
        <w:spacing w:line="276" w:lineRule="auto"/>
        <w:jc w:val="both"/>
        <w:rPr>
          <w:szCs w:val="22"/>
        </w:rPr>
      </w:pPr>
      <w:r w:rsidRPr="004E6E41">
        <w:t>Le projet, dans sa mise en œuvre va générer des impacts positifs qui se manifestent en terme</w:t>
      </w:r>
      <w:r w:rsidRPr="004E6E41">
        <w:rPr>
          <w:szCs w:val="22"/>
        </w:rPr>
        <w:t xml:space="preserve"> (i) </w:t>
      </w:r>
      <w:r w:rsidRPr="004E6E41">
        <w:t xml:space="preserve">d’amélioration </w:t>
      </w:r>
      <w:r>
        <w:rPr>
          <w:bCs/>
        </w:rPr>
        <w:t xml:space="preserve">du nombre </w:t>
      </w:r>
      <w:r w:rsidRPr="00AA3E89">
        <w:rPr>
          <w:color w:val="000000"/>
        </w:rPr>
        <w:t>petits exploitants agricoles pour l’adoption des pratiques, technologies et intrants CSA (agriculture intelligente face au climat) et NSmartAg (agriculture intelligente face à la nutrition) (semences, plants, races animales, services de conseil et de vulgarisation)</w:t>
      </w:r>
      <w:r w:rsidRPr="004E6E41">
        <w:t xml:space="preserve">, </w:t>
      </w:r>
      <w:r w:rsidRPr="004E6E41">
        <w:rPr>
          <w:szCs w:val="22"/>
        </w:rPr>
        <w:t xml:space="preserve">(ii) </w:t>
      </w:r>
      <w:r>
        <w:rPr>
          <w:szCs w:val="22"/>
        </w:rPr>
        <w:t xml:space="preserve">de facilitation du transport  du </w:t>
      </w:r>
      <w:r w:rsidRPr="00AA3E89">
        <w:rPr>
          <w:color w:val="000000"/>
        </w:rPr>
        <w:t>potentiel de production et de commerce des petits exploitants agricoles</w:t>
      </w:r>
      <w:r w:rsidRPr="004E6E41">
        <w:t xml:space="preserve"> </w:t>
      </w:r>
      <w:r>
        <w:t>PA à travers l’amélioration des dessertes agricoles ; (iii) facilitation à l’accès aux s</w:t>
      </w:r>
      <w:r w:rsidRPr="00AA3E89">
        <w:rPr>
          <w:color w:val="000000"/>
        </w:rPr>
        <w:t>ubventions de contrepartie basées sur une approche axée sur la demande aux groupes de petits exploitants agricoles (coopératives/associations</w:t>
      </w:r>
      <w:r>
        <w:rPr>
          <w:color w:val="000000"/>
        </w:rPr>
        <w:t xml:space="preserve"> PA</w:t>
      </w:r>
      <w:r w:rsidRPr="00AA3E89">
        <w:rPr>
          <w:color w:val="000000"/>
        </w:rPr>
        <w:t>)</w:t>
      </w:r>
      <w:r>
        <w:rPr>
          <w:color w:val="000000"/>
        </w:rPr>
        <w:t xml:space="preserve"> ; (iv) </w:t>
      </w:r>
      <w:r w:rsidRPr="004E6E41">
        <w:t xml:space="preserve">de </w:t>
      </w:r>
      <w:r w:rsidRPr="004E6E41">
        <w:rPr>
          <w:bCs/>
          <w:color w:val="000000"/>
        </w:rPr>
        <w:t xml:space="preserve">contribution à la  diminution de la discrimination au sein des communautés PA, </w:t>
      </w:r>
      <w:r w:rsidRPr="004E6E41">
        <w:rPr>
          <w:szCs w:val="22"/>
        </w:rPr>
        <w:t> (</w:t>
      </w:r>
      <w:r>
        <w:rPr>
          <w:szCs w:val="22"/>
        </w:rPr>
        <w:t>v</w:t>
      </w:r>
      <w:r w:rsidRPr="004E6E41">
        <w:rPr>
          <w:szCs w:val="22"/>
        </w:rPr>
        <w:t xml:space="preserve">) </w:t>
      </w:r>
      <w:r w:rsidRPr="004E6E41">
        <w:rPr>
          <w:bCs/>
          <w:color w:val="000000"/>
        </w:rPr>
        <w:t xml:space="preserve">d’amélioration des conditions de vie des PA, </w:t>
      </w:r>
      <w:r w:rsidRPr="004E6E41">
        <w:rPr>
          <w:szCs w:val="22"/>
        </w:rPr>
        <w:t>(v</w:t>
      </w:r>
      <w:r>
        <w:rPr>
          <w:szCs w:val="22"/>
        </w:rPr>
        <w:t>i</w:t>
      </w:r>
      <w:r w:rsidRPr="004E6E41">
        <w:rPr>
          <w:szCs w:val="22"/>
        </w:rPr>
        <w:t xml:space="preserve">) </w:t>
      </w:r>
      <w:r w:rsidRPr="004E6E41">
        <w:rPr>
          <w:color w:val="000000"/>
        </w:rPr>
        <w:t xml:space="preserve"> </w:t>
      </w:r>
      <w:r w:rsidRPr="004E6E41">
        <w:rPr>
          <w:bCs/>
          <w:color w:val="000000"/>
        </w:rPr>
        <w:t xml:space="preserve">d’autonomisation des PA particulièrement de la femme PA à travers </w:t>
      </w:r>
      <w:r w:rsidRPr="004E6E41">
        <w:rPr>
          <w:color w:val="000000"/>
        </w:rPr>
        <w:t xml:space="preserve">les travaux à </w:t>
      </w:r>
      <w:r>
        <w:rPr>
          <w:color w:val="000000"/>
        </w:rPr>
        <w:t xml:space="preserve">travers </w:t>
      </w:r>
      <w:r w:rsidRPr="004E6E41">
        <w:rPr>
          <w:color w:val="000000"/>
        </w:rPr>
        <w:t>les Activités Génératrices de Revenus (AGR),  (vi</w:t>
      </w:r>
      <w:r>
        <w:rPr>
          <w:color w:val="000000"/>
        </w:rPr>
        <w:t>i</w:t>
      </w:r>
      <w:r w:rsidRPr="004E6E41">
        <w:rPr>
          <w:color w:val="000000"/>
        </w:rPr>
        <w:t>) de  facilitation à l’accès aux intrants agricoles pour assurer une augmentation de la production, (vii</w:t>
      </w:r>
      <w:r>
        <w:rPr>
          <w:color w:val="000000"/>
        </w:rPr>
        <w:t>i</w:t>
      </w:r>
      <w:r w:rsidRPr="004E6E41">
        <w:rPr>
          <w:color w:val="000000"/>
        </w:rPr>
        <w:t xml:space="preserve">) d’amélioration de l’accès aux services de conseils et de vulgarisation agricoles, aux techniques de contrôle et de traitement des parasites et maladies des plantes et animaux dans les zones touchées, </w:t>
      </w:r>
      <w:r w:rsidRPr="004E6E41">
        <w:rPr>
          <w:bCs/>
          <w:color w:val="000000"/>
        </w:rPr>
        <w:t>(</w:t>
      </w:r>
      <w:r>
        <w:rPr>
          <w:bCs/>
          <w:color w:val="000000"/>
        </w:rPr>
        <w:t>i</w:t>
      </w:r>
      <w:r w:rsidRPr="004E6E41">
        <w:rPr>
          <w:bCs/>
          <w:color w:val="000000"/>
        </w:rPr>
        <w:t xml:space="preserve">x) l’augmentation de la participation des PA dans les programmes de prévention </w:t>
      </w:r>
      <w:r w:rsidR="008E6C84">
        <w:rPr>
          <w:bCs/>
          <w:color w:val="000000"/>
        </w:rPr>
        <w:t>et réponse aux v</w:t>
      </w:r>
      <w:r w:rsidRPr="004E6E41">
        <w:rPr>
          <w:bCs/>
          <w:color w:val="000000"/>
        </w:rPr>
        <w:t>iolence</w:t>
      </w:r>
      <w:r w:rsidR="008E6C84">
        <w:rPr>
          <w:bCs/>
          <w:color w:val="000000"/>
        </w:rPr>
        <w:t>s</w:t>
      </w:r>
      <w:r w:rsidRPr="004E6E41">
        <w:rPr>
          <w:bCs/>
          <w:color w:val="000000"/>
        </w:rPr>
        <w:t xml:space="preserve"> </w:t>
      </w:r>
      <w:r w:rsidR="008E6C84">
        <w:rPr>
          <w:bCs/>
          <w:color w:val="000000"/>
        </w:rPr>
        <w:t>b</w:t>
      </w:r>
      <w:r w:rsidRPr="004E6E41">
        <w:rPr>
          <w:bCs/>
          <w:color w:val="000000"/>
        </w:rPr>
        <w:t>asée</w:t>
      </w:r>
      <w:r w:rsidR="008E6C84">
        <w:rPr>
          <w:bCs/>
          <w:color w:val="000000"/>
        </w:rPr>
        <w:t>s</w:t>
      </w:r>
      <w:r w:rsidRPr="004E6E41">
        <w:rPr>
          <w:bCs/>
          <w:color w:val="000000"/>
        </w:rPr>
        <w:t xml:space="preserve"> sur le </w:t>
      </w:r>
      <w:r w:rsidR="008E6C84">
        <w:rPr>
          <w:bCs/>
          <w:color w:val="000000"/>
        </w:rPr>
        <w:t>g</w:t>
      </w:r>
      <w:r w:rsidRPr="004E6E41">
        <w:rPr>
          <w:bCs/>
          <w:color w:val="000000"/>
        </w:rPr>
        <w:t>enre (VBG),</w:t>
      </w:r>
      <w:r w:rsidR="008E6C84">
        <w:rPr>
          <w:bCs/>
          <w:color w:val="000000"/>
        </w:rPr>
        <w:t xml:space="preserve"> y compris l’exploitation et abus sexuels (EAS) et le harcèlement sexuel (HS), </w:t>
      </w:r>
      <w:r w:rsidRPr="004E6E41">
        <w:rPr>
          <w:bCs/>
          <w:color w:val="000000"/>
        </w:rPr>
        <w:t xml:space="preserve">et (xi) la valorisation des Populations Autochtone. </w:t>
      </w:r>
    </w:p>
    <w:p w14:paraId="2FBC7E35" w14:textId="77777777" w:rsidR="00FB1ED9" w:rsidRPr="004E6E41" w:rsidRDefault="00FB1ED9" w:rsidP="00877D31">
      <w:pPr>
        <w:pStyle w:val="Paragraphedeliste"/>
        <w:widowControl w:val="0"/>
        <w:shd w:val="clear" w:color="auto" w:fill="FFFFFF"/>
        <w:tabs>
          <w:tab w:val="left" w:pos="706"/>
        </w:tabs>
        <w:autoSpaceDE w:val="0"/>
        <w:autoSpaceDN w:val="0"/>
        <w:adjustRightInd w:val="0"/>
        <w:spacing w:line="276" w:lineRule="auto"/>
        <w:ind w:left="0"/>
        <w:contextualSpacing w:val="0"/>
        <w:jc w:val="both"/>
        <w:rPr>
          <w:spacing w:val="1"/>
        </w:rPr>
      </w:pPr>
    </w:p>
    <w:p w14:paraId="6D427EF5" w14:textId="77777777" w:rsidR="00FB1ED9" w:rsidRPr="004E6E41" w:rsidRDefault="00FB1ED9" w:rsidP="00877D31">
      <w:pPr>
        <w:spacing w:line="276" w:lineRule="auto"/>
        <w:jc w:val="both"/>
      </w:pPr>
      <w:r w:rsidRPr="004E6E41">
        <w:rPr>
          <w:rFonts w:eastAsia="Calibri"/>
        </w:rPr>
        <w:t xml:space="preserve">Par ailleurs, le projet pourrait entrainer aussi des impacts négatifs parmi lesquels on peut citer : </w:t>
      </w:r>
      <w:r w:rsidRPr="004E6E41">
        <w:t xml:space="preserve">la perturbation du cadre de vie des PA, l’inaccessibilité des PA aux </w:t>
      </w:r>
      <w:r>
        <w:t xml:space="preserve">investissements prévu par le projet, </w:t>
      </w:r>
      <w:r w:rsidRPr="004E6E41">
        <w:t xml:space="preserve">les risques de la non-participation aux activités </w:t>
      </w:r>
      <w:r>
        <w:t>de réalisation des infrastructures</w:t>
      </w:r>
      <w:r w:rsidRPr="004E6E41">
        <w:t xml:space="preserve"> et aux conseils de vulgarisation et les risques d’exclusion des PA </w:t>
      </w:r>
      <w:r>
        <w:t xml:space="preserve">à l’accès aux subventions agricoles et à </w:t>
      </w:r>
      <w:r w:rsidRPr="00AA3E89">
        <w:rPr>
          <w:color w:val="000000"/>
        </w:rPr>
        <w:t>l’adoption des pratiques, technologies et intrants</w:t>
      </w:r>
      <w:r>
        <w:rPr>
          <w:color w:val="000000"/>
        </w:rPr>
        <w:t>.</w:t>
      </w:r>
    </w:p>
    <w:p w14:paraId="2B0D76B0" w14:textId="77777777" w:rsidR="00FB1ED9" w:rsidRPr="004E6E41" w:rsidRDefault="00FB1ED9" w:rsidP="00877D31">
      <w:pPr>
        <w:pStyle w:val="PrformatHTML"/>
        <w:spacing w:line="276" w:lineRule="auto"/>
        <w:jc w:val="both"/>
        <w:rPr>
          <w:rFonts w:ascii="Times New Roman" w:hAnsi="Times New Roman"/>
          <w:sz w:val="24"/>
          <w:szCs w:val="24"/>
          <w:lang w:val="fr-FR"/>
        </w:rPr>
      </w:pPr>
    </w:p>
    <w:p w14:paraId="3E8F172D" w14:textId="06BC73CA" w:rsidR="00FB1ED9" w:rsidRDefault="00FB1ED9" w:rsidP="00877D31">
      <w:pPr>
        <w:spacing w:line="276" w:lineRule="auto"/>
        <w:jc w:val="both"/>
        <w:rPr>
          <w:rFonts w:eastAsia="Calibri"/>
        </w:rPr>
      </w:pPr>
      <w:r w:rsidRPr="004E6E41">
        <w:rPr>
          <w:rFonts w:eastAsia="Calibri"/>
        </w:rPr>
        <w:t>Ces impacts négatifs sont maitrisables et des mesures d’atténuation ont été proposées dans le CPPA. A cela s’ajoute un dispositif organisationnel de mise en œuvre du CPPA.</w:t>
      </w:r>
    </w:p>
    <w:p w14:paraId="06B2D1FF" w14:textId="77777777" w:rsidR="00237DFC" w:rsidRPr="004E6E41" w:rsidRDefault="00237DFC" w:rsidP="00877D31">
      <w:pPr>
        <w:spacing w:line="276" w:lineRule="auto"/>
        <w:jc w:val="both"/>
        <w:rPr>
          <w:rFonts w:eastAsia="Calibri"/>
        </w:rPr>
      </w:pPr>
    </w:p>
    <w:p w14:paraId="12790001" w14:textId="6311A59D" w:rsidR="00FB1ED9" w:rsidRPr="00DF5061" w:rsidRDefault="00FB1ED9" w:rsidP="00877D31">
      <w:pPr>
        <w:spacing w:line="276" w:lineRule="auto"/>
        <w:jc w:val="both"/>
      </w:pPr>
      <w:r w:rsidRPr="004E6E41">
        <w:rPr>
          <w:bCs/>
        </w:rPr>
        <w:t xml:space="preserve">Ainsi la mise en œuvre du CPPA sera effectuée </w:t>
      </w:r>
      <w:r w:rsidRPr="004E6E41">
        <w:t>sous la coordination du Spécialiste</w:t>
      </w:r>
      <w:r w:rsidR="005E76A3">
        <w:rPr>
          <w:bCs/>
        </w:rPr>
        <w:t xml:space="preserve"> en sauvegarde</w:t>
      </w:r>
      <w:r>
        <w:rPr>
          <w:bCs/>
        </w:rPr>
        <w:t xml:space="preserve"> Social</w:t>
      </w:r>
      <w:r w:rsidR="005E76A3">
        <w:rPr>
          <w:bCs/>
        </w:rPr>
        <w:t>e</w:t>
      </w:r>
      <w:r>
        <w:rPr>
          <w:bCs/>
        </w:rPr>
        <w:t xml:space="preserve"> (</w:t>
      </w:r>
      <w:r w:rsidR="00145706">
        <w:rPr>
          <w:bCs/>
        </w:rPr>
        <w:t>SS</w:t>
      </w:r>
      <w:r>
        <w:rPr>
          <w:bCs/>
        </w:rPr>
        <w:t>S)</w:t>
      </w:r>
      <w:r w:rsidRPr="004E6E41">
        <w:rPr>
          <w:bCs/>
        </w:rPr>
        <w:t xml:space="preserve"> </w:t>
      </w:r>
      <w:r w:rsidR="00985C7A">
        <w:rPr>
          <w:bCs/>
        </w:rPr>
        <w:t xml:space="preserve">et du spécialiste en VGB </w:t>
      </w:r>
      <w:r w:rsidRPr="004E6E41">
        <w:rPr>
          <w:bCs/>
        </w:rPr>
        <w:t xml:space="preserve">de l’Unité </w:t>
      </w:r>
      <w:r w:rsidR="005E76A3">
        <w:rPr>
          <w:bCs/>
        </w:rPr>
        <w:t xml:space="preserve">Nationale de coordination </w:t>
      </w:r>
      <w:r w:rsidRPr="004E6E41">
        <w:rPr>
          <w:bCs/>
        </w:rPr>
        <w:t>du Projet (U</w:t>
      </w:r>
      <w:r w:rsidR="005E76A3">
        <w:rPr>
          <w:bCs/>
        </w:rPr>
        <w:t>NC</w:t>
      </w:r>
      <w:r w:rsidRPr="004E6E41">
        <w:rPr>
          <w:bCs/>
        </w:rPr>
        <w:t xml:space="preserve">P), avec l’implication de l’Agence Congolaise de l’Environnement (ACE), des </w:t>
      </w:r>
      <w:r w:rsidRPr="004E6E41">
        <w:t>ONG et des communautés PA qui vont assurer le suivi de proximité.</w:t>
      </w:r>
      <w:r w:rsidRPr="004E6E41">
        <w:rPr>
          <w:bCs/>
        </w:rPr>
        <w:t xml:space="preserve"> Le programme de suivi sera axé sur le suivi permanent, la supervision, et l’évaluation annuelle. Le suivi de proximité impliquera </w:t>
      </w:r>
      <w:r w:rsidRPr="00DF5061">
        <w:t>les associations de PA et les ONG ainsi que les services techniques provinciaux</w:t>
      </w:r>
      <w:r w:rsidR="00995009">
        <w:t>,</w:t>
      </w:r>
      <w:r w:rsidRPr="00DF5061">
        <w:t xml:space="preserve"> les membres du </w:t>
      </w:r>
      <w:r w:rsidRPr="00370562">
        <w:t>Programme National de Développement Agricole (PNDA)</w:t>
      </w:r>
      <w:r w:rsidR="00995009">
        <w:t>,</w:t>
      </w:r>
      <w:r w:rsidRPr="00DF5061">
        <w:t xml:space="preserve"> ainsi que les représentants de la Banque mondiale</w:t>
      </w:r>
      <w:r w:rsidR="00995009">
        <w:t>, qui</w:t>
      </w:r>
      <w:r w:rsidRPr="00DF5061">
        <w:t xml:space="preserve"> participeront à des missions d’appui à la mise en œuvre des activités du projet. </w:t>
      </w:r>
    </w:p>
    <w:p w14:paraId="4701D3FF" w14:textId="77777777" w:rsidR="00FB1ED9" w:rsidRPr="00DF5061" w:rsidRDefault="00FB1ED9" w:rsidP="00877D31">
      <w:pPr>
        <w:spacing w:line="276" w:lineRule="auto"/>
        <w:jc w:val="both"/>
      </w:pPr>
    </w:p>
    <w:p w14:paraId="2C2EA8DE" w14:textId="3771D08C" w:rsidR="00FB1ED9" w:rsidRPr="004E6E41" w:rsidRDefault="00FB1ED9" w:rsidP="00877D31">
      <w:pPr>
        <w:autoSpaceDE w:val="0"/>
        <w:autoSpaceDN w:val="0"/>
        <w:adjustRightInd w:val="0"/>
        <w:spacing w:line="276" w:lineRule="auto"/>
        <w:jc w:val="both"/>
      </w:pPr>
      <w:r w:rsidRPr="00DF5061">
        <w:t xml:space="preserve">Les indicateurs de performance clés à suivre dans le cadre de la mise en œuvre du CPPA sont : </w:t>
      </w:r>
      <w:r w:rsidRPr="00DF5061">
        <w:rPr>
          <w:color w:val="000000"/>
        </w:rPr>
        <w:t>% de ménages</w:t>
      </w:r>
      <w:r w:rsidR="005526F0">
        <w:rPr>
          <w:color w:val="000000"/>
        </w:rPr>
        <w:t xml:space="preserve"> </w:t>
      </w:r>
      <w:r w:rsidRPr="00DF5061">
        <w:rPr>
          <w:color w:val="000000"/>
        </w:rPr>
        <w:t>PA</w:t>
      </w:r>
      <w:r w:rsidR="005526F0">
        <w:rPr>
          <w:color w:val="000000"/>
        </w:rPr>
        <w:t xml:space="preserve"> (ménage dirigé par des hommes et ou des femmes)</w:t>
      </w:r>
      <w:r w:rsidRPr="00DF5061">
        <w:rPr>
          <w:color w:val="000000"/>
        </w:rPr>
        <w:t xml:space="preserve"> bénéficiaires de subventions agricoles</w:t>
      </w:r>
      <w:r w:rsidRPr="009A5936">
        <w:rPr>
          <w:color w:val="000000"/>
        </w:rPr>
        <w:t>, %</w:t>
      </w:r>
      <w:r w:rsidR="005526F0">
        <w:rPr>
          <w:color w:val="000000"/>
        </w:rPr>
        <w:t xml:space="preserve"> (hommes , femmes)</w:t>
      </w:r>
      <w:r w:rsidRPr="009A5936">
        <w:rPr>
          <w:color w:val="000000"/>
        </w:rPr>
        <w:t xml:space="preserve"> des PA impliqués dans les travaux de réalisation des investissements/infrastructures ; % de petits exploitants</w:t>
      </w:r>
      <w:r w:rsidR="005526F0">
        <w:rPr>
          <w:color w:val="000000"/>
        </w:rPr>
        <w:t>(es)</w:t>
      </w:r>
      <w:r w:rsidRPr="009A5936">
        <w:rPr>
          <w:color w:val="000000"/>
        </w:rPr>
        <w:t xml:space="preserve"> agricoles</w:t>
      </w:r>
      <w:r w:rsidR="005526F0">
        <w:rPr>
          <w:color w:val="000000"/>
        </w:rPr>
        <w:t>(hommes , femmes)</w:t>
      </w:r>
      <w:r w:rsidR="005526F0" w:rsidRPr="009A5936">
        <w:rPr>
          <w:color w:val="000000"/>
        </w:rPr>
        <w:t xml:space="preserve"> </w:t>
      </w:r>
      <w:r w:rsidRPr="009A5936">
        <w:rPr>
          <w:color w:val="000000"/>
        </w:rPr>
        <w:t xml:space="preserve"> qui ont adopté les pratiques, technologies et intrants ; % PA</w:t>
      </w:r>
      <w:r w:rsidR="005526F0">
        <w:rPr>
          <w:color w:val="000000"/>
        </w:rPr>
        <w:t>(hommes , femmes)</w:t>
      </w:r>
      <w:r w:rsidR="005526F0" w:rsidRPr="009A5936">
        <w:rPr>
          <w:color w:val="000000"/>
        </w:rPr>
        <w:t xml:space="preserve"> </w:t>
      </w:r>
      <w:r w:rsidRPr="009A5936">
        <w:rPr>
          <w:color w:val="000000"/>
        </w:rPr>
        <w:t xml:space="preserve"> bénéficiant de renforcement de capacité, % et type de plaintes enregistrées traitées,</w:t>
      </w:r>
      <w:r w:rsidR="005526F0" w:rsidRPr="005526F0">
        <w:rPr>
          <w:color w:val="000000"/>
        </w:rPr>
        <w:t xml:space="preserve"> </w:t>
      </w:r>
      <w:r w:rsidR="005526F0">
        <w:rPr>
          <w:color w:val="000000"/>
        </w:rPr>
        <w:t>(chez les hommes et chez les  femmes)</w:t>
      </w:r>
      <w:r w:rsidR="005526F0" w:rsidRPr="009A5936">
        <w:rPr>
          <w:color w:val="000000"/>
        </w:rPr>
        <w:t xml:space="preserve"> </w:t>
      </w:r>
      <w:r w:rsidRPr="009A5936">
        <w:rPr>
          <w:color w:val="000000"/>
        </w:rPr>
        <w:t xml:space="preserve"> % </w:t>
      </w:r>
      <w:r w:rsidRPr="009A5936">
        <w:rPr>
          <w:bCs/>
        </w:rPr>
        <w:t>d’ONG PA impliquées dans les activités de sensibilisation et d’IEC.</w:t>
      </w:r>
    </w:p>
    <w:p w14:paraId="15110E37" w14:textId="77777777" w:rsidR="00FB1ED9" w:rsidRPr="004E6E41" w:rsidRDefault="00FB1ED9" w:rsidP="00877D31">
      <w:pPr>
        <w:spacing w:line="276" w:lineRule="auto"/>
        <w:jc w:val="both"/>
        <w:rPr>
          <w:highlight w:val="green"/>
        </w:rPr>
      </w:pPr>
    </w:p>
    <w:p w14:paraId="4A5B04FC" w14:textId="3B5FF27E" w:rsidR="00FB1ED9" w:rsidRPr="00370562" w:rsidRDefault="00FB1ED9" w:rsidP="00877D31">
      <w:pPr>
        <w:spacing w:line="276" w:lineRule="auto"/>
        <w:jc w:val="both"/>
      </w:pPr>
      <w:r w:rsidRPr="00370562">
        <w:t>Dans le cadre de la préparation du CPPA, des séances de consultations des parties prenantes ont été réalisées du 1</w:t>
      </w:r>
      <w:r w:rsidRPr="00370562">
        <w:rPr>
          <w:vertAlign w:val="superscript"/>
        </w:rPr>
        <w:t>er</w:t>
      </w:r>
      <w:r w:rsidRPr="00370562">
        <w:t xml:space="preserve"> au 29 juin 2020 avec les acteurs </w:t>
      </w:r>
      <w:r w:rsidR="00FC08F3">
        <w:t xml:space="preserve">concernés, il s’agit </w:t>
      </w:r>
      <w:r w:rsidR="008624D8">
        <w:t>s</w:t>
      </w:r>
      <w:r w:rsidRPr="00370562">
        <w:t xml:space="preserve"> de responsables administratifs, de</w:t>
      </w:r>
      <w:r w:rsidR="008624D8">
        <w:t>s</w:t>
      </w:r>
      <w:r w:rsidRPr="00370562">
        <w:t xml:space="preserve"> structures techniques et des populations dans les provinces du Kasaï-Central, du Kasaï, et du Nord-Kivu.  </w:t>
      </w:r>
      <w:r w:rsidR="005526F0">
        <w:t>Les hommes et les femmes PA ont été rencontrées séparément comme l</w:t>
      </w:r>
      <w:r w:rsidR="004746F3">
        <w:t>’indique les Pro</w:t>
      </w:r>
      <w:r w:rsidR="006C07B6">
        <w:t>c</w:t>
      </w:r>
      <w:r w:rsidR="004746F3">
        <w:t>ès ver</w:t>
      </w:r>
      <w:r w:rsidR="006C07B6">
        <w:t>b</w:t>
      </w:r>
      <w:r w:rsidR="004746F3">
        <w:t>aux établis en annexe 1 du présent rapport</w:t>
      </w:r>
      <w:r w:rsidR="004452B9">
        <w:t>pour le provinces su Nord Kivu et du Kassaï Central.</w:t>
      </w:r>
    </w:p>
    <w:p w14:paraId="57A372D0" w14:textId="77777777" w:rsidR="00592EEA" w:rsidRDefault="00592EEA" w:rsidP="00877D31">
      <w:pPr>
        <w:spacing w:line="276" w:lineRule="auto"/>
        <w:jc w:val="both"/>
      </w:pPr>
    </w:p>
    <w:p w14:paraId="20DB0972" w14:textId="6AE69F2B" w:rsidR="00FB1ED9" w:rsidRPr="00370562" w:rsidRDefault="00FB1ED9" w:rsidP="00877D31">
      <w:pPr>
        <w:spacing w:line="276" w:lineRule="auto"/>
        <w:jc w:val="both"/>
      </w:pPr>
      <w:r w:rsidRPr="00370562">
        <w:t>Les recommandations ci-après ont été formulées à l’issue des rencontres avec les parties prenantes :</w:t>
      </w:r>
    </w:p>
    <w:p w14:paraId="0E062259" w14:textId="77777777" w:rsidR="00FB1ED9" w:rsidRPr="00054B63" w:rsidRDefault="00FB1ED9" w:rsidP="00877D31">
      <w:pPr>
        <w:numPr>
          <w:ilvl w:val="0"/>
          <w:numId w:val="30"/>
        </w:numPr>
        <w:spacing w:line="276" w:lineRule="auto"/>
        <w:contextualSpacing/>
        <w:jc w:val="both"/>
        <w:rPr>
          <w:lang w:eastAsia="x-none"/>
        </w:rPr>
      </w:pPr>
      <w:r w:rsidRPr="00054B63">
        <w:rPr>
          <w:lang w:eastAsia="x-none"/>
        </w:rPr>
        <w:t>Promouvoir la paix et la sécurité dans la zone du projet;</w:t>
      </w:r>
    </w:p>
    <w:p w14:paraId="1C607232" w14:textId="77777777" w:rsidR="00FB1ED9" w:rsidRPr="00370562" w:rsidRDefault="00FB1ED9" w:rsidP="00877D31">
      <w:pPr>
        <w:numPr>
          <w:ilvl w:val="0"/>
          <w:numId w:val="30"/>
        </w:numPr>
        <w:spacing w:line="276" w:lineRule="auto"/>
        <w:contextualSpacing/>
        <w:jc w:val="both"/>
        <w:rPr>
          <w:lang w:eastAsia="x-none"/>
        </w:rPr>
      </w:pPr>
      <w:r w:rsidRPr="00054B63">
        <w:rPr>
          <w:lang w:eastAsia="x-none"/>
        </w:rPr>
        <w:t xml:space="preserve">Sensibiliser les autorités administratives, coutumières et religieuses sur la protection des </w:t>
      </w:r>
      <w:r w:rsidRPr="00370562">
        <w:rPr>
          <w:lang w:eastAsia="x-none"/>
        </w:rPr>
        <w:t>PA ;</w:t>
      </w:r>
    </w:p>
    <w:p w14:paraId="3B09B50B" w14:textId="77777777" w:rsidR="00FB1ED9" w:rsidRPr="00370562" w:rsidRDefault="00FB1ED9">
      <w:pPr>
        <w:pStyle w:val="Paragraphedeliste"/>
        <w:spacing w:line="276" w:lineRule="auto"/>
        <w:ind w:left="346"/>
        <w:jc w:val="both"/>
        <w:rPr>
          <w:rFonts w:eastAsia="Calibri" w:cstheme="minorHAnsi"/>
        </w:rPr>
      </w:pPr>
      <w:r w:rsidRPr="00370562">
        <w:rPr>
          <w:rFonts w:eastAsia="Calibri" w:cstheme="minorHAnsi"/>
        </w:rPr>
        <w:t>Impliquer les Organisations des PA et celles qui les accompagne, dans le cycle du projet ;</w:t>
      </w:r>
    </w:p>
    <w:p w14:paraId="7E732868" w14:textId="77777777" w:rsidR="00FB1ED9" w:rsidRPr="00370562" w:rsidRDefault="00FB1ED9">
      <w:pPr>
        <w:pStyle w:val="Paragraphedeliste"/>
        <w:numPr>
          <w:ilvl w:val="0"/>
          <w:numId w:val="30"/>
        </w:numPr>
        <w:spacing w:line="276" w:lineRule="auto"/>
        <w:jc w:val="both"/>
        <w:rPr>
          <w:rFonts w:eastAsia="Calibri" w:cstheme="minorHAnsi"/>
        </w:rPr>
      </w:pPr>
      <w:r w:rsidRPr="00370562">
        <w:rPr>
          <w:rFonts w:eastAsia="Calibri" w:cstheme="minorHAnsi"/>
        </w:rPr>
        <w:t>Privilégier et Promouvoir la main d’œuvre PA dans la mise en œuvre du projet en tenant compte du genre ;</w:t>
      </w:r>
    </w:p>
    <w:p w14:paraId="22E20D94" w14:textId="77777777" w:rsidR="00FB1ED9" w:rsidRPr="00370562" w:rsidRDefault="00FB1ED9">
      <w:pPr>
        <w:pStyle w:val="Paragraphedeliste"/>
        <w:numPr>
          <w:ilvl w:val="0"/>
          <w:numId w:val="30"/>
        </w:numPr>
        <w:spacing w:line="276" w:lineRule="auto"/>
        <w:jc w:val="both"/>
        <w:rPr>
          <w:rFonts w:eastAsia="Calibri" w:cstheme="minorHAnsi"/>
        </w:rPr>
      </w:pPr>
      <w:r w:rsidRPr="00370562">
        <w:rPr>
          <w:rFonts w:eastAsia="Calibri" w:cstheme="minorHAnsi"/>
        </w:rPr>
        <w:t xml:space="preserve">Respecter l’approche « CLIP » : consentement Libre Informé et Préalable). </w:t>
      </w:r>
    </w:p>
    <w:p w14:paraId="552F9A8A" w14:textId="4B0870C0" w:rsidR="00FB1ED9" w:rsidRPr="00370562" w:rsidRDefault="00FB1ED9">
      <w:pPr>
        <w:pStyle w:val="Paragraphedeliste"/>
        <w:numPr>
          <w:ilvl w:val="0"/>
          <w:numId w:val="30"/>
        </w:numPr>
        <w:spacing w:after="200" w:line="276" w:lineRule="auto"/>
        <w:jc w:val="both"/>
        <w:rPr>
          <w:rFonts w:cstheme="minorHAnsi"/>
        </w:rPr>
      </w:pPr>
      <w:r w:rsidRPr="00370562">
        <w:rPr>
          <w:rFonts w:cstheme="minorHAnsi"/>
        </w:rPr>
        <w:t xml:space="preserve">La sécurisation des terres des PA une fois pour toute en octroyant des titres et certificats collectifs. </w:t>
      </w:r>
    </w:p>
    <w:p w14:paraId="1E488DAE" w14:textId="77777777" w:rsidR="00FB1ED9" w:rsidRPr="00370562" w:rsidRDefault="00FB1ED9">
      <w:pPr>
        <w:pStyle w:val="Paragraphedeliste"/>
        <w:numPr>
          <w:ilvl w:val="0"/>
          <w:numId w:val="30"/>
        </w:numPr>
        <w:spacing w:after="200" w:line="276" w:lineRule="auto"/>
        <w:jc w:val="both"/>
        <w:rPr>
          <w:rFonts w:cstheme="minorHAnsi"/>
        </w:rPr>
      </w:pPr>
      <w:r w:rsidRPr="00370562">
        <w:rPr>
          <w:rFonts w:cstheme="minorHAnsi"/>
        </w:rPr>
        <w:t>L’interdiction aux communautés voisines d’acheter les terres des PA.</w:t>
      </w:r>
    </w:p>
    <w:p w14:paraId="6070151D" w14:textId="77777777" w:rsidR="00FB1ED9" w:rsidRPr="00370562" w:rsidRDefault="00FB1ED9">
      <w:pPr>
        <w:pStyle w:val="Paragraphedeliste"/>
        <w:numPr>
          <w:ilvl w:val="0"/>
          <w:numId w:val="30"/>
        </w:numPr>
        <w:spacing w:after="200" w:line="276" w:lineRule="auto"/>
        <w:jc w:val="both"/>
        <w:rPr>
          <w:rFonts w:cstheme="minorHAnsi"/>
        </w:rPr>
      </w:pPr>
      <w:r w:rsidRPr="00370562">
        <w:rPr>
          <w:rFonts w:cstheme="minorHAnsi"/>
        </w:rPr>
        <w:t xml:space="preserve">Achat des terres arables aux PA. </w:t>
      </w:r>
    </w:p>
    <w:p w14:paraId="46E6EF9F" w14:textId="77777777" w:rsidR="00FB1ED9" w:rsidRPr="00370562" w:rsidRDefault="00FB1ED9">
      <w:pPr>
        <w:pStyle w:val="Paragraphedeliste"/>
        <w:numPr>
          <w:ilvl w:val="0"/>
          <w:numId w:val="30"/>
        </w:numPr>
        <w:spacing w:after="200" w:line="276" w:lineRule="auto"/>
        <w:jc w:val="both"/>
        <w:rPr>
          <w:rFonts w:cstheme="minorHAnsi"/>
        </w:rPr>
      </w:pPr>
      <w:r w:rsidRPr="00370562">
        <w:rPr>
          <w:rFonts w:cstheme="minorHAnsi"/>
        </w:rPr>
        <w:t>La participation des PA aux affaires politiques et publiques.</w:t>
      </w:r>
    </w:p>
    <w:p w14:paraId="24838ACB" w14:textId="4AAA9B8E" w:rsidR="00FB1ED9" w:rsidRPr="00370562" w:rsidRDefault="00FB1ED9">
      <w:pPr>
        <w:pStyle w:val="Paragraphedeliste"/>
        <w:numPr>
          <w:ilvl w:val="0"/>
          <w:numId w:val="30"/>
        </w:numPr>
        <w:spacing w:after="200" w:line="276" w:lineRule="auto"/>
        <w:jc w:val="both"/>
        <w:rPr>
          <w:rFonts w:cstheme="minorHAnsi"/>
        </w:rPr>
      </w:pPr>
      <w:r w:rsidRPr="00370562">
        <w:rPr>
          <w:rFonts w:cstheme="minorHAnsi"/>
        </w:rPr>
        <w:t>L’enregistrement des enfants et de</w:t>
      </w:r>
      <w:r w:rsidR="00B5629F">
        <w:rPr>
          <w:rFonts w:cstheme="minorHAnsi"/>
        </w:rPr>
        <w:t>s</w:t>
      </w:r>
      <w:r w:rsidRPr="00370562">
        <w:rPr>
          <w:rFonts w:cstheme="minorHAnsi"/>
        </w:rPr>
        <w:t xml:space="preserve"> mariages à l’Etat civil.</w:t>
      </w:r>
    </w:p>
    <w:p w14:paraId="65705407" w14:textId="2C7514D5" w:rsidR="00FB1ED9" w:rsidRPr="00370562" w:rsidRDefault="00FB1ED9">
      <w:pPr>
        <w:pStyle w:val="Paragraphedeliste"/>
        <w:numPr>
          <w:ilvl w:val="0"/>
          <w:numId w:val="30"/>
        </w:numPr>
        <w:spacing w:after="200" w:line="276" w:lineRule="auto"/>
        <w:jc w:val="both"/>
        <w:rPr>
          <w:rFonts w:cstheme="minorHAnsi"/>
        </w:rPr>
      </w:pPr>
      <w:r w:rsidRPr="00370562">
        <w:rPr>
          <w:rFonts w:cstheme="minorHAnsi"/>
        </w:rPr>
        <w:t xml:space="preserve">Bourse d’études aux </w:t>
      </w:r>
      <w:r w:rsidR="008322C9">
        <w:rPr>
          <w:rFonts w:cstheme="minorHAnsi"/>
        </w:rPr>
        <w:t>j</w:t>
      </w:r>
      <w:r w:rsidRPr="00370562">
        <w:rPr>
          <w:rFonts w:cstheme="minorHAnsi"/>
        </w:rPr>
        <w:t>eunes PA</w:t>
      </w:r>
      <w:r w:rsidR="008322C9">
        <w:rPr>
          <w:rFonts w:cstheme="minorHAnsi"/>
        </w:rPr>
        <w:t xml:space="preserve"> (en ciblant aussi les filles)</w:t>
      </w:r>
      <w:r w:rsidRPr="00370562">
        <w:rPr>
          <w:rFonts w:cstheme="minorHAnsi"/>
        </w:rPr>
        <w:t>.</w:t>
      </w:r>
    </w:p>
    <w:p w14:paraId="215478EC" w14:textId="77777777" w:rsidR="00FB1ED9" w:rsidRPr="00370562" w:rsidRDefault="00FB1ED9">
      <w:pPr>
        <w:pStyle w:val="Paragraphedeliste"/>
        <w:numPr>
          <w:ilvl w:val="0"/>
          <w:numId w:val="30"/>
        </w:numPr>
        <w:spacing w:after="200" w:line="276" w:lineRule="auto"/>
        <w:jc w:val="both"/>
        <w:rPr>
          <w:rFonts w:cstheme="minorHAnsi"/>
        </w:rPr>
      </w:pPr>
      <w:r w:rsidRPr="00370562">
        <w:rPr>
          <w:rFonts w:cstheme="minorHAnsi"/>
        </w:rPr>
        <w:t>Gratuité de la maternité en faveur des PA.</w:t>
      </w:r>
    </w:p>
    <w:p w14:paraId="40AFAA2F" w14:textId="77777777" w:rsidR="00FB1ED9" w:rsidRPr="00370562" w:rsidRDefault="00FB1ED9">
      <w:pPr>
        <w:pStyle w:val="Paragraphedeliste"/>
        <w:numPr>
          <w:ilvl w:val="0"/>
          <w:numId w:val="30"/>
        </w:numPr>
        <w:spacing w:after="200" w:line="276" w:lineRule="auto"/>
        <w:jc w:val="both"/>
        <w:rPr>
          <w:rFonts w:cstheme="minorHAnsi"/>
        </w:rPr>
      </w:pPr>
      <w:r w:rsidRPr="00370562">
        <w:rPr>
          <w:rFonts w:cstheme="minorHAnsi"/>
        </w:rPr>
        <w:t>Accès à l’eau potable</w:t>
      </w:r>
      <w:r w:rsidRPr="00370562">
        <w:rPr>
          <w:rFonts w:cstheme="minorHAnsi"/>
          <w:lang w:val="en-GB"/>
        </w:rPr>
        <w:t>.</w:t>
      </w:r>
    </w:p>
    <w:p w14:paraId="2E20AC9C" w14:textId="77777777" w:rsidR="00FB1ED9" w:rsidRPr="00370562" w:rsidRDefault="00FB1ED9">
      <w:pPr>
        <w:pStyle w:val="Paragraphedeliste"/>
        <w:numPr>
          <w:ilvl w:val="0"/>
          <w:numId w:val="30"/>
        </w:numPr>
        <w:spacing w:after="200" w:line="276" w:lineRule="auto"/>
        <w:jc w:val="both"/>
        <w:rPr>
          <w:rFonts w:cstheme="minorHAnsi"/>
        </w:rPr>
      </w:pPr>
      <w:r w:rsidRPr="00370562">
        <w:rPr>
          <w:rFonts w:cstheme="minorHAnsi"/>
        </w:rPr>
        <w:t xml:space="preserve">Tirer profit des retombées de la conservation de la nature et du tourisme dans les Parcs. </w:t>
      </w:r>
    </w:p>
    <w:p w14:paraId="368AA6DA" w14:textId="77777777" w:rsidR="00FB1ED9" w:rsidRPr="00370562" w:rsidRDefault="00FB1ED9" w:rsidP="00877D31">
      <w:pPr>
        <w:pStyle w:val="Paragraphedeliste"/>
        <w:numPr>
          <w:ilvl w:val="0"/>
          <w:numId w:val="30"/>
        </w:numPr>
        <w:spacing w:line="276" w:lineRule="auto"/>
        <w:jc w:val="both"/>
        <w:rPr>
          <w:rFonts w:eastAsia="Calibri" w:cstheme="minorHAnsi"/>
          <w:b/>
        </w:rPr>
      </w:pPr>
      <w:r w:rsidRPr="00370562">
        <w:rPr>
          <w:rFonts w:eastAsia="Calibri" w:cstheme="minorHAnsi"/>
        </w:rPr>
        <w:t>Renforcer les PA en groupes solidaires existant et mettre en place d’autres groupes solidaires dans les sites où ça n’existe pas ;</w:t>
      </w:r>
    </w:p>
    <w:p w14:paraId="002FCC4C" w14:textId="77777777" w:rsidR="00FB1ED9" w:rsidRPr="00370562" w:rsidRDefault="00FB1ED9" w:rsidP="00877D31">
      <w:pPr>
        <w:pStyle w:val="Paragraphedeliste"/>
        <w:numPr>
          <w:ilvl w:val="0"/>
          <w:numId w:val="30"/>
        </w:numPr>
        <w:spacing w:line="276" w:lineRule="auto"/>
        <w:jc w:val="both"/>
        <w:rPr>
          <w:rFonts w:eastAsia="Calibri" w:cstheme="minorHAnsi"/>
          <w:b/>
        </w:rPr>
      </w:pPr>
      <w:r w:rsidRPr="00370562">
        <w:rPr>
          <w:rFonts w:eastAsia="Calibri" w:cstheme="minorHAnsi"/>
        </w:rPr>
        <w:t>Octroyer des Cash for work aux Femmes et Jeunes PA ;</w:t>
      </w:r>
    </w:p>
    <w:p w14:paraId="44BD1D95" w14:textId="77777777" w:rsidR="00FB1ED9" w:rsidRPr="00370562" w:rsidRDefault="00FB1ED9" w:rsidP="00877D31">
      <w:pPr>
        <w:pStyle w:val="Paragraphedeliste"/>
        <w:numPr>
          <w:ilvl w:val="0"/>
          <w:numId w:val="30"/>
        </w:numPr>
        <w:spacing w:line="276" w:lineRule="auto"/>
        <w:jc w:val="both"/>
        <w:rPr>
          <w:rFonts w:eastAsia="Calibri" w:cstheme="minorHAnsi"/>
          <w:b/>
        </w:rPr>
      </w:pPr>
      <w:r w:rsidRPr="00370562">
        <w:rPr>
          <w:rFonts w:eastAsia="Calibri" w:cstheme="minorHAnsi"/>
        </w:rPr>
        <w:t>Appuyer les PA dans l’apiculture ;</w:t>
      </w:r>
    </w:p>
    <w:p w14:paraId="2624A9C9" w14:textId="1DDA4F4B" w:rsidR="00FB1ED9" w:rsidRPr="00370562" w:rsidRDefault="00FB1ED9" w:rsidP="00877D31">
      <w:pPr>
        <w:pStyle w:val="Paragraphedeliste"/>
        <w:numPr>
          <w:ilvl w:val="0"/>
          <w:numId w:val="30"/>
        </w:numPr>
        <w:spacing w:line="276" w:lineRule="auto"/>
        <w:jc w:val="both"/>
        <w:rPr>
          <w:rFonts w:eastAsia="Calibri" w:cstheme="minorHAnsi"/>
        </w:rPr>
      </w:pPr>
      <w:r w:rsidRPr="00370562">
        <w:rPr>
          <w:rFonts w:eastAsia="Calibri" w:cstheme="minorHAnsi"/>
        </w:rPr>
        <w:t xml:space="preserve">Créer des </w:t>
      </w:r>
      <w:r w:rsidR="00C1096D" w:rsidRPr="00370562">
        <w:rPr>
          <w:rFonts w:eastAsia="Calibri" w:cstheme="minorHAnsi"/>
        </w:rPr>
        <w:t>éta</w:t>
      </w:r>
      <w:r w:rsidR="00C1096D">
        <w:rPr>
          <w:rFonts w:eastAsia="Calibri" w:cstheme="minorHAnsi"/>
        </w:rPr>
        <w:t>ngs</w:t>
      </w:r>
      <w:r w:rsidRPr="00370562">
        <w:rPr>
          <w:rFonts w:eastAsia="Calibri" w:cstheme="minorHAnsi"/>
        </w:rPr>
        <w:t xml:space="preserve"> piscicoles communautaires à et</w:t>
      </w:r>
      <w:r w:rsidR="00C1096D">
        <w:rPr>
          <w:rFonts w:eastAsia="Calibri" w:cstheme="minorHAnsi"/>
        </w:rPr>
        <w:t xml:space="preserve"> fournir </w:t>
      </w:r>
      <w:r w:rsidRPr="00370562">
        <w:rPr>
          <w:rFonts w:eastAsia="Calibri" w:cstheme="minorHAnsi"/>
        </w:rPr>
        <w:t>les intrants des pêches pour les PA riverains d</w:t>
      </w:r>
      <w:r w:rsidR="00C1096D">
        <w:rPr>
          <w:rFonts w:eastAsia="Calibri" w:cstheme="minorHAnsi"/>
        </w:rPr>
        <w:t>es cours d’eau</w:t>
      </w:r>
    </w:p>
    <w:p w14:paraId="67923EE9" w14:textId="5B20A60B" w:rsidR="00FB1ED9" w:rsidRPr="00370562" w:rsidRDefault="00FB1ED9" w:rsidP="00877D31">
      <w:pPr>
        <w:pStyle w:val="Paragraphedeliste"/>
        <w:numPr>
          <w:ilvl w:val="0"/>
          <w:numId w:val="30"/>
        </w:numPr>
        <w:spacing w:line="276" w:lineRule="auto"/>
        <w:jc w:val="both"/>
        <w:rPr>
          <w:rFonts w:eastAsia="Calibri" w:cstheme="minorHAnsi"/>
        </w:rPr>
      </w:pPr>
      <w:r w:rsidRPr="00370562">
        <w:rPr>
          <w:rFonts w:eastAsia="Calibri" w:cstheme="minorHAnsi"/>
        </w:rPr>
        <w:t xml:space="preserve">Formation professionnelles des </w:t>
      </w:r>
      <w:r w:rsidR="00287861">
        <w:rPr>
          <w:rFonts w:eastAsia="Calibri" w:cstheme="minorHAnsi"/>
        </w:rPr>
        <w:t>j</w:t>
      </w:r>
      <w:r w:rsidRPr="00370562">
        <w:rPr>
          <w:rFonts w:eastAsia="Calibri" w:cstheme="minorHAnsi"/>
        </w:rPr>
        <w:t>eunes PA dans plusieurs métiers selon le choix volontaire de chacun ;</w:t>
      </w:r>
    </w:p>
    <w:p w14:paraId="70846801" w14:textId="77777777" w:rsidR="00FB1ED9" w:rsidRPr="00370562" w:rsidRDefault="00FB1ED9" w:rsidP="00877D31">
      <w:pPr>
        <w:pStyle w:val="Paragraphedeliste"/>
        <w:numPr>
          <w:ilvl w:val="0"/>
          <w:numId w:val="30"/>
        </w:numPr>
        <w:spacing w:line="276" w:lineRule="auto"/>
        <w:jc w:val="both"/>
        <w:rPr>
          <w:rFonts w:eastAsia="Calibri" w:cstheme="minorHAnsi"/>
        </w:rPr>
      </w:pPr>
      <w:r w:rsidRPr="00370562">
        <w:rPr>
          <w:rFonts w:eastAsia="Calibri" w:cstheme="minorHAnsi"/>
        </w:rPr>
        <w:t>Promouvoir et valoriser les œuvres d’art des PA ;</w:t>
      </w:r>
    </w:p>
    <w:p w14:paraId="2296D5C4" w14:textId="77777777" w:rsidR="00FB1ED9" w:rsidRPr="00370562" w:rsidRDefault="00FB1ED9" w:rsidP="00877D31">
      <w:pPr>
        <w:pStyle w:val="Paragraphedeliste"/>
        <w:numPr>
          <w:ilvl w:val="0"/>
          <w:numId w:val="30"/>
        </w:numPr>
        <w:spacing w:line="276" w:lineRule="auto"/>
        <w:jc w:val="both"/>
        <w:rPr>
          <w:rFonts w:eastAsia="Calibri" w:cstheme="minorHAnsi"/>
        </w:rPr>
      </w:pPr>
      <w:r w:rsidRPr="00370562">
        <w:rPr>
          <w:rFonts w:eastAsia="Calibri" w:cstheme="minorHAnsi"/>
        </w:rPr>
        <w:t>Promouvoir la pharmacopée des PA à Travers des jardins des plantes médicinales.</w:t>
      </w:r>
    </w:p>
    <w:p w14:paraId="0F938D28" w14:textId="77777777" w:rsidR="00FB1ED9" w:rsidRPr="00370562" w:rsidRDefault="00FB1ED9" w:rsidP="00877D31">
      <w:pPr>
        <w:spacing w:line="276" w:lineRule="auto"/>
        <w:ind w:left="720"/>
        <w:contextualSpacing/>
        <w:jc w:val="both"/>
        <w:rPr>
          <w:highlight w:val="yellow"/>
          <w:lang w:eastAsia="x-none"/>
        </w:rPr>
      </w:pPr>
    </w:p>
    <w:p w14:paraId="2A9AFFEA" w14:textId="77777777" w:rsidR="00FB1ED9" w:rsidRPr="00F31799" w:rsidRDefault="00FB1ED9" w:rsidP="00877D31">
      <w:pPr>
        <w:spacing w:line="276" w:lineRule="auto"/>
        <w:jc w:val="both"/>
        <w:rPr>
          <w:spacing w:val="4"/>
        </w:rPr>
      </w:pPr>
      <w:r w:rsidRPr="00370562">
        <w:rPr>
          <w:spacing w:val="4"/>
        </w:rPr>
        <w:t xml:space="preserve">Un cadre de consultation des PA est proposé dans le CPPA 1) avant le projet (phase </w:t>
      </w:r>
      <w:r w:rsidRPr="009A5936">
        <w:rPr>
          <w:spacing w:val="4"/>
        </w:rPr>
        <w:t>d’identification et de préparation) ; 2) en cours de projet (phase d’exécution) ; 3) après le projet (phase de gestion, d’exploitation et d’évaluation rétrospective).</w:t>
      </w:r>
      <w:r w:rsidRPr="009A5936">
        <w:t xml:space="preserve"> </w:t>
      </w:r>
      <w:r w:rsidRPr="009A5936">
        <w:rPr>
          <w:spacing w:val="4"/>
        </w:rPr>
        <w:t>Les consultations seront menées de différentes manières (journées publiques, annonces à la radio, forums communautaires, focus groups, ou à travers les rencontres sectorielles. Cette consultation</w:t>
      </w:r>
      <w:r w:rsidRPr="00FA06BE">
        <w:rPr>
          <w:spacing w:val="4"/>
        </w:rPr>
        <w:t xml:space="preserve"> sera menée de manière culturellement adaptée à cha</w:t>
      </w:r>
      <w:r w:rsidRPr="00E24536">
        <w:rPr>
          <w:spacing w:val="4"/>
        </w:rPr>
        <w:t xml:space="preserve">que stade de la préparation et </w:t>
      </w:r>
      <w:r w:rsidRPr="00F31799">
        <w:rPr>
          <w:spacing w:val="4"/>
        </w:rPr>
        <w:t>d’exécution du projet.</w:t>
      </w:r>
    </w:p>
    <w:p w14:paraId="04238AC5" w14:textId="77777777" w:rsidR="00D54D90" w:rsidRDefault="00D54D90" w:rsidP="00877D31">
      <w:pPr>
        <w:spacing w:line="276" w:lineRule="auto"/>
        <w:jc w:val="both"/>
        <w:rPr>
          <w:rFonts w:eastAsia="Calibri"/>
        </w:rPr>
      </w:pPr>
    </w:p>
    <w:p w14:paraId="17587952" w14:textId="77777777" w:rsidR="00FB1ED9" w:rsidRPr="004E6E41" w:rsidDel="00FD0C7E" w:rsidRDefault="00FB1ED9" w:rsidP="00877D31">
      <w:pPr>
        <w:spacing w:line="276" w:lineRule="auto"/>
        <w:jc w:val="both"/>
        <w:rPr>
          <w:rFonts w:eastAsia="Calibri"/>
        </w:rPr>
      </w:pPr>
      <w:r w:rsidRPr="00B9222F" w:rsidDel="00FD0C7E">
        <w:rPr>
          <w:rFonts w:eastAsia="Calibri"/>
        </w:rPr>
        <w:t xml:space="preserve">En outre, un mécanisme de gestion des éventuelles plaintes est proposé dans le cadre de </w:t>
      </w:r>
      <w:r w:rsidRPr="004E6E41" w:rsidDel="00FD0C7E">
        <w:rPr>
          <w:rFonts w:eastAsia="Calibri"/>
        </w:rPr>
        <w:t xml:space="preserve">ce CPPA. Ce système de gestion des plaintes privilégie la gestion à l’amiable des plaintes en impliquant les autorités et les responsables des associations locales, et aux niveaux du campement ou village des PA, de l’administration du territoire et de la province.  Au-delà de cette gestion à l’amiable, la PA se sentant lésée peut saisir les juridictions provinciales ou nationales. </w:t>
      </w:r>
    </w:p>
    <w:p w14:paraId="3832F2F1" w14:textId="77777777" w:rsidR="00FB1ED9" w:rsidRPr="004E6E41" w:rsidRDefault="00FB1ED9" w:rsidP="00877D31">
      <w:pPr>
        <w:shd w:val="clear" w:color="auto" w:fill="FFFFFF"/>
        <w:spacing w:line="276" w:lineRule="auto"/>
        <w:ind w:right="5"/>
        <w:rPr>
          <w:color w:val="000000"/>
          <w:spacing w:val="4"/>
          <w:sz w:val="22"/>
          <w:szCs w:val="22"/>
        </w:rPr>
      </w:pPr>
      <w:r w:rsidRPr="004E6E41">
        <w:rPr>
          <w:color w:val="000000"/>
          <w:spacing w:val="4"/>
        </w:rPr>
        <w:t>En conclusion, la mise en œuvre du CPPA permettra de :</w:t>
      </w:r>
    </w:p>
    <w:p w14:paraId="159ECB37" w14:textId="79807532" w:rsidR="00FB1ED9" w:rsidRPr="00806C35" w:rsidRDefault="001F3FD0" w:rsidP="00877D31">
      <w:pPr>
        <w:numPr>
          <w:ilvl w:val="0"/>
          <w:numId w:val="42"/>
        </w:numPr>
        <w:spacing w:line="276" w:lineRule="auto"/>
        <w:contextualSpacing/>
        <w:jc w:val="both"/>
      </w:pPr>
      <w:r w:rsidRPr="00806C35">
        <w:rPr>
          <w:lang w:eastAsia="x-none"/>
        </w:rPr>
        <w:t xml:space="preserve">Atténuer </w:t>
      </w:r>
      <w:r w:rsidR="00FB1ED9" w:rsidRPr="00806C35">
        <w:rPr>
          <w:lang w:eastAsia="x-none"/>
        </w:rPr>
        <w:t xml:space="preserve">les impacts potentiels négatifs et risques identifiés du projet sur les PA ; </w:t>
      </w:r>
    </w:p>
    <w:p w14:paraId="07E6B149" w14:textId="0178222E" w:rsidR="00FB1ED9" w:rsidRPr="00806C35" w:rsidRDefault="001F3FD0" w:rsidP="00877D31">
      <w:pPr>
        <w:numPr>
          <w:ilvl w:val="0"/>
          <w:numId w:val="42"/>
        </w:numPr>
        <w:spacing w:line="276" w:lineRule="auto"/>
        <w:contextualSpacing/>
        <w:jc w:val="both"/>
      </w:pPr>
      <w:r w:rsidRPr="00806C35">
        <w:rPr>
          <w:lang w:eastAsia="x-none"/>
        </w:rPr>
        <w:t xml:space="preserve">Contribuer </w:t>
      </w:r>
      <w:r w:rsidR="00FB1ED9" w:rsidRPr="00806C35">
        <w:rPr>
          <w:lang w:eastAsia="x-none"/>
        </w:rPr>
        <w:t xml:space="preserve">à la réduction de la pauvreté des populations autochtones et encourager un développement durable ;  </w:t>
      </w:r>
    </w:p>
    <w:p w14:paraId="382BE8C1" w14:textId="0D57ADD5" w:rsidR="00FB1ED9" w:rsidRPr="00806C35" w:rsidRDefault="001F3FD0" w:rsidP="00877D31">
      <w:pPr>
        <w:numPr>
          <w:ilvl w:val="0"/>
          <w:numId w:val="42"/>
        </w:numPr>
        <w:spacing w:line="276" w:lineRule="auto"/>
        <w:contextualSpacing/>
        <w:jc w:val="both"/>
      </w:pPr>
      <w:r w:rsidRPr="00806C35">
        <w:rPr>
          <w:lang w:eastAsia="x-none"/>
        </w:rPr>
        <w:t>Bo</w:t>
      </w:r>
      <w:r w:rsidR="00FB1ED9" w:rsidRPr="00806C35">
        <w:rPr>
          <w:lang w:eastAsia="x-none"/>
        </w:rPr>
        <w:t xml:space="preserve">nifier les impacts positifs sur les PA les plus pauvres, marginalisées et vulnérables ;  </w:t>
      </w:r>
    </w:p>
    <w:p w14:paraId="078D068A" w14:textId="6418BF31" w:rsidR="00FB1ED9" w:rsidRPr="00806C35" w:rsidRDefault="001F3FD0" w:rsidP="00877D31">
      <w:pPr>
        <w:numPr>
          <w:ilvl w:val="0"/>
          <w:numId w:val="42"/>
        </w:numPr>
        <w:spacing w:line="276" w:lineRule="auto"/>
        <w:contextualSpacing/>
        <w:jc w:val="both"/>
      </w:pPr>
      <w:r w:rsidRPr="00806C35">
        <w:rPr>
          <w:lang w:eastAsia="x-none"/>
        </w:rPr>
        <w:t xml:space="preserve">Impliquer </w:t>
      </w:r>
      <w:r w:rsidR="00FB1ED9" w:rsidRPr="00806C35">
        <w:rPr>
          <w:lang w:eastAsia="x-none"/>
        </w:rPr>
        <w:t>dans tout le processus de mise en œuvre du projet les PA afin de respecter pleinement la dignité, les droits de la personne, l’économie et la culture des populations autochtones ;</w:t>
      </w:r>
    </w:p>
    <w:p w14:paraId="4840881E" w14:textId="4F689B48" w:rsidR="00FB1ED9" w:rsidRPr="00806C35" w:rsidRDefault="001F3FD0" w:rsidP="00877D31">
      <w:pPr>
        <w:numPr>
          <w:ilvl w:val="0"/>
          <w:numId w:val="42"/>
        </w:numPr>
        <w:spacing w:line="276" w:lineRule="auto"/>
        <w:contextualSpacing/>
        <w:jc w:val="both"/>
      </w:pPr>
      <w:r w:rsidRPr="00806C35">
        <w:rPr>
          <w:lang w:eastAsia="x-none"/>
        </w:rPr>
        <w:t xml:space="preserve">Réduire </w:t>
      </w:r>
      <w:r w:rsidR="00FB1ED9" w:rsidRPr="00806C35">
        <w:rPr>
          <w:lang w:eastAsia="x-none"/>
        </w:rPr>
        <w:t>la discrimination et l’exclusion des PA dans la zone d’intervention du projet</w:t>
      </w:r>
      <w:r w:rsidR="00F92502">
        <w:rPr>
          <w:lang w:eastAsia="x-none"/>
        </w:rPr>
        <w:t>.</w:t>
      </w:r>
    </w:p>
    <w:p w14:paraId="628F5951" w14:textId="4D83410D" w:rsidR="00D54D90" w:rsidRDefault="00D54D90" w:rsidP="00F92502">
      <w:pPr>
        <w:shd w:val="clear" w:color="auto" w:fill="FFFFFF"/>
        <w:spacing w:line="276" w:lineRule="auto"/>
        <w:ind w:right="5"/>
        <w:jc w:val="both"/>
        <w:rPr>
          <w:spacing w:val="4"/>
        </w:rPr>
      </w:pPr>
    </w:p>
    <w:p w14:paraId="3F6362F8" w14:textId="3207094A" w:rsidR="00F92502" w:rsidRDefault="00F92502" w:rsidP="00F92502">
      <w:pPr>
        <w:shd w:val="clear" w:color="auto" w:fill="FFFFFF"/>
        <w:spacing w:line="276" w:lineRule="auto"/>
        <w:ind w:right="5"/>
        <w:jc w:val="both"/>
        <w:rPr>
          <w:spacing w:val="4"/>
        </w:rPr>
      </w:pPr>
      <w:r>
        <w:rPr>
          <w:spacing w:val="4"/>
        </w:rPr>
        <w:t xml:space="preserve">Le mécanisme de gestion des plaintes sera adapté avec des procédures spécifiques pour la gestion et résolution </w:t>
      </w:r>
      <w:r w:rsidR="003D1B9D">
        <w:rPr>
          <w:spacing w:val="4"/>
        </w:rPr>
        <w:t>de façon éthique et confidentielle d</w:t>
      </w:r>
      <w:r>
        <w:rPr>
          <w:spacing w:val="4"/>
        </w:rPr>
        <w:t>es plaintes liées à l’EAS/HS.</w:t>
      </w:r>
    </w:p>
    <w:p w14:paraId="5B7D31A2" w14:textId="77777777" w:rsidR="00F92502" w:rsidRDefault="00F92502" w:rsidP="005F333F">
      <w:pPr>
        <w:shd w:val="clear" w:color="auto" w:fill="FFFFFF"/>
        <w:spacing w:line="276" w:lineRule="auto"/>
        <w:ind w:right="5"/>
        <w:jc w:val="both"/>
        <w:rPr>
          <w:spacing w:val="4"/>
        </w:rPr>
      </w:pPr>
    </w:p>
    <w:p w14:paraId="6EB2B246" w14:textId="41746F5E" w:rsidR="00FB1ED9" w:rsidRPr="004E6E41" w:rsidRDefault="00FB1ED9" w:rsidP="005F333F">
      <w:pPr>
        <w:shd w:val="clear" w:color="auto" w:fill="FFFFFF"/>
        <w:spacing w:line="276" w:lineRule="auto"/>
        <w:ind w:right="5"/>
        <w:jc w:val="both"/>
        <w:rPr>
          <w:spacing w:val="4"/>
        </w:rPr>
      </w:pPr>
      <w:r w:rsidRPr="004E6E41">
        <w:rPr>
          <w:spacing w:val="4"/>
        </w:rPr>
        <w:t xml:space="preserve">Cette mise en œuvre du CPPA va nécessiter une mobilisation financière </w:t>
      </w:r>
      <w:r w:rsidRPr="00370562">
        <w:rPr>
          <w:bCs/>
          <w:spacing w:val="8"/>
        </w:rPr>
        <w:t xml:space="preserve">en </w:t>
      </w:r>
      <w:r w:rsidRPr="00370562">
        <w:rPr>
          <w:bCs/>
          <w:color w:val="000000"/>
          <w:lang w:eastAsia="fr-FR"/>
        </w:rPr>
        <w:t xml:space="preserve">$US </w:t>
      </w:r>
      <w:r w:rsidRPr="000A4F99">
        <w:rPr>
          <w:bCs/>
          <w:color w:val="000000"/>
          <w:lang w:eastAsia="fr-FR"/>
        </w:rPr>
        <w:t xml:space="preserve">de </w:t>
      </w:r>
      <w:r w:rsidR="00FD128D" w:rsidRPr="005F333F">
        <w:rPr>
          <w:b/>
          <w:bCs/>
          <w:color w:val="000000"/>
          <w:lang w:eastAsia="fr-FR"/>
        </w:rPr>
        <w:t>621000</w:t>
      </w:r>
      <w:r w:rsidR="00C75760">
        <w:rPr>
          <w:b/>
          <w:bCs/>
          <w:color w:val="000000"/>
          <w:sz w:val="22"/>
          <w:szCs w:val="22"/>
          <w:lang w:eastAsia="fr-FR"/>
        </w:rPr>
        <w:t xml:space="preserve"> </w:t>
      </w:r>
      <w:r w:rsidRPr="00370562">
        <w:rPr>
          <w:bCs/>
          <w:color w:val="000000"/>
          <w:lang w:eastAsia="fr-FR"/>
        </w:rPr>
        <w:t>pris en charge par le projet</w:t>
      </w:r>
      <w:r w:rsidRPr="00370562">
        <w:rPr>
          <w:b/>
        </w:rPr>
        <w:t>.</w:t>
      </w:r>
    </w:p>
    <w:p w14:paraId="08067233" w14:textId="4A792EE5" w:rsidR="00D80D45" w:rsidRPr="00683DEE" w:rsidRDefault="00D80D45" w:rsidP="00877D31">
      <w:pPr>
        <w:spacing w:before="120" w:after="120" w:line="276" w:lineRule="auto"/>
        <w:rPr>
          <w:b/>
          <w:bCs/>
        </w:rPr>
      </w:pPr>
      <w:bookmarkStart w:id="19" w:name="_Hlk524331125"/>
      <w:bookmarkEnd w:id="16"/>
      <w:r w:rsidRPr="00877D31">
        <w:rPr>
          <w:b/>
        </w:rPr>
        <w:br w:type="page"/>
      </w:r>
      <w:bookmarkEnd w:id="19"/>
    </w:p>
    <w:p w14:paraId="7A57D5A2" w14:textId="77777777" w:rsidR="00D80D45" w:rsidRPr="005F333F" w:rsidRDefault="00D80D45" w:rsidP="000D19E0">
      <w:pPr>
        <w:pStyle w:val="Titre1"/>
        <w:rPr>
          <w:lang w:val="en-US"/>
        </w:rPr>
      </w:pPr>
      <w:bookmarkStart w:id="20" w:name="_Toc43645106"/>
      <w:bookmarkStart w:id="21" w:name="_Toc70755360"/>
      <w:bookmarkEnd w:id="17"/>
      <w:bookmarkEnd w:id="18"/>
      <w:r w:rsidRPr="005F333F">
        <w:rPr>
          <w:lang w:val="en-US"/>
        </w:rPr>
        <w:t>E</w:t>
      </w:r>
      <w:r w:rsidR="003B72D0" w:rsidRPr="005F333F">
        <w:rPr>
          <w:lang w:val="en-US"/>
        </w:rPr>
        <w:t>XECUTIVE SUMMARY</w:t>
      </w:r>
      <w:bookmarkEnd w:id="20"/>
      <w:bookmarkEnd w:id="21"/>
    </w:p>
    <w:p w14:paraId="52E6B22B" w14:textId="77777777" w:rsidR="007239DD" w:rsidRPr="00D2710E" w:rsidRDefault="007239DD" w:rsidP="00877D31">
      <w:pPr>
        <w:spacing w:before="120" w:after="120" w:line="276" w:lineRule="auto"/>
        <w:ind w:left="-142"/>
        <w:jc w:val="both"/>
        <w:rPr>
          <w:lang w:val="en-GB"/>
        </w:rPr>
      </w:pPr>
      <w:r w:rsidRPr="00D2710E">
        <w:rPr>
          <w:lang w:val="en-GB"/>
        </w:rPr>
        <w:t xml:space="preserve">The Government of the Democratic Republic of Congo (DRC) is preparing, with the financial and technical support of the World Bank, the </w:t>
      </w:r>
      <w:r w:rsidRPr="00D2710E">
        <w:rPr>
          <w:bCs/>
          <w:lang w:val="en-GB"/>
        </w:rPr>
        <w:t xml:space="preserve">National Agricultural Development Programme </w:t>
      </w:r>
      <w:r w:rsidRPr="00D2710E">
        <w:rPr>
          <w:lang w:val="en-GB"/>
        </w:rPr>
        <w:t xml:space="preserve">Project </w:t>
      </w:r>
      <w:r w:rsidRPr="00D2710E">
        <w:rPr>
          <w:bCs/>
          <w:lang w:val="en-GB"/>
        </w:rPr>
        <w:t>(</w:t>
      </w:r>
      <w:r>
        <w:rPr>
          <w:bCs/>
          <w:lang w:val="en-GB"/>
        </w:rPr>
        <w:t>NADPP</w:t>
      </w:r>
      <w:r w:rsidRPr="00D2710E">
        <w:rPr>
          <w:bCs/>
          <w:lang w:val="en-GB"/>
        </w:rPr>
        <w:t xml:space="preserve">) </w:t>
      </w:r>
      <w:r w:rsidRPr="00D2710E">
        <w:rPr>
          <w:lang w:val="en-GB"/>
        </w:rPr>
        <w:t>for a period of five (5) years.</w:t>
      </w:r>
    </w:p>
    <w:p w14:paraId="774DF05D" w14:textId="77777777" w:rsidR="007239DD" w:rsidRPr="00D2710E" w:rsidRDefault="007239DD" w:rsidP="00877D31">
      <w:pPr>
        <w:spacing w:before="120" w:after="120" w:line="276" w:lineRule="auto"/>
        <w:jc w:val="both"/>
        <w:rPr>
          <w:lang w:val="en-GB"/>
        </w:rPr>
      </w:pPr>
    </w:p>
    <w:p w14:paraId="040B2157" w14:textId="77777777" w:rsidR="007239DD" w:rsidRDefault="007239DD" w:rsidP="00877D31">
      <w:pPr>
        <w:spacing w:before="120" w:after="120" w:line="276" w:lineRule="auto"/>
        <w:ind w:left="-142"/>
        <w:jc w:val="both"/>
      </w:pPr>
      <w:r w:rsidRPr="00D2710E">
        <w:rPr>
          <w:lang w:val="en-GB" w:eastAsia="fr-FR"/>
        </w:rPr>
        <w:t xml:space="preserve">The development objective of the </w:t>
      </w:r>
      <w:r>
        <w:rPr>
          <w:lang w:val="en-GB" w:eastAsia="fr-FR"/>
        </w:rPr>
        <w:t>NADPP</w:t>
      </w:r>
      <w:r w:rsidRPr="00D2710E">
        <w:rPr>
          <w:lang w:val="en-GB" w:eastAsia="fr-FR"/>
        </w:rPr>
        <w:t xml:space="preserve"> is to reduce rural poverty by restoring and modernizing agricultural production systems, improving nutrition and food security and mobilizing significant public and private sector investment. </w:t>
      </w:r>
      <w:r>
        <w:t>The specific objectives of the NADPP are as follows:</w:t>
      </w:r>
    </w:p>
    <w:p w14:paraId="3A0ABC54" w14:textId="77777777" w:rsidR="007239DD" w:rsidRPr="00D2710E" w:rsidRDefault="007239DD" w:rsidP="00877D31">
      <w:pPr>
        <w:pStyle w:val="Paragraphedeliste1"/>
        <w:numPr>
          <w:ilvl w:val="0"/>
          <w:numId w:val="108"/>
        </w:numPr>
        <w:spacing w:before="120" w:after="120" w:line="276" w:lineRule="auto"/>
        <w:jc w:val="both"/>
        <w:rPr>
          <w:lang w:val="en-GB"/>
        </w:rPr>
      </w:pPr>
      <w:r w:rsidRPr="00D2710E">
        <w:rPr>
          <w:bCs/>
          <w:lang w:val="en-GB"/>
        </w:rPr>
        <w:t>supporting agricultural productivity growth at the farm level, enabling smallholder farmers to increase their assets and production, and then intervening to promote market access and the productive integration of these smallholders into agricultural supply chains</w:t>
      </w:r>
    </w:p>
    <w:p w14:paraId="48E7C56C" w14:textId="77777777" w:rsidR="007239DD" w:rsidRPr="00D2710E" w:rsidRDefault="007239DD" w:rsidP="00877D31">
      <w:pPr>
        <w:pStyle w:val="Paragraphedeliste1"/>
        <w:numPr>
          <w:ilvl w:val="0"/>
          <w:numId w:val="108"/>
        </w:numPr>
        <w:spacing w:before="120" w:after="120" w:line="276" w:lineRule="auto"/>
        <w:jc w:val="both"/>
        <w:rPr>
          <w:lang w:val="en-GB"/>
        </w:rPr>
      </w:pPr>
      <w:r w:rsidRPr="00D2710E">
        <w:rPr>
          <w:bCs/>
          <w:lang w:val="en-GB"/>
        </w:rPr>
        <w:t>to be supported by significant investment in the provision of agricultural public goods and services at national and local level, including agricultural research and development, animal and plant health and infrastructure;</w:t>
      </w:r>
    </w:p>
    <w:p w14:paraId="7E8D9114" w14:textId="77777777" w:rsidR="007239DD" w:rsidRPr="00D2710E" w:rsidRDefault="007239DD" w:rsidP="00877D31">
      <w:pPr>
        <w:pStyle w:val="Paragraphedeliste1"/>
        <w:numPr>
          <w:ilvl w:val="0"/>
          <w:numId w:val="108"/>
        </w:numPr>
        <w:spacing w:before="120" w:after="120" w:line="276" w:lineRule="auto"/>
        <w:jc w:val="both"/>
        <w:rPr>
          <w:lang w:val="en-GB"/>
        </w:rPr>
      </w:pPr>
      <w:r w:rsidRPr="00D2710E">
        <w:rPr>
          <w:bCs/>
          <w:lang w:val="en-GB"/>
        </w:rPr>
        <w:t>strengthen the capacity of the public sector, in particular the Ministries of Agriculture, Fisheries and Livestock and the Ministry of Rural Development, for the provision of basic agricultural public goods and services in the project area and strengthen programme management and monitoring and evaluation at national and provincial levels in the participating provinces; and</w:t>
      </w:r>
    </w:p>
    <w:p w14:paraId="1803AC19" w14:textId="77777777" w:rsidR="007239DD" w:rsidRPr="00D2710E" w:rsidRDefault="007239DD" w:rsidP="00877D31">
      <w:pPr>
        <w:pStyle w:val="Paragraphedeliste1"/>
        <w:numPr>
          <w:ilvl w:val="0"/>
          <w:numId w:val="108"/>
        </w:numPr>
        <w:spacing w:before="120" w:after="120" w:line="276" w:lineRule="auto"/>
        <w:jc w:val="both"/>
        <w:rPr>
          <w:lang w:val="en-GB"/>
        </w:rPr>
      </w:pPr>
      <w:r w:rsidRPr="00D2710E">
        <w:rPr>
          <w:bCs/>
          <w:lang w:val="en-GB"/>
        </w:rPr>
        <w:t>strengthen emergency response in the Agriculture sector.</w:t>
      </w:r>
    </w:p>
    <w:p w14:paraId="5FEDEA0F" w14:textId="77777777" w:rsidR="007239DD" w:rsidRPr="00D2710E" w:rsidRDefault="007239DD" w:rsidP="00877D31">
      <w:pPr>
        <w:spacing w:before="120" w:after="120" w:line="276" w:lineRule="auto"/>
        <w:ind w:left="720"/>
        <w:jc w:val="both"/>
        <w:rPr>
          <w:lang w:val="en-GB"/>
        </w:rPr>
      </w:pPr>
    </w:p>
    <w:p w14:paraId="45393D61" w14:textId="77777777" w:rsidR="007239DD" w:rsidRPr="00D2710E" w:rsidRDefault="007239DD" w:rsidP="00877D31">
      <w:pPr>
        <w:spacing w:before="120" w:after="120" w:line="276" w:lineRule="auto"/>
        <w:jc w:val="both"/>
        <w:rPr>
          <w:lang w:val="en-GB"/>
        </w:rPr>
      </w:pPr>
      <w:r w:rsidRPr="00D2710E">
        <w:rPr>
          <w:lang w:val="en-GB"/>
        </w:rPr>
        <w:t>The NADP will be implemented through four (4) components:</w:t>
      </w:r>
    </w:p>
    <w:p w14:paraId="3FF49CB6" w14:textId="77777777" w:rsidR="007239DD" w:rsidRDefault="007239DD" w:rsidP="00877D31">
      <w:pPr>
        <w:pStyle w:val="Paragraphedeliste1"/>
        <w:numPr>
          <w:ilvl w:val="0"/>
          <w:numId w:val="108"/>
        </w:numPr>
        <w:spacing w:before="120" w:after="120" w:line="276" w:lineRule="auto"/>
        <w:jc w:val="both"/>
      </w:pPr>
      <w:r>
        <w:rPr>
          <w:b/>
        </w:rPr>
        <w:t>Component 1 - Agricultural productivity (estimate : 250 million USD).</w:t>
      </w:r>
    </w:p>
    <w:p w14:paraId="262CD03B" w14:textId="77777777" w:rsidR="007239DD" w:rsidRPr="00D2710E" w:rsidRDefault="007239DD" w:rsidP="00877D31">
      <w:pPr>
        <w:pStyle w:val="Paragraphedeliste1"/>
        <w:numPr>
          <w:ilvl w:val="0"/>
          <w:numId w:val="108"/>
        </w:numPr>
        <w:spacing w:before="120" w:after="120" w:line="276" w:lineRule="auto"/>
        <w:jc w:val="both"/>
        <w:rPr>
          <w:lang w:val="en-GB"/>
        </w:rPr>
      </w:pPr>
      <w:r w:rsidRPr="00D2710E">
        <w:rPr>
          <w:b/>
          <w:lang w:val="en-GB"/>
        </w:rPr>
        <w:t>Component 2 - Smallholder market access (estimated at US$ 150 million) ;</w:t>
      </w:r>
    </w:p>
    <w:p w14:paraId="203D204E" w14:textId="77777777" w:rsidR="007239DD" w:rsidRPr="00D2710E" w:rsidRDefault="007239DD" w:rsidP="00877D31">
      <w:pPr>
        <w:pStyle w:val="Paragraphedeliste1"/>
        <w:numPr>
          <w:ilvl w:val="0"/>
          <w:numId w:val="108"/>
        </w:numPr>
        <w:spacing w:before="120" w:after="120" w:line="276" w:lineRule="auto"/>
        <w:jc w:val="both"/>
        <w:rPr>
          <w:lang w:val="en-GB"/>
        </w:rPr>
      </w:pPr>
      <w:r w:rsidRPr="00D2710E">
        <w:rPr>
          <w:b/>
          <w:lang w:val="en-GB"/>
        </w:rPr>
        <w:t>Component 3 - Agricultural Public Goods and Services (Estimated at $80 million) ;</w:t>
      </w:r>
    </w:p>
    <w:p w14:paraId="640D2501" w14:textId="5A22CBA6" w:rsidR="007239DD" w:rsidRDefault="007239DD" w:rsidP="00877D31">
      <w:pPr>
        <w:pStyle w:val="Paragraphedeliste1"/>
        <w:numPr>
          <w:ilvl w:val="0"/>
          <w:numId w:val="108"/>
        </w:numPr>
        <w:spacing w:before="120" w:after="120" w:line="276" w:lineRule="auto"/>
        <w:jc w:val="both"/>
      </w:pPr>
      <w:r>
        <w:rPr>
          <w:b/>
        </w:rPr>
        <w:t>Component 4 - Agricultural Emergency Response (</w:t>
      </w:r>
      <w:r w:rsidR="00294885">
        <w:rPr>
          <w:b/>
        </w:rPr>
        <w:t>estimate :</w:t>
      </w:r>
      <w:r>
        <w:rPr>
          <w:b/>
        </w:rPr>
        <w:t xml:space="preserve"> $20 </w:t>
      </w:r>
      <w:r w:rsidR="00294885">
        <w:rPr>
          <w:b/>
        </w:rPr>
        <w:t>millions</w:t>
      </w:r>
      <w:r>
        <w:rPr>
          <w:b/>
        </w:rPr>
        <w:t>).</w:t>
      </w:r>
    </w:p>
    <w:p w14:paraId="67517AF1" w14:textId="77777777" w:rsidR="007239DD" w:rsidRDefault="007239DD" w:rsidP="00877D31">
      <w:pPr>
        <w:pStyle w:val="Paragraphedeliste1"/>
        <w:spacing w:before="120" w:after="120" w:line="276" w:lineRule="auto"/>
        <w:ind w:left="360"/>
        <w:jc w:val="both"/>
        <w:rPr>
          <w:b/>
          <w:bCs/>
        </w:rPr>
      </w:pPr>
    </w:p>
    <w:p w14:paraId="3BE658C0" w14:textId="44020EA5" w:rsidR="007239DD" w:rsidRPr="00D2710E" w:rsidRDefault="007239DD" w:rsidP="00877D31">
      <w:pPr>
        <w:shd w:val="clear" w:color="auto" w:fill="FFFFFF"/>
        <w:spacing w:before="120" w:after="120" w:line="276" w:lineRule="auto"/>
        <w:jc w:val="both"/>
        <w:rPr>
          <w:lang w:val="en-GB"/>
        </w:rPr>
      </w:pPr>
      <w:r w:rsidRPr="00D2710E">
        <w:rPr>
          <w:lang w:val="en-GB"/>
        </w:rPr>
        <w:t>The Project will be implemented in the Provinces of North Kivu (</w:t>
      </w:r>
      <w:r>
        <w:rPr>
          <w:lang w:val="en-GB"/>
        </w:rPr>
        <w:t>Provincial capital</w:t>
      </w:r>
      <w:r w:rsidRPr="00D2710E">
        <w:rPr>
          <w:lang w:val="en-GB"/>
        </w:rPr>
        <w:t>: Goma), Kwilu</w:t>
      </w:r>
      <w:r w:rsidR="00D54D90" w:rsidRPr="00D54D90">
        <w:rPr>
          <w:lang w:val="en-GB"/>
        </w:rPr>
        <w:t xml:space="preserve"> </w:t>
      </w:r>
      <w:r w:rsidR="00D54D90">
        <w:rPr>
          <w:lang w:val="en-GB"/>
        </w:rPr>
        <w:t xml:space="preserve">Provincial </w:t>
      </w:r>
      <w:r w:rsidR="00D54D90" w:rsidRPr="00285101">
        <w:rPr>
          <w:lang w:val="en-GB"/>
        </w:rPr>
        <w:t xml:space="preserve">capital: </w:t>
      </w:r>
      <w:hyperlink r:id="rId12" w:history="1">
        <w:r w:rsidR="00D54D90">
          <w:rPr>
            <w:rStyle w:val="Lienhypertexte"/>
            <w:rFonts w:eastAsia="font702"/>
            <w:color w:val="auto"/>
            <w:lang w:val="en-GB"/>
          </w:rPr>
          <w:t>Bandundu</w:t>
        </w:r>
        <w:r w:rsidR="00D54D90" w:rsidRPr="00285101">
          <w:rPr>
            <w:rStyle w:val="Lienhypertexte"/>
            <w:rFonts w:eastAsia="font702"/>
            <w:color w:val="auto"/>
            <w:lang w:val="en-GB"/>
          </w:rPr>
          <w:t>),</w:t>
        </w:r>
      </w:hyperlink>
      <w:r w:rsidRPr="00D2710E">
        <w:rPr>
          <w:lang w:val="en-GB"/>
        </w:rPr>
        <w:t>, Kasaï (</w:t>
      </w:r>
      <w:r>
        <w:rPr>
          <w:lang w:val="en-GB"/>
        </w:rPr>
        <w:t xml:space="preserve">Provincial </w:t>
      </w:r>
      <w:r w:rsidRPr="00285101">
        <w:rPr>
          <w:lang w:val="en-GB"/>
        </w:rPr>
        <w:t xml:space="preserve">capital: </w:t>
      </w:r>
      <w:hyperlink r:id="rId13" w:history="1">
        <w:r w:rsidRPr="00285101">
          <w:rPr>
            <w:rStyle w:val="Lienhypertexte"/>
            <w:rFonts w:eastAsia="font702"/>
            <w:color w:val="auto"/>
            <w:lang w:val="en-GB"/>
          </w:rPr>
          <w:t>Tshikapa),</w:t>
        </w:r>
      </w:hyperlink>
      <w:r w:rsidRPr="00285101">
        <w:rPr>
          <w:lang w:val="en-GB"/>
        </w:rPr>
        <w:t xml:space="preserve"> Kasaï Central (Provincial capital: Kananga) and Kongo Central (Provincial capital: Matadi). </w:t>
      </w:r>
      <w:r w:rsidRPr="00D2710E">
        <w:rPr>
          <w:lang w:val="en-GB"/>
        </w:rPr>
        <w:t>It will be based on validated approaches and successful experiences in the DRC and in the region.</w:t>
      </w:r>
    </w:p>
    <w:p w14:paraId="0EE7987E" w14:textId="77777777" w:rsidR="007239DD" w:rsidRPr="00D2710E" w:rsidRDefault="007239DD" w:rsidP="00877D31">
      <w:pPr>
        <w:spacing w:before="120" w:after="120" w:line="276" w:lineRule="auto"/>
        <w:jc w:val="both"/>
        <w:rPr>
          <w:lang w:val="en-GB"/>
        </w:rPr>
      </w:pPr>
    </w:p>
    <w:p w14:paraId="65D1CBF9" w14:textId="7B52ADB4" w:rsidR="007239DD" w:rsidRPr="00D2710E" w:rsidRDefault="007239DD" w:rsidP="00877D31">
      <w:pPr>
        <w:spacing w:before="120" w:after="120" w:line="276" w:lineRule="auto"/>
        <w:jc w:val="both"/>
        <w:rPr>
          <w:lang w:val="en-GB"/>
        </w:rPr>
      </w:pPr>
      <w:r w:rsidRPr="00D2710E">
        <w:rPr>
          <w:lang w:val="en-GB"/>
        </w:rPr>
        <w:t xml:space="preserve">In </w:t>
      </w:r>
      <w:r w:rsidRPr="00D2710E">
        <w:rPr>
          <w:lang w:val="en-GB" w:eastAsia="fr-FR"/>
        </w:rPr>
        <w:t xml:space="preserve">view of the nature, characteristics and scope of the work planned, the environmental and social risk associated with the implementation of </w:t>
      </w:r>
      <w:r w:rsidRPr="00D2710E">
        <w:rPr>
          <w:lang w:val="en-GB"/>
        </w:rPr>
        <w:t xml:space="preserve">NADP </w:t>
      </w:r>
      <w:r w:rsidRPr="00D2710E">
        <w:rPr>
          <w:lang w:val="en-GB" w:eastAsia="fr-FR"/>
        </w:rPr>
        <w:t xml:space="preserve">activities is considered major. Among the ten environmental and social standards or </w:t>
      </w:r>
      <w:r>
        <w:rPr>
          <w:lang w:val="en-GB" w:eastAsia="fr-FR"/>
        </w:rPr>
        <w:t>ESS</w:t>
      </w:r>
      <w:r w:rsidR="00A55305" w:rsidRPr="005F333F">
        <w:rPr>
          <w:lang w:val="en-US"/>
        </w:rPr>
        <w:t xml:space="preserve"> to </w:t>
      </w:r>
      <w:r w:rsidR="00A55305" w:rsidRPr="00A55305">
        <w:rPr>
          <w:lang w:val="en-GB" w:eastAsia="fr-FR"/>
        </w:rPr>
        <w:t>World Bank environmental and social framework</w:t>
      </w:r>
      <w:r w:rsidRPr="00D2710E">
        <w:rPr>
          <w:lang w:val="en-GB" w:eastAsia="fr-FR"/>
        </w:rPr>
        <w:t xml:space="preserve"> (</w:t>
      </w:r>
      <w:r>
        <w:rPr>
          <w:spacing w:val="-3"/>
          <w:lang w:val="en-GB" w:eastAsia="fr-FR"/>
        </w:rPr>
        <w:t>ESS</w:t>
      </w:r>
      <w:r w:rsidRPr="00D2710E">
        <w:rPr>
          <w:spacing w:val="-3"/>
          <w:lang w:val="en-GB" w:eastAsia="fr-FR"/>
        </w:rPr>
        <w:t xml:space="preserve"> 1 - Assessment and management of environmental and social risks and effects; </w:t>
      </w:r>
      <w:r>
        <w:rPr>
          <w:spacing w:val="-3"/>
          <w:lang w:val="en-GB" w:eastAsia="fr-FR"/>
        </w:rPr>
        <w:t>ESS</w:t>
      </w:r>
      <w:r w:rsidRPr="00D2710E">
        <w:rPr>
          <w:spacing w:val="-3"/>
          <w:lang w:val="en-GB" w:eastAsia="fr-FR"/>
        </w:rPr>
        <w:t xml:space="preserve"> 2 - Employment and working conditions; </w:t>
      </w:r>
      <w:r>
        <w:rPr>
          <w:spacing w:val="-3"/>
          <w:lang w:val="en-GB" w:eastAsia="fr-FR"/>
        </w:rPr>
        <w:t>ESS</w:t>
      </w:r>
      <w:r w:rsidRPr="00D2710E">
        <w:rPr>
          <w:spacing w:val="-3"/>
          <w:lang w:val="en-GB" w:eastAsia="fr-FR"/>
        </w:rPr>
        <w:t xml:space="preserve"> 3 - Rational use of resources and prevention and management of pollution; </w:t>
      </w:r>
      <w:r>
        <w:rPr>
          <w:spacing w:val="-3"/>
          <w:lang w:val="en-GB" w:eastAsia="fr-FR"/>
        </w:rPr>
        <w:t>ESS</w:t>
      </w:r>
      <w:r w:rsidRPr="00D2710E">
        <w:rPr>
          <w:spacing w:val="-3"/>
          <w:lang w:val="en-GB" w:eastAsia="fr-FR"/>
        </w:rPr>
        <w:t xml:space="preserve"> 4 - Health and safety of the population; </w:t>
      </w:r>
      <w:r>
        <w:rPr>
          <w:spacing w:val="-3"/>
          <w:lang w:val="en-GB" w:eastAsia="fr-FR"/>
        </w:rPr>
        <w:t>ESS</w:t>
      </w:r>
      <w:r w:rsidRPr="00D2710E">
        <w:rPr>
          <w:spacing w:val="-3"/>
          <w:lang w:val="en-GB" w:eastAsia="fr-FR"/>
        </w:rPr>
        <w:t xml:space="preserve"> 5 - Land acquisition, land use restrictions and forced resettlement), the following are the most important: </w:t>
      </w:r>
      <w:r>
        <w:rPr>
          <w:spacing w:val="-3"/>
          <w:lang w:val="en-GB" w:eastAsia="fr-FR"/>
        </w:rPr>
        <w:t>ESS</w:t>
      </w:r>
      <w:r w:rsidRPr="00D2710E">
        <w:rPr>
          <w:spacing w:val="-3"/>
          <w:lang w:val="en-GB" w:eastAsia="fr-FR"/>
        </w:rPr>
        <w:t xml:space="preserve"> 1 - Environmental and social risk assessment and management; </w:t>
      </w:r>
      <w:r>
        <w:rPr>
          <w:spacing w:val="-3"/>
          <w:lang w:val="en-GB" w:eastAsia="fr-FR"/>
        </w:rPr>
        <w:t>ESS</w:t>
      </w:r>
      <w:r w:rsidRPr="00D2710E">
        <w:rPr>
          <w:spacing w:val="-3"/>
          <w:lang w:val="en-GB" w:eastAsia="fr-FR"/>
        </w:rPr>
        <w:t xml:space="preserve"> 2 - Employment and working conditions; </w:t>
      </w:r>
      <w:r>
        <w:rPr>
          <w:spacing w:val="-3"/>
          <w:lang w:val="en-GB" w:eastAsia="fr-FR"/>
        </w:rPr>
        <w:t>ESS</w:t>
      </w:r>
      <w:r w:rsidRPr="00D2710E">
        <w:rPr>
          <w:spacing w:val="-3"/>
          <w:lang w:val="en-GB" w:eastAsia="fr-FR"/>
        </w:rPr>
        <w:t xml:space="preserve"> 3 - Rational use of resources and prevention and management of pollution; </w:t>
      </w:r>
      <w:r>
        <w:rPr>
          <w:spacing w:val="-3"/>
          <w:lang w:val="en-GB" w:eastAsia="fr-FR"/>
        </w:rPr>
        <w:t>ESS</w:t>
      </w:r>
      <w:r w:rsidRPr="00D2710E">
        <w:rPr>
          <w:spacing w:val="-3"/>
          <w:lang w:val="en-GB" w:eastAsia="fr-FR"/>
        </w:rPr>
        <w:t xml:space="preserve"> 4 - Health and safety of the population; </w:t>
      </w:r>
      <w:r>
        <w:rPr>
          <w:spacing w:val="-3"/>
          <w:lang w:val="en-GB" w:eastAsia="fr-FR"/>
        </w:rPr>
        <w:t>ESS</w:t>
      </w:r>
      <w:r w:rsidRPr="00D2710E">
        <w:rPr>
          <w:spacing w:val="-3"/>
          <w:lang w:val="en-GB" w:eastAsia="fr-FR"/>
        </w:rPr>
        <w:t xml:space="preserve"> 5 - Land acquisition, land use restrictions and forced resettlement; </w:t>
      </w:r>
      <w:r>
        <w:rPr>
          <w:spacing w:val="-3"/>
          <w:lang w:val="en-GB" w:eastAsia="fr-FR"/>
        </w:rPr>
        <w:t>ESS</w:t>
      </w:r>
      <w:r w:rsidRPr="00D2710E">
        <w:rPr>
          <w:spacing w:val="-3"/>
          <w:lang w:val="en-GB" w:eastAsia="fr-FR"/>
        </w:rPr>
        <w:t xml:space="preserve"> 6 - Biodiversity Conservation and Sustainable Management of Biological Natural Resources; </w:t>
      </w:r>
      <w:r>
        <w:rPr>
          <w:spacing w:val="-3"/>
          <w:lang w:val="en-GB" w:eastAsia="fr-FR"/>
        </w:rPr>
        <w:t>ESS</w:t>
      </w:r>
      <w:r w:rsidRPr="00D2710E">
        <w:rPr>
          <w:spacing w:val="-3"/>
          <w:lang w:val="en-GB" w:eastAsia="fr-FR"/>
        </w:rPr>
        <w:t xml:space="preserve"> 7 - Historically Disadvantaged Indigenous Peoples/Traditional Local Communities in Sub-Saharan Africa; </w:t>
      </w:r>
      <w:r>
        <w:rPr>
          <w:lang w:val="en-GB" w:eastAsia="fr-FR"/>
        </w:rPr>
        <w:t>ESS</w:t>
      </w:r>
      <w:r w:rsidRPr="00D2710E">
        <w:rPr>
          <w:spacing w:val="-3"/>
          <w:lang w:val="en-GB" w:eastAsia="fr-FR"/>
        </w:rPr>
        <w:t xml:space="preserve"> 8 - Cultural Heritage; </w:t>
      </w:r>
      <w:r>
        <w:rPr>
          <w:lang w:val="en-GB" w:eastAsia="fr-FR"/>
        </w:rPr>
        <w:t>ESS</w:t>
      </w:r>
      <w:r w:rsidRPr="00D2710E">
        <w:rPr>
          <w:spacing w:val="-3"/>
          <w:lang w:val="en-GB" w:eastAsia="fr-FR"/>
        </w:rPr>
        <w:t xml:space="preserve"> 10 - Stakeholder Mobilization and Information) of the </w:t>
      </w:r>
      <w:r w:rsidRPr="00D2710E">
        <w:rPr>
          <w:lang w:val="en-GB" w:eastAsia="fr-FR"/>
        </w:rPr>
        <w:t>World Bank, nine</w:t>
      </w:r>
      <w:r w:rsidRPr="00D2710E">
        <w:rPr>
          <w:spacing w:val="-3"/>
          <w:lang w:val="en-GB" w:eastAsia="fr-FR"/>
        </w:rPr>
        <w:t xml:space="preserve"> (</w:t>
      </w:r>
      <w:r w:rsidRPr="00D2710E">
        <w:rPr>
          <w:lang w:val="en-GB" w:eastAsia="fr-FR"/>
        </w:rPr>
        <w:t>9) are considered relevant.</w:t>
      </w:r>
    </w:p>
    <w:p w14:paraId="3C8B041F" w14:textId="77777777" w:rsidR="007239DD" w:rsidRPr="00D2710E" w:rsidRDefault="007239DD" w:rsidP="00877D31">
      <w:pPr>
        <w:spacing w:before="120" w:after="120" w:line="276" w:lineRule="auto"/>
        <w:jc w:val="both"/>
        <w:rPr>
          <w:lang w:val="en-GB"/>
        </w:rPr>
      </w:pPr>
    </w:p>
    <w:p w14:paraId="3C29EBFC" w14:textId="77777777" w:rsidR="007239DD" w:rsidRPr="00D2710E" w:rsidRDefault="007239DD" w:rsidP="00877D31">
      <w:pPr>
        <w:spacing w:before="120" w:after="120" w:line="276" w:lineRule="auto"/>
        <w:jc w:val="both"/>
        <w:rPr>
          <w:lang w:val="en-GB"/>
        </w:rPr>
      </w:pPr>
      <w:r w:rsidRPr="00D2710E">
        <w:rPr>
          <w:lang w:val="en-GB"/>
        </w:rPr>
        <w:t xml:space="preserve">To meet the requirements of these standards, six (6) documents are being developed: </w:t>
      </w:r>
    </w:p>
    <w:p w14:paraId="2F4EEA68" w14:textId="77777777" w:rsidR="007239DD" w:rsidRPr="00D2710E" w:rsidRDefault="007239DD" w:rsidP="00877D31">
      <w:pPr>
        <w:pStyle w:val="Paragraphedeliste1"/>
        <w:numPr>
          <w:ilvl w:val="0"/>
          <w:numId w:val="106"/>
        </w:numPr>
        <w:tabs>
          <w:tab w:val="clear" w:pos="720"/>
          <w:tab w:val="num" w:pos="0"/>
        </w:tabs>
        <w:spacing w:before="120" w:after="120" w:line="276" w:lineRule="auto"/>
        <w:jc w:val="both"/>
        <w:rPr>
          <w:lang w:val="en-GB"/>
        </w:rPr>
      </w:pPr>
      <w:r w:rsidRPr="00D2710E">
        <w:rPr>
          <w:lang w:val="en-GB"/>
        </w:rPr>
        <w:t xml:space="preserve">an Environmental and Social Management Framework (ESMF); </w:t>
      </w:r>
    </w:p>
    <w:p w14:paraId="018352AE" w14:textId="77777777" w:rsidR="007239DD" w:rsidRPr="00D2710E" w:rsidRDefault="007239DD" w:rsidP="00877D31">
      <w:pPr>
        <w:pStyle w:val="Paragraphedeliste1"/>
        <w:numPr>
          <w:ilvl w:val="0"/>
          <w:numId w:val="106"/>
        </w:numPr>
        <w:tabs>
          <w:tab w:val="clear" w:pos="720"/>
          <w:tab w:val="num" w:pos="0"/>
        </w:tabs>
        <w:spacing w:before="120" w:after="120" w:line="276" w:lineRule="auto"/>
        <w:jc w:val="both"/>
        <w:rPr>
          <w:lang w:val="en-GB"/>
        </w:rPr>
      </w:pPr>
      <w:r w:rsidRPr="00D2710E">
        <w:rPr>
          <w:lang w:val="en-GB"/>
        </w:rPr>
        <w:t>a Relocation Policy Framework (</w:t>
      </w:r>
      <w:r>
        <w:rPr>
          <w:lang w:val="en-GB"/>
        </w:rPr>
        <w:t>RPF</w:t>
      </w:r>
      <w:r w:rsidRPr="00D2710E">
        <w:rPr>
          <w:lang w:val="en-GB"/>
        </w:rPr>
        <w:t>) ;</w:t>
      </w:r>
    </w:p>
    <w:p w14:paraId="260787D9" w14:textId="77777777" w:rsidR="007239DD" w:rsidRPr="00D2710E" w:rsidRDefault="007239DD" w:rsidP="00877D31">
      <w:pPr>
        <w:pStyle w:val="Paragraphedeliste1"/>
        <w:numPr>
          <w:ilvl w:val="0"/>
          <w:numId w:val="106"/>
        </w:numPr>
        <w:tabs>
          <w:tab w:val="clear" w:pos="720"/>
          <w:tab w:val="num" w:pos="0"/>
        </w:tabs>
        <w:spacing w:before="120" w:after="120" w:line="276" w:lineRule="auto"/>
        <w:jc w:val="both"/>
        <w:rPr>
          <w:lang w:val="en-GB"/>
        </w:rPr>
      </w:pPr>
      <w:r w:rsidRPr="00D2710E">
        <w:rPr>
          <w:lang w:val="en-GB"/>
        </w:rPr>
        <w:t>an Indigenous Peoples' Planning Framework (IPFP)</w:t>
      </w:r>
    </w:p>
    <w:p w14:paraId="09F350E0" w14:textId="77777777" w:rsidR="007239DD" w:rsidRDefault="007239DD" w:rsidP="00877D31">
      <w:pPr>
        <w:pStyle w:val="Paragraphedeliste1"/>
        <w:numPr>
          <w:ilvl w:val="0"/>
          <w:numId w:val="106"/>
        </w:numPr>
        <w:tabs>
          <w:tab w:val="clear" w:pos="720"/>
          <w:tab w:val="num" w:pos="0"/>
        </w:tabs>
        <w:spacing w:before="120" w:after="120" w:line="276" w:lineRule="auto"/>
        <w:jc w:val="both"/>
      </w:pPr>
      <w:r>
        <w:t>an Environmental and Social Engagement Plan (ESEP)</w:t>
      </w:r>
    </w:p>
    <w:p w14:paraId="56725377" w14:textId="77777777" w:rsidR="007239DD" w:rsidRPr="00D2710E" w:rsidRDefault="007239DD" w:rsidP="00877D31">
      <w:pPr>
        <w:pStyle w:val="Paragraphedeliste1"/>
        <w:numPr>
          <w:ilvl w:val="0"/>
          <w:numId w:val="106"/>
        </w:numPr>
        <w:tabs>
          <w:tab w:val="clear" w:pos="720"/>
          <w:tab w:val="num" w:pos="0"/>
        </w:tabs>
        <w:spacing w:before="120" w:after="120" w:line="276" w:lineRule="auto"/>
        <w:jc w:val="both"/>
        <w:rPr>
          <w:lang w:val="en-GB"/>
        </w:rPr>
      </w:pPr>
      <w:r w:rsidRPr="00D2710E">
        <w:rPr>
          <w:lang w:val="en-GB"/>
        </w:rPr>
        <w:t>a Stakeholder Mobilization Plan (</w:t>
      </w:r>
      <w:r>
        <w:rPr>
          <w:lang w:val="en-GB"/>
        </w:rPr>
        <w:t>SMP</w:t>
      </w:r>
      <w:r w:rsidRPr="00D2710E">
        <w:rPr>
          <w:lang w:val="en-GB"/>
        </w:rPr>
        <w:t>) ;</w:t>
      </w:r>
    </w:p>
    <w:p w14:paraId="7AF8D342" w14:textId="00225D9C" w:rsidR="007239DD" w:rsidRPr="00D2710E" w:rsidRDefault="007239DD" w:rsidP="00877D31">
      <w:pPr>
        <w:pStyle w:val="Paragraphedeliste1"/>
        <w:numPr>
          <w:ilvl w:val="0"/>
          <w:numId w:val="106"/>
        </w:numPr>
        <w:tabs>
          <w:tab w:val="clear" w:pos="720"/>
          <w:tab w:val="num" w:pos="0"/>
        </w:tabs>
        <w:spacing w:before="120" w:after="120" w:line="276" w:lineRule="auto"/>
        <w:jc w:val="both"/>
        <w:rPr>
          <w:lang w:val="en-GB"/>
        </w:rPr>
      </w:pPr>
      <w:r w:rsidRPr="00D2710E">
        <w:rPr>
          <w:lang w:val="en-GB"/>
        </w:rPr>
        <w:t xml:space="preserve">a </w:t>
      </w:r>
      <w:r w:rsidR="00294885">
        <w:rPr>
          <w:lang w:val="en-GB"/>
        </w:rPr>
        <w:t xml:space="preserve">Labor </w:t>
      </w:r>
      <w:r w:rsidRPr="00D2710E">
        <w:rPr>
          <w:lang w:val="en-GB"/>
        </w:rPr>
        <w:t>Management Plan (</w:t>
      </w:r>
      <w:r w:rsidR="00294885">
        <w:rPr>
          <w:lang w:val="en-GB"/>
        </w:rPr>
        <w:t>L</w:t>
      </w:r>
      <w:r w:rsidRPr="00D2710E">
        <w:rPr>
          <w:lang w:val="en-GB"/>
        </w:rPr>
        <w:t>MP).</w:t>
      </w:r>
    </w:p>
    <w:p w14:paraId="36CD7706" w14:textId="77777777" w:rsidR="007239DD" w:rsidRPr="00D2710E" w:rsidRDefault="007239DD" w:rsidP="00877D31">
      <w:pPr>
        <w:spacing w:before="120" w:after="120" w:line="276" w:lineRule="auto"/>
        <w:jc w:val="both"/>
        <w:rPr>
          <w:lang w:val="en-GB"/>
        </w:rPr>
      </w:pPr>
    </w:p>
    <w:p w14:paraId="035BF853" w14:textId="77777777" w:rsidR="007239DD" w:rsidRPr="00D2710E" w:rsidRDefault="007239DD" w:rsidP="00877D31">
      <w:pPr>
        <w:spacing w:before="120" w:after="120" w:line="276" w:lineRule="auto"/>
        <w:jc w:val="both"/>
        <w:rPr>
          <w:lang w:val="en-GB"/>
        </w:rPr>
      </w:pPr>
      <w:r w:rsidRPr="00D2710E">
        <w:rPr>
          <w:lang w:val="en-GB"/>
        </w:rPr>
        <w:t xml:space="preserve">It is within this framework that the </w:t>
      </w:r>
      <w:r>
        <w:rPr>
          <w:lang w:val="en-GB"/>
        </w:rPr>
        <w:t>NADPP</w:t>
      </w:r>
      <w:r w:rsidRPr="00D2710E">
        <w:rPr>
          <w:lang w:val="en-GB"/>
        </w:rPr>
        <w:t xml:space="preserve"> preparation team requested the support of the Société d'Etudes de Recherches et de Formation du Burkina Faso (SERF Burkina) for the realization of the Planning Framework for Indigenous Peoples (</w:t>
      </w:r>
      <w:r>
        <w:rPr>
          <w:lang w:val="en-GB"/>
        </w:rPr>
        <w:t>PFIP</w:t>
      </w:r>
      <w:r w:rsidRPr="00D2710E">
        <w:rPr>
          <w:lang w:val="en-GB"/>
        </w:rPr>
        <w:t xml:space="preserve">) in accordance with the requirements of </w:t>
      </w:r>
      <w:r>
        <w:rPr>
          <w:lang w:val="en-GB"/>
        </w:rPr>
        <w:t>ESS</w:t>
      </w:r>
      <w:r w:rsidRPr="00D2710E">
        <w:rPr>
          <w:lang w:val="en-GB"/>
        </w:rPr>
        <w:t xml:space="preserve"> No. 7 (Indigenous Peoples/Traditional Local Communities in Historically Disadvantaged Sub-Saharan Africa) of the World Bank's Environmental and Social Framework (</w:t>
      </w:r>
      <w:r>
        <w:rPr>
          <w:lang w:val="en-GB"/>
        </w:rPr>
        <w:t>ESF</w:t>
      </w:r>
      <w:r w:rsidRPr="00D2710E">
        <w:rPr>
          <w:lang w:val="en-GB"/>
        </w:rPr>
        <w:t xml:space="preserve">). Indeed, according to </w:t>
      </w:r>
      <w:r>
        <w:rPr>
          <w:lang w:val="en-GB"/>
        </w:rPr>
        <w:t>ESS</w:t>
      </w:r>
      <w:r w:rsidRPr="00D2710E">
        <w:rPr>
          <w:lang w:val="en-GB"/>
        </w:rPr>
        <w:t xml:space="preserve"> 7, for projects in territories where indigenous peoples are present, it is imperative to formulate and implement an Indigenous Peoples' Planning Framework (IPFP). </w:t>
      </w:r>
    </w:p>
    <w:p w14:paraId="7A524524" w14:textId="77777777" w:rsidR="007239DD" w:rsidRPr="00D2710E" w:rsidRDefault="007239DD" w:rsidP="00877D31">
      <w:pPr>
        <w:spacing w:before="120" w:after="120" w:line="276" w:lineRule="auto"/>
        <w:jc w:val="both"/>
        <w:rPr>
          <w:highlight w:val="cyan"/>
          <w:lang w:val="en-GB"/>
        </w:rPr>
      </w:pPr>
    </w:p>
    <w:p w14:paraId="413370BC" w14:textId="77777777" w:rsidR="007239DD" w:rsidRPr="00D2710E" w:rsidRDefault="007239DD" w:rsidP="00877D31">
      <w:pPr>
        <w:spacing w:before="120" w:after="120" w:line="276" w:lineRule="auto"/>
        <w:jc w:val="both"/>
        <w:rPr>
          <w:lang w:val="en-GB"/>
        </w:rPr>
      </w:pPr>
      <w:r w:rsidRPr="00D2710E">
        <w:rPr>
          <w:lang w:val="en-GB"/>
        </w:rPr>
        <w:t xml:space="preserve">The main objective of the </w:t>
      </w:r>
      <w:r>
        <w:rPr>
          <w:lang w:val="en-GB"/>
        </w:rPr>
        <w:t>PFIP</w:t>
      </w:r>
      <w:r w:rsidRPr="00D2710E">
        <w:rPr>
          <w:lang w:val="en-GB"/>
        </w:rPr>
        <w:t xml:space="preserve"> is to ensure that the NADP in the Democratic Republic of Congo (DRC) : (i) obtains broad support from indigenous peoples following a prior process of free and informed consultation, (ii) fully respects the dignity, human rights, economy and culture of indigenous peoples, and (iii) offers indigenous peoples (IPs) the project's spin-offs and benefits in terms of malnutrition prevention programmes in a culturally appropriate manner.</w:t>
      </w:r>
    </w:p>
    <w:p w14:paraId="6D78C378" w14:textId="77777777" w:rsidR="007239DD" w:rsidRPr="00D2710E" w:rsidRDefault="007239DD" w:rsidP="00877D31">
      <w:pPr>
        <w:pStyle w:val="Paragraphedeliste1"/>
        <w:widowControl w:val="0"/>
        <w:shd w:val="clear" w:color="auto" w:fill="FFFFFF"/>
        <w:tabs>
          <w:tab w:val="left" w:pos="706"/>
        </w:tabs>
        <w:spacing w:before="120" w:after="120" w:line="276" w:lineRule="auto"/>
        <w:ind w:left="0"/>
        <w:jc w:val="both"/>
        <w:rPr>
          <w:lang w:val="en-GB"/>
        </w:rPr>
      </w:pPr>
    </w:p>
    <w:p w14:paraId="4CEFD75E" w14:textId="77777777" w:rsidR="007239DD" w:rsidRPr="00D2710E" w:rsidRDefault="007239DD" w:rsidP="00877D31">
      <w:pPr>
        <w:pStyle w:val="Paragraphedeliste1"/>
        <w:widowControl w:val="0"/>
        <w:shd w:val="clear" w:color="auto" w:fill="FFFFFF"/>
        <w:tabs>
          <w:tab w:val="left" w:pos="706"/>
        </w:tabs>
        <w:spacing w:before="120" w:after="120" w:line="276" w:lineRule="auto"/>
        <w:ind w:left="0"/>
        <w:jc w:val="both"/>
        <w:rPr>
          <w:lang w:val="en-GB"/>
        </w:rPr>
      </w:pPr>
      <w:r w:rsidRPr="00D2710E">
        <w:rPr>
          <w:lang w:val="en-GB"/>
        </w:rPr>
        <w:t>The methodology used in this study is a participatory approach (with tools such as Focus Groups, semi-structured interviews, questionnaires); in close collaboration with all the different stakeholders (indigenous peoples, indigenous peoples' associations, neighbouring Bantu peoples, IPs' support NGOs, State technical services, etc.). Exchanges took place with Indigenous Peoples (IPs) or their associations in the project's provinces of intervention (Kasaï-Central, Kasaï and North Kivu). Meetings were also held in assemblies with the main actors in these provinces (administrative and technical services, the town hall and NGOs).</w:t>
      </w:r>
    </w:p>
    <w:p w14:paraId="282605E5" w14:textId="77777777" w:rsidR="007239DD" w:rsidRPr="00D2710E" w:rsidRDefault="007239DD" w:rsidP="00877D31">
      <w:pPr>
        <w:pStyle w:val="Paragraphedeliste1"/>
        <w:widowControl w:val="0"/>
        <w:shd w:val="clear" w:color="auto" w:fill="FFFFFF"/>
        <w:tabs>
          <w:tab w:val="left" w:pos="706"/>
        </w:tabs>
        <w:spacing w:before="120" w:after="120" w:line="276" w:lineRule="auto"/>
        <w:ind w:left="0"/>
        <w:jc w:val="both"/>
        <w:rPr>
          <w:lang w:val="en-GB"/>
        </w:rPr>
      </w:pPr>
    </w:p>
    <w:p w14:paraId="55BCE660" w14:textId="77777777" w:rsidR="007239DD" w:rsidRPr="00D2710E" w:rsidRDefault="007239DD" w:rsidP="00877D31">
      <w:pPr>
        <w:spacing w:before="120" w:after="120" w:line="276" w:lineRule="auto"/>
        <w:jc w:val="both"/>
        <w:rPr>
          <w:lang w:val="en-GB"/>
        </w:rPr>
      </w:pPr>
      <w:r w:rsidRPr="00D2710E">
        <w:rPr>
          <w:lang w:val="en-GB"/>
        </w:rPr>
        <w:t xml:space="preserve">The implementation of the project is carried out within a legislative framework comprising the following texts: the Constitution of 18 February 2006 modified by Law n°11/002 of 20 January 2011, Law n° 73-021 of 20 July relating to the general property regime, land and real estate regime and security regimes, as modified and completed by Law n° 80-008 of 18 July 1980, Law n° 11/009 of 09 July relating to the fundamental principles of environmental protection and Law n° 007/2002 of 11 July 2002 relating to the mining code. These laws do not distinguish between IPs and Bantu. For this reason, the </w:t>
      </w:r>
      <w:r>
        <w:rPr>
          <w:lang w:val="en-GB"/>
        </w:rPr>
        <w:t>PFIP</w:t>
      </w:r>
      <w:r w:rsidRPr="00D2710E">
        <w:rPr>
          <w:lang w:val="en-GB"/>
        </w:rPr>
        <w:t xml:space="preserve"> was developed taking into account </w:t>
      </w:r>
      <w:r>
        <w:rPr>
          <w:lang w:val="en-GB"/>
        </w:rPr>
        <w:t>ESS</w:t>
      </w:r>
      <w:r w:rsidRPr="00D2710E">
        <w:rPr>
          <w:lang w:val="en-GB"/>
        </w:rPr>
        <w:t xml:space="preserve"> 7, which takes into account indigenous peoples in the implementation of the NADP.</w:t>
      </w:r>
    </w:p>
    <w:p w14:paraId="4ADED5F4" w14:textId="77777777" w:rsidR="007239DD" w:rsidRPr="00D2710E" w:rsidRDefault="007239DD" w:rsidP="00877D31">
      <w:pPr>
        <w:spacing w:before="120" w:after="120" w:line="276" w:lineRule="auto"/>
        <w:jc w:val="both"/>
        <w:rPr>
          <w:szCs w:val="22"/>
          <w:lang w:val="en-GB"/>
        </w:rPr>
      </w:pPr>
    </w:p>
    <w:p w14:paraId="61C2CCC0" w14:textId="6BD32E1B" w:rsidR="007239DD" w:rsidRPr="00D2710E" w:rsidRDefault="007239DD" w:rsidP="00877D31">
      <w:pPr>
        <w:spacing w:before="120" w:after="120" w:line="276" w:lineRule="auto"/>
        <w:jc w:val="both"/>
        <w:rPr>
          <w:lang w:val="en-GB"/>
        </w:rPr>
      </w:pPr>
      <w:r w:rsidRPr="00D2710E">
        <w:rPr>
          <w:lang w:val="en-GB"/>
        </w:rPr>
        <w:t xml:space="preserve">The project, in its implementation will generate positive impacts in terms of </w:t>
      </w:r>
      <w:r w:rsidRPr="00D2710E">
        <w:rPr>
          <w:szCs w:val="22"/>
          <w:lang w:val="en-GB"/>
        </w:rPr>
        <w:t xml:space="preserve">(i) </w:t>
      </w:r>
      <w:r w:rsidRPr="00D2710E">
        <w:rPr>
          <w:lang w:val="en-GB"/>
        </w:rPr>
        <w:t xml:space="preserve">improving the </w:t>
      </w:r>
      <w:r w:rsidRPr="00D2710E">
        <w:rPr>
          <w:bCs/>
          <w:lang w:val="en-GB"/>
        </w:rPr>
        <w:t xml:space="preserve">number of </w:t>
      </w:r>
      <w:r w:rsidRPr="00D2710E">
        <w:rPr>
          <w:lang w:val="en-GB"/>
        </w:rPr>
        <w:t xml:space="preserve">smallholder farmers adopting CSA (climate smart agriculture) and NSmartAg (nutrition smart agriculture) practices, technologies and inputs (seeds, seedlings, animal breeds, advisory and extension services), </w:t>
      </w:r>
      <w:r w:rsidRPr="00D2710E">
        <w:rPr>
          <w:szCs w:val="22"/>
          <w:lang w:val="en-GB"/>
        </w:rPr>
        <w:t xml:space="preserve">(ii) facilitating the transport of </w:t>
      </w:r>
      <w:r w:rsidRPr="00D2710E">
        <w:rPr>
          <w:lang w:val="en-GB"/>
        </w:rPr>
        <w:t xml:space="preserve">smallholder farmers' production and trade potential through improved agricultural services; (iii) facilitation of access to matching grants based on a demand-driven approach to smallholder farmer groups (cooperatives/associations); (iv) </w:t>
      </w:r>
      <w:r w:rsidRPr="00D2710E">
        <w:rPr>
          <w:bCs/>
          <w:lang w:val="en-GB"/>
        </w:rPr>
        <w:t>contributing to the reduction of discrimination within IPs' communities, (</w:t>
      </w:r>
      <w:r w:rsidRPr="00D2710E">
        <w:rPr>
          <w:szCs w:val="22"/>
          <w:lang w:val="en-GB"/>
        </w:rPr>
        <w:t xml:space="preserve">v) </w:t>
      </w:r>
      <w:r w:rsidRPr="00D2710E">
        <w:rPr>
          <w:bCs/>
          <w:lang w:val="en-GB"/>
        </w:rPr>
        <w:t>improving IPs' living conditions, (</w:t>
      </w:r>
      <w:r w:rsidRPr="00D2710E">
        <w:rPr>
          <w:szCs w:val="22"/>
          <w:lang w:val="en-GB"/>
        </w:rPr>
        <w:t xml:space="preserve">vi) </w:t>
      </w:r>
      <w:r w:rsidRPr="00D2710E">
        <w:rPr>
          <w:bCs/>
          <w:lang w:val="en-GB"/>
        </w:rPr>
        <w:t xml:space="preserve">empowering IPs, especially IPs' women, through </w:t>
      </w:r>
      <w:r w:rsidRPr="00D2710E">
        <w:rPr>
          <w:lang w:val="en-GB"/>
        </w:rPr>
        <w:t xml:space="preserve">work with Income Generating Activities (IGAs), (vii) facilitating access to agricultural inputs to ensure increased production, (viii) improving access to agricultural advisory and extension services, control and treatment techniques for plant and animal pests and diseases in affected areas, </w:t>
      </w:r>
      <w:r w:rsidRPr="00D2710E">
        <w:rPr>
          <w:bCs/>
          <w:lang w:val="en-GB"/>
        </w:rPr>
        <w:t>(ix) increasing IPs' participation in programmes for the prevention of Gender-Based Violence (GBV), and (xi) valuing Indigenous Peoples</w:t>
      </w:r>
      <w:r w:rsidR="00A55305" w:rsidRPr="005F333F">
        <w:rPr>
          <w:lang w:val="en-US"/>
        </w:rPr>
        <w:t xml:space="preserve"> </w:t>
      </w:r>
      <w:r w:rsidR="00A55305" w:rsidRPr="00A55305">
        <w:rPr>
          <w:bCs/>
          <w:lang w:val="en-GB"/>
        </w:rPr>
        <w:t>including sexual exploitation and abuse (SEA) and sexual harassment (HS), and (xi) valuing Indigenous Peoples.</w:t>
      </w:r>
    </w:p>
    <w:p w14:paraId="0935DD29" w14:textId="77777777" w:rsidR="007239DD" w:rsidRPr="00D2710E" w:rsidRDefault="007239DD" w:rsidP="00877D31">
      <w:pPr>
        <w:pStyle w:val="Paragraphedeliste1"/>
        <w:widowControl w:val="0"/>
        <w:shd w:val="clear" w:color="auto" w:fill="FFFFFF"/>
        <w:tabs>
          <w:tab w:val="left" w:pos="706"/>
        </w:tabs>
        <w:spacing w:before="120" w:after="120" w:line="276" w:lineRule="auto"/>
        <w:ind w:left="0"/>
        <w:jc w:val="both"/>
        <w:rPr>
          <w:spacing w:val="1"/>
          <w:lang w:val="en-GB"/>
        </w:rPr>
      </w:pPr>
    </w:p>
    <w:p w14:paraId="72722796" w14:textId="77777777" w:rsidR="007239DD" w:rsidRPr="00D2710E" w:rsidRDefault="007239DD" w:rsidP="00877D31">
      <w:pPr>
        <w:spacing w:before="120" w:after="120" w:line="276" w:lineRule="auto"/>
        <w:jc w:val="both"/>
        <w:rPr>
          <w:lang w:val="en-GB"/>
        </w:rPr>
      </w:pPr>
      <w:r w:rsidRPr="00D2710E">
        <w:rPr>
          <w:rFonts w:eastAsia="Calibri"/>
          <w:lang w:val="en-GB"/>
        </w:rPr>
        <w:t xml:space="preserve">Furthermore, the project could also lead to negative impacts, including: </w:t>
      </w:r>
      <w:r w:rsidRPr="00D2710E">
        <w:rPr>
          <w:lang w:val="en-GB"/>
        </w:rPr>
        <w:t>disruption of IPs' living environment, inaccessibility of IPs to project investments, risks of non-participation in infrastructure development activities and extension councils, and risks of exclusion of IPs from access to agricultural subsidies and adoption of practices, technologies and inputs.</w:t>
      </w:r>
    </w:p>
    <w:p w14:paraId="2065A074" w14:textId="77777777" w:rsidR="007239DD" w:rsidRPr="00D2710E" w:rsidRDefault="007239DD" w:rsidP="00877D31">
      <w:pPr>
        <w:pStyle w:val="PrformatHTML1"/>
        <w:spacing w:before="120" w:after="120" w:line="276" w:lineRule="auto"/>
        <w:jc w:val="both"/>
        <w:rPr>
          <w:rFonts w:ascii="Times New Roman" w:hAnsi="Times New Roman"/>
          <w:sz w:val="24"/>
          <w:szCs w:val="24"/>
          <w:lang w:val="en-GB"/>
        </w:rPr>
      </w:pPr>
    </w:p>
    <w:p w14:paraId="75C93876" w14:textId="77777777" w:rsidR="007239DD" w:rsidRPr="00D2710E" w:rsidRDefault="007239DD" w:rsidP="00877D31">
      <w:pPr>
        <w:spacing w:before="120" w:after="120" w:line="276" w:lineRule="auto"/>
        <w:jc w:val="both"/>
        <w:rPr>
          <w:lang w:val="en-GB"/>
        </w:rPr>
      </w:pPr>
      <w:r w:rsidRPr="00D2710E">
        <w:rPr>
          <w:rFonts w:eastAsia="Calibri"/>
          <w:lang w:val="en-GB"/>
        </w:rPr>
        <w:t xml:space="preserve">These negative impacts are manageable and mitigation measures have been proposed in the </w:t>
      </w:r>
      <w:r>
        <w:rPr>
          <w:rFonts w:eastAsia="Calibri"/>
          <w:lang w:val="en-GB"/>
        </w:rPr>
        <w:t>IPFP</w:t>
      </w:r>
      <w:r w:rsidRPr="00D2710E">
        <w:rPr>
          <w:rFonts w:eastAsia="Calibri"/>
          <w:lang w:val="en-GB"/>
        </w:rPr>
        <w:t xml:space="preserve">. In addition, an organizational mechanism for the implementation of the </w:t>
      </w:r>
      <w:r>
        <w:rPr>
          <w:rFonts w:eastAsia="Calibri"/>
          <w:lang w:val="en-GB"/>
        </w:rPr>
        <w:t>IPFP</w:t>
      </w:r>
      <w:r w:rsidRPr="00D2710E">
        <w:rPr>
          <w:rFonts w:eastAsia="Calibri"/>
          <w:lang w:val="en-GB"/>
        </w:rPr>
        <w:t xml:space="preserve"> has been established.</w:t>
      </w:r>
    </w:p>
    <w:p w14:paraId="4387FB28" w14:textId="65835517" w:rsidR="007239DD" w:rsidRPr="00D2710E" w:rsidRDefault="007239DD" w:rsidP="00877D31">
      <w:pPr>
        <w:spacing w:before="120" w:after="120" w:line="276" w:lineRule="auto"/>
        <w:jc w:val="both"/>
        <w:rPr>
          <w:lang w:val="en-GB"/>
        </w:rPr>
      </w:pPr>
      <w:r w:rsidRPr="00D2710E">
        <w:rPr>
          <w:bCs/>
          <w:lang w:val="en-GB"/>
        </w:rPr>
        <w:t xml:space="preserve">Thus the implementation of the </w:t>
      </w:r>
      <w:r>
        <w:rPr>
          <w:bCs/>
          <w:lang w:val="en-GB"/>
        </w:rPr>
        <w:t>PFIP</w:t>
      </w:r>
      <w:r w:rsidRPr="00D2710E">
        <w:rPr>
          <w:bCs/>
          <w:lang w:val="en-GB"/>
        </w:rPr>
        <w:t xml:space="preserve"> will be carried out </w:t>
      </w:r>
      <w:r w:rsidRPr="00D2710E">
        <w:rPr>
          <w:lang w:val="en-GB"/>
        </w:rPr>
        <w:t xml:space="preserve">under the coordination of the Specialist </w:t>
      </w:r>
      <w:r w:rsidRPr="00D2710E">
        <w:rPr>
          <w:bCs/>
          <w:lang w:val="en-GB"/>
        </w:rPr>
        <w:t xml:space="preserve">Social Expert (ES) </w:t>
      </w:r>
      <w:r w:rsidR="00A55305">
        <w:rPr>
          <w:bCs/>
          <w:lang w:val="en-GB"/>
        </w:rPr>
        <w:t xml:space="preserve">and the VGB specialist </w:t>
      </w:r>
      <w:r w:rsidRPr="00D2710E">
        <w:rPr>
          <w:bCs/>
          <w:lang w:val="en-GB"/>
        </w:rPr>
        <w:t xml:space="preserve">of the </w:t>
      </w:r>
      <w:r w:rsidR="00A55305">
        <w:rPr>
          <w:bCs/>
          <w:lang w:val="en-GB"/>
        </w:rPr>
        <w:t xml:space="preserve">National </w:t>
      </w:r>
      <w:r w:rsidRPr="00D2710E">
        <w:rPr>
          <w:bCs/>
          <w:lang w:val="en-GB"/>
        </w:rPr>
        <w:t>Project Management Unit (</w:t>
      </w:r>
      <w:r w:rsidR="00A55305">
        <w:rPr>
          <w:bCs/>
          <w:lang w:val="en-GB"/>
        </w:rPr>
        <w:t>N</w:t>
      </w:r>
      <w:r w:rsidRPr="00D2710E">
        <w:rPr>
          <w:bCs/>
          <w:lang w:val="en-GB"/>
        </w:rPr>
        <w:t>PMU), with the involvement of the Congolese Environment Agency (</w:t>
      </w:r>
      <w:r>
        <w:rPr>
          <w:bCs/>
          <w:lang w:val="en-GB"/>
        </w:rPr>
        <w:t>CEA</w:t>
      </w:r>
      <w:r w:rsidRPr="00D2710E">
        <w:rPr>
          <w:bCs/>
          <w:lang w:val="en-GB"/>
        </w:rPr>
        <w:t xml:space="preserve">), </w:t>
      </w:r>
      <w:r w:rsidRPr="00D2710E">
        <w:rPr>
          <w:lang w:val="en-GB"/>
        </w:rPr>
        <w:t>NGOs and IP communities who will ensure the proximity monitoring.</w:t>
      </w:r>
      <w:r w:rsidRPr="00D2710E">
        <w:rPr>
          <w:bCs/>
          <w:lang w:val="en-GB"/>
        </w:rPr>
        <w:t xml:space="preserve"> The follow-up program will focus on permanent monitoring, supervision, and annual evaluation. Proximity monitoring will involve </w:t>
      </w:r>
      <w:r w:rsidRPr="00D2710E">
        <w:rPr>
          <w:lang w:val="en-GB"/>
        </w:rPr>
        <w:t>IPs' associations and NGOs as well as provincial technical services; members of the National Agricultural Development Programme (</w:t>
      </w:r>
      <w:r>
        <w:rPr>
          <w:lang w:val="en-GB"/>
        </w:rPr>
        <w:t>NADPP</w:t>
      </w:r>
      <w:r w:rsidRPr="00D2710E">
        <w:rPr>
          <w:lang w:val="en-GB"/>
        </w:rPr>
        <w:t xml:space="preserve">) and World Bank representatives will participate in support missions for the implementation of project activities. </w:t>
      </w:r>
    </w:p>
    <w:p w14:paraId="52BB03C6" w14:textId="77777777" w:rsidR="007239DD" w:rsidRPr="00D2710E" w:rsidRDefault="007239DD" w:rsidP="00877D31">
      <w:pPr>
        <w:spacing w:before="120" w:after="120" w:line="276" w:lineRule="auto"/>
        <w:jc w:val="both"/>
        <w:rPr>
          <w:lang w:val="en-GB"/>
        </w:rPr>
      </w:pPr>
    </w:p>
    <w:p w14:paraId="4BBE2E1E" w14:textId="77777777" w:rsidR="00A55305" w:rsidRPr="00A55305" w:rsidRDefault="00A55305" w:rsidP="00A55305">
      <w:pPr>
        <w:spacing w:before="120" w:after="120" w:line="276" w:lineRule="auto"/>
        <w:jc w:val="both"/>
        <w:rPr>
          <w:lang w:val="en-GB"/>
        </w:rPr>
      </w:pPr>
      <w:r w:rsidRPr="00A55305">
        <w:rPr>
          <w:lang w:val="en-GB"/>
        </w:rPr>
        <w:t>The key performance indicators to be monitored in the implementation of the CAPC are : % of IP households (households headed by men and/or women) benefiting from agricultural subsidies, % (men, women) of IPs involved in investment and infrastructure work; % of smallholder farmers (men, women) who have adopted the practices, technologies and inputs; % of IPs (men, women) benefiting from capacity building, % and type of registered complaints handled, (among men and women) % of IP NGOs involved in sensitization and IEC activities</w:t>
      </w:r>
    </w:p>
    <w:p w14:paraId="59FC0033" w14:textId="77777777" w:rsidR="00A55305" w:rsidRPr="00A55305" w:rsidRDefault="00A55305" w:rsidP="00A55305">
      <w:pPr>
        <w:spacing w:before="120" w:after="120" w:line="276" w:lineRule="auto"/>
        <w:jc w:val="both"/>
        <w:rPr>
          <w:lang w:val="en-GB"/>
        </w:rPr>
      </w:pPr>
    </w:p>
    <w:p w14:paraId="7A948ECB" w14:textId="587D4461" w:rsidR="007239DD" w:rsidRPr="00D2710E" w:rsidRDefault="007239DD" w:rsidP="00877D31">
      <w:pPr>
        <w:spacing w:before="120" w:after="120" w:line="276" w:lineRule="auto"/>
        <w:jc w:val="both"/>
        <w:rPr>
          <w:lang w:val="en-GB"/>
        </w:rPr>
      </w:pPr>
      <w:r w:rsidRPr="00D2710E">
        <w:rPr>
          <w:lang w:val="en-GB"/>
        </w:rPr>
        <w:t xml:space="preserve">As part of the preparation of the </w:t>
      </w:r>
      <w:r>
        <w:rPr>
          <w:lang w:val="en-GB"/>
        </w:rPr>
        <w:t>PFIP</w:t>
      </w:r>
      <w:r w:rsidRPr="00D2710E">
        <w:rPr>
          <w:lang w:val="en-GB"/>
        </w:rPr>
        <w:t xml:space="preserve">, stakeholder consultation sessions were held from </w:t>
      </w:r>
      <w:r w:rsidRPr="00D2710E">
        <w:rPr>
          <w:vertAlign w:val="superscript"/>
          <w:lang w:val="en-GB"/>
        </w:rPr>
        <w:t>1</w:t>
      </w:r>
      <w:r w:rsidRPr="00D2710E">
        <w:rPr>
          <w:lang w:val="en-GB"/>
        </w:rPr>
        <w:t xml:space="preserve"> to 29 June 2020 with actors</w:t>
      </w:r>
      <w:r w:rsidR="00A55305">
        <w:rPr>
          <w:lang w:val="en-GB"/>
        </w:rPr>
        <w:t xml:space="preserve"> concerned it is </w:t>
      </w:r>
      <w:r w:rsidRPr="00D2710E">
        <w:rPr>
          <w:lang w:val="en-GB"/>
        </w:rPr>
        <w:t xml:space="preserve"> made up of administrative officials, technical structures and populations in the provinces of Kasaï-Central, Kasaï, Kwilu; Central Kongo and North Kivu. </w:t>
      </w:r>
      <w:r w:rsidR="00E03EA4" w:rsidRPr="00E03EA4">
        <w:rPr>
          <w:lang w:val="en-GB"/>
        </w:rPr>
        <w:t>Men and women IPs were met separately as indicated in the Minutes in Annex 1 of this report for the provinces of North Kivu and Kassaï Central.</w:t>
      </w:r>
    </w:p>
    <w:p w14:paraId="30370A6B" w14:textId="77777777" w:rsidR="007239DD" w:rsidRPr="00D2710E" w:rsidRDefault="007239DD" w:rsidP="00877D31">
      <w:pPr>
        <w:spacing w:before="120" w:after="120" w:line="276" w:lineRule="auto"/>
        <w:jc w:val="both"/>
        <w:rPr>
          <w:lang w:val="en-GB"/>
        </w:rPr>
      </w:pPr>
      <w:r w:rsidRPr="00D2710E">
        <w:rPr>
          <w:lang w:val="en-GB"/>
        </w:rPr>
        <w:t xml:space="preserve"> The following recommendations emerged from the meetings with stakeholders:</w:t>
      </w:r>
    </w:p>
    <w:p w14:paraId="4A976A56" w14:textId="77777777" w:rsidR="007239DD" w:rsidRPr="00D2710E" w:rsidRDefault="007239DD" w:rsidP="00877D31">
      <w:pPr>
        <w:numPr>
          <w:ilvl w:val="0"/>
          <w:numId w:val="105"/>
        </w:numPr>
        <w:suppressAutoHyphens/>
        <w:spacing w:before="120" w:after="120" w:line="276" w:lineRule="auto"/>
        <w:contextualSpacing/>
        <w:jc w:val="both"/>
        <w:rPr>
          <w:lang w:val="en-GB"/>
        </w:rPr>
      </w:pPr>
      <w:r w:rsidRPr="00D2710E">
        <w:rPr>
          <w:lang w:val="en-GB"/>
        </w:rPr>
        <w:t>Promote peace and security in the project area;</w:t>
      </w:r>
    </w:p>
    <w:p w14:paraId="34BE8443" w14:textId="79A99A19" w:rsidR="007239DD" w:rsidRPr="0096346B" w:rsidRDefault="007239DD" w:rsidP="0023324D">
      <w:pPr>
        <w:numPr>
          <w:ilvl w:val="0"/>
          <w:numId w:val="105"/>
        </w:numPr>
        <w:suppressAutoHyphens/>
        <w:spacing w:before="120" w:after="120" w:line="276" w:lineRule="auto"/>
        <w:contextualSpacing/>
        <w:jc w:val="both"/>
        <w:rPr>
          <w:lang w:val="en-GB"/>
        </w:rPr>
      </w:pPr>
      <w:r w:rsidRPr="00D2710E">
        <w:rPr>
          <w:lang w:val="en-GB"/>
        </w:rPr>
        <w:t>Sensitize administrative, customary and religious authorities on the protection of IPs ;</w:t>
      </w:r>
      <w:r w:rsidRPr="0096346B">
        <w:rPr>
          <w:rFonts w:eastAsia="Calibri" w:cs="Calibri"/>
          <w:lang w:val="en-GB"/>
        </w:rPr>
        <w:t>Involve IPs' organisations and their accompanying organisations in the project cycle;</w:t>
      </w:r>
    </w:p>
    <w:p w14:paraId="0BE4BBC9" w14:textId="77777777" w:rsidR="007239DD" w:rsidRPr="00D2710E" w:rsidRDefault="007239DD" w:rsidP="00877D31">
      <w:pPr>
        <w:pStyle w:val="Paragraphedeliste1"/>
        <w:numPr>
          <w:ilvl w:val="0"/>
          <w:numId w:val="105"/>
        </w:numPr>
        <w:spacing w:before="120" w:after="120" w:line="276" w:lineRule="auto"/>
        <w:jc w:val="both"/>
        <w:rPr>
          <w:lang w:val="en-GB"/>
        </w:rPr>
      </w:pPr>
      <w:r w:rsidRPr="00D2710E">
        <w:rPr>
          <w:rFonts w:eastAsia="Calibri" w:cs="Calibri"/>
          <w:lang w:val="en-GB"/>
        </w:rPr>
        <w:t>Prioritize and Promote IP workforce in project implementation with gender sensitivity;</w:t>
      </w:r>
    </w:p>
    <w:p w14:paraId="6104BF65" w14:textId="77777777" w:rsidR="007239DD" w:rsidRPr="00D2710E" w:rsidRDefault="007239DD" w:rsidP="00877D31">
      <w:pPr>
        <w:pStyle w:val="Paragraphedeliste1"/>
        <w:numPr>
          <w:ilvl w:val="0"/>
          <w:numId w:val="105"/>
        </w:numPr>
        <w:spacing w:before="120" w:after="120" w:line="276" w:lineRule="auto"/>
        <w:jc w:val="both"/>
        <w:rPr>
          <w:lang w:val="en-GB"/>
        </w:rPr>
      </w:pPr>
      <w:r w:rsidRPr="00D2710E">
        <w:rPr>
          <w:rFonts w:eastAsia="Calibri" w:cs="Calibri"/>
          <w:lang w:val="en-GB"/>
        </w:rPr>
        <w:t xml:space="preserve">Respect the "CLIP" approach: Free Informed Consent and Prior Informed Consent). </w:t>
      </w:r>
    </w:p>
    <w:p w14:paraId="0E2F7A6F" w14:textId="77777777" w:rsidR="007239DD" w:rsidRPr="00D2710E" w:rsidRDefault="007239DD" w:rsidP="00877D31">
      <w:pPr>
        <w:pStyle w:val="Paragraphedeliste1"/>
        <w:numPr>
          <w:ilvl w:val="0"/>
          <w:numId w:val="105"/>
        </w:numPr>
        <w:spacing w:before="120" w:after="120" w:line="276" w:lineRule="auto"/>
        <w:jc w:val="both"/>
        <w:rPr>
          <w:lang w:val="en-GB"/>
        </w:rPr>
      </w:pPr>
      <w:r w:rsidRPr="00D2710E">
        <w:rPr>
          <w:rFonts w:cs="Calibri"/>
          <w:lang w:val="en-GB"/>
        </w:rPr>
        <w:t xml:space="preserve">Securing IPs' lands once and for all by granting collective titles and certificates. </w:t>
      </w:r>
    </w:p>
    <w:p w14:paraId="4E78A7A6" w14:textId="77777777" w:rsidR="007239DD" w:rsidRPr="00D2710E" w:rsidRDefault="007239DD" w:rsidP="00877D31">
      <w:pPr>
        <w:pStyle w:val="Paragraphedeliste1"/>
        <w:numPr>
          <w:ilvl w:val="0"/>
          <w:numId w:val="105"/>
        </w:numPr>
        <w:spacing w:before="120" w:after="120" w:line="276" w:lineRule="auto"/>
        <w:jc w:val="both"/>
        <w:rPr>
          <w:lang w:val="en-GB"/>
        </w:rPr>
      </w:pPr>
      <w:r w:rsidRPr="00D2710E">
        <w:rPr>
          <w:rFonts w:cs="Calibri"/>
          <w:lang w:val="en-GB"/>
        </w:rPr>
        <w:t>Prohibition of neighbouring communities from purchasing IPs' lands.</w:t>
      </w:r>
    </w:p>
    <w:p w14:paraId="05C47568" w14:textId="77777777" w:rsidR="007239DD" w:rsidRPr="00D2710E" w:rsidRDefault="007239DD" w:rsidP="00877D31">
      <w:pPr>
        <w:pStyle w:val="Paragraphedeliste1"/>
        <w:numPr>
          <w:ilvl w:val="0"/>
          <w:numId w:val="105"/>
        </w:numPr>
        <w:spacing w:before="120" w:after="120" w:line="276" w:lineRule="auto"/>
        <w:jc w:val="both"/>
        <w:rPr>
          <w:lang w:val="en-GB"/>
        </w:rPr>
      </w:pPr>
      <w:r w:rsidRPr="00D2710E">
        <w:rPr>
          <w:rFonts w:cs="Calibri"/>
          <w:lang w:val="en-GB"/>
        </w:rPr>
        <w:t>Purchase of arable land from IPs.</w:t>
      </w:r>
    </w:p>
    <w:p w14:paraId="5CD8D20C" w14:textId="77777777" w:rsidR="007239DD" w:rsidRPr="00D2710E" w:rsidRDefault="007239DD" w:rsidP="00877D31">
      <w:pPr>
        <w:pStyle w:val="Paragraphedeliste1"/>
        <w:numPr>
          <w:ilvl w:val="0"/>
          <w:numId w:val="105"/>
        </w:numPr>
        <w:spacing w:before="120" w:after="120" w:line="276" w:lineRule="auto"/>
        <w:jc w:val="both"/>
        <w:rPr>
          <w:lang w:val="en-GB"/>
        </w:rPr>
      </w:pPr>
      <w:r w:rsidRPr="00D2710E">
        <w:rPr>
          <w:rFonts w:cs="Calibri"/>
          <w:lang w:val="en-GB"/>
        </w:rPr>
        <w:t>IPs' participation in political and public affairs.</w:t>
      </w:r>
    </w:p>
    <w:p w14:paraId="04FF0A34" w14:textId="77777777" w:rsidR="007239DD" w:rsidRPr="00D2710E" w:rsidRDefault="007239DD" w:rsidP="00877D31">
      <w:pPr>
        <w:pStyle w:val="Paragraphedeliste1"/>
        <w:numPr>
          <w:ilvl w:val="0"/>
          <w:numId w:val="105"/>
        </w:numPr>
        <w:spacing w:before="120" w:after="120" w:line="276" w:lineRule="auto"/>
        <w:jc w:val="both"/>
        <w:rPr>
          <w:lang w:val="en-GB"/>
        </w:rPr>
      </w:pPr>
      <w:r w:rsidRPr="00D2710E">
        <w:rPr>
          <w:rFonts w:cs="Calibri"/>
          <w:lang w:val="en-GB"/>
        </w:rPr>
        <w:t>The registration of children and marriages at the Civil Registry.</w:t>
      </w:r>
    </w:p>
    <w:p w14:paraId="47371953" w14:textId="77777777" w:rsidR="007239DD" w:rsidRDefault="007239DD" w:rsidP="00877D31">
      <w:pPr>
        <w:pStyle w:val="Paragraphedeliste1"/>
        <w:numPr>
          <w:ilvl w:val="0"/>
          <w:numId w:val="105"/>
        </w:numPr>
        <w:spacing w:before="120" w:after="120" w:line="276" w:lineRule="auto"/>
        <w:jc w:val="both"/>
      </w:pPr>
      <w:r>
        <w:rPr>
          <w:rFonts w:cs="Calibri"/>
        </w:rPr>
        <w:t>Scholarship to Young IPs.</w:t>
      </w:r>
    </w:p>
    <w:p w14:paraId="27D353FB" w14:textId="77777777" w:rsidR="007239DD" w:rsidRPr="00D2710E" w:rsidRDefault="007239DD" w:rsidP="00877D31">
      <w:pPr>
        <w:pStyle w:val="Paragraphedeliste1"/>
        <w:numPr>
          <w:ilvl w:val="0"/>
          <w:numId w:val="105"/>
        </w:numPr>
        <w:spacing w:before="120" w:after="120" w:line="276" w:lineRule="auto"/>
        <w:jc w:val="both"/>
        <w:rPr>
          <w:lang w:val="en-GB"/>
        </w:rPr>
      </w:pPr>
      <w:r w:rsidRPr="00D2710E">
        <w:rPr>
          <w:rFonts w:cs="Calibri"/>
          <w:lang w:val="en-GB"/>
        </w:rPr>
        <w:t>Free maternity care for IPs.</w:t>
      </w:r>
    </w:p>
    <w:p w14:paraId="71497AF4" w14:textId="77777777" w:rsidR="007239DD" w:rsidRDefault="007239DD" w:rsidP="00877D31">
      <w:pPr>
        <w:pStyle w:val="Paragraphedeliste1"/>
        <w:numPr>
          <w:ilvl w:val="0"/>
          <w:numId w:val="105"/>
        </w:numPr>
        <w:spacing w:before="120" w:after="120" w:line="276" w:lineRule="auto"/>
        <w:jc w:val="both"/>
      </w:pPr>
      <w:r>
        <w:rPr>
          <w:rFonts w:cs="Calibri"/>
        </w:rPr>
        <w:t>Access to drinking water</w:t>
      </w:r>
      <w:r>
        <w:rPr>
          <w:rFonts w:cs="Calibri"/>
          <w:lang w:val="en-GB"/>
        </w:rPr>
        <w:t>.</w:t>
      </w:r>
    </w:p>
    <w:p w14:paraId="2AFEDA61" w14:textId="77777777" w:rsidR="007239DD" w:rsidRPr="00D2710E" w:rsidRDefault="007239DD" w:rsidP="00877D31">
      <w:pPr>
        <w:pStyle w:val="Paragraphedeliste1"/>
        <w:numPr>
          <w:ilvl w:val="0"/>
          <w:numId w:val="105"/>
        </w:numPr>
        <w:spacing w:before="120" w:after="120" w:line="276" w:lineRule="auto"/>
        <w:jc w:val="both"/>
        <w:rPr>
          <w:lang w:val="en-GB"/>
        </w:rPr>
      </w:pPr>
      <w:r w:rsidRPr="00D2710E">
        <w:rPr>
          <w:rFonts w:cs="Calibri"/>
          <w:lang w:val="en-GB"/>
        </w:rPr>
        <w:t xml:space="preserve">Capitalize on the benefits of nature conservation and tourism in Parks. </w:t>
      </w:r>
    </w:p>
    <w:p w14:paraId="0E0C78E8" w14:textId="77777777" w:rsidR="007239DD" w:rsidRPr="00D2710E" w:rsidRDefault="007239DD" w:rsidP="00877D31">
      <w:pPr>
        <w:pStyle w:val="Paragraphedeliste1"/>
        <w:numPr>
          <w:ilvl w:val="0"/>
          <w:numId w:val="105"/>
        </w:numPr>
        <w:spacing w:before="120" w:after="120" w:line="276" w:lineRule="auto"/>
        <w:jc w:val="both"/>
        <w:rPr>
          <w:lang w:val="en-GB"/>
        </w:rPr>
      </w:pPr>
      <w:r w:rsidRPr="00D2710E">
        <w:rPr>
          <w:rFonts w:eastAsia="Calibri" w:cs="Calibri"/>
          <w:lang w:val="en-GB"/>
        </w:rPr>
        <w:t>Strengthen IPs in existing solidarity groups and set up other solidarity groups in sites where they do not exist;</w:t>
      </w:r>
    </w:p>
    <w:p w14:paraId="0F872291" w14:textId="77777777" w:rsidR="007239DD" w:rsidRPr="00D2710E" w:rsidRDefault="007239DD" w:rsidP="00877D31">
      <w:pPr>
        <w:pStyle w:val="Paragraphedeliste1"/>
        <w:numPr>
          <w:ilvl w:val="0"/>
          <w:numId w:val="105"/>
        </w:numPr>
        <w:spacing w:before="120" w:after="120" w:line="276" w:lineRule="auto"/>
        <w:jc w:val="both"/>
        <w:rPr>
          <w:lang w:val="en-GB"/>
        </w:rPr>
      </w:pPr>
      <w:r w:rsidRPr="00D2710E">
        <w:rPr>
          <w:rFonts w:eastAsia="Calibri" w:cs="Calibri"/>
          <w:lang w:val="en-GB"/>
        </w:rPr>
        <w:t>Granting Cash for work to Women and Young IPs;</w:t>
      </w:r>
    </w:p>
    <w:p w14:paraId="4E45D6B0" w14:textId="77777777" w:rsidR="007239DD" w:rsidRDefault="007239DD" w:rsidP="00877D31">
      <w:pPr>
        <w:pStyle w:val="Paragraphedeliste1"/>
        <w:numPr>
          <w:ilvl w:val="0"/>
          <w:numId w:val="105"/>
        </w:numPr>
        <w:spacing w:before="120" w:after="120" w:line="276" w:lineRule="auto"/>
        <w:jc w:val="both"/>
      </w:pPr>
      <w:r>
        <w:rPr>
          <w:rFonts w:eastAsia="Calibri" w:cs="Calibri"/>
        </w:rPr>
        <w:t>Supporting IPs in beekeeping ;</w:t>
      </w:r>
    </w:p>
    <w:p w14:paraId="6849F8C0" w14:textId="1035C9B5" w:rsidR="007239DD" w:rsidRPr="00D2710E" w:rsidRDefault="007239DD" w:rsidP="00877D31">
      <w:pPr>
        <w:pStyle w:val="Paragraphedeliste1"/>
        <w:numPr>
          <w:ilvl w:val="0"/>
          <w:numId w:val="105"/>
        </w:numPr>
        <w:spacing w:before="120" w:after="120" w:line="276" w:lineRule="auto"/>
        <w:jc w:val="both"/>
        <w:rPr>
          <w:lang w:val="en-GB"/>
        </w:rPr>
      </w:pPr>
      <w:r w:rsidRPr="00D2710E">
        <w:rPr>
          <w:rFonts w:eastAsia="Calibri" w:cs="Calibri"/>
          <w:lang w:val="en-GB"/>
        </w:rPr>
        <w:t xml:space="preserve">Create community fish farming </w:t>
      </w:r>
      <w:r w:rsidR="0096346B">
        <w:rPr>
          <w:rFonts w:eastAsia="Calibri" w:cs="Calibri"/>
          <w:lang w:val="en-GB"/>
        </w:rPr>
        <w:t>pond</w:t>
      </w:r>
      <w:r w:rsidRPr="00D2710E">
        <w:rPr>
          <w:rFonts w:eastAsia="Calibri" w:cs="Calibri"/>
          <w:lang w:val="en-GB"/>
        </w:rPr>
        <w:t xml:space="preserve">s in MASISI, WALIKALE and fisheries inputs for the IPs bordering Lake Kivu, </w:t>
      </w:r>
      <w:r w:rsidR="0096346B">
        <w:rPr>
          <w:rFonts w:eastAsia="Calibri" w:cs="Calibri"/>
          <w:lang w:val="en-GB"/>
        </w:rPr>
        <w:t xml:space="preserve">in the </w:t>
      </w:r>
      <w:r w:rsidRPr="00D2710E">
        <w:rPr>
          <w:rFonts w:eastAsia="Calibri" w:cs="Calibri"/>
          <w:lang w:val="en-GB"/>
        </w:rPr>
        <w:t>case</w:t>
      </w:r>
      <w:r w:rsidR="0096346B">
        <w:rPr>
          <w:rFonts w:eastAsia="Calibri" w:cs="Calibri"/>
          <w:lang w:val="en-GB"/>
        </w:rPr>
        <w:t>s</w:t>
      </w:r>
      <w:r w:rsidRPr="00D2710E">
        <w:rPr>
          <w:rFonts w:eastAsia="Calibri" w:cs="Calibri"/>
          <w:lang w:val="en-GB"/>
        </w:rPr>
        <w:t xml:space="preserve"> of KIRIRIRI village in SHAHA, MUBAMBIRO, NZULO, Lac Vert, MUGUNGA?</w:t>
      </w:r>
    </w:p>
    <w:p w14:paraId="78D8BD48" w14:textId="473A4FB8" w:rsidR="007239DD" w:rsidRPr="00D2710E" w:rsidRDefault="007239DD" w:rsidP="00877D31">
      <w:pPr>
        <w:pStyle w:val="Paragraphedeliste1"/>
        <w:numPr>
          <w:ilvl w:val="0"/>
          <w:numId w:val="105"/>
        </w:numPr>
        <w:spacing w:before="120" w:after="120" w:line="276" w:lineRule="auto"/>
        <w:jc w:val="both"/>
        <w:rPr>
          <w:lang w:val="en-GB"/>
        </w:rPr>
      </w:pPr>
      <w:r w:rsidRPr="00D2710E">
        <w:rPr>
          <w:rFonts w:eastAsia="Calibri" w:cs="Calibri"/>
          <w:lang w:val="en-GB"/>
        </w:rPr>
        <w:t xml:space="preserve">Vocational training of Young IPs in several professions according to </w:t>
      </w:r>
      <w:r w:rsidR="0096346B">
        <w:rPr>
          <w:rFonts w:eastAsia="Calibri" w:cs="Calibri"/>
          <w:lang w:val="en-GB"/>
        </w:rPr>
        <w:t xml:space="preserve">individuals’ own </w:t>
      </w:r>
      <w:r w:rsidRPr="00D2710E">
        <w:rPr>
          <w:rFonts w:eastAsia="Calibri" w:cs="Calibri"/>
          <w:lang w:val="en-GB"/>
        </w:rPr>
        <w:t>voluntary choice;</w:t>
      </w:r>
    </w:p>
    <w:p w14:paraId="2DE263B3" w14:textId="77777777" w:rsidR="007239DD" w:rsidRPr="00D2710E" w:rsidRDefault="007239DD" w:rsidP="00877D31">
      <w:pPr>
        <w:pStyle w:val="Paragraphedeliste1"/>
        <w:numPr>
          <w:ilvl w:val="0"/>
          <w:numId w:val="105"/>
        </w:numPr>
        <w:spacing w:before="120" w:after="120" w:line="276" w:lineRule="auto"/>
        <w:jc w:val="both"/>
        <w:rPr>
          <w:lang w:val="en-GB"/>
        </w:rPr>
      </w:pPr>
      <w:r w:rsidRPr="00D2710E">
        <w:rPr>
          <w:rFonts w:eastAsia="Calibri" w:cs="Calibri"/>
          <w:lang w:val="en-GB"/>
        </w:rPr>
        <w:t>Promote and showcase IPs' works of art ;</w:t>
      </w:r>
    </w:p>
    <w:p w14:paraId="61179D45" w14:textId="77777777" w:rsidR="007239DD" w:rsidRPr="00D2710E" w:rsidRDefault="007239DD" w:rsidP="00877D31">
      <w:pPr>
        <w:pStyle w:val="Paragraphedeliste1"/>
        <w:numPr>
          <w:ilvl w:val="0"/>
          <w:numId w:val="105"/>
        </w:numPr>
        <w:spacing w:before="120" w:after="120" w:line="276" w:lineRule="auto"/>
        <w:jc w:val="both"/>
        <w:rPr>
          <w:lang w:val="en-GB"/>
        </w:rPr>
      </w:pPr>
      <w:r w:rsidRPr="00D2710E">
        <w:rPr>
          <w:rFonts w:eastAsia="Calibri" w:cs="Calibri"/>
          <w:lang w:val="en-GB"/>
        </w:rPr>
        <w:t>Promote the pharmacopoeia of IPs through medicinal plant gardens.</w:t>
      </w:r>
    </w:p>
    <w:p w14:paraId="61F958B3" w14:textId="77777777" w:rsidR="007239DD" w:rsidRPr="00D2710E" w:rsidRDefault="007239DD" w:rsidP="00877D31">
      <w:pPr>
        <w:spacing w:before="120" w:after="120" w:line="276" w:lineRule="auto"/>
        <w:ind w:left="720"/>
        <w:contextualSpacing/>
        <w:jc w:val="both"/>
        <w:rPr>
          <w:highlight w:val="yellow"/>
          <w:lang w:val="en-GB"/>
        </w:rPr>
      </w:pPr>
    </w:p>
    <w:p w14:paraId="35CCB5CD" w14:textId="77777777" w:rsidR="007239DD" w:rsidRPr="00D2710E" w:rsidRDefault="007239DD" w:rsidP="00877D31">
      <w:pPr>
        <w:spacing w:before="120" w:after="120" w:line="276" w:lineRule="auto"/>
        <w:jc w:val="both"/>
        <w:rPr>
          <w:lang w:val="en-GB"/>
        </w:rPr>
      </w:pPr>
      <w:r w:rsidRPr="00D2710E">
        <w:rPr>
          <w:spacing w:val="4"/>
          <w:lang w:val="en-GB"/>
        </w:rPr>
        <w:t xml:space="preserve">A framework for consultation with </w:t>
      </w:r>
      <w:r>
        <w:rPr>
          <w:spacing w:val="4"/>
          <w:lang w:val="en-GB"/>
        </w:rPr>
        <w:t>I</w:t>
      </w:r>
      <w:r w:rsidRPr="00D2710E">
        <w:rPr>
          <w:spacing w:val="4"/>
          <w:lang w:val="en-GB"/>
        </w:rPr>
        <w:t xml:space="preserve">Ps is proposed in the </w:t>
      </w:r>
      <w:r>
        <w:rPr>
          <w:spacing w:val="4"/>
          <w:lang w:val="en-GB"/>
        </w:rPr>
        <w:t>IPFP</w:t>
      </w:r>
      <w:r w:rsidRPr="00D2710E">
        <w:rPr>
          <w:spacing w:val="4"/>
          <w:lang w:val="en-GB"/>
        </w:rPr>
        <w:t xml:space="preserve"> 1) before the project (identification and preparation phase); 2) during the project (execution phase); 3) after the project (management, operation and retrospective assessment phase). Consultations will be conducted in different ways (public days, radio announcements, community forums, focus groups, or through sectoral meetings. This consultation will be conducted in a culturally appropriate manner at each stage of project preparation and implementation.</w:t>
      </w:r>
    </w:p>
    <w:p w14:paraId="09674D19" w14:textId="77777777" w:rsidR="007239DD" w:rsidRPr="00D2710E" w:rsidRDefault="007239DD" w:rsidP="00877D31">
      <w:pPr>
        <w:spacing w:before="120" w:after="120" w:line="276" w:lineRule="auto"/>
        <w:jc w:val="both"/>
        <w:rPr>
          <w:lang w:val="en-GB"/>
        </w:rPr>
      </w:pPr>
      <w:r w:rsidRPr="00D2710E">
        <w:rPr>
          <w:rFonts w:eastAsia="Calibri"/>
          <w:lang w:val="en-GB"/>
        </w:rPr>
        <w:t xml:space="preserve">In addition, a mechanism for managing potential complaints is proposed under this </w:t>
      </w:r>
      <w:r>
        <w:rPr>
          <w:rFonts w:eastAsia="Calibri"/>
          <w:lang w:val="en-GB"/>
        </w:rPr>
        <w:t>IPFP</w:t>
      </w:r>
      <w:r w:rsidRPr="00D2710E">
        <w:rPr>
          <w:rFonts w:eastAsia="Calibri"/>
          <w:lang w:val="en-GB"/>
        </w:rPr>
        <w:t xml:space="preserve">. This complaint management system emphasizes the amicable management of complaints by involving authorities and officials of local associations, and at the camp or village level of IPs, the territorial administration and the province. Beyond this amicable management, IPs who feel aggrieved can take their case to provincial or national jurisdictions. </w:t>
      </w:r>
    </w:p>
    <w:p w14:paraId="5B056078" w14:textId="77777777" w:rsidR="007239DD" w:rsidRPr="00D2710E" w:rsidRDefault="007239DD" w:rsidP="00877D31">
      <w:pPr>
        <w:shd w:val="clear" w:color="auto" w:fill="FFFFFF"/>
        <w:spacing w:before="120" w:after="120" w:line="276" w:lineRule="auto"/>
        <w:ind w:right="5"/>
        <w:rPr>
          <w:lang w:val="en-GB"/>
        </w:rPr>
      </w:pPr>
      <w:r w:rsidRPr="00D2710E">
        <w:rPr>
          <w:spacing w:val="4"/>
          <w:lang w:val="en-GB"/>
        </w:rPr>
        <w:t xml:space="preserve">In conclusion, the implementation of the </w:t>
      </w:r>
      <w:r>
        <w:rPr>
          <w:spacing w:val="4"/>
          <w:lang w:val="en-GB"/>
        </w:rPr>
        <w:t>IPFP</w:t>
      </w:r>
      <w:r w:rsidRPr="00D2710E">
        <w:rPr>
          <w:spacing w:val="4"/>
          <w:lang w:val="en-GB"/>
        </w:rPr>
        <w:t xml:space="preserve"> will make it possible to :</w:t>
      </w:r>
    </w:p>
    <w:p w14:paraId="7852B1C2" w14:textId="77777777" w:rsidR="007239DD" w:rsidRPr="00D2710E" w:rsidRDefault="007239DD" w:rsidP="00877D31">
      <w:pPr>
        <w:numPr>
          <w:ilvl w:val="0"/>
          <w:numId w:val="107"/>
        </w:numPr>
        <w:suppressAutoHyphens/>
        <w:spacing w:before="120" w:after="120" w:line="276" w:lineRule="auto"/>
        <w:contextualSpacing/>
        <w:jc w:val="both"/>
        <w:rPr>
          <w:lang w:val="en-GB"/>
        </w:rPr>
      </w:pPr>
      <w:r w:rsidRPr="00D2710E">
        <w:rPr>
          <w:lang w:val="en-GB"/>
        </w:rPr>
        <w:t xml:space="preserve">Mitigate potential negative impacts and identified risks of the project on IPs; </w:t>
      </w:r>
    </w:p>
    <w:p w14:paraId="177A5B56" w14:textId="77777777" w:rsidR="007239DD" w:rsidRPr="00D2710E" w:rsidRDefault="007239DD" w:rsidP="00877D31">
      <w:pPr>
        <w:numPr>
          <w:ilvl w:val="0"/>
          <w:numId w:val="107"/>
        </w:numPr>
        <w:suppressAutoHyphens/>
        <w:spacing w:before="120" w:after="120" w:line="276" w:lineRule="auto"/>
        <w:contextualSpacing/>
        <w:jc w:val="both"/>
        <w:rPr>
          <w:lang w:val="en-GB"/>
        </w:rPr>
      </w:pPr>
      <w:r w:rsidRPr="00D2710E">
        <w:rPr>
          <w:lang w:val="en-GB"/>
        </w:rPr>
        <w:t xml:space="preserve">contribute to poverty reduction of indigenous peoples and encourage sustainable development; </w:t>
      </w:r>
    </w:p>
    <w:p w14:paraId="4C0EAF75" w14:textId="77777777" w:rsidR="007239DD" w:rsidRPr="00D2710E" w:rsidRDefault="007239DD" w:rsidP="00877D31">
      <w:pPr>
        <w:numPr>
          <w:ilvl w:val="0"/>
          <w:numId w:val="107"/>
        </w:numPr>
        <w:suppressAutoHyphens/>
        <w:spacing w:before="120" w:after="120" w:line="276" w:lineRule="auto"/>
        <w:contextualSpacing/>
        <w:jc w:val="both"/>
        <w:rPr>
          <w:lang w:val="en-GB"/>
        </w:rPr>
      </w:pPr>
      <w:r w:rsidRPr="00D2710E">
        <w:rPr>
          <w:lang w:val="en-GB"/>
        </w:rPr>
        <w:t xml:space="preserve">Enhance positive impacts on the poorest, marginalized and vulnerable IPs ; </w:t>
      </w:r>
    </w:p>
    <w:p w14:paraId="6A6E04B3" w14:textId="77777777" w:rsidR="007239DD" w:rsidRPr="00D2710E" w:rsidRDefault="007239DD" w:rsidP="00877D31">
      <w:pPr>
        <w:numPr>
          <w:ilvl w:val="0"/>
          <w:numId w:val="107"/>
        </w:numPr>
        <w:suppressAutoHyphens/>
        <w:spacing w:before="120" w:after="120" w:line="276" w:lineRule="auto"/>
        <w:contextualSpacing/>
        <w:jc w:val="both"/>
        <w:rPr>
          <w:lang w:val="en-GB"/>
        </w:rPr>
      </w:pPr>
      <w:r w:rsidRPr="00D2710E">
        <w:rPr>
          <w:lang w:val="en-GB"/>
        </w:rPr>
        <w:t>involve IPs throughout the project implementation process in order to fully respect the dignity, human rights, economy and culture of indigenous peoples ;</w:t>
      </w:r>
    </w:p>
    <w:p w14:paraId="19B74822" w14:textId="77777777" w:rsidR="007239DD" w:rsidRPr="00D2710E" w:rsidRDefault="007239DD" w:rsidP="00877D31">
      <w:pPr>
        <w:numPr>
          <w:ilvl w:val="0"/>
          <w:numId w:val="107"/>
        </w:numPr>
        <w:suppressAutoHyphens/>
        <w:spacing w:before="120" w:after="120" w:line="276" w:lineRule="auto"/>
        <w:contextualSpacing/>
        <w:jc w:val="both"/>
        <w:rPr>
          <w:lang w:val="en-GB"/>
        </w:rPr>
      </w:pPr>
      <w:r w:rsidRPr="00D2710E">
        <w:rPr>
          <w:lang w:val="en-GB"/>
        </w:rPr>
        <w:t xml:space="preserve">to reduce discrimination and exclusion of IPs in the project's area of intervention </w:t>
      </w:r>
    </w:p>
    <w:p w14:paraId="680FBD12" w14:textId="66815C0A" w:rsidR="00D54D90" w:rsidRDefault="00E03EA4" w:rsidP="0023324D">
      <w:pPr>
        <w:shd w:val="clear" w:color="auto" w:fill="FFFFFF"/>
        <w:spacing w:before="120" w:after="120" w:line="276" w:lineRule="auto"/>
        <w:ind w:right="5"/>
        <w:jc w:val="both"/>
        <w:rPr>
          <w:spacing w:val="4"/>
          <w:lang w:val="en-GB"/>
        </w:rPr>
      </w:pPr>
      <w:r w:rsidRPr="00E03EA4">
        <w:rPr>
          <w:spacing w:val="4"/>
          <w:lang w:val="en-GB"/>
        </w:rPr>
        <w:t>The complaint management mechanism will be adapted with specific procedures for the ethical and confidential management and resolution of EAS/HS related complaints.</w:t>
      </w:r>
    </w:p>
    <w:p w14:paraId="2756F28E" w14:textId="0A9038CA" w:rsidR="007239DD" w:rsidRPr="00D2710E" w:rsidRDefault="007239DD" w:rsidP="00877D31">
      <w:pPr>
        <w:shd w:val="clear" w:color="auto" w:fill="FFFFFF"/>
        <w:spacing w:before="120" w:after="120" w:line="276" w:lineRule="auto"/>
        <w:ind w:right="5"/>
        <w:jc w:val="both"/>
        <w:rPr>
          <w:lang w:val="en-GB"/>
        </w:rPr>
      </w:pPr>
      <w:r w:rsidRPr="00D2710E">
        <w:rPr>
          <w:spacing w:val="4"/>
          <w:lang w:val="en-GB"/>
        </w:rPr>
        <w:t xml:space="preserve">This implementation of the </w:t>
      </w:r>
      <w:r>
        <w:rPr>
          <w:spacing w:val="4"/>
          <w:lang w:val="en-GB"/>
        </w:rPr>
        <w:t>IPFP</w:t>
      </w:r>
      <w:r w:rsidRPr="00D2710E">
        <w:rPr>
          <w:spacing w:val="4"/>
          <w:lang w:val="en-GB"/>
        </w:rPr>
        <w:t xml:space="preserve"> will require a financial mobilization </w:t>
      </w:r>
      <w:r w:rsidRPr="00D2710E">
        <w:rPr>
          <w:bCs/>
          <w:spacing w:val="8"/>
          <w:lang w:val="en-GB"/>
        </w:rPr>
        <w:t xml:space="preserve">in </w:t>
      </w:r>
      <w:r w:rsidRPr="00D2710E">
        <w:rPr>
          <w:bCs/>
          <w:lang w:val="en-GB" w:eastAsia="fr-FR"/>
        </w:rPr>
        <w:t xml:space="preserve">US$ </w:t>
      </w:r>
      <w:r w:rsidR="00FD128D">
        <w:rPr>
          <w:b/>
          <w:bCs/>
          <w:lang w:val="en-GB" w:eastAsia="fr-FR"/>
        </w:rPr>
        <w:t>621</w:t>
      </w:r>
      <w:r w:rsidRPr="00D2710E">
        <w:rPr>
          <w:b/>
          <w:bCs/>
          <w:lang w:val="en-GB" w:eastAsia="fr-FR"/>
        </w:rPr>
        <w:t>,000 to be covered by</w:t>
      </w:r>
      <w:r w:rsidRPr="00D2710E">
        <w:rPr>
          <w:bCs/>
          <w:lang w:val="en-GB" w:eastAsia="fr-FR"/>
        </w:rPr>
        <w:t xml:space="preserve"> the project</w:t>
      </w:r>
      <w:r w:rsidRPr="00D2710E">
        <w:rPr>
          <w:b/>
          <w:lang w:val="en-GB"/>
        </w:rPr>
        <w:t>.</w:t>
      </w:r>
    </w:p>
    <w:p w14:paraId="6130A0E6" w14:textId="75CBEE07" w:rsidR="00C75760" w:rsidRDefault="00C75760">
      <w:pPr>
        <w:rPr>
          <w:lang w:val="en-US"/>
        </w:rPr>
      </w:pPr>
      <w:r>
        <w:rPr>
          <w:lang w:val="en-US"/>
        </w:rPr>
        <w:br w:type="page"/>
      </w:r>
    </w:p>
    <w:p w14:paraId="2B777D47" w14:textId="77777777" w:rsidR="00806C35" w:rsidRPr="002615B9" w:rsidRDefault="00806C35" w:rsidP="00877D31">
      <w:pPr>
        <w:spacing w:before="120" w:after="120" w:line="276" w:lineRule="auto"/>
        <w:rPr>
          <w:lang w:val="en-US"/>
        </w:rPr>
      </w:pPr>
    </w:p>
    <w:p w14:paraId="4A778EFF" w14:textId="77777777" w:rsidR="007C2C46" w:rsidRPr="00877D31" w:rsidRDefault="007C2C46" w:rsidP="0023324D">
      <w:pPr>
        <w:pStyle w:val="Titre1"/>
        <w:rPr>
          <w:lang w:val="en-US"/>
        </w:rPr>
      </w:pPr>
      <w:bookmarkStart w:id="22" w:name="_Toc70755361"/>
      <w:r w:rsidRPr="00877D31">
        <w:rPr>
          <w:lang w:val="en-US"/>
        </w:rPr>
        <w:t>TSHIKOSO TSHA TSHENA BWALU</w:t>
      </w:r>
      <w:bookmarkEnd w:id="22"/>
      <w:r w:rsidRPr="00877D31">
        <w:rPr>
          <w:lang w:val="en-US"/>
        </w:rPr>
        <w:t xml:space="preserve"> </w:t>
      </w:r>
    </w:p>
    <w:p w14:paraId="67B5A580" w14:textId="77777777" w:rsidR="007C2C46" w:rsidRPr="00877D31" w:rsidRDefault="007C2C46" w:rsidP="007C2C46">
      <w:pPr>
        <w:ind w:left="-142"/>
        <w:jc w:val="both"/>
        <w:rPr>
          <w:lang w:val="en-US" w:eastAsia="fr-CA"/>
        </w:rPr>
      </w:pPr>
      <w:r w:rsidRPr="00877D31">
        <w:rPr>
          <w:lang w:val="en-US"/>
        </w:rPr>
        <w:t xml:space="preserve">Mbulamatadi wa ditunga dia République Démocratique du Congo (RDC) udi ulongolola, ne diambulwisha dia mpetu ya bena nzubu munene wa tshibutshilu wa bena Banque Mondiale, midimu ya dikolesha malu a madimi mu ditunga (PNDA) bwa mutantshi wa bidimu bitanu (5). </w:t>
      </w:r>
    </w:p>
    <w:p w14:paraId="3E9B09AC" w14:textId="77777777" w:rsidR="007C2C46" w:rsidRPr="00877D31" w:rsidRDefault="007C2C46" w:rsidP="007C2C46">
      <w:pPr>
        <w:jc w:val="both"/>
        <w:rPr>
          <w:lang w:val="en-US"/>
        </w:rPr>
      </w:pPr>
    </w:p>
    <w:p w14:paraId="5CCEF415" w14:textId="77777777" w:rsidR="007C2C46" w:rsidRPr="00877D31" w:rsidRDefault="007C2C46" w:rsidP="007C2C46">
      <w:pPr>
        <w:ind w:left="-142"/>
        <w:jc w:val="both"/>
        <w:rPr>
          <w:lang w:val="en-US" w:eastAsia="fr-FR"/>
        </w:rPr>
      </w:pPr>
      <w:r w:rsidRPr="00877D31">
        <w:rPr>
          <w:lang w:val="en-US" w:eastAsia="fr-FR"/>
        </w:rPr>
        <w:t xml:space="preserve">Kipatshila ka dilonolola edi dia PNDA kadi bwa se bamune mudi mwa kukepesha bupele bwa bantu ba kumisoko ne dibakwatshisha bwa ngenzelu wabu wa midimu ya madimi, bwa se bamune mudi mwa kupatula bikunyibwa bivule, ne kukolesha nsombelu ne ndilu wabu, ne diambuluisha dia Mbulamatadi. </w:t>
      </w:r>
    </w:p>
    <w:p w14:paraId="0A76B95A" w14:textId="77777777" w:rsidR="007C2C46" w:rsidRPr="00877D31" w:rsidRDefault="007C2C46" w:rsidP="007C2C46">
      <w:pPr>
        <w:jc w:val="both"/>
        <w:rPr>
          <w:lang w:val="en-US" w:eastAsia="fr-FR"/>
        </w:rPr>
      </w:pPr>
    </w:p>
    <w:p w14:paraId="07B15E82" w14:textId="77777777" w:rsidR="007C2C46" w:rsidRPr="00877D31" w:rsidRDefault="007C2C46" w:rsidP="007C2C46">
      <w:pPr>
        <w:jc w:val="both"/>
        <w:rPr>
          <w:lang w:val="en-US" w:eastAsia="fr-FR"/>
        </w:rPr>
      </w:pPr>
      <w:r w:rsidRPr="00877D31">
        <w:rPr>
          <w:lang w:val="en-US" w:eastAsia="fr-FR"/>
        </w:rPr>
        <w:t xml:space="preserve">Tuipatshila tukwabu twa midimu ya PNDA ke tudi tulonda etu : </w:t>
      </w:r>
    </w:p>
    <w:p w14:paraId="3A83462B" w14:textId="77777777" w:rsidR="007C2C46" w:rsidRPr="00877D31" w:rsidRDefault="007C2C46" w:rsidP="007C2C46">
      <w:pPr>
        <w:jc w:val="both"/>
        <w:rPr>
          <w:lang w:val="en-US"/>
        </w:rPr>
      </w:pPr>
    </w:p>
    <w:p w14:paraId="5927A827" w14:textId="77777777" w:rsidR="007C2C46" w:rsidRPr="00877D31" w:rsidRDefault="007C2C46" w:rsidP="007C2C46">
      <w:pPr>
        <w:pStyle w:val="Paragraphedeliste"/>
        <w:numPr>
          <w:ilvl w:val="3"/>
          <w:numId w:val="60"/>
        </w:numPr>
        <w:ind w:left="709" w:hanging="283"/>
        <w:jc w:val="both"/>
        <w:rPr>
          <w:bCs/>
          <w:color w:val="000000"/>
          <w:lang w:val="en-US"/>
        </w:rPr>
      </w:pPr>
      <w:r w:rsidRPr="00877D31">
        <w:rPr>
          <w:bCs/>
          <w:color w:val="000000"/>
          <w:lang w:val="en-US"/>
        </w:rPr>
        <w:t xml:space="preserve">dikolesha malu a dipatula maminu mu madimi bumudibiu biakanibwa, bwa kwenzesha ba bidima bavudije dipatula dia maminu abu, ne kabidi kubenzesha bwa se bamune mudi mwa kusumbisha maminu abu kakuyi lutatu to, ne kukolesha malu onso a dipatula bikunyibwa bwa kudia kwa bantu ; </w:t>
      </w:r>
    </w:p>
    <w:p w14:paraId="616AB369" w14:textId="77777777" w:rsidR="007C2C46" w:rsidRPr="00877D31" w:rsidRDefault="007C2C46" w:rsidP="007C2C46">
      <w:pPr>
        <w:pStyle w:val="Paragraphedeliste"/>
        <w:numPr>
          <w:ilvl w:val="0"/>
          <w:numId w:val="60"/>
        </w:numPr>
        <w:jc w:val="both"/>
        <w:rPr>
          <w:bCs/>
          <w:color w:val="000000"/>
          <w:lang w:val="en-US"/>
        </w:rPr>
      </w:pPr>
      <w:r w:rsidRPr="00877D31">
        <w:rPr>
          <w:bCs/>
          <w:color w:val="000000"/>
          <w:lang w:val="en-US"/>
        </w:rPr>
        <w:t xml:space="preserve">diambulwisha ne mpetu ne kabidi ne biamwa bia mudimu wa madimi, ne kabidi ne bipeta bia dikebakeba, bwa nsombelu mwimpe wa nyama ya bimuna ne miaba mimpe ya dienzela midimu ya madimi ; </w:t>
      </w:r>
    </w:p>
    <w:p w14:paraId="5571BBC7" w14:textId="77777777" w:rsidR="007C2C46" w:rsidRPr="00877D31" w:rsidRDefault="007C2C46" w:rsidP="007C2C46">
      <w:pPr>
        <w:pStyle w:val="Paragraphedeliste"/>
        <w:numPr>
          <w:ilvl w:val="0"/>
          <w:numId w:val="60"/>
        </w:numPr>
        <w:jc w:val="both"/>
        <w:rPr>
          <w:bCs/>
          <w:color w:val="000000"/>
          <w:lang w:val="en-US"/>
        </w:rPr>
      </w:pPr>
      <w:r w:rsidRPr="00877D31">
        <w:rPr>
          <w:bCs/>
          <w:color w:val="000000"/>
          <w:lang w:val="en-US"/>
        </w:rPr>
        <w:t>dikolesha ne dikwatshisha menji a bena Mbulamatadi, nangananga bena tshibambalu tsha malu a madimi, a diloba ne a dimuna bimuna, ne bena tshibambalu tsha kutangidila malu a dikolesha nsombelu wa bena misoko bwa se bobo bamune mudi mwa kwenzesha ba bidima munkatshi mwa misoko, ne kukolesha ngenzelu wabu wa midimu ne kuilondela biakane munkatshi mwa ditunga ne ku bimenga biabu kabidi ;</w:t>
      </w:r>
    </w:p>
    <w:p w14:paraId="073DAC12" w14:textId="77777777" w:rsidR="007C2C46" w:rsidRPr="00877D31" w:rsidRDefault="007C2C46" w:rsidP="007C2C46">
      <w:pPr>
        <w:pStyle w:val="Paragraphedeliste"/>
        <w:numPr>
          <w:ilvl w:val="0"/>
          <w:numId w:val="60"/>
        </w:numPr>
        <w:jc w:val="both"/>
        <w:rPr>
          <w:bCs/>
          <w:color w:val="000000"/>
          <w:lang w:val="en-US"/>
        </w:rPr>
      </w:pPr>
      <w:r w:rsidRPr="00877D31">
        <w:rPr>
          <w:bCs/>
          <w:color w:val="000000"/>
          <w:lang w:val="en-US"/>
        </w:rPr>
        <w:t>ne kabidi kubatwadila diambulwisha dia palukasa bwa haa adi atangidila malu a madimi.</w:t>
      </w:r>
    </w:p>
    <w:p w14:paraId="63FEDBCB" w14:textId="77777777" w:rsidR="007C2C46" w:rsidRPr="00877D31" w:rsidRDefault="007C2C46" w:rsidP="007C2C46">
      <w:pPr>
        <w:autoSpaceDN w:val="0"/>
        <w:ind w:left="720"/>
        <w:jc w:val="both"/>
        <w:rPr>
          <w:lang w:val="en-US"/>
        </w:rPr>
      </w:pPr>
    </w:p>
    <w:p w14:paraId="4342EFDC" w14:textId="77777777" w:rsidR="007C2C46" w:rsidRPr="00255949" w:rsidRDefault="007C2C46" w:rsidP="007C2C46">
      <w:pPr>
        <w:jc w:val="both"/>
      </w:pPr>
      <w:r w:rsidRPr="00255949">
        <w:t xml:space="preserve">Dienzesha midimu eyi ya PNDA ne dikale ne bwa kulonda bitupa binene binayi (4) bidi bilonda ebi : </w:t>
      </w:r>
    </w:p>
    <w:p w14:paraId="79F8A116" w14:textId="77777777" w:rsidR="007C2C46" w:rsidRPr="00F746F2" w:rsidRDefault="007C2C46" w:rsidP="007C2C46">
      <w:pPr>
        <w:pStyle w:val="Paragraphedeliste"/>
        <w:numPr>
          <w:ilvl w:val="0"/>
          <w:numId w:val="60"/>
        </w:numPr>
        <w:jc w:val="both"/>
        <w:rPr>
          <w:b/>
          <w:color w:val="000000"/>
          <w:lang w:val="en-US"/>
        </w:rPr>
      </w:pPr>
      <w:r w:rsidRPr="00F746F2">
        <w:rPr>
          <w:b/>
          <w:color w:val="000000"/>
          <w:lang w:val="en-US"/>
        </w:rPr>
        <w:t>Tshitupa tshinene tsha 1 — Dipatula bikunyibwa mumadimi (lupetu: 250 millions USD);</w:t>
      </w:r>
    </w:p>
    <w:p w14:paraId="5248C4D9" w14:textId="77777777" w:rsidR="007C2C46" w:rsidRPr="00F746F2" w:rsidRDefault="007C2C46" w:rsidP="007C2C46">
      <w:pPr>
        <w:pStyle w:val="Paragraphedeliste"/>
        <w:numPr>
          <w:ilvl w:val="0"/>
          <w:numId w:val="60"/>
        </w:numPr>
        <w:jc w:val="both"/>
        <w:rPr>
          <w:b/>
          <w:color w:val="000000"/>
          <w:lang w:val="en-US"/>
        </w:rPr>
      </w:pPr>
      <w:r w:rsidRPr="00F746F2">
        <w:rPr>
          <w:b/>
          <w:color w:val="000000"/>
          <w:lang w:val="en-US"/>
        </w:rPr>
        <w:t>Tshitupa tshinene tsha 2 — Dipatula bikunyibwa ku bisalu kudi ba bidime ba kumisoko  (lupetu : 150 millions USD) ;</w:t>
      </w:r>
    </w:p>
    <w:p w14:paraId="4CB49C69" w14:textId="77777777" w:rsidR="007C2C46" w:rsidRPr="00255949" w:rsidRDefault="007C2C46" w:rsidP="007C2C46">
      <w:pPr>
        <w:pStyle w:val="Paragraphedeliste"/>
        <w:numPr>
          <w:ilvl w:val="0"/>
          <w:numId w:val="60"/>
        </w:numPr>
        <w:jc w:val="both"/>
        <w:rPr>
          <w:b/>
          <w:color w:val="000000"/>
        </w:rPr>
      </w:pPr>
      <w:r w:rsidRPr="00255949">
        <w:rPr>
          <w:b/>
          <w:color w:val="000000"/>
        </w:rPr>
        <w:t>Tshitupa tshinene tsha 3 — biamu bia midimu ne midimu ya diambulwisha malu a madimin (lupetu : 80 millions USD) ;</w:t>
      </w:r>
    </w:p>
    <w:p w14:paraId="47E15158" w14:textId="77777777" w:rsidR="007C2C46" w:rsidRPr="006E0C07" w:rsidRDefault="007C2C46" w:rsidP="007C2C46">
      <w:pPr>
        <w:pStyle w:val="Paragraphedeliste"/>
        <w:numPr>
          <w:ilvl w:val="0"/>
          <w:numId w:val="60"/>
        </w:numPr>
        <w:jc w:val="both"/>
        <w:rPr>
          <w:b/>
          <w:color w:val="000000"/>
        </w:rPr>
      </w:pPr>
      <w:r w:rsidRPr="006E0C07">
        <w:rPr>
          <w:b/>
          <w:color w:val="000000"/>
        </w:rPr>
        <w:t>Tshitupa tshinene tsha 4 — diambulwisha dia pa lukasa dia malu a madimi (lupetu : 20 millions USD).</w:t>
      </w:r>
    </w:p>
    <w:p w14:paraId="29FA77B5" w14:textId="77777777" w:rsidR="007C2C46" w:rsidRPr="006E0C07" w:rsidRDefault="007C2C46" w:rsidP="007C2C46">
      <w:pPr>
        <w:pStyle w:val="Paragraphedeliste"/>
        <w:autoSpaceDE w:val="0"/>
        <w:autoSpaceDN w:val="0"/>
        <w:adjustRightInd w:val="0"/>
        <w:ind w:left="360"/>
        <w:jc w:val="both"/>
        <w:rPr>
          <w:b/>
          <w:bCs/>
        </w:rPr>
      </w:pPr>
    </w:p>
    <w:p w14:paraId="08CF3353" w14:textId="77777777" w:rsidR="007C2C46" w:rsidRPr="006E0C07" w:rsidRDefault="007C2C46" w:rsidP="007C2C46">
      <w:pPr>
        <w:shd w:val="clear" w:color="auto" w:fill="FFFFFF"/>
        <w:jc w:val="both"/>
      </w:pPr>
      <w:r w:rsidRPr="006E0C07">
        <w:t xml:space="preserve">Mudimu ewu ne weseke ku bimenga bidi bilonda ebi :  Nord Kivu (Chef-lieu : Goma), Kwilu (Chef-lieu : Bandundu), Kasaï (Chef-lieu : </w:t>
      </w:r>
      <w:hyperlink r:id="rId14" w:history="1">
        <w:r w:rsidRPr="006E0C07">
          <w:rPr>
            <w:rStyle w:val="Lienhypertexte"/>
            <w:rFonts w:eastAsiaTheme="majorEastAsia"/>
            <w:color w:val="auto"/>
          </w:rPr>
          <w:t>Tshikapa</w:t>
        </w:r>
      </w:hyperlink>
      <w:r w:rsidRPr="006E0C07">
        <w:t>), Kasaï Central (Chef-lieu : Kananga) ne ku Kongo Central (Chef-lieu : Matadi). Midimu eyi ne ilonda menji makane adi umbukila ku midimu mikwabu akavwa mienzeke bimpe mu ditunga dia RDC.</w:t>
      </w:r>
    </w:p>
    <w:p w14:paraId="0FF09F18" w14:textId="77777777" w:rsidR="007C2C46" w:rsidRPr="006E0C07" w:rsidRDefault="007C2C46" w:rsidP="007C2C46">
      <w:pPr>
        <w:autoSpaceDE w:val="0"/>
        <w:autoSpaceDN w:val="0"/>
        <w:adjustRightInd w:val="0"/>
        <w:jc w:val="both"/>
      </w:pPr>
    </w:p>
    <w:p w14:paraId="1D140814" w14:textId="77777777" w:rsidR="007C2C46" w:rsidRPr="006E0C07" w:rsidRDefault="007C2C46" w:rsidP="007C2C46">
      <w:pPr>
        <w:autoSpaceDE w:val="0"/>
        <w:autoSpaceDN w:val="0"/>
        <w:adjustRightInd w:val="0"/>
        <w:jc w:val="both"/>
      </w:pPr>
      <w:r w:rsidRPr="006E0C07">
        <w:t>Kulondangana ne mushindu wenzeka midimu yonso eyi, ne kwikale ne bibangu bia bimpe ne bia bibi, bia shala pa mutu pa bintu bia nyungulukilu wa buloba ne nsombelu wa bantu, kumbukila ku midimu ya PNDA bidi bikengala kubilondela na ntema ya bungi. Mikanu tshitema munkatshi mwa mikanu dikumi (NES) ya CES ya Banque Mondiale ne ilondibwe bwa mudimu ewu. Ke mikanu idi ilonda eyi : NES 1 (Ditangidila malu a bintu nia nyungulukilu wa buloba ne nsombelu wa bantu, ne dilondela njiwu ne bibangu bia midimu pa bintu bia nyungulukilu wa buloba na nsombelu wa bantu ; NES 2 (Malu a Mudimu ne nsombelu wa bena mudimu) ; NES 3 (Dienzela biakane bubanji bwa tshifukilu ne diepuka nyangilu wa mabanji) ; NES 4 (Malu a Bukole bwa mubidi ne dikengelela bantu) ; NES 5 (Malu a maloba, ne dibengesha bantu kwenzela maloba abu ne di bamwangesha kubukole) ; NES 6 (Malu a dikuba bukwa nyama ne bukwa mitshi ne dienzela bubanji ebu ne lungenyi) ; NES 7 (Malu a Tuyeke ne bena misoko aba badi basombela ku miaba yenzekela mudimu) ; NES 8 (Malu a bubanji bwa kabukulu), ne mukanu wa NES 10 (Malu a dibweja bantu bons oba tangila midimu eyi mu ndongolwelu wa mudimu ne dibapesha ngumu yonso ya malu adi atangila mudimu).</w:t>
      </w:r>
    </w:p>
    <w:p w14:paraId="2486AF20" w14:textId="77777777" w:rsidR="007C2C46" w:rsidRPr="006E0C07" w:rsidRDefault="007C2C46" w:rsidP="007C2C46">
      <w:pPr>
        <w:jc w:val="both"/>
      </w:pPr>
    </w:p>
    <w:p w14:paraId="5DF91984" w14:textId="77777777" w:rsidR="007C2C46" w:rsidRPr="006E0C07" w:rsidRDefault="007C2C46" w:rsidP="007C2C46">
      <w:pPr>
        <w:jc w:val="both"/>
      </w:pPr>
      <w:r w:rsidRPr="006E0C07">
        <w:t xml:space="preserve">Bwa kwandamuna ku malomba haa onso a mikandu eyi, mikanda ya malonga isambombo (6) idi ilonda eyi idi munkatshi mwa kufundibwa fundibwe : </w:t>
      </w:r>
    </w:p>
    <w:p w14:paraId="3854D451" w14:textId="77777777" w:rsidR="007C2C46" w:rsidRPr="006E0C07" w:rsidRDefault="007C2C46" w:rsidP="007C2C46">
      <w:pPr>
        <w:jc w:val="both"/>
      </w:pPr>
      <w:r w:rsidRPr="006E0C07">
        <w:t xml:space="preserve"> </w:t>
      </w:r>
    </w:p>
    <w:p w14:paraId="2961E877" w14:textId="77777777" w:rsidR="007C2C46" w:rsidRPr="006E0C07" w:rsidRDefault="007C2C46" w:rsidP="007C2C46">
      <w:pPr>
        <w:pStyle w:val="Paragraphedeliste"/>
        <w:numPr>
          <w:ilvl w:val="0"/>
          <w:numId w:val="32"/>
        </w:numPr>
        <w:contextualSpacing w:val="0"/>
        <w:jc w:val="both"/>
      </w:pPr>
      <w:r w:rsidRPr="006E0C07">
        <w:t xml:space="preserve">Dilonga dia mushindu kayi udi bu ne tsha kutumikila bintu bia nyungulukilu wa buloba ne nsombelu wa bukwa bantu  (CGES); </w:t>
      </w:r>
    </w:p>
    <w:p w14:paraId="2C1FEA2F" w14:textId="77777777" w:rsidR="007C2C46" w:rsidRPr="006E0C07" w:rsidRDefault="007C2C46" w:rsidP="007C2C46">
      <w:pPr>
        <w:pStyle w:val="Paragraphedeliste"/>
        <w:numPr>
          <w:ilvl w:val="0"/>
          <w:numId w:val="32"/>
        </w:numPr>
        <w:contextualSpacing w:val="0"/>
        <w:jc w:val="both"/>
      </w:pPr>
      <w:r w:rsidRPr="006E0C07">
        <w:t>Dilonga dia kulondela biekane mushindu wa kumbusha bantu ne kufuta bintu biabu ebi bia nyangajibwa ne midimuun (CPR) ;</w:t>
      </w:r>
    </w:p>
    <w:p w14:paraId="5F67D574" w14:textId="77777777" w:rsidR="007C2C46" w:rsidRPr="006E0C07" w:rsidRDefault="007C2C46" w:rsidP="007C2C46">
      <w:pPr>
        <w:pStyle w:val="Paragraphedeliste"/>
        <w:numPr>
          <w:ilvl w:val="0"/>
          <w:numId w:val="32"/>
        </w:numPr>
        <w:contextualSpacing w:val="0"/>
        <w:jc w:val="both"/>
      </w:pPr>
      <w:r w:rsidRPr="006E0C07">
        <w:t>Dilonga dia kulonda padiku kusanganyibwa bena Tuyeke munkatshi mwa miaba eyi ya kuluseke lwenzekela midimu (CPPA)</w:t>
      </w:r>
    </w:p>
    <w:p w14:paraId="2D74AED0" w14:textId="77777777" w:rsidR="007C2C46" w:rsidRPr="006E0C07" w:rsidRDefault="007C2C46" w:rsidP="007C2C46">
      <w:pPr>
        <w:pStyle w:val="Paragraphedeliste"/>
        <w:numPr>
          <w:ilvl w:val="0"/>
          <w:numId w:val="32"/>
        </w:numPr>
        <w:contextualSpacing w:val="0"/>
        <w:jc w:val="both"/>
      </w:pPr>
      <w:r w:rsidRPr="006E0C07">
        <w:t>Dilonga didi dileja bwa bintu bia nyungulukilu wa buloba ne nsombelu wa bukwa bantu ne bikubibwe biakane (PEES)</w:t>
      </w:r>
    </w:p>
    <w:p w14:paraId="70633C13" w14:textId="77777777" w:rsidR="007C2C46" w:rsidRPr="006E0C07" w:rsidRDefault="007C2C46" w:rsidP="007C2C46">
      <w:pPr>
        <w:pStyle w:val="Paragraphedeliste"/>
        <w:numPr>
          <w:ilvl w:val="0"/>
          <w:numId w:val="32"/>
        </w:numPr>
        <w:contextualSpacing w:val="0"/>
        <w:jc w:val="both"/>
      </w:pPr>
      <w:r w:rsidRPr="006E0C07">
        <w:t>Dilonga edi didi dileja bwa se bantu bonso badi midimu eyi itangidila badi bamanye bilenga tshipatshila tsha midimu eyi mu bobumwe (PMPP) ;</w:t>
      </w:r>
    </w:p>
    <w:p w14:paraId="2A048EED" w14:textId="77777777" w:rsidR="007C2C46" w:rsidRPr="006E0C07" w:rsidRDefault="007C2C46" w:rsidP="007C2C46">
      <w:pPr>
        <w:pStyle w:val="Paragraphedeliste"/>
        <w:numPr>
          <w:ilvl w:val="0"/>
          <w:numId w:val="32"/>
        </w:numPr>
        <w:contextualSpacing w:val="0"/>
        <w:jc w:val="both"/>
      </w:pPr>
      <w:r w:rsidRPr="006E0C07">
        <w:t>Dilonga dia mushindu kayi udibu mwa kulondela bena mudimu bu mudibiu bikengela (PGMO).</w:t>
      </w:r>
    </w:p>
    <w:p w14:paraId="0BEBF4D7" w14:textId="77777777" w:rsidR="007C2C46" w:rsidRPr="006E0C07" w:rsidRDefault="007C2C46" w:rsidP="007C2C46">
      <w:pPr>
        <w:jc w:val="both"/>
      </w:pPr>
    </w:p>
    <w:p w14:paraId="761C8E4E" w14:textId="77777777" w:rsidR="007C2C46" w:rsidRPr="006E0C07" w:rsidRDefault="007C2C46" w:rsidP="007C2C46">
      <w:pPr>
        <w:jc w:val="both"/>
      </w:pPr>
      <w:r w:rsidRPr="006E0C07">
        <w:t xml:space="preserve">Ke bwalu kayi kasumbu ka dilongolola dia midimu ya PNDA, kavwa kabikile nzubu wa mudimu wa bena SERF Burkina Faso bwa kwenzabu malonga aha adi atangidila malu a Tuyeke a CPPA kulondangana ne mukandu wa NES n°7 (Tuyeke / ne bantu aba badibasanganyibwa ku miaba ya misoko ya kumpenga) wa kadele kapiakapia ka malu adi atangidila bintu bia nyungulukilu wa buloba ne nsombelu wa bantu (CES) ka bena Banque Mondiale. Nunku, bidi bikengela, kulondangane ne mukandu wa NES n°7, bwase midimu yonso idi yenzekela kumiaba itu ne Tuyeke, ilongolweshe malonga aha adi atangidila mushindu wa kulondela biakane malu a nsombelu wa Tuyeke ne bantu batu basombela ku misoko eyi ya kumpenga (CPPA). </w:t>
      </w:r>
    </w:p>
    <w:p w14:paraId="408C3B00" w14:textId="77777777" w:rsidR="007C2C46" w:rsidRPr="006E0C07" w:rsidRDefault="007C2C46" w:rsidP="007C2C46">
      <w:pPr>
        <w:autoSpaceDE w:val="0"/>
        <w:autoSpaceDN w:val="0"/>
        <w:adjustRightInd w:val="0"/>
        <w:jc w:val="both"/>
        <w:rPr>
          <w:highlight w:val="cyan"/>
        </w:rPr>
      </w:pPr>
    </w:p>
    <w:p w14:paraId="5EC041CB" w14:textId="77777777" w:rsidR="007C2C46" w:rsidRPr="006E0C07" w:rsidRDefault="007C2C46" w:rsidP="007C2C46">
      <w:pPr>
        <w:jc w:val="both"/>
        <w:rPr>
          <w:spacing w:val="1"/>
        </w:rPr>
      </w:pPr>
      <w:r w:rsidRPr="006E0C07">
        <w:t xml:space="preserve">Tshipatshila tshinene tsha malonga aha a CPPA tshidi bwase bashindike bwase midimu ya PNDA mu ditunga di République Démocratique du Congo (RDC) : (i) yambulwishibwe ne Tuyeke kunyima kwa bisangilu bia miyuke ne diunvwangana ne ya dipeshangana ngumu bwa midimu eyi yenzeka, (ii) ne kanemu ka meyi ne mikandu eyi idi itangidila malu a Tuyeke ne a kunemeka bukwa bantu, a mpetu ne bikadilu bia Tuyeke, ne kabidi (iii) ya kupesha Tuyeke (PA) mpetu yumbikila ku midimu eyi bwa kukolesha ndilu watu kulondangana ne bikadilu ne bibidilu biatu. </w:t>
      </w:r>
    </w:p>
    <w:p w14:paraId="10A8FDF0" w14:textId="77777777" w:rsidR="007C2C46" w:rsidRPr="006E0C07" w:rsidRDefault="007C2C46" w:rsidP="007C2C46">
      <w:pPr>
        <w:pStyle w:val="Paragraphedeliste"/>
        <w:widowControl w:val="0"/>
        <w:shd w:val="clear" w:color="auto" w:fill="FFFFFF"/>
        <w:tabs>
          <w:tab w:val="left" w:pos="706"/>
        </w:tabs>
        <w:autoSpaceDE w:val="0"/>
        <w:autoSpaceDN w:val="0"/>
        <w:adjustRightInd w:val="0"/>
        <w:jc w:val="both"/>
      </w:pPr>
    </w:p>
    <w:p w14:paraId="3E2296F6" w14:textId="77777777" w:rsidR="007C2C46" w:rsidRPr="006E0C07" w:rsidRDefault="007C2C46" w:rsidP="007C2C46">
      <w:pPr>
        <w:widowControl w:val="0"/>
        <w:shd w:val="clear" w:color="auto" w:fill="FFFFFF"/>
        <w:tabs>
          <w:tab w:val="left" w:pos="706"/>
        </w:tabs>
        <w:autoSpaceDE w:val="0"/>
        <w:autoSpaceDN w:val="0"/>
        <w:adjustRightInd w:val="0"/>
        <w:jc w:val="both"/>
      </w:pPr>
      <w:r w:rsidRPr="006E0C07">
        <w:t>Njila wa dienzela mudimu uvwa mwambulwishe bwa malonga aha uvwa wa tshisangasanga (ne diambulwisha dia tusumbu twa bantu, miyuki ya diumvwangana ne bantu, ne mu njila wa nkonko) ; mu bobumwe ne bantu bonso aba badibakengedibwa (Tuyeke (PA), tusumbu twa Tuyeke, bantu bena mpenga ba Tuyeke, tusumbu twa diambulwisha dia Tuyeke anyi ONG, bena Mbulamatadi batu batangidila malu a Tuyeke, etc.).  Miyuki ivwa mienzeke ne Tuyeke (PA) anyi ne tusumbu twa Tuyeke (PA) ku bimenga bishilangane kwenzekela midimu (Kasaï-Central, Kasaï et Nord-Kivu). Bisangilu bikwabu bia miyuki bivwa bienzeke ne bena Mbulamatadi bak u bimenga ebi (les services administratifs et techniques, la mairie et les ONG).</w:t>
      </w:r>
    </w:p>
    <w:p w14:paraId="50062CBD" w14:textId="77777777" w:rsidR="007C2C46" w:rsidRPr="006E0C07" w:rsidRDefault="007C2C46" w:rsidP="007C2C46">
      <w:pPr>
        <w:pStyle w:val="Paragraphedeliste"/>
        <w:widowControl w:val="0"/>
        <w:shd w:val="clear" w:color="auto" w:fill="FFFFFF"/>
        <w:tabs>
          <w:tab w:val="left" w:pos="706"/>
        </w:tabs>
        <w:autoSpaceDE w:val="0"/>
        <w:autoSpaceDN w:val="0"/>
        <w:adjustRightInd w:val="0"/>
        <w:jc w:val="both"/>
      </w:pPr>
    </w:p>
    <w:p w14:paraId="17EF328B" w14:textId="77777777" w:rsidR="007C2C46" w:rsidRPr="006E0C07" w:rsidRDefault="007C2C46" w:rsidP="007C2C46">
      <w:pPr>
        <w:jc w:val="both"/>
      </w:pPr>
      <w:r w:rsidRPr="006E0C07">
        <w:t>Dienzesha midimu eyi ya PNDA didi dilonda meyi ne mikandu ya ditunga, ne kabidi mikandu mikwabu idi ilonda eyi : Mukandu munene wa ditunga (Constitution du 18 février 2006 telle que modifiée par la loi n°11/002 du 20 janvier 2011), mukandu udi utangidila malu a bintu ne maloba bwa dibaka (Loi n° 73-021 du 20 juillet 1973 portant régime général des biens, régime foncier et immobilier et régimes de sûretés, telle que modifiée et complétée par la loi n° 80-008 du 18 juillet 1980), mukandu udi utangidila malu a kukuba bintu bia nyungulukilu wa buloba ne nsombelu wa bantu (Loi n° 11/009 du 09 juillet 2011 portant principes fondamentaux relatifs à la protection de l’environnement) ne kabidi mukandu wa mabanji a mwinshi mwa buloba (Loi n° 007/2002 du 11 juillet 2002 portant code minier, telle que modifiée ce jour). Bumudi mikandu eyi yangata bantu bonso ne mushinga umwe, kebwalu kayi malonga aha a CPPA adi menzekibwa bwa kutangidila biakane malu a Tuyeke (PA) kulondangana na mukandu wa NES n°7 udi utangidila nangananga malu a Tuyeke (PA) mu midimu eyi ya PNDA.</w:t>
      </w:r>
    </w:p>
    <w:p w14:paraId="4E72B6D7" w14:textId="77777777" w:rsidR="007C2C46" w:rsidRPr="006E0C07" w:rsidRDefault="007C2C46" w:rsidP="007C2C46">
      <w:pPr>
        <w:jc w:val="both"/>
      </w:pPr>
    </w:p>
    <w:p w14:paraId="21DD46BA" w14:textId="77777777" w:rsidR="007C2C46" w:rsidRPr="006E0C07" w:rsidRDefault="007C2C46" w:rsidP="007C2C46">
      <w:pPr>
        <w:widowControl w:val="0"/>
        <w:autoSpaceDE w:val="0"/>
        <w:autoSpaceDN w:val="0"/>
        <w:jc w:val="both"/>
        <w:rPr>
          <w:rFonts w:eastAsia="MS Mincho"/>
        </w:rPr>
      </w:pPr>
      <w:r w:rsidRPr="006E0C07">
        <w:t xml:space="preserve">Dienzesha midimu eyi ya PNDA ne di twale bibangu bia bimpe bilonda ebi : ( i) </w:t>
      </w:r>
      <w:r w:rsidRPr="006E0C07">
        <w:rPr>
          <w:rFonts w:eastAsia="MS Mincho"/>
        </w:rPr>
        <w:t xml:space="preserve">Dilongolola dia malu a midimu bwa bena mudimu bonso ba mishindu mishalangane, bakashidi, ba kudituku ne kudituku, bumbikila kule, bena musoko, bena tusumbu, ne aba batu basumbisha bintu bwa mudimu  </w:t>
      </w:r>
    </w:p>
    <w:p w14:paraId="40EF0145" w14:textId="77777777" w:rsidR="007C2C46" w:rsidRPr="006E0C07" w:rsidRDefault="007C2C46" w:rsidP="007C2C46">
      <w:pPr>
        <w:jc w:val="both"/>
      </w:pPr>
      <w:r w:rsidRPr="006E0C07">
        <w:rPr>
          <w:color w:val="000000"/>
        </w:rPr>
        <w:t>(mushindu wa kudima kulondangana ne tshikondo tsha muvu) ne  (kudima kulondangana ne malu a ndilu wa bantu) (maminu, bikuna, bisa bimpe bia nyama, sdiambulwisha dimpe ne dimanyisha dimpe bwa malu a madimi)</w:t>
      </w:r>
      <w:r w:rsidRPr="006E0C07">
        <w:t xml:space="preserve">, (ii) diambulwisha Tuyeke bwa diambula dia bintu bia madimi ne kuya kubisumbisha ne dilongola dia njila ya madimi bwa kuya ku misoko mikwabu ; (iii) diambulwisha ne mpetu dia Tuyeke bwa kuyisha midimu ya madimi kumpala </w:t>
      </w:r>
      <w:r w:rsidRPr="006E0C07">
        <w:rPr>
          <w:color w:val="000000"/>
        </w:rPr>
        <w:t>(coopératives/associations PA) ; (iv) kujikija diteke dia Tuyeke (PA) pa luseke munkatshi mwa misoko</w:t>
      </w:r>
      <w:r w:rsidRPr="006E0C07">
        <w:rPr>
          <w:bCs/>
          <w:color w:val="000000"/>
        </w:rPr>
        <w:t xml:space="preserve">, </w:t>
      </w:r>
      <w:r w:rsidRPr="006E0C07">
        <w:t xml:space="preserve"> (v) </w:t>
      </w:r>
      <w:r w:rsidRPr="006E0C07">
        <w:rPr>
          <w:bCs/>
          <w:color w:val="000000"/>
        </w:rPr>
        <w:t xml:space="preserve">diakaja dia nsombelu ya Tuyeke (PA), </w:t>
      </w:r>
      <w:r w:rsidRPr="006E0C07">
        <w:t xml:space="preserve">(vi) </w:t>
      </w:r>
      <w:r w:rsidRPr="006E0C07">
        <w:rPr>
          <w:color w:val="000000"/>
        </w:rPr>
        <w:t xml:space="preserve"> dipesha bakaji ba Tuyeke (PA) ne Tuyeke (PA) njila wa kwenza midimu mishilangane ne kupeta mpetu idi ikengela biakane ku njila dienza midimu yonso eyi</w:t>
      </w:r>
      <w:r w:rsidRPr="006E0C07">
        <w:rPr>
          <w:bCs/>
          <w:color w:val="000000"/>
        </w:rPr>
        <w:t xml:space="preserve"> ya dikeba mpetu </w:t>
      </w:r>
      <w:r w:rsidRPr="006E0C07">
        <w:rPr>
          <w:color w:val="000000"/>
        </w:rPr>
        <w:t xml:space="preserve">(AGR),  (vii) diambulwisha ne bintu bia mudimu bwa kuyisha malu a madimi kumpala, (viii) diambulwisha ne dipesha dia menji mapiamapia ne dimanyisha mushindu mwimpe wa kwenza midimu ya madimi, mushindu wa kutangidila bidibwa ne bikunyibwa mu madimi, ne wa kubiondapa ne kushipa twishi bwa nyama ya bimuna ne ya bikunyibwa, </w:t>
      </w:r>
      <w:r w:rsidRPr="006E0C07">
        <w:rPr>
          <w:bCs/>
          <w:color w:val="000000"/>
        </w:rPr>
        <w:t xml:space="preserve">(ix) divudija dia didipesha dia Tuyeke (PA) ku malu a dilondela ne ditangidila malu a ntatu ya bakaji kudi balume (VBG), ne (xi) dipesha ne diangata dia Tuyeke (PA) ne mushinga bu mudi bantu bonso. </w:t>
      </w:r>
    </w:p>
    <w:p w14:paraId="2C109AA5" w14:textId="77777777" w:rsidR="007C2C46" w:rsidRPr="006E0C07" w:rsidRDefault="007C2C46" w:rsidP="007C2C46">
      <w:pPr>
        <w:pStyle w:val="Paragraphedeliste"/>
        <w:widowControl w:val="0"/>
        <w:shd w:val="clear" w:color="auto" w:fill="FFFFFF"/>
        <w:tabs>
          <w:tab w:val="left" w:pos="706"/>
        </w:tabs>
        <w:autoSpaceDE w:val="0"/>
        <w:autoSpaceDN w:val="0"/>
        <w:adjustRightInd w:val="0"/>
        <w:jc w:val="both"/>
        <w:rPr>
          <w:spacing w:val="1"/>
        </w:rPr>
      </w:pPr>
    </w:p>
    <w:p w14:paraId="140978F8" w14:textId="77777777" w:rsidR="007C2C46" w:rsidRPr="006E0C07" w:rsidRDefault="007C2C46" w:rsidP="007C2C46">
      <w:pPr>
        <w:jc w:val="both"/>
      </w:pPr>
      <w:r w:rsidRPr="006E0C07">
        <w:rPr>
          <w:rFonts w:eastAsia="Calibri"/>
        </w:rPr>
        <w:t>Ne kabidi, midimu eyi idi mwa kushiya bibangu bia bibi bumudi ebi bidi bilonda ebi : dinyankaja nsombelu wa Tuyeke (</w:t>
      </w:r>
      <w:r w:rsidRPr="006E0C07">
        <w:t xml:space="preserve">PA), kupanga kupeta diambulwisha kumbukila ku midimu bwa Tuyeke (PA), njiwu ya kupanga kwangata Tuyeke pankatshi pa bena midimu ne munkatshika mwa tusumbu twa ditangalaja malu a midimu, ne ku tulekela kuluseke bwa aha aditangila diambulwisha ne mpetu bwa malu a madimi ne kabidi dimanya dia mushindu mupiamupia wa kwenzela midimu ya malu a madimi ne bintu bi kwenza nabi mine midimi eyi. </w:t>
      </w:r>
    </w:p>
    <w:p w14:paraId="4A729171" w14:textId="77777777" w:rsidR="007C2C46" w:rsidRPr="006E0C07" w:rsidRDefault="007C2C46" w:rsidP="007C2C46">
      <w:pPr>
        <w:pStyle w:val="PrformatHTML"/>
        <w:jc w:val="both"/>
        <w:rPr>
          <w:rFonts w:ascii="Times New Roman" w:hAnsi="Times New Roman"/>
          <w:sz w:val="24"/>
          <w:szCs w:val="24"/>
          <w:lang w:val="fr-FR"/>
        </w:rPr>
      </w:pPr>
    </w:p>
    <w:p w14:paraId="2842839A" w14:textId="77777777" w:rsidR="007C2C46" w:rsidRPr="006E0C07" w:rsidRDefault="007C2C46" w:rsidP="007C2C46">
      <w:pPr>
        <w:jc w:val="both"/>
        <w:rPr>
          <w:rFonts w:eastAsia="Calibri"/>
        </w:rPr>
      </w:pPr>
      <w:r w:rsidRPr="006E0C07">
        <w:rPr>
          <w:rFonts w:eastAsia="Calibri"/>
        </w:rPr>
        <w:t xml:space="preserve">Bibangu ebi bia bibi ne bilondibwe bimpe bwalu kabiena bia bikole menemene to et mikandu eyi ya kulonda bwa kubikepesha mmi peshibwe mu malonga aha a CPPA. Ne tuvudije kabidi mushindu wa dilongolola dia dienzesha midimu ya kwenzela malonga aha a CPPA bwa kukwatshisha malu onso a midimu. </w:t>
      </w:r>
    </w:p>
    <w:p w14:paraId="1ABF85D6" w14:textId="77777777" w:rsidR="007C2C46" w:rsidRPr="006E0C07" w:rsidRDefault="007C2C46" w:rsidP="007C2C46">
      <w:pPr>
        <w:jc w:val="both"/>
        <w:rPr>
          <w:rFonts w:eastAsia="Calibri"/>
        </w:rPr>
      </w:pPr>
    </w:p>
    <w:p w14:paraId="407E22E2" w14:textId="77777777" w:rsidR="007C2C46" w:rsidRPr="006E0C07" w:rsidRDefault="007C2C46" w:rsidP="007C2C46">
      <w:pPr>
        <w:jc w:val="both"/>
      </w:pPr>
      <w:r w:rsidRPr="006E0C07">
        <w:rPr>
          <w:bCs/>
        </w:rPr>
        <w:t xml:space="preserve">Ke bwalu kayi dienzela malonga aha a CPPA ne ditekedibwe mwinshi mwa bulombodi bwa kasumbu kalombola kudi umwe mupiluke wa malu adi atangidila dikuba dia nsombelu wa bantu (SSS) kumbukila ku kasumbu ka dilombola dia midimu (UNCP), ne diambulwisha dia bapiluke bak u ACE (Agence Congolaise de l’Environnement), ne bena tusumbu twa diambulwisha anyi </w:t>
      </w:r>
      <w:r w:rsidRPr="006E0C07">
        <w:t>ONG ne kabidi bena bisangilu bia Tuyeke (PA) aba bakala ne bwa kulondela midimu kwa pabwipi.</w:t>
      </w:r>
      <w:r w:rsidRPr="006E0C07">
        <w:rPr>
          <w:bCs/>
        </w:rPr>
        <w:t xml:space="preserve"> Malongolola a kulondela midimu ne enzeke kudituku ne kudituku, kutangidila mushindu wa kwenza midimu, ne kuilondela kwa ku tshidimu. Kulondela midimu kwa pabwipi ne kwenjibwe ne dienzesha dia Tuyeke ne dia bena tusumbu twa diambulwisha anyi bena ma </w:t>
      </w:r>
      <w:r w:rsidRPr="006E0C07">
        <w:t xml:space="preserve">ONG ne kebidi ne diambulwisha dia bena Mbulamatadi ba kubimenga aba bikala munkatshi mwa midimu ya madimi eyi ya PNDA, ne kabidi ne diambulwisha dia bena Banque Mondiale aba balwa bwa kukwatshisha diya kumpala dia midimu. </w:t>
      </w:r>
    </w:p>
    <w:p w14:paraId="420CFE29" w14:textId="77777777" w:rsidR="007C2C46" w:rsidRPr="006E0C07" w:rsidRDefault="007C2C46" w:rsidP="007C2C46">
      <w:pPr>
        <w:jc w:val="both"/>
      </w:pPr>
    </w:p>
    <w:p w14:paraId="077F3E5E" w14:textId="77777777" w:rsidR="007C2C46" w:rsidRPr="006E0C07" w:rsidRDefault="007C2C46" w:rsidP="007C2C46">
      <w:pPr>
        <w:autoSpaceDE w:val="0"/>
        <w:autoSpaceDN w:val="0"/>
        <w:adjustRightInd w:val="0"/>
        <w:jc w:val="both"/>
      </w:pPr>
      <w:r w:rsidRPr="006E0C07">
        <w:t xml:space="preserve">Bilejelu bia dimwenesha biakulondela bwa malu a kwenzela malonga aha a CPPA ke bidi bilonda ebi : </w:t>
      </w:r>
      <w:r w:rsidRPr="006E0C07">
        <w:rPr>
          <w:color w:val="000000"/>
        </w:rPr>
        <w:t xml:space="preserve">% wa bungi bwa meku a Tuyeke (PA) adi mapeshibwe diambulwisha bwa malu a madimi, % wa bungi bwa Tuyeke (PA) tudi twenze midimu yenzekibwa ya dibaka anyi ya mpetu ; % wa bungi bwa ba bidime ba bakese bikale balonge ngenzelu mupiamupia wa malu a madimi ; % wa bungi bwa Tuyeke (PA) tudi tukoleshe menji atu ; % wa bungi bwa tulumbulumbu twakidila ne tukosa, % wa bungi bwa ma </w:t>
      </w:r>
      <w:r w:rsidRPr="006E0C07">
        <w:rPr>
          <w:bCs/>
        </w:rPr>
        <w:t xml:space="preserve">ONG a Tuyeke (PA) avwa mambulwishe mu midimu ya dipesha mikenji ku bantu. </w:t>
      </w:r>
    </w:p>
    <w:p w14:paraId="37885CF6" w14:textId="77777777" w:rsidR="007C2C46" w:rsidRPr="006E0C07" w:rsidRDefault="007C2C46" w:rsidP="007C2C46">
      <w:pPr>
        <w:jc w:val="both"/>
        <w:rPr>
          <w:highlight w:val="green"/>
        </w:rPr>
      </w:pPr>
    </w:p>
    <w:p w14:paraId="056327C8" w14:textId="77777777" w:rsidR="007C2C46" w:rsidRPr="006E0C07" w:rsidRDefault="007C2C46" w:rsidP="007C2C46">
      <w:pPr>
        <w:jc w:val="both"/>
      </w:pPr>
      <w:r w:rsidRPr="006E0C07">
        <w:t>Mu njila wa dilongolola malonga aha a CPPA, bisangilu bia miyuki ne bantu bonso aba batangidila midimu eyi ivwa mienzeke kumbukila ku dituku dia 1</w:t>
      </w:r>
      <w:r w:rsidRPr="006E0C07">
        <w:rPr>
          <w:vertAlign w:val="superscript"/>
        </w:rPr>
        <w:t>er</w:t>
      </w:r>
      <w:r w:rsidRPr="006E0C07">
        <w:t xml:space="preserve"> too ne kudiku dia 29 dia ngondo wa juin, ne bena tubambalu twa tekiniki, ne kabidi ne bantu bakwabu kuluseke lwa bimenga bia  wa tshidimu tsha 2020 ne bantu aba bena Mbulamatadia Kasaï-Central, Kasaï; ne ku Nord-Kivu.  </w:t>
      </w:r>
    </w:p>
    <w:p w14:paraId="47F9D209" w14:textId="77777777" w:rsidR="007C2C46" w:rsidRPr="006E0C07" w:rsidRDefault="007C2C46" w:rsidP="007C2C46">
      <w:pPr>
        <w:jc w:val="both"/>
      </w:pPr>
    </w:p>
    <w:p w14:paraId="55FB8DD1" w14:textId="77777777" w:rsidR="007C2C46" w:rsidRPr="006E0C07" w:rsidRDefault="007C2C46" w:rsidP="007C2C46">
      <w:pPr>
        <w:jc w:val="both"/>
      </w:pPr>
      <w:r w:rsidRPr="006E0C07">
        <w:t>Malomba avwa ma peshibwa ne bantu kumbukila ku miyuki eyi ke adi alonda aha :</w:t>
      </w:r>
    </w:p>
    <w:p w14:paraId="2E7C7001" w14:textId="77777777" w:rsidR="007C2C46" w:rsidRPr="006E0C07" w:rsidRDefault="007C2C46" w:rsidP="007C2C46">
      <w:pPr>
        <w:jc w:val="both"/>
      </w:pPr>
    </w:p>
    <w:p w14:paraId="76E1B179" w14:textId="77777777" w:rsidR="007C2C46" w:rsidRPr="006E0C07" w:rsidRDefault="007C2C46" w:rsidP="007C2C46">
      <w:pPr>
        <w:numPr>
          <w:ilvl w:val="0"/>
          <w:numId w:val="30"/>
        </w:numPr>
        <w:contextualSpacing/>
        <w:jc w:val="both"/>
        <w:rPr>
          <w:lang w:eastAsia="x-none"/>
        </w:rPr>
      </w:pPr>
      <w:r w:rsidRPr="006E0C07">
        <w:rPr>
          <w:lang w:eastAsia="x-none"/>
        </w:rPr>
        <w:t>kubweja ditalala munkatshi mwa bantu ne dikuba diabu ku nseke eyi yenzekela midimu;</w:t>
      </w:r>
    </w:p>
    <w:p w14:paraId="4B626A5D" w14:textId="77777777" w:rsidR="007C2C46" w:rsidRPr="006E0C07" w:rsidRDefault="007C2C46" w:rsidP="007C2C46">
      <w:pPr>
        <w:numPr>
          <w:ilvl w:val="0"/>
          <w:numId w:val="30"/>
        </w:numPr>
        <w:contextualSpacing/>
        <w:jc w:val="both"/>
        <w:rPr>
          <w:lang w:eastAsia="x-none"/>
        </w:rPr>
      </w:pPr>
      <w:r w:rsidRPr="006E0C07">
        <w:rPr>
          <w:lang w:eastAsia="x-none"/>
        </w:rPr>
        <w:t xml:space="preserve">kusopesha bakelenge ba Mbulamatadi, ba Mfumu ba kabukulu ne bena masambila bwa malu adi atangila bena Tuyeke (PA) ; </w:t>
      </w:r>
    </w:p>
    <w:p w14:paraId="199751EC" w14:textId="77777777" w:rsidR="007C2C46" w:rsidRPr="006E0C07" w:rsidRDefault="007C2C46" w:rsidP="007C2C46">
      <w:pPr>
        <w:numPr>
          <w:ilvl w:val="0"/>
          <w:numId w:val="30"/>
        </w:numPr>
        <w:contextualSpacing/>
        <w:jc w:val="both"/>
        <w:rPr>
          <w:lang w:eastAsia="x-none"/>
        </w:rPr>
      </w:pPr>
      <w:r w:rsidRPr="006E0C07">
        <w:rPr>
          <w:lang w:eastAsia="x-none"/>
        </w:rPr>
        <w:t xml:space="preserve">dibweja tusumbu twa Tuyeke (PA) ne etu twa malu a diambulwisha Tuyeke munkatshi mwa dilongolola dia midimu eyi yenzeka ; </w:t>
      </w:r>
    </w:p>
    <w:p w14:paraId="5D2E7FEF" w14:textId="77777777" w:rsidR="007C2C46" w:rsidRPr="006E0C07" w:rsidRDefault="007C2C46" w:rsidP="007C2C46">
      <w:pPr>
        <w:pStyle w:val="Paragraphedeliste"/>
        <w:numPr>
          <w:ilvl w:val="0"/>
          <w:numId w:val="30"/>
        </w:numPr>
        <w:jc w:val="both"/>
        <w:rPr>
          <w:rFonts w:eastAsia="Calibri"/>
        </w:rPr>
      </w:pPr>
      <w:r w:rsidRPr="006E0C07">
        <w:rPr>
          <w:rFonts w:eastAsia="Calibri"/>
        </w:rPr>
        <w:t xml:space="preserve">dinemeka ne diangata ku midimu Tuyeke (PA) ne kutangidila biakane malu a bana bakaji mu malu a midimu yenzeka ; </w:t>
      </w:r>
    </w:p>
    <w:p w14:paraId="5BEECC50" w14:textId="77777777" w:rsidR="007C2C46" w:rsidRPr="006E0C07" w:rsidRDefault="007C2C46" w:rsidP="007C2C46">
      <w:pPr>
        <w:pStyle w:val="Paragraphedeliste"/>
        <w:numPr>
          <w:ilvl w:val="0"/>
          <w:numId w:val="30"/>
        </w:numPr>
        <w:jc w:val="both"/>
        <w:rPr>
          <w:rFonts w:eastAsia="Calibri"/>
        </w:rPr>
      </w:pPr>
      <w:r w:rsidRPr="006E0C07">
        <w:rPr>
          <w:rFonts w:eastAsia="Calibri"/>
        </w:rPr>
        <w:t xml:space="preserve">kunemeka njila wa miyuki ne bantu ewu wa « CLIP » : ditabuja kadiyi dia kubukole to ne kumpala kwa kwenza midimu. </w:t>
      </w:r>
    </w:p>
    <w:p w14:paraId="732106C1" w14:textId="77777777" w:rsidR="007C2C46" w:rsidRPr="006E0C07" w:rsidRDefault="007C2C46" w:rsidP="007C2C46">
      <w:pPr>
        <w:pStyle w:val="Paragraphedeliste"/>
        <w:numPr>
          <w:ilvl w:val="0"/>
          <w:numId w:val="30"/>
        </w:numPr>
        <w:jc w:val="both"/>
      </w:pPr>
      <w:r w:rsidRPr="006E0C07">
        <w:t xml:space="preserve">kukuba ne kutangidila biakane malu a maloba a Tuyeke (PA) ne di tupesha mikanda eyi idi ileja bwa se maloba atu adi mamanyibwe ne mikenji ya ditunga ; </w:t>
      </w:r>
    </w:p>
    <w:p w14:paraId="550D1751" w14:textId="77777777" w:rsidR="007C2C46" w:rsidRPr="006E0C07" w:rsidRDefault="007C2C46" w:rsidP="007C2C46">
      <w:pPr>
        <w:pStyle w:val="Paragraphedeliste"/>
        <w:numPr>
          <w:ilvl w:val="0"/>
          <w:numId w:val="30"/>
        </w:numPr>
        <w:jc w:val="both"/>
      </w:pPr>
      <w:r w:rsidRPr="006E0C07">
        <w:t xml:space="preserve">kukandika bantu bakwabu disumba dia maloba a Tuyeke (PA) ; </w:t>
      </w:r>
    </w:p>
    <w:p w14:paraId="72446C58" w14:textId="77777777" w:rsidR="007C2C46" w:rsidRPr="006E0C07" w:rsidRDefault="007C2C46" w:rsidP="007C2C46">
      <w:pPr>
        <w:pStyle w:val="Paragraphedeliste"/>
        <w:numPr>
          <w:ilvl w:val="0"/>
          <w:numId w:val="30"/>
        </w:numPr>
        <w:jc w:val="both"/>
      </w:pPr>
      <w:r w:rsidRPr="006E0C07">
        <w:t xml:space="preserve">kusumbila Tuyeke (PA) maloba bwa midimu ya madimi ;  </w:t>
      </w:r>
    </w:p>
    <w:p w14:paraId="45FD57B7" w14:textId="77777777" w:rsidR="007C2C46" w:rsidRPr="006E0C07" w:rsidRDefault="007C2C46" w:rsidP="007C2C46">
      <w:pPr>
        <w:pStyle w:val="Paragraphedeliste"/>
        <w:numPr>
          <w:ilvl w:val="0"/>
          <w:numId w:val="30"/>
        </w:numPr>
        <w:jc w:val="both"/>
      </w:pPr>
      <w:r w:rsidRPr="006E0C07">
        <w:t>kubweja Tuyeke (PA) mu nkatshi mwa malu a politiki ne a Mbulamatadi ;</w:t>
      </w:r>
    </w:p>
    <w:p w14:paraId="231AE91D" w14:textId="77777777" w:rsidR="007C2C46" w:rsidRPr="006E0C07" w:rsidRDefault="007C2C46" w:rsidP="007C2C46">
      <w:pPr>
        <w:pStyle w:val="Paragraphedeliste"/>
        <w:numPr>
          <w:ilvl w:val="0"/>
          <w:numId w:val="30"/>
        </w:numPr>
        <w:jc w:val="both"/>
      </w:pPr>
      <w:r w:rsidRPr="006E0C07">
        <w:t>kufundisha bana ba Tuyeke ne mabaka abu ku mikanda ya Tubadi ;</w:t>
      </w:r>
    </w:p>
    <w:p w14:paraId="5A6DCB02" w14:textId="77777777" w:rsidR="007C2C46" w:rsidRPr="006E0C07" w:rsidRDefault="007C2C46" w:rsidP="007C2C46">
      <w:pPr>
        <w:pStyle w:val="Paragraphedeliste"/>
        <w:numPr>
          <w:ilvl w:val="0"/>
          <w:numId w:val="30"/>
        </w:numPr>
        <w:jc w:val="both"/>
      </w:pPr>
      <w:r w:rsidRPr="006E0C07">
        <w:t>kwambulwisha ba nsonga ba Tuyeke (PA) bwa kulonga bu ;</w:t>
      </w:r>
    </w:p>
    <w:p w14:paraId="411204E3" w14:textId="77777777" w:rsidR="007C2C46" w:rsidRPr="00255949" w:rsidRDefault="007C2C46" w:rsidP="007C2C46">
      <w:pPr>
        <w:pStyle w:val="Paragraphedeliste"/>
        <w:numPr>
          <w:ilvl w:val="0"/>
          <w:numId w:val="30"/>
        </w:numPr>
        <w:jc w:val="both"/>
        <w:rPr>
          <w:lang w:val="en-AU"/>
        </w:rPr>
      </w:pPr>
      <w:r w:rsidRPr="00255949">
        <w:rPr>
          <w:lang w:val="en-AU"/>
        </w:rPr>
        <w:t>kulelesha bwa tshanana bakaji ba Tuyeke (PA) ;</w:t>
      </w:r>
    </w:p>
    <w:p w14:paraId="6B524749" w14:textId="77777777" w:rsidR="007C2C46" w:rsidRPr="006E0C07" w:rsidRDefault="007C2C46" w:rsidP="007C2C46">
      <w:pPr>
        <w:pStyle w:val="Paragraphedeliste"/>
        <w:numPr>
          <w:ilvl w:val="0"/>
          <w:numId w:val="30"/>
        </w:numPr>
        <w:jc w:val="both"/>
        <w:rPr>
          <w:lang w:val="en-US"/>
        </w:rPr>
      </w:pPr>
      <w:r w:rsidRPr="006E0C07">
        <w:rPr>
          <w:lang w:val="en-US"/>
        </w:rPr>
        <w:t>kupesha Tuyeke mayi mimpe a kunwa;</w:t>
      </w:r>
    </w:p>
    <w:p w14:paraId="4E85BF05" w14:textId="77777777" w:rsidR="007C2C46" w:rsidRPr="006E0C07" w:rsidRDefault="007C2C46" w:rsidP="007C2C46">
      <w:pPr>
        <w:pStyle w:val="Paragraphedeliste"/>
        <w:numPr>
          <w:ilvl w:val="0"/>
          <w:numId w:val="30"/>
        </w:numPr>
        <w:jc w:val="both"/>
        <w:rPr>
          <w:lang w:val="en-US"/>
        </w:rPr>
      </w:pPr>
      <w:r w:rsidRPr="006E0C07">
        <w:rPr>
          <w:lang w:val="en-US"/>
        </w:rPr>
        <w:t xml:space="preserve">kwambulwisha Tuyeke bwa dikuba dia metu ne dia miaba idi mikandikibwa kushipa nyama ; </w:t>
      </w:r>
    </w:p>
    <w:p w14:paraId="7BFDF443" w14:textId="77777777" w:rsidR="007C2C46" w:rsidRPr="006E0C07" w:rsidRDefault="007C2C46" w:rsidP="007C2C46">
      <w:pPr>
        <w:pStyle w:val="Paragraphedeliste"/>
        <w:numPr>
          <w:ilvl w:val="0"/>
          <w:numId w:val="30"/>
        </w:numPr>
        <w:jc w:val="both"/>
        <w:rPr>
          <w:rFonts w:eastAsia="Calibri"/>
          <w:b/>
          <w:lang w:val="en-US"/>
        </w:rPr>
      </w:pPr>
      <w:r w:rsidRPr="006E0C07">
        <w:rPr>
          <w:rFonts w:eastAsia="Calibri"/>
          <w:lang w:val="en-US"/>
        </w:rPr>
        <w:t xml:space="preserve">kwakaja nsombelu wa Tuyeke (PA) tukadi tusomba mwaba umwe ne diambulwisha tukwabu bwa tumune mudi mwa kusomba mwaba umwe ; </w:t>
      </w:r>
    </w:p>
    <w:p w14:paraId="58909930" w14:textId="77777777" w:rsidR="007C2C46" w:rsidRPr="006E0C07" w:rsidRDefault="007C2C46" w:rsidP="007C2C46">
      <w:pPr>
        <w:pStyle w:val="Paragraphedeliste"/>
        <w:numPr>
          <w:ilvl w:val="0"/>
          <w:numId w:val="30"/>
        </w:numPr>
        <w:jc w:val="both"/>
        <w:rPr>
          <w:rFonts w:eastAsia="Calibri"/>
          <w:b/>
          <w:lang w:val="en-US"/>
        </w:rPr>
      </w:pPr>
      <w:r w:rsidRPr="006E0C07">
        <w:rPr>
          <w:rFonts w:eastAsia="Calibri"/>
          <w:lang w:val="en-US"/>
        </w:rPr>
        <w:t>kupesha makuta a difutu kudi bakaji ne kabidi kudi bana ba Tuyeke (PA) ;</w:t>
      </w:r>
    </w:p>
    <w:p w14:paraId="3E51A12D" w14:textId="77777777" w:rsidR="007C2C46" w:rsidRPr="006E0C07" w:rsidRDefault="007C2C46" w:rsidP="007C2C46">
      <w:pPr>
        <w:pStyle w:val="Paragraphedeliste"/>
        <w:numPr>
          <w:ilvl w:val="0"/>
          <w:numId w:val="30"/>
        </w:numPr>
        <w:jc w:val="both"/>
        <w:rPr>
          <w:rFonts w:eastAsia="Calibri"/>
          <w:b/>
          <w:lang w:val="en-US"/>
        </w:rPr>
      </w:pPr>
      <w:r w:rsidRPr="006E0C07">
        <w:rPr>
          <w:rFonts w:eastAsia="Calibri"/>
          <w:lang w:val="en-US"/>
        </w:rPr>
        <w:t xml:space="preserve">kwambulwisha Tuyeke bwa malu a dimuna mbulubulu ; </w:t>
      </w:r>
    </w:p>
    <w:p w14:paraId="5CA113E9" w14:textId="77777777" w:rsidR="007C2C46" w:rsidRPr="006E0C07" w:rsidRDefault="007C2C46" w:rsidP="007C2C46">
      <w:pPr>
        <w:pStyle w:val="Paragraphedeliste"/>
        <w:numPr>
          <w:ilvl w:val="0"/>
          <w:numId w:val="30"/>
        </w:numPr>
        <w:jc w:val="both"/>
        <w:rPr>
          <w:rFonts w:eastAsia="Calibri"/>
          <w:lang w:val="en-US"/>
        </w:rPr>
      </w:pPr>
      <w:r w:rsidRPr="006E0C07">
        <w:rPr>
          <w:rFonts w:eastAsia="Calibri"/>
          <w:lang w:val="en-US"/>
        </w:rPr>
        <w:t xml:space="preserve">kwibaka majiba a tusumbu ne kupesha Tuyeke (PA) biumwa bia midimu ne bikele, bwa diloba mu mayi makwabu a kumiaba yabu ; </w:t>
      </w:r>
    </w:p>
    <w:p w14:paraId="2A85C64F" w14:textId="77777777" w:rsidR="007C2C46" w:rsidRPr="006E0C07" w:rsidRDefault="007C2C46" w:rsidP="007C2C46">
      <w:pPr>
        <w:pStyle w:val="Paragraphedeliste"/>
        <w:numPr>
          <w:ilvl w:val="0"/>
          <w:numId w:val="30"/>
        </w:numPr>
        <w:jc w:val="both"/>
        <w:rPr>
          <w:rFonts w:eastAsia="Calibri"/>
          <w:lang w:val="en-US"/>
        </w:rPr>
      </w:pPr>
      <w:r w:rsidRPr="006E0C07">
        <w:rPr>
          <w:rFonts w:eastAsia="Calibri"/>
          <w:lang w:val="en-US"/>
        </w:rPr>
        <w:t xml:space="preserve">kulongesha ba nsonga ba Tuyeke (PA) midimu mishilangane kulondangana na menji abu mashilangane ; </w:t>
      </w:r>
    </w:p>
    <w:p w14:paraId="6915976B" w14:textId="77777777" w:rsidR="007C2C46" w:rsidRPr="006E0C07" w:rsidRDefault="007C2C46" w:rsidP="007C2C46">
      <w:pPr>
        <w:pStyle w:val="Paragraphedeliste"/>
        <w:numPr>
          <w:ilvl w:val="0"/>
          <w:numId w:val="30"/>
        </w:numPr>
        <w:jc w:val="both"/>
        <w:rPr>
          <w:rFonts w:eastAsia="Calibri"/>
          <w:lang w:val="en-US"/>
        </w:rPr>
      </w:pPr>
      <w:r w:rsidRPr="006E0C07">
        <w:rPr>
          <w:rFonts w:eastAsia="Calibri"/>
          <w:lang w:val="en-US"/>
        </w:rPr>
        <w:t xml:space="preserve">kukwatshisha ne kupesha mushinga wa bungi ku mpingu ya Tuyeke (PA) ; </w:t>
      </w:r>
    </w:p>
    <w:p w14:paraId="7C5ED216" w14:textId="77777777" w:rsidR="007C2C46" w:rsidRPr="006E0C07" w:rsidRDefault="007C2C46" w:rsidP="007C2C46">
      <w:pPr>
        <w:pStyle w:val="Paragraphedeliste"/>
        <w:numPr>
          <w:ilvl w:val="0"/>
          <w:numId w:val="30"/>
        </w:numPr>
        <w:jc w:val="both"/>
        <w:rPr>
          <w:rFonts w:eastAsia="Calibri"/>
        </w:rPr>
      </w:pPr>
      <w:r w:rsidRPr="006E0C07">
        <w:rPr>
          <w:rFonts w:eastAsia="Calibri"/>
        </w:rPr>
        <w:t>kuleja malu a londapu a Tuyeke (PA) ne dikuna mitshi ya londapu mu madimi.</w:t>
      </w:r>
    </w:p>
    <w:p w14:paraId="5CAE9D9C" w14:textId="77777777" w:rsidR="007C2C46" w:rsidRPr="006E0C07" w:rsidRDefault="007C2C46" w:rsidP="007C2C46">
      <w:pPr>
        <w:ind w:left="720"/>
        <w:contextualSpacing/>
        <w:jc w:val="both"/>
        <w:rPr>
          <w:highlight w:val="yellow"/>
          <w:lang w:eastAsia="x-none"/>
        </w:rPr>
      </w:pPr>
    </w:p>
    <w:p w14:paraId="31E1612F" w14:textId="77777777" w:rsidR="007C2C46" w:rsidRPr="006E0C07" w:rsidRDefault="007C2C46" w:rsidP="007C2C46">
      <w:pPr>
        <w:jc w:val="both"/>
        <w:rPr>
          <w:spacing w:val="4"/>
        </w:rPr>
      </w:pPr>
      <w:r w:rsidRPr="006E0C07">
        <w:rPr>
          <w:spacing w:val="4"/>
        </w:rPr>
        <w:t>Mushindu ewu udi mwa kulondela biakane malu a Tuyeke (PA) ne kuyikila natu mmu peshibwe munkatshi mwa malonga aha a CPPA : 1) kumpala kwa midimu (diba dia dilongolola ne dia dimwenesha midimu); 2) pa tshikondo tsha dienzesha midimu (diba dia midimu); 3) kunyima kwa midimu (diba dia dienzela malu umbukila ku midimu).</w:t>
      </w:r>
      <w:r w:rsidRPr="006E0C07">
        <w:t xml:space="preserve"> Miyuki eye ne yenzeke mu mishindu mishilangane</w:t>
      </w:r>
      <w:r w:rsidRPr="006E0C07">
        <w:rPr>
          <w:spacing w:val="4"/>
        </w:rPr>
        <w:t xml:space="preserve"> (matuku a bisangilu, dipesha mikenji ku tudiomba, bisangilu bia biota, tusumbu twa malu, anyi miyuki ya bena bibambalu. Miyuki eye ne yenzeke ne dinemeka dia nsombelu ne ngikadilu wa bantu bonso ku miaba idibu basanganyibwa. </w:t>
      </w:r>
    </w:p>
    <w:p w14:paraId="2E5A170D" w14:textId="77777777" w:rsidR="007C2C46" w:rsidRPr="006E0C07" w:rsidRDefault="007C2C46" w:rsidP="007C2C46">
      <w:pPr>
        <w:jc w:val="both"/>
        <w:rPr>
          <w:rFonts w:eastAsia="Calibri"/>
        </w:rPr>
      </w:pPr>
    </w:p>
    <w:p w14:paraId="5133126E" w14:textId="77777777" w:rsidR="007C2C46" w:rsidRPr="006E0C07" w:rsidRDefault="007C2C46" w:rsidP="007C2C46">
      <w:pPr>
        <w:jc w:val="both"/>
        <w:rPr>
          <w:rFonts w:eastAsia="Calibri"/>
        </w:rPr>
      </w:pPr>
      <w:r w:rsidRPr="006E0C07">
        <w:rPr>
          <w:rFonts w:eastAsia="Calibri"/>
        </w:rPr>
        <w:t>Ne kabidi, ne balongolole mushindu udi mwa kumuna bwa kukosa tulumbulumbu tudi ne mwa kupatukila munkatshi mwa bantu pa tshikondo etshi tsha dienzela malu a malonga aha a CPPA. Mushindu ewu wa kukosa bilumbu pankatshi pa bantu, ne ulombe bwa se bakose bilumbu mu njila wa bulanda ne wa diunvwangana, ne diambulwisha dia bakelenge bena miaba eyi yenzekela midimu, pamwe ne bena tusumbu twa diambulwisha twa kumisoko, ne kabidi mu miaba ya nsombelu wa bena mudimu ne mu misoko ya Tuyeke (PA), ne pamwe ne bena Mbulamatadi bak u territoire anyi ba ku province.</w:t>
      </w:r>
      <w:r w:rsidRPr="006E0C07" w:rsidDel="00FD0C7E">
        <w:rPr>
          <w:rFonts w:eastAsia="Calibri"/>
        </w:rPr>
        <w:t xml:space="preserve">  </w:t>
      </w:r>
      <w:r w:rsidRPr="006E0C07">
        <w:rPr>
          <w:rFonts w:eastAsia="Calibri"/>
        </w:rPr>
        <w:t xml:space="preserve">Koko kakuyi diunvwangana kunyima kwa dilonda njila ewu wa bulanda ne diunvwangana, apu bena bilumbu badi ne tsha kuya ku tubadi tunene bwa kukosa bilumbu biabu. </w:t>
      </w:r>
    </w:p>
    <w:p w14:paraId="2F56F575" w14:textId="77777777" w:rsidR="007C2C46" w:rsidRPr="006E0C07" w:rsidDel="00FD0C7E" w:rsidRDefault="007C2C46" w:rsidP="007C2C46">
      <w:pPr>
        <w:jc w:val="both"/>
        <w:rPr>
          <w:rFonts w:eastAsia="Calibri"/>
        </w:rPr>
      </w:pPr>
    </w:p>
    <w:p w14:paraId="361347C5" w14:textId="77777777" w:rsidR="007C2C46" w:rsidRPr="006E0C07" w:rsidRDefault="007C2C46" w:rsidP="007C2C46">
      <w:pPr>
        <w:shd w:val="clear" w:color="auto" w:fill="FFFFFF"/>
        <w:ind w:right="5"/>
        <w:jc w:val="both"/>
        <w:rPr>
          <w:color w:val="000000"/>
          <w:spacing w:val="4"/>
        </w:rPr>
      </w:pPr>
      <w:r w:rsidRPr="006E0C07">
        <w:rPr>
          <w:color w:val="000000"/>
          <w:spacing w:val="4"/>
        </w:rPr>
        <w:t>Bwa kujikija, dienzela malonga aha a CPPA ne diambulwishe bikole bwa :</w:t>
      </w:r>
    </w:p>
    <w:p w14:paraId="1CB5283C" w14:textId="77777777" w:rsidR="007C2C46" w:rsidRPr="006E0C07" w:rsidRDefault="007C2C46" w:rsidP="007C2C46">
      <w:pPr>
        <w:numPr>
          <w:ilvl w:val="0"/>
          <w:numId w:val="42"/>
        </w:numPr>
        <w:contextualSpacing/>
        <w:jc w:val="both"/>
      </w:pPr>
      <w:r w:rsidRPr="006E0C07">
        <w:rPr>
          <w:lang w:eastAsia="x-none"/>
        </w:rPr>
        <w:t xml:space="preserve">kukepesha bibangu bia bibi ne njiwu mikwabu ya mibi ivwa ne bwa kunyangakaja nsombelu wa Tuyeke (PA) ; </w:t>
      </w:r>
    </w:p>
    <w:p w14:paraId="6CD54D33" w14:textId="77777777" w:rsidR="007C2C46" w:rsidRPr="006E0C07" w:rsidRDefault="007C2C46" w:rsidP="007C2C46">
      <w:pPr>
        <w:numPr>
          <w:ilvl w:val="0"/>
          <w:numId w:val="42"/>
        </w:numPr>
        <w:contextualSpacing/>
        <w:jc w:val="both"/>
      </w:pPr>
      <w:r w:rsidRPr="006E0C07">
        <w:rPr>
          <w:lang w:eastAsia="x-none"/>
        </w:rPr>
        <w:t xml:space="preserve">kukepesha bupele bwa Tuyeke ne kuendesha nsombelu watu kumpala bikole ;  </w:t>
      </w:r>
    </w:p>
    <w:p w14:paraId="4DFFA1B3" w14:textId="77777777" w:rsidR="007C2C46" w:rsidRPr="006E0C07" w:rsidRDefault="007C2C46" w:rsidP="007C2C46">
      <w:pPr>
        <w:numPr>
          <w:ilvl w:val="0"/>
          <w:numId w:val="42"/>
        </w:numPr>
        <w:contextualSpacing/>
        <w:jc w:val="both"/>
      </w:pPr>
      <w:r w:rsidRPr="006E0C07">
        <w:rPr>
          <w:lang w:eastAsia="x-none"/>
        </w:rPr>
        <w:t xml:space="preserve">kukolesha bibangu bia bimpe bwa diyisha kumpala nsombelu wa Tuyeke (PA) tudi tusanganyibwa mu bupele, ne mudi tapulwija ne kabidi mu nsombelu udi kayi mujalame to ;  </w:t>
      </w:r>
    </w:p>
    <w:p w14:paraId="62EB39C0" w14:textId="77777777" w:rsidR="007C2C46" w:rsidRPr="006E0C07" w:rsidRDefault="007C2C46" w:rsidP="007C2C46">
      <w:pPr>
        <w:numPr>
          <w:ilvl w:val="0"/>
          <w:numId w:val="42"/>
        </w:numPr>
        <w:contextualSpacing/>
        <w:jc w:val="both"/>
      </w:pPr>
      <w:r w:rsidRPr="006E0C07">
        <w:rPr>
          <w:lang w:eastAsia="x-none"/>
        </w:rPr>
        <w:t xml:space="preserve">kubweja Tuyeke (PA) mu njila wa dilongolola midimu eyi yenzekibwa bwa kunemeka bimpe bwena muntu bwabu, ne mikenji ya bukwa bantu, malu a mpetu ne malu a ngikadilu watu ; </w:t>
      </w:r>
    </w:p>
    <w:p w14:paraId="75135FE6" w14:textId="77777777" w:rsidR="007C2C46" w:rsidRPr="006E0C07" w:rsidRDefault="007C2C46" w:rsidP="007C2C46">
      <w:pPr>
        <w:numPr>
          <w:ilvl w:val="0"/>
          <w:numId w:val="42"/>
        </w:numPr>
        <w:shd w:val="clear" w:color="auto" w:fill="FFFFFF"/>
        <w:ind w:left="360" w:right="5"/>
        <w:contextualSpacing/>
        <w:jc w:val="both"/>
        <w:rPr>
          <w:spacing w:val="4"/>
        </w:rPr>
      </w:pPr>
      <w:r w:rsidRPr="006E0C07">
        <w:rPr>
          <w:lang w:eastAsia="x-none"/>
        </w:rPr>
        <w:t xml:space="preserve">kukepesha ditapulula Tuyeke (PA) ne Bantu bakwabu ne dituteka kuluseke mu miaba yonso eyi yenzekela midimu ya malongolola aha. </w:t>
      </w:r>
    </w:p>
    <w:p w14:paraId="03530301" w14:textId="77777777" w:rsidR="007C2C46" w:rsidRPr="006E0C07" w:rsidRDefault="007C2C46" w:rsidP="007C2C46">
      <w:pPr>
        <w:shd w:val="clear" w:color="auto" w:fill="FFFFFF"/>
        <w:ind w:left="360" w:right="5"/>
        <w:contextualSpacing/>
        <w:jc w:val="both"/>
        <w:rPr>
          <w:spacing w:val="4"/>
        </w:rPr>
      </w:pPr>
    </w:p>
    <w:p w14:paraId="22A6E800" w14:textId="77777777" w:rsidR="007C2C46" w:rsidRPr="006E0C07" w:rsidRDefault="007C2C46" w:rsidP="007C2C46">
      <w:pPr>
        <w:shd w:val="clear" w:color="auto" w:fill="FFFFFF"/>
        <w:ind w:right="5"/>
        <w:jc w:val="both"/>
        <w:rPr>
          <w:spacing w:val="4"/>
        </w:rPr>
      </w:pPr>
      <w:r w:rsidRPr="006E0C07">
        <w:rPr>
          <w:spacing w:val="4"/>
        </w:rPr>
        <w:t xml:space="preserve">Bwa kwenzela biakane malonga haa a CPPA ne bikenge lupetu lwa makuta matwe ku </w:t>
      </w:r>
      <w:r w:rsidRPr="006E0C07">
        <w:rPr>
          <w:b/>
          <w:bCs/>
          <w:color w:val="000000"/>
          <w:lang w:eastAsia="fr-FR"/>
        </w:rPr>
        <w:t xml:space="preserve">621000 $US </w:t>
      </w:r>
      <w:r w:rsidRPr="006E0C07">
        <w:rPr>
          <w:color w:val="000000"/>
          <w:lang w:eastAsia="fr-FR"/>
        </w:rPr>
        <w:t>yumbukila kudi bena malongolola a midimu</w:t>
      </w:r>
      <w:r w:rsidRPr="006E0C07">
        <w:rPr>
          <w:b/>
        </w:rPr>
        <w:t>.</w:t>
      </w:r>
    </w:p>
    <w:p w14:paraId="781F0909" w14:textId="77777777" w:rsidR="007C2C46" w:rsidRPr="006E0C07" w:rsidRDefault="007C2C46" w:rsidP="007C2C46">
      <w:pPr>
        <w:jc w:val="both"/>
        <w:rPr>
          <w:b/>
          <w:bCs/>
        </w:rPr>
      </w:pPr>
    </w:p>
    <w:p w14:paraId="5EEDAF12" w14:textId="77777777" w:rsidR="007C2C46" w:rsidRPr="00877D31" w:rsidRDefault="007C2C46">
      <w:r w:rsidRPr="00877D31">
        <w:br w:type="page"/>
      </w:r>
    </w:p>
    <w:p w14:paraId="5634918D" w14:textId="77777777" w:rsidR="007C2C46" w:rsidRPr="00877D31" w:rsidRDefault="007C2C46">
      <w:pPr>
        <w:spacing w:before="120" w:after="120" w:line="276" w:lineRule="auto"/>
        <w:jc w:val="both"/>
      </w:pPr>
    </w:p>
    <w:p w14:paraId="39C0AD88" w14:textId="77777777" w:rsidR="007C2C46" w:rsidRPr="00877D31" w:rsidRDefault="007C2C46" w:rsidP="007C2C46">
      <w:pPr>
        <w:jc w:val="both"/>
        <w:rPr>
          <w:b/>
          <w:bCs/>
        </w:rPr>
      </w:pPr>
      <w:r w:rsidRPr="00877D31">
        <w:rPr>
          <w:b/>
          <w:bCs/>
        </w:rPr>
        <w:t>MUKTASARI WA MAJIFUNZO KWA UFUPI</w:t>
      </w:r>
    </w:p>
    <w:p w14:paraId="2FCE160B" w14:textId="77777777" w:rsidR="007C2C46" w:rsidRPr="00877D31" w:rsidRDefault="007C2C46" w:rsidP="007C2C46">
      <w:pPr>
        <w:jc w:val="both"/>
      </w:pPr>
      <w:r w:rsidRPr="00877D31">
        <w:t>Serikali ya Jamhuri ya Kidemokrasia ya Kongo (RDC) inajiandaa, kwa msaada wa kifedha na kiufundi wa Benki ya Dunia, Mradi wa Programu ya Maendeleo ya Kilimo (PNDA) kwa kipindi cha miaka mitano (5).</w:t>
      </w:r>
    </w:p>
    <w:p w14:paraId="10308375" w14:textId="77777777" w:rsidR="007C2C46" w:rsidRPr="00CC3C20" w:rsidRDefault="007C2C46" w:rsidP="007C2C46">
      <w:pPr>
        <w:jc w:val="both"/>
        <w:rPr>
          <w:lang w:val="en-US"/>
        </w:rPr>
      </w:pPr>
      <w:r w:rsidRPr="00877D31">
        <w:t xml:space="preserve">Madhumuni ya maendeleo ya PNDA ni kupunguza umaskini vijijini kwa kurejesha na kurekebisha mifumo ya uzalishaji wa kilimo, kwa kuboresha lishe na chakula cha usalama na kuhamasisha uwekezaji muhimu wa sekta za umma na za kibinafsi. </w:t>
      </w:r>
      <w:r w:rsidRPr="00CC3C20">
        <w:rPr>
          <w:lang w:val="en-US"/>
        </w:rPr>
        <w:t>Malengo maalum ya PNDA yamekataliwa kama ifuatavyo:</w:t>
      </w:r>
    </w:p>
    <w:p w14:paraId="302FE2B7" w14:textId="77777777" w:rsidR="007C2C46" w:rsidRPr="00CC3C20" w:rsidRDefault="007C2C46" w:rsidP="007C2C46">
      <w:pPr>
        <w:pStyle w:val="Paragraphedeliste"/>
        <w:numPr>
          <w:ilvl w:val="0"/>
          <w:numId w:val="131"/>
        </w:numPr>
        <w:jc w:val="both"/>
        <w:rPr>
          <w:lang w:val="en-US"/>
        </w:rPr>
      </w:pPr>
      <w:r w:rsidRPr="00CC3C20">
        <w:rPr>
          <w:lang w:val="en-US"/>
        </w:rPr>
        <w:t>kusaidia ukuaji wa tija ya kilimo kwa kiwango cha unyonyaji, kuwaruhusu wakulima wadogo kuongeza mikopo yao na uzalishaji wao, kisha kuingilia kati ili kusaidia upatikanaji wa soko na ujumuishaji wenye tija wa wakulima hawa wadogo kwenye minyororo ya kilimo. ya utoaji</w:t>
      </w:r>
    </w:p>
    <w:p w14:paraId="38195DB3" w14:textId="77777777" w:rsidR="007C2C46" w:rsidRPr="00CC3C20" w:rsidRDefault="007C2C46" w:rsidP="007C2C46">
      <w:pPr>
        <w:pStyle w:val="Paragraphedeliste"/>
        <w:numPr>
          <w:ilvl w:val="0"/>
          <w:numId w:val="131"/>
        </w:numPr>
        <w:jc w:val="both"/>
        <w:rPr>
          <w:lang w:val="en-US"/>
        </w:rPr>
      </w:pPr>
      <w:r w:rsidRPr="00CC3C20">
        <w:rPr>
          <w:lang w:val="en-US"/>
        </w:rPr>
        <w:t>Kuunga mkono uwekezaji mkubwa katika usambazaji wa bidhaa na huduma za kilimo kwa watu ngazi za kitaifa na chumba, hususan utafiti na maendeleo ya kilimo, afya ya wanyama na mboga na miundombinu;</w:t>
      </w:r>
    </w:p>
    <w:p w14:paraId="402C5FFD" w14:textId="77777777" w:rsidR="007C2C46" w:rsidRPr="00CC3C20" w:rsidRDefault="007C2C46" w:rsidP="007C2C46">
      <w:pPr>
        <w:pStyle w:val="Paragraphedeliste"/>
        <w:numPr>
          <w:ilvl w:val="0"/>
          <w:numId w:val="131"/>
        </w:numPr>
        <w:jc w:val="both"/>
        <w:rPr>
          <w:lang w:val="en-US"/>
        </w:rPr>
      </w:pPr>
      <w:r w:rsidRPr="00CC3C20">
        <w:rPr>
          <w:lang w:val="en-US"/>
        </w:rPr>
        <w:t>Kuimarisha uwezo wa sekta ya umma haswa wizara za Kilimo, Samaki na Ufugaji na wizara ya Maendeleo ya Vijijini kwa usambazaji wa bidhaa na msingi katika ukanda wa mradi na kuimarisha usimamizi wa mpango na ufuatiliaji na tathmini juu ya viwango vya kitaifa na mkoa wa huduma za umma za kilimo katika majimbo yanayoshiriki na</w:t>
      </w:r>
    </w:p>
    <w:p w14:paraId="016B3D16" w14:textId="77777777" w:rsidR="007C2C46" w:rsidRPr="00CC3C20" w:rsidRDefault="007C2C46" w:rsidP="007C2C46">
      <w:pPr>
        <w:pStyle w:val="Paragraphedeliste"/>
        <w:numPr>
          <w:ilvl w:val="0"/>
          <w:numId w:val="131"/>
        </w:numPr>
        <w:jc w:val="both"/>
        <w:rPr>
          <w:lang w:val="en-US"/>
        </w:rPr>
      </w:pPr>
      <w:r w:rsidRPr="00CC3C20">
        <w:rPr>
          <w:lang w:val="en-US"/>
        </w:rPr>
        <w:t>Kuimarisha uingiliaji wa dharura katika Sekta ya Kilimo.</w:t>
      </w:r>
    </w:p>
    <w:p w14:paraId="0A13361C" w14:textId="77777777" w:rsidR="007C2C46" w:rsidRPr="00CC3C20" w:rsidRDefault="007C2C46" w:rsidP="007C2C46">
      <w:pPr>
        <w:jc w:val="both"/>
        <w:rPr>
          <w:lang w:val="sw-KE"/>
        </w:rPr>
      </w:pPr>
      <w:r w:rsidRPr="00CC3C20">
        <w:rPr>
          <w:lang w:val="sw-KE"/>
        </w:rPr>
        <w:t>Utekelezaji wa PNDA utafanywa kupitia sehemu nne (4):</w:t>
      </w:r>
    </w:p>
    <w:p w14:paraId="1E0F7DBB" w14:textId="77777777" w:rsidR="007C2C46" w:rsidRPr="00CC3C20" w:rsidRDefault="007C2C46" w:rsidP="007C2C46">
      <w:pPr>
        <w:jc w:val="both"/>
        <w:rPr>
          <w:b/>
          <w:bCs/>
          <w:lang w:val="sw-KE"/>
        </w:rPr>
      </w:pPr>
      <w:r w:rsidRPr="00CC3C20">
        <w:rPr>
          <w:b/>
          <w:bCs/>
          <w:lang w:val="sw-KE"/>
        </w:rPr>
        <w:t>Sehemu ya 1 - Uzalishaji wa kilimo (makisio: Dola milioni 250);</w:t>
      </w:r>
    </w:p>
    <w:p w14:paraId="53573EB2" w14:textId="77777777" w:rsidR="007C2C46" w:rsidRPr="00CC3C20" w:rsidRDefault="007C2C46" w:rsidP="007C2C46">
      <w:pPr>
        <w:jc w:val="both"/>
        <w:rPr>
          <w:b/>
          <w:bCs/>
          <w:lang w:val="sw-KE"/>
        </w:rPr>
      </w:pPr>
      <w:r w:rsidRPr="00CC3C20">
        <w:rPr>
          <w:b/>
          <w:bCs/>
          <w:lang w:val="sw-KE"/>
        </w:rPr>
        <w:t>Sehemu ya 2 - Upataji wa soko la wakulima wadogo (makisio: Dola milioni 150);</w:t>
      </w:r>
    </w:p>
    <w:p w14:paraId="550D06FF" w14:textId="77777777" w:rsidR="007C2C46" w:rsidRPr="00CC3C20" w:rsidRDefault="007C2C46" w:rsidP="007C2C46">
      <w:pPr>
        <w:jc w:val="both"/>
        <w:rPr>
          <w:b/>
          <w:bCs/>
          <w:lang w:val="sw-KE"/>
        </w:rPr>
      </w:pPr>
      <w:r w:rsidRPr="00CC3C20">
        <w:rPr>
          <w:b/>
          <w:bCs/>
          <w:lang w:val="sw-KE"/>
        </w:rPr>
        <w:t>Sehemu 3 - Bidhaa za kilimo na huduma za umma (makisio: Dola Milioni 80);</w:t>
      </w:r>
    </w:p>
    <w:p w14:paraId="6FD23C00" w14:textId="77777777" w:rsidR="007C2C46" w:rsidRPr="00CC3C20" w:rsidRDefault="007C2C46" w:rsidP="007C2C46">
      <w:pPr>
        <w:jc w:val="both"/>
        <w:rPr>
          <w:b/>
          <w:bCs/>
          <w:lang w:val="sw-KE"/>
        </w:rPr>
      </w:pPr>
      <w:r w:rsidRPr="00CC3C20">
        <w:rPr>
          <w:b/>
          <w:bCs/>
          <w:lang w:val="sw-KE"/>
        </w:rPr>
        <w:t>Sehemu 4 - Uingiliaji wa kilimo haraka (makisio: Dola milioni 20).</w:t>
      </w:r>
    </w:p>
    <w:p w14:paraId="6F54C442" w14:textId="77777777" w:rsidR="007C2C46" w:rsidRPr="00CC3C20" w:rsidRDefault="007C2C46" w:rsidP="007C2C46">
      <w:pPr>
        <w:jc w:val="both"/>
        <w:rPr>
          <w:lang w:val="sw-KE"/>
        </w:rPr>
      </w:pPr>
    </w:p>
    <w:p w14:paraId="21FA0659" w14:textId="77777777" w:rsidR="007C2C46" w:rsidRPr="00CC3C20" w:rsidRDefault="007C2C46" w:rsidP="007C2C46">
      <w:pPr>
        <w:jc w:val="both"/>
        <w:rPr>
          <w:lang w:val="sw-KE"/>
        </w:rPr>
      </w:pPr>
      <w:r w:rsidRPr="00CC3C20">
        <w:rPr>
          <w:lang w:val="sw-KE"/>
        </w:rPr>
        <w:t>Mradi huo utafanywa katika Majimbo ya Kivu Kaskazini (Jiji kuu: Goma), Kwilu (Jiji kuu: Bandundu), Kasaï (Jiji Kuu: Tshikapa, Kasaï Kati (Jiji Kuu: Kananga) na Kongo Katikati (Jiji Kuu: Matadi ) Itatokana na njia zilizothibitishwa na majaribio ya mafanikio katika RDC na katika eneo hilo.</w:t>
      </w:r>
    </w:p>
    <w:p w14:paraId="0FD24D3E" w14:textId="77777777" w:rsidR="007C2C46" w:rsidRPr="00CC3C20" w:rsidRDefault="007C2C46" w:rsidP="007C2C46">
      <w:pPr>
        <w:jc w:val="both"/>
        <w:rPr>
          <w:lang w:val="sw-KE"/>
        </w:rPr>
      </w:pPr>
      <w:r w:rsidRPr="00CC3C20">
        <w:rPr>
          <w:lang w:val="sw-KE"/>
        </w:rPr>
        <w:t>Kwa kulinganisha na maumbile, tabia na kiwango cha kazi kinachozingatiwa, hatari ya mazingira na kijamii inayohusiana na utekelezaji wa shughuli za PNDA inachukuliwa kuwa kubwa. Kati ya viwango kumi vya mazingira na kijamii au NES (NES 1 - athari ya mazingira na kijamii na Tathmini na usimamizi wa hatari; NES 2 - Matumizi na hali ya kufanya kazi; NES 3 - Matumizi ya busara ya rasilimali na kuzuia na usimamizi wa uchafuzi wa mazingira: NES 4 - Afia na usalama wa idadi ya watu; NES 5 - Upataji wa misingi, vizuizi juu ya utumiaji wa misingi na nguvu ya kulazimishwa tena, NES 6 - Kulinda anuwai na usimamizi endelevu wa rasilimali asilia za biolojia; NES 7 – mambo za wa Mbuti na watu wa jadi wa jadi ya Afrika Kusini mwa Jangwa la Sahara ilikumbwa na shida ya kihistoria; NES 8 - Urithi wa kitamaduni; NES 10 - Uhamasishaji wa sehemu zinazovutia na habari) ya Benki ya Dunia, tisa (9) zinachukuliwa kuwa muhimu.</w:t>
      </w:r>
    </w:p>
    <w:p w14:paraId="11E9ECE3" w14:textId="77777777" w:rsidR="007C2C46" w:rsidRPr="00CC3C20" w:rsidRDefault="007C2C46" w:rsidP="007C2C46">
      <w:pPr>
        <w:jc w:val="both"/>
        <w:rPr>
          <w:lang w:val="sw-KE"/>
        </w:rPr>
      </w:pPr>
      <w:r w:rsidRPr="00CC3C20">
        <w:rPr>
          <w:lang w:val="sw-KE"/>
        </w:rPr>
        <w:t>Kutimiza matakwa ya viwango hivi, hati sita (6) ziko chini ya maendeleo:</w:t>
      </w:r>
    </w:p>
    <w:p w14:paraId="56317E21" w14:textId="77777777" w:rsidR="007C2C46" w:rsidRPr="00CC3C20" w:rsidRDefault="007C2C46" w:rsidP="007C2C46">
      <w:pPr>
        <w:jc w:val="both"/>
        <w:rPr>
          <w:lang w:val="sw-KE"/>
        </w:rPr>
      </w:pPr>
      <w:r w:rsidRPr="00CC3C20">
        <w:rPr>
          <w:lang w:val="sw-KE"/>
        </w:rPr>
        <w:t>- Mfumo wa Usimamizi wa Mazingira na Jamii (CGES);</w:t>
      </w:r>
    </w:p>
    <w:p w14:paraId="43C0A4A2" w14:textId="77777777" w:rsidR="007C2C46" w:rsidRPr="00CC3C20" w:rsidRDefault="007C2C46" w:rsidP="007C2C46">
      <w:pPr>
        <w:jc w:val="both"/>
        <w:rPr>
          <w:lang w:val="sw-KE"/>
        </w:rPr>
      </w:pPr>
      <w:r w:rsidRPr="00CC3C20">
        <w:rPr>
          <w:lang w:val="sw-KE"/>
        </w:rPr>
        <w:t>- Mfumo wa Siasa wa Kuangazia (CPR);</w:t>
      </w:r>
    </w:p>
    <w:p w14:paraId="5078C33A" w14:textId="77777777" w:rsidR="007C2C46" w:rsidRPr="00CC3C20" w:rsidRDefault="007C2C46" w:rsidP="007C2C46">
      <w:pPr>
        <w:jc w:val="both"/>
        <w:rPr>
          <w:lang w:val="sw-KE"/>
        </w:rPr>
      </w:pPr>
      <w:r w:rsidRPr="00CC3C20">
        <w:rPr>
          <w:lang w:val="sw-KE"/>
        </w:rPr>
        <w:t>- Upangaji kwa niaba ya Mfumo wa Idadi ya Watu wa Autochtones (CPPA)</w:t>
      </w:r>
    </w:p>
    <w:p w14:paraId="43E662E2" w14:textId="77777777" w:rsidR="007C2C46" w:rsidRPr="00CC3C20" w:rsidRDefault="007C2C46" w:rsidP="007C2C46">
      <w:pPr>
        <w:jc w:val="both"/>
        <w:rPr>
          <w:lang w:val="sw-KE"/>
        </w:rPr>
      </w:pPr>
      <w:r w:rsidRPr="00CC3C20">
        <w:rPr>
          <w:lang w:val="sw-KE"/>
        </w:rPr>
        <w:t>- Mpango wa Ushirikiano wa Mazingira na Jamii (PEES)</w:t>
      </w:r>
    </w:p>
    <w:p w14:paraId="786C57A2" w14:textId="77777777" w:rsidR="007C2C46" w:rsidRPr="00CC3C20" w:rsidRDefault="007C2C46" w:rsidP="007C2C46">
      <w:pPr>
        <w:jc w:val="both"/>
        <w:rPr>
          <w:lang w:val="sw-KE"/>
        </w:rPr>
      </w:pPr>
      <w:r w:rsidRPr="00CC3C20">
        <w:rPr>
          <w:lang w:val="sw-KE"/>
        </w:rPr>
        <w:t>- Mpango wa Kuhamasisha wa feza (PMPP);</w:t>
      </w:r>
    </w:p>
    <w:p w14:paraId="6F6AD264" w14:textId="77777777" w:rsidR="007C2C46" w:rsidRPr="00CC3C20" w:rsidRDefault="007C2C46" w:rsidP="007C2C46">
      <w:pPr>
        <w:jc w:val="both"/>
        <w:rPr>
          <w:lang w:val="sw-KE"/>
        </w:rPr>
      </w:pPr>
      <w:r w:rsidRPr="00CC3C20">
        <w:rPr>
          <w:lang w:val="sw-KE"/>
        </w:rPr>
        <w:t>- Mpango wa Usimamizi wa Kazi (PGMO).</w:t>
      </w:r>
    </w:p>
    <w:p w14:paraId="70163FEF" w14:textId="77777777" w:rsidR="007C2C46" w:rsidRPr="00CC3C20" w:rsidRDefault="007C2C46" w:rsidP="007C2C46">
      <w:pPr>
        <w:jc w:val="both"/>
        <w:rPr>
          <w:lang w:val="sw-KE"/>
        </w:rPr>
      </w:pPr>
      <w:r w:rsidRPr="00CC3C20">
        <w:rPr>
          <w:lang w:val="sw-KE"/>
        </w:rPr>
        <w:t>Ni kwa mfumo huu kwamba timu ya maandalizi ya PNDA, iliomba msaada wa kampuni ya Utafiti wa Utafiti na Uundaji wa Burkina Faso (Burkina SERF) kwa utambuzi wa Mpangilio huo kwa niaba ya Mfumo wa Idadi ya Watu wa wa Mbuti (CPPA) kwa kufuata na mahitaji ya NES n ° 7 (wa Mbuti na watu wa jadi wa kitongoji cha Afrika Kusini mwa Jangwa la Sahara walinyanyaswa kihistoria) ya Mfumo wa Mazingira na Jamii ya Benki ya Dunia. Kwa kweli, ni muhimu, kulingana na NES'S 7 kwa miradi inayofanywa katika eneo ambalo idadi ya watu wa wa Mbuti yapo, kuunda na kutekeleza Mpangilio kwa niaba ya Mfumo wa Idadi ya Watu wa wa Mbuti (CPPA).</w:t>
      </w:r>
    </w:p>
    <w:p w14:paraId="209FAC89" w14:textId="77777777" w:rsidR="007C2C46" w:rsidRPr="00CC3C20" w:rsidRDefault="007C2C46" w:rsidP="007C2C46">
      <w:pPr>
        <w:jc w:val="both"/>
        <w:rPr>
          <w:lang w:val="sw-KE"/>
        </w:rPr>
      </w:pPr>
    </w:p>
    <w:p w14:paraId="28AACF39" w14:textId="77777777" w:rsidR="007C2C46" w:rsidRPr="00CC3C20" w:rsidRDefault="007C2C46" w:rsidP="007C2C46">
      <w:pPr>
        <w:jc w:val="both"/>
        <w:rPr>
          <w:lang w:val="sw-KE"/>
        </w:rPr>
      </w:pPr>
      <w:r w:rsidRPr="00CC3C20">
        <w:rPr>
          <w:lang w:val="sw-KE"/>
        </w:rPr>
        <w:t>Kusudi kuu la CPPA hii ni katika kuhakikisha kwamba PNDA katika Jamhuri ya Kidemokrasia ya Kongo (RDC): (i) hupata msaada mpana kwa niaba ya idadi ya watu wa kike baada ya mchakato wa awali wa mashauri ya bure na ya habari, (ii) inaheshimu kabisa hadhi, haki za mtu, uchumi na utamaduni wa idadi ya watu wa wa Mbuti, na (iii) inatoa kwa idadi ya watu wa wa Mbuti (PA) kuanguka chini na faida za mradi katika suala la mipango ya kuzuia utapiamlo katika njia ya kitamaduni iliyobadilishwa.</w:t>
      </w:r>
    </w:p>
    <w:p w14:paraId="3BDC942D" w14:textId="77777777" w:rsidR="007C2C46" w:rsidRPr="00CC3C20" w:rsidRDefault="007C2C46" w:rsidP="007C2C46">
      <w:pPr>
        <w:jc w:val="both"/>
        <w:rPr>
          <w:lang w:val="sw-KE"/>
        </w:rPr>
      </w:pPr>
    </w:p>
    <w:p w14:paraId="182D4D5B" w14:textId="77777777" w:rsidR="007C2C46" w:rsidRPr="00CC3C20" w:rsidRDefault="007C2C46" w:rsidP="007C2C46">
      <w:pPr>
        <w:jc w:val="both"/>
        <w:rPr>
          <w:lang w:val="sw-KE"/>
        </w:rPr>
      </w:pPr>
      <w:r w:rsidRPr="00CC3C20">
        <w:rPr>
          <w:lang w:val="sw-KE"/>
        </w:rPr>
        <w:t>Mbinu inayotumika katika utafiti huu ni njia shirikishi (pamoja na vifaa vilivyotumiwa ambavyo ni vikundi za watu, mazungumzo yaliyowekwa nusu, dodoso), kwa ushirikiano wa karibu na sehemu zote zinazovutia (idadi ya watu wa wa Mbuti, vyama vya washirika wa wa Mbuti, idadi kubwa ya watu waliofungwa, ONG ya msaada na PA, idara za uhandisi za Jimbo, nk). Mabadilisho hayo yalifanyika na Idadi ya Watu wa wa Mbuti (PA) au vyama vyao katika majimbo ya kuingilia mradi huo (Kasaï Central, Kasaï  na Nord-Kivu) huduma za ufundi, ukumbi wa jiji na ONG.</w:t>
      </w:r>
    </w:p>
    <w:p w14:paraId="1CFD48B8" w14:textId="77777777" w:rsidR="007C2C46" w:rsidRPr="00CC3C20" w:rsidRDefault="007C2C46" w:rsidP="007C2C46">
      <w:pPr>
        <w:jc w:val="both"/>
        <w:rPr>
          <w:lang w:val="sw-KE"/>
        </w:rPr>
      </w:pPr>
      <w:r w:rsidRPr="00CC3C20">
        <w:rPr>
          <w:lang w:val="sw-KE"/>
        </w:rPr>
        <w:t>Utekelezaji wa mradi huo unafanywa ndani ya mfumo wa kisheria ikiwa ni pamoja na / kuelewa maandiko hapo baadaye: Katiba ya Februari 18, 2006 iliyorekebishwa na sheria n11 / 002 ya Januari 20, 2011, Sheria N 73-021 ya tarehe 20 Julai kwa ujumla ya bidhaa, mfumo wa umiliki wa ardhi na halisi na njia za usalama, kama ilivyorekebishwa na kuongezewa na sheria N 80-008 ya Julai 18, 1980, Sheria N 11/009 ya kubeba tarehe 9 Julai kanuni za msingi zinazohusiana na ulinzi wa mazingira na Sheria N 007/2002 ya Julai 11, 2002 ikiwa na nambari ya madini. Sheria hizi hazifanyi tofauti kati ya PA na bantu. Huu ndio sababu, CPPA ilifafanua kwa kuchukua akaunti ya NES 7 ambayo inazingatia idadi ya watu katika utekelezaji. ya PNDA.</w:t>
      </w:r>
    </w:p>
    <w:p w14:paraId="3BDB7836" w14:textId="77777777" w:rsidR="007C2C46" w:rsidRPr="00CC3C20" w:rsidRDefault="007C2C46" w:rsidP="007C2C46">
      <w:pPr>
        <w:jc w:val="both"/>
        <w:rPr>
          <w:lang w:val="sw-KE"/>
        </w:rPr>
      </w:pPr>
      <w:r w:rsidRPr="00CC3C20">
        <w:rPr>
          <w:lang w:val="sw-KE"/>
        </w:rPr>
        <w:t>Mradi huo, katika utekelezaji wake utaleta athari chanya ambazo zinaonekana kwa muda wa (I) wa maboresho ya idadi ya wakulima wadogo kwa kupitisha mazoea, teknolojia na waanzilishi CSA (akili kilimo na ya hali ya hewa) na NSmartAg (wenye akili kilimo juu ya lishe) (mbegu, miche, jamii za wanyama, huduma za baraza na umaarufu), (ii) ya kuwezesha usafirishaji wa uwezo wa uzalishaji na biashara ya wakulima wadogo wa Pa kupitia uboreshaji wa huduma ya kilimo. barabara; (iii) uwezeshaji na upatikanaji wa ruzuku ya wenzao kwa kuzingatia njia iliyozingatia ombi na vikundi vya wakulima wadogo (vikundi / vyama ya wa PA); (iv) ya kuchangia kupunguza ubaguzi ndani ya jamii wa PA, (v) ya uboreshaji wa PA, (VI) hali ya maisha ya Bodi ya wanawake hususan ya PA ya wanawake kupitia kazi kupitia shughuli zinazozalisha mapato (AGR), (vii) ya uwezeshaji upatikanaji wa walengwa wa kilimo ili kuhakikisha kuongezeka kwa uzalishaji, (viii) ya uboreshaji wa upatikanaji wa huduma za halmashauri za kilimo na huduma ya ushauri, na mbinu za kudhibiti na matibabu ya vimelea na magonjwa ya mimea na wanyama kwenye zilizogusa maeneo, (ix) kuongezeka kwa ushiriki wa PA katika programu za kuzuia Vurugu Kulingana na Aina (VBG), na (xi) uthibitisho wa Idadi ya Asilia.</w:t>
      </w:r>
    </w:p>
    <w:p w14:paraId="6D9F8063" w14:textId="77777777" w:rsidR="007C2C46" w:rsidRPr="00CC3C20" w:rsidRDefault="007C2C46" w:rsidP="007C2C46">
      <w:pPr>
        <w:jc w:val="both"/>
        <w:rPr>
          <w:lang w:val="sw-KE"/>
        </w:rPr>
      </w:pPr>
      <w:r w:rsidRPr="00CC3C20">
        <w:rPr>
          <w:lang w:val="sw-KE"/>
        </w:rPr>
        <w:t>Kwa kuongezea, mradi huo unaweza pia kuingiza athari mbaya kati ya ambayo mtu anaweza kunukuu: usumbufu wa mfumo wa maisha wa PA, kutoweza kupatikana kwa PA kwa uwekezaji unaokusudiwa na mradi huo, hatari ya kutoshiriki kwa shughuli za utambuzi. ya miundombinu na halmashauri za umaarufu na hatari za kutengwa kwa PA kwa upatikanaji wa ruzuku ya kilimo na kupitisha kwa mazoea, teknolojia na waingiliaji.</w:t>
      </w:r>
    </w:p>
    <w:p w14:paraId="1B0D4ED4" w14:textId="77777777" w:rsidR="007C2C46" w:rsidRPr="00CC3C20" w:rsidRDefault="007C2C46" w:rsidP="007C2C46">
      <w:pPr>
        <w:jc w:val="both"/>
        <w:rPr>
          <w:lang w:val="sw-KE"/>
        </w:rPr>
      </w:pPr>
      <w:r w:rsidRPr="00CC3C20">
        <w:rPr>
          <w:lang w:val="sw-KE"/>
        </w:rPr>
        <w:t>Athari hasi ni dhibitisho na viwango vya makubaliano vilipendekezwa katika CPPA. Kwa kuwa kifaa cha shirika cha utekelezaji wa CPPA kimeongezwa.</w:t>
      </w:r>
    </w:p>
    <w:p w14:paraId="6895CE0A" w14:textId="77777777" w:rsidR="007C2C46" w:rsidRPr="00CC3C20" w:rsidRDefault="007C2C46" w:rsidP="007C2C46">
      <w:pPr>
        <w:jc w:val="both"/>
        <w:rPr>
          <w:lang w:val="sw-KE"/>
        </w:rPr>
      </w:pPr>
      <w:r w:rsidRPr="00CC3C20">
        <w:rPr>
          <w:lang w:val="sw-KE"/>
        </w:rPr>
        <w:t>Kwa hivyo utekelezaji wa CPPA utafanywa chini ya uratibu wa Mtaalam katika kulinda na mwikalio ya watu (SSS) katika Kitengo cha Kitaifa katika uratibu wa Mradi (UNCP), ikiwa na maana ya Shirika la Mazingira la Congo (ACE), ONG na Jamii ya wa PA ambayo itahakikisha ufuatiliaji wa ukaribu. Programu ya kufuata itatilia mkazo ufuatiliaji wa kudumu, usimamizi, na tathmini ya kila mwaka. Kufuatia kwa ukaribu kutaashiria vyama vya PA na ONG na idara za uhandisi za mkoa wanachama wa Mpango wa Kitaifa wa Maendeleo ya Kilimo (PNDA) na wawakilishi wa Benki ya Dunia watashiriki katika misheni ya msaada katika utekelezaji wa shughuli za mradi.</w:t>
      </w:r>
    </w:p>
    <w:p w14:paraId="560E4A38" w14:textId="77777777" w:rsidR="007C2C46" w:rsidRPr="00CC3C20" w:rsidRDefault="007C2C46" w:rsidP="007C2C46">
      <w:pPr>
        <w:jc w:val="both"/>
        <w:rPr>
          <w:lang w:val="sw-KE"/>
        </w:rPr>
      </w:pPr>
      <w:r w:rsidRPr="00CC3C20">
        <w:rPr>
          <w:lang w:val="sw-KE"/>
        </w:rPr>
        <w:t>Viashiria vya utendaji muhimu kufuata katika mfumo wa utekelezaji wa CPPA ni:% ya kaya zinazopokea kilimo cha ruzuku,% ya PA ilionyesha katika kazi ya kwanza ya uwekezaji / miundombinu;% ya wakulima wadogo waliochukua mazoea, teknolojia. na walengwa;% PA kufaidika kutokana na uimarishaji wa uwezo,% na aina ya malalamiko yaliyotibiwa,% ya PAG ilionyesha katika shughuli za kuhimiza na IEC.</w:t>
      </w:r>
    </w:p>
    <w:p w14:paraId="7D423875" w14:textId="77777777" w:rsidR="007C2C46" w:rsidRPr="00CC3C20" w:rsidRDefault="007C2C46" w:rsidP="007C2C46">
      <w:pPr>
        <w:jc w:val="both"/>
        <w:rPr>
          <w:lang w:val="sw-KE"/>
        </w:rPr>
      </w:pPr>
      <w:r w:rsidRPr="00CC3C20">
        <w:rPr>
          <w:lang w:val="sw-KE"/>
        </w:rPr>
        <w:t>Katika mfumo wa matayarisho ya CPPA, mikutano ya mashauriano ya sehemu za kufurahisha ilifanyika 1 Juni 29, 2020 na watendaji walioundwa na watu waliosimamia, miundo ya ufundi na idadi ya watu katika majimbo ya Kasaï-Central , ya Kasaï, na ya Nord-Kivu.</w:t>
      </w:r>
    </w:p>
    <w:p w14:paraId="707CD2D8" w14:textId="77777777" w:rsidR="007C2C46" w:rsidRPr="00CC3C20" w:rsidRDefault="007C2C46" w:rsidP="007C2C46">
      <w:pPr>
        <w:jc w:val="both"/>
        <w:rPr>
          <w:lang w:val="sw-KE"/>
        </w:rPr>
      </w:pPr>
      <w:r w:rsidRPr="00CC3C20">
        <w:rPr>
          <w:lang w:val="sw-KE"/>
        </w:rPr>
        <w:t>Mapendekezo hapo baadaye yalifanywa mwishoni mwa mikutano na sehemu za kupendeza:</w:t>
      </w:r>
    </w:p>
    <w:p w14:paraId="7FB1897F" w14:textId="77777777" w:rsidR="007C2C46" w:rsidRPr="00CC3C20" w:rsidRDefault="007C2C46" w:rsidP="007C2C46">
      <w:pPr>
        <w:pStyle w:val="Paragraphedeliste"/>
        <w:numPr>
          <w:ilvl w:val="0"/>
          <w:numId w:val="132"/>
        </w:numPr>
        <w:jc w:val="both"/>
        <w:rPr>
          <w:lang w:val="sw-KE"/>
        </w:rPr>
      </w:pPr>
      <w:r w:rsidRPr="00CC3C20">
        <w:rPr>
          <w:lang w:val="sw-KE"/>
        </w:rPr>
        <w:t>Kukuza amani na usalama katika ukanda wa mradi;</w:t>
      </w:r>
    </w:p>
    <w:p w14:paraId="58F4D608" w14:textId="77777777" w:rsidR="007C2C46" w:rsidRPr="00CC3C20" w:rsidRDefault="007C2C46" w:rsidP="007C2C46">
      <w:pPr>
        <w:pStyle w:val="Paragraphedeliste"/>
        <w:numPr>
          <w:ilvl w:val="0"/>
          <w:numId w:val="132"/>
        </w:numPr>
        <w:jc w:val="both"/>
        <w:rPr>
          <w:lang w:val="sw-KE"/>
        </w:rPr>
      </w:pPr>
      <w:r w:rsidRPr="00CC3C20">
        <w:rPr>
          <w:lang w:val="sw-KE"/>
        </w:rPr>
        <w:t>Kuhamasisha mamlaka za utawala, kawaida na za kidini juu ya ulinzi wa PA;</w:t>
      </w:r>
    </w:p>
    <w:p w14:paraId="43C3C55A" w14:textId="77777777" w:rsidR="007C2C46" w:rsidRPr="00CC3C20" w:rsidRDefault="007C2C46" w:rsidP="007C2C46">
      <w:pPr>
        <w:pStyle w:val="Paragraphedeliste"/>
        <w:numPr>
          <w:ilvl w:val="0"/>
          <w:numId w:val="132"/>
        </w:numPr>
        <w:jc w:val="both"/>
        <w:rPr>
          <w:lang w:val="sw-KE"/>
        </w:rPr>
      </w:pPr>
      <w:r w:rsidRPr="00CC3C20">
        <w:rPr>
          <w:lang w:val="sw-KE"/>
        </w:rPr>
        <w:t>Kuashiria Asasi za PA na zile zinazoambatana nao, katika mzunguko wa mradi;</w:t>
      </w:r>
    </w:p>
    <w:p w14:paraId="4876DC5F" w14:textId="77777777" w:rsidR="007C2C46" w:rsidRPr="00CC3C20" w:rsidRDefault="007C2C46" w:rsidP="007C2C46">
      <w:pPr>
        <w:pStyle w:val="Paragraphedeliste"/>
        <w:numPr>
          <w:ilvl w:val="0"/>
          <w:numId w:val="132"/>
        </w:numPr>
        <w:jc w:val="both"/>
        <w:rPr>
          <w:lang w:val="sw-KE"/>
        </w:rPr>
      </w:pPr>
      <w:r w:rsidRPr="00CC3C20">
        <w:rPr>
          <w:lang w:val="sw-KE"/>
        </w:rPr>
        <w:t>Kupata fursa na kukuza wa PA ya wafanyikazi katika utekelezaji wa mradi kwa kuchukua akaunti ya aina;</w:t>
      </w:r>
    </w:p>
    <w:p w14:paraId="12F0F7B7" w14:textId="77777777" w:rsidR="007C2C46" w:rsidRPr="00CC3C20" w:rsidRDefault="007C2C46" w:rsidP="007C2C46">
      <w:pPr>
        <w:pStyle w:val="Paragraphedeliste"/>
        <w:numPr>
          <w:ilvl w:val="0"/>
          <w:numId w:val="132"/>
        </w:numPr>
        <w:jc w:val="both"/>
        <w:rPr>
          <w:lang w:val="sw-KE"/>
        </w:rPr>
      </w:pPr>
      <w:r w:rsidRPr="00CC3C20">
        <w:rPr>
          <w:lang w:val="sw-KE"/>
        </w:rPr>
        <w:t>Kuheshimu njia "CLIP": (Kujulishwa na Dhibitisho la Bure la awali).</w:t>
      </w:r>
    </w:p>
    <w:p w14:paraId="415BDABB" w14:textId="77777777" w:rsidR="007C2C46" w:rsidRPr="00CC3C20" w:rsidRDefault="007C2C46" w:rsidP="007C2C46">
      <w:pPr>
        <w:pStyle w:val="Paragraphedeliste"/>
        <w:numPr>
          <w:ilvl w:val="0"/>
          <w:numId w:val="132"/>
        </w:numPr>
        <w:jc w:val="both"/>
        <w:rPr>
          <w:lang w:val="sw-KE"/>
        </w:rPr>
      </w:pPr>
      <w:r w:rsidRPr="00CC3C20">
        <w:rPr>
          <w:lang w:val="sw-KE"/>
        </w:rPr>
        <w:t>Usalama wa misingi ya PA mara moja kwa kupeana vyeo vya pamoja na vyeti.</w:t>
      </w:r>
    </w:p>
    <w:p w14:paraId="7BE31B0F" w14:textId="77777777" w:rsidR="007C2C46" w:rsidRPr="00CC3C20" w:rsidRDefault="007C2C46" w:rsidP="007C2C46">
      <w:pPr>
        <w:pStyle w:val="Paragraphedeliste"/>
        <w:numPr>
          <w:ilvl w:val="0"/>
          <w:numId w:val="132"/>
        </w:numPr>
        <w:jc w:val="both"/>
        <w:rPr>
          <w:lang w:val="sw-KE"/>
        </w:rPr>
      </w:pPr>
      <w:r w:rsidRPr="00CC3C20">
        <w:rPr>
          <w:lang w:val="sw-KE"/>
        </w:rPr>
        <w:t>Marufuku katika jamii za karibu kununua misingi ya wa PA.</w:t>
      </w:r>
    </w:p>
    <w:p w14:paraId="52921A90" w14:textId="77777777" w:rsidR="007C2C46" w:rsidRPr="00CC3C20" w:rsidRDefault="007C2C46" w:rsidP="007C2C46">
      <w:pPr>
        <w:pStyle w:val="Paragraphedeliste"/>
        <w:numPr>
          <w:ilvl w:val="0"/>
          <w:numId w:val="132"/>
        </w:numPr>
        <w:jc w:val="both"/>
        <w:rPr>
          <w:lang w:val="sw-KE"/>
        </w:rPr>
      </w:pPr>
      <w:r w:rsidRPr="00CC3C20">
        <w:rPr>
          <w:lang w:val="sw-KE"/>
        </w:rPr>
        <w:t>Ununuzi wa ardhi inayostawi na wa PA.</w:t>
      </w:r>
    </w:p>
    <w:p w14:paraId="4A11F9ED" w14:textId="77777777" w:rsidR="007C2C46" w:rsidRPr="00CC3C20" w:rsidRDefault="007C2C46" w:rsidP="007C2C46">
      <w:pPr>
        <w:pStyle w:val="Paragraphedeliste"/>
        <w:numPr>
          <w:ilvl w:val="0"/>
          <w:numId w:val="132"/>
        </w:numPr>
        <w:jc w:val="both"/>
        <w:rPr>
          <w:lang w:val="sw-KE"/>
        </w:rPr>
      </w:pPr>
      <w:r w:rsidRPr="00CC3C20">
        <w:rPr>
          <w:lang w:val="sw-KE"/>
        </w:rPr>
        <w:t>Ushiriki wa PA katika biashara za kisiasa na za umma.</w:t>
      </w:r>
    </w:p>
    <w:p w14:paraId="2EADDD5A" w14:textId="77777777" w:rsidR="007C2C46" w:rsidRPr="00CC3C20" w:rsidRDefault="007C2C46" w:rsidP="007C2C46">
      <w:pPr>
        <w:pStyle w:val="Paragraphedeliste"/>
        <w:numPr>
          <w:ilvl w:val="0"/>
          <w:numId w:val="132"/>
        </w:numPr>
        <w:jc w:val="both"/>
        <w:rPr>
          <w:lang w:val="sw-KE"/>
        </w:rPr>
      </w:pPr>
      <w:r w:rsidRPr="00CC3C20">
        <w:rPr>
          <w:lang w:val="sw-KE"/>
        </w:rPr>
        <w:t>kurekodi kwa watoto na ndoa katika hadhi ya ndoa.</w:t>
      </w:r>
    </w:p>
    <w:p w14:paraId="5F11A0E2" w14:textId="77777777" w:rsidR="007C2C46" w:rsidRPr="00CC3C20" w:rsidRDefault="007C2C46" w:rsidP="007C2C46">
      <w:pPr>
        <w:pStyle w:val="Paragraphedeliste"/>
        <w:numPr>
          <w:ilvl w:val="0"/>
          <w:numId w:val="132"/>
        </w:numPr>
        <w:jc w:val="both"/>
        <w:rPr>
          <w:lang w:val="sw-KE"/>
        </w:rPr>
      </w:pPr>
      <w:r w:rsidRPr="00CC3C20">
        <w:rPr>
          <w:lang w:val="sw-KE"/>
        </w:rPr>
        <w:t>Ruzuku na Vijana wa PA.</w:t>
      </w:r>
    </w:p>
    <w:p w14:paraId="4255DA1D" w14:textId="77777777" w:rsidR="007C2C46" w:rsidRPr="00CC3C20" w:rsidRDefault="007C2C46" w:rsidP="007C2C46">
      <w:pPr>
        <w:pStyle w:val="Paragraphedeliste"/>
        <w:numPr>
          <w:ilvl w:val="0"/>
          <w:numId w:val="132"/>
        </w:numPr>
        <w:jc w:val="both"/>
        <w:rPr>
          <w:lang w:val="sw-KE"/>
        </w:rPr>
      </w:pPr>
      <w:r w:rsidRPr="00CC3C20">
        <w:rPr>
          <w:lang w:val="sw-KE"/>
        </w:rPr>
        <w:t>Msamaha kutoka kwa malipo ya mama kwa niaba ya wa PA.</w:t>
      </w:r>
    </w:p>
    <w:p w14:paraId="729D6678" w14:textId="77777777" w:rsidR="007C2C46" w:rsidRPr="00CC3C20" w:rsidRDefault="007C2C46" w:rsidP="007C2C46">
      <w:pPr>
        <w:pStyle w:val="Paragraphedeliste"/>
        <w:numPr>
          <w:ilvl w:val="0"/>
          <w:numId w:val="132"/>
        </w:numPr>
        <w:jc w:val="both"/>
        <w:rPr>
          <w:lang w:val="sw-KE"/>
        </w:rPr>
      </w:pPr>
      <w:r w:rsidRPr="00CC3C20">
        <w:rPr>
          <w:lang w:val="sw-KE"/>
        </w:rPr>
        <w:t>Upataji wa maji ya kunywa.</w:t>
      </w:r>
    </w:p>
    <w:p w14:paraId="1B7104EE" w14:textId="77777777" w:rsidR="007C2C46" w:rsidRPr="00CC3C20" w:rsidRDefault="007C2C46" w:rsidP="007C2C46">
      <w:pPr>
        <w:pStyle w:val="Paragraphedeliste"/>
        <w:numPr>
          <w:ilvl w:val="0"/>
          <w:numId w:val="132"/>
        </w:numPr>
        <w:jc w:val="both"/>
        <w:rPr>
          <w:lang w:val="sw-KE"/>
        </w:rPr>
      </w:pPr>
      <w:r w:rsidRPr="00CC3C20">
        <w:rPr>
          <w:lang w:val="sw-KE"/>
        </w:rPr>
        <w:t>Kufaidika na matokeo ya utalii na uhifadhi wa asili katika mbuga.</w:t>
      </w:r>
    </w:p>
    <w:p w14:paraId="59D6D156" w14:textId="77777777" w:rsidR="007C2C46" w:rsidRPr="00CC3C20" w:rsidRDefault="007C2C46" w:rsidP="007C2C46">
      <w:pPr>
        <w:jc w:val="both"/>
        <w:rPr>
          <w:lang w:val="sw-KE"/>
        </w:rPr>
      </w:pPr>
      <w:r w:rsidRPr="00CC3C20">
        <w:rPr>
          <w:lang w:val="sw-KE"/>
        </w:rPr>
        <w:t>Kuimarisha wa PA iliyopo katika vikundi vya kutegemeana na kuanzisha vikundi vingine vya kutegemeana katika wavuti ambazo hazipo;</w:t>
      </w:r>
    </w:p>
    <w:p w14:paraId="2129B6E5" w14:textId="77777777" w:rsidR="007C2C46" w:rsidRPr="00CC3C20" w:rsidRDefault="007C2C46" w:rsidP="007C2C46">
      <w:pPr>
        <w:pStyle w:val="Paragraphedeliste"/>
        <w:numPr>
          <w:ilvl w:val="0"/>
          <w:numId w:val="132"/>
        </w:numPr>
        <w:jc w:val="both"/>
        <w:rPr>
          <w:lang w:val="sw-KE"/>
        </w:rPr>
      </w:pPr>
      <w:r w:rsidRPr="00CC3C20">
        <w:rPr>
          <w:lang w:val="sw-KE"/>
        </w:rPr>
        <w:t>Kupeana Fedha kwa kazi Wanawake na Vijana wa PA;</w:t>
      </w:r>
    </w:p>
    <w:p w14:paraId="585A432F" w14:textId="77777777" w:rsidR="007C2C46" w:rsidRPr="00CC3C20" w:rsidRDefault="007C2C46" w:rsidP="007C2C46">
      <w:pPr>
        <w:pStyle w:val="Paragraphedeliste"/>
        <w:numPr>
          <w:ilvl w:val="0"/>
          <w:numId w:val="132"/>
        </w:numPr>
        <w:jc w:val="both"/>
        <w:rPr>
          <w:lang w:val="sw-KE"/>
        </w:rPr>
      </w:pPr>
      <w:r w:rsidRPr="00CC3C20">
        <w:rPr>
          <w:lang w:val="sw-KE"/>
        </w:rPr>
        <w:t>Kusaidia wa PA katika utunzaji wa nyuki;</w:t>
      </w:r>
    </w:p>
    <w:p w14:paraId="19D053AB" w14:textId="77777777" w:rsidR="007C2C46" w:rsidRPr="00CC3C20" w:rsidRDefault="007C2C46" w:rsidP="007C2C46">
      <w:pPr>
        <w:pStyle w:val="Paragraphedeliste"/>
        <w:numPr>
          <w:ilvl w:val="0"/>
          <w:numId w:val="132"/>
        </w:numPr>
        <w:jc w:val="both"/>
        <w:rPr>
          <w:lang w:val="sw-KE"/>
        </w:rPr>
      </w:pPr>
      <w:r w:rsidRPr="00CC3C20">
        <w:rPr>
          <w:lang w:val="sw-KE"/>
        </w:rPr>
        <w:t>Kuunda mabwawa ya kitamaduni ya jamii na kutoa samaki wahusika kwa wakazi wa mito</w:t>
      </w:r>
    </w:p>
    <w:p w14:paraId="682688AE" w14:textId="77777777" w:rsidR="007C2C46" w:rsidRPr="00CC3C20" w:rsidRDefault="007C2C46" w:rsidP="007C2C46">
      <w:pPr>
        <w:pStyle w:val="Paragraphedeliste"/>
        <w:numPr>
          <w:ilvl w:val="0"/>
          <w:numId w:val="132"/>
        </w:numPr>
        <w:jc w:val="both"/>
        <w:rPr>
          <w:lang w:val="sw-KE"/>
        </w:rPr>
      </w:pPr>
      <w:r w:rsidRPr="00CC3C20">
        <w:rPr>
          <w:lang w:val="sw-KE"/>
        </w:rPr>
        <w:t>Mafunzo ya ufundi ya Vijana wa PA katika biashara kadhaa kulingana na hiari ya hiari ya kila mmoja;</w:t>
      </w:r>
    </w:p>
    <w:p w14:paraId="295678F1" w14:textId="77777777" w:rsidR="007C2C46" w:rsidRPr="00CC3C20" w:rsidRDefault="007C2C46" w:rsidP="007C2C46">
      <w:pPr>
        <w:pStyle w:val="Paragraphedeliste"/>
        <w:numPr>
          <w:ilvl w:val="0"/>
          <w:numId w:val="132"/>
        </w:numPr>
        <w:jc w:val="both"/>
        <w:rPr>
          <w:lang w:val="sw-KE"/>
        </w:rPr>
      </w:pPr>
      <w:r w:rsidRPr="00CC3C20">
        <w:rPr>
          <w:lang w:val="sw-KE"/>
        </w:rPr>
        <w:t>Kukuza na kukuza kazi za sanaa ya wa PA;</w:t>
      </w:r>
    </w:p>
    <w:p w14:paraId="756A8772" w14:textId="77777777" w:rsidR="007C2C46" w:rsidRPr="00CC3C20" w:rsidRDefault="007C2C46" w:rsidP="007C2C46">
      <w:pPr>
        <w:pStyle w:val="Paragraphedeliste"/>
        <w:numPr>
          <w:ilvl w:val="0"/>
          <w:numId w:val="132"/>
        </w:numPr>
        <w:jc w:val="both"/>
        <w:rPr>
          <w:lang w:val="sw-KE"/>
        </w:rPr>
      </w:pPr>
      <w:r w:rsidRPr="00CC3C20">
        <w:rPr>
          <w:lang w:val="sw-KE"/>
        </w:rPr>
        <w:t>Kukuza maduka ya dawa ya wa PA kupitia bustani za dawa.</w:t>
      </w:r>
    </w:p>
    <w:p w14:paraId="12DB0EB6" w14:textId="77777777" w:rsidR="007C2C46" w:rsidRPr="00CC3C20" w:rsidRDefault="007C2C46" w:rsidP="007C2C46">
      <w:pPr>
        <w:jc w:val="both"/>
        <w:rPr>
          <w:lang w:val="sw-KE"/>
        </w:rPr>
      </w:pPr>
    </w:p>
    <w:p w14:paraId="78D01DFA" w14:textId="77777777" w:rsidR="007C2C46" w:rsidRPr="00CC3C20" w:rsidRDefault="007C2C46" w:rsidP="007C2C46">
      <w:pPr>
        <w:jc w:val="both"/>
        <w:rPr>
          <w:lang w:val="sw-KE"/>
        </w:rPr>
      </w:pPr>
      <w:r w:rsidRPr="00CC3C20">
        <w:rPr>
          <w:lang w:val="sw-KE"/>
        </w:rPr>
        <w:t>Mfumo wa mashauriano ya wa PA unapendekezwa katika CPPA 1) kabla ya mradi (awamu ya kitambulisho na maandalizi); 2) katika mwendo wa mradi (uzalishaji wa kukimbia); 3) baada ya mradi (awamu ya usimamizi, unyonyaji na tathmini ya kupatikana). Mashauriano hayo yatafanyika kwa njia mbali mbali (siku za umma, matangazo na redio, vikao vya Jamii, vikundi vya vikundi, au kupitia mikutano ya kisekta. Ushauri huu ifanyike kwa njia ya kitamaduni iliyobadilishwa katika kila hatua ya utayarishaji na utekelezaji wa mradi.</w:t>
      </w:r>
    </w:p>
    <w:p w14:paraId="631AF30F" w14:textId="77777777" w:rsidR="007C2C46" w:rsidRPr="00CC3C20" w:rsidRDefault="007C2C46" w:rsidP="007C2C46">
      <w:pPr>
        <w:jc w:val="both"/>
        <w:rPr>
          <w:lang w:val="sw-KE"/>
        </w:rPr>
      </w:pPr>
      <w:r w:rsidRPr="00CC3C20">
        <w:rPr>
          <w:lang w:val="sw-KE"/>
        </w:rPr>
        <w:t>Kwa kuongezea, utaratibu wa usimamizi wa malalamiko unaowezekana unapendekezwa katika mfumo wa CPPA hii. Mfumo huu wa usimamizi wa haki za malalamiko unasimamia na malalamiko ya kirafiki kwa kuashiria mamlaka na watu wanaosimamia vyama vya mitaa, na kwa kiwango cha kambi au kijiji cha wa PA, usimamizi wa eneo na mkoa. Zaidi ya usimamizi huu kwa urafiki wa kirafiki, kuhisi wa PA kujeruhiwa kunaweza kuchukua mamlaka ya mkoa au ya kitaifa.</w:t>
      </w:r>
    </w:p>
    <w:p w14:paraId="1BEB6E61" w14:textId="77777777" w:rsidR="007C2C46" w:rsidRPr="00CC3C20" w:rsidRDefault="007C2C46" w:rsidP="007C2C46">
      <w:pPr>
        <w:jc w:val="both"/>
        <w:rPr>
          <w:lang w:val="sw-KE"/>
        </w:rPr>
      </w:pPr>
      <w:r w:rsidRPr="00CC3C20">
        <w:rPr>
          <w:lang w:val="sw-KE"/>
        </w:rPr>
        <w:t>Kwa kumalizia, utekelezaji wa CPPA itaruhusu:</w:t>
      </w:r>
    </w:p>
    <w:p w14:paraId="31F6303E" w14:textId="77777777" w:rsidR="007C2C46" w:rsidRPr="00CC3C20" w:rsidRDefault="007C2C46" w:rsidP="007C2C46">
      <w:pPr>
        <w:pStyle w:val="Paragraphedeliste"/>
        <w:numPr>
          <w:ilvl w:val="0"/>
          <w:numId w:val="133"/>
        </w:numPr>
        <w:jc w:val="both"/>
        <w:rPr>
          <w:lang w:val="sw-KE"/>
        </w:rPr>
      </w:pPr>
      <w:r w:rsidRPr="00CC3C20">
        <w:rPr>
          <w:lang w:val="sw-KE"/>
        </w:rPr>
        <w:t>kupata athari mbaya za hatari na hatari zilizoainishwa kwa mradi kwenye wa PA;</w:t>
      </w:r>
    </w:p>
    <w:p w14:paraId="4CA58C6B" w14:textId="77777777" w:rsidR="007C2C46" w:rsidRPr="00CC3C20" w:rsidRDefault="007C2C46" w:rsidP="007C2C46">
      <w:pPr>
        <w:pStyle w:val="Paragraphedeliste"/>
        <w:numPr>
          <w:ilvl w:val="0"/>
          <w:numId w:val="133"/>
        </w:numPr>
        <w:jc w:val="both"/>
        <w:rPr>
          <w:lang w:val="sw-KE"/>
        </w:rPr>
      </w:pPr>
      <w:r w:rsidRPr="00CC3C20">
        <w:rPr>
          <w:lang w:val="sw-KE"/>
        </w:rPr>
        <w:t>kuchangia kupunguza umaskini wa idadi ya watu wa PA na kuhimiza maendeleo endelevu;</w:t>
      </w:r>
    </w:p>
    <w:p w14:paraId="0608D32B" w14:textId="77777777" w:rsidR="007C2C46" w:rsidRPr="00CC3C20" w:rsidRDefault="007C2C46" w:rsidP="007C2C46">
      <w:pPr>
        <w:pStyle w:val="Paragraphedeliste"/>
        <w:numPr>
          <w:ilvl w:val="0"/>
          <w:numId w:val="133"/>
        </w:numPr>
        <w:jc w:val="both"/>
        <w:rPr>
          <w:lang w:val="sw-KE"/>
        </w:rPr>
      </w:pPr>
      <w:r w:rsidRPr="00CC3C20">
        <w:rPr>
          <w:lang w:val="sw-KE"/>
        </w:rPr>
        <w:t>Kuboresha athari chanya kwa maskini zaidi PA, waliotengwa na walio katika mazingira magumu;</w:t>
      </w:r>
    </w:p>
    <w:p w14:paraId="1B99DA7C" w14:textId="77777777" w:rsidR="007C2C46" w:rsidRPr="00CC3C20" w:rsidRDefault="007C2C46" w:rsidP="007C2C46">
      <w:pPr>
        <w:pStyle w:val="Paragraphedeliste"/>
        <w:numPr>
          <w:ilvl w:val="0"/>
          <w:numId w:val="133"/>
        </w:numPr>
        <w:jc w:val="both"/>
        <w:rPr>
          <w:lang w:val="sw-KE"/>
        </w:rPr>
      </w:pPr>
      <w:r w:rsidRPr="00CC3C20">
        <w:rPr>
          <w:lang w:val="sw-KE"/>
        </w:rPr>
        <w:t>kuashiria katika mchakato wote wa utekelezaji wa mradi wa PA ili kuheshimu kabisa hadhi, haki za mtu, uchumi na utamaduni wa idadi ya watu wa PA;</w:t>
      </w:r>
    </w:p>
    <w:p w14:paraId="785F93EC" w14:textId="77777777" w:rsidR="007C2C46" w:rsidRPr="00CC3C20" w:rsidRDefault="007C2C46" w:rsidP="007C2C46">
      <w:pPr>
        <w:pStyle w:val="Paragraphedeliste"/>
        <w:numPr>
          <w:ilvl w:val="0"/>
          <w:numId w:val="133"/>
        </w:numPr>
        <w:jc w:val="both"/>
        <w:rPr>
          <w:lang w:val="sw-KE"/>
        </w:rPr>
      </w:pPr>
      <w:r w:rsidRPr="00CC3C20">
        <w:rPr>
          <w:lang w:val="sw-KE"/>
        </w:rPr>
        <w:t>kupunguza ubaguzi na kutengwa kwa wa PA katika eneo la uingiliaji wa mradi</w:t>
      </w:r>
    </w:p>
    <w:p w14:paraId="05BAAC84" w14:textId="77777777" w:rsidR="007C2C46" w:rsidRPr="00CC3C20" w:rsidRDefault="007C2C46" w:rsidP="007C2C46">
      <w:pPr>
        <w:jc w:val="both"/>
        <w:rPr>
          <w:lang w:val="sw-KE"/>
        </w:rPr>
      </w:pPr>
      <w:r w:rsidRPr="00CC3C20">
        <w:rPr>
          <w:lang w:val="sw-KE"/>
        </w:rPr>
        <w:t xml:space="preserve">Utekelezaji huu wa CPPA utahitaji uhamasishaji wa kifedha katika </w:t>
      </w:r>
      <w:r w:rsidRPr="00CC3C20">
        <w:rPr>
          <w:b/>
          <w:bCs/>
          <w:lang w:val="sw-KE"/>
        </w:rPr>
        <w:t>Dola za Kimarekani 621.000</w:t>
      </w:r>
      <w:r w:rsidRPr="00CC3C20">
        <w:rPr>
          <w:lang w:val="sw-KE"/>
        </w:rPr>
        <w:t xml:space="preserve"> (USD 621.000) zilizoshughulikiwa na mradi huo.</w:t>
      </w:r>
    </w:p>
    <w:p w14:paraId="3E404721" w14:textId="77777777" w:rsidR="00020100" w:rsidRPr="006A3E50" w:rsidRDefault="00020100">
      <w:pPr>
        <w:rPr>
          <w:b/>
          <w:bCs/>
          <w:lang w:val="sw-KE" w:eastAsia="x-none"/>
        </w:rPr>
      </w:pPr>
      <w:bookmarkStart w:id="23" w:name="_Toc43645107"/>
      <w:r w:rsidRPr="006A3E50">
        <w:rPr>
          <w:lang w:val="sw-KE"/>
        </w:rPr>
        <w:br w:type="page"/>
      </w:r>
    </w:p>
    <w:p w14:paraId="24FE4991" w14:textId="34F75E79" w:rsidR="00D80D45" w:rsidRPr="00C1195E" w:rsidRDefault="00F8570C" w:rsidP="000D19E0">
      <w:pPr>
        <w:pStyle w:val="Titre1"/>
      </w:pPr>
      <w:bookmarkStart w:id="24" w:name="_Toc70755362"/>
      <w:r>
        <w:t xml:space="preserve">1 </w:t>
      </w:r>
      <w:r w:rsidR="00D80D45" w:rsidRPr="00C1195E">
        <w:t>INTRODUCTION</w:t>
      </w:r>
      <w:bookmarkEnd w:id="23"/>
      <w:bookmarkEnd w:id="24"/>
    </w:p>
    <w:p w14:paraId="559F60DC" w14:textId="3CC11D52" w:rsidR="002B0E72" w:rsidRPr="00C1195E" w:rsidRDefault="00E03EA4" w:rsidP="0056705E">
      <w:pPr>
        <w:pStyle w:val="Titre2"/>
      </w:pPr>
      <w:bookmarkStart w:id="25" w:name="_Toc43645108"/>
      <w:bookmarkStart w:id="26" w:name="_Toc70755363"/>
      <w:r>
        <w:t xml:space="preserve">1.1 </w:t>
      </w:r>
      <w:r w:rsidR="00D80D45" w:rsidRPr="00C1195E">
        <w:t>Contexte</w:t>
      </w:r>
      <w:bookmarkEnd w:id="25"/>
      <w:bookmarkEnd w:id="26"/>
    </w:p>
    <w:p w14:paraId="1A99B387" w14:textId="3A7BEB4A" w:rsidR="002D5D2D" w:rsidRPr="004E6E41" w:rsidRDefault="002D5D2D" w:rsidP="00E03EA4">
      <w:pPr>
        <w:spacing w:before="120" w:after="120" w:line="276" w:lineRule="auto"/>
        <w:ind w:left="-142"/>
        <w:jc w:val="both"/>
      </w:pPr>
      <w:r w:rsidRPr="004E6E41">
        <w:t>Le Gouvernement de la République Démocratique du Congo (RDC) prépare, avec le soutien financier</w:t>
      </w:r>
      <w:r w:rsidR="00D54D90">
        <w:t xml:space="preserve"> </w:t>
      </w:r>
      <w:r w:rsidRPr="004E6E41">
        <w:t xml:space="preserve">et technique de la Banque mondiale, le </w:t>
      </w:r>
      <w:r w:rsidRPr="00101857">
        <w:t xml:space="preserve">Projet </w:t>
      </w:r>
      <w:r w:rsidRPr="00A26521">
        <w:rPr>
          <w:bCs/>
        </w:rPr>
        <w:t>Programme National de Développement Agricole (PNDA)</w:t>
      </w:r>
      <w:r>
        <w:rPr>
          <w:bCs/>
        </w:rPr>
        <w:t xml:space="preserve"> </w:t>
      </w:r>
      <w:r w:rsidRPr="00101857">
        <w:t>pour</w:t>
      </w:r>
      <w:r>
        <w:t xml:space="preserve"> une période de </w:t>
      </w:r>
      <w:r w:rsidRPr="004E6E41">
        <w:t>cinq</w:t>
      </w:r>
      <w:r>
        <w:t xml:space="preserve"> (5)</w:t>
      </w:r>
      <w:r w:rsidRPr="004E6E41">
        <w:t xml:space="preserve"> ans.</w:t>
      </w:r>
    </w:p>
    <w:p w14:paraId="1588F3A6" w14:textId="77777777" w:rsidR="002D5D2D" w:rsidRPr="00AA3E89" w:rsidRDefault="002D5D2D" w:rsidP="00877D31">
      <w:pPr>
        <w:spacing w:before="120" w:after="120" w:line="276" w:lineRule="auto"/>
        <w:ind w:left="-142"/>
        <w:jc w:val="both"/>
      </w:pPr>
      <w:r w:rsidRPr="00AA3E89">
        <w:rPr>
          <w:lang w:val="fr-CI" w:eastAsia="fr-FR"/>
        </w:rPr>
        <w:t xml:space="preserve">L’objectif de développement du PNDA est de réduire la pauvreté rurale en rétablissant et modernisant les systèmes de production agricole, en améliorant la nutrition et la sécurité alimentaire et en mobilisant des investissements importants des secteurs public et privé. </w:t>
      </w:r>
      <w:r w:rsidRPr="00AA3E89">
        <w:t xml:space="preserve">Les objectifs spécifiques du </w:t>
      </w:r>
      <w:r>
        <w:t xml:space="preserve">PNDA </w:t>
      </w:r>
      <w:r w:rsidRPr="00AA3E89">
        <w:t>se déclinent comme suit :</w:t>
      </w:r>
    </w:p>
    <w:p w14:paraId="41F7E439" w14:textId="2FC518B4" w:rsidR="002D5D2D" w:rsidRPr="00AA3E89" w:rsidRDefault="001F3FD0" w:rsidP="00877D31">
      <w:pPr>
        <w:pStyle w:val="Paragraphedeliste"/>
        <w:numPr>
          <w:ilvl w:val="0"/>
          <w:numId w:val="60"/>
        </w:numPr>
        <w:spacing w:before="120" w:after="120" w:line="276" w:lineRule="auto"/>
        <w:jc w:val="both"/>
        <w:rPr>
          <w:bCs/>
          <w:color w:val="000000"/>
        </w:rPr>
      </w:pPr>
      <w:r w:rsidRPr="00AA3E89">
        <w:rPr>
          <w:bCs/>
          <w:color w:val="000000"/>
        </w:rPr>
        <w:t>Soutenir la croissance de la productivité agricole au niveau de l’exploitation, permettant aux petits exploitants</w:t>
      </w:r>
      <w:r w:rsidR="002D5D2D" w:rsidRPr="00AA3E89">
        <w:rPr>
          <w:bCs/>
          <w:color w:val="000000"/>
        </w:rPr>
        <w:t xml:space="preserve"> agricoles d’accroître leurs actifs et leur production, puis d’intervenir pour favoriser l’accès au marché et l’intégration productive de ces petits exploitants dans les chaînes d’approvisionnement agricoles</w:t>
      </w:r>
    </w:p>
    <w:p w14:paraId="5DFB2C08" w14:textId="4CB93ABA" w:rsidR="002D5D2D" w:rsidRPr="00AA3E89" w:rsidRDefault="001F3FD0" w:rsidP="00877D31">
      <w:pPr>
        <w:pStyle w:val="Paragraphedeliste"/>
        <w:numPr>
          <w:ilvl w:val="0"/>
          <w:numId w:val="60"/>
        </w:numPr>
        <w:spacing w:before="120" w:after="120" w:line="276" w:lineRule="auto"/>
        <w:jc w:val="both"/>
        <w:rPr>
          <w:bCs/>
          <w:color w:val="000000"/>
        </w:rPr>
      </w:pPr>
      <w:r w:rsidRPr="00AA3E89">
        <w:rPr>
          <w:bCs/>
          <w:color w:val="000000"/>
        </w:rPr>
        <w:t>Soutenir par des investissements importants dans</w:t>
      </w:r>
      <w:r w:rsidR="002D5D2D" w:rsidRPr="00AA3E89">
        <w:rPr>
          <w:bCs/>
          <w:color w:val="000000"/>
        </w:rPr>
        <w:t xml:space="preserve"> la fourniture de biens et services publics agricoles aux niveaux national et local, notamment la recherche et le développement agricoles, la santé animale et végétale et les infrastructures</w:t>
      </w:r>
      <w:r w:rsidR="00245157">
        <w:rPr>
          <w:bCs/>
          <w:color w:val="000000"/>
        </w:rPr>
        <w:t xml:space="preserve"> </w:t>
      </w:r>
      <w:r w:rsidR="002D5D2D" w:rsidRPr="00AA3E89">
        <w:rPr>
          <w:bCs/>
          <w:color w:val="000000"/>
        </w:rPr>
        <w:t>;</w:t>
      </w:r>
    </w:p>
    <w:p w14:paraId="07D51A22" w14:textId="59AD8C19" w:rsidR="002D5D2D" w:rsidRPr="00AA3E89" w:rsidRDefault="001F3FD0" w:rsidP="00877D31">
      <w:pPr>
        <w:pStyle w:val="Paragraphedeliste"/>
        <w:numPr>
          <w:ilvl w:val="0"/>
          <w:numId w:val="60"/>
        </w:numPr>
        <w:spacing w:before="120" w:after="120" w:line="276" w:lineRule="auto"/>
        <w:jc w:val="both"/>
        <w:rPr>
          <w:bCs/>
          <w:color w:val="000000"/>
        </w:rPr>
      </w:pPr>
      <w:r w:rsidRPr="00AA3E89">
        <w:rPr>
          <w:bCs/>
          <w:color w:val="000000"/>
        </w:rPr>
        <w:t>Renforcer les capacités des du secteur public en particulier des ministères de l’agriculture, pêche et elevage et du ministère du développement rural en vue de la fourniture des bien</w:t>
      </w:r>
      <w:r w:rsidR="002D5D2D" w:rsidRPr="00AA3E89">
        <w:rPr>
          <w:bCs/>
          <w:color w:val="000000"/>
        </w:rPr>
        <w:t>s et services publics agricoles de base dans la zone du projet et renforcer la gestion du programme et le suivi et évaluation aux niveaux national et provincial dans les provinces participantes et</w:t>
      </w:r>
    </w:p>
    <w:p w14:paraId="74DE6478" w14:textId="654C490F" w:rsidR="002D5D2D" w:rsidRPr="00AA3E89" w:rsidRDefault="001F3FD0" w:rsidP="00E03EA4">
      <w:pPr>
        <w:pStyle w:val="Paragraphedeliste"/>
        <w:numPr>
          <w:ilvl w:val="0"/>
          <w:numId w:val="60"/>
        </w:numPr>
        <w:spacing w:before="120" w:after="120" w:line="276" w:lineRule="auto"/>
        <w:jc w:val="both"/>
      </w:pPr>
      <w:r w:rsidRPr="00AA3E89">
        <w:rPr>
          <w:bCs/>
          <w:color w:val="000000"/>
        </w:rPr>
        <w:t xml:space="preserve">Renforcer </w:t>
      </w:r>
      <w:r w:rsidR="002D5D2D" w:rsidRPr="00AA3E89">
        <w:rPr>
          <w:bCs/>
          <w:color w:val="000000"/>
        </w:rPr>
        <w:t>les interventions d’urgence dans le secteur de l’Agriculture.</w:t>
      </w:r>
    </w:p>
    <w:p w14:paraId="12C14E60" w14:textId="77777777" w:rsidR="002D5D2D" w:rsidRPr="00AA3E89" w:rsidRDefault="002D5D2D" w:rsidP="00877D31">
      <w:pPr>
        <w:spacing w:before="120" w:after="120" w:line="276" w:lineRule="auto"/>
        <w:jc w:val="both"/>
      </w:pPr>
      <w:r w:rsidRPr="00AA3E89">
        <w:t xml:space="preserve">La mise en œuvre du </w:t>
      </w:r>
      <w:r w:rsidRPr="00AA3E89">
        <w:rPr>
          <w:color w:val="000000" w:themeColor="text1"/>
        </w:rPr>
        <w:t xml:space="preserve">PNDA </w:t>
      </w:r>
      <w:r w:rsidRPr="00AA3E89">
        <w:t>se fera à</w:t>
      </w:r>
      <w:r w:rsidRPr="00AA3E89">
        <w:rPr>
          <w:color w:val="222222"/>
        </w:rPr>
        <w:t xml:space="preserve"> travers quatre (4) composantes </w:t>
      </w:r>
      <w:r w:rsidRPr="00AA3E89">
        <w:t>:</w:t>
      </w:r>
    </w:p>
    <w:p w14:paraId="1CE8793E" w14:textId="77777777" w:rsidR="002D5D2D" w:rsidRPr="00AA3E89" w:rsidRDefault="002D5D2D" w:rsidP="00877D31">
      <w:pPr>
        <w:pStyle w:val="Paragraphedeliste"/>
        <w:numPr>
          <w:ilvl w:val="0"/>
          <w:numId w:val="60"/>
        </w:numPr>
        <w:spacing w:before="120" w:after="120" w:line="276" w:lineRule="auto"/>
        <w:jc w:val="both"/>
        <w:rPr>
          <w:b/>
          <w:color w:val="000000"/>
        </w:rPr>
      </w:pPr>
      <w:r w:rsidRPr="00AA3E89">
        <w:rPr>
          <w:b/>
          <w:color w:val="000000"/>
        </w:rPr>
        <w:t>Composante 1 — Productivité agricole (estimation : 250 millions USD);.</w:t>
      </w:r>
    </w:p>
    <w:p w14:paraId="1D7FF420" w14:textId="77777777" w:rsidR="002D5D2D" w:rsidRPr="00AA3E89" w:rsidRDefault="002D5D2D" w:rsidP="00877D31">
      <w:pPr>
        <w:pStyle w:val="Paragraphedeliste"/>
        <w:numPr>
          <w:ilvl w:val="0"/>
          <w:numId w:val="60"/>
        </w:numPr>
        <w:spacing w:before="120" w:after="120" w:line="276" w:lineRule="auto"/>
        <w:jc w:val="both"/>
        <w:rPr>
          <w:b/>
          <w:color w:val="000000"/>
        </w:rPr>
      </w:pPr>
      <w:r w:rsidRPr="00AA3E89">
        <w:rPr>
          <w:b/>
          <w:color w:val="000000"/>
        </w:rPr>
        <w:t>Composante 2 — Accès au marché des petits exploitants (estimation : 150 millions USD) ;</w:t>
      </w:r>
    </w:p>
    <w:p w14:paraId="50C536BB" w14:textId="77777777" w:rsidR="002D5D2D" w:rsidRPr="00AA3E89" w:rsidRDefault="002D5D2D" w:rsidP="00877D31">
      <w:pPr>
        <w:pStyle w:val="Paragraphedeliste"/>
        <w:numPr>
          <w:ilvl w:val="0"/>
          <w:numId w:val="60"/>
        </w:numPr>
        <w:spacing w:before="120" w:after="120" w:line="276" w:lineRule="auto"/>
        <w:jc w:val="both"/>
        <w:rPr>
          <w:b/>
          <w:color w:val="000000"/>
        </w:rPr>
      </w:pPr>
      <w:r w:rsidRPr="00AA3E89">
        <w:rPr>
          <w:b/>
          <w:color w:val="000000"/>
        </w:rPr>
        <w:t>Composante 3 — Biens et services publics agricoles (estimation : 80 millions USD) ;</w:t>
      </w:r>
    </w:p>
    <w:p w14:paraId="38D18C3C" w14:textId="77777777" w:rsidR="002D5D2D" w:rsidRPr="00AA3E89" w:rsidRDefault="002D5D2D" w:rsidP="00877D31">
      <w:pPr>
        <w:pStyle w:val="Paragraphedeliste"/>
        <w:numPr>
          <w:ilvl w:val="0"/>
          <w:numId w:val="60"/>
        </w:numPr>
        <w:spacing w:before="120" w:after="120" w:line="276" w:lineRule="auto"/>
        <w:jc w:val="both"/>
        <w:rPr>
          <w:b/>
          <w:color w:val="000000"/>
        </w:rPr>
      </w:pPr>
      <w:r w:rsidRPr="00AA3E89">
        <w:rPr>
          <w:b/>
          <w:color w:val="000000"/>
        </w:rPr>
        <w:t>Composante 4 — Intervention d’urgence agricole (estimation : 20 millions USD).</w:t>
      </w:r>
    </w:p>
    <w:p w14:paraId="73FB503B" w14:textId="1A8CDDC3" w:rsidR="002D5D2D" w:rsidRPr="009C428C" w:rsidRDefault="002D5D2D" w:rsidP="00E03EA4">
      <w:pPr>
        <w:shd w:val="clear" w:color="auto" w:fill="FFFFFF"/>
        <w:spacing w:before="120" w:after="120" w:line="276" w:lineRule="auto"/>
        <w:jc w:val="both"/>
      </w:pPr>
      <w:r w:rsidRPr="009C428C">
        <w:t>Le Projet sera exécuté dans les Provinces du Nord Kivu (Chef-lieu : Goma), Kwilu</w:t>
      </w:r>
      <w:r w:rsidR="002954F7">
        <w:t xml:space="preserve"> </w:t>
      </w:r>
      <w:r w:rsidR="002954F7" w:rsidRPr="009C428C">
        <w:t>(</w:t>
      </w:r>
      <w:r w:rsidR="002954F7" w:rsidRPr="00146B6D">
        <w:t>Chef-lieu : Bandundu</w:t>
      </w:r>
      <w:r w:rsidR="002954F7" w:rsidRPr="009C428C">
        <w:t>)</w:t>
      </w:r>
      <w:r w:rsidRPr="009C428C">
        <w:t xml:space="preserve">, Kasaï (Chef-lieu : </w:t>
      </w:r>
      <w:hyperlink r:id="rId15" w:history="1">
        <w:r w:rsidRPr="00370562">
          <w:rPr>
            <w:rStyle w:val="Lienhypertexte"/>
            <w:rFonts w:eastAsiaTheme="majorEastAsia"/>
            <w:color w:val="auto"/>
            <w:u w:val="none"/>
          </w:rPr>
          <w:t>Tshikapa</w:t>
        </w:r>
      </w:hyperlink>
      <w:r w:rsidRPr="009C428C">
        <w:t>), Kasaï Central (Chef-lieu : Kananga) et Kongo Central (Chef-lieu : Matadi). Il s’appuiera sur des approches validées et les expériences réussies en RDC et dans la région.</w:t>
      </w:r>
    </w:p>
    <w:p w14:paraId="6433CF1F" w14:textId="3AB1CFBE" w:rsidR="00434870" w:rsidRDefault="002D5D2D" w:rsidP="00877D31">
      <w:pPr>
        <w:autoSpaceDE w:val="0"/>
        <w:autoSpaceDN w:val="0"/>
        <w:adjustRightInd w:val="0"/>
        <w:spacing w:before="120" w:after="120" w:line="276" w:lineRule="auto"/>
        <w:jc w:val="both"/>
      </w:pPr>
      <w:r w:rsidRPr="00AA3E89">
        <w:t xml:space="preserve">Au </w:t>
      </w:r>
      <w:r w:rsidRPr="00AA3E89">
        <w:rPr>
          <w:lang w:eastAsia="fr-FR"/>
        </w:rPr>
        <w:t>regard de la nature, des caractéristiques et de l’envergure des trav</w:t>
      </w:r>
      <w:r w:rsidRPr="0055712F">
        <w:rPr>
          <w:lang w:eastAsia="fr-FR"/>
        </w:rPr>
        <w:t xml:space="preserve">aux envisagés, le risque environnemental et social lié à la mise en œuvre des activités du </w:t>
      </w:r>
      <w:r w:rsidRPr="0055712F">
        <w:rPr>
          <w:color w:val="000000" w:themeColor="text1"/>
        </w:rPr>
        <w:t xml:space="preserve">PNDA </w:t>
      </w:r>
      <w:r w:rsidRPr="0055712F">
        <w:rPr>
          <w:lang w:eastAsia="fr-FR"/>
        </w:rPr>
        <w:t>est jugé</w:t>
      </w:r>
      <w:r w:rsidR="00892532">
        <w:rPr>
          <w:lang w:eastAsia="fr-FR"/>
        </w:rPr>
        <w:t xml:space="preserve"> risque</w:t>
      </w:r>
      <w:r w:rsidRPr="0055712F">
        <w:rPr>
          <w:lang w:eastAsia="fr-FR"/>
        </w:rPr>
        <w:t xml:space="preserve"> </w:t>
      </w:r>
      <w:r w:rsidR="00892532">
        <w:rPr>
          <w:lang w:eastAsia="fr-FR"/>
        </w:rPr>
        <w:t>élevé</w:t>
      </w:r>
      <w:r w:rsidRPr="0055712F">
        <w:rPr>
          <w:lang w:eastAsia="fr-FR"/>
        </w:rPr>
        <w:t xml:space="preserve">. </w:t>
      </w:r>
    </w:p>
    <w:p w14:paraId="77F905A2" w14:textId="27612241" w:rsidR="002D5D2D" w:rsidRPr="004E6E41" w:rsidRDefault="002D5D2D" w:rsidP="00877D31">
      <w:pPr>
        <w:autoSpaceDE w:val="0"/>
        <w:autoSpaceDN w:val="0"/>
        <w:adjustRightInd w:val="0"/>
        <w:spacing w:before="120" w:after="120" w:line="276" w:lineRule="auto"/>
        <w:jc w:val="both"/>
      </w:pPr>
      <w:r w:rsidRPr="0055712F">
        <w:rPr>
          <w:lang w:eastAsia="fr-FR"/>
        </w:rPr>
        <w:t xml:space="preserve">Parmi les dix normes environnementales et sociales  ou NES ( </w:t>
      </w:r>
      <w:r w:rsidRPr="0055712F">
        <w:rPr>
          <w:spacing w:val="-3"/>
          <w:lang w:eastAsia="fr-FR"/>
        </w:rPr>
        <w:t xml:space="preserve">NES 1 – Evaluation et gestion des risques et effets environnementaux et sociaux ; NES 2 – Emploi et conditions de travail ; NES 3 – Utilisation rationnelle des ressources et prévention et gestion de la pollution ; NES 4 – Santé et sécurité des populations ; NES 5 – Acquisition des terres, restrictions à l’utilisation des terres et réinstallation forcée ; NES 6 – Préservation de la biodiversité et gestion durable des ressources naturelles biologiques ; NES 7 – Peuples autochtones/Communautés locales traditionnelles d’Afrique subsaharienne historiquement défavorisées ; NES 8 – Patrimoine culturel ; NES 10 – Mobilisation des parties prenantes et information) </w:t>
      </w:r>
      <w:r w:rsidRPr="0055712F">
        <w:rPr>
          <w:lang w:eastAsia="fr-FR"/>
        </w:rPr>
        <w:t xml:space="preserve">de la Banque mondiale, </w:t>
      </w:r>
      <w:r>
        <w:rPr>
          <w:lang w:eastAsia="fr-FR"/>
        </w:rPr>
        <w:t xml:space="preserve">neuf </w:t>
      </w:r>
      <w:r w:rsidRPr="0055712F">
        <w:rPr>
          <w:lang w:eastAsia="fr-FR"/>
        </w:rPr>
        <w:t xml:space="preserve"> (</w:t>
      </w:r>
      <w:r>
        <w:rPr>
          <w:lang w:eastAsia="fr-FR"/>
        </w:rPr>
        <w:t>9</w:t>
      </w:r>
      <w:r w:rsidRPr="0055712F">
        <w:rPr>
          <w:lang w:eastAsia="fr-FR"/>
        </w:rPr>
        <w:t>) sont jugées pertinentes</w:t>
      </w:r>
      <w:r>
        <w:rPr>
          <w:lang w:eastAsia="fr-FR"/>
        </w:rPr>
        <w:t>.</w:t>
      </w:r>
    </w:p>
    <w:p w14:paraId="47427848" w14:textId="3AC9FA76" w:rsidR="002D5D2D" w:rsidRPr="00806C35" w:rsidRDefault="002D5D2D" w:rsidP="00877D31">
      <w:pPr>
        <w:spacing w:before="120" w:after="120" w:line="276" w:lineRule="auto"/>
        <w:jc w:val="both"/>
      </w:pPr>
      <w:r w:rsidRPr="00806C35">
        <w:t xml:space="preserve">Pour répondre aux exigences de ces </w:t>
      </w:r>
      <w:r w:rsidRPr="004E6E41">
        <w:t>normes</w:t>
      </w:r>
      <w:r w:rsidRPr="00806C35">
        <w:t xml:space="preserve">, </w:t>
      </w:r>
      <w:r>
        <w:t xml:space="preserve">six </w:t>
      </w:r>
      <w:r w:rsidRPr="00806C35">
        <w:t>(</w:t>
      </w:r>
      <w:r>
        <w:t>6</w:t>
      </w:r>
      <w:r w:rsidRPr="00806C35">
        <w:t xml:space="preserve">) documents </w:t>
      </w:r>
      <w:r w:rsidR="0096387C" w:rsidRPr="00806C35">
        <w:t>sont en</w:t>
      </w:r>
      <w:r w:rsidRPr="00806C35">
        <w:t xml:space="preserve"> cours d’élaboration</w:t>
      </w:r>
      <w:r w:rsidR="0096387C">
        <w:t xml:space="preserve"> </w:t>
      </w:r>
      <w:r w:rsidRPr="00806C35">
        <w:t xml:space="preserve">:  </w:t>
      </w:r>
    </w:p>
    <w:p w14:paraId="5C0D4702" w14:textId="719A504A" w:rsidR="002D5D2D" w:rsidRPr="00806C35" w:rsidRDefault="0096387C" w:rsidP="00877D31">
      <w:pPr>
        <w:pStyle w:val="Paragraphedeliste"/>
        <w:numPr>
          <w:ilvl w:val="0"/>
          <w:numId w:val="32"/>
        </w:numPr>
        <w:spacing w:before="120" w:after="120" w:line="276" w:lineRule="auto"/>
        <w:contextualSpacing w:val="0"/>
        <w:jc w:val="both"/>
      </w:pPr>
      <w:r w:rsidRPr="00806C35">
        <w:t>Un</w:t>
      </w:r>
      <w:r w:rsidR="002D5D2D" w:rsidRPr="00806C35">
        <w:t xml:space="preserve"> Cadre de Gestion Environnementale et Sociale (CGES)</w:t>
      </w:r>
      <w:r>
        <w:t xml:space="preserve"> </w:t>
      </w:r>
      <w:r w:rsidR="002D5D2D" w:rsidRPr="00806C35">
        <w:t xml:space="preserve">; </w:t>
      </w:r>
    </w:p>
    <w:p w14:paraId="046A044D" w14:textId="48071567" w:rsidR="002D5D2D" w:rsidRPr="00806C35" w:rsidRDefault="0096387C" w:rsidP="00877D31">
      <w:pPr>
        <w:pStyle w:val="Paragraphedeliste"/>
        <w:numPr>
          <w:ilvl w:val="0"/>
          <w:numId w:val="32"/>
        </w:numPr>
        <w:spacing w:before="120" w:after="120" w:line="276" w:lineRule="auto"/>
        <w:contextualSpacing w:val="0"/>
        <w:jc w:val="both"/>
      </w:pPr>
      <w:r>
        <w:t>U</w:t>
      </w:r>
      <w:r w:rsidR="002D5D2D" w:rsidRPr="00806C35">
        <w:t>n Cadre Politique de Réinstallation (CPR) ;</w:t>
      </w:r>
    </w:p>
    <w:p w14:paraId="7233B903" w14:textId="3BFE75D2" w:rsidR="002D5D2D" w:rsidRPr="004E6E41" w:rsidRDefault="0096387C" w:rsidP="00877D31">
      <w:pPr>
        <w:pStyle w:val="Paragraphedeliste"/>
        <w:numPr>
          <w:ilvl w:val="0"/>
          <w:numId w:val="32"/>
        </w:numPr>
        <w:spacing w:before="120" w:after="120" w:line="276" w:lineRule="auto"/>
        <w:contextualSpacing w:val="0"/>
        <w:jc w:val="both"/>
      </w:pPr>
      <w:r>
        <w:t>U</w:t>
      </w:r>
      <w:r w:rsidR="002D5D2D" w:rsidRPr="00806C35">
        <w:t>n Cadre de Planification en faveur des Populations Autochtones (CPPA)</w:t>
      </w:r>
    </w:p>
    <w:p w14:paraId="454DAD63" w14:textId="19D0BCD3" w:rsidR="002D5D2D" w:rsidRPr="004E6E41" w:rsidRDefault="0096387C" w:rsidP="00877D31">
      <w:pPr>
        <w:pStyle w:val="Paragraphedeliste"/>
        <w:numPr>
          <w:ilvl w:val="0"/>
          <w:numId w:val="32"/>
        </w:numPr>
        <w:spacing w:before="120" w:after="120" w:line="276" w:lineRule="auto"/>
        <w:contextualSpacing w:val="0"/>
        <w:jc w:val="both"/>
      </w:pPr>
      <w:r>
        <w:t>U</w:t>
      </w:r>
      <w:r w:rsidR="002D5D2D" w:rsidRPr="004E6E41">
        <w:t>n Plan d’engagement environnemental et social (PEES)</w:t>
      </w:r>
    </w:p>
    <w:p w14:paraId="50018E33" w14:textId="77E8A911" w:rsidR="002D5D2D" w:rsidRDefault="0096387C" w:rsidP="00877D31">
      <w:pPr>
        <w:pStyle w:val="Paragraphedeliste"/>
        <w:numPr>
          <w:ilvl w:val="0"/>
          <w:numId w:val="32"/>
        </w:numPr>
        <w:spacing w:before="120" w:after="120" w:line="276" w:lineRule="auto"/>
        <w:contextualSpacing w:val="0"/>
        <w:jc w:val="both"/>
      </w:pPr>
      <w:r>
        <w:t>U</w:t>
      </w:r>
      <w:r w:rsidR="002D5D2D" w:rsidRPr="004E6E41">
        <w:t>n Plan de mobilisation des Par</w:t>
      </w:r>
      <w:r w:rsidR="00106707">
        <w:t>t</w:t>
      </w:r>
      <w:r w:rsidR="002D5D2D" w:rsidRPr="004E6E41">
        <w:t>ies Prenants (PMPP)</w:t>
      </w:r>
      <w:r w:rsidR="002D5D2D">
        <w:t> ;</w:t>
      </w:r>
    </w:p>
    <w:p w14:paraId="66B90F32" w14:textId="33AAD6C8" w:rsidR="002D5D2D" w:rsidRDefault="0096387C" w:rsidP="00877D31">
      <w:pPr>
        <w:pStyle w:val="Paragraphedeliste"/>
        <w:numPr>
          <w:ilvl w:val="0"/>
          <w:numId w:val="32"/>
        </w:numPr>
        <w:spacing w:before="120" w:after="120" w:line="276" w:lineRule="auto"/>
        <w:contextualSpacing w:val="0"/>
        <w:jc w:val="both"/>
      </w:pPr>
      <w:r>
        <w:t>U</w:t>
      </w:r>
      <w:r w:rsidR="002D5D2D">
        <w:t>n Plan de Gestion de la Main d’œuvre (PGMO).</w:t>
      </w:r>
    </w:p>
    <w:p w14:paraId="652C9627" w14:textId="39E6E898" w:rsidR="00DA1DB7" w:rsidRPr="00806C35" w:rsidRDefault="00703D7B" w:rsidP="006E750E">
      <w:pPr>
        <w:shd w:val="clear" w:color="auto" w:fill="FFFFFF"/>
        <w:autoSpaceDE w:val="0"/>
        <w:autoSpaceDN w:val="0"/>
        <w:adjustRightInd w:val="0"/>
        <w:spacing w:before="120" w:after="120" w:line="276" w:lineRule="auto"/>
        <w:jc w:val="both"/>
        <w:rPr>
          <w:lang w:eastAsia="fr-FR"/>
        </w:rPr>
      </w:pPr>
      <w:r w:rsidRPr="004E6E41">
        <w:rPr>
          <w:lang w:bidi="fr-FR"/>
        </w:rPr>
        <w:t xml:space="preserve">C’est dans cette optique que le présent Cadre </w:t>
      </w:r>
      <w:r w:rsidR="00374FC4" w:rsidRPr="004E6E41">
        <w:rPr>
          <w:lang w:bidi="fr-FR"/>
        </w:rPr>
        <w:t xml:space="preserve">de </w:t>
      </w:r>
      <w:r w:rsidR="00AD3BB0" w:rsidRPr="004E6E41">
        <w:rPr>
          <w:lang w:bidi="fr-FR"/>
        </w:rPr>
        <w:t>P</w:t>
      </w:r>
      <w:r w:rsidR="00374FC4" w:rsidRPr="004E6E41">
        <w:rPr>
          <w:lang w:bidi="fr-FR"/>
        </w:rPr>
        <w:t>lanification</w:t>
      </w:r>
      <w:r w:rsidR="00AD3BB0" w:rsidRPr="004E6E41">
        <w:rPr>
          <w:lang w:bidi="fr-FR"/>
        </w:rPr>
        <w:t xml:space="preserve"> en faveur des Populations Autochtones (CPPA) </w:t>
      </w:r>
      <w:r w:rsidRPr="004E6E41">
        <w:rPr>
          <w:lang w:bidi="fr-FR"/>
        </w:rPr>
        <w:t xml:space="preserve">est élaboré </w:t>
      </w:r>
      <w:r w:rsidR="007E27AC" w:rsidRPr="00806C35">
        <w:rPr>
          <w:lang w:eastAsia="fr-FR"/>
        </w:rPr>
        <w:t>conformément aux</w:t>
      </w:r>
      <w:r w:rsidR="00B30453" w:rsidRPr="00806C35">
        <w:rPr>
          <w:lang w:eastAsia="fr-FR"/>
        </w:rPr>
        <w:t xml:space="preserve"> dispositions de la législation environnementale nationale et </w:t>
      </w:r>
      <w:r w:rsidRPr="00806C35">
        <w:rPr>
          <w:lang w:eastAsia="fr-FR"/>
        </w:rPr>
        <w:t xml:space="preserve">aux </w:t>
      </w:r>
      <w:r w:rsidR="00647F2A">
        <w:rPr>
          <w:lang w:eastAsia="fr-FR"/>
        </w:rPr>
        <w:t>Normes Environnementales et Sociales (</w:t>
      </w:r>
      <w:r w:rsidR="002D5D2D">
        <w:rPr>
          <w:lang w:eastAsia="fr-FR"/>
        </w:rPr>
        <w:t xml:space="preserve">NES) </w:t>
      </w:r>
      <w:r w:rsidR="00025815">
        <w:rPr>
          <w:lang w:eastAsia="fr-FR"/>
        </w:rPr>
        <w:t xml:space="preserve">du CES </w:t>
      </w:r>
      <w:r w:rsidR="002D5D2D" w:rsidRPr="00806C35">
        <w:rPr>
          <w:lang w:eastAsia="fr-FR"/>
        </w:rPr>
        <w:t>de</w:t>
      </w:r>
      <w:r w:rsidRPr="00806C35">
        <w:rPr>
          <w:lang w:eastAsia="fr-FR"/>
        </w:rPr>
        <w:t xml:space="preserve"> la Banque mondiale, notamment l</w:t>
      </w:r>
      <w:r w:rsidR="00785680" w:rsidRPr="00806C35">
        <w:rPr>
          <w:lang w:eastAsia="fr-FR"/>
        </w:rPr>
        <w:t>a</w:t>
      </w:r>
      <w:r w:rsidR="000B33F4" w:rsidRPr="00806C35">
        <w:rPr>
          <w:lang w:eastAsia="fr-FR"/>
        </w:rPr>
        <w:t xml:space="preserve"> </w:t>
      </w:r>
      <w:r w:rsidR="00647F2A" w:rsidRPr="003A0095">
        <w:rPr>
          <w:b/>
          <w:smallCaps/>
          <w:color w:val="000000"/>
        </w:rPr>
        <w:t>NES n°7</w:t>
      </w:r>
      <w:r w:rsidR="00647F2A">
        <w:rPr>
          <w:b/>
          <w:smallCaps/>
          <w:color w:val="000000"/>
        </w:rPr>
        <w:t xml:space="preserve"> sur les </w:t>
      </w:r>
      <w:r w:rsidR="00647F2A" w:rsidRPr="003C71A6">
        <w:rPr>
          <w:b/>
          <w:color w:val="000000"/>
        </w:rPr>
        <w:t>Peuples autochtones/Communaut</w:t>
      </w:r>
      <w:r w:rsidR="00647F2A" w:rsidRPr="003C71A6">
        <w:rPr>
          <w:rFonts w:hint="eastAsia"/>
          <w:b/>
          <w:color w:val="000000"/>
        </w:rPr>
        <w:t>é</w:t>
      </w:r>
      <w:r w:rsidR="00647F2A" w:rsidRPr="003C71A6">
        <w:rPr>
          <w:b/>
          <w:color w:val="000000"/>
        </w:rPr>
        <w:t>s locales traditionnelles d</w:t>
      </w:r>
      <w:r w:rsidR="00647F2A" w:rsidRPr="003C71A6">
        <w:rPr>
          <w:rFonts w:hint="eastAsia"/>
          <w:b/>
          <w:color w:val="000000"/>
        </w:rPr>
        <w:t>’</w:t>
      </w:r>
      <w:r w:rsidR="00647F2A" w:rsidRPr="003C71A6">
        <w:rPr>
          <w:b/>
          <w:color w:val="000000"/>
        </w:rPr>
        <w:t>Afrique subsaharienne historiquement d</w:t>
      </w:r>
      <w:r w:rsidR="00647F2A" w:rsidRPr="003C71A6">
        <w:rPr>
          <w:rFonts w:hint="eastAsia"/>
          <w:b/>
          <w:color w:val="000000"/>
        </w:rPr>
        <w:t>é</w:t>
      </w:r>
      <w:r w:rsidR="00647F2A" w:rsidRPr="003C71A6">
        <w:rPr>
          <w:b/>
          <w:color w:val="000000"/>
        </w:rPr>
        <w:t>favoris</w:t>
      </w:r>
      <w:r w:rsidR="00647F2A" w:rsidRPr="003C71A6">
        <w:rPr>
          <w:rFonts w:hint="eastAsia"/>
          <w:b/>
          <w:color w:val="000000"/>
        </w:rPr>
        <w:t>é</w:t>
      </w:r>
      <w:r w:rsidR="00647F2A" w:rsidRPr="003C71A6">
        <w:rPr>
          <w:b/>
          <w:color w:val="000000"/>
        </w:rPr>
        <w:t>es</w:t>
      </w:r>
      <w:r w:rsidR="00647F2A">
        <w:rPr>
          <w:b/>
          <w:color w:val="000000"/>
        </w:rPr>
        <w:t>.</w:t>
      </w:r>
      <w:r w:rsidR="00647F2A" w:rsidRPr="00647F2A" w:rsidDel="00647F2A">
        <w:rPr>
          <w:lang w:eastAsia="fr-FR"/>
        </w:rPr>
        <w:t xml:space="preserve"> </w:t>
      </w:r>
    </w:p>
    <w:p w14:paraId="7A893C38" w14:textId="35B6B2F6" w:rsidR="00D80D45" w:rsidRPr="004E6E41" w:rsidRDefault="006E750E" w:rsidP="0056705E">
      <w:pPr>
        <w:pStyle w:val="Titre2"/>
      </w:pPr>
      <w:bookmarkStart w:id="27" w:name="_Toc43645109"/>
      <w:bookmarkStart w:id="28" w:name="_Toc70755364"/>
      <w:r>
        <w:t xml:space="preserve">1.2 </w:t>
      </w:r>
      <w:r w:rsidR="00D80D45" w:rsidRPr="004E6E41">
        <w:t xml:space="preserve">Objectif du Cadre de </w:t>
      </w:r>
      <w:r w:rsidR="00AD3BB0" w:rsidRPr="004E6E41">
        <w:t xml:space="preserve">Planification en faveur des Populations Autochtones </w:t>
      </w:r>
      <w:r w:rsidR="00D80D45" w:rsidRPr="004E6E41">
        <w:t>(C</w:t>
      </w:r>
      <w:r w:rsidR="00AD3BB0" w:rsidRPr="004E6E41">
        <w:t>PPA</w:t>
      </w:r>
      <w:r w:rsidR="00D80D45" w:rsidRPr="004E6E41">
        <w:t>)</w:t>
      </w:r>
      <w:bookmarkEnd w:id="27"/>
      <w:bookmarkEnd w:id="28"/>
    </w:p>
    <w:p w14:paraId="03826924" w14:textId="2FB5EB4B" w:rsidR="00BD1F31" w:rsidRDefault="00D54D90" w:rsidP="00BD1F31">
      <w:pPr>
        <w:spacing w:before="120" w:after="120" w:line="276" w:lineRule="auto"/>
        <w:jc w:val="both"/>
      </w:pPr>
      <w:r>
        <w:t>Le</w:t>
      </w:r>
      <w:r w:rsidR="00417917">
        <w:t xml:space="preserve"> </w:t>
      </w:r>
      <w:r w:rsidR="002D5D2D" w:rsidRPr="00A26521">
        <w:rPr>
          <w:bCs/>
        </w:rPr>
        <w:t>Programme National de Développement Agricole (PNDA)</w:t>
      </w:r>
      <w:r w:rsidR="002D5D2D">
        <w:rPr>
          <w:bCs/>
        </w:rPr>
        <w:t xml:space="preserve"> </w:t>
      </w:r>
      <w:r w:rsidR="002324BD" w:rsidRPr="00E24536">
        <w:t xml:space="preserve">qui sera mis en œuvre </w:t>
      </w:r>
      <w:r w:rsidR="002B0E72" w:rsidRPr="00E24536">
        <w:t xml:space="preserve">en </w:t>
      </w:r>
      <w:r w:rsidR="008B305C" w:rsidRPr="00E24536">
        <w:t>Répu</w:t>
      </w:r>
      <w:r w:rsidR="008B305C" w:rsidRPr="00220745">
        <w:t>blique</w:t>
      </w:r>
      <w:r w:rsidR="002B0E72" w:rsidRPr="00220745">
        <w:t xml:space="preserve"> Démocratique du Congo (RDC) </w:t>
      </w:r>
      <w:r w:rsidR="00AD3BB0" w:rsidRPr="00220745">
        <w:t>va intervenir dans les localités occupées par des populations autochtones. Ainsi</w:t>
      </w:r>
      <w:r w:rsidR="009B585E" w:rsidRPr="00220745">
        <w:t>,</w:t>
      </w:r>
      <w:r w:rsidR="00AD3BB0" w:rsidRPr="00220745">
        <w:t xml:space="preserve"> compte tenu de l’existence de l’impact du projet sur les populations autochtones, la préparation d'un Cadre de Planification en faveur des Populations autochtones (CPPA) constitue l'une des conditions fixées par la </w:t>
      </w:r>
      <w:r w:rsidR="00647F2A" w:rsidRPr="003A0095">
        <w:rPr>
          <w:b/>
          <w:smallCaps/>
          <w:color w:val="000000"/>
        </w:rPr>
        <w:t xml:space="preserve">NES n°7. </w:t>
      </w:r>
      <w:r w:rsidR="00647F2A" w:rsidRPr="003C71A6">
        <w:rPr>
          <w:b/>
          <w:color w:val="000000"/>
        </w:rPr>
        <w:t>Peuples autochtones/Communaut</w:t>
      </w:r>
      <w:r w:rsidR="00647F2A" w:rsidRPr="003C71A6">
        <w:rPr>
          <w:rFonts w:hint="eastAsia"/>
          <w:b/>
          <w:color w:val="000000"/>
        </w:rPr>
        <w:t>é</w:t>
      </w:r>
      <w:r w:rsidR="00647F2A" w:rsidRPr="003C71A6">
        <w:rPr>
          <w:b/>
          <w:color w:val="000000"/>
        </w:rPr>
        <w:t>s locales traditionnelles d</w:t>
      </w:r>
      <w:r w:rsidR="00647F2A" w:rsidRPr="003C71A6">
        <w:rPr>
          <w:rFonts w:hint="eastAsia"/>
          <w:b/>
          <w:color w:val="000000"/>
        </w:rPr>
        <w:t>’</w:t>
      </w:r>
      <w:r w:rsidR="00647F2A" w:rsidRPr="003C71A6">
        <w:rPr>
          <w:b/>
          <w:color w:val="000000"/>
        </w:rPr>
        <w:t>Afrique subsaharienne historiquement d</w:t>
      </w:r>
      <w:r w:rsidR="00647F2A" w:rsidRPr="003C71A6">
        <w:rPr>
          <w:rFonts w:hint="eastAsia"/>
          <w:b/>
          <w:color w:val="000000"/>
        </w:rPr>
        <w:t>é</w:t>
      </w:r>
      <w:r w:rsidR="00647F2A" w:rsidRPr="003C71A6">
        <w:rPr>
          <w:b/>
          <w:color w:val="000000"/>
        </w:rPr>
        <w:t>favoris</w:t>
      </w:r>
      <w:r w:rsidR="00647F2A" w:rsidRPr="003C71A6">
        <w:rPr>
          <w:rFonts w:hint="eastAsia"/>
          <w:b/>
          <w:color w:val="000000"/>
        </w:rPr>
        <w:t>é</w:t>
      </w:r>
      <w:r w:rsidR="00647F2A" w:rsidRPr="003C71A6">
        <w:rPr>
          <w:b/>
          <w:color w:val="000000"/>
        </w:rPr>
        <w:t>es</w:t>
      </w:r>
      <w:r w:rsidR="00647F2A" w:rsidRPr="00220745" w:rsidDel="00647F2A">
        <w:t xml:space="preserve"> </w:t>
      </w:r>
      <w:r w:rsidR="00AD3BB0" w:rsidRPr="00220745">
        <w:t xml:space="preserve">de la Banque mondiale. </w:t>
      </w:r>
      <w:r w:rsidR="00BD1F31">
        <w:t xml:space="preserve">La terminologie </w:t>
      </w:r>
      <w:r w:rsidR="00BD1F31" w:rsidRPr="0095090A">
        <w:t>Peuples autochtones/Communautés locales traditionnelles d’Afrique subsaharienne historiquement défavorisées</w:t>
      </w:r>
      <w:r w:rsidR="00BD1F31">
        <w:t xml:space="preserve"> comprend plusieurs groupes. Pour la RDC, nous avons les « </w:t>
      </w:r>
      <w:r w:rsidR="00BD1F31" w:rsidRPr="0095090A">
        <w:t>Peuples autochtones</w:t>
      </w:r>
      <w:r w:rsidR="00BD1F31">
        <w:t> »</w:t>
      </w:r>
    </w:p>
    <w:p w14:paraId="665024B2" w14:textId="3A9BAD93" w:rsidR="00AD3BB0" w:rsidRDefault="00AD3BB0" w:rsidP="00877D31">
      <w:pPr>
        <w:spacing w:before="120" w:after="120" w:line="276" w:lineRule="auto"/>
        <w:jc w:val="both"/>
      </w:pPr>
      <w:r w:rsidRPr="00220745">
        <w:t xml:space="preserve">L’objectif principal de ce CPPA consiste à guider le projet dans la prise en compte de la dignité, des droits de la personne, de l’économie et de la culture des populations autochtones et de s’assurer en même temps que les populations autochtones en retirent des avantages socio-économiques, culturellement adaptés. </w:t>
      </w:r>
    </w:p>
    <w:p w14:paraId="2B9CACA3" w14:textId="7B0A1DF0" w:rsidR="008032AA" w:rsidRDefault="008032AA" w:rsidP="00877D31">
      <w:pPr>
        <w:spacing w:before="120" w:after="120" w:line="276" w:lineRule="auto"/>
        <w:jc w:val="both"/>
      </w:pPr>
      <w:r>
        <w:t xml:space="preserve">Les objectifs </w:t>
      </w:r>
      <w:r w:rsidR="009608B0">
        <w:t>spécifiques</w:t>
      </w:r>
      <w:r>
        <w:t xml:space="preserve"> de cette norme sont :</w:t>
      </w:r>
    </w:p>
    <w:p w14:paraId="3497B93D" w14:textId="293CACFA" w:rsidR="008032AA" w:rsidRPr="0095090A" w:rsidRDefault="008032AA" w:rsidP="00877D31">
      <w:pPr>
        <w:pStyle w:val="Paragraphedeliste"/>
        <w:numPr>
          <w:ilvl w:val="0"/>
          <w:numId w:val="51"/>
        </w:numPr>
        <w:autoSpaceDE w:val="0"/>
        <w:autoSpaceDN w:val="0"/>
        <w:adjustRightInd w:val="0"/>
        <w:spacing w:before="120" w:after="120" w:line="276" w:lineRule="auto"/>
        <w:jc w:val="both"/>
      </w:pPr>
      <w:r w:rsidRPr="0095090A">
        <w:t>S’assurer que le processus de développement favorise le plein respect des droits, de la dignité,</w:t>
      </w:r>
      <w:r>
        <w:t xml:space="preserve"> </w:t>
      </w:r>
      <w:r w:rsidRPr="0095090A">
        <w:t>des aspirations, de l’identité, de la culture et des moyens de subsistance reposant sur les ressources naturelles des Peuples autochtones/Communautés locales traditionnelles d’Afrique subsaharienne historiquement défavorisées.</w:t>
      </w:r>
    </w:p>
    <w:p w14:paraId="3BAA32B3" w14:textId="0F432595" w:rsidR="008032AA" w:rsidRPr="0095090A" w:rsidRDefault="008032AA" w:rsidP="00877D31">
      <w:pPr>
        <w:pStyle w:val="Paragraphedeliste"/>
        <w:numPr>
          <w:ilvl w:val="0"/>
          <w:numId w:val="51"/>
        </w:numPr>
        <w:autoSpaceDE w:val="0"/>
        <w:autoSpaceDN w:val="0"/>
        <w:adjustRightInd w:val="0"/>
        <w:spacing w:before="120" w:after="120" w:line="276" w:lineRule="auto"/>
        <w:jc w:val="both"/>
      </w:pPr>
      <w:r w:rsidRPr="0095090A">
        <w:t>Éviter les effets néfastes des projets sur les Peuples autochtones/Communautés locales traditionnelles d’Afrique subsaharienne historiquement défavorisées, ou les minimiser, les atténuer et/ou les compenser lorsqu’il n’aura pas été possible de les éviter.</w:t>
      </w:r>
    </w:p>
    <w:p w14:paraId="0B67D931" w14:textId="2A92E28A" w:rsidR="008032AA" w:rsidRPr="0095090A" w:rsidRDefault="008032AA" w:rsidP="00877D31">
      <w:pPr>
        <w:pStyle w:val="Paragraphedeliste"/>
        <w:numPr>
          <w:ilvl w:val="0"/>
          <w:numId w:val="51"/>
        </w:numPr>
        <w:autoSpaceDE w:val="0"/>
        <w:autoSpaceDN w:val="0"/>
        <w:adjustRightInd w:val="0"/>
        <w:spacing w:before="120" w:after="120" w:line="276" w:lineRule="auto"/>
        <w:jc w:val="both"/>
      </w:pPr>
      <w:r w:rsidRPr="0095090A">
        <w:t>Promouvoir les avantages et opportunités du développement durable pour les Peuples autochtones/Communautés locales traditionnelles d’Afrique subsaharienne historiquement défavorisées d’une manière qui permette l’accès et la participation de tous et respecte leur culture.</w:t>
      </w:r>
    </w:p>
    <w:p w14:paraId="1649943A" w14:textId="77537DC7" w:rsidR="008032AA" w:rsidRPr="0095090A" w:rsidRDefault="008032AA" w:rsidP="00877D31">
      <w:pPr>
        <w:pStyle w:val="Paragraphedeliste"/>
        <w:numPr>
          <w:ilvl w:val="0"/>
          <w:numId w:val="51"/>
        </w:numPr>
        <w:autoSpaceDE w:val="0"/>
        <w:autoSpaceDN w:val="0"/>
        <w:adjustRightInd w:val="0"/>
        <w:spacing w:before="120" w:after="120" w:line="276" w:lineRule="auto"/>
        <w:jc w:val="both"/>
      </w:pPr>
      <w:r w:rsidRPr="0095090A">
        <w:t>Améliorer la conception de projet et encourager une adhésion locale en nouant et en maintenant une relation durable avec les Peuples autochtones/Communautés locales traditionnelles d’Afrique subsaharienne historiquement défavorisées touchés par un projet, sur la base de réelles consultations menées tout au long du cycle de vie de celui-ci.Obtenir des Peuples autochtones/Communautés locales traditionnelles d’Afrique subsaharienne historiquement défavorisées concernés leur consentement préalable donné librement et en connaissance de cause (CPLCC), et ce dans les trois cas de figure décrits dans la présente NES.</w:t>
      </w:r>
    </w:p>
    <w:p w14:paraId="6BF5906F" w14:textId="7A89A332" w:rsidR="008032AA" w:rsidRPr="0095090A" w:rsidRDefault="008032AA" w:rsidP="0023324D">
      <w:pPr>
        <w:pStyle w:val="Paragraphedeliste"/>
        <w:autoSpaceDE w:val="0"/>
        <w:autoSpaceDN w:val="0"/>
        <w:adjustRightInd w:val="0"/>
        <w:spacing w:before="120" w:after="120" w:line="276" w:lineRule="auto"/>
        <w:jc w:val="both"/>
      </w:pPr>
      <w:r w:rsidRPr="0095090A">
        <w:t>Reconnaître, respecter et préserver la culture, les connaissances et les pratiques des Peuples</w:t>
      </w:r>
      <w:r>
        <w:t xml:space="preserve"> </w:t>
      </w:r>
      <w:r w:rsidRPr="0095090A">
        <w:t xml:space="preserve">autochtones/Communautés locales traditionnelles d’Afrique subsaharienne historiquement défavorisées, et leur donner la possibilité de s’adapter à l’évolution des circonstances suivant les modalités et les délais qui leur conviennent.Améliorer la conception de projet et encourager </w:t>
      </w:r>
      <w:r w:rsidR="00106707" w:rsidRPr="0095090A">
        <w:t>une adhésion</w:t>
      </w:r>
      <w:r w:rsidRPr="0095090A">
        <w:t xml:space="preserve"> locale en nouant et en maintenant une relation durable avec les Peuples autochtones/Communautés locales traditionnelles d’Afrique subsaharienne historiquement défavorisées touchés par un</w:t>
      </w:r>
      <w:r w:rsidR="00DB1FBB">
        <w:t xml:space="preserve"> </w:t>
      </w:r>
      <w:r w:rsidR="0023324D">
        <w:t xml:space="preserve">  </w:t>
      </w:r>
      <w:r w:rsidRPr="0095090A">
        <w:t>projet, sur la base de réelles consultations menées tout au long du cycle de vie de celui-ci.</w:t>
      </w:r>
    </w:p>
    <w:p w14:paraId="577414CB" w14:textId="65CF8F05" w:rsidR="008032AA" w:rsidRPr="0095090A" w:rsidRDefault="008032AA" w:rsidP="00877D31">
      <w:pPr>
        <w:pStyle w:val="Paragraphedeliste"/>
        <w:numPr>
          <w:ilvl w:val="0"/>
          <w:numId w:val="51"/>
        </w:numPr>
        <w:autoSpaceDE w:val="0"/>
        <w:autoSpaceDN w:val="0"/>
        <w:adjustRightInd w:val="0"/>
        <w:spacing w:before="120" w:after="120" w:line="276" w:lineRule="auto"/>
        <w:jc w:val="both"/>
      </w:pPr>
      <w:r w:rsidRPr="0095090A">
        <w:t>Obtenir des Peuples autochtones/Communautés locales traditionnelles d’Afrique subsaharienne historiquement défavorisées concernés leur consentement préalable donné librement et en connaissance de cause (CPLCC), et ce dans les trois cas de figure décrits dans la présente NES.</w:t>
      </w:r>
    </w:p>
    <w:p w14:paraId="1B4E8D1C" w14:textId="69F26796" w:rsidR="008032AA" w:rsidRPr="0095090A" w:rsidRDefault="008032AA" w:rsidP="00877D31">
      <w:pPr>
        <w:pStyle w:val="Paragraphedeliste"/>
        <w:numPr>
          <w:ilvl w:val="0"/>
          <w:numId w:val="51"/>
        </w:numPr>
        <w:autoSpaceDE w:val="0"/>
        <w:autoSpaceDN w:val="0"/>
        <w:adjustRightInd w:val="0"/>
        <w:spacing w:before="120" w:after="120" w:line="276" w:lineRule="auto"/>
        <w:jc w:val="both"/>
      </w:pPr>
      <w:r w:rsidRPr="0095090A">
        <w:t>Reconnaître, respecter et préserver la culture, les connaissances et les pratiques des Peuples</w:t>
      </w:r>
      <w:r>
        <w:t xml:space="preserve"> </w:t>
      </w:r>
      <w:r w:rsidRPr="0095090A">
        <w:t>autochtones/Communautés locales traditionnelles d’Afrique subsaharienne historiquement défavorisées, et leur donner la possibilité de s’adapter à l’évolution des circonstances suivant les modalités et les délais qui leur conviennent.</w:t>
      </w:r>
    </w:p>
    <w:p w14:paraId="43D7D50F" w14:textId="77777777" w:rsidR="00AD3BB0" w:rsidRPr="00B9222F" w:rsidRDefault="00AD3BB0" w:rsidP="00877D31">
      <w:pPr>
        <w:spacing w:before="120" w:after="120" w:line="276" w:lineRule="auto"/>
        <w:jc w:val="both"/>
      </w:pPr>
      <w:r w:rsidRPr="00B9222F">
        <w:t>Ce rapport fournira un cadre sur la manière dont ces objectifs peuvent être atteints et il prévoit des mesures destinées :</w:t>
      </w:r>
    </w:p>
    <w:p w14:paraId="4A158680" w14:textId="2932D8AC" w:rsidR="00AD3BB0" w:rsidRPr="004E6E41" w:rsidRDefault="001F3FD0" w:rsidP="00877D31">
      <w:pPr>
        <w:numPr>
          <w:ilvl w:val="0"/>
          <w:numId w:val="33"/>
        </w:numPr>
        <w:spacing w:before="120" w:after="120" w:line="276" w:lineRule="auto"/>
        <w:jc w:val="both"/>
      </w:pPr>
      <w:r w:rsidRPr="004E6E41">
        <w:t xml:space="preserve">A </w:t>
      </w:r>
      <w:r w:rsidR="00AD3BB0" w:rsidRPr="004E6E41">
        <w:t>éviter les incidences susceptibles d'être préjudiciables aux populations autochtones concernées</w:t>
      </w:r>
      <w:r w:rsidR="00146A9E" w:rsidRPr="004E6E41">
        <w:t xml:space="preserve"> </w:t>
      </w:r>
      <w:r w:rsidR="00AD3BB0" w:rsidRPr="004E6E41">
        <w:t xml:space="preserve">; </w:t>
      </w:r>
    </w:p>
    <w:p w14:paraId="36D5C57A" w14:textId="3C7BF9E4" w:rsidR="00AD3BB0" w:rsidRPr="004E6E41" w:rsidRDefault="001F3FD0" w:rsidP="00877D31">
      <w:pPr>
        <w:numPr>
          <w:ilvl w:val="0"/>
          <w:numId w:val="33"/>
        </w:numPr>
        <w:spacing w:before="120" w:after="120" w:line="276" w:lineRule="auto"/>
        <w:jc w:val="both"/>
      </w:pPr>
      <w:r w:rsidRPr="004E6E41">
        <w:t xml:space="preserve">Ou </w:t>
      </w:r>
      <w:r w:rsidR="00AD3BB0" w:rsidRPr="004E6E41">
        <w:t xml:space="preserve">au cas où cela ne serait pas possible, à atténuer, minimiser ou compenser de telles incidences. </w:t>
      </w:r>
    </w:p>
    <w:p w14:paraId="6CB78018" w14:textId="77777777" w:rsidR="00AD3BB0" w:rsidRPr="004E6E41" w:rsidRDefault="00AD3BB0" w:rsidP="00877D31">
      <w:pPr>
        <w:pStyle w:val="BankNormal"/>
        <w:spacing w:before="120" w:after="120" w:line="276" w:lineRule="auto"/>
        <w:jc w:val="both"/>
      </w:pPr>
      <w:r w:rsidRPr="004E6E41">
        <w:t xml:space="preserve">Ce CPPA </w:t>
      </w:r>
      <w:r w:rsidR="009D71B6" w:rsidRPr="004E6E41">
        <w:t>comporte</w:t>
      </w:r>
      <w:r w:rsidRPr="004E6E41">
        <w:t xml:space="preserve"> des mesures pour faire en sorte que les activités et les retombées du Projet bénéficient également aux populations autochtones dans la zone du projet afin d’assurer leur implication effective dans la mise en œuvre de ces mesures. </w:t>
      </w:r>
    </w:p>
    <w:p w14:paraId="3A751D6A" w14:textId="2B41C40E" w:rsidR="00D80D45" w:rsidRPr="004E6E41" w:rsidRDefault="00AD3BB0" w:rsidP="00877D31">
      <w:pPr>
        <w:spacing w:before="120" w:after="120" w:line="276" w:lineRule="auto"/>
        <w:jc w:val="both"/>
      </w:pPr>
      <w:r w:rsidRPr="004E6E41">
        <w:t xml:space="preserve">En somme, la </w:t>
      </w:r>
      <w:r w:rsidR="00C1195E">
        <w:t xml:space="preserve">NES 7 </w:t>
      </w:r>
      <w:r w:rsidR="00502149">
        <w:t xml:space="preserve">du CES </w:t>
      </w:r>
      <w:r w:rsidRPr="004E6E41">
        <w:t xml:space="preserve">de la Banque Mondiale relative aux </w:t>
      </w:r>
      <w:r w:rsidR="00C1195E" w:rsidRPr="003C71A6">
        <w:rPr>
          <w:b/>
          <w:color w:val="000000"/>
        </w:rPr>
        <w:t>Peuples autochtones/Communaut</w:t>
      </w:r>
      <w:r w:rsidR="00C1195E" w:rsidRPr="003C71A6">
        <w:rPr>
          <w:rFonts w:hint="eastAsia"/>
          <w:b/>
          <w:color w:val="000000"/>
        </w:rPr>
        <w:t>é</w:t>
      </w:r>
      <w:r w:rsidR="00C1195E" w:rsidRPr="003C71A6">
        <w:rPr>
          <w:b/>
          <w:color w:val="000000"/>
        </w:rPr>
        <w:t>s locales traditionnelles d</w:t>
      </w:r>
      <w:r w:rsidR="00C1195E" w:rsidRPr="003C71A6">
        <w:rPr>
          <w:rFonts w:hint="eastAsia"/>
          <w:b/>
          <w:color w:val="000000"/>
        </w:rPr>
        <w:t>’</w:t>
      </w:r>
      <w:r w:rsidR="00C1195E" w:rsidRPr="003C71A6">
        <w:rPr>
          <w:b/>
          <w:color w:val="000000"/>
        </w:rPr>
        <w:t>Afrique subsaharienne historiquement d</w:t>
      </w:r>
      <w:r w:rsidR="00C1195E" w:rsidRPr="003C71A6">
        <w:rPr>
          <w:rFonts w:hint="eastAsia"/>
          <w:b/>
          <w:color w:val="000000"/>
        </w:rPr>
        <w:t>é</w:t>
      </w:r>
      <w:r w:rsidR="00C1195E" w:rsidRPr="003C71A6">
        <w:rPr>
          <w:b/>
          <w:color w:val="000000"/>
        </w:rPr>
        <w:t>favoris</w:t>
      </w:r>
      <w:r w:rsidR="00C1195E" w:rsidRPr="003C71A6">
        <w:rPr>
          <w:rFonts w:hint="eastAsia"/>
          <w:b/>
          <w:color w:val="000000"/>
        </w:rPr>
        <w:t>é</w:t>
      </w:r>
      <w:r w:rsidR="00C1195E" w:rsidRPr="003C71A6">
        <w:rPr>
          <w:b/>
          <w:color w:val="000000"/>
        </w:rPr>
        <w:t>es</w:t>
      </w:r>
      <w:r w:rsidR="00F64BAD">
        <w:rPr>
          <w:b/>
          <w:color w:val="000000"/>
        </w:rPr>
        <w:t xml:space="preserve"> </w:t>
      </w:r>
      <w:r w:rsidRPr="004E6E41">
        <w:t xml:space="preserve">vise à éviter les répercussions négatives sur les populations autochtones et à leur apporter des bénéfices adaptés à leur culture. Cette politique reconnaît les différentes circonstances qui les exposent à différents types de risques et de répercussions du fait des projets de développement. En tant que groupes sociaux dont les caractéristiques identitaires diffèrent souvent de celles des groupes dominants de la société nationale, les populations autochtones appartiennent souvent aux groupes sociaux les plus marginalisés et vulnérables de la population. </w:t>
      </w:r>
    </w:p>
    <w:p w14:paraId="39F63264" w14:textId="437523E6" w:rsidR="00D80D45" w:rsidRPr="004E6E41" w:rsidRDefault="00580D96" w:rsidP="0056705E">
      <w:pPr>
        <w:pStyle w:val="Titre2"/>
      </w:pPr>
      <w:bookmarkStart w:id="29" w:name="_Toc43645110"/>
      <w:bookmarkStart w:id="30" w:name="_Toc70755365"/>
      <w:r w:rsidRPr="00580D96">
        <w:rPr>
          <w:rFonts w:ascii="Times New Roman" w:hAnsi="Times New Roman"/>
        </w:rPr>
        <w:t>1.3</w:t>
      </w:r>
      <w:r>
        <w:rPr>
          <w:rFonts w:asciiTheme="minorHAnsi" w:hAnsiTheme="minorHAnsi"/>
        </w:rPr>
        <w:t xml:space="preserve"> </w:t>
      </w:r>
      <w:r w:rsidR="00D80D45" w:rsidRPr="004E6E41">
        <w:t>Méthodologie</w:t>
      </w:r>
      <w:bookmarkEnd w:id="29"/>
      <w:bookmarkEnd w:id="30"/>
    </w:p>
    <w:p w14:paraId="28340E6B" w14:textId="6F44BBF5" w:rsidR="00D80D45" w:rsidRPr="004E6E41" w:rsidRDefault="001B7662" w:rsidP="00877D31">
      <w:pPr>
        <w:autoSpaceDE w:val="0"/>
        <w:autoSpaceDN w:val="0"/>
        <w:adjustRightInd w:val="0"/>
        <w:spacing w:before="120" w:after="120" w:line="276" w:lineRule="auto"/>
        <w:jc w:val="both"/>
        <w:rPr>
          <w:rFonts w:eastAsia="Calibri"/>
        </w:rPr>
      </w:pPr>
      <w:r w:rsidRPr="004E6E41">
        <w:rPr>
          <w:rFonts w:eastAsia="Calibri"/>
        </w:rPr>
        <w:t>L'</w:t>
      </w:r>
      <w:r w:rsidR="00D80D45" w:rsidRPr="004E6E41">
        <w:rPr>
          <w:rFonts w:eastAsia="Calibri"/>
        </w:rPr>
        <w:t xml:space="preserve">approche méthodologique </w:t>
      </w:r>
      <w:r w:rsidRPr="004E6E41">
        <w:rPr>
          <w:rFonts w:eastAsia="Calibri"/>
        </w:rPr>
        <w:t xml:space="preserve">adoptée </w:t>
      </w:r>
      <w:r w:rsidR="00895105" w:rsidRPr="004E6E41">
        <w:rPr>
          <w:rFonts w:eastAsia="Calibri"/>
        </w:rPr>
        <w:t xml:space="preserve">est </w:t>
      </w:r>
      <w:r w:rsidR="00D80D45" w:rsidRPr="004E6E41">
        <w:rPr>
          <w:rFonts w:eastAsia="Calibri"/>
        </w:rPr>
        <w:t>basée sur le concept d’une approche participative</w:t>
      </w:r>
      <w:r w:rsidR="00C62314" w:rsidRPr="004E6E41">
        <w:rPr>
          <w:rFonts w:eastAsia="Calibri"/>
        </w:rPr>
        <w:t xml:space="preserve"> (focus group, entretien semi structurés, questionnaires)</w:t>
      </w:r>
      <w:r w:rsidR="00D80D45" w:rsidRPr="004E6E41">
        <w:rPr>
          <w:rFonts w:eastAsia="Calibri"/>
        </w:rPr>
        <w:t>, en concertation avec l’ensemble des acteurs et partenaires concernés par</w:t>
      </w:r>
      <w:r w:rsidR="00F64BAD">
        <w:rPr>
          <w:rFonts w:eastAsia="Calibri"/>
        </w:rPr>
        <w:t xml:space="preserve"> le</w:t>
      </w:r>
      <w:r w:rsidR="00D80D45" w:rsidRPr="004E6E41">
        <w:rPr>
          <w:rFonts w:eastAsia="Calibri"/>
        </w:rPr>
        <w:t xml:space="preserve"> </w:t>
      </w:r>
      <w:r w:rsidR="00F64BAD" w:rsidRPr="00101857">
        <w:t xml:space="preserve">Projet </w:t>
      </w:r>
      <w:r w:rsidR="00F64BAD" w:rsidRPr="00A26521">
        <w:rPr>
          <w:bCs/>
        </w:rPr>
        <w:t>Programme National de Développement Agricole (PNDA)</w:t>
      </w:r>
      <w:r w:rsidR="00F64BAD">
        <w:t xml:space="preserve"> </w:t>
      </w:r>
      <w:r w:rsidR="00012852" w:rsidRPr="004E6E41">
        <w:t xml:space="preserve">de la </w:t>
      </w:r>
      <w:r w:rsidR="008B305C" w:rsidRPr="004E6E41">
        <w:t>République</w:t>
      </w:r>
      <w:r w:rsidR="00966349" w:rsidRPr="004E6E41">
        <w:t xml:space="preserve"> Démocratique du Congo (RDC) </w:t>
      </w:r>
      <w:r w:rsidR="00012852" w:rsidRPr="004E6E41">
        <w:t xml:space="preserve">et au niveau des zones d’intervention </w:t>
      </w:r>
      <w:r w:rsidR="00D80D45" w:rsidRPr="004E6E41">
        <w:rPr>
          <w:rFonts w:eastAsia="Calibri"/>
        </w:rPr>
        <w:t xml:space="preserve">du projet. L’étude a privilégié cette démarche participative qui a permis d’intégrer au fur et à mesure les avis et arguments des différents acteurs. Pour atteindre les résultats de l’étude, </w:t>
      </w:r>
      <w:r w:rsidR="00B346B7" w:rsidRPr="004E6E41">
        <w:rPr>
          <w:rFonts w:eastAsia="Calibri"/>
        </w:rPr>
        <w:t>il a été</w:t>
      </w:r>
      <w:r w:rsidR="00D80D45" w:rsidRPr="004E6E41">
        <w:rPr>
          <w:rFonts w:eastAsia="Calibri"/>
        </w:rPr>
        <w:t xml:space="preserve"> </w:t>
      </w:r>
      <w:r w:rsidR="00012852" w:rsidRPr="004E6E41">
        <w:rPr>
          <w:rFonts w:eastAsia="Calibri"/>
        </w:rPr>
        <w:t>adopté</w:t>
      </w:r>
      <w:r w:rsidR="00D80D45" w:rsidRPr="004E6E41">
        <w:rPr>
          <w:rFonts w:eastAsia="Calibri"/>
        </w:rPr>
        <w:t xml:space="preserve"> l’approche suivante :</w:t>
      </w:r>
    </w:p>
    <w:p w14:paraId="7019DB09" w14:textId="3DD53B29" w:rsidR="00334169" w:rsidRPr="004E6E41" w:rsidRDefault="001F3FD0" w:rsidP="00877D31">
      <w:pPr>
        <w:pStyle w:val="Paragraphedeliste"/>
        <w:numPr>
          <w:ilvl w:val="0"/>
          <w:numId w:val="14"/>
        </w:numPr>
        <w:shd w:val="clear" w:color="auto" w:fill="FFFFFF"/>
        <w:spacing w:before="120" w:after="120" w:line="276" w:lineRule="auto"/>
        <w:contextualSpacing w:val="0"/>
        <w:jc w:val="both"/>
        <w:rPr>
          <w:rFonts w:eastAsia="Calibri"/>
        </w:rPr>
      </w:pPr>
      <w:r w:rsidRPr="004E6E41">
        <w:rPr>
          <w:rFonts w:eastAsia="Calibri"/>
        </w:rPr>
        <w:t>Une rencontre de cadrage avec</w:t>
      </w:r>
      <w:r w:rsidR="00334169" w:rsidRPr="004E6E41">
        <w:rPr>
          <w:rFonts w:eastAsia="Calibri"/>
        </w:rPr>
        <w:t xml:space="preserve"> l’équipe de préparation du projet ;</w:t>
      </w:r>
    </w:p>
    <w:p w14:paraId="2AF4E301" w14:textId="188D500D" w:rsidR="00D80D45" w:rsidRPr="004E6E41" w:rsidRDefault="001F3FD0" w:rsidP="00877D31">
      <w:pPr>
        <w:pStyle w:val="Paragraphedeliste"/>
        <w:numPr>
          <w:ilvl w:val="0"/>
          <w:numId w:val="14"/>
        </w:numPr>
        <w:shd w:val="clear" w:color="auto" w:fill="FFFFFF"/>
        <w:spacing w:before="120" w:after="120" w:line="276" w:lineRule="auto"/>
        <w:contextualSpacing w:val="0"/>
        <w:jc w:val="both"/>
        <w:rPr>
          <w:rFonts w:eastAsia="Calibri"/>
        </w:rPr>
      </w:pPr>
      <w:r w:rsidRPr="004E6E41">
        <w:rPr>
          <w:rFonts w:eastAsia="Calibri"/>
        </w:rPr>
        <w:t xml:space="preserve">Une analyse des textes légaux </w:t>
      </w:r>
      <w:r w:rsidR="00AD3BB0" w:rsidRPr="004E6E41">
        <w:rPr>
          <w:rFonts w:eastAsia="Calibri"/>
        </w:rPr>
        <w:t>sur les population</w:t>
      </w:r>
      <w:r w:rsidR="00EF134D" w:rsidRPr="004E6E41">
        <w:rPr>
          <w:rFonts w:eastAsia="Calibri"/>
        </w:rPr>
        <w:t>s</w:t>
      </w:r>
      <w:r w:rsidR="00AD3BB0" w:rsidRPr="004E6E41">
        <w:rPr>
          <w:rFonts w:eastAsia="Calibri"/>
        </w:rPr>
        <w:t xml:space="preserve"> </w:t>
      </w:r>
      <w:r w:rsidRPr="004E6E41">
        <w:rPr>
          <w:rFonts w:eastAsia="Calibri"/>
        </w:rPr>
        <w:t>autochtones en</w:t>
      </w:r>
      <w:r w:rsidR="00D80D45" w:rsidRPr="004E6E41">
        <w:rPr>
          <w:rFonts w:eastAsia="Calibri"/>
        </w:rPr>
        <w:t xml:space="preserve"> </w:t>
      </w:r>
      <w:r w:rsidRPr="004E6E41">
        <w:rPr>
          <w:rFonts w:eastAsia="Calibri"/>
        </w:rPr>
        <w:t>RDC</w:t>
      </w:r>
      <w:r w:rsidR="00D80D45" w:rsidRPr="004E6E41">
        <w:rPr>
          <w:rFonts w:eastAsia="Calibri"/>
        </w:rPr>
        <w:t xml:space="preserve">, </w:t>
      </w:r>
    </w:p>
    <w:p w14:paraId="0FB56539" w14:textId="4DAA89B0" w:rsidR="00D80D45" w:rsidRDefault="001F3FD0" w:rsidP="00877D31">
      <w:pPr>
        <w:pStyle w:val="Paragraphedeliste"/>
        <w:numPr>
          <w:ilvl w:val="0"/>
          <w:numId w:val="14"/>
        </w:numPr>
        <w:shd w:val="clear" w:color="auto" w:fill="FFFFFF"/>
        <w:spacing w:before="120" w:after="120" w:line="276" w:lineRule="auto"/>
        <w:contextualSpacing w:val="0"/>
        <w:jc w:val="both"/>
        <w:rPr>
          <w:rFonts w:eastAsia="Calibri"/>
        </w:rPr>
      </w:pPr>
      <w:r w:rsidRPr="004E6E41">
        <w:rPr>
          <w:rFonts w:eastAsia="Calibri"/>
        </w:rPr>
        <w:t>Une revu</w:t>
      </w:r>
      <w:r w:rsidR="00D80D45" w:rsidRPr="004E6E41">
        <w:rPr>
          <w:rFonts w:eastAsia="Calibri"/>
        </w:rPr>
        <w:t xml:space="preserve">e </w:t>
      </w:r>
      <w:r>
        <w:rPr>
          <w:rFonts w:eastAsia="Calibri"/>
        </w:rPr>
        <w:t xml:space="preserve">de la nes 7 </w:t>
      </w:r>
      <w:r w:rsidR="00AD3BB0" w:rsidRPr="004E6E41">
        <w:rPr>
          <w:rFonts w:eastAsia="Calibri"/>
        </w:rPr>
        <w:t xml:space="preserve">sur les </w:t>
      </w:r>
      <w:r w:rsidRPr="003C71A6">
        <w:rPr>
          <w:b/>
          <w:color w:val="000000"/>
        </w:rPr>
        <w:t>peuples autochtones/communaut</w:t>
      </w:r>
      <w:r w:rsidR="00F64BAD" w:rsidRPr="003C71A6">
        <w:rPr>
          <w:rFonts w:hint="eastAsia"/>
          <w:b/>
          <w:color w:val="000000"/>
        </w:rPr>
        <w:t>é</w:t>
      </w:r>
      <w:r w:rsidR="00F64BAD" w:rsidRPr="003C71A6">
        <w:rPr>
          <w:b/>
          <w:color w:val="000000"/>
        </w:rPr>
        <w:t>s locales traditionnelles d</w:t>
      </w:r>
      <w:r w:rsidR="00F64BAD" w:rsidRPr="003C71A6">
        <w:rPr>
          <w:rFonts w:hint="eastAsia"/>
          <w:b/>
          <w:color w:val="000000"/>
        </w:rPr>
        <w:t>’</w:t>
      </w:r>
      <w:r w:rsidRPr="003C71A6">
        <w:rPr>
          <w:b/>
          <w:color w:val="000000"/>
        </w:rPr>
        <w:t>afrique subsaharienne historiquement défavorisées</w:t>
      </w:r>
      <w:r w:rsidRPr="004E6E41">
        <w:rPr>
          <w:rFonts w:eastAsia="Calibri"/>
        </w:rPr>
        <w:t xml:space="preserve"> ;</w:t>
      </w:r>
    </w:p>
    <w:p w14:paraId="54C2F5BF" w14:textId="6514C843" w:rsidR="00145706" w:rsidRPr="004E6E41" w:rsidRDefault="00145706" w:rsidP="00877D31">
      <w:pPr>
        <w:pStyle w:val="Paragraphedeliste"/>
        <w:numPr>
          <w:ilvl w:val="0"/>
          <w:numId w:val="14"/>
        </w:numPr>
        <w:shd w:val="clear" w:color="auto" w:fill="FFFFFF"/>
        <w:spacing w:before="120" w:after="120" w:line="276" w:lineRule="auto"/>
        <w:contextualSpacing w:val="0"/>
        <w:jc w:val="both"/>
        <w:rPr>
          <w:rFonts w:eastAsia="Calibri"/>
        </w:rPr>
      </w:pPr>
      <w:r>
        <w:rPr>
          <w:rFonts w:eastAsia="Calibri"/>
        </w:rPr>
        <w:t>Une revu</w:t>
      </w:r>
      <w:r w:rsidR="001F3FD0">
        <w:rPr>
          <w:rFonts w:eastAsia="Calibri"/>
        </w:rPr>
        <w:t>e des rapports de cppa élaborés dans le cadre des projets</w:t>
      </w:r>
      <w:r w:rsidR="00156BDC">
        <w:rPr>
          <w:rFonts w:eastAsia="Calibri"/>
        </w:rPr>
        <w:t xml:space="preserve"> ; </w:t>
      </w:r>
      <w:r w:rsidR="001F3FD0" w:rsidRPr="00B45E1A">
        <w:t>PEQPESU</w:t>
      </w:r>
      <w:r w:rsidR="001F3FD0">
        <w:t xml:space="preserve"> ;</w:t>
      </w:r>
      <w:r w:rsidR="001F3FD0">
        <w:rPr>
          <w:rFonts w:eastAsia="Calibri"/>
        </w:rPr>
        <w:t xml:space="preserve"> pmnse ; parrsa et picagl  </w:t>
      </w:r>
    </w:p>
    <w:p w14:paraId="3CF8F69A" w14:textId="762AFEC5" w:rsidR="00D80D45" w:rsidRPr="004E6E41" w:rsidRDefault="001F3FD0" w:rsidP="00877D31">
      <w:pPr>
        <w:pStyle w:val="Paragraphedeliste"/>
        <w:numPr>
          <w:ilvl w:val="0"/>
          <w:numId w:val="14"/>
        </w:numPr>
        <w:shd w:val="clear" w:color="auto" w:fill="FFFFFF"/>
        <w:spacing w:before="120" w:after="120" w:line="276" w:lineRule="auto"/>
        <w:contextualSpacing w:val="0"/>
        <w:jc w:val="both"/>
        <w:rPr>
          <w:rFonts w:eastAsia="Calibri"/>
        </w:rPr>
      </w:pPr>
      <w:r w:rsidRPr="004E6E41">
        <w:rPr>
          <w:rFonts w:eastAsia="Calibri"/>
        </w:rPr>
        <w:t xml:space="preserve">Une </w:t>
      </w:r>
      <w:r w:rsidR="00334169" w:rsidRPr="004E6E41">
        <w:rPr>
          <w:rFonts w:eastAsia="Calibri"/>
        </w:rPr>
        <w:t xml:space="preserve">appropriation </w:t>
      </w:r>
      <w:r w:rsidR="00D80D45" w:rsidRPr="004E6E41">
        <w:rPr>
          <w:rFonts w:eastAsia="Calibri"/>
        </w:rPr>
        <w:t xml:space="preserve">des composantes du </w:t>
      </w:r>
      <w:r w:rsidR="00B10C51" w:rsidRPr="004E6E41">
        <w:t xml:space="preserve">Projet </w:t>
      </w:r>
      <w:r w:rsidR="00B346B7" w:rsidRPr="004E6E41">
        <w:t xml:space="preserve">et de ses activités </w:t>
      </w:r>
      <w:r w:rsidRPr="004E6E41">
        <w:t>potentielles</w:t>
      </w:r>
      <w:r w:rsidRPr="004E6E41">
        <w:rPr>
          <w:rFonts w:eastAsia="Calibri"/>
        </w:rPr>
        <w:t xml:space="preserve"> ;</w:t>
      </w:r>
    </w:p>
    <w:p w14:paraId="361942F2" w14:textId="13A4C715" w:rsidR="00D80D45" w:rsidRPr="00C5395C" w:rsidRDefault="0086292D" w:rsidP="00877D31">
      <w:pPr>
        <w:pStyle w:val="Default"/>
        <w:spacing w:before="120" w:after="120" w:line="276" w:lineRule="auto"/>
        <w:jc w:val="both"/>
        <w:rPr>
          <w:rFonts w:eastAsia="Calibri"/>
          <w:lang w:val="fr-FR"/>
        </w:rPr>
      </w:pPr>
      <w:r w:rsidRPr="004E6E41">
        <w:rPr>
          <w:rFonts w:eastAsia="Calibri"/>
          <w:lang w:val="fr-FR"/>
        </w:rPr>
        <w:t>D</w:t>
      </w:r>
      <w:r w:rsidR="00D80D45" w:rsidRPr="004E6E41">
        <w:rPr>
          <w:rFonts w:eastAsia="Calibri"/>
          <w:lang w:val="fr-FR"/>
        </w:rPr>
        <w:t xml:space="preserve">es visites de </w:t>
      </w:r>
      <w:r w:rsidR="00966349" w:rsidRPr="004E6E41">
        <w:rPr>
          <w:rFonts w:eastAsia="Calibri"/>
          <w:lang w:val="fr-FR"/>
        </w:rPr>
        <w:t xml:space="preserve">campements </w:t>
      </w:r>
      <w:r w:rsidR="00EF134D" w:rsidRPr="004E6E41">
        <w:rPr>
          <w:rFonts w:eastAsia="Calibri"/>
          <w:lang w:val="fr-FR"/>
        </w:rPr>
        <w:t xml:space="preserve">de PA </w:t>
      </w:r>
      <w:r w:rsidR="00966349" w:rsidRPr="004E6E41">
        <w:rPr>
          <w:rFonts w:eastAsia="Calibri"/>
          <w:lang w:val="fr-FR"/>
        </w:rPr>
        <w:t>et</w:t>
      </w:r>
      <w:r w:rsidR="00D80D45" w:rsidRPr="004E6E41">
        <w:rPr>
          <w:rFonts w:eastAsia="Calibri"/>
          <w:lang w:val="fr-FR"/>
        </w:rPr>
        <w:t xml:space="preserve"> des entretiens à l’aide de questionnaire</w:t>
      </w:r>
      <w:r w:rsidR="00663A74" w:rsidRPr="004E6E41">
        <w:rPr>
          <w:rFonts w:eastAsia="Calibri"/>
          <w:lang w:val="fr-FR"/>
        </w:rPr>
        <w:t>s</w:t>
      </w:r>
      <w:r w:rsidR="00D80D45" w:rsidRPr="004E6E41">
        <w:rPr>
          <w:rFonts w:eastAsia="Calibri"/>
          <w:lang w:val="fr-FR"/>
        </w:rPr>
        <w:t xml:space="preserve">, des guides d'entretien avec les </w:t>
      </w:r>
      <w:r w:rsidR="00B346B7" w:rsidRPr="004E6E41">
        <w:rPr>
          <w:rFonts w:eastAsia="Calibri"/>
          <w:lang w:val="fr-FR"/>
        </w:rPr>
        <w:t xml:space="preserve">bénéficiaires, les </w:t>
      </w:r>
      <w:r w:rsidR="00D80D45" w:rsidRPr="004E6E41">
        <w:rPr>
          <w:rFonts w:eastAsia="Calibri"/>
          <w:lang w:val="fr-FR"/>
        </w:rPr>
        <w:t>responsables locaux et les personnes</w:t>
      </w:r>
      <w:r w:rsidRPr="004E6E41">
        <w:rPr>
          <w:rFonts w:eastAsia="Calibri"/>
          <w:lang w:val="fr-FR"/>
        </w:rPr>
        <w:t xml:space="preserve"> ressources </w:t>
      </w:r>
      <w:r w:rsidR="0049077C" w:rsidRPr="004E6E41">
        <w:rPr>
          <w:rFonts w:eastAsia="Calibri"/>
          <w:lang w:val="fr-FR"/>
        </w:rPr>
        <w:t xml:space="preserve">des provinces </w:t>
      </w:r>
      <w:r w:rsidR="002149FD" w:rsidRPr="004E6E41">
        <w:rPr>
          <w:lang w:val="fr-FR"/>
        </w:rPr>
        <w:t xml:space="preserve">du Kasaï-Central, du </w:t>
      </w:r>
      <w:r w:rsidR="00F64BAD" w:rsidRPr="004E6E41">
        <w:rPr>
          <w:lang w:val="fr-FR"/>
        </w:rPr>
        <w:t xml:space="preserve">Kasaï, </w:t>
      </w:r>
      <w:r w:rsidR="00F64BAD">
        <w:rPr>
          <w:lang w:val="fr-FR"/>
        </w:rPr>
        <w:t>et</w:t>
      </w:r>
      <w:r w:rsidR="00081965">
        <w:rPr>
          <w:lang w:val="fr-FR"/>
        </w:rPr>
        <w:t xml:space="preserve"> </w:t>
      </w:r>
      <w:r w:rsidR="002149FD" w:rsidRPr="004E6E41">
        <w:rPr>
          <w:lang w:val="fr-FR"/>
        </w:rPr>
        <w:t xml:space="preserve">du </w:t>
      </w:r>
      <w:r w:rsidR="00F64BAD">
        <w:rPr>
          <w:lang w:val="fr-FR"/>
        </w:rPr>
        <w:t>Nord</w:t>
      </w:r>
      <w:r w:rsidR="002149FD" w:rsidRPr="004E6E41">
        <w:rPr>
          <w:lang w:val="fr-FR"/>
        </w:rPr>
        <w:t>-Kivu</w:t>
      </w:r>
      <w:r w:rsidR="00B346B7" w:rsidRPr="00C5395C">
        <w:rPr>
          <w:rFonts w:eastAsia="Calibri"/>
          <w:lang w:val="fr-FR"/>
        </w:rPr>
        <w:t>.</w:t>
      </w:r>
      <w:r w:rsidR="00C80513" w:rsidRPr="00C5395C">
        <w:rPr>
          <w:rFonts w:eastAsia="Calibri"/>
          <w:lang w:val="fr-FR"/>
        </w:rPr>
        <w:t xml:space="preserve"> </w:t>
      </w:r>
    </w:p>
    <w:p w14:paraId="0229FEF5" w14:textId="77777777" w:rsidR="00D80D45" w:rsidRPr="00B9222F" w:rsidRDefault="00D80D45" w:rsidP="00877D31">
      <w:pPr>
        <w:shd w:val="clear" w:color="auto" w:fill="FFFFFF"/>
        <w:spacing w:before="120" w:after="120" w:line="276" w:lineRule="auto"/>
        <w:ind w:left="14"/>
        <w:jc w:val="both"/>
      </w:pPr>
      <w:r w:rsidRPr="00F31799">
        <w:rPr>
          <w:spacing w:val="3"/>
        </w:rPr>
        <w:t xml:space="preserve">De façon spécifique, la démarche </w:t>
      </w:r>
      <w:r w:rsidRPr="00F31799">
        <w:rPr>
          <w:spacing w:val="6"/>
        </w:rPr>
        <w:t xml:space="preserve">utilisée pour l'élaboration du </w:t>
      </w:r>
      <w:r w:rsidR="00AD3BB0" w:rsidRPr="004C4928">
        <w:rPr>
          <w:spacing w:val="6"/>
        </w:rPr>
        <w:t xml:space="preserve">CPPA </w:t>
      </w:r>
      <w:r w:rsidRPr="004C4928">
        <w:rPr>
          <w:spacing w:val="-3"/>
        </w:rPr>
        <w:t xml:space="preserve">comprend </w:t>
      </w:r>
      <w:r w:rsidR="0089648C" w:rsidRPr="004C4928">
        <w:rPr>
          <w:spacing w:val="-3"/>
        </w:rPr>
        <w:t xml:space="preserve">quatre </w:t>
      </w:r>
      <w:r w:rsidRPr="004C4928">
        <w:rPr>
          <w:spacing w:val="-3"/>
        </w:rPr>
        <w:t>(</w:t>
      </w:r>
      <w:r w:rsidR="0089648C" w:rsidRPr="004C4928">
        <w:rPr>
          <w:spacing w:val="-3"/>
        </w:rPr>
        <w:t>04</w:t>
      </w:r>
      <w:r w:rsidRPr="004C4928">
        <w:rPr>
          <w:spacing w:val="-3"/>
        </w:rPr>
        <w:t>) principales étapes :</w:t>
      </w:r>
    </w:p>
    <w:p w14:paraId="2026A398" w14:textId="48AA60F3" w:rsidR="00334169" w:rsidRPr="00806C35" w:rsidRDefault="001F3FD0" w:rsidP="00877D31">
      <w:pPr>
        <w:pStyle w:val="Paragraphedeliste"/>
        <w:numPr>
          <w:ilvl w:val="0"/>
          <w:numId w:val="18"/>
        </w:numPr>
        <w:spacing w:before="120" w:after="120" w:line="276" w:lineRule="auto"/>
        <w:contextualSpacing w:val="0"/>
        <w:jc w:val="both"/>
      </w:pPr>
      <w:r w:rsidRPr="004E6E41">
        <w:t xml:space="preserve">Réunion </w:t>
      </w:r>
      <w:r w:rsidR="00334169" w:rsidRPr="004E6E41">
        <w:t xml:space="preserve">de </w:t>
      </w:r>
      <w:r w:rsidRPr="004E6E41">
        <w:t>cadrage :</w:t>
      </w:r>
      <w:r w:rsidR="0089648C" w:rsidRPr="004E6E41">
        <w:t xml:space="preserve"> </w:t>
      </w:r>
      <w:r w:rsidR="00F64BAD">
        <w:t>e</w:t>
      </w:r>
      <w:r w:rsidR="0089648C" w:rsidRPr="004E6E41">
        <w:t>lle</w:t>
      </w:r>
      <w:r w:rsidR="00334169" w:rsidRPr="004E6E41">
        <w:t xml:space="preserve"> a été tenue avec les principaux responsables </w:t>
      </w:r>
      <w:r w:rsidR="0086292D" w:rsidRPr="004E6E41">
        <w:t>de la coordination du projet</w:t>
      </w:r>
      <w:r w:rsidR="00334169" w:rsidRPr="004E6E41">
        <w:t xml:space="preserve"> et de la Banque mondiale. Cette rencontre a permis de s’accorder sur les objectifs de la mission, </w:t>
      </w:r>
      <w:r w:rsidR="0089648C" w:rsidRPr="004E6E41">
        <w:t>de s’</w:t>
      </w:r>
      <w:r w:rsidR="00334169" w:rsidRPr="004E6E41">
        <w:t>entendre sur l’urgence et les principaux enjeux liés à la préparation du pr</w:t>
      </w:r>
      <w:r w:rsidR="0089648C" w:rsidRPr="004E6E41">
        <w:rPr>
          <w:rFonts w:eastAsia="Calibri"/>
        </w:rPr>
        <w:t>é</w:t>
      </w:r>
      <w:r w:rsidR="00334169" w:rsidRPr="004E6E41">
        <w:t xml:space="preserve">sent </w:t>
      </w:r>
      <w:r w:rsidR="00596C61" w:rsidRPr="004E6E41">
        <w:t>CPPA</w:t>
      </w:r>
      <w:r w:rsidR="00334169" w:rsidRPr="004E6E41">
        <w:t>, mais aussi sur certains points spécifiques de l’étude, notamment (i) les rencontres avec les autorités locales et (ii) les consultations publiques à mener au niveau des localit</w:t>
      </w:r>
      <w:r w:rsidR="00334169" w:rsidRPr="004E6E41">
        <w:rPr>
          <w:rFonts w:eastAsia="Calibri"/>
        </w:rPr>
        <w:t>é</w:t>
      </w:r>
      <w:r w:rsidR="00334169" w:rsidRPr="004E6E41">
        <w:t>s</w:t>
      </w:r>
      <w:r w:rsidR="000B65B1" w:rsidRPr="004E6E41">
        <w:t xml:space="preserve"> </w:t>
      </w:r>
      <w:r w:rsidR="00746DA6" w:rsidRPr="004E6E41">
        <w:t>retenues</w:t>
      </w:r>
      <w:r w:rsidR="00596C61" w:rsidRPr="004E6E41">
        <w:t xml:space="preserve"> des PA</w:t>
      </w:r>
      <w:r w:rsidR="00746DA6" w:rsidRPr="004E6E41">
        <w:t xml:space="preserve"> </w:t>
      </w:r>
      <w:r w:rsidR="00F64BAD">
        <w:t xml:space="preserve">dans le contexte de la COVID </w:t>
      </w:r>
      <w:r w:rsidR="00AF4117">
        <w:t>19</w:t>
      </w:r>
      <w:r w:rsidR="00AF4117" w:rsidRPr="004E6E41">
        <w:t xml:space="preserve"> ;</w:t>
      </w:r>
    </w:p>
    <w:p w14:paraId="055EC69B" w14:textId="156E0434" w:rsidR="00D80D45" w:rsidRPr="00806C35" w:rsidRDefault="001F3FD0" w:rsidP="00877D31">
      <w:pPr>
        <w:pStyle w:val="Paragraphedeliste"/>
        <w:numPr>
          <w:ilvl w:val="0"/>
          <w:numId w:val="18"/>
        </w:numPr>
        <w:spacing w:before="120" w:after="120" w:line="276" w:lineRule="auto"/>
        <w:contextualSpacing w:val="0"/>
        <w:jc w:val="both"/>
      </w:pPr>
      <w:r w:rsidRPr="00806C35">
        <w:t>Recherche</w:t>
      </w:r>
      <w:r w:rsidR="00D80D45" w:rsidRPr="00806C35">
        <w:t xml:space="preserve"> et analyse documentaire</w:t>
      </w:r>
      <w:r w:rsidR="00041563" w:rsidRPr="00806C35">
        <w:t> : elle</w:t>
      </w:r>
      <w:r w:rsidR="00D80D45" w:rsidRPr="00806C35">
        <w:t xml:space="preserve"> a permis de collecter les informations disponibles au niveau de la documentation et portant sur la description du projet, la</w:t>
      </w:r>
      <w:r w:rsidR="002119D4" w:rsidRPr="00806C35">
        <w:t xml:space="preserve"> situation sur les PA en RDC et dans la zone du projet</w:t>
      </w:r>
      <w:r w:rsidR="00D80D45" w:rsidRPr="00806C35">
        <w:t xml:space="preserve">, le cadre juridique </w:t>
      </w:r>
      <w:r w:rsidR="002119D4" w:rsidRPr="00806C35">
        <w:t xml:space="preserve">des PA </w:t>
      </w:r>
      <w:r w:rsidR="00D80D45" w:rsidRPr="00806C35">
        <w:t xml:space="preserve"> en </w:t>
      </w:r>
      <w:r w:rsidR="00746DA6" w:rsidRPr="00806C35">
        <w:t>République Démocratique du Congo (RDC)</w:t>
      </w:r>
      <w:r w:rsidR="00D80D45" w:rsidRPr="00806C35">
        <w:t xml:space="preserve"> ainsi que la consultation d’autres documents utiles à la réalisation de l'étude. </w:t>
      </w:r>
    </w:p>
    <w:p w14:paraId="1FF5DE42" w14:textId="596949D7" w:rsidR="00041563" w:rsidRPr="00806C35" w:rsidRDefault="00BB2AC0" w:rsidP="00877D31">
      <w:pPr>
        <w:pStyle w:val="Paragraphedeliste"/>
        <w:numPr>
          <w:ilvl w:val="0"/>
          <w:numId w:val="18"/>
        </w:numPr>
        <w:spacing w:before="120" w:after="120" w:line="276" w:lineRule="auto"/>
        <w:contextualSpacing w:val="0"/>
        <w:jc w:val="both"/>
      </w:pPr>
      <w:r w:rsidRPr="00806C35">
        <w:t>Visites</w:t>
      </w:r>
      <w:r w:rsidR="00156C69" w:rsidRPr="00806C35">
        <w:t xml:space="preserve"> de </w:t>
      </w:r>
      <w:r w:rsidR="00992C7D" w:rsidRPr="00806C35">
        <w:t>campements potentiels</w:t>
      </w:r>
      <w:r w:rsidR="00920CB0" w:rsidRPr="00806C35">
        <w:t xml:space="preserve"> </w:t>
      </w:r>
      <w:r w:rsidR="005C0EE9" w:rsidRPr="00806C35">
        <w:t>de PA  accessibles dans les provinces</w:t>
      </w:r>
      <w:r w:rsidR="00F64BAD">
        <w:t xml:space="preserve"> </w:t>
      </w:r>
      <w:r w:rsidR="00C1195E" w:rsidRPr="004E6E41">
        <w:t xml:space="preserve">du </w:t>
      </w:r>
      <w:r w:rsidR="00F64BAD">
        <w:t>Nord</w:t>
      </w:r>
      <w:r w:rsidR="00C1195E" w:rsidRPr="004E6E41">
        <w:t>-Kivu</w:t>
      </w:r>
      <w:r w:rsidR="00145706">
        <w:t> ,</w:t>
      </w:r>
      <w:r w:rsidR="00F64BAD">
        <w:t xml:space="preserve"> du </w:t>
      </w:r>
      <w:r w:rsidR="000020F7" w:rsidRPr="004E6E41">
        <w:t>Kasaï-Central</w:t>
      </w:r>
      <w:r w:rsidR="00145706">
        <w:t xml:space="preserve"> et du </w:t>
      </w:r>
      <w:r w:rsidR="00106707">
        <w:t>Kasaï</w:t>
      </w:r>
      <w:r w:rsidR="00156C69" w:rsidRPr="00806C35">
        <w:t>: c</w:t>
      </w:r>
      <w:r w:rsidR="00041563" w:rsidRPr="00806C35">
        <w:t xml:space="preserve">es missions avaient pour objectif d’apprécier l’état actuel </w:t>
      </w:r>
      <w:r w:rsidR="002119D4" w:rsidRPr="00806C35">
        <w:t>de la vie socio-économique et environnementale des PA</w:t>
      </w:r>
      <w:r w:rsidR="00041563" w:rsidRPr="00806C35">
        <w:t>.</w:t>
      </w:r>
    </w:p>
    <w:p w14:paraId="102C2916" w14:textId="13B7293F" w:rsidR="003C238E" w:rsidRPr="00191DA1" w:rsidRDefault="00D80D45" w:rsidP="00191DA1">
      <w:pPr>
        <w:pStyle w:val="Paragraphedeliste"/>
        <w:numPr>
          <w:ilvl w:val="0"/>
          <w:numId w:val="18"/>
        </w:numPr>
        <w:spacing w:before="120" w:after="120" w:line="276" w:lineRule="auto"/>
        <w:contextualSpacing w:val="0"/>
        <w:jc w:val="both"/>
      </w:pPr>
      <w:r w:rsidRPr="00806C35">
        <w:t>Consultations p</w:t>
      </w:r>
      <w:r w:rsidR="00AF4117">
        <w:t>arties prenantes</w:t>
      </w:r>
      <w:r w:rsidR="00041563" w:rsidRPr="00806C35">
        <w:t> </w:t>
      </w:r>
      <w:r w:rsidR="00EF41C6" w:rsidRPr="00806C35">
        <w:t>: ces</w:t>
      </w:r>
      <w:r w:rsidR="00041563" w:rsidRPr="00806C35">
        <w:t xml:space="preserve"> rencontres avec les </w:t>
      </w:r>
      <w:r w:rsidR="002119D4" w:rsidRPr="00806C35">
        <w:t>PA</w:t>
      </w:r>
      <w:r w:rsidR="00041563" w:rsidRPr="00806C35">
        <w:t xml:space="preserve">, les acteurs institutionnels </w:t>
      </w:r>
      <w:r w:rsidR="00041563" w:rsidRPr="00120BA2">
        <w:t>du</w:t>
      </w:r>
      <w:r w:rsidR="006F25B5" w:rsidRPr="00120BA2">
        <w:t xml:space="preserve"> </w:t>
      </w:r>
      <w:r w:rsidR="00120BA2" w:rsidRPr="00120BA2">
        <w:t>PNDA</w:t>
      </w:r>
      <w:r w:rsidR="002149FD" w:rsidRPr="00120BA2">
        <w:t>/RDC</w:t>
      </w:r>
      <w:r w:rsidR="00041563" w:rsidRPr="00120BA2">
        <w:t>, les</w:t>
      </w:r>
      <w:r w:rsidR="00041563" w:rsidRPr="00806C35">
        <w:t xml:space="preserve"> autorités locales et autres personnes ressources </w:t>
      </w:r>
      <w:r w:rsidR="008606EE" w:rsidRPr="00806C35">
        <w:t>avaient pour objectif, d'intégrer à la prise de décision, les préoccupations</w:t>
      </w:r>
      <w:r w:rsidR="004E798D" w:rsidRPr="00806C35">
        <w:t xml:space="preserve"> (impacts potentiels)</w:t>
      </w:r>
      <w:r w:rsidR="008606EE" w:rsidRPr="00806C35">
        <w:t xml:space="preserve">, les avis et les recommandations de ces différents acteurs en vue d’aligner le projet sur les attentes des </w:t>
      </w:r>
      <w:r w:rsidR="002119D4" w:rsidRPr="00806C35">
        <w:t>PA</w:t>
      </w:r>
      <w:r w:rsidR="008606EE" w:rsidRPr="00806C35">
        <w:t xml:space="preserve">. Ces consultations </w:t>
      </w:r>
      <w:r w:rsidRPr="00806C35">
        <w:t>organisées avec les communautés</w:t>
      </w:r>
      <w:r w:rsidR="002119D4" w:rsidRPr="00806C35">
        <w:t xml:space="preserve"> PA</w:t>
      </w:r>
      <w:r w:rsidRPr="00806C35">
        <w:t xml:space="preserve"> </w:t>
      </w:r>
      <w:r w:rsidR="008606EE" w:rsidRPr="00806C35">
        <w:t>se s</w:t>
      </w:r>
      <w:r w:rsidRPr="00806C35">
        <w:t xml:space="preserve">ont </w:t>
      </w:r>
      <w:r w:rsidR="008606EE" w:rsidRPr="00806C35">
        <w:t xml:space="preserve">révélées </w:t>
      </w:r>
      <w:r w:rsidRPr="00806C35">
        <w:t>essentielles</w:t>
      </w:r>
      <w:r w:rsidR="008606EE" w:rsidRPr="00806C35">
        <w:t xml:space="preserve"> en ce sens qu’elles </w:t>
      </w:r>
      <w:r w:rsidRPr="00806C35">
        <w:t xml:space="preserve">ont permis de compléter les informations issues de l'analyse </w:t>
      </w:r>
      <w:r w:rsidR="00176A92" w:rsidRPr="00806C35">
        <w:t>documentaire</w:t>
      </w:r>
      <w:r w:rsidRPr="00806C35">
        <w:t xml:space="preserve">, de recueillir des données complémentaires et surtout de discuter des </w:t>
      </w:r>
      <w:r w:rsidR="00703E88" w:rsidRPr="00806C35">
        <w:t>problèmes environnementaux</w:t>
      </w:r>
      <w:r w:rsidRPr="00806C35">
        <w:t xml:space="preserve"> et sociaux </w:t>
      </w:r>
      <w:r w:rsidR="002119D4" w:rsidRPr="00806C35">
        <w:t>que vivent les PA</w:t>
      </w:r>
      <w:r w:rsidRPr="00806C35">
        <w:t>.</w:t>
      </w:r>
    </w:p>
    <w:p w14:paraId="0930E539" w14:textId="5391FA57" w:rsidR="00D80D45" w:rsidRPr="004E6E41" w:rsidRDefault="00191DA1" w:rsidP="0056705E">
      <w:pPr>
        <w:pStyle w:val="Titre2"/>
      </w:pPr>
      <w:bookmarkStart w:id="31" w:name="_Toc43645111"/>
      <w:bookmarkStart w:id="32" w:name="_Toc70755366"/>
      <w:r w:rsidRPr="00191DA1">
        <w:rPr>
          <w:rFonts w:ascii="Times New Roman" w:hAnsi="Times New Roman"/>
        </w:rPr>
        <w:t>1.4</w:t>
      </w:r>
      <w:r>
        <w:rPr>
          <w:rFonts w:asciiTheme="minorHAnsi" w:hAnsiTheme="minorHAnsi"/>
        </w:rPr>
        <w:t xml:space="preserve"> </w:t>
      </w:r>
      <w:r w:rsidR="00D80D45" w:rsidRPr="004E6E41">
        <w:t>Structuration du rapport</w:t>
      </w:r>
      <w:bookmarkEnd w:id="31"/>
      <w:bookmarkEnd w:id="32"/>
    </w:p>
    <w:p w14:paraId="422CAA00" w14:textId="77777777" w:rsidR="002119D4" w:rsidRPr="004E6E41" w:rsidRDefault="002119D4" w:rsidP="00877D31">
      <w:pPr>
        <w:pStyle w:val="PrformatHTML"/>
        <w:spacing w:before="120" w:after="120" w:line="276" w:lineRule="auto"/>
        <w:jc w:val="both"/>
        <w:rPr>
          <w:rFonts w:ascii="Times New Roman" w:hAnsi="Times New Roman"/>
          <w:sz w:val="24"/>
          <w:szCs w:val="24"/>
          <w:lang w:val="fr-FR"/>
        </w:rPr>
      </w:pPr>
      <w:bookmarkStart w:id="33" w:name="_Hlk511848044"/>
      <w:r w:rsidRPr="004E6E41">
        <w:rPr>
          <w:rFonts w:ascii="Times New Roman" w:hAnsi="Times New Roman"/>
          <w:sz w:val="24"/>
          <w:szCs w:val="24"/>
          <w:lang w:val="fr-FR"/>
        </w:rPr>
        <w:t>Le présent rapport comprend sept chapitres principaux structurés comme suit :</w:t>
      </w:r>
    </w:p>
    <w:p w14:paraId="468293F9" w14:textId="77777777" w:rsidR="002119D4" w:rsidRPr="004E6E41" w:rsidRDefault="002119D4" w:rsidP="00877D31">
      <w:pPr>
        <w:pStyle w:val="Paragraphedeliste"/>
        <w:numPr>
          <w:ilvl w:val="0"/>
          <w:numId w:val="16"/>
        </w:numPr>
        <w:spacing w:before="120" w:after="120" w:line="276" w:lineRule="auto"/>
        <w:jc w:val="both"/>
      </w:pPr>
      <w:r w:rsidRPr="004E6E41">
        <w:t>Introduction</w:t>
      </w:r>
    </w:p>
    <w:p w14:paraId="1A73865C" w14:textId="77777777" w:rsidR="002119D4" w:rsidRPr="004E6E41" w:rsidRDefault="002119D4" w:rsidP="00877D31">
      <w:pPr>
        <w:pStyle w:val="Paragraphedeliste"/>
        <w:numPr>
          <w:ilvl w:val="0"/>
          <w:numId w:val="16"/>
        </w:numPr>
        <w:spacing w:before="120" w:after="120" w:line="276" w:lineRule="auto"/>
        <w:jc w:val="both"/>
      </w:pPr>
      <w:r w:rsidRPr="004E6E41">
        <w:t>Description du projet</w:t>
      </w:r>
    </w:p>
    <w:p w14:paraId="5CF63529" w14:textId="77777777" w:rsidR="00FC16DC" w:rsidRPr="00FA06BE" w:rsidRDefault="00FC16DC" w:rsidP="00877D31">
      <w:pPr>
        <w:pStyle w:val="Paragraphedeliste"/>
        <w:numPr>
          <w:ilvl w:val="0"/>
          <w:numId w:val="16"/>
        </w:numPr>
        <w:spacing w:before="120" w:after="120" w:line="276" w:lineRule="auto"/>
        <w:jc w:val="both"/>
      </w:pPr>
      <w:r w:rsidRPr="00FA06BE">
        <w:t>Cadre légal et institutionnel</w:t>
      </w:r>
    </w:p>
    <w:p w14:paraId="6C625982" w14:textId="77777777" w:rsidR="002119D4" w:rsidRPr="00E24536" w:rsidRDefault="007B793C" w:rsidP="00877D31">
      <w:pPr>
        <w:pStyle w:val="Paragraphedeliste"/>
        <w:numPr>
          <w:ilvl w:val="0"/>
          <w:numId w:val="16"/>
        </w:numPr>
        <w:spacing w:before="120" w:after="120" w:line="276" w:lineRule="auto"/>
        <w:jc w:val="both"/>
      </w:pPr>
      <w:r w:rsidRPr="00E24536">
        <w:t xml:space="preserve">Evaluation Sociale </w:t>
      </w:r>
    </w:p>
    <w:p w14:paraId="1410B47C" w14:textId="77777777" w:rsidR="007B793C" w:rsidRPr="00220745" w:rsidRDefault="002119D4" w:rsidP="00877D31">
      <w:pPr>
        <w:pStyle w:val="Paragraphedeliste"/>
        <w:numPr>
          <w:ilvl w:val="0"/>
          <w:numId w:val="16"/>
        </w:numPr>
        <w:spacing w:before="120" w:after="120" w:line="276" w:lineRule="auto"/>
        <w:jc w:val="both"/>
      </w:pPr>
      <w:r w:rsidRPr="00220745">
        <w:t xml:space="preserve">Consultations </w:t>
      </w:r>
      <w:r w:rsidR="00024361" w:rsidRPr="00220745">
        <w:t>publiques (</w:t>
      </w:r>
      <w:r w:rsidR="00C62314" w:rsidRPr="00220745">
        <w:t xml:space="preserve">Services techniques, ONG, </w:t>
      </w:r>
      <w:r w:rsidR="008B305C" w:rsidRPr="00220745">
        <w:t>associations des</w:t>
      </w:r>
      <w:r w:rsidR="007B793C" w:rsidRPr="00220745">
        <w:t xml:space="preserve"> PA) </w:t>
      </w:r>
    </w:p>
    <w:p w14:paraId="5FE8AE05" w14:textId="77777777" w:rsidR="002119D4" w:rsidRPr="00220745" w:rsidRDefault="002119D4" w:rsidP="00877D31">
      <w:pPr>
        <w:pStyle w:val="Paragraphedeliste"/>
        <w:numPr>
          <w:ilvl w:val="0"/>
          <w:numId w:val="16"/>
        </w:numPr>
        <w:spacing w:before="120" w:after="120" w:line="276" w:lineRule="auto"/>
        <w:rPr>
          <w:b/>
          <w:bCs/>
        </w:rPr>
      </w:pPr>
      <w:r w:rsidRPr="00220745">
        <w:t>Impacts du projet sur les populations autochtones</w:t>
      </w:r>
    </w:p>
    <w:p w14:paraId="7C68DFC3" w14:textId="77777777" w:rsidR="002119D4" w:rsidRPr="00220745" w:rsidRDefault="002119D4" w:rsidP="00877D31">
      <w:pPr>
        <w:pStyle w:val="Paragraphedeliste"/>
        <w:numPr>
          <w:ilvl w:val="0"/>
          <w:numId w:val="16"/>
        </w:numPr>
        <w:spacing w:before="120" w:after="120" w:line="276" w:lineRule="auto"/>
        <w:jc w:val="both"/>
      </w:pPr>
      <w:r w:rsidRPr="00220745">
        <w:t>Option pour un cadre de planification en faveur des populations autochtones ;</w:t>
      </w:r>
    </w:p>
    <w:p w14:paraId="5E5D35E6" w14:textId="77777777" w:rsidR="002119D4" w:rsidRPr="00C5395C" w:rsidRDefault="002119D4" w:rsidP="00877D31">
      <w:pPr>
        <w:pStyle w:val="Paragraphedeliste"/>
        <w:numPr>
          <w:ilvl w:val="0"/>
          <w:numId w:val="16"/>
        </w:numPr>
        <w:spacing w:before="120" w:after="120" w:line="276" w:lineRule="auto"/>
        <w:jc w:val="both"/>
      </w:pPr>
      <w:r w:rsidRPr="00C5395C">
        <w:t>Organisation pour la mise en œuvre du CPPA</w:t>
      </w:r>
    </w:p>
    <w:p w14:paraId="38E98E59" w14:textId="77777777" w:rsidR="007B793C" w:rsidRPr="004C4928" w:rsidRDefault="008B305C" w:rsidP="00877D31">
      <w:pPr>
        <w:pStyle w:val="Paragraphedeliste"/>
        <w:numPr>
          <w:ilvl w:val="0"/>
          <w:numId w:val="16"/>
        </w:numPr>
        <w:spacing w:before="120" w:after="120" w:line="276" w:lineRule="auto"/>
        <w:jc w:val="both"/>
      </w:pPr>
      <w:r w:rsidRPr="00F31799">
        <w:t>Mécanisme</w:t>
      </w:r>
      <w:r w:rsidR="00F26A3B" w:rsidRPr="00F31799">
        <w:t xml:space="preserve"> de Gestion des P</w:t>
      </w:r>
      <w:r w:rsidR="007B793C" w:rsidRPr="004C4928">
        <w:t xml:space="preserve">laintes </w:t>
      </w:r>
    </w:p>
    <w:p w14:paraId="7306C558" w14:textId="77777777" w:rsidR="00F26A3B" w:rsidRPr="00B9222F" w:rsidRDefault="00F26A3B" w:rsidP="00877D31">
      <w:pPr>
        <w:pStyle w:val="Paragraphedeliste"/>
        <w:numPr>
          <w:ilvl w:val="0"/>
          <w:numId w:val="16"/>
        </w:numPr>
        <w:spacing w:before="120" w:after="120" w:line="276" w:lineRule="auto"/>
        <w:jc w:val="both"/>
      </w:pPr>
      <w:r w:rsidRPr="00B9222F">
        <w:t xml:space="preserve">Suivi et </w:t>
      </w:r>
      <w:r w:rsidR="008B305C" w:rsidRPr="00B9222F">
        <w:t>évaluation</w:t>
      </w:r>
      <w:r w:rsidRPr="00B9222F">
        <w:t xml:space="preserve"> </w:t>
      </w:r>
    </w:p>
    <w:p w14:paraId="65CDB914" w14:textId="77777777" w:rsidR="002119D4" w:rsidRPr="004E6E41" w:rsidRDefault="002119D4" w:rsidP="00877D31">
      <w:pPr>
        <w:pStyle w:val="Paragraphedeliste"/>
        <w:numPr>
          <w:ilvl w:val="0"/>
          <w:numId w:val="16"/>
        </w:numPr>
        <w:spacing w:before="120" w:after="120" w:line="276" w:lineRule="auto"/>
        <w:jc w:val="both"/>
      </w:pPr>
      <w:r w:rsidRPr="004E6E41">
        <w:t>Conclusion</w:t>
      </w:r>
    </w:p>
    <w:p w14:paraId="204214B3" w14:textId="77777777" w:rsidR="002119D4" w:rsidRPr="004E6E41" w:rsidRDefault="002119D4" w:rsidP="00877D31">
      <w:pPr>
        <w:pStyle w:val="Paragraphedeliste"/>
        <w:numPr>
          <w:ilvl w:val="0"/>
          <w:numId w:val="16"/>
        </w:numPr>
        <w:spacing w:before="120" w:after="120" w:line="276" w:lineRule="auto"/>
        <w:jc w:val="both"/>
      </w:pPr>
      <w:r w:rsidRPr="004E6E41">
        <w:t>Annexes</w:t>
      </w:r>
    </w:p>
    <w:bookmarkEnd w:id="33"/>
    <w:p w14:paraId="2220E81A" w14:textId="77777777" w:rsidR="00E7426B" w:rsidRPr="004E6E41" w:rsidRDefault="00E7426B" w:rsidP="00877D31">
      <w:pPr>
        <w:pStyle w:val="PrformatHTML"/>
        <w:numPr>
          <w:ilvl w:val="0"/>
          <w:numId w:val="16"/>
        </w:numPr>
        <w:autoSpaceDE w:val="0"/>
        <w:autoSpaceDN w:val="0"/>
        <w:adjustRightInd w:val="0"/>
        <w:spacing w:before="120" w:after="120" w:line="276" w:lineRule="auto"/>
        <w:jc w:val="both"/>
        <w:rPr>
          <w:sz w:val="24"/>
          <w:szCs w:val="24"/>
          <w:lang w:val="fr-FR"/>
        </w:rPr>
        <w:sectPr w:rsidR="00E7426B" w:rsidRPr="004E6E41" w:rsidSect="004D1337">
          <w:headerReference w:type="even" r:id="rId16"/>
          <w:headerReference w:type="default" r:id="rId17"/>
          <w:footerReference w:type="even" r:id="rId18"/>
          <w:footerReference w:type="default" r:id="rId19"/>
          <w:headerReference w:type="first" r:id="rId20"/>
          <w:footerReference w:type="first" r:id="rId21"/>
          <w:pgSz w:w="11909" w:h="16834"/>
          <w:pgMar w:top="1406" w:right="1106" w:bottom="357" w:left="1707" w:header="720" w:footer="720" w:gutter="0"/>
          <w:pgBorders w:display="firstPage" w:offsetFrom="page">
            <w:top w:val="thinThickThinMediumGap" w:sz="24" w:space="24" w:color="7030A0"/>
            <w:left w:val="thinThickThinMediumGap" w:sz="24" w:space="24" w:color="7030A0"/>
            <w:bottom w:val="thinThickThinMediumGap" w:sz="24" w:space="24" w:color="7030A0"/>
            <w:right w:val="thinThickThinMediumGap" w:sz="24" w:space="24" w:color="7030A0"/>
          </w:pgBorders>
          <w:pgNumType w:start="0"/>
          <w:cols w:space="60"/>
          <w:noEndnote/>
          <w:titlePg/>
          <w:docGrid w:linePitch="326"/>
        </w:sectPr>
      </w:pPr>
    </w:p>
    <w:p w14:paraId="2A18B837" w14:textId="3742A987" w:rsidR="00D80D45" w:rsidRPr="00B9222F" w:rsidRDefault="00F8570C" w:rsidP="000D19E0">
      <w:pPr>
        <w:pStyle w:val="Titre1"/>
      </w:pPr>
      <w:bookmarkStart w:id="34" w:name="_Toc43645112"/>
      <w:bookmarkStart w:id="35" w:name="_Toc70755367"/>
      <w:r>
        <w:t>2</w:t>
      </w:r>
      <w:r w:rsidR="00191DA1">
        <w:t xml:space="preserve"> </w:t>
      </w:r>
      <w:r w:rsidR="00D80D45" w:rsidRPr="00191DA1">
        <w:t xml:space="preserve">DESCRIPTION </w:t>
      </w:r>
      <w:r w:rsidR="006C5B68" w:rsidRPr="00191DA1">
        <w:t xml:space="preserve">ET ETENDUE DU </w:t>
      </w:r>
      <w:r w:rsidR="00120BA2" w:rsidRPr="00191DA1">
        <w:t>PROJET NATIONAL DE DEVELOPPEMENT</w:t>
      </w:r>
      <w:r w:rsidR="00120BA2">
        <w:t xml:space="preserve"> AGRICOLE</w:t>
      </w:r>
      <w:bookmarkEnd w:id="34"/>
      <w:bookmarkEnd w:id="35"/>
    </w:p>
    <w:p w14:paraId="115FD7C5" w14:textId="5E0FB471" w:rsidR="00D80D45" w:rsidRPr="004E6E41" w:rsidRDefault="00F8570C" w:rsidP="0056705E">
      <w:pPr>
        <w:pStyle w:val="Titre2"/>
      </w:pPr>
      <w:bookmarkStart w:id="36" w:name="_Toc43645113"/>
      <w:bookmarkStart w:id="37" w:name="_Toc70755368"/>
      <w:r>
        <w:rPr>
          <w:rFonts w:asciiTheme="minorHAnsi" w:hAnsiTheme="minorHAnsi"/>
        </w:rPr>
        <w:t>2</w:t>
      </w:r>
      <w:r w:rsidR="00191DA1">
        <w:rPr>
          <w:rFonts w:asciiTheme="minorHAnsi" w:hAnsiTheme="minorHAnsi"/>
        </w:rPr>
        <w:t xml:space="preserve">.1 </w:t>
      </w:r>
      <w:r w:rsidR="00D80D45" w:rsidRPr="004E6E41">
        <w:t xml:space="preserve">Objectif de Développement du </w:t>
      </w:r>
      <w:r w:rsidR="00120BA2">
        <w:t>PNDA</w:t>
      </w:r>
      <w:bookmarkEnd w:id="36"/>
      <w:bookmarkEnd w:id="37"/>
    </w:p>
    <w:p w14:paraId="05733492" w14:textId="03864F22" w:rsidR="00594431" w:rsidRPr="00AA3E89" w:rsidRDefault="002149FD" w:rsidP="00160397">
      <w:pPr>
        <w:spacing w:before="120" w:after="120" w:line="276" w:lineRule="auto"/>
        <w:jc w:val="both"/>
      </w:pPr>
      <w:r w:rsidRPr="004E6E41">
        <w:t xml:space="preserve">L’objectif de développement </w:t>
      </w:r>
      <w:r w:rsidR="00594431" w:rsidRPr="00AA3E89">
        <w:rPr>
          <w:lang w:val="fr-CI" w:eastAsia="fr-FR"/>
        </w:rPr>
        <w:t xml:space="preserve">du PNDA est de réduire la pauvreté rurale en rétablissant et modernisant les systèmes de production agricole, en améliorant la nutrition et la sécurité alimentaire et en mobilisant des investissements importants des secteurs public et privé. </w:t>
      </w:r>
      <w:r w:rsidR="00594431" w:rsidRPr="00AA3E89">
        <w:t xml:space="preserve">Les objectifs spécifiques du </w:t>
      </w:r>
      <w:r w:rsidR="00594431">
        <w:t xml:space="preserve">PNDA </w:t>
      </w:r>
      <w:r w:rsidR="00594431" w:rsidRPr="00AA3E89">
        <w:t>se déclinent comme suit :</w:t>
      </w:r>
    </w:p>
    <w:p w14:paraId="2FB47020" w14:textId="403C0106" w:rsidR="00594431" w:rsidRPr="00AA3E89" w:rsidRDefault="001F3FD0" w:rsidP="00877D31">
      <w:pPr>
        <w:pStyle w:val="Paragraphedeliste"/>
        <w:numPr>
          <w:ilvl w:val="0"/>
          <w:numId w:val="60"/>
        </w:numPr>
        <w:spacing w:before="120" w:after="120" w:line="276" w:lineRule="auto"/>
        <w:jc w:val="both"/>
        <w:rPr>
          <w:bCs/>
          <w:color w:val="000000"/>
        </w:rPr>
      </w:pPr>
      <w:r w:rsidRPr="00AA3E89">
        <w:rPr>
          <w:bCs/>
          <w:color w:val="000000"/>
        </w:rPr>
        <w:t>Soutenir</w:t>
      </w:r>
      <w:r w:rsidR="00594431" w:rsidRPr="00AA3E89">
        <w:rPr>
          <w:bCs/>
          <w:color w:val="000000"/>
        </w:rPr>
        <w:t xml:space="preserve"> la croissance de la productivité agricole au niveau de l’exploitation, permettant aux petits exploitants agricoles d’accroître leurs actifs et leur production, puis d’intervenir pour favoriser l’accès au marché et l’intégration productive de ces petits exploitants dans les chaînes d’approvisionnement agricoles</w:t>
      </w:r>
    </w:p>
    <w:p w14:paraId="383E401C" w14:textId="72387393" w:rsidR="00594431" w:rsidRPr="00AA3E89" w:rsidRDefault="001F3FD0" w:rsidP="00877D31">
      <w:pPr>
        <w:pStyle w:val="Paragraphedeliste"/>
        <w:numPr>
          <w:ilvl w:val="0"/>
          <w:numId w:val="60"/>
        </w:numPr>
        <w:spacing w:before="120" w:after="120" w:line="276" w:lineRule="auto"/>
        <w:jc w:val="both"/>
        <w:rPr>
          <w:bCs/>
          <w:color w:val="000000"/>
        </w:rPr>
      </w:pPr>
      <w:r w:rsidRPr="00AA3E89">
        <w:rPr>
          <w:bCs/>
          <w:color w:val="000000"/>
        </w:rPr>
        <w:t>Soutenir par des investissements importants dans la fourniture de biens et services publics agricoles aux niveaux nat</w:t>
      </w:r>
      <w:r w:rsidR="00594431" w:rsidRPr="00AA3E89">
        <w:rPr>
          <w:bCs/>
          <w:color w:val="000000"/>
        </w:rPr>
        <w:t>ional et local, notamment la recherche et le développement agricoles, la santé animale et végétale et les infrastructures</w:t>
      </w:r>
      <w:r w:rsidR="00992C7D">
        <w:rPr>
          <w:bCs/>
          <w:color w:val="000000"/>
        </w:rPr>
        <w:t xml:space="preserve"> </w:t>
      </w:r>
      <w:r w:rsidR="00594431" w:rsidRPr="00AA3E89">
        <w:rPr>
          <w:bCs/>
          <w:color w:val="000000"/>
        </w:rPr>
        <w:t>;</w:t>
      </w:r>
    </w:p>
    <w:p w14:paraId="472E4CC3" w14:textId="2773364F" w:rsidR="00594431" w:rsidRPr="00AA3E89" w:rsidRDefault="001F3FD0" w:rsidP="00877D31">
      <w:pPr>
        <w:pStyle w:val="Paragraphedeliste"/>
        <w:numPr>
          <w:ilvl w:val="0"/>
          <w:numId w:val="60"/>
        </w:numPr>
        <w:spacing w:before="120" w:after="120" w:line="276" w:lineRule="auto"/>
        <w:jc w:val="both"/>
        <w:rPr>
          <w:bCs/>
          <w:color w:val="000000"/>
        </w:rPr>
      </w:pPr>
      <w:r w:rsidRPr="00AA3E89">
        <w:rPr>
          <w:bCs/>
          <w:color w:val="000000"/>
        </w:rPr>
        <w:t xml:space="preserve">Renforcer les capacités des du secteur public en particulier des ministères de l’agriculture, pêche et elevage et du ministère du développement rural en vue de la fourniture des biens et services publics agricoles </w:t>
      </w:r>
      <w:r w:rsidR="00594431" w:rsidRPr="00AA3E89">
        <w:rPr>
          <w:bCs/>
          <w:color w:val="000000"/>
        </w:rPr>
        <w:t>de base dans la zone du projet et renforcer la gestion du programme et le suivi et évaluation aux niveaux national et provincial dans les provinces participantes et</w:t>
      </w:r>
    </w:p>
    <w:p w14:paraId="0F991BDB" w14:textId="6B4886F2" w:rsidR="00D80D45" w:rsidRPr="00643F17" w:rsidRDefault="001F3FD0" w:rsidP="00160397">
      <w:pPr>
        <w:pStyle w:val="Paragraphedeliste"/>
        <w:numPr>
          <w:ilvl w:val="0"/>
          <w:numId w:val="60"/>
        </w:numPr>
        <w:spacing w:before="120" w:after="120" w:line="276" w:lineRule="auto"/>
        <w:jc w:val="both"/>
      </w:pPr>
      <w:r w:rsidRPr="00AA3E89">
        <w:rPr>
          <w:bCs/>
          <w:color w:val="000000"/>
        </w:rPr>
        <w:t>Renforcer</w:t>
      </w:r>
      <w:r w:rsidR="00594431" w:rsidRPr="00AA3E89">
        <w:rPr>
          <w:bCs/>
          <w:color w:val="000000"/>
        </w:rPr>
        <w:t xml:space="preserve"> les interventions d’urgence dans le secteur de l’Agriculture.</w:t>
      </w:r>
    </w:p>
    <w:p w14:paraId="61A3D446" w14:textId="2C8B5012" w:rsidR="00643F17" w:rsidRDefault="00643F17" w:rsidP="00643F17">
      <w:pPr>
        <w:spacing w:before="120" w:after="120" w:line="276" w:lineRule="auto"/>
        <w:jc w:val="both"/>
      </w:pPr>
    </w:p>
    <w:p w14:paraId="778B8BF7" w14:textId="5BC054F5" w:rsidR="00643F17" w:rsidRDefault="00643F17" w:rsidP="00643F17">
      <w:pPr>
        <w:spacing w:before="120" w:after="120" w:line="276" w:lineRule="auto"/>
        <w:jc w:val="both"/>
      </w:pPr>
    </w:p>
    <w:p w14:paraId="7C882CF8" w14:textId="6F384CF3" w:rsidR="00643F17" w:rsidRDefault="00643F17" w:rsidP="00643F17">
      <w:pPr>
        <w:spacing w:before="120" w:after="120" w:line="276" w:lineRule="auto"/>
        <w:jc w:val="both"/>
      </w:pPr>
    </w:p>
    <w:p w14:paraId="5DECF88B" w14:textId="7D13982D" w:rsidR="00643F17" w:rsidRDefault="00643F17" w:rsidP="00643F17">
      <w:pPr>
        <w:spacing w:before="120" w:after="120" w:line="276" w:lineRule="auto"/>
        <w:jc w:val="both"/>
      </w:pPr>
    </w:p>
    <w:p w14:paraId="73C1EBAF" w14:textId="72227AAD" w:rsidR="00643F17" w:rsidRDefault="00643F17" w:rsidP="00643F17">
      <w:pPr>
        <w:spacing w:before="120" w:after="120" w:line="276" w:lineRule="auto"/>
        <w:jc w:val="both"/>
      </w:pPr>
    </w:p>
    <w:p w14:paraId="2FC9407A" w14:textId="2D4B667D" w:rsidR="00643F17" w:rsidRDefault="00643F17" w:rsidP="00643F17">
      <w:pPr>
        <w:spacing w:before="120" w:after="120" w:line="276" w:lineRule="auto"/>
        <w:jc w:val="both"/>
      </w:pPr>
    </w:p>
    <w:p w14:paraId="40A79FBA" w14:textId="03BAB279" w:rsidR="00643F17" w:rsidRDefault="00643F17" w:rsidP="00643F17">
      <w:pPr>
        <w:spacing w:before="120" w:after="120" w:line="276" w:lineRule="auto"/>
        <w:jc w:val="both"/>
      </w:pPr>
    </w:p>
    <w:p w14:paraId="2C5D8B59" w14:textId="08724103" w:rsidR="00643F17" w:rsidRDefault="00643F17" w:rsidP="00643F17">
      <w:pPr>
        <w:spacing w:before="120" w:after="120" w:line="276" w:lineRule="auto"/>
        <w:jc w:val="both"/>
      </w:pPr>
    </w:p>
    <w:p w14:paraId="2234C511" w14:textId="7877997C" w:rsidR="00643F17" w:rsidRDefault="00643F17" w:rsidP="00643F17">
      <w:pPr>
        <w:spacing w:before="120" w:after="120" w:line="276" w:lineRule="auto"/>
        <w:jc w:val="both"/>
      </w:pPr>
    </w:p>
    <w:p w14:paraId="1F482276" w14:textId="13F996D1" w:rsidR="00643F17" w:rsidRDefault="00643F17" w:rsidP="00643F17">
      <w:pPr>
        <w:spacing w:before="120" w:after="120" w:line="276" w:lineRule="auto"/>
        <w:jc w:val="both"/>
      </w:pPr>
    </w:p>
    <w:p w14:paraId="691B9E00" w14:textId="17177C99" w:rsidR="00643F17" w:rsidRDefault="00643F17" w:rsidP="00643F17">
      <w:pPr>
        <w:spacing w:before="120" w:after="120" w:line="276" w:lineRule="auto"/>
        <w:jc w:val="both"/>
      </w:pPr>
    </w:p>
    <w:p w14:paraId="7B13AEC7" w14:textId="3FFE696E" w:rsidR="00643F17" w:rsidRDefault="00643F17" w:rsidP="00643F17">
      <w:pPr>
        <w:spacing w:before="120" w:after="120" w:line="276" w:lineRule="auto"/>
        <w:jc w:val="both"/>
      </w:pPr>
    </w:p>
    <w:p w14:paraId="1E1F6453" w14:textId="7A43CCC5" w:rsidR="00643F17" w:rsidRDefault="00643F17" w:rsidP="00643F17">
      <w:pPr>
        <w:spacing w:before="120" w:after="120" w:line="276" w:lineRule="auto"/>
        <w:jc w:val="both"/>
      </w:pPr>
    </w:p>
    <w:p w14:paraId="1613A85E" w14:textId="3CD2482F" w:rsidR="00643F17" w:rsidRDefault="00643F17" w:rsidP="00643F17">
      <w:pPr>
        <w:spacing w:before="120" w:after="120" w:line="276" w:lineRule="auto"/>
        <w:jc w:val="both"/>
      </w:pPr>
    </w:p>
    <w:p w14:paraId="6A27FC34" w14:textId="70706EF3" w:rsidR="00643F17" w:rsidRDefault="00643F17" w:rsidP="00643F17">
      <w:pPr>
        <w:spacing w:before="120" w:after="120" w:line="276" w:lineRule="auto"/>
        <w:jc w:val="both"/>
      </w:pPr>
    </w:p>
    <w:p w14:paraId="245D6474" w14:textId="778DD0BF" w:rsidR="00643F17" w:rsidRDefault="00643F17" w:rsidP="00643F17">
      <w:pPr>
        <w:spacing w:before="120" w:after="120" w:line="276" w:lineRule="auto"/>
        <w:jc w:val="both"/>
      </w:pPr>
    </w:p>
    <w:p w14:paraId="1E42DCC4" w14:textId="77777777" w:rsidR="005C27CB" w:rsidRDefault="005C27CB" w:rsidP="00643F17">
      <w:pPr>
        <w:spacing w:before="120" w:after="120" w:line="276" w:lineRule="auto"/>
        <w:jc w:val="both"/>
        <w:sectPr w:rsidR="005C27CB" w:rsidSect="00AA60D0">
          <w:footerReference w:type="default" r:id="rId22"/>
          <w:pgSz w:w="11909" w:h="16834"/>
          <w:pgMar w:top="1406" w:right="1106" w:bottom="357" w:left="1707" w:header="720" w:footer="720" w:gutter="0"/>
          <w:cols w:space="720"/>
          <w:docGrid w:linePitch="360"/>
        </w:sectPr>
      </w:pPr>
    </w:p>
    <w:p w14:paraId="7850E6B6" w14:textId="1ECF19AB" w:rsidR="000020F7" w:rsidRDefault="00F8570C" w:rsidP="0056705E">
      <w:pPr>
        <w:pStyle w:val="Titre2"/>
      </w:pPr>
      <w:bookmarkStart w:id="38" w:name="_Toc43645114"/>
      <w:bookmarkStart w:id="39" w:name="_Toc70755369"/>
      <w:r>
        <w:t>2</w:t>
      </w:r>
      <w:r w:rsidR="00160397">
        <w:t xml:space="preserve">.2 </w:t>
      </w:r>
      <w:r w:rsidR="00D80D45" w:rsidRPr="00806C35">
        <w:t>Composantes du Projet</w:t>
      </w:r>
      <w:bookmarkEnd w:id="38"/>
      <w:bookmarkEnd w:id="39"/>
    </w:p>
    <w:p w14:paraId="41394743" w14:textId="77777777" w:rsidR="005C27CB" w:rsidRDefault="00D80D45" w:rsidP="00160397">
      <w:pPr>
        <w:spacing w:before="120" w:after="120" w:line="276" w:lineRule="auto"/>
        <w:jc w:val="both"/>
      </w:pPr>
      <w:r w:rsidRPr="00806C35">
        <w:t xml:space="preserve">Le Projet </w:t>
      </w:r>
      <w:r w:rsidR="00171D14" w:rsidRPr="00806C35">
        <w:t xml:space="preserve">sera mis en œuvre </w:t>
      </w:r>
      <w:r w:rsidRPr="00806C35">
        <w:t xml:space="preserve">à travers les composantes </w:t>
      </w:r>
      <w:r w:rsidR="00B208E0" w:rsidRPr="00806C35">
        <w:t xml:space="preserve">définies dans le tableau ci - </w:t>
      </w:r>
      <w:r w:rsidR="007B75B4" w:rsidRPr="00806C35">
        <w:t>après :</w:t>
      </w:r>
    </w:p>
    <w:p w14:paraId="5833B3FC" w14:textId="37A1D913" w:rsidR="00594431" w:rsidRDefault="00B71260" w:rsidP="00877D31">
      <w:pPr>
        <w:pStyle w:val="Lgende"/>
        <w:spacing w:before="120" w:after="120" w:line="276" w:lineRule="auto"/>
        <w:rPr>
          <w:b w:val="0"/>
          <w:sz w:val="22"/>
          <w:szCs w:val="22"/>
          <w:lang w:val="fr-FR"/>
        </w:rPr>
      </w:pPr>
      <w:bookmarkStart w:id="40" w:name="_Toc44868516"/>
      <w:r w:rsidRPr="00594431">
        <w:rPr>
          <w:b w:val="0"/>
          <w:sz w:val="22"/>
          <w:szCs w:val="22"/>
          <w:lang w:val="fr-FR"/>
        </w:rPr>
        <w:t xml:space="preserve">Tableau </w:t>
      </w:r>
      <w:r w:rsidR="00250632" w:rsidRPr="00594431">
        <w:rPr>
          <w:b w:val="0"/>
          <w:sz w:val="22"/>
          <w:szCs w:val="22"/>
          <w:lang w:val="fr-FR"/>
        </w:rPr>
        <w:fldChar w:fldCharType="begin"/>
      </w:r>
      <w:r w:rsidRPr="00594431">
        <w:rPr>
          <w:b w:val="0"/>
          <w:sz w:val="22"/>
          <w:szCs w:val="22"/>
          <w:lang w:val="fr-FR"/>
        </w:rPr>
        <w:instrText xml:space="preserve"> SEQ Tableau \* ARABIC </w:instrText>
      </w:r>
      <w:r w:rsidR="00250632" w:rsidRPr="00594431">
        <w:rPr>
          <w:b w:val="0"/>
          <w:sz w:val="22"/>
          <w:szCs w:val="22"/>
          <w:lang w:val="fr-FR"/>
        </w:rPr>
        <w:fldChar w:fldCharType="separate"/>
      </w:r>
      <w:r w:rsidR="00955093">
        <w:rPr>
          <w:b w:val="0"/>
          <w:noProof/>
          <w:sz w:val="22"/>
          <w:szCs w:val="22"/>
          <w:lang w:val="fr-FR"/>
        </w:rPr>
        <w:t>1</w:t>
      </w:r>
      <w:r w:rsidR="00250632" w:rsidRPr="00594431">
        <w:rPr>
          <w:b w:val="0"/>
          <w:sz w:val="22"/>
          <w:szCs w:val="22"/>
          <w:lang w:val="fr-FR"/>
        </w:rPr>
        <w:fldChar w:fldCharType="end"/>
      </w:r>
      <w:r w:rsidR="009D09DA" w:rsidRPr="00594431">
        <w:rPr>
          <w:b w:val="0"/>
          <w:sz w:val="22"/>
          <w:szCs w:val="22"/>
          <w:lang w:val="fr-FR"/>
        </w:rPr>
        <w:t xml:space="preserve"> : Description des composantes </w:t>
      </w:r>
      <w:r w:rsidR="00F72D7E" w:rsidRPr="00594431">
        <w:rPr>
          <w:b w:val="0"/>
          <w:sz w:val="22"/>
          <w:szCs w:val="22"/>
          <w:lang w:val="fr-FR"/>
        </w:rPr>
        <w:t xml:space="preserve">du </w:t>
      </w:r>
      <w:r w:rsidR="00594431" w:rsidRPr="00594431">
        <w:rPr>
          <w:b w:val="0"/>
          <w:sz w:val="22"/>
          <w:szCs w:val="22"/>
          <w:lang w:val="fr-FR"/>
        </w:rPr>
        <w:t>PNDA</w:t>
      </w:r>
      <w:r w:rsidR="002149FD" w:rsidRPr="00594431">
        <w:rPr>
          <w:b w:val="0"/>
          <w:sz w:val="22"/>
          <w:szCs w:val="22"/>
          <w:lang w:val="fr-FR"/>
        </w:rPr>
        <w:t>/RDC</w:t>
      </w:r>
      <w:bookmarkEnd w:id="40"/>
    </w:p>
    <w:tbl>
      <w:tblPr>
        <w:tblStyle w:val="Grilledutableau"/>
        <w:tblW w:w="5000" w:type="pct"/>
        <w:jc w:val="center"/>
        <w:tblLook w:val="04A0" w:firstRow="1" w:lastRow="0" w:firstColumn="1" w:lastColumn="0" w:noHBand="0" w:noVBand="1"/>
      </w:tblPr>
      <w:tblGrid>
        <w:gridCol w:w="4132"/>
        <w:gridCol w:w="4954"/>
      </w:tblGrid>
      <w:tr w:rsidR="005C27CB" w:rsidRPr="005C27CB" w14:paraId="0FC86263" w14:textId="77777777" w:rsidTr="001F3FD0">
        <w:trPr>
          <w:jc w:val="center"/>
        </w:trPr>
        <w:tc>
          <w:tcPr>
            <w:tcW w:w="2274" w:type="pct"/>
            <w:vAlign w:val="center"/>
          </w:tcPr>
          <w:p w14:paraId="41A620D4" w14:textId="77777777" w:rsidR="005C27CB" w:rsidRPr="005C27CB" w:rsidRDefault="005C27CB" w:rsidP="005C27CB">
            <w:pPr>
              <w:rPr>
                <w:lang w:eastAsia="x-none"/>
              </w:rPr>
            </w:pPr>
            <w:r w:rsidRPr="005C27CB">
              <w:rPr>
                <w:i/>
                <w:lang w:eastAsia="x-none"/>
              </w:rPr>
              <w:t>Sous-composante 1.2 : Assistance technique et accès financier aux petits exploitants (estimation : environ 10 millions USD).</w:t>
            </w:r>
          </w:p>
        </w:tc>
        <w:tc>
          <w:tcPr>
            <w:tcW w:w="2726" w:type="pct"/>
          </w:tcPr>
          <w:p w14:paraId="1D46418E" w14:textId="77777777" w:rsidR="005C27CB" w:rsidRPr="005C27CB" w:rsidRDefault="005C27CB" w:rsidP="005C27CB">
            <w:pPr>
              <w:rPr>
                <w:lang w:eastAsia="x-none"/>
              </w:rPr>
            </w:pPr>
            <w:r w:rsidRPr="005C27CB">
              <w:rPr>
                <w:lang w:eastAsia="x-none"/>
              </w:rPr>
              <w:t>Mise en œuvre de l’investissement afin de promouvoir de meilleures pratiques et d’améliorer la productivité des petits exploitants ;</w:t>
            </w:r>
          </w:p>
          <w:p w14:paraId="2B4DA494" w14:textId="77777777" w:rsidR="005C27CB" w:rsidRPr="005C27CB" w:rsidRDefault="005C27CB" w:rsidP="005C27CB">
            <w:pPr>
              <w:rPr>
                <w:lang w:eastAsia="x-none"/>
              </w:rPr>
            </w:pPr>
            <w:r w:rsidRPr="005C27CB">
              <w:rPr>
                <w:lang w:eastAsia="x-none"/>
              </w:rPr>
              <w:t>Réalisation de diagnostic du bénéficiaire du projet doit être entrepris pour identifier les instruments, institutions et canaux les mieux capables de les atteindre avec une assistance technique et des services financiers ;</w:t>
            </w:r>
          </w:p>
          <w:p w14:paraId="5CAF79E3" w14:textId="77777777" w:rsidR="005C27CB" w:rsidRPr="005C27CB" w:rsidRDefault="005C27CB" w:rsidP="005C27CB">
            <w:pPr>
              <w:rPr>
                <w:lang w:eastAsia="x-none"/>
              </w:rPr>
            </w:pPr>
            <w:r w:rsidRPr="005C27CB">
              <w:rPr>
                <w:lang w:eastAsia="x-none"/>
              </w:rPr>
              <w:t>Renforcement des fournisseurs de : (i) l’assistance technique aux petits exploitants (publics, privés, ONG), (ii) les services d’administration/d’enregistrement foncier et (iii) les services financiers, tels que les groupes Petites Caisses Villageoises Autogérés (VSLA);</w:t>
            </w:r>
          </w:p>
          <w:p w14:paraId="52E3D52D" w14:textId="77777777" w:rsidR="005C27CB" w:rsidRPr="005C27CB" w:rsidRDefault="005C27CB" w:rsidP="005C27CB">
            <w:pPr>
              <w:rPr>
                <w:lang w:eastAsia="x-none"/>
              </w:rPr>
            </w:pPr>
            <w:r w:rsidRPr="005C27CB">
              <w:rPr>
                <w:lang w:eastAsia="x-none"/>
              </w:rPr>
              <w:t>Soutien aux procédures administratives des agriculteurs en matière d’enregistrement des terres et le développement de services financiers pour les petits exploitants ; formation, renforcement des capacités et soutien aux agriculteurs au plan administratif/juridique ;</w:t>
            </w:r>
          </w:p>
          <w:p w14:paraId="097605C7" w14:textId="77777777" w:rsidR="005C27CB" w:rsidRPr="005C27CB" w:rsidRDefault="005C27CB" w:rsidP="005C27CB">
            <w:pPr>
              <w:rPr>
                <w:lang w:eastAsia="x-none"/>
              </w:rPr>
            </w:pPr>
            <w:r w:rsidRPr="005C27CB">
              <w:rPr>
                <w:lang w:eastAsia="x-none"/>
              </w:rPr>
              <w:t>Elaboration d’une stratégie détaillée d’assistance technique en matière d’agro finance à l’intention des petits exploitants ciblés, y compris l’utilisation potentielle de technologies financières et numériques innovantes.</w:t>
            </w:r>
          </w:p>
        </w:tc>
      </w:tr>
      <w:tr w:rsidR="005C27CB" w:rsidRPr="005C27CB" w14:paraId="01135352" w14:textId="77777777" w:rsidTr="001F3FD0">
        <w:trPr>
          <w:jc w:val="center"/>
        </w:trPr>
        <w:tc>
          <w:tcPr>
            <w:tcW w:w="2274" w:type="pct"/>
            <w:vAlign w:val="center"/>
          </w:tcPr>
          <w:p w14:paraId="15732132" w14:textId="77777777" w:rsidR="005C27CB" w:rsidRPr="005C27CB" w:rsidRDefault="005C27CB" w:rsidP="005C27CB">
            <w:pPr>
              <w:rPr>
                <w:lang w:eastAsia="x-none"/>
              </w:rPr>
            </w:pPr>
            <w:r w:rsidRPr="005C27CB">
              <w:rPr>
                <w:i/>
                <w:lang w:eastAsia="x-none"/>
              </w:rPr>
              <w:t>Sous-composante 2.1 : Infrastructures rurales (estimation : 110 millions USD</w:t>
            </w:r>
            <w:r w:rsidRPr="005C27CB">
              <w:rPr>
                <w:lang w:eastAsia="x-none"/>
              </w:rPr>
              <w:t>).</w:t>
            </w:r>
          </w:p>
        </w:tc>
        <w:tc>
          <w:tcPr>
            <w:tcW w:w="2726" w:type="pct"/>
            <w:vAlign w:val="center"/>
          </w:tcPr>
          <w:p w14:paraId="7CCD3B99" w14:textId="77777777" w:rsidR="005C27CB" w:rsidRPr="005C27CB" w:rsidRDefault="005C27CB" w:rsidP="005C27CB">
            <w:pPr>
              <w:rPr>
                <w:lang w:eastAsia="x-none"/>
              </w:rPr>
            </w:pPr>
            <w:r w:rsidRPr="005C27CB">
              <w:rPr>
                <w:lang w:eastAsia="x-none"/>
              </w:rPr>
              <w:t>Réhabilitation des routes rurales ;</w:t>
            </w:r>
          </w:p>
          <w:p w14:paraId="687464E0" w14:textId="77777777" w:rsidR="005C27CB" w:rsidRPr="005C27CB" w:rsidRDefault="005C27CB" w:rsidP="005C27CB">
            <w:pPr>
              <w:rPr>
                <w:lang w:eastAsia="x-none"/>
              </w:rPr>
            </w:pPr>
            <w:r w:rsidRPr="005C27CB">
              <w:rPr>
                <w:lang w:eastAsia="x-none"/>
              </w:rPr>
              <w:t>Réhabilitation des voies ferrées et/ou voies navigables opérationnelles (sûres et utilisables toute l’année) ;</w:t>
            </w:r>
          </w:p>
          <w:p w14:paraId="544ECECC" w14:textId="77777777" w:rsidR="005C27CB" w:rsidRPr="005C27CB" w:rsidRDefault="005C27CB" w:rsidP="005C27CB">
            <w:pPr>
              <w:rPr>
                <w:lang w:eastAsia="x-none"/>
              </w:rPr>
            </w:pPr>
            <w:r w:rsidRPr="005C27CB">
              <w:rPr>
                <w:lang w:eastAsia="x-none"/>
              </w:rPr>
              <w:t xml:space="preserve">Réalisation/Réhabilitation d’une infrastructure de marché communautaire (amélioration des marchés communautaires, des abattoirs, etc.) ; </w:t>
            </w:r>
          </w:p>
          <w:p w14:paraId="6E6057C0" w14:textId="77777777" w:rsidR="005C27CB" w:rsidRPr="005C27CB" w:rsidRDefault="005C27CB" w:rsidP="005C27CB">
            <w:pPr>
              <w:rPr>
                <w:lang w:eastAsia="x-none"/>
              </w:rPr>
            </w:pPr>
            <w:r w:rsidRPr="005C27CB">
              <w:rPr>
                <w:lang w:eastAsia="x-none"/>
              </w:rPr>
              <w:t>Réalisation/Réhabilitation des infrastructures d’irrigation non agricoles directement liées aux investissements des petits exploitants au titre de la sous-composante 1.1.</w:t>
            </w:r>
          </w:p>
        </w:tc>
      </w:tr>
      <w:tr w:rsidR="005C27CB" w:rsidRPr="005C27CB" w14:paraId="675A76A3" w14:textId="77777777" w:rsidTr="001F3FD0">
        <w:trPr>
          <w:jc w:val="center"/>
        </w:trPr>
        <w:tc>
          <w:tcPr>
            <w:tcW w:w="2274" w:type="pct"/>
            <w:vAlign w:val="center"/>
          </w:tcPr>
          <w:p w14:paraId="5D7019EC" w14:textId="77777777" w:rsidR="005C27CB" w:rsidRPr="005C27CB" w:rsidRDefault="005C27CB" w:rsidP="005C27CB">
            <w:pPr>
              <w:rPr>
                <w:lang w:eastAsia="x-none"/>
              </w:rPr>
            </w:pPr>
            <w:r w:rsidRPr="005C27CB">
              <w:rPr>
                <w:i/>
                <w:lang w:eastAsia="x-none"/>
              </w:rPr>
              <w:t>Sous-composante 2.2 : Soutien à l’inclusion des petits exploitants dans les chaînes de valeur (estimation : 40 millions USD).</w:t>
            </w:r>
          </w:p>
        </w:tc>
        <w:tc>
          <w:tcPr>
            <w:tcW w:w="2726" w:type="pct"/>
          </w:tcPr>
          <w:p w14:paraId="309F6839" w14:textId="77777777" w:rsidR="005C27CB" w:rsidRPr="005C27CB" w:rsidRDefault="005C27CB" w:rsidP="005C27CB">
            <w:pPr>
              <w:rPr>
                <w:lang w:eastAsia="x-none"/>
              </w:rPr>
            </w:pPr>
            <w:r w:rsidRPr="005C27CB">
              <w:rPr>
                <w:lang w:eastAsia="x-none"/>
              </w:rPr>
              <w:t>Réalisation d’investissements de groupes de petits exploitants agricoles et de PME agricoles (infrastructures et machines pour les processus et services post-récolte, les plateformes numériques de commerce et d’assistance technique, les capacités techniques et administratives) ;</w:t>
            </w:r>
          </w:p>
          <w:p w14:paraId="6E6E30D1" w14:textId="77777777" w:rsidR="005C27CB" w:rsidRPr="005C27CB" w:rsidRDefault="005C27CB" w:rsidP="005C27CB">
            <w:pPr>
              <w:rPr>
                <w:lang w:eastAsia="x-none"/>
              </w:rPr>
            </w:pPr>
            <w:r w:rsidRPr="005C27CB">
              <w:rPr>
                <w:lang w:eastAsia="x-none"/>
              </w:rPr>
              <w:t>Subventions de contrepartie basées sur une approche axée sur la demande aux groupes de petits exploitants agricoles (coopératives/associations) et aux agro-MPME qui travailleront avec les petits exploitants agricoles bénéficiaires de la sous-composante 1.1</w:t>
            </w:r>
          </w:p>
          <w:p w14:paraId="1453A12A" w14:textId="77777777" w:rsidR="005C27CB" w:rsidRPr="005C27CB" w:rsidRDefault="005C27CB" w:rsidP="005C27CB">
            <w:pPr>
              <w:rPr>
                <w:lang w:eastAsia="x-none"/>
              </w:rPr>
            </w:pPr>
            <w:r w:rsidRPr="005C27CB">
              <w:rPr>
                <w:lang w:eastAsia="x-none"/>
              </w:rPr>
              <w:t>Réalisation de diagnostic pour identifier la participation des institutions financières au processus de subvention de contrepartie afin de mobiliser des fonds et de développer d’autres services et instruments financiers complémentaires pour soutenir les groupes de petits exploitants agricoles et les agro-MPMEs.</w:t>
            </w:r>
          </w:p>
        </w:tc>
      </w:tr>
      <w:tr w:rsidR="005C27CB" w:rsidRPr="005C27CB" w14:paraId="38A7D2F3" w14:textId="77777777" w:rsidTr="001F3FD0">
        <w:trPr>
          <w:jc w:val="center"/>
        </w:trPr>
        <w:tc>
          <w:tcPr>
            <w:tcW w:w="2274" w:type="pct"/>
            <w:vAlign w:val="center"/>
          </w:tcPr>
          <w:p w14:paraId="148635C4" w14:textId="77777777" w:rsidR="005C27CB" w:rsidRPr="005C27CB" w:rsidRDefault="005C27CB" w:rsidP="005C27CB">
            <w:pPr>
              <w:rPr>
                <w:lang w:eastAsia="x-none"/>
              </w:rPr>
            </w:pPr>
            <w:r w:rsidRPr="005C27CB">
              <w:rPr>
                <w:i/>
                <w:lang w:eastAsia="x-none"/>
              </w:rPr>
              <w:t>Sous-composante 3.1 : Renforcement des capacités pour la fourniture de services publics agricoles (estimation : 30 millions USD)</w:t>
            </w:r>
          </w:p>
        </w:tc>
        <w:tc>
          <w:tcPr>
            <w:tcW w:w="2726" w:type="pct"/>
          </w:tcPr>
          <w:p w14:paraId="7BC95EEA" w14:textId="77777777" w:rsidR="005C27CB" w:rsidRPr="005C27CB" w:rsidRDefault="005C27CB" w:rsidP="005C27CB">
            <w:pPr>
              <w:rPr>
                <w:lang w:eastAsia="x-none"/>
              </w:rPr>
            </w:pPr>
            <w:r w:rsidRPr="005C27CB">
              <w:rPr>
                <w:lang w:eastAsia="x-none"/>
              </w:rPr>
              <w:t>Renforcement des capacités de planification, de coordination, de suivi et d’évaluation aux niveaux national et décentralisé (notamment les statistiques agricoles et météorologiques et les systèmes de données géoréférencées), en mettant l’accent sur la Direction des Analyses, Prospectives et de la Planification (DAPP) du ministère de l’Agriculture ; (ii) renforcement des systèmes de santé animale et végétale afin de soutenir le développement de chaînes d’approvisionnement et de lutter contre les parasites et les maladies ;</w:t>
            </w:r>
          </w:p>
          <w:p w14:paraId="774B387B" w14:textId="77777777" w:rsidR="005C27CB" w:rsidRPr="005C27CB" w:rsidRDefault="005C27CB" w:rsidP="005C27CB">
            <w:pPr>
              <w:rPr>
                <w:lang w:eastAsia="x-none"/>
              </w:rPr>
            </w:pPr>
            <w:r w:rsidRPr="005C27CB">
              <w:rPr>
                <w:lang w:eastAsia="x-none"/>
              </w:rPr>
              <w:t>Renforcement des systèmes d’innovation agricole (R et D, vulgarisation et éducation) ;</w:t>
            </w:r>
          </w:p>
          <w:p w14:paraId="1BC2C218" w14:textId="77777777" w:rsidR="005C27CB" w:rsidRPr="005C27CB" w:rsidRDefault="005C27CB" w:rsidP="005C27CB">
            <w:pPr>
              <w:rPr>
                <w:lang w:eastAsia="x-none"/>
              </w:rPr>
            </w:pPr>
            <w:r w:rsidRPr="005C27CB">
              <w:rPr>
                <w:lang w:eastAsia="x-none"/>
              </w:rPr>
              <w:t xml:space="preserve">Etablissement un registre des agriculteurs (permettre les investissements au titre de la sous-composante 1.1) ; </w:t>
            </w:r>
          </w:p>
          <w:p w14:paraId="199CCC7E" w14:textId="77777777" w:rsidR="005C27CB" w:rsidRPr="005C27CB" w:rsidRDefault="005C27CB" w:rsidP="005C27CB">
            <w:pPr>
              <w:rPr>
                <w:lang w:eastAsia="x-none"/>
              </w:rPr>
            </w:pPr>
            <w:r w:rsidRPr="005C27CB">
              <w:rPr>
                <w:lang w:eastAsia="x-none"/>
              </w:rPr>
              <w:t xml:space="preserve">Renforcement du régime foncier par la modernisation des services d’administration des biens fonciers et la promotion d’approches alternatives ; </w:t>
            </w:r>
          </w:p>
          <w:p w14:paraId="2F5DB2F9" w14:textId="77777777" w:rsidR="005C27CB" w:rsidRPr="005C27CB" w:rsidRDefault="005C27CB" w:rsidP="005C27CB">
            <w:pPr>
              <w:rPr>
                <w:lang w:eastAsia="x-none"/>
              </w:rPr>
            </w:pPr>
            <w:r w:rsidRPr="005C27CB">
              <w:rPr>
                <w:lang w:eastAsia="x-none"/>
              </w:rPr>
              <w:t>Soutien au dialogue entre le secteur public et le secteur privé pour le développement du secteur agricole, y compris (entre autres) le travail analytique, l’amélioration du cadre des marchés publics et le pilotage d’interventions dans le secteur agroalimentaire et le développement de l’agrofinancement en vue d’une extension potentielle lors de la phase 2 de la série de projets</w:t>
            </w:r>
          </w:p>
        </w:tc>
      </w:tr>
      <w:tr w:rsidR="005C27CB" w:rsidRPr="005C27CB" w14:paraId="3FF4101A" w14:textId="77777777" w:rsidTr="001F3FD0">
        <w:trPr>
          <w:jc w:val="center"/>
        </w:trPr>
        <w:tc>
          <w:tcPr>
            <w:tcW w:w="2274" w:type="pct"/>
            <w:vAlign w:val="center"/>
          </w:tcPr>
          <w:p w14:paraId="19547B9D" w14:textId="77777777" w:rsidR="005C27CB" w:rsidRPr="005C27CB" w:rsidRDefault="005C27CB" w:rsidP="005C27CB">
            <w:pPr>
              <w:rPr>
                <w:lang w:eastAsia="x-none"/>
              </w:rPr>
            </w:pPr>
            <w:r w:rsidRPr="005C27CB">
              <w:rPr>
                <w:i/>
                <w:lang w:eastAsia="x-none"/>
              </w:rPr>
              <w:t>Sous-composante 3.2 : Gestion, suivi et évaluation du programme (Estimation : 50 millions USD environ).</w:t>
            </w:r>
          </w:p>
        </w:tc>
        <w:tc>
          <w:tcPr>
            <w:tcW w:w="2726" w:type="pct"/>
          </w:tcPr>
          <w:p w14:paraId="5916E683" w14:textId="77777777" w:rsidR="005C27CB" w:rsidRPr="005C27CB" w:rsidRDefault="005C27CB" w:rsidP="005C27CB">
            <w:pPr>
              <w:rPr>
                <w:lang w:eastAsia="x-none"/>
              </w:rPr>
            </w:pPr>
            <w:r w:rsidRPr="005C27CB">
              <w:rPr>
                <w:lang w:eastAsia="x-none"/>
              </w:rPr>
              <w:t>Financement (i) des coûts de fonctionnement de la Unité de Coordination Nationale du Programme (NPCU); (ii) du  suivi et l’évaluation des activités du programme ; (iii) de la communication des activités du programme à différents publics ; et (iv) de l’embauche de personnel, de biens, de services de consultants, d’ateliers et de formation</w:t>
            </w:r>
          </w:p>
          <w:p w14:paraId="5E961D6F" w14:textId="77777777" w:rsidR="005C27CB" w:rsidRPr="005C27CB" w:rsidRDefault="005C27CB" w:rsidP="005C27CB">
            <w:pPr>
              <w:rPr>
                <w:lang w:eastAsia="x-none"/>
              </w:rPr>
            </w:pPr>
            <w:r w:rsidRPr="005C27CB">
              <w:rPr>
                <w:lang w:eastAsia="x-none"/>
              </w:rPr>
              <w:t>Financement de l’étude de base, une analyse de la fragilité et des conflits et conduira une évaluation finale de l’impact des activités du programme.</w:t>
            </w:r>
          </w:p>
        </w:tc>
      </w:tr>
    </w:tbl>
    <w:p w14:paraId="49829847" w14:textId="77777777" w:rsidR="005C27CB" w:rsidRPr="005C27CB" w:rsidRDefault="005C27CB" w:rsidP="005C27CB">
      <w:pPr>
        <w:rPr>
          <w:lang w:eastAsia="x-none"/>
        </w:rPr>
      </w:pPr>
    </w:p>
    <w:p w14:paraId="5F0F3F23" w14:textId="066FB506" w:rsidR="00643F17" w:rsidRPr="005C27CB" w:rsidRDefault="007957F7" w:rsidP="00877D31">
      <w:pPr>
        <w:pStyle w:val="NormalWeb"/>
        <w:spacing w:before="120" w:beforeAutospacing="0" w:after="120" w:afterAutospacing="0" w:line="276" w:lineRule="auto"/>
        <w:jc w:val="both"/>
        <w:rPr>
          <w:rFonts w:ascii="Times New Roman" w:eastAsia="Times New Roman" w:hAnsi="Times New Roman" w:cs="Times New Roman"/>
          <w:lang w:val="fr-FR" w:eastAsia="x-none"/>
        </w:rPr>
      </w:pPr>
      <w:r w:rsidRPr="005C27CB">
        <w:rPr>
          <w:rFonts w:ascii="Times New Roman" w:eastAsia="Times New Roman" w:hAnsi="Times New Roman" w:cs="Times New Roman"/>
          <w:lang w:val="fr-FR" w:eastAsia="x-none"/>
        </w:rPr>
        <w:t>Source</w:t>
      </w:r>
      <w:r w:rsidR="00E7426B" w:rsidRPr="005C27CB">
        <w:rPr>
          <w:rFonts w:ascii="Times New Roman" w:eastAsia="Times New Roman" w:hAnsi="Times New Roman" w:cs="Times New Roman"/>
          <w:lang w:val="fr-FR" w:eastAsia="x-none"/>
        </w:rPr>
        <w:t xml:space="preserve"> : </w:t>
      </w:r>
      <w:r w:rsidR="00594431" w:rsidRPr="005C27CB">
        <w:rPr>
          <w:rFonts w:ascii="Times New Roman" w:eastAsia="Times New Roman" w:hAnsi="Times New Roman" w:cs="Times New Roman"/>
          <w:lang w:val="fr-FR" w:eastAsia="x-none"/>
        </w:rPr>
        <w:t>Document de conception du projet 2020</w:t>
      </w:r>
    </w:p>
    <w:p w14:paraId="2BB87D42" w14:textId="77777777" w:rsidR="00BB42D9" w:rsidRPr="004E6E41" w:rsidRDefault="00BB42D9" w:rsidP="005C27CB">
      <w:pPr>
        <w:spacing w:before="120" w:after="120" w:line="276" w:lineRule="auto"/>
      </w:pPr>
    </w:p>
    <w:p w14:paraId="5FAA04CC" w14:textId="652F6A3A" w:rsidR="00BB42D9" w:rsidRPr="00544D54" w:rsidRDefault="00F8570C" w:rsidP="0056705E">
      <w:pPr>
        <w:pStyle w:val="Titre2"/>
      </w:pPr>
      <w:bookmarkStart w:id="41" w:name="_Toc43645115"/>
      <w:bookmarkStart w:id="42" w:name="_Toc70755370"/>
      <w:r>
        <w:rPr>
          <w:rFonts w:ascii="Times New Roman" w:hAnsi="Times New Roman"/>
        </w:rPr>
        <w:t>2</w:t>
      </w:r>
      <w:r w:rsidR="00160397" w:rsidRPr="00160397">
        <w:rPr>
          <w:rFonts w:ascii="Times New Roman" w:hAnsi="Times New Roman"/>
        </w:rPr>
        <w:t>.3</w:t>
      </w:r>
      <w:r w:rsidR="00160397">
        <w:rPr>
          <w:rFonts w:asciiTheme="minorHAnsi" w:hAnsiTheme="minorHAnsi"/>
        </w:rPr>
        <w:t xml:space="preserve"> </w:t>
      </w:r>
      <w:r w:rsidR="00BB42D9" w:rsidRPr="004E6E41">
        <w:t>Zone d’intervention du Projet</w:t>
      </w:r>
      <w:bookmarkEnd w:id="41"/>
      <w:bookmarkEnd w:id="42"/>
    </w:p>
    <w:p w14:paraId="78933089" w14:textId="49B99B99" w:rsidR="00BB42D9" w:rsidRDefault="00594431" w:rsidP="00877D31">
      <w:pPr>
        <w:spacing w:before="120" w:after="120" w:line="276" w:lineRule="auto"/>
        <w:jc w:val="both"/>
      </w:pPr>
      <w:bookmarkStart w:id="43" w:name="_Hlk510034831"/>
      <w:r w:rsidRPr="009C428C">
        <w:t>Le Projet sera exécuté dans les Provinces du Nord Kivu (Chef-lieu : Goma), Kwilu</w:t>
      </w:r>
      <w:r w:rsidR="00A67A7F">
        <w:t xml:space="preserve"> </w:t>
      </w:r>
      <w:r w:rsidR="00A67A7F" w:rsidRPr="009C428C">
        <w:t xml:space="preserve">(Chef-lieu : </w:t>
      </w:r>
      <w:hyperlink r:id="rId23" w:history="1">
        <w:r w:rsidR="00EF373C" w:rsidRPr="00D54D90">
          <w:rPr>
            <w:rStyle w:val="Lienhypertexte"/>
            <w:rFonts w:eastAsiaTheme="majorEastAsia"/>
            <w:color w:val="auto"/>
            <w:u w:val="none"/>
          </w:rPr>
          <w:t>Bandundu</w:t>
        </w:r>
      </w:hyperlink>
      <w:r w:rsidR="00A67A7F" w:rsidRPr="00A67A7F">
        <w:t>)</w:t>
      </w:r>
      <w:r w:rsidR="00A67A7F" w:rsidRPr="009C428C">
        <w:t>,</w:t>
      </w:r>
      <w:r w:rsidRPr="009C428C">
        <w:t xml:space="preserve"> Kasaï (Chef-lieu : </w:t>
      </w:r>
      <w:hyperlink r:id="rId24" w:history="1">
        <w:r w:rsidRPr="00D54D90">
          <w:rPr>
            <w:rStyle w:val="Lienhypertexte"/>
            <w:rFonts w:eastAsiaTheme="majorEastAsia"/>
            <w:color w:val="auto"/>
            <w:u w:val="none"/>
          </w:rPr>
          <w:t>Tshikapa</w:t>
        </w:r>
      </w:hyperlink>
      <w:r w:rsidRPr="00A67A7F">
        <w:t>)</w:t>
      </w:r>
      <w:r w:rsidRPr="009C428C">
        <w:t>, Kasaï Central (Chef-lieu : Kananga) et Kongo Central (Chef-lieu : Matadi). Il s’appuiera sur des approches validées et les expériences réussies en RDC et dans la région.</w:t>
      </w:r>
      <w:bookmarkEnd w:id="43"/>
      <w:r w:rsidR="00A615C4">
        <w:t xml:space="preserve"> </w:t>
      </w:r>
      <w:r w:rsidR="00BB42D9" w:rsidRPr="00370562">
        <w:t>La carte ci-après illustre la zone d’intervention du projet.</w:t>
      </w:r>
    </w:p>
    <w:p w14:paraId="70931F2F" w14:textId="77777777" w:rsidR="001F3FD0" w:rsidRPr="00370562" w:rsidRDefault="001F3FD0" w:rsidP="00877D31">
      <w:pPr>
        <w:spacing w:before="120" w:after="120" w:line="276" w:lineRule="auto"/>
        <w:jc w:val="both"/>
      </w:pPr>
    </w:p>
    <w:p w14:paraId="12742AEF" w14:textId="77777777" w:rsidR="001D160B" w:rsidRPr="00594431" w:rsidRDefault="007B6086" w:rsidP="001F3FD0">
      <w:pPr>
        <w:pStyle w:val="NormalWeb"/>
        <w:spacing w:before="120" w:beforeAutospacing="0" w:after="120" w:afterAutospacing="0" w:line="276" w:lineRule="auto"/>
        <w:jc w:val="center"/>
        <w:rPr>
          <w:highlight w:val="red"/>
          <w:lang w:val="fr-FR"/>
        </w:rPr>
      </w:pPr>
      <w:r w:rsidRPr="00594431">
        <w:rPr>
          <w:noProof/>
          <w:highlight w:val="red"/>
          <w:lang w:val="fr-FR"/>
        </w:rPr>
        <w:drawing>
          <wp:inline distT="0" distB="0" distL="0" distR="0" wp14:anchorId="3B7BFD17" wp14:editId="4956C1AD">
            <wp:extent cx="4832220" cy="4962222"/>
            <wp:effectExtent l="0" t="0" r="6985"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a:stretch/>
                  </pic:blipFill>
                  <pic:spPr bwMode="auto">
                    <a:xfrm>
                      <a:off x="0" y="0"/>
                      <a:ext cx="4902689" cy="5034587"/>
                    </a:xfrm>
                    <a:prstGeom prst="rect">
                      <a:avLst/>
                    </a:prstGeom>
                    <a:noFill/>
                    <a:ln>
                      <a:noFill/>
                    </a:ln>
                    <a:extLst>
                      <a:ext uri="{53640926-AAD7-44D8-BBD7-CCE9431645EC}">
                        <a14:shadowObscured xmlns:a14="http://schemas.microsoft.com/office/drawing/2010/main"/>
                      </a:ext>
                    </a:extLst>
                  </pic:spPr>
                </pic:pic>
              </a:graphicData>
            </a:graphic>
          </wp:inline>
        </w:drawing>
      </w:r>
    </w:p>
    <w:p w14:paraId="47DAAAF4" w14:textId="6A97C0B0" w:rsidR="00160397" w:rsidRPr="005C27CB" w:rsidRDefault="00931BA5" w:rsidP="005C27CB">
      <w:pPr>
        <w:rPr>
          <w:b/>
          <w:bCs/>
          <w:sz w:val="20"/>
          <w:szCs w:val="20"/>
        </w:rPr>
      </w:pPr>
      <w:bookmarkStart w:id="44" w:name="_Toc536127749"/>
      <w:r w:rsidRPr="00370562">
        <w:rPr>
          <w:sz w:val="22"/>
          <w:szCs w:val="22"/>
        </w:rPr>
        <w:t xml:space="preserve">Figure </w:t>
      </w:r>
      <w:r w:rsidR="00250632" w:rsidRPr="00370562">
        <w:rPr>
          <w:sz w:val="22"/>
          <w:szCs w:val="22"/>
        </w:rPr>
        <w:fldChar w:fldCharType="begin"/>
      </w:r>
      <w:r w:rsidR="00A420A5" w:rsidRPr="00370562">
        <w:rPr>
          <w:sz w:val="22"/>
          <w:szCs w:val="22"/>
        </w:rPr>
        <w:instrText xml:space="preserve"> SEQ Figure \* ARABIC </w:instrText>
      </w:r>
      <w:r w:rsidR="00250632" w:rsidRPr="00370562">
        <w:rPr>
          <w:sz w:val="22"/>
          <w:szCs w:val="22"/>
        </w:rPr>
        <w:fldChar w:fldCharType="separate"/>
      </w:r>
      <w:r w:rsidR="00A22ADC" w:rsidRPr="00370562">
        <w:rPr>
          <w:sz w:val="22"/>
          <w:szCs w:val="22"/>
        </w:rPr>
        <w:t>1</w:t>
      </w:r>
      <w:r w:rsidR="00250632" w:rsidRPr="00370562">
        <w:rPr>
          <w:sz w:val="22"/>
          <w:szCs w:val="22"/>
        </w:rPr>
        <w:fldChar w:fldCharType="end"/>
      </w:r>
      <w:r w:rsidRPr="00370562">
        <w:rPr>
          <w:sz w:val="22"/>
          <w:szCs w:val="22"/>
        </w:rPr>
        <w:t xml:space="preserve"> : Carte de présentation de la zone </w:t>
      </w:r>
      <w:r w:rsidR="006F25B5" w:rsidRPr="00370562">
        <w:rPr>
          <w:sz w:val="22"/>
          <w:szCs w:val="22"/>
        </w:rPr>
        <w:t>d’intervention du projet</w:t>
      </w:r>
      <w:bookmarkEnd w:id="44"/>
      <w:r w:rsidR="00160397" w:rsidRPr="005C27CB">
        <w:rPr>
          <w:b/>
          <w:bCs/>
          <w:sz w:val="20"/>
          <w:szCs w:val="20"/>
        </w:rPr>
        <w:t>Source : Carte de situation de la zone du PNDA, 2020</w:t>
      </w:r>
    </w:p>
    <w:p w14:paraId="0F46E65C" w14:textId="7996CF1E" w:rsidR="00D80D45" w:rsidRPr="00B9222F" w:rsidRDefault="00F8570C" w:rsidP="000D19E0">
      <w:pPr>
        <w:pStyle w:val="Titre1"/>
        <w:rPr>
          <w:rFonts w:eastAsia="Calibri"/>
        </w:rPr>
      </w:pPr>
      <w:bookmarkStart w:id="45" w:name="_Toc43645116"/>
      <w:bookmarkStart w:id="46" w:name="_Toc70755371"/>
      <w:r>
        <w:t xml:space="preserve">3 </w:t>
      </w:r>
      <w:r w:rsidR="006C5B68" w:rsidRPr="00544D54">
        <w:t xml:space="preserve">SITUATION </w:t>
      </w:r>
      <w:r w:rsidR="00565AD2" w:rsidRPr="00544D54">
        <w:t>DES PA DANS LA ZONE D’INTERVENTION DU PROJET</w:t>
      </w:r>
      <w:bookmarkEnd w:id="45"/>
      <w:bookmarkEnd w:id="46"/>
      <w:r w:rsidR="00565AD2" w:rsidRPr="00544D54">
        <w:t xml:space="preserve"> </w:t>
      </w:r>
    </w:p>
    <w:p w14:paraId="2E002247" w14:textId="2994A5BD" w:rsidR="00D80D45" w:rsidRPr="004E6E41" w:rsidRDefault="00F8570C" w:rsidP="0056705E">
      <w:pPr>
        <w:pStyle w:val="Titre2"/>
      </w:pPr>
      <w:bookmarkStart w:id="47" w:name="_Toc43645117"/>
      <w:bookmarkStart w:id="48" w:name="_Toc70755372"/>
      <w:r>
        <w:rPr>
          <w:rFonts w:ascii="Times New Roman" w:hAnsi="Times New Roman"/>
        </w:rPr>
        <w:t>3</w:t>
      </w:r>
      <w:r w:rsidR="00160397" w:rsidRPr="00BB70CC">
        <w:rPr>
          <w:rFonts w:ascii="Times New Roman" w:hAnsi="Times New Roman"/>
        </w:rPr>
        <w:t>.1</w:t>
      </w:r>
      <w:r w:rsidR="00160397">
        <w:rPr>
          <w:rFonts w:asciiTheme="minorHAnsi" w:hAnsiTheme="minorHAnsi"/>
        </w:rPr>
        <w:t xml:space="preserve"> </w:t>
      </w:r>
      <w:r w:rsidR="00565AD2" w:rsidRPr="004E6E41">
        <w:t>Localisation et effectifs des PA dans la zone du projet</w:t>
      </w:r>
      <w:bookmarkEnd w:id="47"/>
      <w:bookmarkEnd w:id="48"/>
    </w:p>
    <w:p w14:paraId="0D44E15C" w14:textId="5AC81DAA" w:rsidR="00565AD2" w:rsidRPr="004E6E41" w:rsidRDefault="00565AD2" w:rsidP="00877D31">
      <w:pPr>
        <w:shd w:val="clear" w:color="auto" w:fill="FFFFFF"/>
        <w:spacing w:before="120" w:after="120" w:line="276" w:lineRule="auto"/>
        <w:jc w:val="both"/>
      </w:pPr>
      <w:r w:rsidRPr="004E6E41">
        <w:t>A ce stade de l’étude il est difficile de conna</w:t>
      </w:r>
      <w:r w:rsidR="00A615C4">
        <w:t>î</w:t>
      </w:r>
      <w:r w:rsidRPr="004E6E41">
        <w:t>tre avec exactitude les effectifs des PA dans chaque localité. Les exploitations documentaires, les entretiens avec l’administration et les ONG ont permis de donner les effectifs des PA dans la zone d’intervention du projet comme l’indique le tableau ci-après.</w:t>
      </w:r>
    </w:p>
    <w:p w14:paraId="2686399A" w14:textId="718CA9C1" w:rsidR="00AA2AE5" w:rsidRDefault="00BB70CC" w:rsidP="00BB70CC">
      <w:pPr>
        <w:pStyle w:val="Lgende"/>
        <w:rPr>
          <w:b w:val="0"/>
          <w:sz w:val="24"/>
          <w:szCs w:val="24"/>
          <w:lang w:val="fr-FR"/>
        </w:rPr>
      </w:pPr>
      <w:bookmarkStart w:id="49" w:name="_Toc44868517"/>
      <w:r w:rsidRPr="00F8570C">
        <w:rPr>
          <w:sz w:val="24"/>
          <w:szCs w:val="24"/>
        </w:rPr>
        <w:t xml:space="preserve">Tableau </w:t>
      </w:r>
      <w:r w:rsidRPr="00F8570C">
        <w:rPr>
          <w:sz w:val="24"/>
          <w:szCs w:val="24"/>
        </w:rPr>
        <w:fldChar w:fldCharType="begin"/>
      </w:r>
      <w:r w:rsidRPr="00F8570C">
        <w:rPr>
          <w:sz w:val="24"/>
          <w:szCs w:val="24"/>
        </w:rPr>
        <w:instrText xml:space="preserve"> SEQ Tableau \* ARABIC </w:instrText>
      </w:r>
      <w:r w:rsidRPr="00F8570C">
        <w:rPr>
          <w:sz w:val="24"/>
          <w:szCs w:val="24"/>
        </w:rPr>
        <w:fldChar w:fldCharType="separate"/>
      </w:r>
      <w:r w:rsidR="00955093">
        <w:rPr>
          <w:noProof/>
          <w:sz w:val="24"/>
          <w:szCs w:val="24"/>
        </w:rPr>
        <w:t>2</w:t>
      </w:r>
      <w:r w:rsidRPr="00F8570C">
        <w:rPr>
          <w:sz w:val="24"/>
          <w:szCs w:val="24"/>
        </w:rPr>
        <w:fldChar w:fldCharType="end"/>
      </w:r>
      <w:r w:rsidRPr="00F8570C">
        <w:rPr>
          <w:sz w:val="24"/>
          <w:szCs w:val="24"/>
          <w:lang w:val="fr-FR"/>
        </w:rPr>
        <w:t xml:space="preserve"> </w:t>
      </w:r>
      <w:r w:rsidRPr="00F8570C">
        <w:rPr>
          <w:sz w:val="24"/>
          <w:szCs w:val="24"/>
        </w:rPr>
        <w:t xml:space="preserve"> </w:t>
      </w:r>
      <w:r w:rsidR="00AA2AE5" w:rsidRPr="00F8570C">
        <w:rPr>
          <w:b w:val="0"/>
          <w:sz w:val="24"/>
          <w:szCs w:val="24"/>
          <w:lang w:val="fr-FR"/>
        </w:rPr>
        <w:t> : Effectifs des PA dans la zone d’intervention du projet</w:t>
      </w:r>
      <w:bookmarkEnd w:id="49"/>
    </w:p>
    <w:p w14:paraId="10A29EB9" w14:textId="77777777" w:rsidR="00F8570C" w:rsidRPr="009F0C74" w:rsidRDefault="00F8570C" w:rsidP="009F0C74">
      <w:pPr>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0"/>
        <w:gridCol w:w="1236"/>
        <w:gridCol w:w="2243"/>
        <w:gridCol w:w="1811"/>
        <w:gridCol w:w="1721"/>
      </w:tblGrid>
      <w:tr w:rsidR="008E702C" w:rsidRPr="004E6E41" w14:paraId="74B3D71E" w14:textId="1AE77156" w:rsidTr="00E63971">
        <w:tc>
          <w:tcPr>
            <w:tcW w:w="1390" w:type="dxa"/>
            <w:shd w:val="clear" w:color="auto" w:fill="92D050"/>
          </w:tcPr>
          <w:p w14:paraId="065C8A40" w14:textId="77777777" w:rsidR="008E702C" w:rsidRPr="00FA06BE" w:rsidRDefault="008E702C" w:rsidP="00877D31">
            <w:pPr>
              <w:spacing w:before="120" w:after="120" w:line="276" w:lineRule="auto"/>
              <w:jc w:val="both"/>
              <w:rPr>
                <w:b/>
              </w:rPr>
            </w:pPr>
            <w:r w:rsidRPr="00FA06BE">
              <w:rPr>
                <w:b/>
              </w:rPr>
              <w:t>Provinces</w:t>
            </w:r>
          </w:p>
        </w:tc>
        <w:tc>
          <w:tcPr>
            <w:tcW w:w="1236" w:type="dxa"/>
            <w:shd w:val="clear" w:color="auto" w:fill="92D050"/>
          </w:tcPr>
          <w:p w14:paraId="2730650C" w14:textId="4FAA0DAC" w:rsidR="008E702C" w:rsidRPr="00E24536" w:rsidRDefault="008E702C" w:rsidP="00877D31">
            <w:pPr>
              <w:spacing w:before="120" w:after="120" w:line="276" w:lineRule="auto"/>
              <w:jc w:val="both"/>
              <w:rPr>
                <w:b/>
              </w:rPr>
            </w:pPr>
            <w:r w:rsidRPr="00E24536">
              <w:rPr>
                <w:b/>
              </w:rPr>
              <w:t>Effectifs</w:t>
            </w:r>
          </w:p>
        </w:tc>
        <w:tc>
          <w:tcPr>
            <w:tcW w:w="2243" w:type="dxa"/>
            <w:shd w:val="clear" w:color="auto" w:fill="92D050"/>
          </w:tcPr>
          <w:p w14:paraId="06A14A80" w14:textId="77777777" w:rsidR="008E702C" w:rsidRPr="00E24536" w:rsidRDefault="008E702C" w:rsidP="00877D31">
            <w:pPr>
              <w:spacing w:before="120" w:after="120" w:line="276" w:lineRule="auto"/>
              <w:jc w:val="both"/>
              <w:rPr>
                <w:b/>
              </w:rPr>
            </w:pPr>
            <w:r w:rsidRPr="00E24536">
              <w:rPr>
                <w:b/>
              </w:rPr>
              <w:t>Sources</w:t>
            </w:r>
          </w:p>
        </w:tc>
        <w:tc>
          <w:tcPr>
            <w:tcW w:w="1811" w:type="dxa"/>
            <w:shd w:val="clear" w:color="auto" w:fill="92D050"/>
          </w:tcPr>
          <w:p w14:paraId="708BC563" w14:textId="40226361" w:rsidR="008E702C" w:rsidRPr="00E24536" w:rsidRDefault="008E702C" w:rsidP="00877D31">
            <w:pPr>
              <w:spacing w:before="120" w:after="120" w:line="276" w:lineRule="auto"/>
              <w:jc w:val="both"/>
              <w:rPr>
                <w:b/>
              </w:rPr>
            </w:pPr>
            <w:r>
              <w:rPr>
                <w:b/>
              </w:rPr>
              <w:t xml:space="preserve"> Appellation   principale</w:t>
            </w:r>
          </w:p>
        </w:tc>
        <w:tc>
          <w:tcPr>
            <w:tcW w:w="1721" w:type="dxa"/>
            <w:shd w:val="clear" w:color="auto" w:fill="92D050"/>
          </w:tcPr>
          <w:p w14:paraId="3BF3B447" w14:textId="0EA03F4A" w:rsidR="008E702C" w:rsidRDefault="008E702C" w:rsidP="00877D31">
            <w:pPr>
              <w:spacing w:before="120" w:after="120" w:line="276" w:lineRule="auto"/>
              <w:jc w:val="both"/>
              <w:rPr>
                <w:b/>
              </w:rPr>
            </w:pPr>
            <w:r>
              <w:rPr>
                <w:b/>
              </w:rPr>
              <w:t>Mode de vie Principale</w:t>
            </w:r>
          </w:p>
        </w:tc>
      </w:tr>
      <w:tr w:rsidR="008E702C" w:rsidRPr="004E6E41" w14:paraId="7BDB0B85" w14:textId="0F57DEF0" w:rsidTr="00E63971">
        <w:tc>
          <w:tcPr>
            <w:tcW w:w="1390" w:type="dxa"/>
            <w:shd w:val="clear" w:color="auto" w:fill="auto"/>
            <w:vAlign w:val="center"/>
          </w:tcPr>
          <w:p w14:paraId="32508E73" w14:textId="5780AF3C" w:rsidR="008E702C" w:rsidRPr="004E6E41" w:rsidRDefault="008E702C" w:rsidP="00877D31">
            <w:pPr>
              <w:pStyle w:val="Paragraphedeliste"/>
              <w:spacing w:before="120" w:after="120" w:line="276" w:lineRule="auto"/>
              <w:ind w:left="0"/>
              <w:jc w:val="both"/>
              <w:rPr>
                <w:lang w:eastAsia="en-US"/>
              </w:rPr>
            </w:pPr>
            <w:r w:rsidRPr="004E6E41">
              <w:t>Kasaï</w:t>
            </w:r>
          </w:p>
        </w:tc>
        <w:tc>
          <w:tcPr>
            <w:tcW w:w="1236" w:type="dxa"/>
            <w:shd w:val="clear" w:color="auto" w:fill="auto"/>
            <w:vAlign w:val="center"/>
          </w:tcPr>
          <w:p w14:paraId="5775AD44" w14:textId="25EA2BBC" w:rsidR="008E702C" w:rsidRPr="004E6E41" w:rsidRDefault="008E702C" w:rsidP="00877D31">
            <w:pPr>
              <w:spacing w:before="120" w:after="120" w:line="276" w:lineRule="auto"/>
              <w:jc w:val="both"/>
            </w:pPr>
            <w:r w:rsidRPr="004E6E41">
              <w:t>78</w:t>
            </w:r>
            <w:r w:rsidR="00B75FA8">
              <w:t xml:space="preserve"> </w:t>
            </w:r>
            <w:r w:rsidRPr="004E6E41">
              <w:t>556</w:t>
            </w:r>
          </w:p>
        </w:tc>
        <w:tc>
          <w:tcPr>
            <w:tcW w:w="2243" w:type="dxa"/>
            <w:shd w:val="clear" w:color="auto" w:fill="auto"/>
            <w:vAlign w:val="center"/>
          </w:tcPr>
          <w:p w14:paraId="5884DB39" w14:textId="024563B3" w:rsidR="008E702C" w:rsidRPr="00FA06BE" w:rsidRDefault="008E702C" w:rsidP="00877D31">
            <w:pPr>
              <w:spacing w:before="120" w:after="120" w:line="276" w:lineRule="auto"/>
              <w:jc w:val="both"/>
              <w:rPr>
                <w:highlight w:val="red"/>
              </w:rPr>
            </w:pPr>
            <w:r w:rsidRPr="004E6E41">
              <w:t>Direction provinciale de la Santé (DPS), 2018</w:t>
            </w:r>
          </w:p>
        </w:tc>
        <w:tc>
          <w:tcPr>
            <w:tcW w:w="1811" w:type="dxa"/>
          </w:tcPr>
          <w:p w14:paraId="1CB50681" w14:textId="77777777" w:rsidR="008E702C" w:rsidRDefault="008E702C" w:rsidP="00877D31">
            <w:pPr>
              <w:spacing w:before="120" w:after="120" w:line="276" w:lineRule="auto"/>
              <w:jc w:val="both"/>
            </w:pPr>
            <w:r>
              <w:t xml:space="preserve">    </w:t>
            </w:r>
          </w:p>
          <w:p w14:paraId="1B73D8CA" w14:textId="2C0E9EDF" w:rsidR="008E702C" w:rsidRPr="004E6E41" w:rsidRDefault="008E702C" w:rsidP="00877D31">
            <w:pPr>
              <w:spacing w:before="120" w:after="120" w:line="276" w:lineRule="auto"/>
              <w:jc w:val="both"/>
            </w:pPr>
            <w:r>
              <w:t xml:space="preserve"> Bacwa</w:t>
            </w:r>
          </w:p>
        </w:tc>
        <w:tc>
          <w:tcPr>
            <w:tcW w:w="1721" w:type="dxa"/>
          </w:tcPr>
          <w:p w14:paraId="39105A2E" w14:textId="6423E1A4" w:rsidR="008E702C" w:rsidRPr="004E6E41" w:rsidRDefault="008E702C" w:rsidP="00877D31">
            <w:pPr>
              <w:spacing w:before="120" w:after="120" w:line="276" w:lineRule="auto"/>
              <w:jc w:val="both"/>
            </w:pPr>
            <w:r>
              <w:t>Nomade et semi Nomade</w:t>
            </w:r>
          </w:p>
        </w:tc>
      </w:tr>
      <w:tr w:rsidR="008E702C" w:rsidRPr="004E6E41" w14:paraId="532C81DB" w14:textId="43606B01" w:rsidTr="00E63971">
        <w:tc>
          <w:tcPr>
            <w:tcW w:w="1390" w:type="dxa"/>
            <w:shd w:val="clear" w:color="auto" w:fill="auto"/>
            <w:vAlign w:val="center"/>
          </w:tcPr>
          <w:p w14:paraId="1D55EA26" w14:textId="77777777" w:rsidR="008E702C" w:rsidRPr="004E6E41" w:rsidRDefault="008E702C" w:rsidP="00877D31">
            <w:pPr>
              <w:spacing w:before="120" w:after="120" w:line="276" w:lineRule="auto"/>
              <w:jc w:val="both"/>
            </w:pPr>
            <w:r w:rsidRPr="004E6E41">
              <w:t>Kasaï Central</w:t>
            </w:r>
          </w:p>
        </w:tc>
        <w:tc>
          <w:tcPr>
            <w:tcW w:w="1236" w:type="dxa"/>
            <w:shd w:val="clear" w:color="auto" w:fill="auto"/>
            <w:vAlign w:val="center"/>
          </w:tcPr>
          <w:p w14:paraId="04047EF6" w14:textId="3E538A37" w:rsidR="008E702C" w:rsidRPr="004E6E41" w:rsidRDefault="008E702C" w:rsidP="00877D31">
            <w:pPr>
              <w:spacing w:before="120" w:after="120" w:line="276" w:lineRule="auto"/>
              <w:jc w:val="both"/>
            </w:pPr>
            <w:r w:rsidRPr="004E6E41">
              <w:t>4</w:t>
            </w:r>
            <w:r w:rsidR="00B75FA8">
              <w:t xml:space="preserve"> </w:t>
            </w:r>
            <w:r w:rsidRPr="004E6E41">
              <w:t>254</w:t>
            </w:r>
          </w:p>
        </w:tc>
        <w:tc>
          <w:tcPr>
            <w:tcW w:w="2243" w:type="dxa"/>
            <w:shd w:val="clear" w:color="auto" w:fill="auto"/>
            <w:vAlign w:val="center"/>
          </w:tcPr>
          <w:p w14:paraId="3B875DF6" w14:textId="685C38C2" w:rsidR="008E702C" w:rsidRPr="00FA06BE" w:rsidRDefault="008E702C" w:rsidP="00877D31">
            <w:pPr>
              <w:spacing w:before="120" w:after="120" w:line="276" w:lineRule="auto"/>
              <w:jc w:val="both"/>
              <w:rPr>
                <w:highlight w:val="red"/>
              </w:rPr>
            </w:pPr>
            <w:r w:rsidRPr="004E6E41">
              <w:t>Dynamique des Groupes des Peuples Autochtones (DGPA)</w:t>
            </w:r>
            <w:r>
              <w:t xml:space="preserve"> (2015)</w:t>
            </w:r>
          </w:p>
        </w:tc>
        <w:tc>
          <w:tcPr>
            <w:tcW w:w="1811" w:type="dxa"/>
          </w:tcPr>
          <w:p w14:paraId="19597ED3" w14:textId="478EA420" w:rsidR="008E702C" w:rsidRPr="004E6E41" w:rsidRDefault="008E702C" w:rsidP="00877D31">
            <w:pPr>
              <w:spacing w:before="120" w:after="120" w:line="276" w:lineRule="auto"/>
              <w:jc w:val="both"/>
            </w:pPr>
            <w:r>
              <w:t xml:space="preserve"> </w:t>
            </w:r>
            <w:r w:rsidRPr="003F6FED">
              <w:t>Bacwa</w:t>
            </w:r>
          </w:p>
        </w:tc>
        <w:tc>
          <w:tcPr>
            <w:tcW w:w="1721" w:type="dxa"/>
          </w:tcPr>
          <w:p w14:paraId="64F5EC76" w14:textId="389D0980" w:rsidR="008E702C" w:rsidRPr="004E6E41" w:rsidRDefault="008E702C" w:rsidP="00877D31">
            <w:pPr>
              <w:spacing w:before="120" w:after="120" w:line="276" w:lineRule="auto"/>
              <w:jc w:val="both"/>
            </w:pPr>
            <w:r>
              <w:t>Nomade et semi Nomade</w:t>
            </w:r>
          </w:p>
        </w:tc>
      </w:tr>
      <w:tr w:rsidR="008E702C" w:rsidRPr="004E6E41" w14:paraId="27032038" w14:textId="497D68AC" w:rsidTr="00E63971">
        <w:tc>
          <w:tcPr>
            <w:tcW w:w="1390" w:type="dxa"/>
            <w:shd w:val="clear" w:color="auto" w:fill="auto"/>
            <w:vAlign w:val="center"/>
          </w:tcPr>
          <w:p w14:paraId="4BCBBBE7" w14:textId="33CDAE1A" w:rsidR="008E702C" w:rsidRPr="00B45E1A" w:rsidRDefault="008E702C" w:rsidP="00877D31">
            <w:pPr>
              <w:spacing w:before="120" w:after="120" w:line="276" w:lineRule="auto"/>
              <w:jc w:val="both"/>
            </w:pPr>
            <w:r>
              <w:t>Nord-Kivu</w:t>
            </w:r>
          </w:p>
        </w:tc>
        <w:tc>
          <w:tcPr>
            <w:tcW w:w="1236" w:type="dxa"/>
            <w:shd w:val="clear" w:color="auto" w:fill="auto"/>
            <w:vAlign w:val="center"/>
          </w:tcPr>
          <w:p w14:paraId="61F47105" w14:textId="702E6131" w:rsidR="008E702C" w:rsidRPr="00B45E1A" w:rsidRDefault="008E702C" w:rsidP="00877D31">
            <w:pPr>
              <w:spacing w:before="120" w:after="120" w:line="276" w:lineRule="auto"/>
              <w:jc w:val="both"/>
            </w:pPr>
            <w:r w:rsidRPr="00B45E1A">
              <w:t>25</w:t>
            </w:r>
            <w:r w:rsidR="00B75FA8">
              <w:t xml:space="preserve"> </w:t>
            </w:r>
            <w:r w:rsidRPr="00B45E1A">
              <w:t>871</w:t>
            </w:r>
          </w:p>
        </w:tc>
        <w:tc>
          <w:tcPr>
            <w:tcW w:w="2243" w:type="dxa"/>
            <w:shd w:val="clear" w:color="auto" w:fill="auto"/>
            <w:vAlign w:val="center"/>
          </w:tcPr>
          <w:p w14:paraId="79A0C06D" w14:textId="5A5E080F" w:rsidR="008E702C" w:rsidRPr="00B45E1A" w:rsidRDefault="008E702C" w:rsidP="00877D31">
            <w:pPr>
              <w:autoSpaceDE w:val="0"/>
              <w:autoSpaceDN w:val="0"/>
              <w:adjustRightInd w:val="0"/>
              <w:spacing w:before="120" w:after="120" w:line="276" w:lineRule="auto"/>
            </w:pPr>
            <w:r w:rsidRPr="00B45E1A">
              <w:t>CPPA Projet d’Education pour la Qualité et la Pertinence des Enseignements au</w:t>
            </w:r>
            <w:r>
              <w:t xml:space="preserve"> </w:t>
            </w:r>
            <w:r w:rsidRPr="00B45E1A">
              <w:t>Niveau Secondaire et Universitaire (PEQPESU) avril 2015</w:t>
            </w:r>
            <w:r>
              <w:t xml:space="preserve">. </w:t>
            </w:r>
          </w:p>
        </w:tc>
        <w:tc>
          <w:tcPr>
            <w:tcW w:w="1811" w:type="dxa"/>
          </w:tcPr>
          <w:p w14:paraId="038FFBBF" w14:textId="77777777" w:rsidR="008E702C" w:rsidRDefault="008E702C" w:rsidP="00877D31">
            <w:pPr>
              <w:autoSpaceDE w:val="0"/>
              <w:autoSpaceDN w:val="0"/>
              <w:adjustRightInd w:val="0"/>
              <w:spacing w:before="120" w:after="120" w:line="276" w:lineRule="auto"/>
            </w:pPr>
          </w:p>
          <w:p w14:paraId="7A86A3A1" w14:textId="77777777" w:rsidR="008E702C" w:rsidRDefault="008E702C" w:rsidP="00877D31">
            <w:pPr>
              <w:autoSpaceDE w:val="0"/>
              <w:autoSpaceDN w:val="0"/>
              <w:adjustRightInd w:val="0"/>
              <w:spacing w:before="120" w:after="120" w:line="276" w:lineRule="auto"/>
            </w:pPr>
          </w:p>
          <w:p w14:paraId="0DF429DF" w14:textId="7DCB60CC" w:rsidR="008E702C" w:rsidRPr="00B45E1A" w:rsidRDefault="008E702C" w:rsidP="00877D31">
            <w:pPr>
              <w:autoSpaceDE w:val="0"/>
              <w:autoSpaceDN w:val="0"/>
              <w:adjustRightInd w:val="0"/>
              <w:spacing w:before="120" w:after="120" w:line="276" w:lineRule="auto"/>
            </w:pPr>
            <w:r w:rsidRPr="003F6FED">
              <w:t>Batwa, Bambuti, Babuluko</w:t>
            </w:r>
          </w:p>
        </w:tc>
        <w:tc>
          <w:tcPr>
            <w:tcW w:w="1721" w:type="dxa"/>
          </w:tcPr>
          <w:p w14:paraId="4D5CFCA0" w14:textId="77777777" w:rsidR="008E702C" w:rsidRDefault="008E702C" w:rsidP="00877D31">
            <w:pPr>
              <w:autoSpaceDE w:val="0"/>
              <w:autoSpaceDN w:val="0"/>
              <w:adjustRightInd w:val="0"/>
              <w:spacing w:before="120" w:after="120" w:line="276" w:lineRule="auto"/>
            </w:pPr>
          </w:p>
          <w:p w14:paraId="59DDB6C7" w14:textId="77777777" w:rsidR="008E702C" w:rsidRDefault="008E702C" w:rsidP="00877D31">
            <w:pPr>
              <w:autoSpaceDE w:val="0"/>
              <w:autoSpaceDN w:val="0"/>
              <w:adjustRightInd w:val="0"/>
              <w:spacing w:before="120" w:after="120" w:line="276" w:lineRule="auto"/>
            </w:pPr>
          </w:p>
          <w:p w14:paraId="6B256759" w14:textId="30E234AB" w:rsidR="008E702C" w:rsidRPr="00B45E1A" w:rsidRDefault="008E702C" w:rsidP="00877D31">
            <w:pPr>
              <w:autoSpaceDE w:val="0"/>
              <w:autoSpaceDN w:val="0"/>
              <w:adjustRightInd w:val="0"/>
              <w:spacing w:before="120" w:after="120" w:line="276" w:lineRule="auto"/>
            </w:pPr>
            <w:r>
              <w:t>Sédentaire</w:t>
            </w:r>
          </w:p>
        </w:tc>
      </w:tr>
      <w:tr w:rsidR="008E702C" w:rsidRPr="004E6E41" w14:paraId="2FAC26C2" w14:textId="14FAAB82" w:rsidTr="004B3273">
        <w:tc>
          <w:tcPr>
            <w:tcW w:w="1390" w:type="dxa"/>
            <w:shd w:val="clear" w:color="auto" w:fill="auto"/>
            <w:vAlign w:val="center"/>
          </w:tcPr>
          <w:p w14:paraId="3DF7B952" w14:textId="77777777" w:rsidR="008E702C" w:rsidRPr="004E6E41" w:rsidRDefault="008E702C" w:rsidP="00877D31">
            <w:pPr>
              <w:spacing w:before="120" w:after="120" w:line="276" w:lineRule="auto"/>
              <w:jc w:val="both"/>
              <w:rPr>
                <w:b/>
              </w:rPr>
            </w:pPr>
            <w:r w:rsidRPr="004E6E41">
              <w:rPr>
                <w:b/>
              </w:rPr>
              <w:t>Total</w:t>
            </w:r>
          </w:p>
        </w:tc>
        <w:tc>
          <w:tcPr>
            <w:tcW w:w="1236" w:type="dxa"/>
            <w:shd w:val="clear" w:color="auto" w:fill="auto"/>
            <w:vAlign w:val="center"/>
          </w:tcPr>
          <w:p w14:paraId="638D425F" w14:textId="142F286C" w:rsidR="008E702C" w:rsidRPr="00766067" w:rsidRDefault="008E702C" w:rsidP="00877D31">
            <w:pPr>
              <w:spacing w:before="120" w:after="120" w:line="276" w:lineRule="auto"/>
              <w:jc w:val="both"/>
              <w:rPr>
                <w:b/>
              </w:rPr>
            </w:pPr>
            <w:r w:rsidRPr="00766067">
              <w:rPr>
                <w:b/>
              </w:rPr>
              <w:t>108</w:t>
            </w:r>
            <w:r w:rsidR="00B75FA8">
              <w:rPr>
                <w:b/>
              </w:rPr>
              <w:t xml:space="preserve"> </w:t>
            </w:r>
            <w:r w:rsidRPr="00766067">
              <w:rPr>
                <w:b/>
              </w:rPr>
              <w:t>681</w:t>
            </w:r>
          </w:p>
        </w:tc>
        <w:tc>
          <w:tcPr>
            <w:tcW w:w="2243" w:type="dxa"/>
            <w:shd w:val="clear" w:color="auto" w:fill="FFFFFF" w:themeFill="background1"/>
            <w:vAlign w:val="center"/>
          </w:tcPr>
          <w:p w14:paraId="3D383092" w14:textId="77777777" w:rsidR="008E702C" w:rsidRPr="004B3273" w:rsidRDefault="008E702C" w:rsidP="00877D31">
            <w:pPr>
              <w:spacing w:before="120" w:after="120" w:line="276" w:lineRule="auto"/>
              <w:jc w:val="both"/>
              <w:rPr>
                <w:b/>
                <w:color w:val="FFFFFF" w:themeColor="background1"/>
              </w:rPr>
            </w:pPr>
          </w:p>
        </w:tc>
        <w:tc>
          <w:tcPr>
            <w:tcW w:w="1811" w:type="dxa"/>
            <w:shd w:val="clear" w:color="auto" w:fill="FFFFFF" w:themeFill="background1"/>
          </w:tcPr>
          <w:p w14:paraId="24EE1A50" w14:textId="77777777" w:rsidR="008E702C" w:rsidRPr="004B3273" w:rsidRDefault="008E702C" w:rsidP="00877D31">
            <w:pPr>
              <w:spacing w:before="120" w:after="120" w:line="276" w:lineRule="auto"/>
              <w:jc w:val="both"/>
              <w:rPr>
                <w:b/>
                <w:color w:val="FFFFFF" w:themeColor="background1"/>
              </w:rPr>
            </w:pPr>
          </w:p>
        </w:tc>
        <w:tc>
          <w:tcPr>
            <w:tcW w:w="1721" w:type="dxa"/>
            <w:shd w:val="clear" w:color="auto" w:fill="FFFFFF" w:themeFill="background1"/>
          </w:tcPr>
          <w:p w14:paraId="6F925C89" w14:textId="77777777" w:rsidR="008E702C" w:rsidRPr="004B3273" w:rsidRDefault="008E702C" w:rsidP="00877D31">
            <w:pPr>
              <w:spacing w:before="120" w:after="120" w:line="276" w:lineRule="auto"/>
              <w:jc w:val="both"/>
              <w:rPr>
                <w:b/>
                <w:color w:val="FFFFFF" w:themeColor="background1"/>
              </w:rPr>
            </w:pPr>
          </w:p>
        </w:tc>
      </w:tr>
    </w:tbl>
    <w:p w14:paraId="74179EFD" w14:textId="4F58B541" w:rsidR="00A83D65" w:rsidRPr="00220745" w:rsidRDefault="00AA2AE5" w:rsidP="00877D31">
      <w:pPr>
        <w:shd w:val="clear" w:color="auto" w:fill="FFFFFF"/>
        <w:spacing w:before="120" w:after="120" w:line="276" w:lineRule="auto"/>
        <w:jc w:val="both"/>
      </w:pPr>
      <w:r w:rsidRPr="004E6E41">
        <w:rPr>
          <w:sz w:val="22"/>
          <w:szCs w:val="22"/>
        </w:rPr>
        <w:t xml:space="preserve">Source : </w:t>
      </w:r>
      <w:r w:rsidR="005B3376" w:rsidRPr="004E6E41">
        <w:rPr>
          <w:sz w:val="22"/>
          <w:szCs w:val="22"/>
        </w:rPr>
        <w:t>R</w:t>
      </w:r>
      <w:r w:rsidRPr="004E6E41">
        <w:rPr>
          <w:sz w:val="22"/>
          <w:szCs w:val="22"/>
        </w:rPr>
        <w:t>echerches bibliographiques</w:t>
      </w:r>
      <w:r w:rsidR="000D5C13" w:rsidRPr="00FA06BE">
        <w:rPr>
          <w:sz w:val="22"/>
          <w:szCs w:val="22"/>
        </w:rPr>
        <w:t xml:space="preserve"> et mission terrain</w:t>
      </w:r>
    </w:p>
    <w:p w14:paraId="705F60C4" w14:textId="52B5D0A6" w:rsidR="002C4228" w:rsidRDefault="002C4228" w:rsidP="0054512C">
      <w:pPr>
        <w:pStyle w:val="Titre3"/>
        <w:numPr>
          <w:ilvl w:val="1"/>
          <w:numId w:val="154"/>
        </w:numPr>
      </w:pPr>
      <w:bookmarkStart w:id="50" w:name="_Toc70755373"/>
      <w:bookmarkStart w:id="51" w:name="_Toc43645118"/>
      <w:bookmarkStart w:id="52" w:name="_Hlk511039817"/>
      <w:r>
        <w:t>Caractéristiques des PA de la zone</w:t>
      </w:r>
      <w:bookmarkEnd w:id="50"/>
      <w:r>
        <w:t xml:space="preserve"> </w:t>
      </w:r>
    </w:p>
    <w:p w14:paraId="1E7893F2" w14:textId="77777777" w:rsidR="002C4228" w:rsidRPr="002C4228" w:rsidRDefault="002C4228" w:rsidP="002C4228">
      <w:pPr>
        <w:spacing w:after="5" w:line="247" w:lineRule="auto"/>
        <w:ind w:left="103" w:right="405" w:hanging="10"/>
        <w:jc w:val="both"/>
      </w:pPr>
      <w:r w:rsidRPr="00562C65">
        <w:rPr>
          <w:rFonts w:eastAsia="Arial"/>
        </w:rPr>
        <w:t xml:space="preserve">Les principaux éléments caractéristiques de la situation des peuples autochtones sont les suivants : </w:t>
      </w:r>
    </w:p>
    <w:p w14:paraId="4FA82F31" w14:textId="22E73024" w:rsidR="00562C65" w:rsidRPr="00F5241F" w:rsidRDefault="00562C65" w:rsidP="006578F2">
      <w:pPr>
        <w:pStyle w:val="Paragraphedeliste"/>
        <w:numPr>
          <w:ilvl w:val="0"/>
          <w:numId w:val="14"/>
        </w:numPr>
        <w:tabs>
          <w:tab w:val="left" w:pos="426"/>
        </w:tabs>
        <w:spacing w:before="120" w:after="120" w:line="276" w:lineRule="auto"/>
        <w:jc w:val="both"/>
      </w:pPr>
      <w:r w:rsidRPr="006578F2">
        <w:rPr>
          <w:rFonts w:eastAsia="Arial"/>
        </w:rPr>
        <w:t xml:space="preserve">Ils dépendent plus que </w:t>
      </w:r>
      <w:r w:rsidR="005C623F" w:rsidRPr="006578F2">
        <w:rPr>
          <w:rFonts w:eastAsia="Arial"/>
        </w:rPr>
        <w:t>des</w:t>
      </w:r>
      <w:r w:rsidRPr="006578F2">
        <w:rPr>
          <w:rFonts w:eastAsia="Arial"/>
        </w:rPr>
        <w:t xml:space="preserve"> </w:t>
      </w:r>
      <w:r w:rsidR="005C623F" w:rsidRPr="006578F2">
        <w:rPr>
          <w:rFonts w:eastAsia="Arial"/>
        </w:rPr>
        <w:t>bantus de</w:t>
      </w:r>
      <w:r w:rsidRPr="006578F2">
        <w:rPr>
          <w:rFonts w:eastAsia="Arial"/>
        </w:rPr>
        <w:t xml:space="preserve"> la biodiversité et de leur environnement, ce qui les rend sensibles à la dégradation de celui-ci ; </w:t>
      </w:r>
    </w:p>
    <w:p w14:paraId="3AF3918C" w14:textId="486FB93F" w:rsidR="00562C65" w:rsidRPr="00F5241F" w:rsidRDefault="00562C65" w:rsidP="006578F2">
      <w:pPr>
        <w:pStyle w:val="Paragraphedeliste"/>
        <w:numPr>
          <w:ilvl w:val="0"/>
          <w:numId w:val="14"/>
        </w:numPr>
        <w:tabs>
          <w:tab w:val="left" w:pos="426"/>
        </w:tabs>
        <w:spacing w:before="120" w:after="120" w:line="276" w:lineRule="auto"/>
        <w:jc w:val="both"/>
      </w:pPr>
      <w:r w:rsidRPr="00F5241F">
        <w:rPr>
          <w:rFonts w:eastAsia="Arial"/>
        </w:rPr>
        <w:t>Leur existence, leur identité culturelles, leur mode de vie, leurs pratiques et connaissances traditionnelles sont intimement liées à la forêt. Celle-ci est leur espace vital, la mère nourricière vénérée dont ils ont toujours pris grand soin. Les P</w:t>
      </w:r>
      <w:r>
        <w:rPr>
          <w:rFonts w:eastAsia="Arial"/>
        </w:rPr>
        <w:t xml:space="preserve">eules </w:t>
      </w:r>
      <w:r w:rsidR="004B3273">
        <w:rPr>
          <w:rFonts w:eastAsia="Arial"/>
        </w:rPr>
        <w:t xml:space="preserve">autotchtones </w:t>
      </w:r>
      <w:r w:rsidR="004B3273" w:rsidRPr="00F5241F">
        <w:rPr>
          <w:rFonts w:eastAsia="Arial"/>
        </w:rPr>
        <w:t>en</w:t>
      </w:r>
      <w:r w:rsidRPr="00F5241F">
        <w:rPr>
          <w:rFonts w:eastAsia="Arial"/>
        </w:rPr>
        <w:t xml:space="preserve"> vivent et y vivent depuis des millénaires en harmonie avec la nature, dont ils </w:t>
      </w:r>
      <w:r w:rsidRPr="00562C65">
        <w:rPr>
          <w:rFonts w:eastAsia="Arial"/>
        </w:rPr>
        <w:t>se considèrent, à juste titre, partie intégrante. Leur vision holistique de la forêt les incite à la ménager, à la traiter avec égards</w:t>
      </w:r>
      <w:r w:rsidRPr="00F5241F">
        <w:rPr>
          <w:rFonts w:eastAsia="Arial"/>
          <w:vertAlign w:val="superscript"/>
        </w:rPr>
        <w:footnoteReference w:id="2"/>
      </w:r>
      <w:r w:rsidRPr="00562C65">
        <w:rPr>
          <w:rFonts w:eastAsia="Calibri"/>
        </w:rPr>
        <w:t xml:space="preserve">. </w:t>
      </w:r>
    </w:p>
    <w:p w14:paraId="2D238214" w14:textId="77777777" w:rsidR="00562C65" w:rsidRPr="006578F2" w:rsidRDefault="00562C65" w:rsidP="006578F2">
      <w:pPr>
        <w:pStyle w:val="Paragraphedeliste"/>
        <w:numPr>
          <w:ilvl w:val="0"/>
          <w:numId w:val="14"/>
        </w:numPr>
        <w:tabs>
          <w:tab w:val="left" w:pos="426"/>
        </w:tabs>
        <w:spacing w:before="120" w:after="120" w:line="276" w:lineRule="auto"/>
        <w:jc w:val="both"/>
        <w:rPr>
          <w:rFonts w:eastAsia="Arial"/>
        </w:rPr>
      </w:pPr>
      <w:r w:rsidRPr="00F5241F">
        <w:rPr>
          <w:rFonts w:eastAsia="Arial"/>
        </w:rPr>
        <w:t xml:space="preserve">La forêt est pour eux le milieu de vie par excellence, le temple, la pharmacie, le supermarché et le reposoir des ancêtres ; </w:t>
      </w:r>
    </w:p>
    <w:p w14:paraId="4641F80E" w14:textId="4F9688C7" w:rsidR="00562C65" w:rsidRPr="006578F2" w:rsidRDefault="00562C65" w:rsidP="006578F2">
      <w:pPr>
        <w:pStyle w:val="Paragraphedeliste"/>
        <w:numPr>
          <w:ilvl w:val="0"/>
          <w:numId w:val="14"/>
        </w:numPr>
        <w:tabs>
          <w:tab w:val="left" w:pos="426"/>
        </w:tabs>
        <w:spacing w:before="120" w:after="120" w:line="276" w:lineRule="auto"/>
        <w:jc w:val="both"/>
        <w:rPr>
          <w:rFonts w:eastAsia="Arial"/>
        </w:rPr>
      </w:pPr>
      <w:r w:rsidRPr="00F5241F">
        <w:rPr>
          <w:rFonts w:eastAsia="Arial"/>
        </w:rPr>
        <w:t xml:space="preserve">Ils vivent une particulière et grave discrimination de la part de l’administration et des populations </w:t>
      </w:r>
      <w:r w:rsidR="00E7691C" w:rsidRPr="00F5241F">
        <w:rPr>
          <w:rFonts w:eastAsia="Arial"/>
        </w:rPr>
        <w:t>voisines ;</w:t>
      </w:r>
      <w:r w:rsidRPr="00F5241F">
        <w:rPr>
          <w:rFonts w:eastAsia="Arial"/>
        </w:rPr>
        <w:t xml:space="preserve"> </w:t>
      </w:r>
    </w:p>
    <w:p w14:paraId="6BD6132A" w14:textId="77279040" w:rsidR="00562C65" w:rsidRPr="006578F2" w:rsidRDefault="00562C65" w:rsidP="006578F2">
      <w:pPr>
        <w:pStyle w:val="Paragraphedeliste"/>
        <w:numPr>
          <w:ilvl w:val="0"/>
          <w:numId w:val="14"/>
        </w:numPr>
        <w:tabs>
          <w:tab w:val="left" w:pos="426"/>
        </w:tabs>
        <w:spacing w:before="120" w:after="120" w:line="276" w:lineRule="auto"/>
        <w:jc w:val="both"/>
        <w:rPr>
          <w:rFonts w:eastAsia="Arial"/>
        </w:rPr>
      </w:pPr>
      <w:r w:rsidRPr="00F5241F">
        <w:rPr>
          <w:rFonts w:eastAsia="Arial"/>
        </w:rPr>
        <w:t xml:space="preserve">Leur accès aux services sociaux de base est faible, très inférieure à celui </w:t>
      </w:r>
      <w:r w:rsidR="00F43267" w:rsidRPr="00F5241F">
        <w:rPr>
          <w:rFonts w:eastAsia="Arial"/>
        </w:rPr>
        <w:t>des populations bantus</w:t>
      </w:r>
      <w:r w:rsidRPr="00F5241F">
        <w:rPr>
          <w:rFonts w:eastAsia="Arial"/>
        </w:rPr>
        <w:t xml:space="preserve">, qui n’est déjà pas élévé ; </w:t>
      </w:r>
    </w:p>
    <w:p w14:paraId="0EAA298C" w14:textId="5FB780E9" w:rsidR="00562C65" w:rsidRPr="006578F2" w:rsidRDefault="00562C65" w:rsidP="006578F2">
      <w:pPr>
        <w:pStyle w:val="Paragraphedeliste"/>
        <w:numPr>
          <w:ilvl w:val="0"/>
          <w:numId w:val="14"/>
        </w:numPr>
        <w:tabs>
          <w:tab w:val="left" w:pos="426"/>
        </w:tabs>
        <w:spacing w:before="120" w:after="120" w:line="276" w:lineRule="auto"/>
        <w:jc w:val="both"/>
        <w:rPr>
          <w:rFonts w:eastAsia="Arial"/>
        </w:rPr>
      </w:pPr>
      <w:r w:rsidRPr="00F5241F">
        <w:rPr>
          <w:rFonts w:eastAsia="Arial"/>
        </w:rPr>
        <w:t xml:space="preserve">La pharmacopée est largement développée et même utilisée des Bantu ; </w:t>
      </w:r>
    </w:p>
    <w:p w14:paraId="310899EE" w14:textId="77777777" w:rsidR="00562C65" w:rsidRPr="006578F2" w:rsidRDefault="00562C65" w:rsidP="006578F2">
      <w:pPr>
        <w:pStyle w:val="Paragraphedeliste"/>
        <w:numPr>
          <w:ilvl w:val="0"/>
          <w:numId w:val="14"/>
        </w:numPr>
        <w:tabs>
          <w:tab w:val="left" w:pos="426"/>
        </w:tabs>
        <w:spacing w:before="120" w:after="120" w:line="276" w:lineRule="auto"/>
        <w:jc w:val="both"/>
        <w:rPr>
          <w:rFonts w:eastAsia="Arial"/>
        </w:rPr>
      </w:pPr>
      <w:r w:rsidRPr="00F5241F">
        <w:rPr>
          <w:rFonts w:eastAsia="Arial"/>
        </w:rPr>
        <w:t xml:space="preserve">Ils sont un accès difficile ou limite à la terre et leur main d’oeuvre est souvent exploité à prix bas ; </w:t>
      </w:r>
    </w:p>
    <w:p w14:paraId="32061089" w14:textId="3A6F6D0E" w:rsidR="00562C65" w:rsidRPr="006578F2" w:rsidRDefault="00562C65" w:rsidP="006578F2">
      <w:pPr>
        <w:pStyle w:val="Paragraphedeliste"/>
        <w:numPr>
          <w:ilvl w:val="0"/>
          <w:numId w:val="14"/>
        </w:numPr>
        <w:tabs>
          <w:tab w:val="left" w:pos="426"/>
        </w:tabs>
        <w:spacing w:before="120" w:after="120" w:line="276" w:lineRule="auto"/>
        <w:jc w:val="both"/>
        <w:rPr>
          <w:rFonts w:eastAsia="Arial"/>
        </w:rPr>
      </w:pPr>
      <w:r w:rsidRPr="00F5241F">
        <w:rPr>
          <w:rFonts w:eastAsia="Arial"/>
        </w:rPr>
        <w:t xml:space="preserve">Leur système économique est limité à l’autosubsistance ; </w:t>
      </w:r>
    </w:p>
    <w:p w14:paraId="2DB51FC7" w14:textId="0C84088C" w:rsidR="00562C65" w:rsidRPr="006578F2" w:rsidRDefault="00562C65" w:rsidP="006578F2">
      <w:pPr>
        <w:pStyle w:val="Paragraphedeliste"/>
        <w:numPr>
          <w:ilvl w:val="0"/>
          <w:numId w:val="14"/>
        </w:numPr>
        <w:tabs>
          <w:tab w:val="left" w:pos="426"/>
        </w:tabs>
        <w:spacing w:before="120" w:after="120" w:line="276" w:lineRule="auto"/>
        <w:jc w:val="both"/>
        <w:rPr>
          <w:rFonts w:eastAsia="Arial"/>
        </w:rPr>
      </w:pPr>
      <w:r w:rsidRPr="00F5241F">
        <w:rPr>
          <w:rFonts w:eastAsia="Arial"/>
        </w:rPr>
        <w:t xml:space="preserve">Ils sont expropriés de leurs terres ancestrales et leurs droits fonciers ne sont pas </w:t>
      </w:r>
      <w:r w:rsidR="00CE7634" w:rsidRPr="00F5241F">
        <w:rPr>
          <w:rFonts w:eastAsia="Arial"/>
        </w:rPr>
        <w:t>reconnus ;</w:t>
      </w:r>
      <w:r w:rsidRPr="00F5241F">
        <w:rPr>
          <w:rFonts w:eastAsia="Arial"/>
        </w:rPr>
        <w:t xml:space="preserve"> </w:t>
      </w:r>
    </w:p>
    <w:p w14:paraId="1890DE20" w14:textId="77777777" w:rsidR="00562C65" w:rsidRPr="006578F2" w:rsidRDefault="00562C65" w:rsidP="006578F2">
      <w:pPr>
        <w:pStyle w:val="Paragraphedeliste"/>
        <w:numPr>
          <w:ilvl w:val="0"/>
          <w:numId w:val="14"/>
        </w:numPr>
        <w:tabs>
          <w:tab w:val="left" w:pos="426"/>
        </w:tabs>
        <w:spacing w:before="120" w:after="120" w:line="276" w:lineRule="auto"/>
        <w:jc w:val="both"/>
        <w:rPr>
          <w:rFonts w:eastAsia="Arial"/>
        </w:rPr>
      </w:pPr>
      <w:r w:rsidRPr="00F5241F">
        <w:rPr>
          <w:rFonts w:eastAsia="Arial"/>
        </w:rPr>
        <w:t xml:space="preserve">Bien qu’expropriés de leurs terres, ils gardent des attaches collectives avec elles et y vénèrent leurs ancêtres ; </w:t>
      </w:r>
    </w:p>
    <w:p w14:paraId="08A63A62" w14:textId="46EE014E" w:rsidR="00562C65" w:rsidRPr="006578F2" w:rsidRDefault="00865D9E" w:rsidP="006578F2">
      <w:pPr>
        <w:pStyle w:val="Paragraphedeliste"/>
        <w:numPr>
          <w:ilvl w:val="0"/>
          <w:numId w:val="14"/>
        </w:numPr>
        <w:tabs>
          <w:tab w:val="left" w:pos="426"/>
        </w:tabs>
        <w:spacing w:before="120" w:after="120" w:line="276" w:lineRule="auto"/>
        <w:jc w:val="both"/>
        <w:rPr>
          <w:rFonts w:eastAsia="Arial"/>
        </w:rPr>
      </w:pPr>
      <w:r w:rsidRPr="00F5241F">
        <w:rPr>
          <w:rFonts w:eastAsia="Arial"/>
        </w:rPr>
        <w:t>Leurs revenus monétaires</w:t>
      </w:r>
      <w:r w:rsidR="00562C65" w:rsidRPr="00F5241F">
        <w:rPr>
          <w:rFonts w:eastAsia="Arial"/>
        </w:rPr>
        <w:t xml:space="preserve"> sont faibles, très inférieur au ceux des Bantous ; </w:t>
      </w:r>
    </w:p>
    <w:p w14:paraId="6C1A8363" w14:textId="77777777" w:rsidR="00562C65" w:rsidRPr="006578F2" w:rsidRDefault="00562C65" w:rsidP="006578F2">
      <w:pPr>
        <w:pStyle w:val="Paragraphedeliste"/>
        <w:numPr>
          <w:ilvl w:val="0"/>
          <w:numId w:val="14"/>
        </w:numPr>
        <w:tabs>
          <w:tab w:val="left" w:pos="426"/>
        </w:tabs>
        <w:spacing w:before="120" w:after="120" w:line="276" w:lineRule="auto"/>
        <w:jc w:val="both"/>
        <w:rPr>
          <w:rFonts w:eastAsia="Arial"/>
        </w:rPr>
      </w:pPr>
      <w:r w:rsidRPr="00F5241F">
        <w:rPr>
          <w:rFonts w:eastAsia="Arial"/>
        </w:rPr>
        <w:t xml:space="preserve">Leurs droits à exploiter les ressources de la biodiversité forestière de la savane ne sont pas officiellement reconnus ; </w:t>
      </w:r>
    </w:p>
    <w:p w14:paraId="502F593C" w14:textId="33A39508" w:rsidR="00562C65" w:rsidRPr="006578F2" w:rsidRDefault="00562C65" w:rsidP="006578F2">
      <w:pPr>
        <w:pStyle w:val="Paragraphedeliste"/>
        <w:numPr>
          <w:ilvl w:val="0"/>
          <w:numId w:val="14"/>
        </w:numPr>
        <w:tabs>
          <w:tab w:val="left" w:pos="426"/>
        </w:tabs>
        <w:spacing w:before="120" w:after="120" w:line="276" w:lineRule="auto"/>
        <w:jc w:val="both"/>
        <w:rPr>
          <w:rFonts w:eastAsia="Arial"/>
        </w:rPr>
      </w:pPr>
      <w:r w:rsidRPr="00F5241F">
        <w:rPr>
          <w:rFonts w:eastAsia="Arial"/>
        </w:rPr>
        <w:t xml:space="preserve">Leur reconnaissance légale est rendue difficile à cause de la discrimination dont ils sont victimes ; </w:t>
      </w:r>
    </w:p>
    <w:p w14:paraId="437F3EC5" w14:textId="77777777" w:rsidR="00562C65" w:rsidRPr="006578F2" w:rsidRDefault="00562C65" w:rsidP="006578F2">
      <w:pPr>
        <w:pStyle w:val="Paragraphedeliste"/>
        <w:numPr>
          <w:ilvl w:val="0"/>
          <w:numId w:val="14"/>
        </w:numPr>
        <w:tabs>
          <w:tab w:val="left" w:pos="426"/>
        </w:tabs>
        <w:spacing w:before="120" w:after="120" w:line="276" w:lineRule="auto"/>
        <w:jc w:val="both"/>
        <w:rPr>
          <w:rFonts w:eastAsia="Arial"/>
        </w:rPr>
      </w:pPr>
      <w:r w:rsidRPr="00F5241F">
        <w:rPr>
          <w:rFonts w:eastAsia="Arial"/>
        </w:rPr>
        <w:t xml:space="preserve">Leurs naissances ne sont que très rarement registrées selon les procédures légales, de même que leur mariage ou leur décès ; </w:t>
      </w:r>
    </w:p>
    <w:p w14:paraId="0397DB98" w14:textId="77777777" w:rsidR="00562C65" w:rsidRPr="006578F2" w:rsidRDefault="00562C65" w:rsidP="006578F2">
      <w:pPr>
        <w:pStyle w:val="Paragraphedeliste"/>
        <w:numPr>
          <w:ilvl w:val="0"/>
          <w:numId w:val="14"/>
        </w:numPr>
        <w:tabs>
          <w:tab w:val="left" w:pos="426"/>
        </w:tabs>
        <w:spacing w:before="120" w:after="120" w:line="276" w:lineRule="auto"/>
        <w:jc w:val="both"/>
        <w:rPr>
          <w:rFonts w:eastAsia="Arial"/>
        </w:rPr>
      </w:pPr>
      <w:r w:rsidRPr="00F5241F">
        <w:rPr>
          <w:rFonts w:eastAsia="Arial"/>
        </w:rPr>
        <w:t xml:space="preserve">La même difficulté est produite avec l’enrôlement citoyen lié ua processus électoral récent (de ce fait ils ne disposent que rarement de carte d’électeurs) ; </w:t>
      </w:r>
    </w:p>
    <w:p w14:paraId="73D00964" w14:textId="77777777" w:rsidR="00562C65" w:rsidRPr="006578F2" w:rsidRDefault="00562C65" w:rsidP="006578F2">
      <w:pPr>
        <w:pStyle w:val="Paragraphedeliste"/>
        <w:numPr>
          <w:ilvl w:val="0"/>
          <w:numId w:val="14"/>
        </w:numPr>
        <w:tabs>
          <w:tab w:val="left" w:pos="426"/>
        </w:tabs>
        <w:spacing w:before="120" w:after="120" w:line="276" w:lineRule="auto"/>
        <w:jc w:val="both"/>
        <w:rPr>
          <w:rFonts w:eastAsia="Arial"/>
        </w:rPr>
      </w:pPr>
      <w:r w:rsidRPr="00F5241F">
        <w:rPr>
          <w:rFonts w:eastAsia="Arial"/>
        </w:rPr>
        <w:t xml:space="preserve">L’accès à la justice reste aussi difficile ; ils éprouvent des difficultés à défendre ; leurs droits devant les structures de police et les instances judiciaires ; </w:t>
      </w:r>
    </w:p>
    <w:p w14:paraId="06F31AD4" w14:textId="3723D836" w:rsidR="002C4228" w:rsidRPr="006578F2" w:rsidRDefault="00562C65" w:rsidP="006578F2">
      <w:pPr>
        <w:pStyle w:val="Paragraphedeliste"/>
        <w:numPr>
          <w:ilvl w:val="0"/>
          <w:numId w:val="14"/>
        </w:numPr>
        <w:tabs>
          <w:tab w:val="left" w:pos="426"/>
        </w:tabs>
        <w:spacing w:before="120" w:after="120" w:line="276" w:lineRule="auto"/>
        <w:jc w:val="both"/>
        <w:rPr>
          <w:rFonts w:eastAsia="Arial"/>
        </w:rPr>
      </w:pPr>
      <w:r w:rsidRPr="00F5241F">
        <w:rPr>
          <w:rFonts w:eastAsia="Arial"/>
        </w:rPr>
        <w:t xml:space="preserve">Ils vivent comme des apatrides sans une reconnaissance légale qui tienne compte de leurs spécificités en tant que groupe distinct. </w:t>
      </w:r>
    </w:p>
    <w:p w14:paraId="752A5286" w14:textId="64BA63DA" w:rsidR="005C7404" w:rsidRPr="005C7404" w:rsidRDefault="005C7404" w:rsidP="005C7404">
      <w:pPr>
        <w:tabs>
          <w:tab w:val="left" w:pos="426"/>
        </w:tabs>
        <w:spacing w:before="120" w:after="120" w:line="276" w:lineRule="auto"/>
        <w:ind w:left="426"/>
        <w:jc w:val="both"/>
      </w:pPr>
      <w:r>
        <w:rPr>
          <w:rFonts w:eastAsia="Arial"/>
        </w:rPr>
        <w:t xml:space="preserve">Conflit </w:t>
      </w:r>
    </w:p>
    <w:p w14:paraId="26897F92" w14:textId="5D1E2FC2" w:rsidR="005C7404" w:rsidRDefault="005C7404" w:rsidP="005C7404">
      <w:pPr>
        <w:tabs>
          <w:tab w:val="left" w:pos="426"/>
        </w:tabs>
        <w:spacing w:before="120" w:after="120" w:line="276" w:lineRule="auto"/>
        <w:ind w:left="426"/>
        <w:jc w:val="both"/>
      </w:pPr>
      <w:r w:rsidRPr="005C7404">
        <w:t xml:space="preserve">Parmi les causes des conflits enregistrées ces dernières années avec les communautés locales, on cite généralement : </w:t>
      </w:r>
    </w:p>
    <w:p w14:paraId="296E1057" w14:textId="2C1B74EB" w:rsidR="005C7404" w:rsidRPr="006578F2" w:rsidRDefault="005C7404" w:rsidP="006578F2">
      <w:pPr>
        <w:pStyle w:val="Paragraphedeliste"/>
        <w:numPr>
          <w:ilvl w:val="0"/>
          <w:numId w:val="14"/>
        </w:numPr>
        <w:tabs>
          <w:tab w:val="left" w:pos="426"/>
        </w:tabs>
        <w:spacing w:before="120" w:after="120" w:line="276" w:lineRule="auto"/>
        <w:jc w:val="both"/>
        <w:rPr>
          <w:rFonts w:eastAsia="Arial"/>
        </w:rPr>
      </w:pPr>
      <w:r w:rsidRPr="006578F2">
        <w:rPr>
          <w:rFonts w:eastAsia="Arial"/>
        </w:rPr>
        <w:t xml:space="preserve">La pénurie de terre créée par les nombreuses cultures imposées et la pression </w:t>
      </w:r>
      <w:r w:rsidR="006578F2" w:rsidRPr="006578F2">
        <w:rPr>
          <w:rFonts w:eastAsia="Arial"/>
        </w:rPr>
        <w:t>démographique ;</w:t>
      </w:r>
      <w:r w:rsidRPr="006578F2">
        <w:rPr>
          <w:rFonts w:eastAsia="Arial"/>
        </w:rPr>
        <w:t xml:space="preserve"> </w:t>
      </w:r>
    </w:p>
    <w:p w14:paraId="01D14C5A" w14:textId="15E92463" w:rsidR="005C7404" w:rsidRPr="006578F2" w:rsidRDefault="005C7404" w:rsidP="006578F2">
      <w:pPr>
        <w:pStyle w:val="Paragraphedeliste"/>
        <w:numPr>
          <w:ilvl w:val="0"/>
          <w:numId w:val="14"/>
        </w:numPr>
        <w:tabs>
          <w:tab w:val="left" w:pos="426"/>
        </w:tabs>
        <w:spacing w:before="120" w:after="120" w:line="276" w:lineRule="auto"/>
        <w:jc w:val="both"/>
        <w:rPr>
          <w:rFonts w:eastAsia="Arial"/>
        </w:rPr>
      </w:pPr>
      <w:r w:rsidRPr="006578F2">
        <w:rPr>
          <w:rFonts w:eastAsia="Arial"/>
        </w:rPr>
        <w:t xml:space="preserve">Les dommages causés dans les champs d’autrui par les animaux en </w:t>
      </w:r>
      <w:r w:rsidR="006578F2" w:rsidRPr="006578F2">
        <w:rPr>
          <w:rFonts w:eastAsia="Arial"/>
        </w:rPr>
        <w:t>liberté ;</w:t>
      </w:r>
      <w:r w:rsidRPr="006578F2">
        <w:rPr>
          <w:rFonts w:eastAsia="Arial"/>
        </w:rPr>
        <w:t xml:space="preserve"> </w:t>
      </w:r>
    </w:p>
    <w:p w14:paraId="7DDF7D61" w14:textId="5DDEFC33" w:rsidR="005C7404" w:rsidRDefault="005C7404" w:rsidP="006578F2">
      <w:pPr>
        <w:pStyle w:val="Paragraphedeliste"/>
        <w:numPr>
          <w:ilvl w:val="0"/>
          <w:numId w:val="14"/>
        </w:numPr>
        <w:tabs>
          <w:tab w:val="left" w:pos="426"/>
        </w:tabs>
        <w:spacing w:before="120" w:after="120" w:line="276" w:lineRule="auto"/>
        <w:jc w:val="both"/>
      </w:pPr>
      <w:r w:rsidRPr="006578F2">
        <w:rPr>
          <w:rFonts w:eastAsia="Arial"/>
        </w:rPr>
        <w:t>L’arbitraire des</w:t>
      </w:r>
      <w:r w:rsidRPr="005C7404">
        <w:t xml:space="preserve"> délimitations territoriales.</w:t>
      </w:r>
    </w:p>
    <w:p w14:paraId="6F19A9E1" w14:textId="5607E2DD" w:rsidR="005C623F" w:rsidRDefault="005C7404" w:rsidP="005C7404">
      <w:pPr>
        <w:tabs>
          <w:tab w:val="left" w:pos="426"/>
        </w:tabs>
        <w:spacing w:before="120" w:after="120" w:line="276" w:lineRule="auto"/>
        <w:ind w:left="426"/>
        <w:jc w:val="both"/>
      </w:pPr>
      <w:r w:rsidRPr="005C7404">
        <w:t>Comme on peut le constater, les conflits fonciers proviennent d’une divergence des perceptions de la terre, de son usage ainsi que d’une dysharmonie en ce qui concerne l’attachement à la terre. Ces éléments ne sont souvent pas pris en compte par les législateurs et portent en eux les germes de conflit qui peuvent déboucher sur des réactions violentes.</w:t>
      </w:r>
    </w:p>
    <w:p w14:paraId="13F76D78" w14:textId="77777777" w:rsidR="00A8689F" w:rsidRDefault="00A8689F" w:rsidP="005C7404">
      <w:pPr>
        <w:tabs>
          <w:tab w:val="left" w:pos="426"/>
        </w:tabs>
        <w:spacing w:before="120" w:after="120" w:line="276" w:lineRule="auto"/>
        <w:ind w:left="426"/>
        <w:jc w:val="both"/>
      </w:pPr>
      <w:r w:rsidRPr="00A8689F">
        <w:t xml:space="preserve">Les Bantu développent un complexe de supériorité naturelle à l’égard des PA. Ce complexe sous-tend les préjugés défavorables développés à leur endroit : réification des PA, assimilation aux animaux, mépris et déconsidération. Cette domination prend des formes multiples parmi lesquelles : </w:t>
      </w:r>
    </w:p>
    <w:p w14:paraId="2FC44283" w14:textId="6B3A74D3" w:rsidR="00A8689F" w:rsidRDefault="00A8689F" w:rsidP="006578F2">
      <w:pPr>
        <w:pStyle w:val="Paragraphedeliste"/>
        <w:numPr>
          <w:ilvl w:val="0"/>
          <w:numId w:val="14"/>
        </w:numPr>
        <w:tabs>
          <w:tab w:val="left" w:pos="426"/>
        </w:tabs>
        <w:spacing w:before="120" w:after="120" w:line="276" w:lineRule="auto"/>
        <w:jc w:val="both"/>
      </w:pPr>
      <w:r w:rsidRPr="00A8689F">
        <w:t>Les ressources naturelles que le PA exploite ne lui appartiennent pas ; il en est l’usufruitier contre paiement d’un tribut et on en dispose sans le consulter ;</w:t>
      </w:r>
    </w:p>
    <w:p w14:paraId="6B993328" w14:textId="3B32537B" w:rsidR="00A8689F" w:rsidRDefault="00A8689F" w:rsidP="006578F2">
      <w:pPr>
        <w:pStyle w:val="Paragraphedeliste"/>
        <w:numPr>
          <w:ilvl w:val="0"/>
          <w:numId w:val="14"/>
        </w:numPr>
        <w:tabs>
          <w:tab w:val="left" w:pos="426"/>
        </w:tabs>
        <w:spacing w:before="120" w:after="120" w:line="276" w:lineRule="auto"/>
        <w:jc w:val="both"/>
      </w:pPr>
      <w:r w:rsidRPr="00A8689F">
        <w:t xml:space="preserve">La presque levée des tabous interdisant les relations sexuelles entre les ressortissants des deux communautés, dans la plupart des provinces et notamment dans les lieux de sédentarisation. Leur succède trop souvent la relation sexuelle forcée dès le plus jeune âge, entre les hommes Bantu et les femmes et filles PA ; </w:t>
      </w:r>
    </w:p>
    <w:p w14:paraId="64407FCD" w14:textId="255D82DE" w:rsidR="00A8689F" w:rsidRDefault="00A8689F" w:rsidP="006578F2">
      <w:pPr>
        <w:pStyle w:val="Paragraphedeliste"/>
        <w:numPr>
          <w:ilvl w:val="0"/>
          <w:numId w:val="14"/>
        </w:numPr>
        <w:tabs>
          <w:tab w:val="left" w:pos="426"/>
        </w:tabs>
        <w:spacing w:before="120" w:after="120" w:line="276" w:lineRule="auto"/>
        <w:jc w:val="both"/>
      </w:pPr>
      <w:r w:rsidRPr="00A8689F">
        <w:t xml:space="preserve">Les fausses croyances autour des rapports sexuels avec les femmes et filles PA pour être guéri des maladies ; </w:t>
      </w:r>
    </w:p>
    <w:p w14:paraId="1D049819" w14:textId="2DAE8821" w:rsidR="00A8689F" w:rsidRDefault="00A8689F" w:rsidP="006578F2">
      <w:pPr>
        <w:pStyle w:val="Paragraphedeliste"/>
        <w:numPr>
          <w:ilvl w:val="0"/>
          <w:numId w:val="14"/>
        </w:numPr>
        <w:tabs>
          <w:tab w:val="left" w:pos="426"/>
        </w:tabs>
        <w:spacing w:before="120" w:after="120" w:line="276" w:lineRule="auto"/>
        <w:jc w:val="both"/>
      </w:pPr>
      <w:r w:rsidRPr="00A8689F">
        <w:t>L’archétype du PA comportant des aspects majoritairement négatifs (peureux, menteur, sale, voleur) et des aspects positifs (excellent travailleur, propre à effectuer les tâches les plus rudes - mais gratuitement ou à bon compte – et il possède une connaissance supérieure du milieu naturel et ses chants et danses sont appréciés, au</w:t>
      </w:r>
      <w:r>
        <w:t xml:space="preserve"> </w:t>
      </w:r>
      <w:r w:rsidRPr="00A8689F">
        <w:t xml:space="preserve">point qu’on l’invite dans les cérémonies) ; </w:t>
      </w:r>
    </w:p>
    <w:p w14:paraId="07972768" w14:textId="19FF32A2" w:rsidR="00A8689F" w:rsidRDefault="00A8689F" w:rsidP="006578F2">
      <w:pPr>
        <w:pStyle w:val="Paragraphedeliste"/>
        <w:numPr>
          <w:ilvl w:val="0"/>
          <w:numId w:val="14"/>
        </w:numPr>
        <w:tabs>
          <w:tab w:val="left" w:pos="426"/>
        </w:tabs>
        <w:spacing w:before="120" w:after="120" w:line="276" w:lineRule="auto"/>
        <w:jc w:val="both"/>
      </w:pPr>
      <w:r w:rsidRPr="00A8689F">
        <w:t>Sa culture propre est en train de s’éroder face aux coups de boutoirs des modèles de la société Bantu : religion, mode de vie, habitat, comportements. Les Bantus, comme tant de sociétés dominantes vis-à-vis de leurs minorités, ne supportent pas au fond la différence des PA. Tout ce qui liait autrefois les deux cultures : l’interrelation des rites et des croyances, la dépendance de savoir sur la pharmacopée, l’échange de produits agricoles contre les produits de chasse ; tous ces liens sont en train de se distendre. Le développement des soins de santé primaires, la monétarisation forte de l’économie des Bantus, tout cela concourt à la perte de lien.</w:t>
      </w:r>
    </w:p>
    <w:p w14:paraId="493B51D6" w14:textId="14884271" w:rsidR="00D80D45" w:rsidRPr="00220745" w:rsidRDefault="00F8570C" w:rsidP="0054512C">
      <w:pPr>
        <w:pStyle w:val="Titre3"/>
      </w:pPr>
      <w:bookmarkStart w:id="53" w:name="_Toc70755374"/>
      <w:r>
        <w:t>3</w:t>
      </w:r>
      <w:r w:rsidR="002C4228">
        <w:t xml:space="preserve">.3 </w:t>
      </w:r>
      <w:r w:rsidR="00AA2AE5" w:rsidRPr="00220745">
        <w:t>Mode de vie des PA dans la zone du projet</w:t>
      </w:r>
      <w:bookmarkEnd w:id="51"/>
      <w:bookmarkEnd w:id="53"/>
    </w:p>
    <w:p w14:paraId="1A7F4EF4" w14:textId="77777777" w:rsidR="00562C65" w:rsidRDefault="00CE4BE9" w:rsidP="00877D31">
      <w:pPr>
        <w:spacing w:before="120" w:after="120" w:line="276" w:lineRule="auto"/>
        <w:ind w:right="68"/>
        <w:jc w:val="both"/>
      </w:pPr>
      <w:bookmarkStart w:id="54" w:name="_Hlk511040368"/>
      <w:bookmarkStart w:id="55" w:name="_Toc459324834"/>
      <w:r w:rsidRPr="00220745">
        <w:t>En termes de mode de vie, les populations autochtones vivent traditionnellement de la chasse, de la pêche, de la cueillette et de ramassage</w:t>
      </w:r>
      <w:r w:rsidR="001F305C" w:rsidRPr="00C5395C">
        <w:t xml:space="preserve"> des produits forestiers</w:t>
      </w:r>
      <w:r w:rsidRPr="00C5395C">
        <w:t>.</w:t>
      </w:r>
    </w:p>
    <w:p w14:paraId="40C9B12F" w14:textId="073AC8A6" w:rsidR="00865D9E" w:rsidRDefault="00865D9E" w:rsidP="00865D9E">
      <w:pPr>
        <w:spacing w:before="120" w:after="120" w:line="276" w:lineRule="auto"/>
        <w:jc w:val="both"/>
        <w:rPr>
          <w:rFonts w:eastAsia="Arial"/>
        </w:rPr>
      </w:pPr>
      <w:r w:rsidRPr="00F5241F">
        <w:rPr>
          <w:rFonts w:eastAsia="Arial"/>
        </w:rPr>
        <w:t xml:space="preserve">Ce mode de vie est nomade en ce sens que lorsque la pression sur le territoire exploité ’épuise les ressources, les groupes PA déplacent leurs campements pour de meilleurs auspices. Il est probable que depuis très longtemps ces groupes pratiquaient des échanges alimentaires avec les Bantous notamment la production agricole en contrepartie de leur production de chasse, de pêche et de cueillette. </w:t>
      </w:r>
    </w:p>
    <w:p w14:paraId="58FED2F7" w14:textId="74C493B9" w:rsidR="009D45C4" w:rsidRPr="00F5241F" w:rsidRDefault="009D45C4" w:rsidP="009D45C4">
      <w:pPr>
        <w:spacing w:before="120" w:after="120" w:line="276" w:lineRule="auto"/>
        <w:jc w:val="both"/>
      </w:pPr>
      <w:r w:rsidRPr="00F5241F">
        <w:rPr>
          <w:rFonts w:eastAsia="Arial"/>
        </w:rPr>
        <w:t xml:space="preserve">Les PA disposent d’une connaissance approfondie de leur environnement qu’ils mettent à profit pour se nourrir (leurs techniques de chasse, leur connaissance des plantes alimentaires de la forêt et de toutes ses autres ressources, dont le miel…), mais aussi pour se soigner : la qualité de leur pharmacopée est reconnue, y compris par les Bantu.  </w:t>
      </w:r>
    </w:p>
    <w:p w14:paraId="75304CCA" w14:textId="42F02685" w:rsidR="009D45C4" w:rsidRPr="00F5241F" w:rsidRDefault="009D45C4" w:rsidP="009D45C4">
      <w:pPr>
        <w:spacing w:before="120" w:after="120" w:line="276" w:lineRule="auto"/>
        <w:jc w:val="both"/>
      </w:pPr>
      <w:r w:rsidRPr="00F5241F">
        <w:rPr>
          <w:rFonts w:eastAsia="Arial"/>
        </w:rPr>
        <w:t>Bien que les communautés PA continuent à vivre traditionnellement comme des chasseurs- cueilleurs qui ne possèdent pratiquement aucun bien matériel, ils trouvent cependant qu’ils ne vivent pas dans la misère et ne se perçoivent pas comme étant pauvres. La forêt pourvoit à leurs besoins vitaux et leur permet de vivre dans la dignité et en harmonie avec leur environnement. La sédentarisation, en revanche, menace ces fondements du mode de vie traditionnel. Ils peuvent y perdre les éléments- clés qui définissent leur identité, la richesse de leur culture, et leurs connaissances traditionnelles. Leur accès à la forêt et aux terres cultivées est de plus en plus menacé suite à la pression des activités de déboisement, exploitation forestière, exploitation minère, agriculture itinérante) et suite à l’érection de nouvelles aires protégées</w:t>
      </w:r>
    </w:p>
    <w:p w14:paraId="03BF5763" w14:textId="4091FA2E" w:rsidR="00CE4BE9" w:rsidRPr="00B9222F" w:rsidRDefault="00CE4BE9" w:rsidP="00877D31">
      <w:pPr>
        <w:spacing w:before="120" w:after="120" w:line="276" w:lineRule="auto"/>
        <w:ind w:right="68"/>
        <w:jc w:val="both"/>
      </w:pPr>
      <w:r w:rsidRPr="00C5395C">
        <w:t>Si ces a</w:t>
      </w:r>
      <w:r w:rsidRPr="00F31799">
        <w:t xml:space="preserve">ctivités qui leur sont millénaires sont toujours pratiquées, il est très important de relever que cette population est aujourd’hui tournée vers l’économie globale. En effet, les espaces jadis occupés qui leur permettait </w:t>
      </w:r>
      <w:r w:rsidR="001F305C" w:rsidRPr="004C4928">
        <w:t xml:space="preserve">de mener </w:t>
      </w:r>
      <w:r w:rsidRPr="004C4928">
        <w:t xml:space="preserve">ces activités et qui sont </w:t>
      </w:r>
      <w:r w:rsidR="00E54C5C" w:rsidRPr="00544D54">
        <w:t xml:space="preserve">pour la plupart </w:t>
      </w:r>
      <w:r w:rsidRPr="00544D54">
        <w:t>des aires classées, leurs sont aujourd’hui interdits d’accès sous peine d’arrestation. En outre avec la sédentarisation actuelle amorcée de manière volontaire ou imposée pour des raisons de sécurité, les populations autochtones s’adonnent actuellement aux activités agricoles. Ils sont aussi utilisés comme ouvriers agricoles par les populations Bant</w:t>
      </w:r>
      <w:r w:rsidR="00E22601">
        <w:t>u</w:t>
      </w:r>
      <w:r w:rsidR="00E7691C">
        <w:t>s</w:t>
      </w:r>
      <w:r w:rsidRPr="00B9222F">
        <w:t xml:space="preserve">.  </w:t>
      </w:r>
    </w:p>
    <w:p w14:paraId="5E881FDE" w14:textId="18425F01" w:rsidR="00CE4BE9" w:rsidRDefault="00F8570C" w:rsidP="0056705E">
      <w:pPr>
        <w:pStyle w:val="Titre2"/>
      </w:pPr>
      <w:bookmarkStart w:id="56" w:name="_Toc70755375"/>
      <w:r>
        <w:t>3</w:t>
      </w:r>
      <w:r w:rsidR="00BF491C">
        <w:t xml:space="preserve">.4 </w:t>
      </w:r>
      <w:r w:rsidR="00D46373">
        <w:t xml:space="preserve">Structuration </w:t>
      </w:r>
      <w:r w:rsidR="00BA246E">
        <w:t>SOCIALE DES</w:t>
      </w:r>
      <w:r w:rsidR="00BF491C">
        <w:t xml:space="preserve"> PA</w:t>
      </w:r>
      <w:bookmarkEnd w:id="56"/>
    </w:p>
    <w:p w14:paraId="17CA5C23" w14:textId="1BA937A7" w:rsidR="007D7D3A" w:rsidRPr="00EB49F3" w:rsidRDefault="007D7D3A" w:rsidP="007D7D3A">
      <w:pPr>
        <w:spacing w:before="120" w:after="120" w:line="276" w:lineRule="auto"/>
        <w:ind w:left="103" w:right="405" w:hanging="10"/>
        <w:jc w:val="both"/>
      </w:pPr>
      <w:r w:rsidRPr="00EB49F3">
        <w:rPr>
          <w:rFonts w:eastAsia="Arial"/>
        </w:rPr>
        <w:t xml:space="preserve">Comme évoqué ci-haut, les populations autochtones </w:t>
      </w:r>
      <w:r>
        <w:rPr>
          <w:rFonts w:eastAsia="Arial"/>
        </w:rPr>
        <w:t xml:space="preserve">de manière générale </w:t>
      </w:r>
      <w:r w:rsidRPr="00EB49F3">
        <w:rPr>
          <w:rFonts w:eastAsia="Arial"/>
        </w:rPr>
        <w:t>n’ont jamais constitué depuis des temps immémoriaux des partis politiques pour organiser leur vie politique. La structure de leur système social est moins complexe comme celle de leurs voisins bantu</w:t>
      </w:r>
      <w:r w:rsidR="00AB531B">
        <w:rPr>
          <w:rFonts w:eastAsia="Arial"/>
        </w:rPr>
        <w:t>s</w:t>
      </w:r>
      <w:r w:rsidRPr="00EB49F3">
        <w:rPr>
          <w:rFonts w:eastAsia="Arial"/>
        </w:rPr>
        <w:t xml:space="preserve">. </w:t>
      </w:r>
    </w:p>
    <w:p w14:paraId="493D745E" w14:textId="2A20F31F" w:rsidR="007D7D3A" w:rsidRPr="00EB49F3" w:rsidRDefault="007D7D3A" w:rsidP="007D7D3A">
      <w:pPr>
        <w:spacing w:before="120" w:after="120" w:line="276" w:lineRule="auto"/>
        <w:ind w:left="103" w:right="405" w:hanging="10"/>
        <w:jc w:val="both"/>
      </w:pPr>
      <w:r w:rsidRPr="00EB49F3">
        <w:rPr>
          <w:rFonts w:eastAsia="Arial"/>
        </w:rPr>
        <w:t>Comme parmi les populations bantu</w:t>
      </w:r>
      <w:r w:rsidR="00E7691C">
        <w:rPr>
          <w:rFonts w:eastAsia="Arial"/>
        </w:rPr>
        <w:t>s</w:t>
      </w:r>
      <w:r w:rsidRPr="00EB49F3">
        <w:rPr>
          <w:rFonts w:eastAsia="Arial"/>
        </w:rPr>
        <w:t xml:space="preserve">, l’autorité à l’intérieur du clan est détenue par le chef du clan, l’aîné de la branche, l’aîné des familles constituant le clan. Ce dernier peut être considéré aussi comme le chef politique, le président du tribunal clanique, le porte-parole (Intermédiaire) auprès </w:t>
      </w:r>
      <w:r w:rsidR="00AB531B" w:rsidRPr="00EB49F3">
        <w:rPr>
          <w:rFonts w:eastAsia="Arial"/>
        </w:rPr>
        <w:t>des chefs bantus</w:t>
      </w:r>
      <w:r w:rsidRPr="00EB49F3">
        <w:rPr>
          <w:rFonts w:eastAsia="Arial"/>
        </w:rPr>
        <w:t xml:space="preserve"> et la chaîne qui relie les deux descendants. Il est assisté dans l’exercice de ses fonctions par les chefs des familles. Au niveau de chaque village ou campement pygmée, il n’existe apparemment pas d’autre hiérarchie pour la simple raison que le clan des autochtones est souvent assujetti ou dépendant d’un clan bantu.</w:t>
      </w:r>
      <w:r w:rsidRPr="00EB49F3">
        <w:rPr>
          <w:rFonts w:eastAsia="Arial"/>
          <w:vertAlign w:val="superscript"/>
        </w:rPr>
        <w:footnoteReference w:id="3"/>
      </w:r>
      <w:r w:rsidRPr="00EB49F3">
        <w:rPr>
          <w:rFonts w:eastAsia="Arial"/>
        </w:rPr>
        <w:t xml:space="preserve"> </w:t>
      </w:r>
    </w:p>
    <w:p w14:paraId="55A62931" w14:textId="523D216B" w:rsidR="007D7D3A" w:rsidRPr="00EB49F3" w:rsidRDefault="007D7D3A" w:rsidP="007D7D3A">
      <w:pPr>
        <w:spacing w:before="120" w:after="120" w:line="276" w:lineRule="auto"/>
        <w:ind w:left="103" w:right="405" w:hanging="10"/>
        <w:jc w:val="both"/>
      </w:pPr>
      <w:r w:rsidRPr="00EB49F3">
        <w:rPr>
          <w:rFonts w:eastAsia="Arial"/>
        </w:rPr>
        <w:t>La vie générale du camp connaît cependant une sorte de conseil consultatif qui regroupe les chefs des clans, comme une instance de concertation et de facilitation en cas deconflits entre les membres appartenant à des clans différents.</w:t>
      </w:r>
      <w:r w:rsidRPr="00EB49F3">
        <w:rPr>
          <w:rFonts w:eastAsia="Arial"/>
          <w:vertAlign w:val="superscript"/>
        </w:rPr>
        <w:footnoteReference w:id="4"/>
      </w:r>
      <w:r w:rsidRPr="00EB49F3">
        <w:rPr>
          <w:rFonts w:eastAsia="Arial"/>
        </w:rPr>
        <w:t xml:space="preserve"> Les conflits entre les populations autochtones et les Bantu deviennent de plus en plus fréquents à cause de la prise de conscience progressive des populations autochtones sur la problématique foncière.  </w:t>
      </w:r>
    </w:p>
    <w:p w14:paraId="62871DFB" w14:textId="77777777" w:rsidR="007D7D3A" w:rsidRPr="00EB49F3" w:rsidRDefault="007D7D3A" w:rsidP="007D7D3A">
      <w:pPr>
        <w:spacing w:before="120" w:after="120" w:line="276" w:lineRule="auto"/>
        <w:ind w:left="103" w:right="405" w:hanging="10"/>
        <w:jc w:val="both"/>
      </w:pPr>
      <w:r w:rsidRPr="00EB49F3">
        <w:rPr>
          <w:rFonts w:eastAsia="Arial"/>
        </w:rPr>
        <w:t xml:space="preserve">En effet, pour les populations autochtones il n’y a pas de vie sans forêt, car celle-ci est non seulement la mère nourricière, mais une source de vie. Les populations autochtones ont beaucoup de respect pour la forêt, elle les lie à leurs ancêtres et à leurs enfants. C’est pourquoi on l’utilise rationnellement, juste pour se nourrir, se vêtir, s’abriter, se soigner, etc. sans jamais en abuser, ni la détériorer, ni la détruire. </w:t>
      </w:r>
      <w:r w:rsidRPr="00EB49F3">
        <w:rPr>
          <w:rFonts w:eastAsia="Arial"/>
          <w:vertAlign w:val="superscript"/>
        </w:rPr>
        <w:footnoteReference w:id="5"/>
      </w:r>
      <w:r w:rsidRPr="00EB49F3">
        <w:rPr>
          <w:rFonts w:eastAsia="Arial"/>
        </w:rPr>
        <w:t xml:space="preserve"> </w:t>
      </w:r>
    </w:p>
    <w:p w14:paraId="74961693" w14:textId="77777777" w:rsidR="007D7D3A" w:rsidRPr="00EB49F3" w:rsidRDefault="007D7D3A" w:rsidP="007D7D3A">
      <w:pPr>
        <w:spacing w:before="120" w:after="120" w:line="276" w:lineRule="auto"/>
        <w:ind w:left="103" w:right="405" w:hanging="10"/>
        <w:jc w:val="both"/>
      </w:pPr>
      <w:r w:rsidRPr="00EB49F3">
        <w:rPr>
          <w:rFonts w:eastAsia="Arial"/>
        </w:rPr>
        <w:t>Une déclaration d’un vieil autochtone mérite d’être citée : « Nous protégeons la forêt parce que nous en dépendons pour vivre. Ceux qui s’occupent de la conservation le font parce que cela leur donne des emplois, et parce qu’ils reçoivent de l’argent de l’homme blanc, si ce dernier ne leur donne pas de l’argent ; c’est la fin. Pour nous, même sil’homme blanc ne donne plus d’argent, nous continuerons malgré tout à protéger notre nature. Nous le faisions avant que l’homme blanc n’arrive, nous le faisons parce que nos vies en dépendent, parce que celles de nos ancêtres en dépendaient, de même que celles des générations futures.</w:t>
      </w:r>
      <w:r w:rsidRPr="00EB49F3">
        <w:rPr>
          <w:rFonts w:eastAsia="Arial"/>
          <w:vertAlign w:val="superscript"/>
        </w:rPr>
        <w:footnoteReference w:id="6"/>
      </w:r>
      <w:r w:rsidRPr="00EB49F3">
        <w:rPr>
          <w:rFonts w:eastAsia="Arial"/>
        </w:rPr>
        <w:t xml:space="preserve"> </w:t>
      </w:r>
    </w:p>
    <w:p w14:paraId="3CECF0ED" w14:textId="77777777" w:rsidR="007D7D3A" w:rsidRPr="00EB49F3" w:rsidRDefault="007D7D3A" w:rsidP="007D7D3A">
      <w:pPr>
        <w:spacing w:before="120" w:after="120" w:line="276" w:lineRule="auto"/>
        <w:ind w:left="103" w:right="405" w:hanging="10"/>
        <w:jc w:val="both"/>
      </w:pPr>
      <w:r w:rsidRPr="00EB49F3">
        <w:rPr>
          <w:rFonts w:eastAsia="Arial"/>
        </w:rPr>
        <w:t xml:space="preserve">Notons cependant que, les populations autochtones maîtrisent parfaitement bien les écosystèmes, la biodiversité, les essences floristiques utiles dans la médecine traditionnelle, les mouvements des abeilles, la météorologie, le sens de l’orientation grâce auquel ils s’orientent aisément dans la forêt peu importe le temps.  </w:t>
      </w:r>
    </w:p>
    <w:p w14:paraId="0BEC9557" w14:textId="56B23319" w:rsidR="002C4228" w:rsidRDefault="007D7D3A" w:rsidP="007D7D3A">
      <w:pPr>
        <w:spacing w:before="120" w:after="120" w:line="276" w:lineRule="auto"/>
        <w:jc w:val="both"/>
        <w:rPr>
          <w:rFonts w:eastAsia="Arial"/>
        </w:rPr>
      </w:pPr>
      <w:r w:rsidRPr="00EB49F3">
        <w:rPr>
          <w:rFonts w:eastAsia="Arial"/>
        </w:rPr>
        <w:t>Même si l’on retrouve un certain niveau d’organisation parmi les populations autochtones, ce n’est pas encore suffisant pour faire changer le contexte d’exploitation et de discrimination dans lequel ils vivent</w:t>
      </w:r>
      <w:r w:rsidR="00D46373">
        <w:rPr>
          <w:rFonts w:eastAsia="Arial"/>
        </w:rPr>
        <w:t>.</w:t>
      </w:r>
    </w:p>
    <w:p w14:paraId="0D5F1B47" w14:textId="134E313A" w:rsidR="00D46373" w:rsidRDefault="00F8570C" w:rsidP="0056705E">
      <w:pPr>
        <w:pStyle w:val="Titre2"/>
        <w:rPr>
          <w:rFonts w:eastAsia="Arial"/>
        </w:rPr>
      </w:pPr>
      <w:bookmarkStart w:id="57" w:name="_Toc70755376"/>
      <w:r>
        <w:rPr>
          <w:rFonts w:eastAsia="Arial"/>
        </w:rPr>
        <w:t>3</w:t>
      </w:r>
      <w:r w:rsidR="00D46373">
        <w:rPr>
          <w:rFonts w:eastAsia="Arial"/>
        </w:rPr>
        <w:t>.5 Organisation sociale des PA</w:t>
      </w:r>
      <w:bookmarkEnd w:id="57"/>
      <w:r w:rsidR="00D46373">
        <w:rPr>
          <w:rFonts w:eastAsia="Arial"/>
        </w:rPr>
        <w:t xml:space="preserve"> </w:t>
      </w:r>
    </w:p>
    <w:p w14:paraId="20F419AF" w14:textId="77777777" w:rsidR="00A1032B" w:rsidRPr="00C80BBA" w:rsidRDefault="00A1032B" w:rsidP="00A1032B">
      <w:pPr>
        <w:spacing w:before="120" w:after="120" w:line="276" w:lineRule="auto"/>
        <w:ind w:left="102" w:right="403" w:hanging="11"/>
        <w:jc w:val="both"/>
      </w:pPr>
      <w:r w:rsidRPr="00C80BBA">
        <w:rPr>
          <w:rFonts w:eastAsia="Arial"/>
        </w:rPr>
        <w:t>Dans la forêt, les populations autochtones (PA) s’adonnent à des activités qui leur procurent les produits nécessaires à leur alimentation. Ils tirent toutes leurs ressources de cette forêt en menant des activités de chasse, de cueillette et parfois de pêche. Aujourd’hui, dans certaines zones, des contraintes de surproduction de certaines espèces animales et parfois végétales amènent les populations autochtones à changer d’activité et à pratiquer d’autres élevages.</w:t>
      </w:r>
      <w:r w:rsidRPr="00C80BBA">
        <w:rPr>
          <w:rFonts w:eastAsia="Arial"/>
          <w:vertAlign w:val="superscript"/>
        </w:rPr>
        <w:footnoteReference w:id="7"/>
      </w:r>
      <w:r w:rsidRPr="00C80BBA">
        <w:rPr>
          <w:rFonts w:eastAsia="Arial"/>
        </w:rPr>
        <w:t xml:space="preserve"> </w:t>
      </w:r>
    </w:p>
    <w:p w14:paraId="4F8A21F8" w14:textId="7CA82614" w:rsidR="00A1032B" w:rsidRPr="00C80BBA" w:rsidRDefault="00A1032B" w:rsidP="00A1032B">
      <w:pPr>
        <w:spacing w:before="120" w:after="120" w:line="276" w:lineRule="auto"/>
        <w:ind w:left="102" w:right="403" w:hanging="11"/>
        <w:jc w:val="both"/>
      </w:pPr>
      <w:r w:rsidRPr="00C80BBA">
        <w:rPr>
          <w:rFonts w:eastAsia="Arial"/>
        </w:rPr>
        <w:t xml:space="preserve">En ce qui concerne l’organisation du travail, en effet, la </w:t>
      </w:r>
      <w:r>
        <w:rPr>
          <w:rFonts w:eastAsia="Arial"/>
        </w:rPr>
        <w:t>population autotchtone</w:t>
      </w:r>
      <w:r w:rsidRPr="00C80BBA">
        <w:rPr>
          <w:rFonts w:eastAsia="Arial"/>
        </w:rPr>
        <w:t xml:space="preserve"> observe une répartition très souple de tâches en fonction du sexe. Ainsi, la chasse, qui est réputée virile, est l’apanage des hommes alors que la pêche et la cueillette relèvent plutôt du domaine des femmes qui jouent un rôle primordial dans la société pygmée.</w:t>
      </w:r>
      <w:r w:rsidRPr="00C80BBA">
        <w:rPr>
          <w:rFonts w:eastAsia="Arial"/>
          <w:vertAlign w:val="superscript"/>
        </w:rPr>
        <w:footnoteReference w:id="8"/>
      </w:r>
      <w:r w:rsidRPr="00C80BBA">
        <w:rPr>
          <w:rFonts w:eastAsia="Arial"/>
        </w:rPr>
        <w:t xml:space="preserve"> Cependant, c’est la femme qui est responsable de la gestion de l’épargne du ménage. Ce statut lui permet de décider des dépenses de la famille : achats, ventes, cuisine et investissement. Elle gère également l’éducation des enfants dans le strict respect de la coutume et les soins à leur apporter. </w:t>
      </w:r>
    </w:p>
    <w:p w14:paraId="0146074E" w14:textId="77777777" w:rsidR="00A1032B" w:rsidRPr="00C80BBA" w:rsidRDefault="00A1032B" w:rsidP="00A1032B">
      <w:pPr>
        <w:spacing w:before="120" w:after="120" w:line="276" w:lineRule="auto"/>
        <w:ind w:left="102" w:right="403" w:hanging="11"/>
        <w:jc w:val="both"/>
      </w:pPr>
      <w:r w:rsidRPr="00C80BBA">
        <w:rPr>
          <w:rFonts w:eastAsia="Arial"/>
        </w:rPr>
        <w:t xml:space="preserve">Dans le campement, la femme occupe ainsi une place importante, notamment pour les travaux agricoles et domestiques, pour la transmission des messages ou des campagnes de sensibilisation La femme pygmée est considérée comme porteuse de chance, carelle pratique quelques rites pour apporter la chance à son mari lorsque celui-ci part à la chasse. </w:t>
      </w:r>
      <w:r w:rsidRPr="00C80BBA">
        <w:rPr>
          <w:rFonts w:eastAsia="Arial"/>
          <w:vertAlign w:val="superscript"/>
        </w:rPr>
        <w:footnoteReference w:id="9"/>
      </w:r>
      <w:r w:rsidRPr="00C80BBA">
        <w:rPr>
          <w:rFonts w:eastAsia="Arial"/>
        </w:rPr>
        <w:t xml:space="preserve">C’est à elle que revient la tâche de construire la case pour la famille. </w:t>
      </w:r>
    </w:p>
    <w:p w14:paraId="7692F780" w14:textId="21D2398C" w:rsidR="00A1032B" w:rsidRPr="00C80BBA" w:rsidRDefault="00A1032B" w:rsidP="00A1032B">
      <w:pPr>
        <w:spacing w:before="120" w:after="120" w:line="276" w:lineRule="auto"/>
        <w:ind w:left="102" w:right="403" w:hanging="11"/>
        <w:jc w:val="both"/>
      </w:pPr>
      <w:r w:rsidRPr="00C80BBA">
        <w:rPr>
          <w:rFonts w:eastAsia="Arial"/>
        </w:rPr>
        <w:t xml:space="preserve">En ce qui concerne le mariage, à l’intérieur du groupe social, les peuples autochtones Pygmées sont liés étroitement à leur famille. Ils fondent d’ailleurs leur ménage sur un mariage de régime monogamique. Le consentement mutuel des futurs époux est requis pour la formation en mariage. Mais il est nécessaire que le prétendant époux prouve ses capacités à la chasse et qu’il rende quelques services à ses futurs beaux-parents pour avoir sa future épouse. La stabilité du lien du mariage est garantie par la coutume </w:t>
      </w:r>
      <w:r w:rsidR="00340CC3" w:rsidRPr="00C80BBA">
        <w:rPr>
          <w:rFonts w:eastAsia="Arial"/>
        </w:rPr>
        <w:t>qui fonde</w:t>
      </w:r>
      <w:r w:rsidRPr="00C80BBA">
        <w:rPr>
          <w:rFonts w:eastAsia="Arial"/>
        </w:rPr>
        <w:t xml:space="preserve"> le régime matrimonial. </w:t>
      </w:r>
    </w:p>
    <w:p w14:paraId="7F2DE43B" w14:textId="77777777" w:rsidR="00A1032B" w:rsidRPr="00C80BBA" w:rsidRDefault="00A1032B" w:rsidP="00A1032B">
      <w:pPr>
        <w:spacing w:before="120" w:after="120" w:line="276" w:lineRule="auto"/>
        <w:ind w:left="102" w:right="403" w:hanging="11"/>
        <w:jc w:val="both"/>
      </w:pPr>
      <w:r w:rsidRPr="00C80BBA">
        <w:rPr>
          <w:rFonts w:eastAsia="Arial"/>
        </w:rPr>
        <w:t xml:space="preserve">Quant à l’organisation sociale, notons que celle-ci est fondée sur un système de parenté et de classe d’âge. </w:t>
      </w:r>
    </w:p>
    <w:p w14:paraId="481C33F3" w14:textId="59C9B544" w:rsidR="00D46373" w:rsidRPr="006B0D72" w:rsidRDefault="00A1032B" w:rsidP="006B0D72">
      <w:pPr>
        <w:spacing w:before="120" w:after="120" w:line="276" w:lineRule="auto"/>
        <w:ind w:left="102" w:right="403" w:hanging="11"/>
        <w:jc w:val="both"/>
        <w:rPr>
          <w:rFonts w:eastAsia="Arial"/>
        </w:rPr>
      </w:pPr>
      <w:r w:rsidRPr="00C80BBA">
        <w:rPr>
          <w:rFonts w:eastAsia="Arial"/>
        </w:rPr>
        <w:t>Ainsi, le système de parenté s’appuie sur la famille de type patrilinéaire, le lignage, le sous-clan, et le clan sachant que ce dernier se réclame d’un même ancêtre. Par ailleurs, la classe d’âge est basée sur le système aîné-cadet qui est à la base de l’autorité dans la famille avec la prévenance du droit d’aînesse.</w:t>
      </w:r>
      <w:r w:rsidRPr="00C80BBA">
        <w:rPr>
          <w:rFonts w:eastAsia="Arial"/>
          <w:vertAlign w:val="superscript"/>
        </w:rPr>
        <w:footnoteReference w:id="10"/>
      </w:r>
      <w:r w:rsidRPr="00C80BBA">
        <w:rPr>
          <w:rFonts w:eastAsia="Arial"/>
        </w:rPr>
        <w:t xml:space="preserve"> </w:t>
      </w:r>
    </w:p>
    <w:p w14:paraId="600FBB3E" w14:textId="10DA9354" w:rsidR="00877D31" w:rsidRPr="00F43267" w:rsidRDefault="00F8570C" w:rsidP="0056705E">
      <w:pPr>
        <w:pStyle w:val="Titre2"/>
      </w:pPr>
      <w:bookmarkStart w:id="58" w:name="_Toc70755377"/>
      <w:r>
        <w:t>3</w:t>
      </w:r>
      <w:r w:rsidR="00BB70CC">
        <w:t>.</w:t>
      </w:r>
      <w:r w:rsidR="00D46373">
        <w:t>6</w:t>
      </w:r>
      <w:r w:rsidR="00BB70CC">
        <w:t xml:space="preserve"> </w:t>
      </w:r>
      <w:r w:rsidR="00877D31" w:rsidRPr="00F43267">
        <w:t>Acc</w:t>
      </w:r>
      <w:r w:rsidR="00877D31" w:rsidRPr="00F43267">
        <w:rPr>
          <w:rFonts w:hint="eastAsia"/>
        </w:rPr>
        <w:t>è</w:t>
      </w:r>
      <w:r w:rsidR="00877D31" w:rsidRPr="00F43267">
        <w:t>s aux services sociaux de base</w:t>
      </w:r>
      <w:bookmarkEnd w:id="58"/>
    </w:p>
    <w:p w14:paraId="0D1DD55F" w14:textId="14CC176F" w:rsidR="00521A7D" w:rsidRPr="00AF3302" w:rsidRDefault="00AA2AE5" w:rsidP="00F43267">
      <w:pPr>
        <w:jc w:val="both"/>
        <w:rPr>
          <w:lang w:eastAsia="x-none"/>
        </w:rPr>
      </w:pPr>
      <w:r w:rsidRPr="00BB70CC">
        <w:t xml:space="preserve">Les PA disposent d’une connaissance approfondie de leur environnement qu’ils mettent à profit pour se nourrir (leurs techniques de chasse, leur connaissance des plantes alimentaires de la forêt et de toutes ses autres ressources, dont le miel…), mais aussi pour se soigner. La qualité de leur pharmacopée est reconnue, y compris par les Bantu.  </w:t>
      </w:r>
      <w:r w:rsidR="00730A14" w:rsidRPr="00BB70CC">
        <w:t>On constate aujourd</w:t>
      </w:r>
      <w:r w:rsidR="008B305C" w:rsidRPr="00BB70CC">
        <w:t>’</w:t>
      </w:r>
      <w:r w:rsidR="00E54C5C" w:rsidRPr="00BB70CC">
        <w:t>hui,</w:t>
      </w:r>
      <w:r w:rsidR="00730A14" w:rsidRPr="00BB70CC">
        <w:t xml:space="preserve"> que plusieurs PA se sont séd</w:t>
      </w:r>
      <w:r w:rsidR="00042988" w:rsidRPr="00BB70CC">
        <w:t>ent</w:t>
      </w:r>
      <w:r w:rsidR="00730A14" w:rsidRPr="00BB70CC">
        <w:t xml:space="preserve">arisés et vivent dans les villes. Cette situation </w:t>
      </w:r>
      <w:r w:rsidRPr="00BB70CC">
        <w:t>menace ces fondements du mode de vie traditionnel</w:t>
      </w:r>
      <w:r w:rsidR="00730A14" w:rsidRPr="00BB70CC">
        <w:t xml:space="preserve"> (culture, connaissances traditionnelles)</w:t>
      </w:r>
      <w:r w:rsidRPr="00BB70CC">
        <w:t>. Leur accès à la forêt et aux terres cultivées est de plus en plus menacé</w:t>
      </w:r>
      <w:r w:rsidR="00286C8C" w:rsidRPr="00BB70CC">
        <w:t xml:space="preserve">, </w:t>
      </w:r>
      <w:r w:rsidRPr="00BB70CC">
        <w:t xml:space="preserve">suite à la pression des activités de déboisement, exploitation forestière, exploitation minière, agriculture itinérante, insécurité et suite à l’érection de nouvelles aires protégées.  </w:t>
      </w:r>
      <w:bookmarkStart w:id="59" w:name="_Hlk511888507"/>
      <w:r w:rsidR="00A87995" w:rsidRPr="00BB70CC">
        <w:t xml:space="preserve">Il faut noter qu’il existe des conflits sporadiques entre les PA et les Bantu avec des pertes en vie </w:t>
      </w:r>
      <w:r w:rsidR="00CD2C37" w:rsidRPr="00BB70CC">
        <w:t>humaine.</w:t>
      </w:r>
      <w:r w:rsidR="00A87995" w:rsidRPr="00BB70CC">
        <w:t xml:space="preserve"> </w:t>
      </w:r>
      <w:bookmarkEnd w:id="59"/>
    </w:p>
    <w:p w14:paraId="4C8F45D3" w14:textId="7A659D10" w:rsidR="00521A7D" w:rsidRPr="004E6E41" w:rsidRDefault="00F8570C" w:rsidP="0054512C">
      <w:pPr>
        <w:pStyle w:val="Titre3"/>
      </w:pPr>
      <w:bookmarkStart w:id="60" w:name="_Toc43645120"/>
      <w:bookmarkStart w:id="61" w:name="_Toc70755378"/>
      <w:r>
        <w:t>3</w:t>
      </w:r>
      <w:r w:rsidR="00BB70CC">
        <w:t>.</w:t>
      </w:r>
      <w:r w:rsidR="00D46373">
        <w:t>6</w:t>
      </w:r>
      <w:r w:rsidR="00BB70CC">
        <w:t xml:space="preserve">.1 </w:t>
      </w:r>
      <w:r w:rsidR="00521A7D" w:rsidRPr="004E6E41">
        <w:t>Education</w:t>
      </w:r>
      <w:bookmarkEnd w:id="60"/>
      <w:bookmarkEnd w:id="61"/>
    </w:p>
    <w:bookmarkEnd w:id="52"/>
    <w:bookmarkEnd w:id="54"/>
    <w:p w14:paraId="3D041B6C" w14:textId="6DD0B4E0" w:rsidR="008B2818" w:rsidRPr="004E6E41" w:rsidRDefault="000D00B5" w:rsidP="008B2818">
      <w:pPr>
        <w:autoSpaceDE w:val="0"/>
        <w:autoSpaceDN w:val="0"/>
        <w:adjustRightInd w:val="0"/>
        <w:spacing w:before="120" w:after="120" w:line="276" w:lineRule="auto"/>
        <w:jc w:val="both"/>
      </w:pPr>
      <w:r w:rsidRPr="00656CBE">
        <w:t>Bien que la Constitution de la RDC dispose à son article 43 que</w:t>
      </w:r>
      <w:r w:rsidR="008B2818" w:rsidRPr="00656CBE">
        <w:t xml:space="preserve"> « l’enseignement</w:t>
      </w:r>
      <w:r w:rsidRPr="00656CBE">
        <w:t xml:space="preserve"> primaire est obligatoire et gratuit dans les établissements </w:t>
      </w:r>
      <w:r w:rsidR="00F43267" w:rsidRPr="00656CBE">
        <w:t>publics »</w:t>
      </w:r>
      <w:r w:rsidRPr="00656CBE">
        <w:t>, les enfants des peuples autochtones n’ont pas souvent accès à cet enseignement. Dans les faits, l’éducation n’est pas gratuite, les parents devant généralement payer les salaires des enseignants. Quoique ces frais soient considérés élevés par la plupart des communautés, ils ont un impact particulièrement prohibitif pour les peuples autochtones qui ne disposent pas des ressources financières nécessaires pour pouvoir assumer ces coûts. En outre, la plupart des villages des peuples autochtones ne sont pas dotés d’infrastructures scolaires à caractère public; les écoles qu’on y trouve sont habituellement détruites ou inachevées et ne sont pas équipées adéquatement. Le support des ONG est indispensable en ce qui concerne la prise en charge de l’éducation d’enfants autochtones mais cette prise en charge ne concerne qu’un faible nombre</w:t>
      </w:r>
      <w:r>
        <w:rPr>
          <w:rFonts w:eastAsia="Arial"/>
        </w:rPr>
        <w:t xml:space="preserve"> </w:t>
      </w:r>
      <w:r w:rsidRPr="005A135B">
        <w:t xml:space="preserve">d’enfants. </w:t>
      </w:r>
      <w:r w:rsidR="008B2818">
        <w:t xml:space="preserve"> Aussi il faut le rappeler  que  dans la société,</w:t>
      </w:r>
      <w:r w:rsidR="008B2818" w:rsidRPr="0029792E">
        <w:rPr>
          <w:rFonts w:eastAsia="Calibri"/>
        </w:rPr>
        <w:t xml:space="preserve"> </w:t>
      </w:r>
      <w:r w:rsidR="008B2818">
        <w:rPr>
          <w:rFonts w:eastAsia="Calibri"/>
        </w:rPr>
        <w:t xml:space="preserve">la femme </w:t>
      </w:r>
      <w:r w:rsidR="008B2818" w:rsidRPr="007732B5">
        <w:rPr>
          <w:rFonts w:eastAsia="Calibri"/>
        </w:rPr>
        <w:t>gère également l’éducation des enfants dans le strict respect de la coutume et les soins à leur apporter</w:t>
      </w:r>
      <w:r w:rsidR="008B2818">
        <w:rPr>
          <w:rFonts w:eastAsia="Calibri"/>
        </w:rPr>
        <w:t>.</w:t>
      </w:r>
    </w:p>
    <w:p w14:paraId="0E35A385" w14:textId="77777777" w:rsidR="00976818" w:rsidRDefault="0078732D" w:rsidP="00976818">
      <w:pPr>
        <w:autoSpaceDE w:val="0"/>
        <w:autoSpaceDN w:val="0"/>
        <w:adjustRightInd w:val="0"/>
        <w:spacing w:before="120" w:after="120"/>
        <w:jc w:val="both"/>
      </w:pPr>
      <w:r w:rsidRPr="004E6E41">
        <w:t xml:space="preserve">Les données sur l’éducation des PA sont peu disponibles et sont l’œuvre des ONG et associations qui apportent leurs </w:t>
      </w:r>
      <w:r w:rsidR="00CD2C37" w:rsidRPr="004E6E41">
        <w:t>soutiens à</w:t>
      </w:r>
      <w:r w:rsidRPr="004E6E41">
        <w:t xml:space="preserve"> la question. Il n’y a presque pas d’écoles </w:t>
      </w:r>
      <w:r w:rsidR="005414B2" w:rsidRPr="004E6E41">
        <w:t>réservées</w:t>
      </w:r>
      <w:r w:rsidRPr="004E6E41">
        <w:t xml:space="preserve"> uniquement aux PA.</w:t>
      </w:r>
      <w:r w:rsidR="00F2333B" w:rsidRPr="00F2333B">
        <w:t xml:space="preserve"> </w:t>
      </w:r>
      <w:r w:rsidR="00F2333B">
        <w:t xml:space="preserve">Lors des consultations il est ressorti un taux </w:t>
      </w:r>
      <w:r w:rsidR="00F2333B" w:rsidRPr="0062493B">
        <w:rPr>
          <w:rFonts w:eastAsia="Calibri"/>
          <w:lang w:eastAsia="zh-CN"/>
        </w:rPr>
        <w:t>d’analphabétisme de (90%)</w:t>
      </w:r>
      <w:r w:rsidR="00F2333B">
        <w:rPr>
          <w:rFonts w:eastAsia="Calibri"/>
          <w:lang w:eastAsia="zh-CN"/>
        </w:rPr>
        <w:t>.</w:t>
      </w:r>
      <w:r w:rsidR="00F2333B" w:rsidRPr="0062493B">
        <w:rPr>
          <w:rFonts w:eastAsia="Calibri"/>
          <w:lang w:eastAsia="zh-CN"/>
        </w:rPr>
        <w:t xml:space="preserve"> </w:t>
      </w:r>
      <w:r w:rsidRPr="004E6E41">
        <w:t xml:space="preserve">La plupart des enfants fréquentent des écoles mixtes </w:t>
      </w:r>
      <w:r w:rsidR="00A2790D" w:rsidRPr="004E6E41">
        <w:t>Bantu</w:t>
      </w:r>
      <w:r w:rsidRPr="004E6E41">
        <w:t xml:space="preserve"> et PA</w:t>
      </w:r>
      <w:r w:rsidR="002768AD" w:rsidRPr="004E6E41">
        <w:t xml:space="preserve"> </w:t>
      </w:r>
      <w:bookmarkStart w:id="62" w:name="_Hlk64445384"/>
      <w:r w:rsidR="00EA1C9A">
        <w:t xml:space="preserve">construites par le PROSEB </w:t>
      </w:r>
      <w:r w:rsidR="002768AD" w:rsidRPr="004E6E41">
        <w:t>comme l’indique la photo</w:t>
      </w:r>
      <w:r w:rsidR="008B2818">
        <w:t xml:space="preserve"> </w:t>
      </w:r>
      <w:r w:rsidR="008314B7">
        <w:t xml:space="preserve">1 </w:t>
      </w:r>
      <w:r w:rsidR="008314B7" w:rsidRPr="004E6E41">
        <w:t>ci</w:t>
      </w:r>
      <w:r w:rsidR="008B305C" w:rsidRPr="004E6E41">
        <w:t>-après</w:t>
      </w:r>
      <w:r w:rsidR="00EA1C9A">
        <w:t xml:space="preserve">. </w:t>
      </w:r>
      <w:bookmarkEnd w:id="62"/>
    </w:p>
    <w:p w14:paraId="26F9725A" w14:textId="77777777" w:rsidR="00976818" w:rsidRDefault="00EA1C9A" w:rsidP="00976818">
      <w:pPr>
        <w:autoSpaceDE w:val="0"/>
        <w:autoSpaceDN w:val="0"/>
        <w:adjustRightInd w:val="0"/>
        <w:spacing w:before="120" w:after="120"/>
        <w:jc w:val="both"/>
      </w:pPr>
      <w:r>
        <w:t>Toutefois du fait de l’éloignement de certains campements dans la province du Kassaï central, les enfants des PA n’arrivent pas à accéder facilement Cet éloignement constitue u</w:t>
      </w:r>
      <w:r w:rsidR="006B0D72">
        <w:t>n</w:t>
      </w:r>
      <w:r>
        <w:t xml:space="preserve"> handicap majeur sur la fréqeuntation et par conséquent sur la </w:t>
      </w:r>
      <w:r w:rsidR="006B0D72">
        <w:t>non-scolarisation</w:t>
      </w:r>
      <w:r>
        <w:t xml:space="preserve"> des enfants des PA. </w:t>
      </w:r>
    </w:p>
    <w:p w14:paraId="17F9D7E5" w14:textId="36228814" w:rsidR="00976818" w:rsidRDefault="00976818" w:rsidP="00976818">
      <w:pPr>
        <w:autoSpaceDE w:val="0"/>
        <w:autoSpaceDN w:val="0"/>
        <w:adjustRightInd w:val="0"/>
        <w:spacing w:before="120" w:after="120"/>
        <w:jc w:val="both"/>
      </w:pPr>
      <w:r w:rsidRPr="0037207B">
        <w:rPr>
          <w:rFonts w:eastAsia="Calibri"/>
        </w:rPr>
        <w:t>La discrimination et la stigmatisation des PAP</w:t>
      </w:r>
      <w:r>
        <w:rPr>
          <w:rFonts w:eastAsia="Calibri"/>
        </w:rPr>
        <w:t xml:space="preserve"> </w:t>
      </w:r>
      <w:r w:rsidRPr="0037207B">
        <w:rPr>
          <w:rFonts w:eastAsia="Calibri"/>
        </w:rPr>
        <w:t>par les Bantu demeurent une préoccupation pour les PAP. En effet, de telles questions renvoient aux quelques pratiques de violences verbales ou de railleries souvent relevées en l’endroit des PAP dans les champs et dans les écoles</w:t>
      </w:r>
      <w:r>
        <w:rPr>
          <w:rFonts w:eastAsia="Calibri"/>
        </w:rPr>
        <w:t>.</w:t>
      </w:r>
    </w:p>
    <w:p w14:paraId="2F767EDA" w14:textId="3CAC75DB" w:rsidR="0078732D" w:rsidRPr="0037207B" w:rsidRDefault="00EA1C9A" w:rsidP="00976818">
      <w:pPr>
        <w:autoSpaceDE w:val="0"/>
        <w:autoSpaceDN w:val="0"/>
        <w:adjustRightInd w:val="0"/>
        <w:spacing w:before="120" w:after="120"/>
        <w:jc w:val="both"/>
        <w:rPr>
          <w:rFonts w:eastAsia="Calibri"/>
        </w:rPr>
      </w:pPr>
      <w:r>
        <w:t xml:space="preserve">Afin d’encourager une </w:t>
      </w:r>
      <w:r w:rsidR="00976818">
        <w:t>p</w:t>
      </w:r>
      <w:r>
        <w:t>lus grande f</w:t>
      </w:r>
      <w:r w:rsidR="00976818">
        <w:t>r</w:t>
      </w:r>
      <w:r>
        <w:t>équentation des enfants des PA dans les écoles, il est opportun que le programme envisage la construction d’écoles dans les</w:t>
      </w:r>
      <w:r w:rsidR="008D52B5">
        <w:t xml:space="preserve"> </w:t>
      </w:r>
      <w:r>
        <w:t>camp</w:t>
      </w:r>
      <w:r w:rsidR="008B2818">
        <w:t>e</w:t>
      </w:r>
      <w:r>
        <w:t>ments qui n’en disposent pas</w:t>
      </w:r>
      <w:r w:rsidR="008B2818">
        <w:t xml:space="preserve"> pour éviter toute discrimination et </w:t>
      </w:r>
      <w:r w:rsidR="00976818">
        <w:t>stigmatisation</w:t>
      </w:r>
      <w:r w:rsidR="008B2818">
        <w:t xml:space="preserve"> que peuvent subir les enfants en fréquentant les écoles mixtes avec </w:t>
      </w:r>
      <w:r w:rsidR="00F43267">
        <w:t>les bantus</w:t>
      </w:r>
      <w:r w:rsidR="008B2818" w:rsidRPr="0037207B">
        <w:t>.</w:t>
      </w:r>
      <w:r w:rsidR="0037207B" w:rsidRPr="0037207B">
        <w:rPr>
          <w:rFonts w:eastAsia="Calibri"/>
        </w:rPr>
        <w:t xml:space="preserve"> </w:t>
      </w:r>
    </w:p>
    <w:p w14:paraId="6FED4ACF" w14:textId="77777777" w:rsidR="00521A7D" w:rsidRPr="004E6E41" w:rsidRDefault="00730A14" w:rsidP="00877D31">
      <w:pPr>
        <w:autoSpaceDE w:val="0"/>
        <w:autoSpaceDN w:val="0"/>
        <w:adjustRightInd w:val="0"/>
        <w:spacing w:before="120" w:after="120" w:line="276" w:lineRule="auto"/>
        <w:jc w:val="both"/>
        <w:rPr>
          <w:rFonts w:eastAsia="Calibri"/>
        </w:rPr>
      </w:pPr>
      <w:r w:rsidRPr="004E6E41">
        <w:t>Les échanges avec les organisations de PA ainsi que les services techniques et administratifs montrent le taux d’</w:t>
      </w:r>
      <w:r w:rsidR="008B305C" w:rsidRPr="004E6E41">
        <w:t>analphabétisme</w:t>
      </w:r>
      <w:r w:rsidRPr="004E6E41">
        <w:t xml:space="preserve"> </w:t>
      </w:r>
      <w:r w:rsidR="008900C9" w:rsidRPr="004E6E41">
        <w:t xml:space="preserve">qui </w:t>
      </w:r>
      <w:r w:rsidRPr="004E6E41">
        <w:t xml:space="preserve">dépasse les </w:t>
      </w:r>
      <w:r w:rsidR="002768AD" w:rsidRPr="004E6E41">
        <w:t>80</w:t>
      </w:r>
      <w:r w:rsidRPr="004E6E41">
        <w:t>%. Cela s’explique par l</w:t>
      </w:r>
      <w:r w:rsidR="00521A7D" w:rsidRPr="004E6E41">
        <w:rPr>
          <w:rFonts w:eastAsia="Calibri"/>
        </w:rPr>
        <w:t xml:space="preserve">es préjugés, le ridicule et le mépris auxquels sont souvent assujettis les enfants issus des groupes autochtones qui </w:t>
      </w:r>
      <w:r w:rsidR="001F305C" w:rsidRPr="004E6E41">
        <w:rPr>
          <w:rFonts w:eastAsia="Calibri"/>
        </w:rPr>
        <w:t>n’</w:t>
      </w:r>
      <w:r w:rsidR="00521A7D" w:rsidRPr="004E6E41">
        <w:rPr>
          <w:rFonts w:eastAsia="Calibri"/>
        </w:rPr>
        <w:t xml:space="preserve">osent </w:t>
      </w:r>
      <w:r w:rsidR="001F305C" w:rsidRPr="004E6E41">
        <w:rPr>
          <w:rFonts w:eastAsia="Calibri"/>
        </w:rPr>
        <w:t xml:space="preserve">pas </w:t>
      </w:r>
      <w:r w:rsidR="00521A7D" w:rsidRPr="004E6E41">
        <w:rPr>
          <w:rFonts w:eastAsia="Calibri"/>
        </w:rPr>
        <w:t>aller à l’école</w:t>
      </w:r>
      <w:r w:rsidRPr="004E6E41">
        <w:rPr>
          <w:rFonts w:eastAsia="Calibri"/>
        </w:rPr>
        <w:t xml:space="preserve">. A cela s’ajoute </w:t>
      </w:r>
      <w:r w:rsidR="00521A7D" w:rsidRPr="004E6E41">
        <w:rPr>
          <w:rFonts w:eastAsia="Calibri"/>
        </w:rPr>
        <w:t xml:space="preserve">la pauvreté des parents </w:t>
      </w:r>
      <w:r w:rsidRPr="004E6E41">
        <w:rPr>
          <w:rFonts w:eastAsia="Calibri"/>
        </w:rPr>
        <w:t xml:space="preserve">qui serait la </w:t>
      </w:r>
      <w:r w:rsidR="00521A7D" w:rsidRPr="004E6E41">
        <w:rPr>
          <w:rFonts w:eastAsia="Calibri"/>
        </w:rPr>
        <w:t xml:space="preserve">cause principale du taux d’analphabétisme élevé en milieu autochtone. </w:t>
      </w:r>
    </w:p>
    <w:p w14:paraId="7D5BCA53" w14:textId="693F97B8" w:rsidR="00F66C84" w:rsidRPr="004E6E41" w:rsidRDefault="0078732D" w:rsidP="00877D31">
      <w:pPr>
        <w:pStyle w:val="Default"/>
        <w:spacing w:before="120" w:after="120" w:line="276" w:lineRule="auto"/>
        <w:jc w:val="both"/>
        <w:rPr>
          <w:color w:val="auto"/>
          <w:lang w:val="fr-FR" w:eastAsia="fr-FR"/>
        </w:rPr>
      </w:pPr>
      <w:r w:rsidRPr="004E6E41">
        <w:rPr>
          <w:color w:val="auto"/>
          <w:lang w:val="fr-FR" w:eastAsia="fr-FR"/>
        </w:rPr>
        <w:t xml:space="preserve">De nos jours on assiste de plus en plus à un effectif important d’enfants PA scolarisés. Par </w:t>
      </w:r>
      <w:r w:rsidRPr="008F343A">
        <w:rPr>
          <w:color w:val="auto"/>
          <w:lang w:val="fr-FR" w:eastAsia="fr-FR"/>
        </w:rPr>
        <w:t xml:space="preserve">exemple dans le </w:t>
      </w:r>
      <w:r w:rsidR="008A711E" w:rsidRPr="00370562">
        <w:rPr>
          <w:color w:val="auto"/>
          <w:lang w:val="fr-FR" w:eastAsia="fr-FR"/>
        </w:rPr>
        <w:t>Nord-Kivu</w:t>
      </w:r>
      <w:r w:rsidRPr="00370562">
        <w:rPr>
          <w:color w:val="auto"/>
          <w:lang w:val="fr-FR" w:eastAsia="fr-FR"/>
        </w:rPr>
        <w:t xml:space="preserve">, il a été </w:t>
      </w:r>
      <w:r w:rsidR="008B305C" w:rsidRPr="00370562">
        <w:rPr>
          <w:color w:val="auto"/>
          <w:lang w:val="fr-FR" w:eastAsia="fr-FR"/>
        </w:rPr>
        <w:t>dénombré</w:t>
      </w:r>
      <w:r w:rsidRPr="00370562">
        <w:rPr>
          <w:color w:val="auto"/>
          <w:lang w:val="fr-FR" w:eastAsia="fr-FR"/>
        </w:rPr>
        <w:t xml:space="preserve"> </w:t>
      </w:r>
      <w:r w:rsidR="0015429F" w:rsidRPr="00877D31">
        <w:rPr>
          <w:color w:val="auto"/>
          <w:lang w:val="fr-FR" w:eastAsia="fr-FR"/>
        </w:rPr>
        <w:t xml:space="preserve">environs </w:t>
      </w:r>
      <w:r w:rsidR="00D157D9" w:rsidRPr="00877D31">
        <w:rPr>
          <w:color w:val="auto"/>
          <w:lang w:val="fr-FR" w:eastAsia="fr-FR"/>
        </w:rPr>
        <w:t>997</w:t>
      </w:r>
      <w:r w:rsidR="0015429F" w:rsidRPr="00877D31">
        <w:rPr>
          <w:color w:val="auto"/>
          <w:lang w:val="fr-FR" w:eastAsia="fr-FR"/>
        </w:rPr>
        <w:t xml:space="preserve"> enfants </w:t>
      </w:r>
      <w:r w:rsidR="006E0285" w:rsidRPr="00877D31">
        <w:rPr>
          <w:color w:val="auto"/>
          <w:lang w:val="fr-FR" w:eastAsia="fr-FR"/>
        </w:rPr>
        <w:t>scolarisés (</w:t>
      </w:r>
      <w:r w:rsidR="0015429F" w:rsidRPr="00877D31">
        <w:rPr>
          <w:rFonts w:cs="Arial"/>
          <w:lang w:val="fr-FR"/>
        </w:rPr>
        <w:t xml:space="preserve">8e CEPAC/PROJET PYGMEE 2015 et </w:t>
      </w:r>
      <w:r w:rsidR="0015429F" w:rsidRPr="00877D31">
        <w:rPr>
          <w:lang w:val="fr-FR"/>
        </w:rPr>
        <w:t>Rapport annuel 2016 Foyer de Développement pour l’Autopromotion des Pygmées et Indigènes Défavorisés, en sigle FDAPID-Hope for indigeous peoples).</w:t>
      </w:r>
      <w:r w:rsidR="00337046" w:rsidRPr="00A41C20">
        <w:rPr>
          <w:lang w:val="fr-FR"/>
        </w:rPr>
        <w:t xml:space="preserve"> </w:t>
      </w:r>
      <w:r w:rsidR="007C4DC2" w:rsidRPr="00E736C1">
        <w:rPr>
          <w:color w:val="auto"/>
          <w:lang w:val="fr-FR" w:eastAsia="fr-FR"/>
        </w:rPr>
        <w:t>Il ressort des échanges avec les différents acteurs que le projet devrait encourager les</w:t>
      </w:r>
      <w:r w:rsidR="007C4DC2" w:rsidRPr="004E6E41">
        <w:rPr>
          <w:color w:val="auto"/>
          <w:lang w:val="fr-FR" w:eastAsia="fr-FR"/>
        </w:rPr>
        <w:t xml:space="preserve"> PA à s’investir dans l’agriculture et l’élevage afin de </w:t>
      </w:r>
      <w:r w:rsidR="008B305C" w:rsidRPr="004E6E41">
        <w:rPr>
          <w:color w:val="auto"/>
          <w:lang w:val="fr-FR" w:eastAsia="fr-FR"/>
        </w:rPr>
        <w:t>résoudre</w:t>
      </w:r>
      <w:r w:rsidR="007C4DC2" w:rsidRPr="004E6E41">
        <w:rPr>
          <w:color w:val="auto"/>
          <w:lang w:val="fr-FR" w:eastAsia="fr-FR"/>
        </w:rPr>
        <w:t xml:space="preserve"> leur problème de pauvreté.</w:t>
      </w:r>
    </w:p>
    <w:tbl>
      <w:tblPr>
        <w:tblStyle w:val="Grilledutableau"/>
        <w:tblW w:w="9026" w:type="dxa"/>
        <w:tblInd w:w="-5" w:type="dxa"/>
        <w:tblLook w:val="04A0" w:firstRow="1" w:lastRow="0" w:firstColumn="1" w:lastColumn="0" w:noHBand="0" w:noVBand="1"/>
      </w:tblPr>
      <w:tblGrid>
        <w:gridCol w:w="5166"/>
        <w:gridCol w:w="3860"/>
      </w:tblGrid>
      <w:tr w:rsidR="000258DF" w14:paraId="640C8B4A" w14:textId="77777777" w:rsidTr="000258DF">
        <w:tc>
          <w:tcPr>
            <w:tcW w:w="5166" w:type="dxa"/>
          </w:tcPr>
          <w:p w14:paraId="53A76CFD" w14:textId="628308E6" w:rsidR="000258DF" w:rsidRDefault="000258DF" w:rsidP="00877D31">
            <w:pPr>
              <w:pStyle w:val="Default"/>
              <w:spacing w:before="120" w:after="120" w:line="276" w:lineRule="auto"/>
              <w:jc w:val="both"/>
              <w:rPr>
                <w:lang w:val="fr-FR"/>
              </w:rPr>
            </w:pPr>
            <w:r w:rsidRPr="00520BE0">
              <w:rPr>
                <w:noProof/>
                <w:lang w:val="fr-FR" w:eastAsia="fr-FR"/>
              </w:rPr>
              <w:drawing>
                <wp:inline distT="0" distB="0" distL="0" distR="0" wp14:anchorId="25FF2839" wp14:editId="1AB5B7FC">
                  <wp:extent cx="3134282" cy="1257300"/>
                  <wp:effectExtent l="0" t="0" r="9525" b="0"/>
                  <wp:docPr id="7" name="Image 7" descr="C:\Users\congo promotion\AppData\Local\Microsoft\Windows\INetCache\Content.Word\IMG_20200622_162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ongo promotion\AppData\Local\Microsoft\Windows\INetCache\Content.Word\IMG_20200622_162542.jpg"/>
                          <pic:cNvPicPr>
                            <a:picLocks noChangeAspect="1" noChangeArrowheads="1"/>
                          </pic:cNvPicPr>
                        </pic:nvPicPr>
                        <pic:blipFill rotWithShape="1">
                          <a:blip r:embed="rId26" cstate="screen">
                            <a:extLst>
                              <a:ext uri="{28A0092B-C50C-407E-A947-70E740481C1C}">
                                <a14:useLocalDpi xmlns:a14="http://schemas.microsoft.com/office/drawing/2010/main"/>
                              </a:ext>
                            </a:extLst>
                          </a:blip>
                          <a:srcRect/>
                          <a:stretch/>
                        </pic:blipFill>
                        <pic:spPr bwMode="auto">
                          <a:xfrm>
                            <a:off x="0" y="0"/>
                            <a:ext cx="3173686" cy="127310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860" w:type="dxa"/>
          </w:tcPr>
          <w:p w14:paraId="590D0884" w14:textId="221248F8" w:rsidR="000258DF" w:rsidRDefault="000258DF" w:rsidP="00877D31">
            <w:pPr>
              <w:pStyle w:val="Default"/>
              <w:spacing w:before="120" w:after="120" w:line="276" w:lineRule="auto"/>
              <w:jc w:val="both"/>
              <w:rPr>
                <w:lang w:val="fr-FR"/>
              </w:rPr>
            </w:pPr>
            <w:r w:rsidRPr="00520BE0">
              <w:rPr>
                <w:noProof/>
                <w:lang w:val="fr-FR" w:eastAsia="fr-FR"/>
              </w:rPr>
              <w:drawing>
                <wp:inline distT="0" distB="0" distL="0" distR="0" wp14:anchorId="328626EA" wp14:editId="3D00E55B">
                  <wp:extent cx="2244143" cy="1257300"/>
                  <wp:effectExtent l="0" t="0" r="3810" b="0"/>
                  <wp:docPr id="18" name="Image 18" descr="C:\Users\congo promotion\AppData\Local\Microsoft\Windows\INetCache\Content.Word\IMG_20200622_164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ongo promotion\AppData\Local\Microsoft\Windows\INetCache\Content.Word\IMG_20200622_164442.jpg"/>
                          <pic:cNvPicPr>
                            <a:picLocks noChangeAspect="1" noChangeArrowheads="1"/>
                          </pic:cNvPicPr>
                        </pic:nvPicPr>
                        <pic:blipFill>
                          <a:blip r:embed="rId27" cstate="screen">
                            <a:extLst>
                              <a:ext uri="{28A0092B-C50C-407E-A947-70E740481C1C}">
                                <a14:useLocalDpi xmlns:a14="http://schemas.microsoft.com/office/drawing/2010/main"/>
                              </a:ext>
                            </a:extLst>
                          </a:blip>
                          <a:srcRect/>
                          <a:stretch>
                            <a:fillRect/>
                          </a:stretch>
                        </pic:blipFill>
                        <pic:spPr bwMode="auto">
                          <a:xfrm>
                            <a:off x="0" y="0"/>
                            <a:ext cx="2275421" cy="1274824"/>
                          </a:xfrm>
                          <a:prstGeom prst="rect">
                            <a:avLst/>
                          </a:prstGeom>
                          <a:noFill/>
                          <a:ln>
                            <a:noFill/>
                          </a:ln>
                        </pic:spPr>
                      </pic:pic>
                    </a:graphicData>
                  </a:graphic>
                </wp:inline>
              </w:drawing>
            </w:r>
          </w:p>
        </w:tc>
      </w:tr>
      <w:tr w:rsidR="000258DF" w14:paraId="6E59C89E" w14:textId="77777777" w:rsidTr="00F843D3">
        <w:tc>
          <w:tcPr>
            <w:tcW w:w="9026" w:type="dxa"/>
            <w:gridSpan w:val="2"/>
          </w:tcPr>
          <w:p w14:paraId="085CE214" w14:textId="12F8F360" w:rsidR="000258DF" w:rsidRDefault="000258DF" w:rsidP="00877D31">
            <w:pPr>
              <w:spacing w:before="120" w:after="120" w:line="276" w:lineRule="auto"/>
            </w:pPr>
            <w:bookmarkStart w:id="63" w:name="_Toc44868544"/>
            <w:r w:rsidRPr="00603BED">
              <w:rPr>
                <w:sz w:val="22"/>
                <w:szCs w:val="22"/>
              </w:rPr>
              <w:t xml:space="preserve">Photo </w:t>
            </w:r>
            <w:r w:rsidRPr="00603BED">
              <w:rPr>
                <w:sz w:val="22"/>
                <w:szCs w:val="22"/>
              </w:rPr>
              <w:fldChar w:fldCharType="begin"/>
            </w:r>
            <w:r w:rsidRPr="00603BED">
              <w:rPr>
                <w:sz w:val="22"/>
                <w:szCs w:val="22"/>
              </w:rPr>
              <w:instrText xml:space="preserve"> SEQ Photo \* ARABIC </w:instrText>
            </w:r>
            <w:r w:rsidRPr="00603BED">
              <w:rPr>
                <w:sz w:val="22"/>
                <w:szCs w:val="22"/>
              </w:rPr>
              <w:fldChar w:fldCharType="separate"/>
            </w:r>
            <w:r w:rsidR="00603BED" w:rsidRPr="00603BED">
              <w:rPr>
                <w:noProof/>
                <w:sz w:val="22"/>
                <w:szCs w:val="22"/>
              </w:rPr>
              <w:t>1</w:t>
            </w:r>
            <w:r w:rsidRPr="00603BED">
              <w:rPr>
                <w:sz w:val="22"/>
                <w:szCs w:val="22"/>
              </w:rPr>
              <w:fldChar w:fldCharType="end"/>
            </w:r>
            <w:r w:rsidRPr="00603BED">
              <w:rPr>
                <w:sz w:val="22"/>
                <w:szCs w:val="22"/>
              </w:rPr>
              <w:t> :</w:t>
            </w:r>
            <w:r w:rsidRPr="004E6E41">
              <w:rPr>
                <w:b/>
                <w:sz w:val="22"/>
                <w:szCs w:val="22"/>
              </w:rPr>
              <w:t xml:space="preserve"> </w:t>
            </w:r>
            <w:r w:rsidRPr="00CE68E7">
              <w:t xml:space="preserve">Ecole Primaire Mangolo </w:t>
            </w:r>
            <w:r w:rsidR="007008D1">
              <w:t>(Kasaï Central, territoire de Dembel</w:t>
            </w:r>
            <w:r w:rsidR="00667542">
              <w:t xml:space="preserve">enge) </w:t>
            </w:r>
            <w:r w:rsidRPr="00CE68E7">
              <w:t>que fréquente</w:t>
            </w:r>
            <w:r>
              <w:t>nt</w:t>
            </w:r>
            <w:r w:rsidRPr="00CE68E7">
              <w:t xml:space="preserve"> les </w:t>
            </w:r>
            <w:r w:rsidRPr="00170F8C">
              <w:t>enfants PA</w:t>
            </w:r>
            <w:r w:rsidRPr="00170F8C">
              <w:rPr>
                <w:sz w:val="22"/>
                <w:szCs w:val="22"/>
              </w:rPr>
              <w:t xml:space="preserve"> </w:t>
            </w:r>
            <w:r w:rsidR="00170F8C" w:rsidRPr="00170F8C">
              <w:rPr>
                <w:sz w:val="22"/>
                <w:szCs w:val="22"/>
              </w:rPr>
              <w:t>avec un</w:t>
            </w:r>
            <w:r w:rsidR="00170F8C" w:rsidRPr="00170F8C">
              <w:t xml:space="preserve"> bloc de latrine à 6 portes construit au sein de l’école pour servir les élèves et les enseignants</w:t>
            </w:r>
            <w:bookmarkEnd w:id="63"/>
            <w:r w:rsidR="00170F8C" w:rsidRPr="00CE68E7">
              <w:t xml:space="preserve"> </w:t>
            </w:r>
          </w:p>
        </w:tc>
      </w:tr>
    </w:tbl>
    <w:p w14:paraId="5FB67992" w14:textId="756F3971" w:rsidR="00C37C89" w:rsidRPr="004E6E41" w:rsidRDefault="00F2333B" w:rsidP="00877D31">
      <w:pPr>
        <w:pStyle w:val="Default"/>
        <w:spacing w:before="120" w:after="120" w:line="276" w:lineRule="auto"/>
        <w:jc w:val="both"/>
        <w:rPr>
          <w:lang w:val="fr-FR"/>
        </w:rPr>
      </w:pPr>
      <w:r w:rsidRPr="00F43267">
        <w:rPr>
          <w:sz w:val="22"/>
          <w:szCs w:val="22"/>
          <w:lang w:val="fr-FR"/>
        </w:rPr>
        <w:t xml:space="preserve">Source : </w:t>
      </w:r>
      <w:r w:rsidRPr="00F43267">
        <w:rPr>
          <w:lang w:val="fr-FR"/>
        </w:rPr>
        <w:t>Robert KANYIKI; Juin 2020</w:t>
      </w:r>
    </w:p>
    <w:p w14:paraId="7662CA8D" w14:textId="7BC82F32" w:rsidR="00521A7D" w:rsidRPr="004E6E41" w:rsidRDefault="00F8570C" w:rsidP="0054512C">
      <w:pPr>
        <w:pStyle w:val="Titre3"/>
      </w:pPr>
      <w:bookmarkStart w:id="64" w:name="_Toc43645121"/>
      <w:bookmarkStart w:id="65" w:name="_Toc70755379"/>
      <w:r>
        <w:t>3</w:t>
      </w:r>
      <w:r w:rsidR="00647FC8">
        <w:t>.</w:t>
      </w:r>
      <w:r w:rsidR="00D46373">
        <w:t>6</w:t>
      </w:r>
      <w:r w:rsidR="00647FC8">
        <w:t xml:space="preserve">.2 </w:t>
      </w:r>
      <w:r w:rsidR="00521A7D" w:rsidRPr="004E6E41">
        <w:t>Santé</w:t>
      </w:r>
      <w:bookmarkEnd w:id="64"/>
      <w:bookmarkEnd w:id="65"/>
    </w:p>
    <w:p w14:paraId="47016E5F" w14:textId="1BE86A89" w:rsidR="009D4285" w:rsidRDefault="009D4285" w:rsidP="00877D31">
      <w:pPr>
        <w:spacing w:before="120" w:after="120" w:line="276" w:lineRule="auto"/>
        <w:ind w:right="69"/>
        <w:jc w:val="both"/>
      </w:pPr>
      <w:r w:rsidRPr="004E6E41">
        <w:t xml:space="preserve">Comme dans le cas de l’éducation, il n’y a pas de statistiques fiables. Selon les échanges avec les infirmiers, on constate </w:t>
      </w:r>
      <w:r w:rsidR="00024361" w:rsidRPr="00FA06BE">
        <w:t>de plus</w:t>
      </w:r>
      <w:r w:rsidR="00C62314" w:rsidRPr="00E24536">
        <w:t xml:space="preserve"> en </w:t>
      </w:r>
      <w:r w:rsidR="00024361" w:rsidRPr="00E24536">
        <w:t>plus de</w:t>
      </w:r>
      <w:r w:rsidRPr="00220745">
        <w:t xml:space="preserve"> PA </w:t>
      </w:r>
      <w:r w:rsidR="00B62EFF" w:rsidRPr="00220745">
        <w:t>fréquentant</w:t>
      </w:r>
      <w:r w:rsidR="00C62314" w:rsidRPr="00220745">
        <w:t xml:space="preserve"> </w:t>
      </w:r>
      <w:r w:rsidRPr="00220745">
        <w:t>les centres de santé. Elles vont dans les centres de santé après n’avoir pas été satisfait</w:t>
      </w:r>
      <w:r w:rsidR="00C77D1A" w:rsidRPr="00220745">
        <w:t>es</w:t>
      </w:r>
      <w:r w:rsidRPr="00220745">
        <w:t xml:space="preserve"> au niveau de la pharmacopée qui est de règle pour les PA.</w:t>
      </w:r>
    </w:p>
    <w:p w14:paraId="3E4BBC1F" w14:textId="5CD04E66" w:rsidR="00A8332C" w:rsidRPr="00220745" w:rsidRDefault="00A8332C" w:rsidP="00877D31">
      <w:pPr>
        <w:spacing w:before="120" w:after="120" w:line="276" w:lineRule="auto"/>
        <w:ind w:right="69"/>
        <w:jc w:val="both"/>
      </w:pPr>
      <w:r>
        <w:t xml:space="preserve">Lors des consultations il est ressorti </w:t>
      </w:r>
      <w:r w:rsidRPr="0062493B">
        <w:rPr>
          <w:rFonts w:eastAsia="Calibri"/>
          <w:lang w:eastAsia="zh-CN"/>
        </w:rPr>
        <w:t>la récurrence de maladie telle que : les maladies hydriques et maladies des mains salles, Kwashiorkor, le marasme, maladies de la peau, le paludisme, tuberculose, hémorroïde, les maladies épidémiologiques, etc. Il est recommandé d’améliorer l’accès à l’éducation, à la santé, à l’eau et l’assainissement dans les campements des populations autochtones</w:t>
      </w:r>
      <w:r w:rsidR="00F2333B">
        <w:rPr>
          <w:rFonts w:eastAsia="Calibri"/>
          <w:lang w:eastAsia="zh-CN"/>
        </w:rPr>
        <w:t>.</w:t>
      </w:r>
    </w:p>
    <w:p w14:paraId="1CF402C3" w14:textId="7F43603D" w:rsidR="00521A7D" w:rsidRPr="004E6E41" w:rsidRDefault="009D4285" w:rsidP="00877D31">
      <w:pPr>
        <w:spacing w:before="120" w:after="120" w:line="276" w:lineRule="auto"/>
        <w:ind w:right="69"/>
        <w:jc w:val="both"/>
      </w:pPr>
      <w:r w:rsidRPr="00220745">
        <w:t>Les échanges avec certaines ONG et certains infirmiers reconnaiss</w:t>
      </w:r>
      <w:r w:rsidRPr="00C5395C">
        <w:t xml:space="preserve">ent </w:t>
      </w:r>
      <w:r w:rsidR="006E0285" w:rsidRPr="00C5395C">
        <w:t>la qualité</w:t>
      </w:r>
      <w:r w:rsidR="00521A7D" w:rsidRPr="00F31799">
        <w:t xml:space="preserve"> et l’efficacité </w:t>
      </w:r>
      <w:r w:rsidRPr="004C4928">
        <w:t>de la pharmacopée PA dans le traitement de certaines maladie</w:t>
      </w:r>
      <w:r w:rsidR="00337046" w:rsidRPr="004C4928">
        <w:t>s</w:t>
      </w:r>
      <w:r w:rsidRPr="00544D54">
        <w:t xml:space="preserve"> comme</w:t>
      </w:r>
      <w:r w:rsidR="00521A7D" w:rsidRPr="00544D54">
        <w:t xml:space="preserve"> : (i) la lombalgie, (ii) les </w:t>
      </w:r>
      <w:r w:rsidR="00024361" w:rsidRPr="00544D54">
        <w:t>hémorroïdes,</w:t>
      </w:r>
      <w:r w:rsidR="00521A7D" w:rsidRPr="00544D54">
        <w:t xml:space="preserve"> (iii) les maladies de </w:t>
      </w:r>
      <w:r w:rsidR="00971CE8" w:rsidRPr="00544D54">
        <w:t xml:space="preserve">la </w:t>
      </w:r>
      <w:r w:rsidR="00521A7D" w:rsidRPr="00544D54">
        <w:t>rate, (iv) blessures</w:t>
      </w:r>
      <w:r w:rsidR="00971CE8" w:rsidRPr="00544D54">
        <w:t xml:space="preserve"> de différente nature</w:t>
      </w:r>
      <w:r w:rsidR="00521A7D" w:rsidRPr="00544D54">
        <w:t>, (v)</w:t>
      </w:r>
      <w:r w:rsidR="00971CE8" w:rsidRPr="00544D54">
        <w:t>le paludisme</w:t>
      </w:r>
      <w:r w:rsidR="00521A7D" w:rsidRPr="00B9222F">
        <w:t xml:space="preserve">, (vi) les morsures de serpent, (vii) </w:t>
      </w:r>
      <w:r w:rsidR="00971CE8" w:rsidRPr="004E6E41">
        <w:t>les troubles sexuels</w:t>
      </w:r>
      <w:r w:rsidR="00521A7D" w:rsidRPr="004E6E41">
        <w:t xml:space="preserve">, et (viii) certains types de fractures.  </w:t>
      </w:r>
    </w:p>
    <w:p w14:paraId="581ABAEB" w14:textId="68398A86" w:rsidR="00521A7D" w:rsidRPr="004E6E41" w:rsidRDefault="00521A7D" w:rsidP="00877D31">
      <w:pPr>
        <w:spacing w:before="120" w:after="120" w:line="276" w:lineRule="auto"/>
        <w:ind w:right="69"/>
        <w:jc w:val="both"/>
      </w:pPr>
      <w:r w:rsidRPr="004E6E41">
        <w:t xml:space="preserve">En dépit de l’efficacité de cette médecine, son champ d’action reste cependant très réduit. D’autres maladies à plus forte incidence dans la communauté des PA, ne trouvent </w:t>
      </w:r>
      <w:r w:rsidR="008900C9" w:rsidRPr="004E6E41">
        <w:t xml:space="preserve">pas </w:t>
      </w:r>
      <w:r w:rsidR="00971CE8" w:rsidRPr="004E6E41">
        <w:t xml:space="preserve">de </w:t>
      </w:r>
      <w:r w:rsidRPr="004E6E41">
        <w:t>traitement efficace</w:t>
      </w:r>
      <w:r w:rsidR="00024361" w:rsidRPr="004E6E41">
        <w:t>.</w:t>
      </w:r>
      <w:r w:rsidRPr="004E6E41">
        <w:t xml:space="preserve"> C’est notamment le cas de la diarrhée (considérée comme maladie fatale chez les Mbuti de la zone du projet), les maladies respiratoires, </w:t>
      </w:r>
      <w:r w:rsidR="00971CE8" w:rsidRPr="004E6E41">
        <w:t xml:space="preserve">la malnutrition </w:t>
      </w:r>
      <w:r w:rsidR="00B62EFF" w:rsidRPr="004E6E41">
        <w:t>aigüe</w:t>
      </w:r>
      <w:r w:rsidRPr="004E6E41">
        <w:t xml:space="preserve">, la hernie, </w:t>
      </w:r>
      <w:r w:rsidR="00024361" w:rsidRPr="004E6E41">
        <w:t xml:space="preserve">les </w:t>
      </w:r>
      <w:r w:rsidR="007D11F1" w:rsidRPr="004E6E41">
        <w:t>mycoses, et</w:t>
      </w:r>
      <w:r w:rsidRPr="004E6E41">
        <w:t xml:space="preserve"> les maladies sexuellement transmissibles dont la fréquence reste encore faible. </w:t>
      </w:r>
    </w:p>
    <w:p w14:paraId="1481BF89" w14:textId="77777777" w:rsidR="00521A7D" w:rsidRPr="004E6E41" w:rsidRDefault="00521A7D" w:rsidP="00877D31">
      <w:pPr>
        <w:spacing w:before="120" w:after="120" w:line="276" w:lineRule="auto"/>
        <w:jc w:val="both"/>
      </w:pPr>
      <w:r w:rsidRPr="004E6E41">
        <w:t>Aujourd’hui cette capacité de traitement des maladies à base de plantes médicinales tend à disparaître du fait de la destruction des plantes naturelles au profit des plantations et la sédentarisation des PA.</w:t>
      </w:r>
    </w:p>
    <w:p w14:paraId="4C5EEAF1" w14:textId="02841279" w:rsidR="00337046" w:rsidRDefault="00BE0962" w:rsidP="00877D31">
      <w:pPr>
        <w:spacing w:before="120" w:after="120" w:line="276" w:lineRule="auto"/>
        <w:jc w:val="both"/>
      </w:pPr>
      <w:r w:rsidRPr="004E6E41">
        <w:t xml:space="preserve">En matière de santé, les besoins des PA sont </w:t>
      </w:r>
      <w:r w:rsidR="00971CE8" w:rsidRPr="004E6E41">
        <w:t>résumés dans</w:t>
      </w:r>
      <w:r w:rsidRPr="004E6E41">
        <w:t xml:space="preserve"> le tableau </w:t>
      </w:r>
      <w:r w:rsidR="00B62EFF" w:rsidRPr="004E6E41">
        <w:t>ci-après</w:t>
      </w:r>
      <w:r w:rsidRPr="004E6E41">
        <w:t>.</w:t>
      </w:r>
    </w:p>
    <w:p w14:paraId="7068084C" w14:textId="7E4B4342" w:rsidR="00BE0962" w:rsidRDefault="00F2333B" w:rsidP="00F2333B">
      <w:pPr>
        <w:pStyle w:val="Lgende"/>
        <w:rPr>
          <w:b w:val="0"/>
          <w:sz w:val="24"/>
          <w:szCs w:val="24"/>
          <w:lang w:val="fr-FR"/>
        </w:rPr>
      </w:pPr>
      <w:bookmarkStart w:id="66" w:name="_Toc44868518"/>
      <w:r w:rsidRPr="00C96666">
        <w:rPr>
          <w:sz w:val="24"/>
          <w:szCs w:val="24"/>
        </w:rPr>
        <w:t xml:space="preserve">Tableau </w:t>
      </w:r>
      <w:r w:rsidR="00FA6BAD" w:rsidRPr="00C96666">
        <w:rPr>
          <w:sz w:val="24"/>
          <w:szCs w:val="24"/>
        </w:rPr>
        <w:fldChar w:fldCharType="begin"/>
      </w:r>
      <w:r w:rsidR="00FA6BAD" w:rsidRPr="00C96666">
        <w:rPr>
          <w:sz w:val="24"/>
          <w:szCs w:val="24"/>
        </w:rPr>
        <w:instrText xml:space="preserve"> SEQ Tableau \* ARABIC </w:instrText>
      </w:r>
      <w:r w:rsidR="00FA6BAD" w:rsidRPr="00C96666">
        <w:rPr>
          <w:sz w:val="24"/>
          <w:szCs w:val="24"/>
        </w:rPr>
        <w:fldChar w:fldCharType="separate"/>
      </w:r>
      <w:r w:rsidR="00955093">
        <w:rPr>
          <w:noProof/>
          <w:sz w:val="24"/>
          <w:szCs w:val="24"/>
        </w:rPr>
        <w:t>3</w:t>
      </w:r>
      <w:r w:rsidR="00FA6BAD" w:rsidRPr="00C96666">
        <w:rPr>
          <w:noProof/>
          <w:sz w:val="24"/>
          <w:szCs w:val="24"/>
        </w:rPr>
        <w:fldChar w:fldCharType="end"/>
      </w:r>
      <w:r w:rsidR="00BE0962" w:rsidRPr="00C96666">
        <w:rPr>
          <w:b w:val="0"/>
          <w:sz w:val="24"/>
          <w:szCs w:val="24"/>
          <w:lang w:val="fr-FR"/>
        </w:rPr>
        <w:t>: Besoin des PA en matière de santé</w:t>
      </w:r>
      <w:bookmarkEnd w:id="66"/>
    </w:p>
    <w:p w14:paraId="5CDEEA79" w14:textId="77777777" w:rsidR="008314B7" w:rsidRPr="008314B7" w:rsidRDefault="008314B7" w:rsidP="008314B7">
      <w:pPr>
        <w:rPr>
          <w:lang w:eastAsia="x-none"/>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2"/>
        <w:gridCol w:w="2647"/>
        <w:gridCol w:w="3732"/>
      </w:tblGrid>
      <w:tr w:rsidR="00BE0962" w:rsidRPr="004E6E41" w14:paraId="0E5BF9AA" w14:textId="77777777" w:rsidTr="002F4A82">
        <w:trPr>
          <w:tblHeader/>
        </w:trPr>
        <w:tc>
          <w:tcPr>
            <w:tcW w:w="2552" w:type="dxa"/>
            <w:shd w:val="clear" w:color="auto" w:fill="92D050"/>
          </w:tcPr>
          <w:p w14:paraId="62134943" w14:textId="77777777" w:rsidR="00BE0962" w:rsidRPr="00806C35" w:rsidRDefault="00BE0962" w:rsidP="008314B7">
            <w:pPr>
              <w:pStyle w:val="Paragraphedeliste"/>
              <w:ind w:left="0"/>
              <w:contextualSpacing w:val="0"/>
              <w:jc w:val="both"/>
              <w:rPr>
                <w:b/>
                <w:sz w:val="22"/>
                <w:szCs w:val="22"/>
              </w:rPr>
            </w:pPr>
            <w:r w:rsidRPr="00806C35">
              <w:rPr>
                <w:b/>
                <w:sz w:val="22"/>
                <w:szCs w:val="22"/>
              </w:rPr>
              <w:t>Priorisations</w:t>
            </w:r>
          </w:p>
        </w:tc>
        <w:tc>
          <w:tcPr>
            <w:tcW w:w="2647" w:type="dxa"/>
            <w:shd w:val="clear" w:color="auto" w:fill="92D050"/>
          </w:tcPr>
          <w:p w14:paraId="18EE80B6" w14:textId="77777777" w:rsidR="00BE0962" w:rsidRPr="00806C35" w:rsidRDefault="00BE0962" w:rsidP="008314B7">
            <w:pPr>
              <w:pStyle w:val="Paragraphedeliste"/>
              <w:ind w:left="0"/>
              <w:contextualSpacing w:val="0"/>
              <w:jc w:val="both"/>
              <w:rPr>
                <w:b/>
                <w:sz w:val="22"/>
                <w:szCs w:val="22"/>
              </w:rPr>
            </w:pPr>
            <w:r w:rsidRPr="00806C35">
              <w:rPr>
                <w:b/>
                <w:sz w:val="22"/>
                <w:szCs w:val="22"/>
              </w:rPr>
              <w:t>Problèmes</w:t>
            </w:r>
          </w:p>
        </w:tc>
        <w:tc>
          <w:tcPr>
            <w:tcW w:w="3732" w:type="dxa"/>
            <w:shd w:val="clear" w:color="auto" w:fill="92D050"/>
          </w:tcPr>
          <w:p w14:paraId="10CC72C7" w14:textId="77777777" w:rsidR="00BE0962" w:rsidRPr="00806C35" w:rsidRDefault="00BE0962" w:rsidP="008314B7">
            <w:pPr>
              <w:pStyle w:val="Paragraphedeliste"/>
              <w:ind w:left="0"/>
              <w:contextualSpacing w:val="0"/>
              <w:jc w:val="both"/>
              <w:rPr>
                <w:b/>
                <w:sz w:val="22"/>
                <w:szCs w:val="22"/>
              </w:rPr>
            </w:pPr>
            <w:r w:rsidRPr="00806C35">
              <w:rPr>
                <w:b/>
                <w:sz w:val="22"/>
                <w:szCs w:val="22"/>
              </w:rPr>
              <w:t>Solutions</w:t>
            </w:r>
          </w:p>
        </w:tc>
      </w:tr>
      <w:tr w:rsidR="00BE0962" w:rsidRPr="004E6E41" w14:paraId="6C7483EC" w14:textId="77777777" w:rsidTr="003178CC">
        <w:tc>
          <w:tcPr>
            <w:tcW w:w="2552" w:type="dxa"/>
            <w:shd w:val="clear" w:color="auto" w:fill="auto"/>
            <w:vAlign w:val="center"/>
          </w:tcPr>
          <w:p w14:paraId="7985992A" w14:textId="79829E98" w:rsidR="00BE0962" w:rsidRPr="00806C35" w:rsidRDefault="00971CE8" w:rsidP="008314B7">
            <w:pPr>
              <w:pStyle w:val="Paragraphedeliste"/>
              <w:ind w:left="0"/>
              <w:contextualSpacing w:val="0"/>
              <w:jc w:val="both"/>
              <w:rPr>
                <w:sz w:val="22"/>
                <w:szCs w:val="22"/>
              </w:rPr>
            </w:pPr>
            <w:r w:rsidRPr="00806C35">
              <w:rPr>
                <w:sz w:val="22"/>
                <w:szCs w:val="22"/>
              </w:rPr>
              <w:t>Paludisme</w:t>
            </w:r>
            <w:r w:rsidR="00BE0962" w:rsidRPr="00806C35">
              <w:rPr>
                <w:sz w:val="22"/>
                <w:szCs w:val="22"/>
              </w:rPr>
              <w:t xml:space="preserve">, IST, conjonctivite et VIH/SIDA, </w:t>
            </w:r>
            <w:r w:rsidR="00B62EFF" w:rsidRPr="00B62EFF">
              <w:rPr>
                <w:sz w:val="22"/>
                <w:szCs w:val="22"/>
              </w:rPr>
              <w:t>gale</w:t>
            </w:r>
            <w:r w:rsidR="003178CC">
              <w:rPr>
                <w:sz w:val="22"/>
                <w:szCs w:val="22"/>
              </w:rPr>
              <w:t xml:space="preserve"> et la COVID 19</w:t>
            </w:r>
          </w:p>
        </w:tc>
        <w:tc>
          <w:tcPr>
            <w:tcW w:w="2647" w:type="dxa"/>
            <w:shd w:val="clear" w:color="auto" w:fill="auto"/>
            <w:vAlign w:val="center"/>
          </w:tcPr>
          <w:p w14:paraId="1551D91F" w14:textId="22B7F045" w:rsidR="00BE0962" w:rsidRPr="00806C35" w:rsidRDefault="00BE0962" w:rsidP="008314B7">
            <w:pPr>
              <w:pStyle w:val="Paragraphedeliste"/>
              <w:ind w:left="0"/>
              <w:contextualSpacing w:val="0"/>
              <w:jc w:val="both"/>
              <w:rPr>
                <w:sz w:val="22"/>
                <w:szCs w:val="22"/>
              </w:rPr>
            </w:pPr>
            <w:r w:rsidRPr="00806C35">
              <w:rPr>
                <w:sz w:val="22"/>
                <w:szCs w:val="22"/>
              </w:rPr>
              <w:t xml:space="preserve">Malaria, </w:t>
            </w:r>
            <w:r w:rsidR="003178CC" w:rsidRPr="00806C35">
              <w:rPr>
                <w:sz w:val="22"/>
                <w:szCs w:val="22"/>
              </w:rPr>
              <w:t>conjonctivite, IST</w:t>
            </w:r>
            <w:r w:rsidR="003178CC">
              <w:rPr>
                <w:sz w:val="22"/>
                <w:szCs w:val="22"/>
              </w:rPr>
              <w:t xml:space="preserve">, </w:t>
            </w:r>
            <w:r w:rsidRPr="00806C35">
              <w:rPr>
                <w:sz w:val="22"/>
                <w:szCs w:val="22"/>
              </w:rPr>
              <w:t>VIH/SIDA</w:t>
            </w:r>
            <w:r w:rsidR="003178CC">
              <w:rPr>
                <w:sz w:val="22"/>
                <w:szCs w:val="22"/>
              </w:rPr>
              <w:t xml:space="preserve"> et la COVID 19</w:t>
            </w:r>
          </w:p>
        </w:tc>
        <w:tc>
          <w:tcPr>
            <w:tcW w:w="3732" w:type="dxa"/>
            <w:shd w:val="clear" w:color="auto" w:fill="auto"/>
            <w:vAlign w:val="center"/>
          </w:tcPr>
          <w:p w14:paraId="00032D4B" w14:textId="450C96B3" w:rsidR="00334896" w:rsidRPr="00806C35" w:rsidRDefault="00BE0962" w:rsidP="008314B7">
            <w:pPr>
              <w:pStyle w:val="Paragraphedeliste"/>
              <w:ind w:left="0"/>
              <w:contextualSpacing w:val="0"/>
              <w:jc w:val="both"/>
              <w:rPr>
                <w:sz w:val="22"/>
                <w:szCs w:val="22"/>
              </w:rPr>
            </w:pPr>
            <w:r w:rsidRPr="00806C35">
              <w:rPr>
                <w:sz w:val="22"/>
                <w:szCs w:val="22"/>
              </w:rPr>
              <w:t xml:space="preserve">Renforcer les capacités </w:t>
            </w:r>
            <w:r w:rsidR="005414B2" w:rsidRPr="00806C35">
              <w:rPr>
                <w:sz w:val="22"/>
                <w:szCs w:val="22"/>
              </w:rPr>
              <w:t>de paires éducatrices</w:t>
            </w:r>
            <w:r w:rsidRPr="00806C35">
              <w:rPr>
                <w:sz w:val="22"/>
                <w:szCs w:val="22"/>
              </w:rPr>
              <w:t xml:space="preserve"> PA &amp; </w:t>
            </w:r>
            <w:r w:rsidR="000E5E22" w:rsidRPr="00806C35">
              <w:rPr>
                <w:sz w:val="22"/>
                <w:szCs w:val="22"/>
              </w:rPr>
              <w:t>Relais Communautaires (</w:t>
            </w:r>
            <w:r w:rsidRPr="00806C35">
              <w:rPr>
                <w:sz w:val="22"/>
                <w:szCs w:val="22"/>
              </w:rPr>
              <w:t>RECO</w:t>
            </w:r>
            <w:r w:rsidR="00F21EEA" w:rsidRPr="00806C35">
              <w:rPr>
                <w:sz w:val="22"/>
                <w:szCs w:val="22"/>
              </w:rPr>
              <w:t>)</w:t>
            </w:r>
            <w:r w:rsidRPr="00806C35">
              <w:rPr>
                <w:sz w:val="22"/>
                <w:szCs w:val="22"/>
              </w:rPr>
              <w:t xml:space="preserve">, </w:t>
            </w:r>
          </w:p>
          <w:p w14:paraId="7F6937B4" w14:textId="77777777" w:rsidR="00BE0962" w:rsidRDefault="00334896" w:rsidP="008314B7">
            <w:pPr>
              <w:pStyle w:val="Paragraphedeliste"/>
              <w:ind w:left="0"/>
              <w:contextualSpacing w:val="0"/>
              <w:jc w:val="both"/>
              <w:rPr>
                <w:sz w:val="22"/>
                <w:szCs w:val="22"/>
              </w:rPr>
            </w:pPr>
            <w:r w:rsidRPr="00806C35">
              <w:rPr>
                <w:sz w:val="22"/>
                <w:szCs w:val="22"/>
              </w:rPr>
              <w:t>S</w:t>
            </w:r>
            <w:r w:rsidR="00BE0962" w:rsidRPr="00806C35">
              <w:rPr>
                <w:sz w:val="22"/>
                <w:szCs w:val="22"/>
              </w:rPr>
              <w:t xml:space="preserve">ensibiliser sur l’utilisation des moustiquaires et </w:t>
            </w:r>
            <w:r w:rsidR="00971CE8" w:rsidRPr="00806C35">
              <w:rPr>
                <w:sz w:val="22"/>
                <w:szCs w:val="22"/>
              </w:rPr>
              <w:t xml:space="preserve">sur </w:t>
            </w:r>
            <w:r w:rsidR="00BE0962" w:rsidRPr="00806C35">
              <w:rPr>
                <w:sz w:val="22"/>
                <w:szCs w:val="22"/>
              </w:rPr>
              <w:t xml:space="preserve">les IST &amp; VIH/SIDA </w:t>
            </w:r>
          </w:p>
          <w:p w14:paraId="14ED3E1C" w14:textId="1FC563A2" w:rsidR="003178CC" w:rsidRPr="00806C35" w:rsidRDefault="003178CC" w:rsidP="008314B7">
            <w:pPr>
              <w:pStyle w:val="Paragraphedeliste"/>
              <w:ind w:left="0"/>
              <w:contextualSpacing w:val="0"/>
              <w:jc w:val="both"/>
              <w:rPr>
                <w:sz w:val="22"/>
                <w:szCs w:val="22"/>
              </w:rPr>
            </w:pPr>
            <w:r>
              <w:rPr>
                <w:sz w:val="22"/>
                <w:szCs w:val="22"/>
              </w:rPr>
              <w:t xml:space="preserve">Renforcer des IEC </w:t>
            </w:r>
            <w:r w:rsidR="00A01E98">
              <w:rPr>
                <w:sz w:val="22"/>
                <w:szCs w:val="22"/>
              </w:rPr>
              <w:t>sur la</w:t>
            </w:r>
            <w:r>
              <w:rPr>
                <w:sz w:val="22"/>
                <w:szCs w:val="22"/>
              </w:rPr>
              <w:t xml:space="preserve"> COVID 19</w:t>
            </w:r>
          </w:p>
        </w:tc>
      </w:tr>
      <w:tr w:rsidR="00BE0962" w:rsidRPr="004E6E41" w14:paraId="03E9FB07" w14:textId="77777777" w:rsidTr="003178CC">
        <w:tc>
          <w:tcPr>
            <w:tcW w:w="2552" w:type="dxa"/>
            <w:shd w:val="clear" w:color="auto" w:fill="auto"/>
            <w:vAlign w:val="center"/>
          </w:tcPr>
          <w:p w14:paraId="4CF5F4E6" w14:textId="77777777" w:rsidR="00BE0962" w:rsidRPr="00806C35" w:rsidRDefault="00BE0962" w:rsidP="008314B7">
            <w:pPr>
              <w:pStyle w:val="Paragraphedeliste"/>
              <w:ind w:left="0"/>
              <w:contextualSpacing w:val="0"/>
              <w:jc w:val="both"/>
              <w:rPr>
                <w:sz w:val="22"/>
                <w:szCs w:val="22"/>
              </w:rPr>
            </w:pPr>
            <w:r w:rsidRPr="00806C35">
              <w:rPr>
                <w:sz w:val="22"/>
                <w:szCs w:val="22"/>
              </w:rPr>
              <w:t>Malnutrition</w:t>
            </w:r>
          </w:p>
        </w:tc>
        <w:tc>
          <w:tcPr>
            <w:tcW w:w="2647" w:type="dxa"/>
            <w:shd w:val="clear" w:color="auto" w:fill="auto"/>
            <w:vAlign w:val="center"/>
          </w:tcPr>
          <w:p w14:paraId="12C0FD0A" w14:textId="77777777" w:rsidR="00BE0962" w:rsidRPr="00806C35" w:rsidRDefault="00BE0962" w:rsidP="008314B7">
            <w:pPr>
              <w:pStyle w:val="Paragraphedeliste"/>
              <w:ind w:left="0"/>
              <w:contextualSpacing w:val="0"/>
              <w:jc w:val="both"/>
              <w:rPr>
                <w:sz w:val="22"/>
                <w:szCs w:val="22"/>
              </w:rPr>
            </w:pPr>
            <w:r w:rsidRPr="00806C35">
              <w:rPr>
                <w:sz w:val="22"/>
                <w:szCs w:val="22"/>
              </w:rPr>
              <w:t>Malnutrition</w:t>
            </w:r>
          </w:p>
        </w:tc>
        <w:tc>
          <w:tcPr>
            <w:tcW w:w="3732" w:type="dxa"/>
            <w:shd w:val="clear" w:color="auto" w:fill="auto"/>
            <w:vAlign w:val="center"/>
          </w:tcPr>
          <w:p w14:paraId="10B8282D" w14:textId="1CD75321" w:rsidR="00BE0962" w:rsidRPr="00806C35" w:rsidRDefault="003178CC" w:rsidP="008314B7">
            <w:pPr>
              <w:pStyle w:val="Paragraphedeliste"/>
              <w:ind w:left="0"/>
              <w:contextualSpacing w:val="0"/>
              <w:jc w:val="both"/>
              <w:rPr>
                <w:sz w:val="22"/>
                <w:szCs w:val="22"/>
              </w:rPr>
            </w:pPr>
            <w:r w:rsidRPr="00806C35">
              <w:rPr>
                <w:sz w:val="22"/>
                <w:szCs w:val="22"/>
              </w:rPr>
              <w:t>Encourager les PA</w:t>
            </w:r>
            <w:r w:rsidR="00BE0962" w:rsidRPr="00806C35">
              <w:rPr>
                <w:sz w:val="22"/>
                <w:szCs w:val="22"/>
              </w:rPr>
              <w:t xml:space="preserve"> </w:t>
            </w:r>
            <w:r w:rsidR="00C62314" w:rsidRPr="00806C35">
              <w:rPr>
                <w:sz w:val="22"/>
                <w:szCs w:val="22"/>
              </w:rPr>
              <w:t xml:space="preserve">à la </w:t>
            </w:r>
            <w:r w:rsidR="00B62EFF" w:rsidRPr="00B62EFF">
              <w:rPr>
                <w:sz w:val="22"/>
                <w:szCs w:val="22"/>
              </w:rPr>
              <w:t>réalisation</w:t>
            </w:r>
            <w:r w:rsidR="00C62314" w:rsidRPr="00806C35">
              <w:rPr>
                <w:sz w:val="22"/>
                <w:szCs w:val="22"/>
              </w:rPr>
              <w:t xml:space="preserve"> </w:t>
            </w:r>
            <w:r w:rsidR="00BE0962" w:rsidRPr="00806C35">
              <w:rPr>
                <w:sz w:val="22"/>
                <w:szCs w:val="22"/>
              </w:rPr>
              <w:t>des</w:t>
            </w:r>
            <w:r w:rsidR="000E5E22" w:rsidRPr="00806C35">
              <w:rPr>
                <w:sz w:val="22"/>
                <w:szCs w:val="22"/>
              </w:rPr>
              <w:t xml:space="preserve"> Activités Génératrice</w:t>
            </w:r>
            <w:r w:rsidR="004C6BBF" w:rsidRPr="00806C35">
              <w:rPr>
                <w:sz w:val="22"/>
                <w:szCs w:val="22"/>
              </w:rPr>
              <w:t>s</w:t>
            </w:r>
            <w:r w:rsidR="000E5E22" w:rsidRPr="00806C35">
              <w:rPr>
                <w:sz w:val="22"/>
                <w:szCs w:val="22"/>
              </w:rPr>
              <w:t xml:space="preserve"> de Revenus (</w:t>
            </w:r>
            <w:r w:rsidR="00BE0962" w:rsidRPr="00806C35">
              <w:rPr>
                <w:sz w:val="22"/>
                <w:szCs w:val="22"/>
              </w:rPr>
              <w:t>AGR</w:t>
            </w:r>
            <w:r w:rsidR="000E5E22" w:rsidRPr="00806C35">
              <w:rPr>
                <w:sz w:val="22"/>
                <w:szCs w:val="22"/>
              </w:rPr>
              <w:t>)</w:t>
            </w:r>
          </w:p>
        </w:tc>
      </w:tr>
      <w:tr w:rsidR="00BE0962" w:rsidRPr="004E6E41" w14:paraId="4BCA9EDD" w14:textId="77777777" w:rsidTr="003178CC">
        <w:tc>
          <w:tcPr>
            <w:tcW w:w="2552" w:type="dxa"/>
            <w:shd w:val="clear" w:color="auto" w:fill="auto"/>
            <w:vAlign w:val="center"/>
          </w:tcPr>
          <w:p w14:paraId="424FE341" w14:textId="77777777" w:rsidR="00BE0962" w:rsidRPr="00806C35" w:rsidRDefault="00BE0962" w:rsidP="008314B7">
            <w:pPr>
              <w:pStyle w:val="Paragraphedeliste"/>
              <w:ind w:left="0"/>
              <w:contextualSpacing w:val="0"/>
              <w:jc w:val="both"/>
              <w:rPr>
                <w:sz w:val="22"/>
                <w:szCs w:val="22"/>
              </w:rPr>
            </w:pPr>
            <w:r w:rsidRPr="00806C35">
              <w:rPr>
                <w:sz w:val="22"/>
                <w:szCs w:val="22"/>
              </w:rPr>
              <w:t xml:space="preserve">Mortalité infantile et </w:t>
            </w:r>
            <w:r w:rsidR="00971CE8" w:rsidRPr="00806C35">
              <w:rPr>
                <w:sz w:val="22"/>
                <w:szCs w:val="22"/>
              </w:rPr>
              <w:t xml:space="preserve">   maternelle</w:t>
            </w:r>
          </w:p>
        </w:tc>
        <w:tc>
          <w:tcPr>
            <w:tcW w:w="2647" w:type="dxa"/>
            <w:shd w:val="clear" w:color="auto" w:fill="auto"/>
            <w:vAlign w:val="center"/>
          </w:tcPr>
          <w:p w14:paraId="0DCE18CC" w14:textId="77777777" w:rsidR="00BE0962" w:rsidRPr="00806C35" w:rsidRDefault="00BE0962" w:rsidP="008314B7">
            <w:pPr>
              <w:pStyle w:val="Paragraphedeliste"/>
              <w:ind w:left="0"/>
              <w:contextualSpacing w:val="0"/>
              <w:jc w:val="both"/>
              <w:rPr>
                <w:sz w:val="22"/>
                <w:szCs w:val="22"/>
              </w:rPr>
            </w:pPr>
            <w:r w:rsidRPr="00806C35">
              <w:rPr>
                <w:sz w:val="22"/>
                <w:szCs w:val="22"/>
              </w:rPr>
              <w:t xml:space="preserve">Mortalité infantile et </w:t>
            </w:r>
            <w:r w:rsidR="00971CE8" w:rsidRPr="00806C35">
              <w:rPr>
                <w:sz w:val="22"/>
                <w:szCs w:val="22"/>
              </w:rPr>
              <w:t>maternelle</w:t>
            </w:r>
          </w:p>
        </w:tc>
        <w:tc>
          <w:tcPr>
            <w:tcW w:w="3732" w:type="dxa"/>
            <w:shd w:val="clear" w:color="auto" w:fill="auto"/>
            <w:vAlign w:val="center"/>
          </w:tcPr>
          <w:p w14:paraId="3699F7F7" w14:textId="77777777" w:rsidR="00BE0962" w:rsidRPr="00806C35" w:rsidRDefault="00BE0962" w:rsidP="008314B7">
            <w:pPr>
              <w:pStyle w:val="Paragraphedeliste"/>
              <w:ind w:left="0"/>
              <w:contextualSpacing w:val="0"/>
              <w:jc w:val="both"/>
              <w:rPr>
                <w:sz w:val="22"/>
                <w:szCs w:val="22"/>
              </w:rPr>
            </w:pPr>
            <w:r w:rsidRPr="00806C35">
              <w:rPr>
                <w:sz w:val="22"/>
                <w:szCs w:val="22"/>
              </w:rPr>
              <w:t xml:space="preserve">Sensibiliser sur la prise en charge des </w:t>
            </w:r>
            <w:r w:rsidR="00971CE8" w:rsidRPr="00806C35">
              <w:rPr>
                <w:sz w:val="22"/>
                <w:szCs w:val="22"/>
              </w:rPr>
              <w:t xml:space="preserve">maladies de l’enfant </w:t>
            </w:r>
            <w:r w:rsidRPr="00806C35">
              <w:rPr>
                <w:sz w:val="22"/>
                <w:szCs w:val="22"/>
              </w:rPr>
              <w:t>et d</w:t>
            </w:r>
            <w:r w:rsidR="00971CE8" w:rsidRPr="00806C35">
              <w:rPr>
                <w:sz w:val="22"/>
                <w:szCs w:val="22"/>
              </w:rPr>
              <w:t xml:space="preserve">e la santé maternelle </w:t>
            </w:r>
          </w:p>
        </w:tc>
      </w:tr>
      <w:tr w:rsidR="00A12D28" w:rsidRPr="004E6E41" w14:paraId="5B239CD4" w14:textId="77777777" w:rsidTr="00A12D28">
        <w:tc>
          <w:tcPr>
            <w:tcW w:w="2552" w:type="dxa"/>
            <w:shd w:val="clear" w:color="auto" w:fill="auto"/>
            <w:vAlign w:val="center"/>
          </w:tcPr>
          <w:p w14:paraId="351AFFFB" w14:textId="56D8E6A7" w:rsidR="00A12D28" w:rsidRPr="00806C35" w:rsidRDefault="00A12D28" w:rsidP="008314B7">
            <w:pPr>
              <w:pStyle w:val="Paragraphedeliste"/>
              <w:ind w:left="0"/>
              <w:contextualSpacing w:val="0"/>
              <w:jc w:val="both"/>
              <w:rPr>
                <w:sz w:val="22"/>
                <w:szCs w:val="22"/>
              </w:rPr>
            </w:pPr>
            <w:r w:rsidRPr="0062493B">
              <w:rPr>
                <w:rFonts w:eastAsia="Calibri"/>
                <w:b/>
                <w:lang w:eastAsia="zh-CN"/>
              </w:rPr>
              <w:t>Violences Basées sur le Genre (VBG)</w:t>
            </w:r>
            <w:r w:rsidRPr="002E3764">
              <w:rPr>
                <w:rFonts w:eastAsia="Calibri"/>
                <w:b/>
                <w:lang w:eastAsia="zh-CN"/>
              </w:rPr>
              <w:t>,</w:t>
            </w:r>
          </w:p>
        </w:tc>
        <w:tc>
          <w:tcPr>
            <w:tcW w:w="2647" w:type="dxa"/>
            <w:shd w:val="clear" w:color="auto" w:fill="auto"/>
            <w:vAlign w:val="center"/>
          </w:tcPr>
          <w:p w14:paraId="36BE32D2" w14:textId="77777777" w:rsidR="00A12D28" w:rsidRDefault="00A12D28" w:rsidP="008314B7">
            <w:pPr>
              <w:pStyle w:val="Paragraphedeliste"/>
              <w:ind w:left="0"/>
              <w:contextualSpacing w:val="0"/>
              <w:jc w:val="both"/>
              <w:rPr>
                <w:sz w:val="22"/>
                <w:szCs w:val="22"/>
              </w:rPr>
            </w:pPr>
            <w:r>
              <w:rPr>
                <w:sz w:val="22"/>
                <w:szCs w:val="22"/>
              </w:rPr>
              <w:t>Viol parfois non signalé car la question reste tabou</w:t>
            </w:r>
          </w:p>
          <w:p w14:paraId="34B507AE" w14:textId="1D70A2B0" w:rsidR="00A12D28" w:rsidRDefault="00A12D28" w:rsidP="008314B7">
            <w:pPr>
              <w:pStyle w:val="Paragraphedeliste"/>
              <w:ind w:left="0"/>
              <w:contextualSpacing w:val="0"/>
              <w:jc w:val="both"/>
              <w:rPr>
                <w:sz w:val="22"/>
                <w:szCs w:val="22"/>
              </w:rPr>
            </w:pPr>
            <w:r>
              <w:rPr>
                <w:sz w:val="22"/>
                <w:szCs w:val="22"/>
              </w:rPr>
              <w:t xml:space="preserve">Exploitation de la femme PA par </w:t>
            </w:r>
            <w:r w:rsidR="00F43267">
              <w:rPr>
                <w:sz w:val="22"/>
                <w:szCs w:val="22"/>
              </w:rPr>
              <w:t>les bantus</w:t>
            </w:r>
            <w:r>
              <w:rPr>
                <w:sz w:val="22"/>
                <w:szCs w:val="22"/>
              </w:rPr>
              <w:t>, Répudition sans un dédommagement quelconque</w:t>
            </w:r>
          </w:p>
          <w:p w14:paraId="67DB0CD5" w14:textId="5B9A528E" w:rsidR="00A12D28" w:rsidRPr="00806C35" w:rsidRDefault="00A12D28" w:rsidP="008314B7">
            <w:pPr>
              <w:pStyle w:val="Paragraphedeliste"/>
              <w:ind w:left="0"/>
              <w:contextualSpacing w:val="0"/>
              <w:jc w:val="both"/>
              <w:rPr>
                <w:sz w:val="22"/>
                <w:szCs w:val="22"/>
              </w:rPr>
            </w:pPr>
            <w:r>
              <w:rPr>
                <w:sz w:val="22"/>
                <w:szCs w:val="22"/>
              </w:rPr>
              <w:t>Grossesse récurrente</w:t>
            </w:r>
          </w:p>
        </w:tc>
        <w:tc>
          <w:tcPr>
            <w:tcW w:w="3732" w:type="dxa"/>
            <w:shd w:val="clear" w:color="auto" w:fill="auto"/>
          </w:tcPr>
          <w:p w14:paraId="2BCD9D50" w14:textId="77777777" w:rsidR="00A12D28" w:rsidRDefault="00A12D28" w:rsidP="008314B7">
            <w:pPr>
              <w:pStyle w:val="Paragraphedeliste"/>
              <w:ind w:left="0"/>
              <w:contextualSpacing w:val="0"/>
              <w:jc w:val="both"/>
              <w:rPr>
                <w:rFonts w:eastAsia="Calibri"/>
              </w:rPr>
            </w:pPr>
            <w:r w:rsidRPr="0062493B">
              <w:rPr>
                <w:rFonts w:eastAsia="Calibri"/>
              </w:rPr>
              <w:t>Réaliser des séances de sensibilisation au profit des populations sur les VBG</w:t>
            </w:r>
          </w:p>
          <w:p w14:paraId="0A18BF9C" w14:textId="34353430" w:rsidR="00A12D28" w:rsidRPr="00A12D28" w:rsidRDefault="00A12D28" w:rsidP="008314B7">
            <w:pPr>
              <w:pStyle w:val="Paragraphedeliste"/>
              <w:ind w:left="0"/>
              <w:contextualSpacing w:val="0"/>
              <w:jc w:val="both"/>
              <w:rPr>
                <w:rFonts w:eastAsia="Calibri"/>
              </w:rPr>
            </w:pPr>
            <w:r w:rsidRPr="00A12D28">
              <w:rPr>
                <w:rFonts w:eastAsia="Calibri"/>
              </w:rPr>
              <w:t>Entreprendre des séances de sensibilisation et de formation pour une cohabitation pacifique entre PA et bant</w:t>
            </w:r>
            <w:r>
              <w:rPr>
                <w:rFonts w:eastAsia="Calibri"/>
              </w:rPr>
              <w:t>u</w:t>
            </w:r>
            <w:r w:rsidRPr="00A12D28">
              <w:rPr>
                <w:rFonts w:eastAsia="Calibri"/>
              </w:rPr>
              <w:t xml:space="preserve">. </w:t>
            </w:r>
          </w:p>
          <w:p w14:paraId="5988409D" w14:textId="088AAE55" w:rsidR="00A12D28" w:rsidRPr="00806C35" w:rsidRDefault="00A12D28" w:rsidP="008314B7">
            <w:pPr>
              <w:pStyle w:val="Paragraphedeliste"/>
              <w:ind w:left="0"/>
              <w:contextualSpacing w:val="0"/>
              <w:jc w:val="both"/>
              <w:rPr>
                <w:sz w:val="22"/>
                <w:szCs w:val="22"/>
              </w:rPr>
            </w:pPr>
            <w:r w:rsidRPr="00A12D28">
              <w:rPr>
                <w:rFonts w:eastAsia="Calibri"/>
              </w:rPr>
              <w:t>Sensibiliser l’ensemble de la population sur les VBG et les droits des populations autochtones</w:t>
            </w:r>
          </w:p>
        </w:tc>
      </w:tr>
    </w:tbl>
    <w:p w14:paraId="4892E052" w14:textId="0A5E43BD" w:rsidR="00521A7D" w:rsidRPr="004E6E41" w:rsidRDefault="00702B9D" w:rsidP="00877D31">
      <w:pPr>
        <w:spacing w:before="120" w:after="120" w:line="276" w:lineRule="auto"/>
        <w:jc w:val="both"/>
      </w:pPr>
      <w:r w:rsidRPr="004E6E41">
        <w:t xml:space="preserve">Source : Enquête </w:t>
      </w:r>
      <w:r w:rsidR="005414B2">
        <w:t>PNDA</w:t>
      </w:r>
      <w:r w:rsidR="00D347CA">
        <w:t>, Juin 2020</w:t>
      </w:r>
    </w:p>
    <w:p w14:paraId="3D9BDC46" w14:textId="0674483E" w:rsidR="002A5956" w:rsidRPr="004E6E41" w:rsidRDefault="00F8570C" w:rsidP="0054512C">
      <w:pPr>
        <w:pStyle w:val="Titre3"/>
      </w:pPr>
      <w:bookmarkStart w:id="67" w:name="_Toc469048492"/>
      <w:bookmarkStart w:id="68" w:name="_Toc43645122"/>
      <w:bookmarkStart w:id="69" w:name="_Toc70755380"/>
      <w:r>
        <w:t>3</w:t>
      </w:r>
      <w:r w:rsidR="00F2333B">
        <w:t>.</w:t>
      </w:r>
      <w:r w:rsidR="00D46373">
        <w:t>6</w:t>
      </w:r>
      <w:r w:rsidR="00F2333B">
        <w:t xml:space="preserve">.3 </w:t>
      </w:r>
      <w:r w:rsidR="002A5956" w:rsidRPr="004E6E41">
        <w:t>Accès à l’eau potable et assainissement</w:t>
      </w:r>
      <w:bookmarkEnd w:id="67"/>
      <w:bookmarkEnd w:id="68"/>
      <w:bookmarkEnd w:id="69"/>
    </w:p>
    <w:p w14:paraId="1F5E3D80" w14:textId="270FBAB1" w:rsidR="00E852C1" w:rsidRPr="00F31799" w:rsidRDefault="00E852C1" w:rsidP="00877D31">
      <w:pPr>
        <w:spacing w:before="120" w:after="120" w:line="276" w:lineRule="auto"/>
        <w:jc w:val="both"/>
      </w:pPr>
      <w:r w:rsidRPr="004E6E41">
        <w:t>L’accès à l’eau pota</w:t>
      </w:r>
      <w:r w:rsidRPr="00FA06BE">
        <w:t>ble constitue un véritable problème pour la population et plus particulièrement pour les PA dans la zone d’intervention du projet. La plupart des PA vivant dans les campements s’approvisionnent</w:t>
      </w:r>
      <w:r w:rsidR="00971CE8" w:rsidRPr="00E24536">
        <w:t xml:space="preserve"> en </w:t>
      </w:r>
      <w:r w:rsidR="009C7976" w:rsidRPr="00E24536">
        <w:t>eau au</w:t>
      </w:r>
      <w:r w:rsidRPr="00220745">
        <w:t xml:space="preserve"> niveau des rivières et cela a des conséquences sur leur santé (diarrhée, </w:t>
      </w:r>
      <w:r w:rsidR="00877D31" w:rsidRPr="00220745">
        <w:t>choléra,</w:t>
      </w:r>
      <w:r w:rsidRPr="00220745">
        <w:t xml:space="preserve"> bilharziose)</w:t>
      </w:r>
      <w:r w:rsidR="00FD64AD" w:rsidRPr="00220745">
        <w:t xml:space="preserve">. </w:t>
      </w:r>
      <w:r w:rsidR="00C90DE2" w:rsidRPr="00220745">
        <w:t>Il y a des PA qui utilise</w:t>
      </w:r>
      <w:r w:rsidR="009C7976" w:rsidRPr="00C5395C">
        <w:t>nt</w:t>
      </w:r>
      <w:r w:rsidR="00C90DE2" w:rsidRPr="00C5395C">
        <w:t xml:space="preserve"> des points d’eau comme l’indique les photos </w:t>
      </w:r>
      <w:r w:rsidR="00B62EFF" w:rsidRPr="00C5395C">
        <w:t>ci-après</w:t>
      </w:r>
      <w:r w:rsidR="00C90DE2" w:rsidRPr="00C5395C">
        <w:t xml:space="preserve">. </w:t>
      </w:r>
      <w:r w:rsidR="00B92F4C">
        <w:t>Traditionnellement, les communautés dépendent de l’eau des marécages. Les puits pourvus des rares pompes à eau manuelles qui fonctionnent se tarissent. Les femmes et les filles doivent parcourir de très longues distances à pied pour se procurer de l’eau. Ce faisant, de nombreux dangers les guettent en chemin : enlèvements, vols, agressions sexuelles.</w:t>
      </w:r>
      <w:r w:rsidR="006B0D72">
        <w:t xml:space="preserve"> </w:t>
      </w:r>
      <w:r w:rsidR="00B92F4C">
        <w:t>En outre, les enfants scolarisés ont aussi tendance à manquer l’école pour les mêmes raisons.</w:t>
      </w:r>
    </w:p>
    <w:p w14:paraId="7D6A29B1" w14:textId="452F0F0B" w:rsidR="006E0285" w:rsidRDefault="00F74001" w:rsidP="00877D31">
      <w:pPr>
        <w:spacing w:before="120" w:after="120" w:line="276" w:lineRule="auto"/>
        <w:jc w:val="both"/>
      </w:pPr>
      <w:r w:rsidRPr="004C4928">
        <w:t xml:space="preserve">La visite des campements PA </w:t>
      </w:r>
      <w:r w:rsidR="006E0285" w:rsidRPr="004C4928">
        <w:t xml:space="preserve">a </w:t>
      </w:r>
      <w:r w:rsidRPr="004C4928">
        <w:t>montré qu’</w:t>
      </w:r>
      <w:r w:rsidR="00836DF2" w:rsidRPr="004C4928">
        <w:t>ils</w:t>
      </w:r>
      <w:r w:rsidRPr="00544D54">
        <w:t xml:space="preserve"> n’ont pas de toilettes modernes</w:t>
      </w:r>
      <w:r w:rsidR="00C90DE2" w:rsidRPr="00544D54">
        <w:t xml:space="preserve"> comme illustrent les photos </w:t>
      </w:r>
      <w:r w:rsidR="00B62EFF" w:rsidRPr="00544D54">
        <w:t>ci-après</w:t>
      </w:r>
      <w:r w:rsidRPr="00544D54">
        <w:t xml:space="preserve">. </w:t>
      </w:r>
      <w:r w:rsidR="00A10699" w:rsidRPr="00544D54">
        <w:t>Les</w:t>
      </w:r>
      <w:r w:rsidR="002A5956" w:rsidRPr="00544D54">
        <w:t xml:space="preserve"> infrastructures y afférentes sont quasi inexistantes si bien que les besoins d’aisance et les toilettes se font à l’air libre ou sur des installations de fortune</w:t>
      </w:r>
      <w:r w:rsidR="00836DF2" w:rsidRPr="00B9222F">
        <w:t xml:space="preserve"> (photos </w:t>
      </w:r>
      <w:r w:rsidR="00B62EFF" w:rsidRPr="00B9222F">
        <w:t>ci-après</w:t>
      </w:r>
      <w:r w:rsidR="00836DF2" w:rsidRPr="006C69DC">
        <w:t xml:space="preserve">) </w:t>
      </w:r>
      <w:r w:rsidR="00836DF2" w:rsidRPr="00370562">
        <w:t>avec</w:t>
      </w:r>
      <w:r w:rsidR="002A5956" w:rsidRPr="00370562">
        <w:t xml:space="preserve"> les conséquences sur la santé des populations.</w:t>
      </w:r>
      <w:r w:rsidR="00A10699" w:rsidRPr="00370562">
        <w:t xml:space="preserve"> </w:t>
      </w:r>
    </w:p>
    <w:p w14:paraId="3960F2E9" w14:textId="70511ED8" w:rsidR="00CF1564" w:rsidRPr="003178CC" w:rsidRDefault="00CF1564" w:rsidP="00877D31">
      <w:pPr>
        <w:spacing w:before="120" w:after="120" w:line="276" w:lineRule="auto"/>
        <w:jc w:val="both"/>
        <w:rPr>
          <w:highlight w:val="red"/>
        </w:rPr>
      </w:pPr>
      <w:r>
        <w:t>Pourtant l’accès à l’eau potable est indispensable pour mener une vie en toute dignité et constitue un prérequis pour la réalisation des autres droits de l’homme.</w:t>
      </w:r>
    </w:p>
    <w:p w14:paraId="6CCE7577" w14:textId="77777777" w:rsidR="002768AD" w:rsidRPr="003178CC" w:rsidRDefault="002768AD" w:rsidP="00877D31">
      <w:pPr>
        <w:spacing w:before="120" w:after="120" w:line="276" w:lineRule="auto"/>
        <w:jc w:val="both"/>
        <w:rPr>
          <w:highlight w:val="red"/>
        </w:rPr>
      </w:pPr>
    </w:p>
    <w:tbl>
      <w:tblPr>
        <w:tblStyle w:val="Grilledutableau"/>
        <w:tblW w:w="0" w:type="auto"/>
        <w:tblLook w:val="04A0" w:firstRow="1" w:lastRow="0" w:firstColumn="1" w:lastColumn="0" w:noHBand="0" w:noVBand="1"/>
      </w:tblPr>
      <w:tblGrid>
        <w:gridCol w:w="4087"/>
        <w:gridCol w:w="4929"/>
      </w:tblGrid>
      <w:tr w:rsidR="000A1B98" w:rsidRPr="003178CC" w14:paraId="182DA7F6" w14:textId="77777777" w:rsidTr="00877D31">
        <w:tc>
          <w:tcPr>
            <w:tcW w:w="4087" w:type="dxa"/>
          </w:tcPr>
          <w:p w14:paraId="477D5456" w14:textId="35B98E90" w:rsidR="002768AD" w:rsidRPr="003178CC" w:rsidRDefault="003428BA" w:rsidP="00877D31">
            <w:pPr>
              <w:spacing w:before="120" w:after="120" w:line="276" w:lineRule="auto"/>
              <w:jc w:val="both"/>
              <w:rPr>
                <w:sz w:val="22"/>
                <w:szCs w:val="22"/>
                <w:highlight w:val="red"/>
              </w:rPr>
            </w:pPr>
            <w:r w:rsidRPr="00520BE0">
              <w:rPr>
                <w:noProof/>
                <w:lang w:eastAsia="fr-FR"/>
              </w:rPr>
              <w:drawing>
                <wp:inline distT="0" distB="0" distL="0" distR="0" wp14:anchorId="2A9EFDB6" wp14:editId="54DD4EC7">
                  <wp:extent cx="2430379" cy="1877650"/>
                  <wp:effectExtent l="0" t="0" r="8255" b="8890"/>
                  <wp:docPr id="17" name="Image 17" descr="C:\Users\congo promotion\AppData\Local\Microsoft\Windows\INetCache\Content.Word\IMG_20200622_165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ongo promotion\AppData\Local\Microsoft\Windows\INetCache\Content.Word\IMG_20200622_165051.jpg"/>
                          <pic:cNvPicPr>
                            <a:picLocks noChangeAspect="1" noChangeArrowheads="1"/>
                          </pic:cNvPicPr>
                        </pic:nvPicPr>
                        <pic:blipFill>
                          <a:blip r:embed="rId28" cstate="screen">
                            <a:extLst>
                              <a:ext uri="{28A0092B-C50C-407E-A947-70E740481C1C}">
                                <a14:useLocalDpi xmlns:a14="http://schemas.microsoft.com/office/drawing/2010/main"/>
                              </a:ext>
                            </a:extLst>
                          </a:blip>
                          <a:srcRect/>
                          <a:stretch>
                            <a:fillRect/>
                          </a:stretch>
                        </pic:blipFill>
                        <pic:spPr bwMode="auto">
                          <a:xfrm>
                            <a:off x="0" y="0"/>
                            <a:ext cx="2448881" cy="1891944"/>
                          </a:xfrm>
                          <a:prstGeom prst="rect">
                            <a:avLst/>
                          </a:prstGeom>
                          <a:noFill/>
                          <a:ln>
                            <a:noFill/>
                          </a:ln>
                        </pic:spPr>
                      </pic:pic>
                    </a:graphicData>
                  </a:graphic>
                </wp:inline>
              </w:drawing>
            </w:r>
          </w:p>
        </w:tc>
        <w:tc>
          <w:tcPr>
            <w:tcW w:w="4929" w:type="dxa"/>
          </w:tcPr>
          <w:p w14:paraId="2E1935B2" w14:textId="20538866" w:rsidR="002768AD" w:rsidRPr="003178CC" w:rsidRDefault="00915762" w:rsidP="00877D31">
            <w:pPr>
              <w:spacing w:before="120" w:after="120" w:line="276" w:lineRule="auto"/>
              <w:jc w:val="both"/>
              <w:rPr>
                <w:sz w:val="22"/>
                <w:szCs w:val="22"/>
                <w:highlight w:val="red"/>
              </w:rPr>
            </w:pPr>
            <w:r w:rsidRPr="00520BE0">
              <w:rPr>
                <w:rFonts w:eastAsia="Calibri"/>
                <w:b/>
                <w:bCs/>
                <w:noProof/>
                <w:lang w:eastAsia="fr-FR"/>
              </w:rPr>
              <w:drawing>
                <wp:inline distT="0" distB="0" distL="0" distR="0" wp14:anchorId="3FA47E62" wp14:editId="05FCF8B1">
                  <wp:extent cx="2510589" cy="1819666"/>
                  <wp:effectExtent l="0" t="0" r="4445" b="9525"/>
                  <wp:docPr id="4" name="Image 4" descr="C:\Users\congo promotion\Pictures\Camera\IMG_20200319_130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ongo promotion\Pictures\Camera\IMG_20200319_130146.jpg"/>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0" y="0"/>
                            <a:ext cx="2530206" cy="1833884"/>
                          </a:xfrm>
                          <a:prstGeom prst="rect">
                            <a:avLst/>
                          </a:prstGeom>
                          <a:noFill/>
                          <a:ln>
                            <a:noFill/>
                          </a:ln>
                        </pic:spPr>
                      </pic:pic>
                    </a:graphicData>
                  </a:graphic>
                </wp:inline>
              </w:drawing>
            </w:r>
          </w:p>
        </w:tc>
      </w:tr>
      <w:tr w:rsidR="000A1B98" w:rsidRPr="003178CC" w14:paraId="2B16E7AB" w14:textId="77777777" w:rsidTr="00D46373">
        <w:trPr>
          <w:trHeight w:val="594"/>
        </w:trPr>
        <w:tc>
          <w:tcPr>
            <w:tcW w:w="4087" w:type="dxa"/>
            <w:shd w:val="clear" w:color="auto" w:fill="auto"/>
          </w:tcPr>
          <w:p w14:paraId="22834A31" w14:textId="067DEE64" w:rsidR="00653651" w:rsidRPr="00877D31" w:rsidRDefault="00653651" w:rsidP="00D46373">
            <w:pPr>
              <w:rPr>
                <w:sz w:val="20"/>
                <w:szCs w:val="20"/>
              </w:rPr>
            </w:pPr>
            <w:bookmarkStart w:id="70" w:name="_Toc44868545"/>
            <w:r w:rsidRPr="00877D31">
              <w:rPr>
                <w:sz w:val="20"/>
                <w:szCs w:val="20"/>
              </w:rPr>
              <w:t xml:space="preserve">Photo </w:t>
            </w:r>
            <w:r w:rsidRPr="00877D31">
              <w:rPr>
                <w:sz w:val="20"/>
                <w:szCs w:val="20"/>
              </w:rPr>
              <w:fldChar w:fldCharType="begin"/>
            </w:r>
            <w:r w:rsidRPr="00877D31">
              <w:rPr>
                <w:sz w:val="20"/>
                <w:szCs w:val="20"/>
              </w:rPr>
              <w:instrText xml:space="preserve"> SEQ Photo \* ARABIC </w:instrText>
            </w:r>
            <w:r w:rsidRPr="00877D31">
              <w:rPr>
                <w:sz w:val="20"/>
                <w:szCs w:val="20"/>
              </w:rPr>
              <w:fldChar w:fldCharType="separate"/>
            </w:r>
            <w:r w:rsidR="00AB54ED" w:rsidRPr="00877D31">
              <w:rPr>
                <w:noProof/>
                <w:sz w:val="20"/>
                <w:szCs w:val="20"/>
              </w:rPr>
              <w:t>2</w:t>
            </w:r>
            <w:r w:rsidRPr="00877D31">
              <w:rPr>
                <w:sz w:val="20"/>
                <w:szCs w:val="20"/>
              </w:rPr>
              <w:fldChar w:fldCharType="end"/>
            </w:r>
            <w:r w:rsidRPr="00877D31">
              <w:rPr>
                <w:sz w:val="20"/>
                <w:szCs w:val="20"/>
              </w:rPr>
              <w:t> : Toilette d</w:t>
            </w:r>
            <w:r w:rsidR="003428BA" w:rsidRPr="00877D31">
              <w:rPr>
                <w:sz w:val="20"/>
                <w:szCs w:val="20"/>
              </w:rPr>
              <w:t>u chef d</w:t>
            </w:r>
            <w:r w:rsidR="006C5C70" w:rsidRPr="00877D31">
              <w:rPr>
                <w:sz w:val="20"/>
                <w:szCs w:val="20"/>
              </w:rPr>
              <w:t xml:space="preserve">u </w:t>
            </w:r>
            <w:r w:rsidR="006C5C70" w:rsidRPr="00877D31">
              <w:rPr>
                <w:rFonts w:eastAsia="Calibri"/>
                <w:sz w:val="20"/>
                <w:szCs w:val="20"/>
              </w:rPr>
              <w:t>Campement Batwa mango</w:t>
            </w:r>
            <w:r w:rsidRPr="00877D31">
              <w:rPr>
                <w:sz w:val="20"/>
                <w:szCs w:val="20"/>
              </w:rPr>
              <w:t xml:space="preserve"> dans le </w:t>
            </w:r>
            <w:r w:rsidR="006C5C70" w:rsidRPr="00877D31">
              <w:rPr>
                <w:sz w:val="20"/>
                <w:szCs w:val="20"/>
              </w:rPr>
              <w:t>Kasaï Central</w:t>
            </w:r>
            <w:bookmarkEnd w:id="70"/>
            <w:r w:rsidR="006578F2">
              <w:rPr>
                <w:sz w:val="20"/>
                <w:szCs w:val="20"/>
              </w:rPr>
              <w:t>, enquête PNDA 2020</w:t>
            </w:r>
          </w:p>
        </w:tc>
        <w:tc>
          <w:tcPr>
            <w:tcW w:w="4929" w:type="dxa"/>
          </w:tcPr>
          <w:p w14:paraId="21C203C2" w14:textId="4B4400FF" w:rsidR="001C168F" w:rsidRPr="00877D31" w:rsidRDefault="00653651" w:rsidP="00D46373">
            <w:pPr>
              <w:jc w:val="both"/>
              <w:rPr>
                <w:sz w:val="20"/>
                <w:szCs w:val="20"/>
              </w:rPr>
            </w:pPr>
            <w:bookmarkStart w:id="71" w:name="_Toc44868546"/>
            <w:r w:rsidRPr="00877D31">
              <w:rPr>
                <w:sz w:val="20"/>
                <w:szCs w:val="20"/>
              </w:rPr>
              <w:t xml:space="preserve">Photo </w:t>
            </w:r>
            <w:r w:rsidRPr="00877D31">
              <w:rPr>
                <w:sz w:val="20"/>
                <w:szCs w:val="20"/>
              </w:rPr>
              <w:fldChar w:fldCharType="begin"/>
            </w:r>
            <w:r w:rsidRPr="00877D31">
              <w:rPr>
                <w:sz w:val="20"/>
                <w:szCs w:val="20"/>
              </w:rPr>
              <w:instrText xml:space="preserve"> SEQ Photo \* ARABIC </w:instrText>
            </w:r>
            <w:r w:rsidRPr="00877D31">
              <w:rPr>
                <w:sz w:val="20"/>
                <w:szCs w:val="20"/>
              </w:rPr>
              <w:fldChar w:fldCharType="separate"/>
            </w:r>
            <w:r w:rsidR="00AB54ED" w:rsidRPr="00877D31">
              <w:rPr>
                <w:noProof/>
                <w:sz w:val="20"/>
                <w:szCs w:val="20"/>
              </w:rPr>
              <w:t>3</w:t>
            </w:r>
            <w:r w:rsidRPr="00877D31">
              <w:rPr>
                <w:sz w:val="20"/>
                <w:szCs w:val="20"/>
              </w:rPr>
              <w:fldChar w:fldCharType="end"/>
            </w:r>
            <w:r w:rsidRPr="00877D31">
              <w:rPr>
                <w:sz w:val="20"/>
                <w:szCs w:val="20"/>
              </w:rPr>
              <w:t xml:space="preserve"> : </w:t>
            </w:r>
            <w:r w:rsidR="000A67B3" w:rsidRPr="00877D31">
              <w:rPr>
                <w:sz w:val="20"/>
                <w:szCs w:val="20"/>
              </w:rPr>
              <w:t xml:space="preserve">Une source Djombé qui ravitaille les PA en eau de boisson et autres </w:t>
            </w:r>
            <w:r w:rsidR="00A01E98" w:rsidRPr="00877D31">
              <w:rPr>
                <w:sz w:val="20"/>
                <w:szCs w:val="20"/>
              </w:rPr>
              <w:t>besoins menagers</w:t>
            </w:r>
            <w:r w:rsidR="000A67B3" w:rsidRPr="00877D31">
              <w:rPr>
                <w:sz w:val="20"/>
                <w:szCs w:val="20"/>
              </w:rPr>
              <w:t xml:space="preserve"> </w:t>
            </w:r>
            <w:r w:rsidR="00FC6DA3" w:rsidRPr="00877D31">
              <w:rPr>
                <w:sz w:val="20"/>
                <w:szCs w:val="20"/>
              </w:rPr>
              <w:t>(</w:t>
            </w:r>
            <w:r w:rsidR="000A67B3" w:rsidRPr="00877D31">
              <w:rPr>
                <w:sz w:val="20"/>
                <w:szCs w:val="20"/>
              </w:rPr>
              <w:t>Kasa</w:t>
            </w:r>
            <w:r w:rsidR="001C168F" w:rsidRPr="00877D31">
              <w:rPr>
                <w:sz w:val="20"/>
                <w:szCs w:val="20"/>
              </w:rPr>
              <w:t>ï Central :</w:t>
            </w:r>
            <w:r w:rsidR="007A6CD2">
              <w:rPr>
                <w:sz w:val="20"/>
                <w:szCs w:val="20"/>
              </w:rPr>
              <w:t xml:space="preserve"> </w:t>
            </w:r>
            <w:r w:rsidR="001C168F" w:rsidRPr="00877D31">
              <w:rPr>
                <w:sz w:val="20"/>
                <w:szCs w:val="20"/>
              </w:rPr>
              <w:t>T</w:t>
            </w:r>
            <w:r w:rsidR="001C168F" w:rsidRPr="00877D31">
              <w:rPr>
                <w:rFonts w:eastAsia="Calibri"/>
                <w:sz w:val="20"/>
                <w:szCs w:val="20"/>
              </w:rPr>
              <w:t>erritoire de Dimbelenge Campement Batwa mango</w:t>
            </w:r>
            <w:r w:rsidR="00FC6DA3" w:rsidRPr="00877D31">
              <w:rPr>
                <w:sz w:val="20"/>
                <w:szCs w:val="20"/>
              </w:rPr>
              <w:t>)</w:t>
            </w:r>
            <w:bookmarkEnd w:id="71"/>
            <w:r w:rsidR="006578F2">
              <w:rPr>
                <w:sz w:val="20"/>
                <w:szCs w:val="20"/>
              </w:rPr>
              <w:t>, enquête PNDA 2020</w:t>
            </w:r>
          </w:p>
        </w:tc>
      </w:tr>
    </w:tbl>
    <w:p w14:paraId="494E0535" w14:textId="7239FF8E" w:rsidR="002A5956" w:rsidRDefault="00A10699" w:rsidP="00877D31">
      <w:pPr>
        <w:spacing w:before="120" w:after="120" w:line="276" w:lineRule="auto"/>
        <w:jc w:val="both"/>
      </w:pPr>
      <w:r w:rsidRPr="004E6E41">
        <w:t xml:space="preserve">Ainsi en matière d’eau et d’assainissement, les besoins des PA dans la zone du projet sont résumés dans le tableau </w:t>
      </w:r>
      <w:r w:rsidR="00823824" w:rsidRPr="004E6E41">
        <w:t>ci-après</w:t>
      </w:r>
      <w:r w:rsidRPr="004E6E41">
        <w:t>.</w:t>
      </w:r>
    </w:p>
    <w:p w14:paraId="360DD73C" w14:textId="77777777" w:rsidR="008314B7" w:rsidRPr="004E6E41" w:rsidRDefault="008314B7" w:rsidP="00877D31">
      <w:pPr>
        <w:spacing w:before="120" w:after="120" w:line="276" w:lineRule="auto"/>
        <w:jc w:val="both"/>
      </w:pPr>
    </w:p>
    <w:p w14:paraId="6A00DE68" w14:textId="4DB1E483" w:rsidR="00521A7D" w:rsidRDefault="008314B7" w:rsidP="008314B7">
      <w:pPr>
        <w:pStyle w:val="Lgende"/>
        <w:keepNext/>
        <w:rPr>
          <w:b w:val="0"/>
          <w:sz w:val="22"/>
          <w:szCs w:val="22"/>
          <w:lang w:val="fr-FR"/>
        </w:rPr>
      </w:pPr>
      <w:bookmarkStart w:id="72" w:name="_Toc44868519"/>
      <w:r>
        <w:t xml:space="preserve">Tableau </w:t>
      </w:r>
      <w:r w:rsidR="00A4489A">
        <w:fldChar w:fldCharType="begin"/>
      </w:r>
      <w:r w:rsidR="00A4489A">
        <w:instrText xml:space="preserve"> SEQ Tableau \* ARABIC </w:instrText>
      </w:r>
      <w:r w:rsidR="00A4489A">
        <w:fldChar w:fldCharType="separate"/>
      </w:r>
      <w:r w:rsidR="00955093">
        <w:rPr>
          <w:noProof/>
        </w:rPr>
        <w:t>4</w:t>
      </w:r>
      <w:r w:rsidR="00A4489A">
        <w:rPr>
          <w:noProof/>
        </w:rPr>
        <w:fldChar w:fldCharType="end"/>
      </w:r>
      <w:r w:rsidRPr="00806C35">
        <w:rPr>
          <w:b w:val="0"/>
          <w:sz w:val="22"/>
          <w:szCs w:val="22"/>
          <w:lang w:val="fr-FR"/>
        </w:rPr>
        <w:t> </w:t>
      </w:r>
      <w:r w:rsidRPr="004E6E41">
        <w:rPr>
          <w:b w:val="0"/>
          <w:sz w:val="22"/>
          <w:szCs w:val="22"/>
          <w:lang w:val="fr-FR"/>
        </w:rPr>
        <w:t>:</w:t>
      </w:r>
      <w:r>
        <w:rPr>
          <w:lang w:val="fr-FR"/>
        </w:rPr>
        <w:t xml:space="preserve"> </w:t>
      </w:r>
      <w:r w:rsidR="00A10699" w:rsidRPr="004E6E41">
        <w:rPr>
          <w:b w:val="0"/>
          <w:sz w:val="22"/>
          <w:szCs w:val="22"/>
          <w:lang w:val="fr-FR"/>
        </w:rPr>
        <w:t>Besoins des PA en matière d’assainissement</w:t>
      </w:r>
      <w:bookmarkEnd w:id="72"/>
    </w:p>
    <w:p w14:paraId="5A40A801" w14:textId="77777777" w:rsidR="00F8570C" w:rsidRPr="000E7D54" w:rsidRDefault="00F8570C" w:rsidP="00F43267"/>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2"/>
        <w:gridCol w:w="1984"/>
        <w:gridCol w:w="4395"/>
      </w:tblGrid>
      <w:tr w:rsidR="00BE0962" w:rsidRPr="004E6E41" w14:paraId="73FBE305" w14:textId="77777777" w:rsidTr="002F4A82">
        <w:tc>
          <w:tcPr>
            <w:tcW w:w="2552" w:type="dxa"/>
            <w:shd w:val="clear" w:color="auto" w:fill="auto"/>
          </w:tcPr>
          <w:p w14:paraId="3E612E7F" w14:textId="77777777" w:rsidR="00BE0962" w:rsidRPr="00806C35" w:rsidRDefault="00BE0962" w:rsidP="00D46373">
            <w:pPr>
              <w:pStyle w:val="Paragraphedeliste"/>
              <w:ind w:left="0"/>
              <w:contextualSpacing w:val="0"/>
              <w:jc w:val="both"/>
              <w:rPr>
                <w:b/>
              </w:rPr>
            </w:pPr>
            <w:r w:rsidRPr="00806C35">
              <w:rPr>
                <w:b/>
              </w:rPr>
              <w:t>Priorisations</w:t>
            </w:r>
          </w:p>
        </w:tc>
        <w:tc>
          <w:tcPr>
            <w:tcW w:w="1984" w:type="dxa"/>
            <w:shd w:val="clear" w:color="auto" w:fill="auto"/>
          </w:tcPr>
          <w:p w14:paraId="31419B80" w14:textId="77777777" w:rsidR="00BE0962" w:rsidRPr="00806C35" w:rsidRDefault="00BE0962" w:rsidP="00D46373">
            <w:pPr>
              <w:pStyle w:val="Paragraphedeliste"/>
              <w:ind w:left="0"/>
              <w:contextualSpacing w:val="0"/>
              <w:jc w:val="both"/>
              <w:rPr>
                <w:b/>
              </w:rPr>
            </w:pPr>
            <w:r w:rsidRPr="00806C35">
              <w:rPr>
                <w:b/>
              </w:rPr>
              <w:t>Problèmes</w:t>
            </w:r>
          </w:p>
        </w:tc>
        <w:tc>
          <w:tcPr>
            <w:tcW w:w="4395" w:type="dxa"/>
            <w:shd w:val="clear" w:color="auto" w:fill="auto"/>
          </w:tcPr>
          <w:p w14:paraId="3CF73D6A" w14:textId="77777777" w:rsidR="00BE0962" w:rsidRPr="00806C35" w:rsidRDefault="00BE0962" w:rsidP="00D46373">
            <w:pPr>
              <w:pStyle w:val="Paragraphedeliste"/>
              <w:ind w:left="0"/>
              <w:contextualSpacing w:val="0"/>
              <w:jc w:val="both"/>
              <w:rPr>
                <w:b/>
              </w:rPr>
            </w:pPr>
            <w:r w:rsidRPr="00806C35">
              <w:rPr>
                <w:b/>
              </w:rPr>
              <w:t>Solutions</w:t>
            </w:r>
          </w:p>
        </w:tc>
      </w:tr>
      <w:tr w:rsidR="00BE0962" w:rsidRPr="004E6E41" w14:paraId="7AADB0CE" w14:textId="77777777" w:rsidTr="002F4A82">
        <w:tc>
          <w:tcPr>
            <w:tcW w:w="2552" w:type="dxa"/>
            <w:shd w:val="clear" w:color="auto" w:fill="auto"/>
          </w:tcPr>
          <w:p w14:paraId="21413D04" w14:textId="77777777" w:rsidR="00BE0962" w:rsidRPr="00806C35" w:rsidRDefault="00BE0962" w:rsidP="00D46373">
            <w:pPr>
              <w:pStyle w:val="Paragraphedeliste"/>
              <w:ind w:left="0"/>
              <w:contextualSpacing w:val="0"/>
              <w:jc w:val="both"/>
            </w:pPr>
            <w:r w:rsidRPr="00806C35">
              <w:t>Manque d’eau potable</w:t>
            </w:r>
          </w:p>
        </w:tc>
        <w:tc>
          <w:tcPr>
            <w:tcW w:w="1984" w:type="dxa"/>
            <w:shd w:val="clear" w:color="auto" w:fill="auto"/>
          </w:tcPr>
          <w:p w14:paraId="5ECE8237" w14:textId="77777777" w:rsidR="00BE0962" w:rsidRPr="00806C35" w:rsidRDefault="00BE0962" w:rsidP="00D46373">
            <w:pPr>
              <w:pStyle w:val="Paragraphedeliste"/>
              <w:ind w:left="0"/>
              <w:contextualSpacing w:val="0"/>
              <w:jc w:val="both"/>
            </w:pPr>
            <w:r w:rsidRPr="00806C35">
              <w:t>Manque d’eau potable</w:t>
            </w:r>
          </w:p>
        </w:tc>
        <w:tc>
          <w:tcPr>
            <w:tcW w:w="4395" w:type="dxa"/>
            <w:shd w:val="clear" w:color="auto" w:fill="auto"/>
          </w:tcPr>
          <w:p w14:paraId="336667ED" w14:textId="77777777" w:rsidR="00BE0962" w:rsidRPr="00806C35" w:rsidRDefault="00BE0962" w:rsidP="00D46373">
            <w:pPr>
              <w:pStyle w:val="Paragraphedeliste"/>
              <w:ind w:left="0"/>
              <w:contextualSpacing w:val="0"/>
              <w:jc w:val="both"/>
            </w:pPr>
            <w:r w:rsidRPr="00806C35">
              <w:t>Appuyer les PA pour l’aménagement des sources d’eau et forage d’eau</w:t>
            </w:r>
          </w:p>
        </w:tc>
      </w:tr>
      <w:tr w:rsidR="00BE0962" w:rsidRPr="004E6E41" w14:paraId="73C1E5B0" w14:textId="77777777" w:rsidTr="002F4A82">
        <w:tc>
          <w:tcPr>
            <w:tcW w:w="2552" w:type="dxa"/>
            <w:shd w:val="clear" w:color="auto" w:fill="auto"/>
          </w:tcPr>
          <w:p w14:paraId="7464DA80" w14:textId="77777777" w:rsidR="00BE0962" w:rsidRPr="00806C35" w:rsidRDefault="00BE0962" w:rsidP="00D46373">
            <w:pPr>
              <w:pStyle w:val="Paragraphedeliste"/>
              <w:ind w:left="0"/>
              <w:contextualSpacing w:val="0"/>
              <w:jc w:val="both"/>
            </w:pPr>
            <w:r w:rsidRPr="00806C35">
              <w:t>Inexistence de latrines</w:t>
            </w:r>
          </w:p>
        </w:tc>
        <w:tc>
          <w:tcPr>
            <w:tcW w:w="1984" w:type="dxa"/>
            <w:shd w:val="clear" w:color="auto" w:fill="auto"/>
          </w:tcPr>
          <w:p w14:paraId="5C1F5084" w14:textId="77777777" w:rsidR="00BE0962" w:rsidRPr="00806C35" w:rsidRDefault="00BE0962" w:rsidP="00D46373">
            <w:pPr>
              <w:pStyle w:val="Paragraphedeliste"/>
              <w:ind w:left="0"/>
              <w:contextualSpacing w:val="0"/>
              <w:jc w:val="both"/>
            </w:pPr>
            <w:r w:rsidRPr="00806C35">
              <w:t>Inexistence de latrines</w:t>
            </w:r>
          </w:p>
        </w:tc>
        <w:tc>
          <w:tcPr>
            <w:tcW w:w="4395" w:type="dxa"/>
            <w:shd w:val="clear" w:color="auto" w:fill="auto"/>
          </w:tcPr>
          <w:p w14:paraId="3860C713" w14:textId="77777777" w:rsidR="00BE0962" w:rsidRPr="00806C35" w:rsidRDefault="00BE0962" w:rsidP="00D46373">
            <w:pPr>
              <w:pStyle w:val="Paragraphedeliste"/>
              <w:ind w:left="0"/>
              <w:contextualSpacing w:val="0"/>
              <w:jc w:val="both"/>
            </w:pPr>
            <w:r w:rsidRPr="00806C35">
              <w:t>Appuyer les PA pour la construction des latrines</w:t>
            </w:r>
          </w:p>
        </w:tc>
      </w:tr>
    </w:tbl>
    <w:p w14:paraId="34272521" w14:textId="4F7F4EB5" w:rsidR="002A5956" w:rsidRPr="004E6E41" w:rsidRDefault="00F8570C" w:rsidP="0056705E">
      <w:pPr>
        <w:pStyle w:val="Titre2"/>
      </w:pPr>
      <w:bookmarkStart w:id="73" w:name="_Toc469048493"/>
      <w:bookmarkStart w:id="74" w:name="_Toc43645123"/>
      <w:bookmarkStart w:id="75" w:name="_Toc70755381"/>
      <w:r>
        <w:t>3</w:t>
      </w:r>
      <w:r w:rsidR="00D46373">
        <w:t>.</w:t>
      </w:r>
      <w:r w:rsidR="00B878EF">
        <w:t>7</w:t>
      </w:r>
      <w:r w:rsidR="00D46373">
        <w:t xml:space="preserve"> </w:t>
      </w:r>
      <w:r w:rsidR="002A5956" w:rsidRPr="004E6E41">
        <w:t>Economie et environnement</w:t>
      </w:r>
      <w:bookmarkEnd w:id="73"/>
      <w:bookmarkEnd w:id="74"/>
      <w:bookmarkEnd w:id="75"/>
    </w:p>
    <w:p w14:paraId="088D65CC" w14:textId="0037D6C2" w:rsidR="002A5956" w:rsidRPr="00E24536" w:rsidRDefault="00F8570C" w:rsidP="0054512C">
      <w:pPr>
        <w:pStyle w:val="Titre3"/>
      </w:pPr>
      <w:bookmarkStart w:id="76" w:name="_Toc469048494"/>
      <w:bookmarkStart w:id="77" w:name="_Toc43645124"/>
      <w:bookmarkStart w:id="78" w:name="_Toc70755382"/>
      <w:r>
        <w:t>3</w:t>
      </w:r>
      <w:r w:rsidR="00727D4B">
        <w:t>.</w:t>
      </w:r>
      <w:r w:rsidR="00B878EF">
        <w:t>7</w:t>
      </w:r>
      <w:r w:rsidR="00727D4B">
        <w:t xml:space="preserve">.1 </w:t>
      </w:r>
      <w:r w:rsidR="002A5956" w:rsidRPr="00E24536">
        <w:t>Agriculture</w:t>
      </w:r>
      <w:bookmarkEnd w:id="76"/>
      <w:bookmarkEnd w:id="77"/>
      <w:bookmarkEnd w:id="78"/>
    </w:p>
    <w:p w14:paraId="593086E0" w14:textId="06047FE6" w:rsidR="00A46AA7" w:rsidRPr="004E6E41" w:rsidRDefault="00F73CF1" w:rsidP="00877D31">
      <w:pPr>
        <w:spacing w:before="120" w:after="120" w:line="276" w:lineRule="auto"/>
        <w:ind w:right="69"/>
        <w:jc w:val="both"/>
      </w:pPr>
      <w:r w:rsidRPr="00E24536">
        <w:t>L</w:t>
      </w:r>
      <w:r w:rsidR="002A5956" w:rsidRPr="00220745">
        <w:t>’agriculture dans les zones visitées apparaît comme une nouvelle activité économique pour les communautés</w:t>
      </w:r>
      <w:r w:rsidR="00014ECB" w:rsidRPr="00014ECB">
        <w:rPr>
          <w:rFonts w:ascii="Arial" w:hAnsi="Arial" w:cs="Arial"/>
          <w:sz w:val="28"/>
          <w:szCs w:val="28"/>
        </w:rPr>
        <w:t xml:space="preserve"> </w:t>
      </w:r>
      <w:r w:rsidR="00014ECB" w:rsidRPr="00014ECB">
        <w:t>Il est à souligner que l’agriculture est pratiquée par les peuples autochtones par contraintes et non comme une activité habituelle</w:t>
      </w:r>
      <w:r w:rsidR="002A5956" w:rsidRPr="00220745">
        <w:t>.  Les populations autochtones des zones visitées sont devenues sédentaires et pratiquent l’agriculture avec le concours des ONG locales. Les PA pratiquent l’agriculture dans des espaces réduits</w:t>
      </w:r>
      <w:r w:rsidR="00836DF2" w:rsidRPr="00220745">
        <w:t xml:space="preserve"> et ne sont pas propriétaires</w:t>
      </w:r>
      <w:r w:rsidR="002A5956" w:rsidRPr="00C5395C">
        <w:t>. La taille d’une exploitation ne dépasse guère une dizaine de mètres carrés.</w:t>
      </w:r>
      <w:r w:rsidR="006C7489" w:rsidRPr="006C7489">
        <w:rPr>
          <w:sz w:val="23"/>
          <w:szCs w:val="23"/>
        </w:rPr>
        <w:t xml:space="preserve"> </w:t>
      </w:r>
      <w:r w:rsidR="006C7489" w:rsidRPr="006C7489">
        <w:t>Les activités agricoles mobilisent la force de travail une grande partie de l'année, réduisant d'autant le temps disponible pour de véritables expéditions de chasse et de cueillette en forêt qui est de plus en plus astreint à des restrictions d’accès (aires protègées).</w:t>
      </w:r>
      <w:r w:rsidR="002A5956" w:rsidRPr="006C7489">
        <w:t xml:space="preserve"> </w:t>
      </w:r>
      <w:r w:rsidR="002A5956" w:rsidRPr="00C5395C">
        <w:t>Dans l’ensemble, on retiendra que l’utilisation traditionnelle des ressources naturelles étant aujourd’hui menacée par la déforestation ou l’exploitation industrielle du bois qui rend la forêt pauvre, les populations autocht</w:t>
      </w:r>
      <w:r w:rsidR="002A5956" w:rsidRPr="00F31799">
        <w:t>ones se tournent de plus en plus vers l’agriculture</w:t>
      </w:r>
      <w:r w:rsidR="00836DF2" w:rsidRPr="004C4928">
        <w:t>. Les</w:t>
      </w:r>
      <w:r w:rsidR="002A5956" w:rsidRPr="004C4928">
        <w:t xml:space="preserve"> cultures d</w:t>
      </w:r>
      <w:r w:rsidR="00836DF2" w:rsidRPr="00544D54">
        <w:t>e</w:t>
      </w:r>
      <w:r w:rsidR="002A5956" w:rsidRPr="00544D54">
        <w:t xml:space="preserve"> manioc, de l’arachide, du maïs, de l’igname, de la banane plantain, du taro et des arbres fruitiers </w:t>
      </w:r>
      <w:r w:rsidR="00836DF2" w:rsidRPr="00544D54">
        <w:t xml:space="preserve">font partie </w:t>
      </w:r>
      <w:r w:rsidR="002A5956" w:rsidRPr="00544D54">
        <w:t xml:space="preserve">des activités de ces populations. </w:t>
      </w:r>
      <w:r w:rsidR="006C7489" w:rsidRPr="006C7489">
        <w:t xml:space="preserve">Hommes et femmes sont occupés à l'ouverture et à la mise en culture des champs. La nécessité de défricher chaque année de nouvelles parcelles en forêt avec un outillage rudimentaire (réduit pour certains à la machette) rend ces travaux excessivement longs et pénibles ; de plus, les </w:t>
      </w:r>
      <w:r w:rsidR="006C7489">
        <w:t>PA</w:t>
      </w:r>
      <w:r w:rsidR="006C7489" w:rsidRPr="006C7489">
        <w:t xml:space="preserve"> (hommes et femmes) sont généralement astreints à des prestations (partiellement rémunérées ou non) dépassant largement les besoins de leurs champs propres quand ils en </w:t>
      </w:r>
      <w:r w:rsidR="006B0D72" w:rsidRPr="006C7489">
        <w:t>possèdent.</w:t>
      </w:r>
      <w:r w:rsidR="006C7489" w:rsidRPr="006C7489">
        <w:t xml:space="preserve"> </w:t>
      </w:r>
      <w:r w:rsidR="00055CC1">
        <w:rPr>
          <w:rFonts w:eastAsia="Arial"/>
        </w:rPr>
        <w:t>L</w:t>
      </w:r>
      <w:r w:rsidR="00055CC1" w:rsidRPr="00C80BBA">
        <w:rPr>
          <w:rFonts w:eastAsia="Arial"/>
        </w:rPr>
        <w:t>a femme occupe ainsi une place importante, notamment pour les travaux agricoles</w:t>
      </w:r>
      <w:r w:rsidR="00E203F2">
        <w:rPr>
          <w:rFonts w:eastAsia="Arial"/>
        </w:rPr>
        <w:t>.</w:t>
      </w:r>
      <w:r w:rsidR="00E203F2" w:rsidRPr="00E203F2">
        <w:rPr>
          <w:rStyle w:val="Titre1Car"/>
        </w:rPr>
        <w:t xml:space="preserve"> </w:t>
      </w:r>
      <w:r w:rsidR="00E203F2">
        <w:rPr>
          <w:rStyle w:val="hgkelc"/>
        </w:rPr>
        <w:t xml:space="preserve">Dans les exploitations familiales, les </w:t>
      </w:r>
      <w:r w:rsidR="00E203F2" w:rsidRPr="006C7489">
        <w:rPr>
          <w:rStyle w:val="hgkelc"/>
        </w:rPr>
        <w:t>femmes</w:t>
      </w:r>
      <w:r w:rsidR="00E203F2">
        <w:rPr>
          <w:rStyle w:val="hgkelc"/>
        </w:rPr>
        <w:t xml:space="preserve"> supportent une plus grande charge de travail que les hommes</w:t>
      </w:r>
      <w:r w:rsidR="006C7489" w:rsidRPr="006C7489">
        <w:t xml:space="preserve"> </w:t>
      </w:r>
      <w:r w:rsidR="006C7489">
        <w:t>(</w:t>
      </w:r>
      <w:r w:rsidR="006C7489" w:rsidRPr="006C7489">
        <w:t>tâches de récolte et de transformation du manioc</w:t>
      </w:r>
      <w:r w:rsidR="006C7489">
        <w:t>)</w:t>
      </w:r>
      <w:r w:rsidR="006C7489" w:rsidRPr="006C7489">
        <w:t xml:space="preserve"> mobilisent la force de travail féminine de façon quasi permanente</w:t>
      </w:r>
      <w:r w:rsidR="00E203F2">
        <w:rPr>
          <w:rStyle w:val="hgkelc"/>
        </w:rPr>
        <w:t xml:space="preserve">, ce qui est dû au fait qu'elles doivent combiner les </w:t>
      </w:r>
      <w:r w:rsidR="00E203F2" w:rsidRPr="006C7489">
        <w:rPr>
          <w:rStyle w:val="hgkelc"/>
        </w:rPr>
        <w:t>activités agricoles</w:t>
      </w:r>
      <w:r w:rsidR="00E203F2">
        <w:rPr>
          <w:rStyle w:val="hgkelc"/>
        </w:rPr>
        <w:t xml:space="preserve"> avec les responsabilités du foyer domestique (comme cuisiner, nettoyer, prendre le bois et l'eau), s'occuper des enfants et des personnes ...</w:t>
      </w:r>
      <w:r w:rsidR="00055CC1" w:rsidRPr="00C80BBA">
        <w:rPr>
          <w:rFonts w:eastAsia="Arial"/>
        </w:rPr>
        <w:t xml:space="preserve"> </w:t>
      </w:r>
      <w:r w:rsidR="002A5956" w:rsidRPr="00544D54">
        <w:t>Cependant malgré la pratique de l’agriculture, les rendements restent encore faibles et la production insignifiante du fait de la non maitrise des pratiques culturales agricoles.  Ceci conduit les PA à sortir des campements pour travailler comme main d’œuvre dans les plantations des Bantu où ils sont souvent mal rémunérés</w:t>
      </w:r>
      <w:r w:rsidR="002A5956" w:rsidRPr="00ED54A6">
        <w:t>.</w:t>
      </w:r>
      <w:r w:rsidR="00723975" w:rsidRPr="00ED54A6">
        <w:t xml:space="preserve"> </w:t>
      </w:r>
      <w:r w:rsidR="00723975" w:rsidRPr="00370562">
        <w:t xml:space="preserve">La photo </w:t>
      </w:r>
      <w:r w:rsidR="00823824" w:rsidRPr="00370562">
        <w:t>ci-après</w:t>
      </w:r>
      <w:r w:rsidR="00723975" w:rsidRPr="00370562">
        <w:t xml:space="preserve"> </w:t>
      </w:r>
      <w:r w:rsidR="00FC6DA3" w:rsidRPr="00370562">
        <w:t xml:space="preserve">présente un couple de PA </w:t>
      </w:r>
      <w:r w:rsidR="0077737E" w:rsidRPr="0077737E">
        <w:t>dans</w:t>
      </w:r>
      <w:r w:rsidR="00ED54A6" w:rsidRPr="00370562">
        <w:t xml:space="preserve"> un champ de maïs.</w:t>
      </w:r>
      <w:r w:rsidR="002A5956" w:rsidRPr="00B9222F">
        <w:t xml:space="preserve">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96"/>
      </w:tblGrid>
      <w:tr w:rsidR="00A46AA7" w:rsidRPr="004E6E41" w14:paraId="7382BCC7" w14:textId="77777777" w:rsidTr="00BC1910">
        <w:tc>
          <w:tcPr>
            <w:tcW w:w="9096" w:type="dxa"/>
          </w:tcPr>
          <w:p w14:paraId="444A5A9B" w14:textId="7CB27EC1" w:rsidR="00A46AA7" w:rsidRPr="00614BFC" w:rsidRDefault="00A46AA7" w:rsidP="00F43267">
            <w:pPr>
              <w:spacing w:line="276" w:lineRule="auto"/>
              <w:ind w:right="68"/>
              <w:jc w:val="both"/>
            </w:pPr>
          </w:p>
        </w:tc>
      </w:tr>
    </w:tbl>
    <w:p w14:paraId="3F9A80F1" w14:textId="3B82388A" w:rsidR="002A5956" w:rsidRPr="004E6E41" w:rsidRDefault="00F8570C" w:rsidP="0054512C">
      <w:pPr>
        <w:pStyle w:val="Titre3"/>
      </w:pPr>
      <w:bookmarkStart w:id="79" w:name="_Toc469048495"/>
      <w:bookmarkStart w:id="80" w:name="_Toc43645125"/>
      <w:bookmarkStart w:id="81" w:name="_Toc70755383"/>
      <w:r>
        <w:t>3</w:t>
      </w:r>
      <w:r w:rsidR="00BC1910">
        <w:t>.</w:t>
      </w:r>
      <w:r w:rsidR="00B878EF">
        <w:t>7</w:t>
      </w:r>
      <w:r w:rsidR="00BC1910">
        <w:t xml:space="preserve">.2 </w:t>
      </w:r>
      <w:r w:rsidR="002A5956" w:rsidRPr="004E6E41">
        <w:t>Chasse</w:t>
      </w:r>
      <w:bookmarkEnd w:id="79"/>
      <w:bookmarkEnd w:id="80"/>
      <w:bookmarkEnd w:id="81"/>
    </w:p>
    <w:p w14:paraId="42695CF9" w14:textId="5A06FAE5" w:rsidR="002A5956" w:rsidRPr="00544D54" w:rsidRDefault="002A5956" w:rsidP="00877D31">
      <w:pPr>
        <w:spacing w:before="120" w:after="120" w:line="276" w:lineRule="auto"/>
        <w:ind w:right="69"/>
        <w:jc w:val="both"/>
      </w:pPr>
      <w:r w:rsidRPr="00FA06BE">
        <w:t xml:space="preserve">Dans la zone du projet, </w:t>
      </w:r>
      <w:r w:rsidR="0029792E" w:rsidRPr="007732B5">
        <w:rPr>
          <w:rFonts w:eastAsia="Calibri"/>
        </w:rPr>
        <w:t xml:space="preserve">la chasse, qui est réputée virile, est l’apanage des </w:t>
      </w:r>
      <w:r w:rsidR="00F43267" w:rsidRPr="007732B5">
        <w:rPr>
          <w:rFonts w:eastAsia="Calibri"/>
        </w:rPr>
        <w:t>hommes. Elle</w:t>
      </w:r>
      <w:r w:rsidRPr="00FA06BE">
        <w:t xml:space="preserve"> était jadis une activité principale qu</w:t>
      </w:r>
      <w:r w:rsidRPr="00E24536">
        <w:t>i se faisait toute l’année. Il ne s’agit que d’une chasse de subsistance qui permettait de conserver la biodiversité et de gérer durablement les ressources forestières. En somme</w:t>
      </w:r>
      <w:r w:rsidR="001C3DB0" w:rsidRPr="00E24536">
        <w:t>,</w:t>
      </w:r>
      <w:r w:rsidRPr="00220745">
        <w:t xml:space="preserve"> cette chasse se faisait avec arcs, sagaies et filets pour capturer des céphalophes (petites antilopes), potamochères, genettes, damans et autres gibiers.</w:t>
      </w:r>
      <w:r w:rsidR="003C119A">
        <w:t xml:space="preserve"> </w:t>
      </w:r>
      <w:r w:rsidR="00D72C13" w:rsidRPr="00F02DDF">
        <w:t>L’enfumage</w:t>
      </w:r>
      <w:r w:rsidR="00D72C13">
        <w:t xml:space="preserve"> </w:t>
      </w:r>
      <w:r w:rsidR="00D72C13" w:rsidRPr="00F02DDF">
        <w:t xml:space="preserve">des terriers de rats, rats palmistes ou porcs-épics par exemple </w:t>
      </w:r>
      <w:r w:rsidR="00D72C13">
        <w:t xml:space="preserve">est </w:t>
      </w:r>
      <w:r w:rsidR="003C119A">
        <w:t>résevée aux femmes</w:t>
      </w:r>
      <w:r w:rsidR="00D72C13">
        <w:t xml:space="preserve">, </w:t>
      </w:r>
      <w:r w:rsidR="00D72C13" w:rsidRPr="00F02DDF">
        <w:t xml:space="preserve">enfants </w:t>
      </w:r>
      <w:r w:rsidR="003C119A" w:rsidRPr="00F02DDF">
        <w:t xml:space="preserve">et personnes plus ou moins âgées (peu valides). </w:t>
      </w:r>
      <w:r w:rsidR="006B0D72" w:rsidRPr="00220745">
        <w:t>De</w:t>
      </w:r>
      <w:r w:rsidRPr="00220745">
        <w:t xml:space="preserve"> nos jours</w:t>
      </w:r>
      <w:r w:rsidR="00D6573C" w:rsidRPr="00220745">
        <w:t>,</w:t>
      </w:r>
      <w:r w:rsidRPr="00C5395C">
        <w:t xml:space="preserve"> la chasse a lieu avec des fusils qui sont procurés au PA par des Bantu. Elle est aussi difficile à pratiquer du fait de l’éloignement des campements des zones forestières consécutive</w:t>
      </w:r>
      <w:r w:rsidR="002B676D" w:rsidRPr="00F31799">
        <w:t>s</w:t>
      </w:r>
      <w:r w:rsidRPr="00F31799">
        <w:t xml:space="preserve"> à la sédentarisation des PA et surtout de l’insécurité dans la zone du projet</w:t>
      </w:r>
      <w:r w:rsidR="00A46AA7" w:rsidRPr="004C4928">
        <w:t xml:space="preserve"> notamment dans </w:t>
      </w:r>
      <w:r w:rsidR="00653651" w:rsidRPr="004C4928">
        <w:t>l</w:t>
      </w:r>
      <w:r w:rsidR="00653651">
        <w:t>a</w:t>
      </w:r>
      <w:r w:rsidR="00653651" w:rsidRPr="004C4928">
        <w:t xml:space="preserve"> </w:t>
      </w:r>
      <w:r w:rsidR="00A46AA7" w:rsidRPr="004C4928">
        <w:t xml:space="preserve">province du </w:t>
      </w:r>
      <w:r w:rsidR="00A90308">
        <w:t>Nord</w:t>
      </w:r>
      <w:r w:rsidR="00A46AA7" w:rsidRPr="004C4928">
        <w:t xml:space="preserve"> Kivu</w:t>
      </w:r>
      <w:r w:rsidRPr="004C4928">
        <w:t>.</w:t>
      </w:r>
    </w:p>
    <w:p w14:paraId="5F209638" w14:textId="136237C1" w:rsidR="002A5956" w:rsidRPr="00544D54" w:rsidRDefault="00F8570C" w:rsidP="0054512C">
      <w:pPr>
        <w:pStyle w:val="Titre3"/>
      </w:pPr>
      <w:bookmarkStart w:id="82" w:name="_Toc469048496"/>
      <w:bookmarkStart w:id="83" w:name="_Toc43645126"/>
      <w:bookmarkStart w:id="84" w:name="_Toc70755384"/>
      <w:r>
        <w:t>3</w:t>
      </w:r>
      <w:r w:rsidR="00361927">
        <w:t>.</w:t>
      </w:r>
      <w:r w:rsidR="00B878EF">
        <w:t>7</w:t>
      </w:r>
      <w:r w:rsidR="00361927">
        <w:t xml:space="preserve">.3 </w:t>
      </w:r>
      <w:r w:rsidR="002A5956" w:rsidRPr="00544D54">
        <w:t>Cueillette</w:t>
      </w:r>
      <w:bookmarkEnd w:id="82"/>
      <w:bookmarkEnd w:id="83"/>
      <w:bookmarkEnd w:id="84"/>
    </w:p>
    <w:p w14:paraId="002FD36A" w14:textId="77777777" w:rsidR="002A5956" w:rsidRPr="004E6E41" w:rsidRDefault="002A5956" w:rsidP="00877D31">
      <w:pPr>
        <w:spacing w:before="120" w:after="120" w:line="276" w:lineRule="auto"/>
        <w:ind w:right="68"/>
        <w:jc w:val="both"/>
      </w:pPr>
      <w:r w:rsidRPr="00544D54">
        <w:t xml:space="preserve">La forêt était perçue comme </w:t>
      </w:r>
      <w:r w:rsidR="00BE7DF4" w:rsidRPr="00544D54">
        <w:t>la</w:t>
      </w:r>
      <w:r w:rsidRPr="00544D54">
        <w:t xml:space="preserve"> mamelle nourricière</w:t>
      </w:r>
      <w:r w:rsidR="00BE7DF4" w:rsidRPr="00544D54">
        <w:t xml:space="preserve"> des PA</w:t>
      </w:r>
      <w:r w:rsidRPr="00544D54">
        <w:t xml:space="preserve">, leur gardienne et leur protectrice, la pourvoyeuse de médicament (une pharmacie), le lieu par excellence de recueillement, de repos et de réalisation des activités rituelles. Ainsi, la cueillette est une activité saisonnière réservée </w:t>
      </w:r>
      <w:r w:rsidRPr="00B9222F">
        <w:t>le plus souvent aux femmes et qui demeure très importante pour les populations autochtones de la forêt en général. Les</w:t>
      </w:r>
      <w:r w:rsidRPr="004E6E41">
        <w:t xml:space="preserve"> produits de la cueillette sont dans l’ensemble les chenilles, des fruits sucrés (Mamue) et très rafraichissants. Les graines </w:t>
      </w:r>
      <w:r w:rsidR="00BE7DF4" w:rsidRPr="004E6E41">
        <w:t xml:space="preserve">des Mamues </w:t>
      </w:r>
      <w:r w:rsidRPr="004E6E41">
        <w:t xml:space="preserve">peuvent être utilisées pour faire des colliers ou des ceintures. Les feuilles de </w:t>
      </w:r>
      <w:r w:rsidRPr="004E6E41">
        <w:rPr>
          <w:i/>
        </w:rPr>
        <w:t>Gnetum sp, Landolphia</w:t>
      </w:r>
      <w:r w:rsidRPr="004E6E41">
        <w:t xml:space="preserve"> appelées localement « kongo », le miel, les ignames sauvages, les champignons, les fruits etc. sont des aliments de base pour les PA. Aujourd’hui cette activité semble faire partie du passé à cause de la sédentarisation des populations autochtones liée aux raisons de sécurité et de l’amenuisement des espaces forestiers. Plusieurs produits issus de la cueillette sont aujourd’hui rares voire inexistants</w:t>
      </w:r>
      <w:r w:rsidR="0061671D" w:rsidRPr="004E6E41">
        <w:t>.</w:t>
      </w:r>
    </w:p>
    <w:p w14:paraId="14933AE3" w14:textId="6D350643" w:rsidR="002A5956" w:rsidRPr="00361927" w:rsidRDefault="00F8570C" w:rsidP="0054512C">
      <w:pPr>
        <w:pStyle w:val="Titre3"/>
        <w:rPr>
          <w:u w:val="single"/>
        </w:rPr>
      </w:pPr>
      <w:bookmarkStart w:id="85" w:name="_Toc70755385"/>
      <w:r>
        <w:t>3</w:t>
      </w:r>
      <w:r w:rsidR="00361927" w:rsidRPr="00361927">
        <w:t>.</w:t>
      </w:r>
      <w:r w:rsidR="00B878EF">
        <w:t>7</w:t>
      </w:r>
      <w:r w:rsidR="00361927" w:rsidRPr="00361927">
        <w:t xml:space="preserve">.4 </w:t>
      </w:r>
      <w:bookmarkStart w:id="86" w:name="_Toc469048497"/>
      <w:bookmarkStart w:id="87" w:name="_Toc43645127"/>
      <w:r w:rsidR="002A5956" w:rsidRPr="006578F2">
        <w:t>Pêche</w:t>
      </w:r>
      <w:bookmarkEnd w:id="85"/>
      <w:bookmarkEnd w:id="86"/>
      <w:bookmarkEnd w:id="87"/>
    </w:p>
    <w:p w14:paraId="0A508DA1" w14:textId="1E37EA71" w:rsidR="0061671D" w:rsidRPr="004E6E41" w:rsidRDefault="002A5956" w:rsidP="0029792E">
      <w:pPr>
        <w:jc w:val="both"/>
      </w:pPr>
      <w:r w:rsidRPr="004E6E41">
        <w:t xml:space="preserve">Même si elle constitue une importante activité traditionnelle pour les populations autochtes, elle est aujourd’hui, d’après les entretiens que nous avons eus, une activité pratiquée dans un moindre degré que la chasse et la cueillette. On retiendra que la pêche est une activité pratiquée vers la fin de la saison sèche. La pêche à la ligne est réservée aux hommes et celle à la nasse aux femmes. </w:t>
      </w:r>
    </w:p>
    <w:p w14:paraId="4F562098" w14:textId="3B318812" w:rsidR="002A5956" w:rsidRPr="004E6E41" w:rsidRDefault="00F8570C" w:rsidP="0054512C">
      <w:pPr>
        <w:pStyle w:val="Titre3"/>
      </w:pPr>
      <w:bookmarkStart w:id="88" w:name="_Toc469048498"/>
      <w:bookmarkStart w:id="89" w:name="_Toc43645128"/>
      <w:bookmarkStart w:id="90" w:name="_Toc70755386"/>
      <w:r>
        <w:t>3</w:t>
      </w:r>
      <w:r w:rsidR="00361927">
        <w:t>.</w:t>
      </w:r>
      <w:r w:rsidR="00B878EF">
        <w:t>7</w:t>
      </w:r>
      <w:r w:rsidR="001F5272">
        <w:t>.</w:t>
      </w:r>
      <w:r w:rsidR="00361927">
        <w:t xml:space="preserve">5 </w:t>
      </w:r>
      <w:r w:rsidR="002A5956" w:rsidRPr="004E6E41">
        <w:t>Elevage</w:t>
      </w:r>
      <w:bookmarkEnd w:id="88"/>
      <w:bookmarkEnd w:id="89"/>
      <w:bookmarkEnd w:id="90"/>
    </w:p>
    <w:p w14:paraId="0350752A" w14:textId="56E9D5B9" w:rsidR="002A5956" w:rsidRPr="004E6E41" w:rsidRDefault="002A5956" w:rsidP="00877D31">
      <w:pPr>
        <w:spacing w:before="120" w:after="120" w:line="276" w:lineRule="auto"/>
        <w:jc w:val="both"/>
      </w:pPr>
      <w:r w:rsidRPr="004E6E41">
        <w:t>L’activité d’élevage dans les zones visitée</w:t>
      </w:r>
      <w:r w:rsidR="0060314C" w:rsidRPr="004E6E41">
        <w:t>s</w:t>
      </w:r>
      <w:r w:rsidRPr="004E6E41">
        <w:t xml:space="preserve"> est quasi inexistante. En effet</w:t>
      </w:r>
      <w:r w:rsidR="0060314C" w:rsidRPr="004E6E41">
        <w:t>,</w:t>
      </w:r>
      <w:r w:rsidRPr="004E6E41">
        <w:t xml:space="preserve"> malgré les efforts des différents partenaires d’appuis au</w:t>
      </w:r>
      <w:r w:rsidR="005C1761" w:rsidRPr="004E6E41">
        <w:t>x</w:t>
      </w:r>
      <w:r w:rsidRPr="004E6E41">
        <w:t xml:space="preserve"> PA</w:t>
      </w:r>
      <w:r w:rsidR="007A5165" w:rsidRPr="004E6E41">
        <w:t>,</w:t>
      </w:r>
      <w:r w:rsidRPr="004E6E41">
        <w:t xml:space="preserve"> cette activité n’a pas connu de succès. Les populations avaient bénéficié de chèvres et de poules à élever mais ces animaux ont été soit consommées soit vendus pour satisfaire aux besoins des familles.</w:t>
      </w:r>
      <w:r w:rsidR="00BE7DF4" w:rsidRPr="004E6E41">
        <w:t xml:space="preserve"> C’est le cas des PA d</w:t>
      </w:r>
      <w:r w:rsidR="00614BFC">
        <w:t>es</w:t>
      </w:r>
      <w:r w:rsidR="00BE7DF4" w:rsidRPr="004E6E41">
        <w:t xml:space="preserve"> campement</w:t>
      </w:r>
      <w:r w:rsidR="00614BFC">
        <w:t>s</w:t>
      </w:r>
      <w:r w:rsidR="00BE7DF4" w:rsidRPr="004E6E41">
        <w:t xml:space="preserve"> de </w:t>
      </w:r>
      <w:r w:rsidR="00621F90">
        <w:t>Mapiki</w:t>
      </w:r>
      <w:r w:rsidR="00621F90" w:rsidRPr="004E6E41">
        <w:t xml:space="preserve"> </w:t>
      </w:r>
      <w:r w:rsidR="00614BFC">
        <w:t>et d</w:t>
      </w:r>
      <w:r w:rsidR="00E85F55">
        <w:t>’</w:t>
      </w:r>
      <w:r w:rsidR="00614BFC">
        <w:t>Upendé du</w:t>
      </w:r>
      <w:r w:rsidR="00BE7DF4" w:rsidRPr="004E6E41">
        <w:t xml:space="preserve"> territoire de </w:t>
      </w:r>
      <w:r w:rsidR="00621F90">
        <w:t>Beni dans le Nord Kivu</w:t>
      </w:r>
      <w:r w:rsidR="00BE7DF4" w:rsidRPr="004E6E41">
        <w:t>.</w:t>
      </w:r>
    </w:p>
    <w:p w14:paraId="40AB898D" w14:textId="43C088CC" w:rsidR="002A5956" w:rsidRPr="004E6E41" w:rsidRDefault="00F8570C" w:rsidP="0054512C">
      <w:pPr>
        <w:pStyle w:val="Titre3"/>
      </w:pPr>
      <w:bookmarkStart w:id="91" w:name="_Toc469048499"/>
      <w:bookmarkStart w:id="92" w:name="_Toc43645129"/>
      <w:bookmarkStart w:id="93" w:name="_Toc70755387"/>
      <w:r>
        <w:t>3</w:t>
      </w:r>
      <w:r w:rsidR="00361927">
        <w:t>.</w:t>
      </w:r>
      <w:r w:rsidR="00B878EF">
        <w:t>7</w:t>
      </w:r>
      <w:r w:rsidR="00361927">
        <w:t xml:space="preserve">.6 </w:t>
      </w:r>
      <w:r w:rsidR="002A5956" w:rsidRPr="004E6E41">
        <w:t>Activités génératrices de revenus (AGR)</w:t>
      </w:r>
      <w:bookmarkEnd w:id="91"/>
      <w:bookmarkEnd w:id="92"/>
      <w:bookmarkEnd w:id="93"/>
    </w:p>
    <w:p w14:paraId="0370902C" w14:textId="63B9110B" w:rsidR="00F02DDF" w:rsidRPr="007732B5" w:rsidRDefault="002A5956" w:rsidP="007732B5">
      <w:pPr>
        <w:autoSpaceDE w:val="0"/>
        <w:autoSpaceDN w:val="0"/>
        <w:adjustRightInd w:val="0"/>
        <w:jc w:val="both"/>
      </w:pPr>
      <w:r w:rsidRPr="004E6E41">
        <w:t xml:space="preserve">Les principales sources de revenus des PA de la zone du projet étaient constituées essentiellement des produits issus de la cueillette, de la chasse, </w:t>
      </w:r>
      <w:r w:rsidR="009C7976" w:rsidRPr="004E6E41">
        <w:t xml:space="preserve">et de la </w:t>
      </w:r>
      <w:r w:rsidRPr="004E6E41">
        <w:t xml:space="preserve">pêche. </w:t>
      </w:r>
      <w:r w:rsidR="0029792E">
        <w:t>Chez les populations autotchtones</w:t>
      </w:r>
      <w:r w:rsidR="007732B5" w:rsidRPr="007732B5">
        <w:rPr>
          <w:rFonts w:eastAsia="Calibri"/>
        </w:rPr>
        <w:t xml:space="preserve"> observe une répartition très souple de tâches en fonction du sexe. la femme qui est responsable de la gestion de l’épargne du ménage. Ce statut lui permet de décider des dépenses de la famille : achats, ventes, cuisine et investissement.</w:t>
      </w:r>
      <w:r w:rsidR="006B0D72">
        <w:rPr>
          <w:rFonts w:eastAsia="Calibri"/>
        </w:rPr>
        <w:t xml:space="preserve"> </w:t>
      </w:r>
      <w:r w:rsidR="0029792E">
        <w:rPr>
          <w:rFonts w:eastAsia="Calibri"/>
        </w:rPr>
        <w:t>Cette responsabilité fait q</w:t>
      </w:r>
      <w:r w:rsidR="006B0D72">
        <w:rPr>
          <w:rFonts w:eastAsia="Calibri"/>
        </w:rPr>
        <w:t>u’</w:t>
      </w:r>
      <w:r w:rsidR="0029792E">
        <w:rPr>
          <w:rFonts w:eastAsia="Calibri"/>
        </w:rPr>
        <w:t>elle s’investit beaucoup dans les AGR pour le bien être de la famille.</w:t>
      </w:r>
      <w:r w:rsidR="007732B5" w:rsidRPr="007732B5">
        <w:rPr>
          <w:rFonts w:eastAsia="Calibri"/>
        </w:rPr>
        <w:t>.</w:t>
      </w:r>
      <w:r w:rsidRPr="004E6E41">
        <w:t>Mais de nos jours</w:t>
      </w:r>
      <w:r w:rsidR="007A5165" w:rsidRPr="004E6E41">
        <w:t>,</w:t>
      </w:r>
      <w:r w:rsidRPr="004E6E41">
        <w:t xml:space="preserve"> on assiste à une </w:t>
      </w:r>
      <w:r w:rsidR="007F5D5D" w:rsidRPr="004E6E41">
        <w:t>baisse</w:t>
      </w:r>
      <w:r w:rsidRPr="004E6E41">
        <w:t xml:space="preserve"> de revenus</w:t>
      </w:r>
      <w:r w:rsidR="00F02DDF">
        <w:t>.</w:t>
      </w:r>
      <w:r w:rsidR="00F02DDF" w:rsidRPr="00F02DDF">
        <w:rPr>
          <w:rFonts w:ascii="CIDFont+F4" w:eastAsia="Calibri" w:hAnsi="CIDFont+F4" w:cs="CIDFont+F4"/>
          <w:color w:val="111111"/>
          <w:sz w:val="22"/>
          <w:szCs w:val="22"/>
        </w:rPr>
        <w:t xml:space="preserve"> </w:t>
      </w:r>
      <w:r w:rsidR="00F02DDF" w:rsidRPr="00F02DDF">
        <w:rPr>
          <w:rFonts w:eastAsia="Calibri"/>
          <w:color w:val="111111"/>
        </w:rPr>
        <w:t>La déforestation et la sédentarisation ont changé les besoins des PAP.</w:t>
      </w:r>
      <w:r w:rsidR="00F02DDF">
        <w:rPr>
          <w:rFonts w:eastAsia="Calibri"/>
          <w:color w:val="111111"/>
        </w:rPr>
        <w:t xml:space="preserve"> </w:t>
      </w:r>
      <w:r w:rsidR="00F02DDF" w:rsidRPr="00F02DDF">
        <w:rPr>
          <w:rFonts w:eastAsia="Calibri"/>
          <w:color w:val="111111"/>
        </w:rPr>
        <w:t>Ceci a eu un impact sur les moyens de survie, car la concurrence sur le marché fait que les produits de chasse</w:t>
      </w:r>
      <w:r w:rsidR="00F02DDF">
        <w:rPr>
          <w:rFonts w:eastAsia="Calibri"/>
          <w:color w:val="111111"/>
        </w:rPr>
        <w:t xml:space="preserve"> </w:t>
      </w:r>
      <w:r w:rsidR="00F02DDF" w:rsidRPr="00F02DDF">
        <w:rPr>
          <w:rFonts w:eastAsia="Calibri"/>
          <w:color w:val="111111"/>
        </w:rPr>
        <w:t>ou de cueillette ne nourrissent plus convenablement leurs familles</w:t>
      </w:r>
      <w:r w:rsidR="006B0D72">
        <w:rPr>
          <w:rFonts w:eastAsia="Calibri"/>
          <w:color w:val="111111"/>
        </w:rPr>
        <w:t xml:space="preserve"> et la femme voit son revenu anéanti de facto.</w:t>
      </w:r>
    </w:p>
    <w:p w14:paraId="5C6559FF" w14:textId="2795ACE6" w:rsidR="001F5272" w:rsidRPr="001F5272" w:rsidRDefault="001F5272" w:rsidP="001F5272">
      <w:pPr>
        <w:autoSpaceDE w:val="0"/>
        <w:autoSpaceDN w:val="0"/>
        <w:adjustRightInd w:val="0"/>
        <w:jc w:val="both"/>
        <w:rPr>
          <w:rFonts w:eastAsia="Calibri"/>
          <w:color w:val="111111"/>
        </w:rPr>
      </w:pPr>
      <w:r w:rsidRPr="001F5272">
        <w:rPr>
          <w:rFonts w:eastAsia="Calibri"/>
          <w:color w:val="111111"/>
        </w:rPr>
        <w:t>Les produits forestiers non ligneux, qui constituaient jadis les principales sources de</w:t>
      </w:r>
      <w:r>
        <w:rPr>
          <w:rFonts w:eastAsia="Calibri"/>
          <w:color w:val="111111"/>
        </w:rPr>
        <w:t xml:space="preserve"> </w:t>
      </w:r>
      <w:r w:rsidRPr="001F5272">
        <w:rPr>
          <w:rFonts w:eastAsia="Calibri"/>
          <w:color w:val="111111"/>
        </w:rPr>
        <w:t>revenus des PAP deviennent de plus en plus rares. Les conditions d’obtention sont tellement difficiles que les PAP sont obligés de sortir de la forêt et de travailler comme main d’oeuvre dans les plantations des Bantous où ils sont souvent mal rémunérés</w:t>
      </w:r>
      <w:r>
        <w:rPr>
          <w:rFonts w:eastAsia="Calibri"/>
          <w:color w:val="111111"/>
        </w:rPr>
        <w:t>.</w:t>
      </w:r>
      <w:r w:rsidR="007732B5">
        <w:rPr>
          <w:rFonts w:eastAsia="Calibri"/>
          <w:color w:val="111111"/>
        </w:rPr>
        <w:t xml:space="preserve"> </w:t>
      </w:r>
    </w:p>
    <w:p w14:paraId="0FC8B008" w14:textId="7EEE8D09" w:rsidR="002A5956" w:rsidRPr="004E6E41" w:rsidRDefault="002A5956" w:rsidP="00877D31">
      <w:pPr>
        <w:spacing w:before="120" w:after="120" w:line="276" w:lineRule="auto"/>
        <w:ind w:right="69"/>
        <w:jc w:val="both"/>
      </w:pPr>
      <w:r w:rsidRPr="004E6E41">
        <w:t xml:space="preserve"> </w:t>
      </w:r>
      <w:r w:rsidR="006B0D72">
        <w:t xml:space="preserve">Ceci </w:t>
      </w:r>
      <w:r w:rsidR="00FD224E" w:rsidRPr="004E6E41">
        <w:t xml:space="preserve">qui s’explique </w:t>
      </w:r>
      <w:r w:rsidR="006B0D72">
        <w:t xml:space="preserve">aussi </w:t>
      </w:r>
      <w:r w:rsidR="00FD224E" w:rsidRPr="004E6E41">
        <w:t xml:space="preserve">par </w:t>
      </w:r>
      <w:r w:rsidRPr="004E6E41">
        <w:t xml:space="preserve">:  </w:t>
      </w:r>
    </w:p>
    <w:p w14:paraId="2115EA2A" w14:textId="77777777" w:rsidR="002A5956" w:rsidRPr="004E6E41" w:rsidRDefault="002A5956" w:rsidP="006B0D72">
      <w:pPr>
        <w:numPr>
          <w:ilvl w:val="0"/>
          <w:numId w:val="34"/>
        </w:numPr>
        <w:spacing w:before="120" w:after="120" w:line="276" w:lineRule="auto"/>
        <w:ind w:left="907" w:right="68" w:hanging="357"/>
        <w:jc w:val="both"/>
      </w:pPr>
      <w:r w:rsidRPr="004E6E41">
        <w:t>La croissance démographique avec une forte pression humaine sur les forêts ;</w:t>
      </w:r>
    </w:p>
    <w:p w14:paraId="60C51D21" w14:textId="77777777" w:rsidR="00FD224E" w:rsidRPr="004E6E41" w:rsidRDefault="00FD224E" w:rsidP="006B0D72">
      <w:pPr>
        <w:numPr>
          <w:ilvl w:val="0"/>
          <w:numId w:val="34"/>
        </w:numPr>
        <w:spacing w:before="120" w:after="120" w:line="276" w:lineRule="auto"/>
        <w:ind w:left="907" w:right="68" w:hanging="357"/>
        <w:jc w:val="both"/>
      </w:pPr>
      <w:r w:rsidRPr="004E6E41">
        <w:t>La rareté des ressources fauniques ;</w:t>
      </w:r>
      <w:r w:rsidR="002A5956" w:rsidRPr="004E6E41">
        <w:t xml:space="preserve"> </w:t>
      </w:r>
    </w:p>
    <w:p w14:paraId="04FB6CF5" w14:textId="77777777" w:rsidR="002A5956" w:rsidRPr="004E6E41" w:rsidRDefault="002A5956" w:rsidP="006B0D72">
      <w:pPr>
        <w:numPr>
          <w:ilvl w:val="0"/>
          <w:numId w:val="34"/>
        </w:numPr>
        <w:spacing w:before="120" w:after="120" w:line="276" w:lineRule="auto"/>
        <w:ind w:left="907" w:right="68" w:hanging="357"/>
        <w:jc w:val="both"/>
      </w:pPr>
      <w:r w:rsidRPr="004E6E41">
        <w:t xml:space="preserve">Le climat d’insécurité dans les forêts.   </w:t>
      </w:r>
    </w:p>
    <w:p w14:paraId="6F87DC1E" w14:textId="238349F9" w:rsidR="0061671D" w:rsidRPr="004E6E41" w:rsidRDefault="002A5956" w:rsidP="00361927">
      <w:pPr>
        <w:spacing w:before="120" w:after="120" w:line="276" w:lineRule="auto"/>
        <w:ind w:right="69"/>
        <w:jc w:val="both"/>
        <w:rPr>
          <w:rFonts w:eastAsia="Calibri"/>
          <w:bCs/>
        </w:rPr>
      </w:pPr>
      <w:r w:rsidRPr="004E6E41">
        <w:t>Au regard de ce qui précède et des différents entretien</w:t>
      </w:r>
      <w:r w:rsidR="009C1AE2" w:rsidRPr="004E6E41">
        <w:t xml:space="preserve">s </w:t>
      </w:r>
      <w:r w:rsidRPr="004E6E41">
        <w:t>avec les PA</w:t>
      </w:r>
      <w:r w:rsidR="009C1AE2" w:rsidRPr="004E6E41">
        <w:t>,</w:t>
      </w:r>
      <w:r w:rsidRPr="004E6E41">
        <w:t xml:space="preserve"> ceux-ci optent pour un</w:t>
      </w:r>
      <w:r w:rsidR="00FD224E" w:rsidRPr="004E6E41">
        <w:t xml:space="preserve"> </w:t>
      </w:r>
      <w:r w:rsidRPr="004E6E41">
        <w:t xml:space="preserve">appui au développement des capacités dans la création et la conduite d’activités génératrices de revenus. Il s’agit des formations sur des thématiques </w:t>
      </w:r>
      <w:r w:rsidR="00FD224E" w:rsidRPr="004E6E41">
        <w:t>sur l’élevage et l’agriculture</w:t>
      </w:r>
      <w:r w:rsidRPr="004E6E41">
        <w:t>.</w:t>
      </w:r>
    </w:p>
    <w:p w14:paraId="4A146508" w14:textId="383E3C0A" w:rsidR="0061671D" w:rsidRPr="004E6E41" w:rsidRDefault="00F8570C" w:rsidP="0054512C">
      <w:pPr>
        <w:pStyle w:val="Titre3"/>
      </w:pPr>
      <w:bookmarkStart w:id="94" w:name="_Toc43645130"/>
      <w:bookmarkStart w:id="95" w:name="_Toc70755388"/>
      <w:r>
        <w:t>3</w:t>
      </w:r>
      <w:r w:rsidR="00361927">
        <w:t>.</w:t>
      </w:r>
      <w:r w:rsidR="00B878EF">
        <w:t>7</w:t>
      </w:r>
      <w:r w:rsidR="00361927">
        <w:t xml:space="preserve">.7 </w:t>
      </w:r>
      <w:r w:rsidR="0061671D" w:rsidRPr="004E6E41">
        <w:t>Rémunération de la main d'œuvre PA</w:t>
      </w:r>
      <w:bookmarkEnd w:id="94"/>
      <w:bookmarkEnd w:id="95"/>
    </w:p>
    <w:p w14:paraId="0C151678" w14:textId="1EBFA7AC" w:rsidR="0061671D" w:rsidRPr="004E6E41" w:rsidRDefault="0061671D" w:rsidP="008221D0">
      <w:pPr>
        <w:spacing w:before="120" w:after="120" w:line="276" w:lineRule="auto"/>
        <w:ind w:left="110" w:right="6"/>
        <w:jc w:val="both"/>
        <w:rPr>
          <w:rFonts w:eastAsia="Calibri"/>
          <w:bCs/>
        </w:rPr>
      </w:pPr>
      <w:r w:rsidRPr="004E6E41">
        <w:t>L</w:t>
      </w:r>
      <w:r w:rsidR="001B2E4A" w:rsidRPr="004E6E41">
        <w:t>a</w:t>
      </w:r>
      <w:r w:rsidRPr="004E6E41">
        <w:t xml:space="preserve"> rémunération se fait </w:t>
      </w:r>
      <w:r w:rsidR="001B2E4A" w:rsidRPr="004E6E41">
        <w:t>e</w:t>
      </w:r>
      <w:r w:rsidRPr="004E6E41">
        <w:t>n espèce</w:t>
      </w:r>
      <w:r w:rsidR="009C7976" w:rsidRPr="004E6E41">
        <w:t>s</w:t>
      </w:r>
      <w:r w:rsidRPr="004E6E41">
        <w:t xml:space="preserve"> et</w:t>
      </w:r>
      <w:r w:rsidR="001B2E4A" w:rsidRPr="004E6E41">
        <w:t>/ou</w:t>
      </w:r>
      <w:r w:rsidRPr="004E6E41">
        <w:t xml:space="preserve"> en nature (nourriture, vêtement, alcool, nourriture, tabac</w:t>
      </w:r>
      <w:r w:rsidR="005545AE" w:rsidRPr="004E6E41">
        <w:t>)</w:t>
      </w:r>
      <w:r w:rsidR="001B2E4A" w:rsidRPr="004E6E41">
        <w:t xml:space="preserve">. </w:t>
      </w:r>
      <w:r w:rsidR="00D4167D" w:rsidRPr="004E6E41">
        <w:t>Elle</w:t>
      </w:r>
      <w:r w:rsidRPr="004E6E41">
        <w:t xml:space="preserve"> n'est pas uniforme et </w:t>
      </w:r>
      <w:r w:rsidR="001B2E4A" w:rsidRPr="004E6E41">
        <w:t>les PA</w:t>
      </w:r>
      <w:r w:rsidRPr="004E6E41">
        <w:t xml:space="preserve"> travaillent pour le compte des plusieurs familles bantus. Les PA rencontrées affirment leur insatisfaction </w:t>
      </w:r>
      <w:r w:rsidR="00D4167D" w:rsidRPr="004E6E41">
        <w:t>face à la discr</w:t>
      </w:r>
      <w:r w:rsidR="009C7976" w:rsidRPr="004E6E41">
        <w:t>i</w:t>
      </w:r>
      <w:r w:rsidR="00D4167D" w:rsidRPr="004E6E41">
        <w:t xml:space="preserve">mination </w:t>
      </w:r>
      <w:r w:rsidRPr="004E6E41">
        <w:t>dans la</w:t>
      </w:r>
      <w:r w:rsidR="001F09F1">
        <w:rPr>
          <w:noProof/>
          <w:lang w:eastAsia="fr-FR"/>
        </w:rPr>
        <w:t xml:space="preserve"> </w:t>
      </w:r>
      <w:r w:rsidR="007B6086" w:rsidRPr="00341E03">
        <w:rPr>
          <w:noProof/>
          <w:lang w:eastAsia="fr-FR"/>
        </w:rPr>
        <w:drawing>
          <wp:inline distT="0" distB="0" distL="0" distR="0" wp14:anchorId="1A63352B" wp14:editId="6AFB7694">
            <wp:extent cx="7620" cy="7620"/>
            <wp:effectExtent l="0" t="0" r="0" b="0"/>
            <wp:docPr id="3" name="Picture 187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77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7620" cy="7620"/>
                    </a:xfrm>
                    <a:prstGeom prst="rect">
                      <a:avLst/>
                    </a:prstGeom>
                    <a:noFill/>
                    <a:ln>
                      <a:noFill/>
                    </a:ln>
                  </pic:spPr>
                </pic:pic>
              </a:graphicData>
            </a:graphic>
          </wp:inline>
        </w:drawing>
      </w:r>
      <w:r w:rsidRPr="004E6E41">
        <w:t>rémunération qu'ils reçoivent comparativement au bantu qui reçoivent le double ou le triple de ce qu'on leur donne.</w:t>
      </w:r>
    </w:p>
    <w:p w14:paraId="7B7CB763" w14:textId="6EB77002" w:rsidR="0061671D" w:rsidRPr="00FA06BE" w:rsidRDefault="00F8570C" w:rsidP="0056705E">
      <w:pPr>
        <w:pStyle w:val="Titre2"/>
        <w:rPr>
          <w:rFonts w:eastAsia="Calibri"/>
        </w:rPr>
      </w:pPr>
      <w:bookmarkStart w:id="96" w:name="_Toc469048501"/>
      <w:bookmarkStart w:id="97" w:name="_Toc43645131"/>
      <w:bookmarkStart w:id="98" w:name="_Toc70755389"/>
      <w:r>
        <w:t>3</w:t>
      </w:r>
      <w:r w:rsidR="00361927">
        <w:t>.</w:t>
      </w:r>
      <w:r w:rsidR="00B878EF">
        <w:t>8</w:t>
      </w:r>
      <w:r w:rsidR="00361927">
        <w:t xml:space="preserve"> </w:t>
      </w:r>
      <w:r w:rsidR="0061671D" w:rsidRPr="004E6E41">
        <w:t>Organisation sociale</w:t>
      </w:r>
      <w:bookmarkEnd w:id="96"/>
      <w:bookmarkEnd w:id="97"/>
      <w:bookmarkEnd w:id="98"/>
    </w:p>
    <w:p w14:paraId="7A945715" w14:textId="50CDED32" w:rsidR="0061671D" w:rsidRPr="00E24536" w:rsidRDefault="00F8570C" w:rsidP="0054512C">
      <w:pPr>
        <w:pStyle w:val="Titre3"/>
      </w:pPr>
      <w:bookmarkStart w:id="99" w:name="_Toc469048502"/>
      <w:bookmarkStart w:id="100" w:name="_Toc43645132"/>
      <w:bookmarkStart w:id="101" w:name="_Toc70755390"/>
      <w:r>
        <w:t>3</w:t>
      </w:r>
      <w:r w:rsidR="008221D0">
        <w:t>.</w:t>
      </w:r>
      <w:r w:rsidR="00B878EF">
        <w:t>8</w:t>
      </w:r>
      <w:r w:rsidR="008221D0">
        <w:t xml:space="preserve">.1 </w:t>
      </w:r>
      <w:r w:rsidR="0061671D" w:rsidRPr="00E24536">
        <w:t>Habitat</w:t>
      </w:r>
      <w:bookmarkEnd w:id="99"/>
      <w:bookmarkEnd w:id="100"/>
      <w:bookmarkEnd w:id="101"/>
    </w:p>
    <w:p w14:paraId="020A73D1" w14:textId="68AA41AD" w:rsidR="00971BC6" w:rsidRPr="00A90308" w:rsidRDefault="0061671D" w:rsidP="00B878EF">
      <w:pPr>
        <w:autoSpaceDE w:val="0"/>
        <w:autoSpaceDN w:val="0"/>
        <w:adjustRightInd w:val="0"/>
        <w:spacing w:before="120" w:after="120" w:line="276" w:lineRule="auto"/>
        <w:jc w:val="both"/>
        <w:rPr>
          <w:highlight w:val="red"/>
        </w:rPr>
      </w:pPr>
      <w:r w:rsidRPr="00E24536">
        <w:rPr>
          <w:rFonts w:eastAsia="Calibri"/>
        </w:rPr>
        <w:t>Dans la forêt, les p</w:t>
      </w:r>
      <w:r w:rsidR="001D2332" w:rsidRPr="00220745">
        <w:rPr>
          <w:rFonts w:eastAsia="Calibri"/>
        </w:rPr>
        <w:t>opulations</w:t>
      </w:r>
      <w:r w:rsidRPr="00220745">
        <w:rPr>
          <w:rFonts w:eastAsia="Calibri"/>
        </w:rPr>
        <w:t xml:space="preserve"> autochtones établissent leur campement </w:t>
      </w:r>
      <w:r w:rsidR="00AF580E" w:rsidRPr="00C5395C">
        <w:rPr>
          <w:rFonts w:eastAsia="Calibri"/>
        </w:rPr>
        <w:t xml:space="preserve">en forme </w:t>
      </w:r>
      <w:r w:rsidRPr="00F31799">
        <w:rPr>
          <w:rFonts w:eastAsia="Calibri"/>
        </w:rPr>
        <w:t xml:space="preserve">de cabanes, fabriquées par des femmes, en fonction de leur projet de séjour et surtout en fonction de la générosité de la nature. Un campement de </w:t>
      </w:r>
      <w:r w:rsidR="001D2332" w:rsidRPr="004C4928">
        <w:rPr>
          <w:rFonts w:eastAsia="Calibri"/>
        </w:rPr>
        <w:t>populations</w:t>
      </w:r>
      <w:r w:rsidRPr="00544D54">
        <w:rPr>
          <w:rFonts w:eastAsia="Calibri"/>
        </w:rPr>
        <w:t xml:space="preserve"> autochtones abrite une famille avec des logis différemment conçus pour les ménages et pour les célibataires, les jeunes filles et les jeunes gens vivant séparément. </w:t>
      </w:r>
      <w:r w:rsidRPr="00544D54">
        <w:t xml:space="preserve">Aujourd’hui avec la sédentarisation des PA dans la zone du projet cet habitat a connu une nette amélioration au sein des campements. Avec le concours des ONG </w:t>
      </w:r>
      <w:r w:rsidR="00A45192" w:rsidRPr="00544D54">
        <w:t xml:space="preserve">et autres partenaires au développement, </w:t>
      </w:r>
      <w:r w:rsidRPr="00544D54">
        <w:t xml:space="preserve">les huttes ont fait place à des constructions en pisée ou en </w:t>
      </w:r>
      <w:r w:rsidRPr="006C69DC">
        <w:t xml:space="preserve">planches </w:t>
      </w:r>
      <w:r w:rsidR="00A45192" w:rsidRPr="00370562">
        <w:t xml:space="preserve">parfois </w:t>
      </w:r>
      <w:r w:rsidRPr="00370562">
        <w:t>doté</w:t>
      </w:r>
      <w:r w:rsidR="00CD2913" w:rsidRPr="00370562">
        <w:t>e</w:t>
      </w:r>
      <w:r w:rsidRPr="00370562">
        <w:t>s de toits en tôles ondulée</w:t>
      </w:r>
      <w:r w:rsidR="00CD2913" w:rsidRPr="00370562">
        <w:t>s</w:t>
      </w:r>
      <w:r w:rsidRPr="00370562">
        <w:t xml:space="preserve"> ou en plastique</w:t>
      </w:r>
      <w:r w:rsidR="00A45192" w:rsidRPr="00370562">
        <w:t xml:space="preserve"> ou encore en paille comme l’indiquent les</w:t>
      </w:r>
      <w:r w:rsidRPr="00370562">
        <w:t xml:space="preserve"> photos suivantes.</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7"/>
        <w:gridCol w:w="69"/>
        <w:gridCol w:w="4190"/>
      </w:tblGrid>
      <w:tr w:rsidR="00057515" w:rsidRPr="00A90308" w14:paraId="429D695E" w14:textId="77777777" w:rsidTr="002B529B">
        <w:tc>
          <w:tcPr>
            <w:tcW w:w="4841" w:type="dxa"/>
            <w:shd w:val="clear" w:color="auto" w:fill="auto"/>
          </w:tcPr>
          <w:p w14:paraId="6609DD1C" w14:textId="4B252A37" w:rsidR="00971BC6" w:rsidRPr="00A90308" w:rsidRDefault="00614BFC" w:rsidP="00877D31">
            <w:pPr>
              <w:spacing w:before="120" w:after="120" w:line="276" w:lineRule="auto"/>
              <w:jc w:val="both"/>
              <w:rPr>
                <w:sz w:val="22"/>
                <w:szCs w:val="22"/>
                <w:highlight w:val="red"/>
              </w:rPr>
            </w:pPr>
            <w:r>
              <w:rPr>
                <w:noProof/>
                <w:lang w:eastAsia="fr-FR"/>
              </w:rPr>
              <w:drawing>
                <wp:inline distT="0" distB="0" distL="0" distR="0" wp14:anchorId="4C9D55DD" wp14:editId="20928625">
                  <wp:extent cx="2608359" cy="1247775"/>
                  <wp:effectExtent l="0" t="0" r="1905"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screen">
                            <a:extLst>
                              <a:ext uri="{28A0092B-C50C-407E-A947-70E740481C1C}">
                                <a14:useLocalDpi xmlns:a14="http://schemas.microsoft.com/office/drawing/2010/main"/>
                              </a:ext>
                            </a:extLst>
                          </a:blip>
                          <a:srcRect/>
                          <a:stretch/>
                        </pic:blipFill>
                        <pic:spPr bwMode="auto">
                          <a:xfrm>
                            <a:off x="0" y="0"/>
                            <a:ext cx="2627444" cy="1256905"/>
                          </a:xfrm>
                          <a:prstGeom prst="rect">
                            <a:avLst/>
                          </a:prstGeom>
                          <a:ln>
                            <a:noFill/>
                          </a:ln>
                          <a:extLst>
                            <a:ext uri="{53640926-AAD7-44D8-BBD7-CCE9431645EC}">
                              <a14:shadowObscured xmlns:a14="http://schemas.microsoft.com/office/drawing/2010/main"/>
                            </a:ext>
                          </a:extLst>
                        </pic:spPr>
                      </pic:pic>
                    </a:graphicData>
                  </a:graphic>
                </wp:inline>
              </w:drawing>
            </w:r>
          </w:p>
        </w:tc>
        <w:tc>
          <w:tcPr>
            <w:tcW w:w="4185" w:type="dxa"/>
            <w:gridSpan w:val="2"/>
          </w:tcPr>
          <w:p w14:paraId="23746041" w14:textId="6BD14B0E" w:rsidR="00971BC6" w:rsidRPr="00A90308" w:rsidRDefault="00057515" w:rsidP="00877D31">
            <w:pPr>
              <w:spacing w:before="120" w:after="120" w:line="276" w:lineRule="auto"/>
              <w:jc w:val="both"/>
              <w:rPr>
                <w:sz w:val="22"/>
                <w:szCs w:val="22"/>
                <w:highlight w:val="red"/>
              </w:rPr>
            </w:pPr>
            <w:r>
              <w:rPr>
                <w:noProof/>
                <w:lang w:eastAsia="fr-FR"/>
              </w:rPr>
              <w:drawing>
                <wp:inline distT="0" distB="0" distL="0" distR="0" wp14:anchorId="6E6AB0E5" wp14:editId="7D81AFD3">
                  <wp:extent cx="2091193" cy="1256030"/>
                  <wp:effectExtent l="0" t="0" r="4445" b="127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screen">
                            <a:extLst>
                              <a:ext uri="{28A0092B-C50C-407E-A947-70E740481C1C}">
                                <a14:useLocalDpi xmlns:a14="http://schemas.microsoft.com/office/drawing/2010/main"/>
                              </a:ext>
                            </a:extLst>
                          </a:blip>
                          <a:srcRect/>
                          <a:stretch/>
                        </pic:blipFill>
                        <pic:spPr bwMode="auto">
                          <a:xfrm>
                            <a:off x="0" y="0"/>
                            <a:ext cx="2130304" cy="1279521"/>
                          </a:xfrm>
                          <a:prstGeom prst="rect">
                            <a:avLst/>
                          </a:prstGeom>
                          <a:ln>
                            <a:noFill/>
                          </a:ln>
                          <a:extLst>
                            <a:ext uri="{53640926-AAD7-44D8-BBD7-CCE9431645EC}">
                              <a14:shadowObscured xmlns:a14="http://schemas.microsoft.com/office/drawing/2010/main"/>
                            </a:ext>
                          </a:extLst>
                        </pic:spPr>
                      </pic:pic>
                    </a:graphicData>
                  </a:graphic>
                </wp:inline>
              </w:drawing>
            </w:r>
          </w:p>
        </w:tc>
      </w:tr>
      <w:tr w:rsidR="00971BC6" w:rsidRPr="00A90308" w14:paraId="4C7E3782" w14:textId="77777777" w:rsidTr="00441805">
        <w:tc>
          <w:tcPr>
            <w:tcW w:w="9026" w:type="dxa"/>
            <w:gridSpan w:val="3"/>
            <w:shd w:val="clear" w:color="auto" w:fill="auto"/>
          </w:tcPr>
          <w:p w14:paraId="2BE00721" w14:textId="1E0266B2" w:rsidR="00971BC6" w:rsidRPr="00370562" w:rsidRDefault="00025BD1" w:rsidP="00B878EF">
            <w:pPr>
              <w:rPr>
                <w:sz w:val="22"/>
                <w:szCs w:val="22"/>
              </w:rPr>
            </w:pPr>
            <w:bookmarkStart w:id="102" w:name="_Toc44868548"/>
            <w:r w:rsidRPr="00370562">
              <w:rPr>
                <w:sz w:val="22"/>
                <w:szCs w:val="22"/>
              </w:rPr>
              <w:t xml:space="preserve">Photo </w:t>
            </w:r>
            <w:r w:rsidRPr="000116C0">
              <w:rPr>
                <w:sz w:val="22"/>
                <w:szCs w:val="22"/>
              </w:rPr>
              <w:fldChar w:fldCharType="begin"/>
            </w:r>
            <w:r w:rsidRPr="00370562">
              <w:rPr>
                <w:sz w:val="22"/>
                <w:szCs w:val="22"/>
              </w:rPr>
              <w:instrText xml:space="preserve"> SEQ Photo \* ARABIC </w:instrText>
            </w:r>
            <w:r w:rsidRPr="000116C0">
              <w:rPr>
                <w:sz w:val="22"/>
                <w:szCs w:val="22"/>
              </w:rPr>
              <w:fldChar w:fldCharType="separate"/>
            </w:r>
            <w:r w:rsidR="000116C0">
              <w:rPr>
                <w:noProof/>
                <w:sz w:val="22"/>
                <w:szCs w:val="22"/>
              </w:rPr>
              <w:t>5</w:t>
            </w:r>
            <w:r w:rsidRPr="000116C0">
              <w:rPr>
                <w:sz w:val="22"/>
                <w:szCs w:val="22"/>
              </w:rPr>
              <w:fldChar w:fldCharType="end"/>
            </w:r>
            <w:r w:rsidRPr="00370562">
              <w:rPr>
                <w:sz w:val="22"/>
                <w:szCs w:val="22"/>
              </w:rPr>
              <w:t xml:space="preserve"> : </w:t>
            </w:r>
            <w:r w:rsidR="00971BC6" w:rsidRPr="00370562">
              <w:rPr>
                <w:sz w:val="22"/>
                <w:szCs w:val="22"/>
              </w:rPr>
              <w:t>Maison</w:t>
            </w:r>
            <w:r w:rsidR="00F233E6" w:rsidRPr="00370562">
              <w:rPr>
                <w:sz w:val="22"/>
                <w:szCs w:val="22"/>
              </w:rPr>
              <w:t>s en pisée dans le</w:t>
            </w:r>
            <w:r w:rsidR="00057515" w:rsidRPr="00370562">
              <w:rPr>
                <w:sz w:val="22"/>
                <w:szCs w:val="22"/>
              </w:rPr>
              <w:t>s</w:t>
            </w:r>
            <w:r w:rsidR="00F233E6" w:rsidRPr="00370562">
              <w:rPr>
                <w:sz w:val="22"/>
                <w:szCs w:val="22"/>
              </w:rPr>
              <w:t xml:space="preserve"> campement</w:t>
            </w:r>
            <w:r w:rsidR="00057515" w:rsidRPr="00370562">
              <w:rPr>
                <w:sz w:val="22"/>
                <w:szCs w:val="22"/>
              </w:rPr>
              <w:t>s</w:t>
            </w:r>
            <w:r w:rsidR="00F233E6" w:rsidRPr="00370562">
              <w:rPr>
                <w:sz w:val="22"/>
                <w:szCs w:val="22"/>
              </w:rPr>
              <w:t xml:space="preserve"> de Mapiki </w:t>
            </w:r>
            <w:r w:rsidR="00057515" w:rsidRPr="00370562">
              <w:rPr>
                <w:sz w:val="22"/>
                <w:szCs w:val="22"/>
              </w:rPr>
              <w:t xml:space="preserve">(gauche) et de </w:t>
            </w:r>
            <w:r w:rsidR="00625AF8" w:rsidRPr="00370562">
              <w:rPr>
                <w:sz w:val="22"/>
                <w:szCs w:val="22"/>
              </w:rPr>
              <w:t xml:space="preserve">Upende -droite) </w:t>
            </w:r>
            <w:r w:rsidR="00F233E6" w:rsidRPr="00370562">
              <w:rPr>
                <w:sz w:val="22"/>
                <w:szCs w:val="22"/>
              </w:rPr>
              <w:t>construites avec l’aide des ONG</w:t>
            </w:r>
            <w:r w:rsidR="00971BC6" w:rsidRPr="00370562">
              <w:rPr>
                <w:sz w:val="22"/>
                <w:szCs w:val="22"/>
              </w:rPr>
              <w:t xml:space="preserve"> dans le </w:t>
            </w:r>
            <w:r w:rsidR="00F233E6" w:rsidRPr="00370562">
              <w:rPr>
                <w:sz w:val="22"/>
                <w:szCs w:val="22"/>
              </w:rPr>
              <w:t>territ</w:t>
            </w:r>
            <w:r w:rsidR="00057515" w:rsidRPr="00370562">
              <w:rPr>
                <w:sz w:val="22"/>
                <w:szCs w:val="22"/>
              </w:rPr>
              <w:t xml:space="preserve">oire de Mbau au </w:t>
            </w:r>
            <w:r w:rsidR="008A711E" w:rsidRPr="00370562">
              <w:rPr>
                <w:sz w:val="22"/>
                <w:szCs w:val="22"/>
              </w:rPr>
              <w:t>Nord-Kivu</w:t>
            </w:r>
            <w:bookmarkEnd w:id="102"/>
          </w:p>
        </w:tc>
      </w:tr>
      <w:tr w:rsidR="00D93540" w:rsidRPr="00A90308" w14:paraId="269B98FC" w14:textId="5510FF13" w:rsidTr="00441805">
        <w:tc>
          <w:tcPr>
            <w:tcW w:w="4911" w:type="dxa"/>
            <w:gridSpan w:val="2"/>
          </w:tcPr>
          <w:p w14:paraId="08545709" w14:textId="5D2A8AB0" w:rsidR="00D93540" w:rsidRPr="00A90308" w:rsidRDefault="00D93540" w:rsidP="00877D31">
            <w:pPr>
              <w:spacing w:before="120" w:after="120" w:line="276" w:lineRule="auto"/>
              <w:jc w:val="both"/>
              <w:rPr>
                <w:sz w:val="22"/>
                <w:szCs w:val="22"/>
                <w:highlight w:val="red"/>
              </w:rPr>
            </w:pPr>
            <w:r>
              <w:rPr>
                <w:noProof/>
                <w:lang w:eastAsia="fr-FR"/>
              </w:rPr>
              <w:drawing>
                <wp:inline distT="0" distB="0" distL="0" distR="0" wp14:anchorId="0017AB61" wp14:editId="34BB43F2">
                  <wp:extent cx="2552369" cy="1407030"/>
                  <wp:effectExtent l="0" t="0" r="635" b="3175"/>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screen">
                            <a:extLst>
                              <a:ext uri="{28A0092B-C50C-407E-A947-70E740481C1C}">
                                <a14:useLocalDpi xmlns:a14="http://schemas.microsoft.com/office/drawing/2010/main"/>
                              </a:ext>
                            </a:extLst>
                          </a:blip>
                          <a:srcRect/>
                          <a:stretch/>
                        </pic:blipFill>
                        <pic:spPr bwMode="auto">
                          <a:xfrm>
                            <a:off x="0" y="0"/>
                            <a:ext cx="2584231" cy="1424594"/>
                          </a:xfrm>
                          <a:prstGeom prst="rect">
                            <a:avLst/>
                          </a:prstGeom>
                          <a:ln>
                            <a:noFill/>
                          </a:ln>
                          <a:extLst>
                            <a:ext uri="{53640926-AAD7-44D8-BBD7-CCE9431645EC}">
                              <a14:shadowObscured xmlns:a14="http://schemas.microsoft.com/office/drawing/2010/main"/>
                            </a:ext>
                          </a:extLst>
                        </pic:spPr>
                      </pic:pic>
                    </a:graphicData>
                  </a:graphic>
                </wp:inline>
              </w:drawing>
            </w:r>
          </w:p>
        </w:tc>
        <w:tc>
          <w:tcPr>
            <w:tcW w:w="4115" w:type="dxa"/>
          </w:tcPr>
          <w:p w14:paraId="08164EED" w14:textId="1F11D35D" w:rsidR="00D93540" w:rsidRPr="00A90308" w:rsidRDefault="002B529B" w:rsidP="00877D31">
            <w:pPr>
              <w:spacing w:before="120" w:after="120" w:line="276" w:lineRule="auto"/>
              <w:jc w:val="both"/>
              <w:rPr>
                <w:sz w:val="22"/>
                <w:szCs w:val="22"/>
                <w:highlight w:val="red"/>
              </w:rPr>
            </w:pPr>
            <w:r w:rsidRPr="00520BE0">
              <w:rPr>
                <w:noProof/>
                <w:lang w:eastAsia="fr-FR"/>
              </w:rPr>
              <w:drawing>
                <wp:inline distT="0" distB="0" distL="0" distR="0" wp14:anchorId="09E64A6A" wp14:editId="711076D6">
                  <wp:extent cx="2523490" cy="1407160"/>
                  <wp:effectExtent l="0" t="0" r="0" b="2540"/>
                  <wp:docPr id="19" name="Image 19" descr="C:\Users\congo promotion\AppData\Local\Microsoft\Windows\INetCache\Content.Word\IMG_20200622_164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ongo promotion\AppData\Local\Microsoft\Windows\INetCache\Content.Word\IMG_20200622_164823.jpg"/>
                          <pic:cNvPicPr>
                            <a:picLocks noChangeAspect="1" noChangeArrowheads="1"/>
                          </pic:cNvPicPr>
                        </pic:nvPicPr>
                        <pic:blipFill>
                          <a:blip r:embed="rId34" cstate="screen">
                            <a:extLst>
                              <a:ext uri="{28A0092B-C50C-407E-A947-70E740481C1C}">
                                <a14:useLocalDpi xmlns:a14="http://schemas.microsoft.com/office/drawing/2010/main"/>
                              </a:ext>
                            </a:extLst>
                          </a:blip>
                          <a:srcRect/>
                          <a:stretch>
                            <a:fillRect/>
                          </a:stretch>
                        </pic:blipFill>
                        <pic:spPr bwMode="auto">
                          <a:xfrm>
                            <a:off x="0" y="0"/>
                            <a:ext cx="2540204" cy="1416480"/>
                          </a:xfrm>
                          <a:prstGeom prst="rect">
                            <a:avLst/>
                          </a:prstGeom>
                          <a:noFill/>
                          <a:ln>
                            <a:noFill/>
                          </a:ln>
                        </pic:spPr>
                      </pic:pic>
                    </a:graphicData>
                  </a:graphic>
                </wp:inline>
              </w:drawing>
            </w:r>
          </w:p>
        </w:tc>
      </w:tr>
      <w:tr w:rsidR="002B529B" w:rsidRPr="00A90308" w14:paraId="5EF80262" w14:textId="764D88DB" w:rsidTr="008272B4">
        <w:trPr>
          <w:trHeight w:val="314"/>
        </w:trPr>
        <w:tc>
          <w:tcPr>
            <w:tcW w:w="4911" w:type="dxa"/>
            <w:gridSpan w:val="2"/>
          </w:tcPr>
          <w:p w14:paraId="1734C861" w14:textId="56293DAD" w:rsidR="002B529B" w:rsidRPr="00370562" w:rsidRDefault="002B529B" w:rsidP="00B878EF">
            <w:pPr>
              <w:jc w:val="both"/>
              <w:rPr>
                <w:sz w:val="22"/>
                <w:szCs w:val="22"/>
              </w:rPr>
            </w:pPr>
            <w:bookmarkStart w:id="103" w:name="_Toc44868549"/>
            <w:r w:rsidRPr="00370562">
              <w:rPr>
                <w:sz w:val="22"/>
                <w:szCs w:val="22"/>
              </w:rPr>
              <w:t xml:space="preserve">Photo </w:t>
            </w:r>
            <w:r w:rsidRPr="000116C0">
              <w:rPr>
                <w:sz w:val="22"/>
                <w:szCs w:val="22"/>
              </w:rPr>
              <w:fldChar w:fldCharType="begin"/>
            </w:r>
            <w:r w:rsidRPr="000116C0">
              <w:rPr>
                <w:sz w:val="22"/>
                <w:szCs w:val="22"/>
              </w:rPr>
              <w:instrText xml:space="preserve"> SEQ Photo \* ARABIC </w:instrText>
            </w:r>
            <w:r w:rsidRPr="000116C0">
              <w:rPr>
                <w:sz w:val="22"/>
                <w:szCs w:val="22"/>
              </w:rPr>
              <w:fldChar w:fldCharType="separate"/>
            </w:r>
            <w:r>
              <w:rPr>
                <w:noProof/>
                <w:sz w:val="22"/>
                <w:szCs w:val="22"/>
              </w:rPr>
              <w:t>6</w:t>
            </w:r>
            <w:r w:rsidRPr="000116C0">
              <w:rPr>
                <w:sz w:val="22"/>
                <w:szCs w:val="22"/>
              </w:rPr>
              <w:fldChar w:fldCharType="end"/>
            </w:r>
            <w:r w:rsidRPr="000116C0">
              <w:rPr>
                <w:sz w:val="22"/>
                <w:szCs w:val="22"/>
              </w:rPr>
              <w:t> :</w:t>
            </w:r>
            <w:r w:rsidRPr="00370562">
              <w:rPr>
                <w:sz w:val="22"/>
                <w:szCs w:val="22"/>
              </w:rPr>
              <w:t xml:space="preserve"> Habitations de PA sédentarisés dans le </w:t>
            </w:r>
            <w:r w:rsidRPr="00BD6777">
              <w:rPr>
                <w:sz w:val="22"/>
                <w:szCs w:val="22"/>
              </w:rPr>
              <w:t xml:space="preserve">campement de Kibumba du territoire de Niragongo </w:t>
            </w:r>
            <w:r w:rsidRPr="00536A75">
              <w:rPr>
                <w:sz w:val="22"/>
                <w:szCs w:val="22"/>
              </w:rPr>
              <w:t>(Nord-Kivu)</w:t>
            </w:r>
            <w:bookmarkEnd w:id="103"/>
            <w:r w:rsidRPr="00536A75">
              <w:rPr>
                <w:sz w:val="22"/>
                <w:szCs w:val="22"/>
              </w:rPr>
              <w:t xml:space="preserve"> </w:t>
            </w:r>
          </w:p>
        </w:tc>
        <w:tc>
          <w:tcPr>
            <w:tcW w:w="4115" w:type="dxa"/>
          </w:tcPr>
          <w:p w14:paraId="178827A2" w14:textId="34B2A3BE" w:rsidR="002B529B" w:rsidRPr="00370562" w:rsidRDefault="002B529B" w:rsidP="00B878EF">
            <w:pPr>
              <w:jc w:val="both"/>
              <w:rPr>
                <w:sz w:val="22"/>
                <w:szCs w:val="22"/>
              </w:rPr>
            </w:pPr>
            <w:bookmarkStart w:id="104" w:name="_Toc44868550"/>
            <w:r w:rsidRPr="00370562">
              <w:rPr>
                <w:sz w:val="22"/>
                <w:szCs w:val="22"/>
              </w:rPr>
              <w:t xml:space="preserve">Photo </w:t>
            </w:r>
            <w:r w:rsidRPr="000116C0">
              <w:rPr>
                <w:sz w:val="22"/>
                <w:szCs w:val="22"/>
              </w:rPr>
              <w:fldChar w:fldCharType="begin"/>
            </w:r>
            <w:r w:rsidRPr="000116C0">
              <w:rPr>
                <w:sz w:val="22"/>
                <w:szCs w:val="22"/>
              </w:rPr>
              <w:instrText xml:space="preserve"> SEQ Photo \* ARABIC </w:instrText>
            </w:r>
            <w:r w:rsidRPr="000116C0">
              <w:rPr>
                <w:sz w:val="22"/>
                <w:szCs w:val="22"/>
              </w:rPr>
              <w:fldChar w:fldCharType="separate"/>
            </w:r>
            <w:r w:rsidR="005616D2">
              <w:rPr>
                <w:noProof/>
                <w:sz w:val="22"/>
                <w:szCs w:val="22"/>
              </w:rPr>
              <w:t>7</w:t>
            </w:r>
            <w:r w:rsidRPr="000116C0">
              <w:rPr>
                <w:sz w:val="22"/>
                <w:szCs w:val="22"/>
              </w:rPr>
              <w:fldChar w:fldCharType="end"/>
            </w:r>
            <w:r w:rsidRPr="000116C0">
              <w:rPr>
                <w:sz w:val="22"/>
                <w:szCs w:val="22"/>
              </w:rPr>
              <w:t> :</w:t>
            </w:r>
            <w:r w:rsidRPr="00370562">
              <w:rPr>
                <w:sz w:val="22"/>
                <w:szCs w:val="22"/>
              </w:rPr>
              <w:t xml:space="preserve"> Habitation</w:t>
            </w:r>
            <w:r>
              <w:rPr>
                <w:sz w:val="22"/>
                <w:szCs w:val="22"/>
              </w:rPr>
              <w:t xml:space="preserve"> de PA dans le campement </w:t>
            </w:r>
            <w:r w:rsidRPr="00520BE0">
              <w:rPr>
                <w:rFonts w:eastAsia="Calibri"/>
              </w:rPr>
              <w:t>Campement Batwa mango</w:t>
            </w:r>
            <w:r>
              <w:rPr>
                <w:rFonts w:eastAsia="Calibri"/>
              </w:rPr>
              <w:t xml:space="preserve"> au Kasaï Central</w:t>
            </w:r>
            <w:bookmarkEnd w:id="104"/>
          </w:p>
        </w:tc>
      </w:tr>
      <w:tr w:rsidR="002B529B" w:rsidRPr="004E6E41" w14:paraId="36C70843" w14:textId="207D11FD" w:rsidTr="008272B4">
        <w:tc>
          <w:tcPr>
            <w:tcW w:w="4911" w:type="dxa"/>
            <w:gridSpan w:val="2"/>
          </w:tcPr>
          <w:p w14:paraId="6B805EF0" w14:textId="62329148" w:rsidR="002B529B" w:rsidRPr="00BD6777" w:rsidRDefault="005414B2" w:rsidP="00B878EF">
            <w:pPr>
              <w:rPr>
                <w:sz w:val="22"/>
                <w:szCs w:val="22"/>
              </w:rPr>
            </w:pPr>
            <w:r>
              <w:rPr>
                <w:sz w:val="22"/>
                <w:szCs w:val="22"/>
              </w:rPr>
              <w:t xml:space="preserve">Source : </w:t>
            </w:r>
            <w:r w:rsidRPr="004E6E41">
              <w:t xml:space="preserve">Enquête </w:t>
            </w:r>
            <w:r>
              <w:t>PNDA, Juin 2020</w:t>
            </w:r>
          </w:p>
        </w:tc>
        <w:tc>
          <w:tcPr>
            <w:tcW w:w="4115" w:type="dxa"/>
          </w:tcPr>
          <w:p w14:paraId="7927CB95" w14:textId="0178D72A" w:rsidR="002B529B" w:rsidRPr="00BD6777" w:rsidRDefault="00441805" w:rsidP="00B878EF">
            <w:pPr>
              <w:rPr>
                <w:sz w:val="22"/>
                <w:szCs w:val="22"/>
              </w:rPr>
            </w:pPr>
            <w:r w:rsidRPr="00370562">
              <w:rPr>
                <w:sz w:val="22"/>
                <w:szCs w:val="22"/>
              </w:rPr>
              <w:t>Source</w:t>
            </w:r>
            <w:r w:rsidR="005414B2">
              <w:rPr>
                <w:sz w:val="22"/>
                <w:szCs w:val="22"/>
              </w:rPr>
              <w:t> :</w:t>
            </w:r>
            <w:r w:rsidRPr="00370562">
              <w:rPr>
                <w:sz w:val="22"/>
                <w:szCs w:val="22"/>
              </w:rPr>
              <w:t xml:space="preserve"> </w:t>
            </w:r>
            <w:r w:rsidR="005414B2" w:rsidRPr="004E6E41">
              <w:t xml:space="preserve">Enquête </w:t>
            </w:r>
            <w:r w:rsidR="005414B2">
              <w:t>PNDA, Juin 2020</w:t>
            </w:r>
          </w:p>
        </w:tc>
      </w:tr>
    </w:tbl>
    <w:p w14:paraId="40EBAF18" w14:textId="428AEC26" w:rsidR="0061671D" w:rsidRPr="004E6E41" w:rsidRDefault="00F8570C" w:rsidP="0056705E">
      <w:pPr>
        <w:pStyle w:val="Titre2"/>
      </w:pPr>
      <w:bookmarkStart w:id="105" w:name="_Toc43645133"/>
      <w:bookmarkStart w:id="106" w:name="_Toc70755391"/>
      <w:r>
        <w:t>3</w:t>
      </w:r>
      <w:r w:rsidR="008221D0">
        <w:t>.</w:t>
      </w:r>
      <w:r w:rsidR="00B878EF">
        <w:t>8</w:t>
      </w:r>
      <w:r w:rsidR="008221D0">
        <w:t xml:space="preserve">.2 </w:t>
      </w:r>
      <w:r w:rsidR="00817138" w:rsidRPr="004E6E41">
        <w:t>Organisation sociale</w:t>
      </w:r>
      <w:bookmarkEnd w:id="105"/>
      <w:bookmarkEnd w:id="106"/>
    </w:p>
    <w:p w14:paraId="6A559B7B" w14:textId="5CE497DD" w:rsidR="002C0E44" w:rsidRPr="004E6E41" w:rsidRDefault="00DB211D" w:rsidP="00877D31">
      <w:pPr>
        <w:spacing w:before="120" w:after="120" w:line="276" w:lineRule="auto"/>
        <w:jc w:val="both"/>
      </w:pPr>
      <w:r w:rsidRPr="00FA06BE">
        <w:t>Au plan de l’organisation sociale des populations autochtones, ceux-ci n’ont auparavant pas connu de structures organisées à l’image de Ban</w:t>
      </w:r>
      <w:r w:rsidRPr="00E24536">
        <w:t>t</w:t>
      </w:r>
      <w:r w:rsidRPr="00220745">
        <w:t xml:space="preserve">u. Cependant, </w:t>
      </w:r>
      <w:r w:rsidR="00EF5DC0" w:rsidRPr="00220745">
        <w:t>les échanges avec les PA de la zone d’intervention du projet, il re</w:t>
      </w:r>
      <w:r w:rsidR="00581E0A" w:rsidRPr="00220745">
        <w:t>s</w:t>
      </w:r>
      <w:r w:rsidR="00EF5DC0" w:rsidRPr="00C5395C">
        <w:t>sort que l’autorité</w:t>
      </w:r>
      <w:r w:rsidRPr="00F31799">
        <w:t xml:space="preserve"> à l’intérieur du clan est détenue par le chef du clan, l’ainé de la branche, </w:t>
      </w:r>
      <w:r w:rsidR="00EF5DC0" w:rsidRPr="004C4928">
        <w:t>l’</w:t>
      </w:r>
      <w:r w:rsidRPr="00544D54">
        <w:t>ainé des familles constituant le clan. Ce dernier peut</w:t>
      </w:r>
      <w:r w:rsidR="00F829E3">
        <w:t xml:space="preserve"> </w:t>
      </w:r>
      <w:r w:rsidR="005F0EF3">
        <w:t>ê</w:t>
      </w:r>
      <w:r w:rsidR="002C3454">
        <w:t xml:space="preserve">tre </w:t>
      </w:r>
      <w:r w:rsidRPr="00544D54">
        <w:t>considér</w:t>
      </w:r>
      <w:r w:rsidR="002C3454">
        <w:t>é</w:t>
      </w:r>
      <w:r w:rsidRPr="00544D54">
        <w:t xml:space="preserve"> aussi comme chef politique, le président du tribunal clanique, le porte-parole (Intermédiaire) auprès des chefs Bantu et la chaine qui relie les deux descendants. Il est assisté dans l’exercice de ses fonctions par les chefs de familles. Au niveau de chaque village </w:t>
      </w:r>
      <w:r w:rsidR="00EF5DC0" w:rsidRPr="00544D54">
        <w:t>au campement</w:t>
      </w:r>
      <w:r w:rsidRPr="00544D54">
        <w:t>, il n’existe apparemment pas une autre hiérarchie pour la simple raison que le clan des Populations autochtones est assujetti ou dépend</w:t>
      </w:r>
      <w:r w:rsidRPr="00B9222F">
        <w:t xml:space="preserve"> d’un clan Bant</w:t>
      </w:r>
      <w:r w:rsidRPr="004E6E41">
        <w:t>u. Enfin, la vie générale du campement connait cependant une sorte de conseil consultatif qui regroupe les chefs des clans, comme une instance de concertation et facilitation en cas des conflits entre les membres appartenant à des clans différents.</w:t>
      </w:r>
    </w:p>
    <w:p w14:paraId="713ABE55" w14:textId="2C954140" w:rsidR="002C0E44" w:rsidRPr="008221D0" w:rsidRDefault="00F8570C" w:rsidP="0054512C">
      <w:pPr>
        <w:pStyle w:val="Titre3"/>
      </w:pPr>
      <w:bookmarkStart w:id="107" w:name="_Toc43645134"/>
      <w:bookmarkStart w:id="108" w:name="_Toc70755392"/>
      <w:r>
        <w:t>3</w:t>
      </w:r>
      <w:r w:rsidR="008221D0">
        <w:t>.</w:t>
      </w:r>
      <w:r w:rsidR="00B878EF">
        <w:t>8</w:t>
      </w:r>
      <w:r w:rsidR="00BF491C">
        <w:t>.</w:t>
      </w:r>
      <w:r w:rsidR="008221D0">
        <w:t xml:space="preserve">3 </w:t>
      </w:r>
      <w:r w:rsidR="002C0E44" w:rsidRPr="008221D0">
        <w:t>Accès à la terre et problèmes fonciers rencontrés par les PA de la zone du projet</w:t>
      </w:r>
      <w:bookmarkEnd w:id="107"/>
      <w:bookmarkEnd w:id="108"/>
    </w:p>
    <w:p w14:paraId="75A4BE5C" w14:textId="7775422C" w:rsidR="002C0E44" w:rsidRPr="00544D54" w:rsidRDefault="002C0E44" w:rsidP="00877D31">
      <w:pPr>
        <w:pStyle w:val="Default"/>
        <w:spacing w:before="120" w:after="120" w:line="276" w:lineRule="auto"/>
        <w:jc w:val="both"/>
        <w:rPr>
          <w:rFonts w:eastAsia="Calibri"/>
          <w:color w:val="auto"/>
          <w:lang w:val="fr-FR"/>
        </w:rPr>
      </w:pPr>
      <w:r w:rsidRPr="004E6E41">
        <w:rPr>
          <w:rFonts w:eastAsia="Calibri"/>
          <w:color w:val="auto"/>
          <w:lang w:val="fr-FR"/>
        </w:rPr>
        <w:t xml:space="preserve">L’accès à la terre est l'élément </w:t>
      </w:r>
      <w:r w:rsidR="006A123D" w:rsidRPr="004E6E41">
        <w:rPr>
          <w:rFonts w:eastAsia="Calibri"/>
          <w:color w:val="auto"/>
          <w:lang w:val="fr-FR"/>
        </w:rPr>
        <w:t xml:space="preserve">le </w:t>
      </w:r>
      <w:r w:rsidRPr="004E6E41">
        <w:rPr>
          <w:rFonts w:eastAsia="Calibri"/>
          <w:color w:val="auto"/>
          <w:lang w:val="fr-FR"/>
        </w:rPr>
        <w:t xml:space="preserve">plus important pour le </w:t>
      </w:r>
      <w:r w:rsidR="00823824" w:rsidRPr="004E6E41">
        <w:rPr>
          <w:rFonts w:eastAsia="Calibri"/>
          <w:color w:val="auto"/>
          <w:lang w:val="fr-FR"/>
        </w:rPr>
        <w:t>bien-être</w:t>
      </w:r>
      <w:r w:rsidRPr="004E6E41">
        <w:rPr>
          <w:rFonts w:eastAsia="Calibri"/>
          <w:color w:val="auto"/>
          <w:lang w:val="fr-FR"/>
        </w:rPr>
        <w:t xml:space="preserve"> </w:t>
      </w:r>
      <w:r w:rsidR="006A123D" w:rsidRPr="004E6E41">
        <w:rPr>
          <w:rFonts w:eastAsia="Calibri"/>
          <w:color w:val="auto"/>
          <w:lang w:val="fr-FR"/>
        </w:rPr>
        <w:t>d</w:t>
      </w:r>
      <w:r w:rsidRPr="004E6E41">
        <w:rPr>
          <w:rFonts w:eastAsia="Calibri"/>
          <w:color w:val="auto"/>
          <w:lang w:val="fr-FR"/>
        </w:rPr>
        <w:t xml:space="preserve">es </w:t>
      </w:r>
      <w:r w:rsidR="001D2332" w:rsidRPr="004E6E41">
        <w:rPr>
          <w:rFonts w:eastAsia="Calibri"/>
          <w:lang w:val="fr-FR"/>
        </w:rPr>
        <w:t>populations</w:t>
      </w:r>
      <w:r w:rsidRPr="004E6E41">
        <w:rPr>
          <w:rFonts w:eastAsia="Calibri"/>
          <w:color w:val="auto"/>
          <w:lang w:val="fr-FR"/>
        </w:rPr>
        <w:t xml:space="preserve"> autochtones. Au total plus 98 % des </w:t>
      </w:r>
      <w:r w:rsidR="001D2332" w:rsidRPr="004E6E41">
        <w:rPr>
          <w:rFonts w:eastAsia="Calibri"/>
          <w:lang w:val="fr-FR"/>
        </w:rPr>
        <w:t>populations</w:t>
      </w:r>
      <w:r w:rsidRPr="004E6E41">
        <w:rPr>
          <w:rFonts w:eastAsia="Calibri"/>
          <w:color w:val="auto"/>
          <w:lang w:val="fr-FR"/>
        </w:rPr>
        <w:t xml:space="preserve"> autochtones dans les </w:t>
      </w:r>
      <w:r w:rsidR="007B6086" w:rsidRPr="00341E03">
        <w:rPr>
          <w:rFonts w:eastAsia="Calibri"/>
          <w:noProof/>
          <w:color w:val="auto"/>
          <w:lang w:val="fr-FR" w:eastAsia="fr-FR"/>
        </w:rPr>
        <w:drawing>
          <wp:inline distT="0" distB="0" distL="0" distR="0" wp14:anchorId="431CCF3E" wp14:editId="43475E2E">
            <wp:extent cx="15240" cy="15240"/>
            <wp:effectExtent l="0" t="0" r="0" b="0"/>
            <wp:docPr id="5" name="Picture 190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66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5240" cy="15240"/>
                    </a:xfrm>
                    <a:prstGeom prst="rect">
                      <a:avLst/>
                    </a:prstGeom>
                    <a:noFill/>
                    <a:ln>
                      <a:noFill/>
                    </a:ln>
                  </pic:spPr>
                </pic:pic>
              </a:graphicData>
            </a:graphic>
          </wp:inline>
        </w:drawing>
      </w:r>
      <w:r w:rsidRPr="004E6E41">
        <w:rPr>
          <w:rFonts w:eastAsia="Calibri"/>
          <w:color w:val="auto"/>
          <w:lang w:val="fr-FR"/>
        </w:rPr>
        <w:t>campements n'ont pas un accès légal à la terre (2% se considèrent eux-mêmes comme propriétaires</w:t>
      </w:r>
      <w:r w:rsidR="003A409E" w:rsidRPr="004E6E41">
        <w:rPr>
          <w:rFonts w:eastAsia="Calibri"/>
          <w:color w:val="auto"/>
          <w:lang w:val="fr-FR"/>
        </w:rPr>
        <w:t>)</w:t>
      </w:r>
      <w:r w:rsidRPr="004E6E41">
        <w:rPr>
          <w:rFonts w:eastAsia="Calibri"/>
          <w:color w:val="auto"/>
          <w:lang w:val="fr-FR"/>
        </w:rPr>
        <w:t xml:space="preserve">. Cependant </w:t>
      </w:r>
      <w:r w:rsidRPr="00FA06BE">
        <w:rPr>
          <w:rFonts w:eastAsia="Calibri"/>
          <w:color w:val="auto"/>
          <w:lang w:val="fr-FR"/>
        </w:rPr>
        <w:t xml:space="preserve">après les discussions, </w:t>
      </w:r>
      <w:r w:rsidR="00DE14DD" w:rsidRPr="00E24536">
        <w:rPr>
          <w:rFonts w:eastAsia="Calibri"/>
          <w:color w:val="auto"/>
          <w:lang w:val="fr-FR"/>
        </w:rPr>
        <w:t xml:space="preserve">il </w:t>
      </w:r>
      <w:r w:rsidR="00DE14DD" w:rsidRPr="00220745">
        <w:rPr>
          <w:rFonts w:eastAsia="Calibri"/>
          <w:color w:val="auto"/>
          <w:lang w:val="fr-FR"/>
        </w:rPr>
        <w:t>ne ressort qu’aucun</w:t>
      </w:r>
      <w:r w:rsidRPr="00220745">
        <w:rPr>
          <w:rFonts w:eastAsia="Calibri"/>
          <w:color w:val="auto"/>
          <w:lang w:val="fr-FR"/>
        </w:rPr>
        <w:t xml:space="preserve"> parmi les habitants du campement ne détient un titre foncier pour le champ ou la parcelle. Dans la discussion, les </w:t>
      </w:r>
      <w:r w:rsidR="001D2332" w:rsidRPr="00220745">
        <w:rPr>
          <w:rFonts w:eastAsia="Calibri"/>
          <w:lang w:val="fr-FR"/>
        </w:rPr>
        <w:t>populations</w:t>
      </w:r>
      <w:r w:rsidRPr="00C5395C">
        <w:rPr>
          <w:rFonts w:eastAsia="Calibri"/>
          <w:color w:val="auto"/>
          <w:lang w:val="fr-FR"/>
        </w:rPr>
        <w:t xml:space="preserve"> autochtones ont souligné que leur </w:t>
      </w:r>
      <w:r w:rsidRPr="00F31799">
        <w:rPr>
          <w:rFonts w:eastAsia="Calibri"/>
          <w:color w:val="auto"/>
          <w:lang w:val="fr-FR"/>
        </w:rPr>
        <w:t>principal problème de manque de développement est lié au</w:t>
      </w:r>
      <w:r w:rsidR="00823824">
        <w:rPr>
          <w:rFonts w:eastAsia="Calibri"/>
          <w:color w:val="auto"/>
          <w:lang w:val="fr-FR"/>
        </w:rPr>
        <w:t>x</w:t>
      </w:r>
      <w:r w:rsidRPr="00F31799">
        <w:rPr>
          <w:rFonts w:eastAsia="Calibri"/>
          <w:color w:val="auto"/>
          <w:lang w:val="fr-FR"/>
        </w:rPr>
        <w:t xml:space="preserve"> </w:t>
      </w:r>
      <w:r w:rsidR="00823824" w:rsidRPr="00F31799">
        <w:rPr>
          <w:rFonts w:eastAsia="Calibri"/>
          <w:color w:val="auto"/>
          <w:lang w:val="fr-FR"/>
        </w:rPr>
        <w:t>men</w:t>
      </w:r>
      <w:r w:rsidR="00823824" w:rsidRPr="004C4928">
        <w:rPr>
          <w:rFonts w:eastAsia="Calibri"/>
          <w:color w:val="auto"/>
          <w:lang w:val="fr-FR"/>
        </w:rPr>
        <w:t>a</w:t>
      </w:r>
      <w:r w:rsidR="00823824" w:rsidRPr="00544D54">
        <w:rPr>
          <w:rFonts w:eastAsia="Calibri"/>
          <w:color w:val="auto"/>
          <w:lang w:val="fr-FR"/>
        </w:rPr>
        <w:t>ces</w:t>
      </w:r>
      <w:r w:rsidRPr="00544D54">
        <w:rPr>
          <w:rFonts w:eastAsia="Calibri"/>
          <w:color w:val="auto"/>
          <w:lang w:val="fr-FR"/>
        </w:rPr>
        <w:t xml:space="preserve"> de propriété des terres qu'ils occupent car ils ne sont pas sûrs de continuer à posséder leurs terres sans être déguerpis par les Bantu. Les terres ne sont pas sécurisées.</w:t>
      </w:r>
    </w:p>
    <w:p w14:paraId="4C27B673" w14:textId="77777777" w:rsidR="002C0E44" w:rsidRPr="00544D54" w:rsidRDefault="002C0E44" w:rsidP="00877D31">
      <w:pPr>
        <w:pStyle w:val="Default"/>
        <w:spacing w:before="120" w:after="120" w:line="276" w:lineRule="auto"/>
        <w:jc w:val="both"/>
        <w:rPr>
          <w:rFonts w:eastAsia="Calibri"/>
          <w:color w:val="auto"/>
          <w:lang w:val="fr-FR"/>
        </w:rPr>
      </w:pPr>
      <w:r w:rsidRPr="00544D54">
        <w:rPr>
          <w:rFonts w:eastAsia="Calibri"/>
          <w:color w:val="auto"/>
          <w:lang w:val="fr-FR"/>
        </w:rPr>
        <w:t>Une proposition de faire un plaidoyer auprès des autorités compétentes pour la sécurisation des parcelles des PA est indispensable pou</w:t>
      </w:r>
      <w:r w:rsidR="005D2159" w:rsidRPr="00544D54">
        <w:rPr>
          <w:rFonts w:eastAsia="Calibri"/>
          <w:color w:val="auto"/>
          <w:lang w:val="fr-FR"/>
        </w:rPr>
        <w:t>r</w:t>
      </w:r>
      <w:r w:rsidRPr="00544D54">
        <w:rPr>
          <w:rFonts w:eastAsia="Calibri"/>
          <w:color w:val="auto"/>
          <w:lang w:val="fr-FR"/>
        </w:rPr>
        <w:t xml:space="preserve"> résoudre cette problématique majeure.</w:t>
      </w:r>
    </w:p>
    <w:p w14:paraId="5157961B" w14:textId="361AB238" w:rsidR="00817138" w:rsidRPr="004E6E41" w:rsidRDefault="00F8570C" w:rsidP="0054512C">
      <w:pPr>
        <w:pStyle w:val="Titre3"/>
      </w:pPr>
      <w:bookmarkStart w:id="109" w:name="_Toc469048509"/>
      <w:bookmarkStart w:id="110" w:name="_Toc43645135"/>
      <w:bookmarkStart w:id="111" w:name="_Toc70755393"/>
      <w:r>
        <w:t>3</w:t>
      </w:r>
      <w:r w:rsidR="00E13C1F">
        <w:t>.</w:t>
      </w:r>
      <w:r w:rsidR="00B878EF">
        <w:t>8</w:t>
      </w:r>
      <w:r w:rsidR="00E13C1F">
        <w:t xml:space="preserve">.4 </w:t>
      </w:r>
      <w:r w:rsidR="00817138" w:rsidRPr="004E6E41">
        <w:t>Violences</w:t>
      </w:r>
      <w:r w:rsidR="008221D0">
        <w:t xml:space="preserve"> basée sur le genre Abus et exploitation sexuelle et Harcel</w:t>
      </w:r>
      <w:r w:rsidR="00B878EF">
        <w:t>e</w:t>
      </w:r>
      <w:r w:rsidR="008221D0">
        <w:t>ment sexuel</w:t>
      </w:r>
      <w:r w:rsidR="00B878EF">
        <w:t xml:space="preserve"> </w:t>
      </w:r>
      <w:r w:rsidR="00817138" w:rsidRPr="004E6E41">
        <w:t>contre les femmes autochtones</w:t>
      </w:r>
      <w:bookmarkEnd w:id="109"/>
      <w:bookmarkEnd w:id="110"/>
      <w:bookmarkEnd w:id="111"/>
    </w:p>
    <w:p w14:paraId="28266F7D" w14:textId="259D2770" w:rsidR="00817138" w:rsidRPr="004E6E41" w:rsidRDefault="00817138" w:rsidP="00877D31">
      <w:pPr>
        <w:pStyle w:val="Default"/>
        <w:spacing w:before="120" w:after="120" w:line="276" w:lineRule="auto"/>
        <w:jc w:val="both"/>
        <w:rPr>
          <w:rFonts w:eastAsia="Calibri"/>
          <w:color w:val="auto"/>
          <w:lang w:val="fr-FR"/>
        </w:rPr>
      </w:pPr>
      <w:r w:rsidRPr="004E6E41">
        <w:rPr>
          <w:rFonts w:eastAsia="Calibri"/>
          <w:color w:val="auto"/>
          <w:lang w:val="fr-FR"/>
        </w:rPr>
        <w:t>Plusieurs récits concordants recueillis par la Mission démontrent que la femme autochtone de la zone d</w:t>
      </w:r>
      <w:r w:rsidR="009C7976" w:rsidRPr="004E6E41">
        <w:rPr>
          <w:rFonts w:eastAsia="Calibri"/>
          <w:color w:val="auto"/>
          <w:lang w:val="fr-FR"/>
        </w:rPr>
        <w:t>’intervention d</w:t>
      </w:r>
      <w:r w:rsidRPr="004E6E41">
        <w:rPr>
          <w:rFonts w:eastAsia="Calibri"/>
          <w:color w:val="auto"/>
          <w:lang w:val="fr-FR"/>
        </w:rPr>
        <w:t xml:space="preserve">u projet souffre de plusieurs types et formes de violence sexuelle, d’abord en tant que femme et ensuite comme autochtone. En plus d’être souvent contrainte à des relations sexuelles par les ‘maîtres’ de leurs maris ou pères, les femmes ‘Populations Autochtones’ </w:t>
      </w:r>
      <w:r w:rsidR="00447072">
        <w:rPr>
          <w:rFonts w:eastAsia="Calibri"/>
          <w:color w:val="auto"/>
          <w:lang w:val="fr-FR"/>
        </w:rPr>
        <w:t xml:space="preserve">subissent aussi </w:t>
      </w:r>
      <w:r w:rsidRPr="004E6E41">
        <w:rPr>
          <w:rFonts w:eastAsia="Calibri"/>
          <w:color w:val="auto"/>
          <w:lang w:val="fr-FR"/>
        </w:rPr>
        <w:t xml:space="preserve">une pratique connue qui consiste pour un Bantu de prendre une fille autochtone, aller avec elle chez lui, faire avec elle des enfants et enfin la répudier sans aucune forme de procédure. Ces hommes qui abusent ainsi de ces femmes et filles disent les avoir </w:t>
      </w:r>
      <w:r w:rsidR="00447072">
        <w:rPr>
          <w:rFonts w:eastAsia="Calibri"/>
          <w:color w:val="auto"/>
          <w:lang w:val="fr-FR"/>
        </w:rPr>
        <w:t>« </w:t>
      </w:r>
      <w:r w:rsidRPr="004E6E41">
        <w:rPr>
          <w:rFonts w:eastAsia="Calibri"/>
          <w:color w:val="auto"/>
          <w:lang w:val="fr-FR"/>
        </w:rPr>
        <w:t>louées</w:t>
      </w:r>
      <w:r w:rsidR="00447072">
        <w:rPr>
          <w:rFonts w:eastAsia="Calibri"/>
          <w:color w:val="auto"/>
          <w:lang w:val="fr-FR"/>
        </w:rPr>
        <w:t> »</w:t>
      </w:r>
      <w:r w:rsidRPr="004E6E41">
        <w:rPr>
          <w:rFonts w:eastAsia="Calibri"/>
          <w:color w:val="auto"/>
          <w:lang w:val="fr-FR"/>
        </w:rPr>
        <w:t xml:space="preserve">. </w:t>
      </w:r>
    </w:p>
    <w:p w14:paraId="658FD48B" w14:textId="7E9EAE10" w:rsidR="00817138" w:rsidRPr="004E6E41" w:rsidRDefault="00817138" w:rsidP="00877D31">
      <w:pPr>
        <w:autoSpaceDE w:val="0"/>
        <w:autoSpaceDN w:val="0"/>
        <w:adjustRightInd w:val="0"/>
        <w:spacing w:before="120" w:after="120" w:line="276" w:lineRule="auto"/>
        <w:jc w:val="both"/>
        <w:rPr>
          <w:rFonts w:eastAsia="Calibri"/>
        </w:rPr>
      </w:pPr>
      <w:r w:rsidRPr="004E6E41">
        <w:rPr>
          <w:rFonts w:eastAsia="Calibri"/>
        </w:rPr>
        <w:t xml:space="preserve">Et les membres </w:t>
      </w:r>
      <w:r w:rsidR="00447072">
        <w:rPr>
          <w:rFonts w:eastAsia="Calibri"/>
        </w:rPr>
        <w:t xml:space="preserve">féminins </w:t>
      </w:r>
      <w:r w:rsidRPr="004E6E41">
        <w:rPr>
          <w:rFonts w:eastAsia="Calibri"/>
        </w:rPr>
        <w:t xml:space="preserve">des groupes autochtones </w:t>
      </w:r>
      <w:r w:rsidR="00447072">
        <w:rPr>
          <w:rFonts w:eastAsia="Calibri"/>
        </w:rPr>
        <w:t>survivants</w:t>
      </w:r>
      <w:r w:rsidR="00447072" w:rsidRPr="004E6E41">
        <w:rPr>
          <w:rFonts w:eastAsia="Calibri"/>
        </w:rPr>
        <w:t xml:space="preserve"> </w:t>
      </w:r>
      <w:r w:rsidRPr="004E6E41">
        <w:rPr>
          <w:rFonts w:eastAsia="Calibri"/>
        </w:rPr>
        <w:t>de cette pratique n’ont nulle part où se plaindre contre ce genre de pratique.</w:t>
      </w:r>
    </w:p>
    <w:p w14:paraId="59D9B2EF" w14:textId="1CCEA8C6" w:rsidR="003A409E" w:rsidRPr="004E6E41" w:rsidRDefault="003A409E" w:rsidP="00877D31">
      <w:pPr>
        <w:spacing w:before="120" w:after="120" w:line="276" w:lineRule="auto"/>
        <w:ind w:right="-2"/>
        <w:jc w:val="both"/>
      </w:pPr>
      <w:r w:rsidRPr="004E6E41">
        <w:t xml:space="preserve">Par ailleurs, durant la période </w:t>
      </w:r>
      <w:r w:rsidR="00F74C30" w:rsidRPr="004E6E41">
        <w:t xml:space="preserve">de </w:t>
      </w:r>
      <w:r w:rsidRPr="004E6E41">
        <w:t xml:space="preserve">Janvier </w:t>
      </w:r>
      <w:r w:rsidR="00982CDF" w:rsidRPr="004E6E41">
        <w:t xml:space="preserve">à </w:t>
      </w:r>
      <w:r w:rsidRPr="004E6E41">
        <w:t>Décembre 2017, FDAPID a documenté 435 cas de violations graves des droits humains. Il s’agit principalement des cas de kidnapping/trafic des êtres humains, de restriction de libertés publiques, d’arrestations, des assassinats, des tortures, d’esclavages modernes, de discrimination et des violences basées sur le genre</w:t>
      </w:r>
      <w:r w:rsidR="003E6D1F">
        <w:t xml:space="preserve"> (VBG)</w:t>
      </w:r>
      <w:r w:rsidRPr="004E6E41">
        <w:t xml:space="preserve">. </w:t>
      </w:r>
    </w:p>
    <w:p w14:paraId="48C85F86" w14:textId="186798DA" w:rsidR="00817138" w:rsidRPr="000675D6" w:rsidRDefault="00F8570C" w:rsidP="007D01CF">
      <w:pPr>
        <w:pStyle w:val="Titre2"/>
      </w:pPr>
      <w:bookmarkStart w:id="112" w:name="_Toc469048504"/>
      <w:bookmarkStart w:id="113" w:name="_Toc43645136"/>
      <w:bookmarkStart w:id="114" w:name="_Toc70755394"/>
      <w:r>
        <w:t>3</w:t>
      </w:r>
      <w:r w:rsidR="00CA2349">
        <w:t>.</w:t>
      </w:r>
      <w:r w:rsidR="00B878EF">
        <w:t>9</w:t>
      </w:r>
      <w:r w:rsidR="00CA2349">
        <w:t xml:space="preserve"> </w:t>
      </w:r>
      <w:r w:rsidR="00817138" w:rsidRPr="000675D6">
        <w:t>Organisation des PA et Partenariat</w:t>
      </w:r>
      <w:bookmarkEnd w:id="112"/>
      <w:bookmarkEnd w:id="113"/>
      <w:bookmarkEnd w:id="114"/>
    </w:p>
    <w:p w14:paraId="4A0568E7" w14:textId="1567CFA9" w:rsidR="00E93BC8" w:rsidRPr="004E6E41" w:rsidRDefault="00817138" w:rsidP="00877D31">
      <w:pPr>
        <w:spacing w:before="120" w:after="120" w:line="276" w:lineRule="auto"/>
        <w:jc w:val="both"/>
      </w:pPr>
      <w:r w:rsidRPr="000675D6">
        <w:t>Il n’existe pas de vraies organisations structurées dans les campements</w:t>
      </w:r>
      <w:r w:rsidR="00021DFE">
        <w:t>,</w:t>
      </w:r>
      <w:r w:rsidRPr="000675D6">
        <w:t xml:space="preserve"> mais les communautés</w:t>
      </w:r>
      <w:r w:rsidRPr="004E6E41">
        <w:t xml:space="preserve"> sont accompagnées par des ONG</w:t>
      </w:r>
      <w:r w:rsidR="00BF02A8" w:rsidRPr="004E6E41">
        <w:t xml:space="preserve"> comme l’indique le tableau </w:t>
      </w:r>
      <w:r w:rsidR="00823824" w:rsidRPr="004E6E41">
        <w:t>ci-après</w:t>
      </w:r>
      <w:r w:rsidR="00BF02A8" w:rsidRPr="004E6E41">
        <w:t>.</w:t>
      </w:r>
      <w:r w:rsidRPr="004E6E41">
        <w:t xml:space="preserve"> </w:t>
      </w:r>
      <w:r w:rsidR="00D76477" w:rsidRPr="004E6E41">
        <w:t xml:space="preserve">Ces ONG sont </w:t>
      </w:r>
      <w:r w:rsidRPr="004E6E41">
        <w:t>dirigées par les non</w:t>
      </w:r>
      <w:r w:rsidR="00021DFE">
        <w:t>-a</w:t>
      </w:r>
      <w:r w:rsidRPr="004E6E41">
        <w:t>utochtones pour la résolution des questions touchant à l’éducation, la santé,</w:t>
      </w:r>
      <w:r w:rsidR="00E25400" w:rsidRPr="004E6E41">
        <w:t xml:space="preserve"> l’</w:t>
      </w:r>
      <w:r w:rsidR="00823824" w:rsidRPr="004E6E41">
        <w:t>agriculture</w:t>
      </w:r>
      <w:r w:rsidR="00E25400" w:rsidRPr="004E6E41">
        <w:t xml:space="preserve">, </w:t>
      </w:r>
      <w:r w:rsidRPr="004E6E41">
        <w:t>l’alimentation en eau et assainissement et à la production.</w:t>
      </w:r>
      <w:r w:rsidR="004A4B4E">
        <w:t xml:space="preserve"> </w:t>
      </w:r>
    </w:p>
    <w:p w14:paraId="4C963BDC" w14:textId="77777777" w:rsidR="00817138" w:rsidRPr="004E6E41" w:rsidRDefault="00817138" w:rsidP="00877D31">
      <w:pPr>
        <w:spacing w:before="120" w:after="120" w:line="276" w:lineRule="auto"/>
        <w:jc w:val="both"/>
      </w:pPr>
      <w:r w:rsidRPr="004E6E41">
        <w:t>Les principal</w:t>
      </w:r>
      <w:r w:rsidR="00D76477" w:rsidRPr="004E6E41">
        <w:t xml:space="preserve">es difficultés </w:t>
      </w:r>
      <w:r w:rsidRPr="004E6E41">
        <w:t>rencontrées par ces organisations sont :</w:t>
      </w:r>
    </w:p>
    <w:p w14:paraId="3A834DE0" w14:textId="1BE99C8A" w:rsidR="00D76477" w:rsidRPr="004E6E41" w:rsidRDefault="006578F2" w:rsidP="00877D31">
      <w:pPr>
        <w:numPr>
          <w:ilvl w:val="0"/>
          <w:numId w:val="35"/>
        </w:numPr>
        <w:spacing w:before="120" w:after="120" w:line="276" w:lineRule="auto"/>
        <w:jc w:val="both"/>
      </w:pPr>
      <w:r w:rsidRPr="004E6E41">
        <w:t>L</w:t>
      </w:r>
      <w:r w:rsidR="00D76477" w:rsidRPr="004E6E41">
        <w:t>’insécurité grandissante dans la zone du projet ;</w:t>
      </w:r>
    </w:p>
    <w:p w14:paraId="5A4F53E1" w14:textId="35891A12" w:rsidR="00817138" w:rsidRPr="004E6E41" w:rsidRDefault="006578F2" w:rsidP="00877D31">
      <w:pPr>
        <w:numPr>
          <w:ilvl w:val="0"/>
          <w:numId w:val="35"/>
        </w:numPr>
        <w:spacing w:before="120" w:after="120" w:line="276" w:lineRule="auto"/>
        <w:jc w:val="both"/>
      </w:pPr>
      <w:r w:rsidRPr="004E6E41">
        <w:t>L</w:t>
      </w:r>
      <w:r w:rsidR="00D76477" w:rsidRPr="004E6E41">
        <w:t>’i</w:t>
      </w:r>
      <w:r w:rsidR="00817138" w:rsidRPr="004E6E41">
        <w:t>nsuffisance des ressources matérielles (engin roulant), techniques et financières.</w:t>
      </w:r>
    </w:p>
    <w:p w14:paraId="3051BFD9" w14:textId="65BC9CC5" w:rsidR="00D76477" w:rsidRPr="004E6E41" w:rsidRDefault="006578F2" w:rsidP="00877D31">
      <w:pPr>
        <w:numPr>
          <w:ilvl w:val="0"/>
          <w:numId w:val="35"/>
        </w:numPr>
        <w:spacing w:before="120" w:after="120" w:line="276" w:lineRule="auto"/>
        <w:jc w:val="both"/>
      </w:pPr>
      <w:r w:rsidRPr="004E6E41">
        <w:t>L</w:t>
      </w:r>
      <w:r w:rsidR="00D76477" w:rsidRPr="004E6E41">
        <w:t>’insuffisance de synergie d’actions entre les acteurs ;</w:t>
      </w:r>
    </w:p>
    <w:p w14:paraId="4B39AAE4" w14:textId="0F120DD1" w:rsidR="00DD0FD4" w:rsidRPr="004E6E41" w:rsidRDefault="006578F2" w:rsidP="00877D31">
      <w:pPr>
        <w:numPr>
          <w:ilvl w:val="0"/>
          <w:numId w:val="35"/>
        </w:numPr>
        <w:spacing w:before="120" w:after="120" w:line="276" w:lineRule="auto"/>
        <w:jc w:val="both"/>
      </w:pPr>
      <w:r w:rsidRPr="004E6E41">
        <w:t>L’existence d’ong fictives ;</w:t>
      </w:r>
    </w:p>
    <w:p w14:paraId="1010AEA6" w14:textId="5D2797E7" w:rsidR="00A90308" w:rsidRDefault="006578F2" w:rsidP="00877D31">
      <w:pPr>
        <w:numPr>
          <w:ilvl w:val="0"/>
          <w:numId w:val="35"/>
        </w:numPr>
        <w:spacing w:before="120" w:after="120" w:line="276" w:lineRule="auto"/>
        <w:jc w:val="both"/>
      </w:pPr>
      <w:r w:rsidRPr="004E6E41">
        <w:t>L</w:t>
      </w:r>
      <w:r w:rsidR="00D76477" w:rsidRPr="004E6E41">
        <w:t>’analphabétisme des PA</w:t>
      </w:r>
      <w:r w:rsidR="00817138" w:rsidRPr="004E6E41">
        <w:t>.</w:t>
      </w:r>
    </w:p>
    <w:p w14:paraId="13EABFE5" w14:textId="0FEF26B3" w:rsidR="00F32BC0" w:rsidRPr="004E6E41" w:rsidRDefault="00F32BC0" w:rsidP="00877D31">
      <w:pPr>
        <w:spacing w:before="120" w:after="120" w:line="276" w:lineRule="auto"/>
        <w:jc w:val="both"/>
      </w:pPr>
      <w:r w:rsidRPr="004E6E41">
        <w:t xml:space="preserve">Les ONG et Associations actives dans la zone du projet sont indiquées dans le tableau </w:t>
      </w:r>
      <w:r w:rsidR="00823824" w:rsidRPr="004E6E41">
        <w:t>ci-après</w:t>
      </w:r>
      <w:r w:rsidRPr="004E6E41">
        <w:t>.</w:t>
      </w:r>
    </w:p>
    <w:p w14:paraId="2FD06772" w14:textId="48669ACB" w:rsidR="00BF02A8" w:rsidRPr="004E6E41" w:rsidRDefault="00CA2349" w:rsidP="00CA2349">
      <w:pPr>
        <w:pStyle w:val="Lgende"/>
        <w:rPr>
          <w:b w:val="0"/>
          <w:sz w:val="22"/>
          <w:szCs w:val="22"/>
          <w:lang w:val="fr-FR"/>
        </w:rPr>
      </w:pPr>
      <w:bookmarkStart w:id="115" w:name="_Toc44868520"/>
      <w:r>
        <w:t xml:space="preserve">Tableau </w:t>
      </w:r>
      <w:r w:rsidR="00A4489A">
        <w:fldChar w:fldCharType="begin"/>
      </w:r>
      <w:r w:rsidR="00A4489A">
        <w:instrText xml:space="preserve"> SEQ Tableau \* ARABIC </w:instrText>
      </w:r>
      <w:r w:rsidR="00A4489A">
        <w:fldChar w:fldCharType="separate"/>
      </w:r>
      <w:r w:rsidR="00955093">
        <w:rPr>
          <w:noProof/>
        </w:rPr>
        <w:t>5</w:t>
      </w:r>
      <w:r w:rsidR="00A4489A">
        <w:rPr>
          <w:noProof/>
        </w:rPr>
        <w:fldChar w:fldCharType="end"/>
      </w:r>
      <w:r>
        <w:t> </w:t>
      </w:r>
      <w:r>
        <w:rPr>
          <w:lang w:val="fr-FR"/>
        </w:rPr>
        <w:t>:</w:t>
      </w:r>
      <w:r w:rsidR="00536A75" w:rsidRPr="00370562">
        <w:rPr>
          <w:b w:val="0"/>
          <w:sz w:val="22"/>
          <w:szCs w:val="22"/>
          <w:lang w:val="fr-FR"/>
        </w:rPr>
        <w:t xml:space="preserve">Principales </w:t>
      </w:r>
      <w:r w:rsidR="00BF02A8" w:rsidRPr="00370562">
        <w:rPr>
          <w:b w:val="0"/>
          <w:sz w:val="22"/>
          <w:szCs w:val="22"/>
          <w:lang w:val="fr-FR"/>
        </w:rPr>
        <w:t xml:space="preserve">Organisations de PA </w:t>
      </w:r>
      <w:r w:rsidR="00264D85">
        <w:rPr>
          <w:b w:val="0"/>
          <w:sz w:val="22"/>
          <w:szCs w:val="22"/>
          <w:lang w:val="fr-FR"/>
        </w:rPr>
        <w:t>et/</w:t>
      </w:r>
      <w:r w:rsidR="00BF02A8" w:rsidRPr="00370562">
        <w:rPr>
          <w:b w:val="0"/>
          <w:sz w:val="22"/>
          <w:szCs w:val="22"/>
          <w:lang w:val="fr-FR"/>
        </w:rPr>
        <w:t>ou ONG intervenant envers les PA dans la zone d’intervention du projet</w:t>
      </w:r>
      <w:bookmarkEnd w:id="115"/>
    </w:p>
    <w:tbl>
      <w:tblPr>
        <w:tblStyle w:val="Grilledutableau"/>
        <w:tblW w:w="10768" w:type="dxa"/>
        <w:jc w:val="center"/>
        <w:tblLayout w:type="fixed"/>
        <w:tblLook w:val="04A0" w:firstRow="1" w:lastRow="0" w:firstColumn="1" w:lastColumn="0" w:noHBand="0" w:noVBand="1"/>
      </w:tblPr>
      <w:tblGrid>
        <w:gridCol w:w="1413"/>
        <w:gridCol w:w="2693"/>
        <w:gridCol w:w="2694"/>
        <w:gridCol w:w="3968"/>
      </w:tblGrid>
      <w:tr w:rsidR="00BF02A8" w:rsidRPr="005A75FD" w14:paraId="3574B999" w14:textId="77777777" w:rsidTr="00806C35">
        <w:trPr>
          <w:trHeight w:val="364"/>
          <w:tblHeader/>
          <w:jc w:val="center"/>
        </w:trPr>
        <w:tc>
          <w:tcPr>
            <w:tcW w:w="1413" w:type="dxa"/>
            <w:shd w:val="clear" w:color="auto" w:fill="92D050"/>
          </w:tcPr>
          <w:p w14:paraId="691D3D2E" w14:textId="77777777" w:rsidR="00BF02A8" w:rsidRPr="005A75FD" w:rsidRDefault="00BF02A8" w:rsidP="005A75FD">
            <w:pPr>
              <w:jc w:val="both"/>
              <w:rPr>
                <w:b/>
                <w:sz w:val="22"/>
                <w:szCs w:val="22"/>
              </w:rPr>
            </w:pPr>
            <w:bookmarkStart w:id="116" w:name="_Hlk525916438"/>
            <w:r w:rsidRPr="005A75FD">
              <w:rPr>
                <w:b/>
                <w:sz w:val="22"/>
                <w:szCs w:val="22"/>
              </w:rPr>
              <w:t xml:space="preserve">Province </w:t>
            </w:r>
          </w:p>
        </w:tc>
        <w:tc>
          <w:tcPr>
            <w:tcW w:w="2693" w:type="dxa"/>
            <w:shd w:val="clear" w:color="auto" w:fill="92D050"/>
          </w:tcPr>
          <w:p w14:paraId="21C0F377" w14:textId="77777777" w:rsidR="00BF02A8" w:rsidRPr="005A75FD" w:rsidRDefault="00BF02A8" w:rsidP="005A75FD">
            <w:pPr>
              <w:jc w:val="both"/>
              <w:rPr>
                <w:b/>
                <w:sz w:val="22"/>
                <w:szCs w:val="22"/>
              </w:rPr>
            </w:pPr>
            <w:r w:rsidRPr="005A75FD">
              <w:rPr>
                <w:b/>
                <w:sz w:val="22"/>
                <w:szCs w:val="22"/>
              </w:rPr>
              <w:t>Noms</w:t>
            </w:r>
          </w:p>
        </w:tc>
        <w:tc>
          <w:tcPr>
            <w:tcW w:w="2694" w:type="dxa"/>
            <w:shd w:val="clear" w:color="auto" w:fill="92D050"/>
          </w:tcPr>
          <w:p w14:paraId="0248E956" w14:textId="77777777" w:rsidR="00BF02A8" w:rsidRPr="005A75FD" w:rsidRDefault="00BF02A8" w:rsidP="005A75FD">
            <w:pPr>
              <w:jc w:val="both"/>
              <w:rPr>
                <w:b/>
                <w:sz w:val="22"/>
                <w:szCs w:val="22"/>
              </w:rPr>
            </w:pPr>
            <w:r w:rsidRPr="005A75FD">
              <w:rPr>
                <w:b/>
                <w:sz w:val="22"/>
                <w:szCs w:val="22"/>
              </w:rPr>
              <w:t>Domaines d’activités</w:t>
            </w:r>
          </w:p>
        </w:tc>
        <w:tc>
          <w:tcPr>
            <w:tcW w:w="3968" w:type="dxa"/>
            <w:shd w:val="clear" w:color="auto" w:fill="92D050"/>
          </w:tcPr>
          <w:p w14:paraId="422C3832" w14:textId="77777777" w:rsidR="00BF02A8" w:rsidRPr="005A75FD" w:rsidRDefault="00BF02A8" w:rsidP="005A75FD">
            <w:pPr>
              <w:jc w:val="both"/>
              <w:rPr>
                <w:b/>
                <w:sz w:val="22"/>
                <w:szCs w:val="22"/>
              </w:rPr>
            </w:pPr>
            <w:r w:rsidRPr="005A75FD">
              <w:rPr>
                <w:b/>
                <w:sz w:val="22"/>
                <w:szCs w:val="22"/>
              </w:rPr>
              <w:t>Personnes de contacts</w:t>
            </w:r>
          </w:p>
        </w:tc>
      </w:tr>
      <w:tr w:rsidR="00BF02A8" w:rsidRPr="005A75FD" w14:paraId="092769F1" w14:textId="77777777" w:rsidTr="00806C35">
        <w:trPr>
          <w:trHeight w:val="271"/>
          <w:jc w:val="center"/>
        </w:trPr>
        <w:tc>
          <w:tcPr>
            <w:tcW w:w="1413" w:type="dxa"/>
            <w:vMerge w:val="restart"/>
            <w:vAlign w:val="center"/>
          </w:tcPr>
          <w:p w14:paraId="5A00EE7C" w14:textId="77777777" w:rsidR="00BF02A8" w:rsidRPr="005A75FD" w:rsidRDefault="00BF02A8" w:rsidP="005A75FD">
            <w:pPr>
              <w:jc w:val="both"/>
              <w:rPr>
                <w:b/>
                <w:sz w:val="22"/>
                <w:szCs w:val="22"/>
              </w:rPr>
            </w:pPr>
            <w:r w:rsidRPr="005A75FD">
              <w:rPr>
                <w:b/>
                <w:sz w:val="22"/>
                <w:szCs w:val="22"/>
              </w:rPr>
              <w:t>Kasaï</w:t>
            </w:r>
          </w:p>
        </w:tc>
        <w:tc>
          <w:tcPr>
            <w:tcW w:w="2693" w:type="dxa"/>
            <w:shd w:val="clear" w:color="auto" w:fill="auto"/>
          </w:tcPr>
          <w:p w14:paraId="0C618A03" w14:textId="14259F42" w:rsidR="00BF02A8" w:rsidRPr="005A75FD" w:rsidRDefault="00BF02A8" w:rsidP="005A75FD">
            <w:pPr>
              <w:jc w:val="both"/>
              <w:rPr>
                <w:sz w:val="22"/>
                <w:szCs w:val="22"/>
              </w:rPr>
            </w:pPr>
            <w:r w:rsidRPr="005A75FD">
              <w:rPr>
                <w:sz w:val="22"/>
                <w:szCs w:val="22"/>
              </w:rPr>
              <w:t>CEDAP : Centre pour les droits et le Développement des P.A</w:t>
            </w:r>
          </w:p>
        </w:tc>
        <w:tc>
          <w:tcPr>
            <w:tcW w:w="2694" w:type="dxa"/>
            <w:shd w:val="clear" w:color="auto" w:fill="auto"/>
          </w:tcPr>
          <w:p w14:paraId="14F84413" w14:textId="05D1CC2D" w:rsidR="00BF02A8" w:rsidRPr="005A75FD" w:rsidRDefault="00BF02A8" w:rsidP="005A75FD">
            <w:pPr>
              <w:jc w:val="both"/>
              <w:rPr>
                <w:sz w:val="22"/>
                <w:szCs w:val="22"/>
              </w:rPr>
            </w:pPr>
            <w:r w:rsidRPr="005A75FD">
              <w:rPr>
                <w:sz w:val="22"/>
                <w:szCs w:val="22"/>
              </w:rPr>
              <w:t>Droit des peuples autochtones, Environnement et Santé</w:t>
            </w:r>
          </w:p>
        </w:tc>
        <w:tc>
          <w:tcPr>
            <w:tcW w:w="3968" w:type="dxa"/>
            <w:shd w:val="clear" w:color="auto" w:fill="auto"/>
          </w:tcPr>
          <w:p w14:paraId="13583C1C" w14:textId="240E359E" w:rsidR="00BF02A8" w:rsidRPr="005A75FD" w:rsidRDefault="00BF02A8" w:rsidP="005A75FD">
            <w:pPr>
              <w:jc w:val="both"/>
              <w:rPr>
                <w:sz w:val="22"/>
                <w:szCs w:val="22"/>
              </w:rPr>
            </w:pPr>
            <w:r w:rsidRPr="005A75FD">
              <w:rPr>
                <w:sz w:val="22"/>
                <w:szCs w:val="22"/>
              </w:rPr>
              <w:t>Président provincial</w:t>
            </w:r>
          </w:p>
          <w:p w14:paraId="0D582245" w14:textId="41B11EE3" w:rsidR="00BF02A8" w:rsidRPr="005A75FD" w:rsidRDefault="00BF02A8" w:rsidP="005A75FD">
            <w:pPr>
              <w:jc w:val="both"/>
              <w:rPr>
                <w:sz w:val="22"/>
                <w:szCs w:val="22"/>
              </w:rPr>
            </w:pPr>
            <w:r w:rsidRPr="005A75FD">
              <w:rPr>
                <w:sz w:val="22"/>
                <w:szCs w:val="22"/>
              </w:rPr>
              <w:t>Tél : 243 810356628</w:t>
            </w:r>
          </w:p>
        </w:tc>
      </w:tr>
      <w:tr w:rsidR="00BF02A8" w:rsidRPr="005A75FD" w14:paraId="3069D4F1" w14:textId="77777777" w:rsidTr="00806C35">
        <w:trPr>
          <w:trHeight w:val="271"/>
          <w:jc w:val="center"/>
        </w:trPr>
        <w:tc>
          <w:tcPr>
            <w:tcW w:w="1413" w:type="dxa"/>
            <w:vMerge/>
            <w:vAlign w:val="center"/>
          </w:tcPr>
          <w:p w14:paraId="4817F0DB" w14:textId="77777777" w:rsidR="00BF02A8" w:rsidRPr="005A75FD" w:rsidRDefault="00BF02A8" w:rsidP="00B70235">
            <w:pPr>
              <w:jc w:val="both"/>
              <w:rPr>
                <w:b/>
                <w:sz w:val="22"/>
                <w:szCs w:val="22"/>
              </w:rPr>
            </w:pPr>
          </w:p>
        </w:tc>
        <w:tc>
          <w:tcPr>
            <w:tcW w:w="2693" w:type="dxa"/>
            <w:shd w:val="clear" w:color="auto" w:fill="auto"/>
          </w:tcPr>
          <w:p w14:paraId="597FE523" w14:textId="46118119" w:rsidR="00BF02A8" w:rsidRPr="005A75FD" w:rsidRDefault="00BF02A8" w:rsidP="00B70235">
            <w:pPr>
              <w:jc w:val="both"/>
              <w:rPr>
                <w:sz w:val="22"/>
                <w:szCs w:val="22"/>
              </w:rPr>
            </w:pPr>
            <w:r w:rsidRPr="005A75FD">
              <w:rPr>
                <w:sz w:val="22"/>
                <w:szCs w:val="22"/>
              </w:rPr>
              <w:t>ADIYA : Assistance pour le développement intégrale de Yalima</w:t>
            </w:r>
          </w:p>
        </w:tc>
        <w:tc>
          <w:tcPr>
            <w:tcW w:w="2694" w:type="dxa"/>
            <w:shd w:val="clear" w:color="auto" w:fill="auto"/>
          </w:tcPr>
          <w:p w14:paraId="1A8658EB" w14:textId="002928DE" w:rsidR="00BF02A8" w:rsidRPr="005A75FD" w:rsidRDefault="00BF02A8" w:rsidP="005A75FD">
            <w:pPr>
              <w:jc w:val="both"/>
              <w:rPr>
                <w:sz w:val="22"/>
                <w:szCs w:val="22"/>
              </w:rPr>
            </w:pPr>
            <w:r w:rsidRPr="005A75FD">
              <w:rPr>
                <w:sz w:val="22"/>
                <w:szCs w:val="22"/>
              </w:rPr>
              <w:t>Droits, devoirs et liberté des peuples autochtones.</w:t>
            </w:r>
          </w:p>
        </w:tc>
        <w:tc>
          <w:tcPr>
            <w:tcW w:w="3968" w:type="dxa"/>
            <w:shd w:val="clear" w:color="auto" w:fill="auto"/>
          </w:tcPr>
          <w:p w14:paraId="2F0DE3BF" w14:textId="3A7CC008" w:rsidR="00BF02A8" w:rsidRPr="005A75FD" w:rsidRDefault="00BF02A8" w:rsidP="005A75FD">
            <w:pPr>
              <w:jc w:val="both"/>
              <w:rPr>
                <w:sz w:val="22"/>
                <w:szCs w:val="22"/>
              </w:rPr>
            </w:pPr>
            <w:r w:rsidRPr="005A75FD">
              <w:rPr>
                <w:sz w:val="22"/>
                <w:szCs w:val="22"/>
              </w:rPr>
              <w:t>Coordonnatrice provinciale</w:t>
            </w:r>
          </w:p>
          <w:p w14:paraId="42E6EEF4" w14:textId="5EDFC5A0" w:rsidR="00BF02A8" w:rsidRPr="005A75FD" w:rsidRDefault="00BF02A8" w:rsidP="005A75FD">
            <w:pPr>
              <w:jc w:val="both"/>
              <w:rPr>
                <w:sz w:val="22"/>
                <w:szCs w:val="22"/>
              </w:rPr>
            </w:pPr>
            <w:r w:rsidRPr="005A75FD">
              <w:rPr>
                <w:sz w:val="22"/>
                <w:szCs w:val="22"/>
              </w:rPr>
              <w:t>Tél : 243 826 078 073</w:t>
            </w:r>
          </w:p>
        </w:tc>
      </w:tr>
      <w:tr w:rsidR="00BF02A8" w:rsidRPr="005A75FD" w14:paraId="05F94C7A" w14:textId="77777777" w:rsidTr="00806C35">
        <w:trPr>
          <w:trHeight w:val="696"/>
          <w:jc w:val="center"/>
        </w:trPr>
        <w:tc>
          <w:tcPr>
            <w:tcW w:w="1413" w:type="dxa"/>
            <w:vMerge/>
            <w:vAlign w:val="center"/>
          </w:tcPr>
          <w:p w14:paraId="671AF445" w14:textId="77777777" w:rsidR="00BF02A8" w:rsidRPr="005A75FD" w:rsidRDefault="00BF02A8" w:rsidP="00B70235">
            <w:pPr>
              <w:jc w:val="both"/>
              <w:rPr>
                <w:b/>
                <w:sz w:val="22"/>
                <w:szCs w:val="22"/>
              </w:rPr>
            </w:pPr>
          </w:p>
        </w:tc>
        <w:tc>
          <w:tcPr>
            <w:tcW w:w="2693" w:type="dxa"/>
            <w:shd w:val="clear" w:color="auto" w:fill="auto"/>
          </w:tcPr>
          <w:p w14:paraId="1019E94A" w14:textId="2805B608" w:rsidR="00BF02A8" w:rsidRPr="005A75FD" w:rsidRDefault="00BF02A8" w:rsidP="00B70235">
            <w:pPr>
              <w:jc w:val="both"/>
              <w:rPr>
                <w:sz w:val="22"/>
                <w:szCs w:val="22"/>
              </w:rPr>
            </w:pPr>
            <w:r w:rsidRPr="005A75FD">
              <w:rPr>
                <w:sz w:val="22"/>
                <w:szCs w:val="22"/>
              </w:rPr>
              <w:t xml:space="preserve">ADEV : Appui et Développement aux vulnérables. </w:t>
            </w:r>
          </w:p>
        </w:tc>
        <w:tc>
          <w:tcPr>
            <w:tcW w:w="2694" w:type="dxa"/>
            <w:shd w:val="clear" w:color="auto" w:fill="auto"/>
          </w:tcPr>
          <w:p w14:paraId="4D1776C7" w14:textId="28927B9E" w:rsidR="00BF02A8" w:rsidRPr="005A75FD" w:rsidRDefault="00BF02A8" w:rsidP="005A75FD">
            <w:pPr>
              <w:jc w:val="both"/>
              <w:rPr>
                <w:sz w:val="22"/>
                <w:szCs w:val="22"/>
              </w:rPr>
            </w:pPr>
            <w:r w:rsidRPr="005A75FD">
              <w:rPr>
                <w:sz w:val="22"/>
                <w:szCs w:val="22"/>
              </w:rPr>
              <w:t>Santé, Droit de l’homme, Education, Environnement et Emploi.</w:t>
            </w:r>
          </w:p>
        </w:tc>
        <w:tc>
          <w:tcPr>
            <w:tcW w:w="3968" w:type="dxa"/>
            <w:shd w:val="clear" w:color="auto" w:fill="auto"/>
          </w:tcPr>
          <w:p w14:paraId="1834814B" w14:textId="49AD7958" w:rsidR="00BF02A8" w:rsidRPr="005A75FD" w:rsidRDefault="00BF02A8" w:rsidP="005A75FD">
            <w:pPr>
              <w:jc w:val="both"/>
              <w:rPr>
                <w:sz w:val="22"/>
                <w:szCs w:val="22"/>
              </w:rPr>
            </w:pPr>
            <w:r w:rsidRPr="005A75FD">
              <w:rPr>
                <w:sz w:val="22"/>
                <w:szCs w:val="22"/>
              </w:rPr>
              <w:t>Coordonnateur Provincial de Tshikapa</w:t>
            </w:r>
          </w:p>
          <w:p w14:paraId="3150DB49" w14:textId="1F15063A" w:rsidR="00BF02A8" w:rsidRPr="005A75FD" w:rsidRDefault="00BF02A8" w:rsidP="005A75FD">
            <w:pPr>
              <w:jc w:val="both"/>
              <w:rPr>
                <w:sz w:val="22"/>
                <w:szCs w:val="22"/>
              </w:rPr>
            </w:pPr>
            <w:r w:rsidRPr="005A75FD">
              <w:rPr>
                <w:sz w:val="22"/>
                <w:szCs w:val="22"/>
              </w:rPr>
              <w:t>Tél : 243 826886845</w:t>
            </w:r>
          </w:p>
        </w:tc>
      </w:tr>
      <w:tr w:rsidR="00BF02A8" w:rsidRPr="005A75FD" w14:paraId="4727838B" w14:textId="77777777" w:rsidTr="00806C35">
        <w:trPr>
          <w:trHeight w:val="271"/>
          <w:jc w:val="center"/>
        </w:trPr>
        <w:tc>
          <w:tcPr>
            <w:tcW w:w="1413" w:type="dxa"/>
            <w:vMerge w:val="restart"/>
            <w:vAlign w:val="center"/>
          </w:tcPr>
          <w:p w14:paraId="47F78656" w14:textId="77777777" w:rsidR="00BF02A8" w:rsidRPr="005A75FD" w:rsidRDefault="00BF02A8" w:rsidP="005A75FD">
            <w:pPr>
              <w:jc w:val="both"/>
              <w:rPr>
                <w:b/>
                <w:sz w:val="22"/>
                <w:szCs w:val="22"/>
              </w:rPr>
            </w:pPr>
            <w:r w:rsidRPr="005A75FD">
              <w:rPr>
                <w:b/>
                <w:sz w:val="22"/>
                <w:szCs w:val="22"/>
              </w:rPr>
              <w:t>Kasaï Central</w:t>
            </w:r>
          </w:p>
        </w:tc>
        <w:tc>
          <w:tcPr>
            <w:tcW w:w="2693" w:type="dxa"/>
            <w:shd w:val="clear" w:color="auto" w:fill="auto"/>
          </w:tcPr>
          <w:p w14:paraId="7DE97CE9" w14:textId="77777777" w:rsidR="00BF02A8" w:rsidRPr="005A75FD" w:rsidRDefault="00BF02A8" w:rsidP="005A75FD">
            <w:pPr>
              <w:jc w:val="both"/>
              <w:rPr>
                <w:sz w:val="22"/>
                <w:szCs w:val="22"/>
              </w:rPr>
            </w:pPr>
            <w:r w:rsidRPr="005A75FD">
              <w:rPr>
                <w:sz w:val="22"/>
                <w:szCs w:val="22"/>
              </w:rPr>
              <w:t>DGPA : Dynamique des Groupes des peuples Autochtones (Pygmées)</w:t>
            </w:r>
          </w:p>
        </w:tc>
        <w:tc>
          <w:tcPr>
            <w:tcW w:w="2694" w:type="dxa"/>
            <w:shd w:val="clear" w:color="auto" w:fill="auto"/>
          </w:tcPr>
          <w:p w14:paraId="0169F786" w14:textId="77777777" w:rsidR="00BF02A8" w:rsidRPr="005A75FD" w:rsidRDefault="00BF02A8" w:rsidP="005A75FD">
            <w:pPr>
              <w:jc w:val="both"/>
              <w:rPr>
                <w:sz w:val="22"/>
                <w:szCs w:val="22"/>
              </w:rPr>
            </w:pPr>
            <w:r w:rsidRPr="005A75FD">
              <w:rPr>
                <w:sz w:val="22"/>
                <w:szCs w:val="22"/>
              </w:rPr>
              <w:t>Encadrement et prise en charge des P.A,</w:t>
            </w:r>
          </w:p>
          <w:p w14:paraId="59499357" w14:textId="77777777" w:rsidR="00BF02A8" w:rsidRPr="005A75FD" w:rsidRDefault="00BF02A8" w:rsidP="005A75FD">
            <w:pPr>
              <w:jc w:val="both"/>
              <w:rPr>
                <w:sz w:val="22"/>
                <w:szCs w:val="22"/>
              </w:rPr>
            </w:pPr>
            <w:r w:rsidRPr="005A75FD">
              <w:rPr>
                <w:sz w:val="22"/>
                <w:szCs w:val="22"/>
              </w:rPr>
              <w:t>Défense des droits des P. A</w:t>
            </w:r>
          </w:p>
        </w:tc>
        <w:tc>
          <w:tcPr>
            <w:tcW w:w="3968" w:type="dxa"/>
            <w:shd w:val="clear" w:color="auto" w:fill="auto"/>
          </w:tcPr>
          <w:p w14:paraId="76A64B44" w14:textId="77777777" w:rsidR="00BF02A8" w:rsidRPr="005A75FD" w:rsidRDefault="00BF02A8" w:rsidP="005A75FD">
            <w:pPr>
              <w:jc w:val="both"/>
              <w:rPr>
                <w:sz w:val="22"/>
                <w:szCs w:val="22"/>
              </w:rPr>
            </w:pPr>
            <w:r w:rsidRPr="005A75FD">
              <w:rPr>
                <w:sz w:val="22"/>
                <w:szCs w:val="22"/>
              </w:rPr>
              <w:t xml:space="preserve">Avenue : Cocotier, numéro : 15, Quartier Plateau, Commune de Kananga 2, Ville de Kananga. Tél : 243 815860421, </w:t>
            </w:r>
          </w:p>
          <w:p w14:paraId="64A27320" w14:textId="77777777" w:rsidR="00BF02A8" w:rsidRPr="005A75FD" w:rsidRDefault="00BF02A8" w:rsidP="005A75FD">
            <w:pPr>
              <w:jc w:val="both"/>
              <w:rPr>
                <w:sz w:val="22"/>
                <w:szCs w:val="22"/>
              </w:rPr>
            </w:pPr>
            <w:r w:rsidRPr="005A75FD">
              <w:rPr>
                <w:sz w:val="22"/>
                <w:szCs w:val="22"/>
              </w:rPr>
              <w:t xml:space="preserve">Email : cadikafpp@gmail.com </w:t>
            </w:r>
          </w:p>
        </w:tc>
      </w:tr>
      <w:tr w:rsidR="00BF02A8" w:rsidRPr="005A75FD" w14:paraId="62475002" w14:textId="77777777" w:rsidTr="00806C35">
        <w:trPr>
          <w:trHeight w:val="271"/>
          <w:jc w:val="center"/>
        </w:trPr>
        <w:tc>
          <w:tcPr>
            <w:tcW w:w="1413" w:type="dxa"/>
            <w:vMerge/>
          </w:tcPr>
          <w:p w14:paraId="51EE3B12" w14:textId="77777777" w:rsidR="00BF02A8" w:rsidRPr="005A75FD" w:rsidRDefault="00BF02A8" w:rsidP="00B70235">
            <w:pPr>
              <w:jc w:val="both"/>
              <w:rPr>
                <w:b/>
                <w:sz w:val="22"/>
                <w:szCs w:val="22"/>
              </w:rPr>
            </w:pPr>
          </w:p>
        </w:tc>
        <w:tc>
          <w:tcPr>
            <w:tcW w:w="2693" w:type="dxa"/>
            <w:shd w:val="clear" w:color="auto" w:fill="auto"/>
          </w:tcPr>
          <w:p w14:paraId="3B5CF7A2" w14:textId="77777777" w:rsidR="00BF02A8" w:rsidRPr="005A75FD" w:rsidRDefault="00BF02A8" w:rsidP="00B70235">
            <w:pPr>
              <w:jc w:val="both"/>
              <w:rPr>
                <w:sz w:val="22"/>
                <w:szCs w:val="22"/>
              </w:rPr>
            </w:pPr>
            <w:r w:rsidRPr="005A75FD">
              <w:rPr>
                <w:sz w:val="22"/>
                <w:szCs w:val="22"/>
              </w:rPr>
              <w:t xml:space="preserve">LIZADEEL : Ligue de Zone Afrique pour les Droits des Enfants et Elèves </w:t>
            </w:r>
          </w:p>
        </w:tc>
        <w:tc>
          <w:tcPr>
            <w:tcW w:w="2694" w:type="dxa"/>
            <w:shd w:val="clear" w:color="auto" w:fill="auto"/>
          </w:tcPr>
          <w:p w14:paraId="7894D060" w14:textId="77777777" w:rsidR="00BF02A8" w:rsidRPr="005A75FD" w:rsidRDefault="00BF02A8" w:rsidP="00B70235">
            <w:pPr>
              <w:jc w:val="both"/>
              <w:rPr>
                <w:sz w:val="22"/>
                <w:szCs w:val="22"/>
              </w:rPr>
            </w:pPr>
            <w:r w:rsidRPr="005A75FD">
              <w:rPr>
                <w:sz w:val="22"/>
                <w:szCs w:val="22"/>
              </w:rPr>
              <w:t>Défense des droits de l’enfant</w:t>
            </w:r>
          </w:p>
        </w:tc>
        <w:tc>
          <w:tcPr>
            <w:tcW w:w="3968" w:type="dxa"/>
            <w:shd w:val="clear" w:color="auto" w:fill="auto"/>
          </w:tcPr>
          <w:p w14:paraId="000ADA81" w14:textId="77777777" w:rsidR="00BF02A8" w:rsidRPr="005A75FD" w:rsidRDefault="00BF02A8" w:rsidP="00B70235">
            <w:pPr>
              <w:jc w:val="both"/>
              <w:rPr>
                <w:sz w:val="22"/>
                <w:szCs w:val="22"/>
              </w:rPr>
            </w:pPr>
            <w:r w:rsidRPr="005A75FD">
              <w:rPr>
                <w:sz w:val="22"/>
                <w:szCs w:val="22"/>
              </w:rPr>
              <w:t>Avenue : AG Lubaya, Numéro 115, Commune de Kananga.</w:t>
            </w:r>
          </w:p>
          <w:p w14:paraId="3B6D426F" w14:textId="77777777" w:rsidR="00BF02A8" w:rsidRPr="005A75FD" w:rsidRDefault="00BF02A8" w:rsidP="00B70235">
            <w:pPr>
              <w:jc w:val="both"/>
              <w:rPr>
                <w:sz w:val="22"/>
                <w:szCs w:val="22"/>
              </w:rPr>
            </w:pPr>
            <w:r w:rsidRPr="005A75FD">
              <w:rPr>
                <w:sz w:val="22"/>
                <w:szCs w:val="22"/>
              </w:rPr>
              <w:t>Tél : 243 815 209 250</w:t>
            </w:r>
          </w:p>
          <w:p w14:paraId="699A5F4F" w14:textId="77777777" w:rsidR="00BF02A8" w:rsidRPr="005A75FD" w:rsidRDefault="00BF02A8" w:rsidP="00B70235">
            <w:pPr>
              <w:jc w:val="both"/>
              <w:rPr>
                <w:sz w:val="22"/>
                <w:szCs w:val="22"/>
              </w:rPr>
            </w:pPr>
            <w:r w:rsidRPr="005A75FD">
              <w:rPr>
                <w:sz w:val="22"/>
                <w:szCs w:val="22"/>
              </w:rPr>
              <w:t>Email : lizzadelkasaicentral@gmail.com</w:t>
            </w:r>
          </w:p>
        </w:tc>
      </w:tr>
      <w:tr w:rsidR="00BF02A8" w:rsidRPr="005A75FD" w14:paraId="10266B92" w14:textId="77777777" w:rsidTr="00806C35">
        <w:trPr>
          <w:trHeight w:val="271"/>
          <w:jc w:val="center"/>
        </w:trPr>
        <w:tc>
          <w:tcPr>
            <w:tcW w:w="1413" w:type="dxa"/>
            <w:vMerge/>
          </w:tcPr>
          <w:p w14:paraId="64D555A9" w14:textId="77777777" w:rsidR="00BF02A8" w:rsidRPr="005A75FD" w:rsidRDefault="00BF02A8" w:rsidP="00B70235">
            <w:pPr>
              <w:jc w:val="both"/>
              <w:rPr>
                <w:b/>
                <w:sz w:val="22"/>
                <w:szCs w:val="22"/>
              </w:rPr>
            </w:pPr>
          </w:p>
        </w:tc>
        <w:tc>
          <w:tcPr>
            <w:tcW w:w="2693" w:type="dxa"/>
            <w:shd w:val="clear" w:color="auto" w:fill="auto"/>
          </w:tcPr>
          <w:p w14:paraId="674414AD" w14:textId="77777777" w:rsidR="00BF02A8" w:rsidRPr="005A75FD" w:rsidRDefault="00BF02A8" w:rsidP="00B70235">
            <w:pPr>
              <w:jc w:val="both"/>
              <w:rPr>
                <w:sz w:val="22"/>
                <w:szCs w:val="22"/>
              </w:rPr>
            </w:pPr>
            <w:r w:rsidRPr="005A75FD">
              <w:rPr>
                <w:sz w:val="22"/>
                <w:szCs w:val="22"/>
              </w:rPr>
              <w:t xml:space="preserve">FODJEC : Forum pour les Droits des Jeunes et Enfants au Congo </w:t>
            </w:r>
          </w:p>
        </w:tc>
        <w:tc>
          <w:tcPr>
            <w:tcW w:w="2694" w:type="dxa"/>
            <w:shd w:val="clear" w:color="auto" w:fill="auto"/>
          </w:tcPr>
          <w:p w14:paraId="39DA1A59" w14:textId="77777777" w:rsidR="00BF02A8" w:rsidRPr="005A75FD" w:rsidRDefault="00BF02A8" w:rsidP="00B70235">
            <w:pPr>
              <w:jc w:val="both"/>
              <w:rPr>
                <w:sz w:val="22"/>
                <w:szCs w:val="22"/>
              </w:rPr>
            </w:pPr>
            <w:r w:rsidRPr="005A75FD">
              <w:rPr>
                <w:sz w:val="22"/>
                <w:szCs w:val="22"/>
              </w:rPr>
              <w:t>Défense des droits des jeunes et enfants.</w:t>
            </w:r>
          </w:p>
        </w:tc>
        <w:tc>
          <w:tcPr>
            <w:tcW w:w="3968" w:type="dxa"/>
            <w:shd w:val="clear" w:color="auto" w:fill="auto"/>
          </w:tcPr>
          <w:p w14:paraId="7F319894" w14:textId="77777777" w:rsidR="00BF02A8" w:rsidRPr="005A75FD" w:rsidRDefault="00BF02A8" w:rsidP="00B70235">
            <w:pPr>
              <w:jc w:val="both"/>
              <w:rPr>
                <w:sz w:val="22"/>
                <w:szCs w:val="22"/>
              </w:rPr>
            </w:pPr>
            <w:r w:rsidRPr="005A75FD">
              <w:rPr>
                <w:sz w:val="22"/>
                <w:szCs w:val="22"/>
              </w:rPr>
              <w:t>Avenue : AG Lubaya, Numéro 115, Commune de Kananga.</w:t>
            </w:r>
          </w:p>
          <w:p w14:paraId="2CB75436" w14:textId="77777777" w:rsidR="00BF02A8" w:rsidRPr="005A75FD" w:rsidRDefault="00BF02A8" w:rsidP="00B70235">
            <w:pPr>
              <w:jc w:val="both"/>
              <w:rPr>
                <w:sz w:val="22"/>
                <w:szCs w:val="22"/>
              </w:rPr>
            </w:pPr>
            <w:r w:rsidRPr="005A75FD">
              <w:rPr>
                <w:sz w:val="22"/>
                <w:szCs w:val="22"/>
              </w:rPr>
              <w:t>Tél : 243 810 934 455</w:t>
            </w:r>
          </w:p>
        </w:tc>
      </w:tr>
      <w:tr w:rsidR="00BF02A8" w:rsidRPr="005A75FD" w14:paraId="45041EAC" w14:textId="77777777" w:rsidTr="00806C35">
        <w:trPr>
          <w:trHeight w:val="259"/>
          <w:jc w:val="center"/>
        </w:trPr>
        <w:tc>
          <w:tcPr>
            <w:tcW w:w="1413" w:type="dxa"/>
            <w:vMerge/>
          </w:tcPr>
          <w:p w14:paraId="2CF96C40" w14:textId="77777777" w:rsidR="00BF02A8" w:rsidRPr="005A75FD" w:rsidRDefault="00BF02A8" w:rsidP="00B70235">
            <w:pPr>
              <w:jc w:val="both"/>
              <w:rPr>
                <w:b/>
                <w:sz w:val="22"/>
                <w:szCs w:val="22"/>
              </w:rPr>
            </w:pPr>
          </w:p>
        </w:tc>
        <w:tc>
          <w:tcPr>
            <w:tcW w:w="2693" w:type="dxa"/>
            <w:shd w:val="clear" w:color="auto" w:fill="auto"/>
          </w:tcPr>
          <w:p w14:paraId="77BA8D2B" w14:textId="77777777" w:rsidR="00BF02A8" w:rsidRPr="005A75FD" w:rsidRDefault="00BF02A8" w:rsidP="00B70235">
            <w:pPr>
              <w:jc w:val="both"/>
              <w:rPr>
                <w:sz w:val="22"/>
                <w:szCs w:val="22"/>
              </w:rPr>
            </w:pPr>
            <w:r w:rsidRPr="005A75FD">
              <w:rPr>
                <w:sz w:val="22"/>
                <w:szCs w:val="22"/>
              </w:rPr>
              <w:t xml:space="preserve">ADEV : Appui et Développement aux vulnérables. </w:t>
            </w:r>
          </w:p>
        </w:tc>
        <w:tc>
          <w:tcPr>
            <w:tcW w:w="2694" w:type="dxa"/>
            <w:shd w:val="clear" w:color="auto" w:fill="auto"/>
          </w:tcPr>
          <w:p w14:paraId="4AC6941F" w14:textId="77777777" w:rsidR="00BF02A8" w:rsidRPr="005A75FD" w:rsidRDefault="00BF02A8" w:rsidP="00B70235">
            <w:pPr>
              <w:jc w:val="both"/>
              <w:rPr>
                <w:sz w:val="22"/>
                <w:szCs w:val="22"/>
              </w:rPr>
            </w:pPr>
            <w:r w:rsidRPr="005A75FD">
              <w:rPr>
                <w:sz w:val="22"/>
                <w:szCs w:val="22"/>
              </w:rPr>
              <w:t>Santé, Droit de l’homme, Education, Environnement et Emploi.</w:t>
            </w:r>
          </w:p>
        </w:tc>
        <w:tc>
          <w:tcPr>
            <w:tcW w:w="3968" w:type="dxa"/>
            <w:shd w:val="clear" w:color="auto" w:fill="auto"/>
          </w:tcPr>
          <w:p w14:paraId="3F2D3983" w14:textId="77777777" w:rsidR="00BF02A8" w:rsidRPr="005A75FD" w:rsidRDefault="00BF02A8" w:rsidP="00B70235">
            <w:pPr>
              <w:jc w:val="both"/>
              <w:rPr>
                <w:sz w:val="22"/>
                <w:szCs w:val="22"/>
              </w:rPr>
            </w:pPr>
            <w:r w:rsidRPr="005A75FD">
              <w:rPr>
                <w:sz w:val="22"/>
                <w:szCs w:val="22"/>
              </w:rPr>
              <w:t>Tél : 243 810 143 385</w:t>
            </w:r>
          </w:p>
        </w:tc>
      </w:tr>
      <w:tr w:rsidR="001D1ACC" w:rsidRPr="005A75FD" w14:paraId="3EE9916E" w14:textId="77777777" w:rsidTr="00806C35">
        <w:trPr>
          <w:trHeight w:val="271"/>
          <w:jc w:val="center"/>
        </w:trPr>
        <w:tc>
          <w:tcPr>
            <w:tcW w:w="1413" w:type="dxa"/>
            <w:vMerge w:val="restart"/>
            <w:vAlign w:val="center"/>
          </w:tcPr>
          <w:p w14:paraId="2F8AFE20" w14:textId="3B6E6A0A" w:rsidR="001D1ACC" w:rsidRPr="005A75FD" w:rsidRDefault="00581547" w:rsidP="005A75FD">
            <w:pPr>
              <w:jc w:val="both"/>
              <w:rPr>
                <w:b/>
                <w:sz w:val="22"/>
                <w:szCs w:val="22"/>
                <w:highlight w:val="red"/>
              </w:rPr>
            </w:pPr>
            <w:r w:rsidRPr="005A75FD">
              <w:rPr>
                <w:b/>
                <w:sz w:val="22"/>
                <w:szCs w:val="22"/>
              </w:rPr>
              <w:t xml:space="preserve">Nord </w:t>
            </w:r>
            <w:r w:rsidR="001D1ACC" w:rsidRPr="005A75FD">
              <w:rPr>
                <w:b/>
                <w:sz w:val="22"/>
                <w:szCs w:val="22"/>
              </w:rPr>
              <w:t>Kivu</w:t>
            </w:r>
          </w:p>
        </w:tc>
        <w:tc>
          <w:tcPr>
            <w:tcW w:w="2693" w:type="dxa"/>
            <w:vAlign w:val="center"/>
          </w:tcPr>
          <w:p w14:paraId="32E72C9D" w14:textId="07FD0AE8" w:rsidR="00F66AD5" w:rsidRPr="005A75FD" w:rsidRDefault="00F66AD5" w:rsidP="005A75FD">
            <w:pPr>
              <w:jc w:val="both"/>
              <w:rPr>
                <w:sz w:val="22"/>
                <w:szCs w:val="22"/>
              </w:rPr>
            </w:pPr>
            <w:r w:rsidRPr="005A75FD">
              <w:rPr>
                <w:sz w:val="22"/>
                <w:szCs w:val="22"/>
              </w:rPr>
              <w:t xml:space="preserve">Foyer de Développement pour l’Autopromotion des Pygmées et Indigènes Défavorisés, en sigle FDAPID-Hope for indigeous peoples  </w:t>
            </w:r>
          </w:p>
          <w:p w14:paraId="0243D570" w14:textId="52621AF1" w:rsidR="001D1ACC" w:rsidRPr="005A75FD" w:rsidRDefault="001D1ACC" w:rsidP="005A75FD">
            <w:pPr>
              <w:jc w:val="both"/>
              <w:rPr>
                <w:sz w:val="22"/>
                <w:szCs w:val="22"/>
                <w:highlight w:val="red"/>
              </w:rPr>
            </w:pPr>
          </w:p>
        </w:tc>
        <w:tc>
          <w:tcPr>
            <w:tcW w:w="2694" w:type="dxa"/>
            <w:vAlign w:val="center"/>
          </w:tcPr>
          <w:p w14:paraId="5EDBB446" w14:textId="4A963E11" w:rsidR="007519E5" w:rsidRPr="005A75FD" w:rsidRDefault="007519E5" w:rsidP="005A75FD">
            <w:pPr>
              <w:jc w:val="both"/>
              <w:rPr>
                <w:sz w:val="22"/>
                <w:szCs w:val="22"/>
              </w:rPr>
            </w:pPr>
            <w:r w:rsidRPr="005A75FD">
              <w:rPr>
                <w:sz w:val="22"/>
                <w:szCs w:val="22"/>
              </w:rPr>
              <w:t xml:space="preserve">Promotion et protection des droits humains des populations autochtones et communautés locales vulnérables ; </w:t>
            </w:r>
          </w:p>
          <w:p w14:paraId="2D9FCA55" w14:textId="230B2C99" w:rsidR="007519E5" w:rsidRPr="005A75FD" w:rsidRDefault="00CE3DA8" w:rsidP="005A75FD">
            <w:pPr>
              <w:jc w:val="both"/>
              <w:rPr>
                <w:sz w:val="22"/>
                <w:szCs w:val="22"/>
              </w:rPr>
            </w:pPr>
            <w:r w:rsidRPr="005A75FD">
              <w:rPr>
                <w:sz w:val="22"/>
                <w:szCs w:val="22"/>
              </w:rPr>
              <w:t xml:space="preserve">Promotion des AGR </w:t>
            </w:r>
            <w:r w:rsidR="002509F3" w:rsidRPr="005A75FD">
              <w:rPr>
                <w:sz w:val="22"/>
                <w:szCs w:val="22"/>
              </w:rPr>
              <w:t>au profit des PA</w:t>
            </w:r>
            <w:r w:rsidR="007519E5" w:rsidRPr="005A75FD">
              <w:rPr>
                <w:sz w:val="22"/>
                <w:szCs w:val="22"/>
              </w:rPr>
              <w:t xml:space="preserve"> ; </w:t>
            </w:r>
          </w:p>
          <w:p w14:paraId="6621DDBE" w14:textId="3F10E3C6" w:rsidR="007519E5" w:rsidRPr="005A75FD" w:rsidRDefault="007519E5" w:rsidP="005A75FD">
            <w:pPr>
              <w:jc w:val="both"/>
              <w:rPr>
                <w:sz w:val="22"/>
                <w:szCs w:val="22"/>
              </w:rPr>
            </w:pPr>
            <w:r w:rsidRPr="005A75FD">
              <w:rPr>
                <w:sz w:val="22"/>
                <w:szCs w:val="22"/>
              </w:rPr>
              <w:t>Promo</w:t>
            </w:r>
            <w:r w:rsidR="00CE3DA8" w:rsidRPr="005A75FD">
              <w:rPr>
                <w:sz w:val="22"/>
                <w:szCs w:val="22"/>
              </w:rPr>
              <w:t>tion et valorisation des</w:t>
            </w:r>
            <w:r w:rsidRPr="005A75FD">
              <w:rPr>
                <w:sz w:val="22"/>
                <w:szCs w:val="22"/>
              </w:rPr>
              <w:t xml:space="preserve"> savoirs traditionnels et/ou endogènes des </w:t>
            </w:r>
            <w:r w:rsidR="00CE3DA8" w:rsidRPr="005A75FD">
              <w:rPr>
                <w:sz w:val="22"/>
                <w:szCs w:val="22"/>
              </w:rPr>
              <w:t>PA</w:t>
            </w:r>
            <w:r w:rsidRPr="005A75FD">
              <w:rPr>
                <w:sz w:val="22"/>
                <w:szCs w:val="22"/>
              </w:rPr>
              <w:t xml:space="preserve"> ; </w:t>
            </w:r>
          </w:p>
          <w:p w14:paraId="069F8DAB" w14:textId="4897BD21" w:rsidR="001D1ACC" w:rsidRPr="005A75FD" w:rsidRDefault="007519E5" w:rsidP="005A75FD">
            <w:pPr>
              <w:jc w:val="both"/>
              <w:rPr>
                <w:color w:val="FF0000"/>
                <w:sz w:val="22"/>
                <w:szCs w:val="22"/>
                <w:highlight w:val="red"/>
              </w:rPr>
            </w:pPr>
            <w:r w:rsidRPr="005A75FD">
              <w:rPr>
                <w:sz w:val="22"/>
                <w:szCs w:val="22"/>
              </w:rPr>
              <w:t>Développe</w:t>
            </w:r>
            <w:r w:rsidR="00CE3DA8" w:rsidRPr="005A75FD">
              <w:rPr>
                <w:sz w:val="22"/>
                <w:szCs w:val="22"/>
              </w:rPr>
              <w:t xml:space="preserve">ment des </w:t>
            </w:r>
            <w:r w:rsidRPr="005A75FD">
              <w:rPr>
                <w:sz w:val="22"/>
                <w:szCs w:val="22"/>
              </w:rPr>
              <w:t xml:space="preserve">initiatives communautaires de protection de l’environnement </w:t>
            </w:r>
          </w:p>
        </w:tc>
        <w:tc>
          <w:tcPr>
            <w:tcW w:w="3968" w:type="dxa"/>
            <w:vAlign w:val="center"/>
          </w:tcPr>
          <w:p w14:paraId="4FB4F44C" w14:textId="2959EF5D" w:rsidR="008A13EA" w:rsidRPr="005A75FD" w:rsidRDefault="008A13EA" w:rsidP="005A75FD">
            <w:pPr>
              <w:jc w:val="both"/>
              <w:rPr>
                <w:sz w:val="22"/>
                <w:szCs w:val="22"/>
              </w:rPr>
            </w:pPr>
            <w:r w:rsidRPr="005A75FD">
              <w:rPr>
                <w:sz w:val="22"/>
                <w:szCs w:val="22"/>
              </w:rPr>
              <w:t xml:space="preserve">BATUNDI HANGI Vicar Coordonnateur National </w:t>
            </w:r>
          </w:p>
          <w:p w14:paraId="7A408C83" w14:textId="195B739B" w:rsidR="00BE2D26" w:rsidRPr="005A75FD" w:rsidRDefault="00BE2D26" w:rsidP="005A75FD">
            <w:pPr>
              <w:jc w:val="both"/>
              <w:rPr>
                <w:sz w:val="22"/>
                <w:szCs w:val="22"/>
              </w:rPr>
            </w:pPr>
            <w:r w:rsidRPr="005A75FD">
              <w:rPr>
                <w:sz w:val="22"/>
                <w:szCs w:val="22"/>
              </w:rPr>
              <w:t>Tél: +234810127090, 998401598, Email : fdapidrdc@gmail.com, fdapid@fdapid.org, Site Web : www.fdapid-hopeip.org</w:t>
            </w:r>
          </w:p>
          <w:p w14:paraId="46BF95FB" w14:textId="0D412189" w:rsidR="007519E5" w:rsidRPr="005A75FD" w:rsidRDefault="00BE2D26" w:rsidP="005A75FD">
            <w:pPr>
              <w:jc w:val="both"/>
              <w:rPr>
                <w:sz w:val="22"/>
                <w:szCs w:val="22"/>
                <w:highlight w:val="red"/>
              </w:rPr>
            </w:pPr>
            <w:r w:rsidRPr="005A75FD">
              <w:rPr>
                <w:sz w:val="22"/>
                <w:szCs w:val="22"/>
              </w:rPr>
              <w:t xml:space="preserve"> N</w:t>
            </w:r>
            <w:r w:rsidRPr="005A75FD">
              <w:rPr>
                <w:sz w:val="22"/>
                <w:szCs w:val="22"/>
                <w:vertAlign w:val="superscript"/>
              </w:rPr>
              <w:t>o</w:t>
            </w:r>
            <w:r w:rsidRPr="005A75FD">
              <w:rPr>
                <w:sz w:val="22"/>
                <w:szCs w:val="22"/>
              </w:rPr>
              <w:t>79, Avenue Bunagana</w:t>
            </w:r>
            <w:r w:rsidR="007519E5" w:rsidRPr="005A75FD">
              <w:rPr>
                <w:sz w:val="22"/>
                <w:szCs w:val="22"/>
              </w:rPr>
              <w:t>, Quartier Katindo, Commune de Goma, non loin de l’</w:t>
            </w:r>
            <w:r w:rsidR="008B70EA" w:rsidRPr="005A75FD">
              <w:rPr>
                <w:sz w:val="22"/>
                <w:szCs w:val="22"/>
              </w:rPr>
              <w:t>Hôtel</w:t>
            </w:r>
            <w:r w:rsidR="007519E5" w:rsidRPr="005A75FD">
              <w:rPr>
                <w:sz w:val="22"/>
                <w:szCs w:val="22"/>
              </w:rPr>
              <w:t xml:space="preserve"> Lajoie Plazza.  </w:t>
            </w:r>
          </w:p>
        </w:tc>
      </w:tr>
      <w:tr w:rsidR="006402DB" w:rsidRPr="005A75FD" w14:paraId="09D06E6D" w14:textId="77777777" w:rsidTr="00806C35">
        <w:trPr>
          <w:trHeight w:val="271"/>
          <w:jc w:val="center"/>
        </w:trPr>
        <w:tc>
          <w:tcPr>
            <w:tcW w:w="1413" w:type="dxa"/>
            <w:vMerge/>
            <w:vAlign w:val="center"/>
          </w:tcPr>
          <w:p w14:paraId="217CFB3C" w14:textId="77777777" w:rsidR="006402DB" w:rsidRPr="005A75FD" w:rsidRDefault="006402DB" w:rsidP="00B70235">
            <w:pPr>
              <w:jc w:val="both"/>
              <w:rPr>
                <w:b/>
                <w:color w:val="FF0000"/>
                <w:sz w:val="22"/>
                <w:szCs w:val="22"/>
                <w:highlight w:val="red"/>
              </w:rPr>
            </w:pPr>
          </w:p>
        </w:tc>
        <w:tc>
          <w:tcPr>
            <w:tcW w:w="2693" w:type="dxa"/>
            <w:vAlign w:val="center"/>
          </w:tcPr>
          <w:p w14:paraId="52BEF135" w14:textId="16B02D62" w:rsidR="006402DB" w:rsidRPr="005A75FD" w:rsidRDefault="006973CF" w:rsidP="005A75FD">
            <w:pPr>
              <w:jc w:val="both"/>
              <w:rPr>
                <w:color w:val="000000"/>
                <w:sz w:val="22"/>
                <w:szCs w:val="22"/>
                <w:highlight w:val="red"/>
                <w:lang w:eastAsia="fr-FR"/>
              </w:rPr>
            </w:pPr>
            <w:r w:rsidRPr="005A75FD">
              <w:rPr>
                <w:sz w:val="22"/>
                <w:szCs w:val="22"/>
              </w:rPr>
              <w:t>Programme d’Intégration et de Développement du Peuple Pygmée au Kivu (PIDP SHIRIKA LA BAMBUTI)</w:t>
            </w:r>
          </w:p>
        </w:tc>
        <w:tc>
          <w:tcPr>
            <w:tcW w:w="2694" w:type="dxa"/>
            <w:vAlign w:val="center"/>
          </w:tcPr>
          <w:p w14:paraId="023851E1" w14:textId="023300A4" w:rsidR="006402DB" w:rsidRPr="005A75FD" w:rsidRDefault="009F6EFE" w:rsidP="005A75FD">
            <w:pPr>
              <w:jc w:val="both"/>
              <w:rPr>
                <w:color w:val="FF0000"/>
                <w:sz w:val="22"/>
                <w:szCs w:val="22"/>
                <w:highlight w:val="red"/>
              </w:rPr>
            </w:pPr>
            <w:r w:rsidRPr="005A75FD">
              <w:rPr>
                <w:sz w:val="22"/>
                <w:szCs w:val="22"/>
              </w:rPr>
              <w:t xml:space="preserve">Droits humains, Environnement, Droit foncier, Genre, </w:t>
            </w:r>
            <w:r w:rsidR="00CE4052" w:rsidRPr="005A75FD">
              <w:rPr>
                <w:sz w:val="22"/>
                <w:szCs w:val="22"/>
              </w:rPr>
              <w:t>R</w:t>
            </w:r>
            <w:r w:rsidRPr="005A75FD">
              <w:rPr>
                <w:sz w:val="22"/>
                <w:szCs w:val="22"/>
              </w:rPr>
              <w:t xml:space="preserve">enforcement des capacités, </w:t>
            </w:r>
            <w:r w:rsidR="00CE4052" w:rsidRPr="005A75FD">
              <w:rPr>
                <w:sz w:val="22"/>
                <w:szCs w:val="22"/>
              </w:rPr>
              <w:t>R</w:t>
            </w:r>
            <w:r w:rsidRPr="005A75FD">
              <w:rPr>
                <w:sz w:val="22"/>
                <w:szCs w:val="22"/>
              </w:rPr>
              <w:t>ésolution pacifique des conflits en matière de gestion des ressources naturelles et la promotion des initiatives d’auto-prise en charge</w:t>
            </w:r>
            <w:r w:rsidRPr="005A75FD">
              <w:rPr>
                <w:sz w:val="22"/>
                <w:szCs w:val="22"/>
                <w:highlight w:val="red"/>
              </w:rPr>
              <w:t xml:space="preserve"> </w:t>
            </w:r>
          </w:p>
        </w:tc>
        <w:tc>
          <w:tcPr>
            <w:tcW w:w="3968" w:type="dxa"/>
            <w:vAlign w:val="center"/>
          </w:tcPr>
          <w:p w14:paraId="481286F6" w14:textId="713A07BD" w:rsidR="006402DB" w:rsidRPr="005A75FD" w:rsidRDefault="00ED463C" w:rsidP="005A75FD">
            <w:pPr>
              <w:jc w:val="both"/>
              <w:rPr>
                <w:sz w:val="22"/>
                <w:szCs w:val="22"/>
                <w:highlight w:val="red"/>
              </w:rPr>
            </w:pPr>
            <w:r w:rsidRPr="005A75FD">
              <w:rPr>
                <w:rStyle w:val="lev"/>
                <w:sz w:val="22"/>
                <w:szCs w:val="22"/>
              </w:rPr>
              <w:t>ILUNDU BULAMBO Stéphan</w:t>
            </w:r>
            <w:r w:rsidRPr="005A75FD">
              <w:rPr>
                <w:sz w:val="22"/>
                <w:szCs w:val="22"/>
              </w:rPr>
              <w:t xml:space="preserve">, coordinateur du PIDP-KIVU (Programme d’Intégration et de Développement pour les peuples Pygmées du Kivu) </w:t>
            </w:r>
            <w:r w:rsidR="009F6EFE" w:rsidRPr="005A75FD">
              <w:rPr>
                <w:sz w:val="22"/>
                <w:szCs w:val="22"/>
              </w:rPr>
              <w:t xml:space="preserve">+243991755681/+243994305172, courriel : </w:t>
            </w:r>
            <w:hyperlink r:id="rId36" w:history="1">
              <w:r w:rsidR="009F6EFE" w:rsidRPr="005A75FD">
                <w:rPr>
                  <w:rStyle w:val="Lienhypertexte"/>
                  <w:sz w:val="22"/>
                  <w:szCs w:val="22"/>
                </w:rPr>
                <w:t>pidpnordkivu@rocketmail.com</w:t>
              </w:r>
            </w:hyperlink>
            <w:r w:rsidR="009F6EFE" w:rsidRPr="005A75FD">
              <w:rPr>
                <w:sz w:val="22"/>
                <w:szCs w:val="22"/>
              </w:rPr>
              <w:t xml:space="preserve"> </w:t>
            </w:r>
          </w:p>
        </w:tc>
      </w:tr>
      <w:tr w:rsidR="00E501CC" w:rsidRPr="005A75FD" w14:paraId="45FFB8F0" w14:textId="77777777" w:rsidTr="00370562">
        <w:trPr>
          <w:trHeight w:val="271"/>
          <w:jc w:val="center"/>
        </w:trPr>
        <w:tc>
          <w:tcPr>
            <w:tcW w:w="1413" w:type="dxa"/>
            <w:vMerge/>
            <w:vAlign w:val="center"/>
          </w:tcPr>
          <w:p w14:paraId="1C290405" w14:textId="77777777" w:rsidR="00E501CC" w:rsidRPr="005A75FD" w:rsidRDefault="00E501CC" w:rsidP="00B70235">
            <w:pPr>
              <w:jc w:val="both"/>
              <w:rPr>
                <w:b/>
                <w:color w:val="FF0000"/>
                <w:sz w:val="22"/>
                <w:szCs w:val="22"/>
                <w:highlight w:val="red"/>
              </w:rPr>
            </w:pPr>
          </w:p>
        </w:tc>
        <w:tc>
          <w:tcPr>
            <w:tcW w:w="2693" w:type="dxa"/>
            <w:shd w:val="clear" w:color="auto" w:fill="auto"/>
            <w:vAlign w:val="center"/>
          </w:tcPr>
          <w:p w14:paraId="0206FDA0" w14:textId="4077F07B" w:rsidR="00E501CC" w:rsidRPr="005A75FD" w:rsidRDefault="00E501CC" w:rsidP="00B70235">
            <w:pPr>
              <w:pStyle w:val="NormalWeb"/>
              <w:shd w:val="clear" w:color="auto" w:fill="F0F0F0"/>
              <w:spacing w:before="0" w:beforeAutospacing="0" w:after="0" w:afterAutospacing="0"/>
              <w:jc w:val="both"/>
              <w:rPr>
                <w:rFonts w:ascii="Times New Roman" w:eastAsia="Times New Roman" w:hAnsi="Times New Roman" w:cs="Times New Roman"/>
                <w:sz w:val="22"/>
                <w:szCs w:val="22"/>
                <w:lang w:val="fr-FR" w:eastAsia="en-US"/>
              </w:rPr>
            </w:pPr>
            <w:r w:rsidRPr="005A75FD">
              <w:rPr>
                <w:rFonts w:ascii="Times New Roman" w:eastAsia="Times New Roman" w:hAnsi="Times New Roman" w:cs="Times New Roman"/>
                <w:sz w:val="22"/>
                <w:szCs w:val="22"/>
                <w:lang w:val="fr-FR" w:eastAsia="en-US"/>
              </w:rPr>
              <w:t>Projet Pygmées 8ème CEPAC</w:t>
            </w:r>
            <w:r w:rsidR="0006309F" w:rsidRPr="005A75FD">
              <w:rPr>
                <w:rFonts w:ascii="Times New Roman" w:eastAsia="Times New Roman" w:hAnsi="Times New Roman" w:cs="Times New Roman"/>
                <w:sz w:val="22"/>
                <w:szCs w:val="22"/>
                <w:lang w:val="fr-FR" w:eastAsia="en-US"/>
              </w:rPr>
              <w:t xml:space="preserve"> </w:t>
            </w:r>
          </w:p>
          <w:p w14:paraId="52AA2693" w14:textId="77777777" w:rsidR="00E501CC" w:rsidRPr="005A75FD" w:rsidRDefault="00E501CC" w:rsidP="00B70235">
            <w:pPr>
              <w:jc w:val="both"/>
              <w:rPr>
                <w:sz w:val="22"/>
                <w:szCs w:val="22"/>
              </w:rPr>
            </w:pPr>
          </w:p>
        </w:tc>
        <w:tc>
          <w:tcPr>
            <w:tcW w:w="2694" w:type="dxa"/>
            <w:shd w:val="clear" w:color="auto" w:fill="auto"/>
            <w:vAlign w:val="center"/>
          </w:tcPr>
          <w:p w14:paraId="2C964B5C" w14:textId="1CF35383" w:rsidR="00E501CC" w:rsidRPr="005A75FD" w:rsidRDefault="00E501CC" w:rsidP="00B70235">
            <w:pPr>
              <w:pStyle w:val="NormalWeb"/>
              <w:shd w:val="clear" w:color="auto" w:fill="F0F0F0"/>
              <w:spacing w:before="0" w:beforeAutospacing="0" w:after="0" w:afterAutospacing="0"/>
              <w:jc w:val="both"/>
              <w:rPr>
                <w:rFonts w:ascii="Times New Roman" w:eastAsia="Times New Roman" w:hAnsi="Times New Roman" w:cs="Times New Roman"/>
                <w:sz w:val="22"/>
                <w:szCs w:val="22"/>
                <w:lang w:val="fr-FR" w:eastAsia="en-US"/>
              </w:rPr>
            </w:pPr>
            <w:r w:rsidRPr="005A75FD">
              <w:rPr>
                <w:rFonts w:ascii="Times New Roman" w:eastAsia="Times New Roman" w:hAnsi="Times New Roman" w:cs="Times New Roman"/>
                <w:sz w:val="22"/>
                <w:szCs w:val="22"/>
                <w:lang w:val="fr-FR" w:eastAsia="en-US"/>
              </w:rPr>
              <w:t>Sécurité alimentaire, Appui aux centres de santé et à l’éducation.</w:t>
            </w:r>
          </w:p>
          <w:p w14:paraId="6496BC6D" w14:textId="2901D025" w:rsidR="00E501CC" w:rsidRPr="005A75FD" w:rsidRDefault="00E501CC" w:rsidP="00B70235">
            <w:pPr>
              <w:jc w:val="both"/>
              <w:rPr>
                <w:sz w:val="22"/>
                <w:szCs w:val="22"/>
              </w:rPr>
            </w:pPr>
          </w:p>
        </w:tc>
        <w:tc>
          <w:tcPr>
            <w:tcW w:w="3968" w:type="dxa"/>
            <w:vAlign w:val="center"/>
          </w:tcPr>
          <w:p w14:paraId="3697D864" w14:textId="5A99F19B" w:rsidR="0006309F" w:rsidRPr="005A75FD" w:rsidRDefault="008B70EA" w:rsidP="00B70235">
            <w:pPr>
              <w:tabs>
                <w:tab w:val="left" w:pos="1134"/>
              </w:tabs>
              <w:jc w:val="both"/>
              <w:rPr>
                <w:sz w:val="22"/>
                <w:szCs w:val="22"/>
              </w:rPr>
            </w:pPr>
            <w:r w:rsidRPr="005A75FD">
              <w:rPr>
                <w:sz w:val="22"/>
                <w:szCs w:val="22"/>
              </w:rPr>
              <w:t>Néhémie</w:t>
            </w:r>
            <w:r w:rsidR="006718FD" w:rsidRPr="005A75FD">
              <w:rPr>
                <w:sz w:val="22"/>
                <w:szCs w:val="22"/>
              </w:rPr>
              <w:t xml:space="preserve"> Ndambara, coordonnateur du Projet pygmées 8ème CEPAC </w:t>
            </w:r>
            <w:r w:rsidR="0006309F" w:rsidRPr="005A75FD">
              <w:rPr>
                <w:sz w:val="22"/>
                <w:szCs w:val="22"/>
              </w:rPr>
              <w:t xml:space="preserve"> Tél + 243 998 983 323 ou +243 978 210 231</w:t>
            </w:r>
          </w:p>
          <w:p w14:paraId="452F6342" w14:textId="77777777" w:rsidR="00E501CC" w:rsidRPr="005A75FD" w:rsidRDefault="00E501CC" w:rsidP="005A75FD">
            <w:pPr>
              <w:jc w:val="both"/>
              <w:rPr>
                <w:sz w:val="22"/>
                <w:szCs w:val="22"/>
              </w:rPr>
            </w:pPr>
          </w:p>
        </w:tc>
      </w:tr>
      <w:tr w:rsidR="006402DB" w:rsidRPr="005A75FD" w14:paraId="060720B2" w14:textId="77777777" w:rsidTr="00806C35">
        <w:trPr>
          <w:trHeight w:val="271"/>
          <w:jc w:val="center"/>
        </w:trPr>
        <w:tc>
          <w:tcPr>
            <w:tcW w:w="1413" w:type="dxa"/>
            <w:vMerge/>
            <w:vAlign w:val="center"/>
          </w:tcPr>
          <w:p w14:paraId="7E66A07B" w14:textId="77777777" w:rsidR="006402DB" w:rsidRPr="005A75FD" w:rsidRDefault="006402DB" w:rsidP="00B70235">
            <w:pPr>
              <w:jc w:val="both"/>
              <w:rPr>
                <w:b/>
                <w:color w:val="FF0000"/>
                <w:sz w:val="22"/>
                <w:szCs w:val="22"/>
                <w:highlight w:val="red"/>
              </w:rPr>
            </w:pPr>
          </w:p>
        </w:tc>
        <w:tc>
          <w:tcPr>
            <w:tcW w:w="2693" w:type="dxa"/>
            <w:vAlign w:val="center"/>
          </w:tcPr>
          <w:p w14:paraId="031746D7" w14:textId="52F01F13" w:rsidR="006402DB" w:rsidRPr="005A75FD" w:rsidRDefault="00117E6C" w:rsidP="00B70235">
            <w:pPr>
              <w:jc w:val="both"/>
              <w:rPr>
                <w:sz w:val="22"/>
                <w:szCs w:val="22"/>
              </w:rPr>
            </w:pPr>
            <w:r w:rsidRPr="005A75FD">
              <w:rPr>
                <w:sz w:val="22"/>
                <w:szCs w:val="22"/>
              </w:rPr>
              <w:t xml:space="preserve">Union pour l’Emancipation de la Femme Autochtone : UEFA </w:t>
            </w:r>
          </w:p>
        </w:tc>
        <w:tc>
          <w:tcPr>
            <w:tcW w:w="2694" w:type="dxa"/>
            <w:vAlign w:val="center"/>
          </w:tcPr>
          <w:p w14:paraId="2045AF3B" w14:textId="00D7EA72" w:rsidR="009F0CA1" w:rsidRPr="005A75FD" w:rsidRDefault="009F0CA1" w:rsidP="00B70235">
            <w:pPr>
              <w:jc w:val="both"/>
              <w:rPr>
                <w:sz w:val="22"/>
                <w:szCs w:val="22"/>
              </w:rPr>
            </w:pPr>
            <w:r w:rsidRPr="005A75FD">
              <w:rPr>
                <w:sz w:val="22"/>
                <w:szCs w:val="22"/>
              </w:rPr>
              <w:t>E</w:t>
            </w:r>
            <w:r w:rsidR="00EB408A" w:rsidRPr="005A75FD">
              <w:rPr>
                <w:sz w:val="22"/>
                <w:szCs w:val="22"/>
              </w:rPr>
              <w:t xml:space="preserve">ducation des enfants </w:t>
            </w:r>
            <w:r w:rsidR="00E62BF6" w:rsidRPr="005A75FD">
              <w:rPr>
                <w:sz w:val="22"/>
                <w:szCs w:val="22"/>
              </w:rPr>
              <w:t xml:space="preserve">autochtones </w:t>
            </w:r>
            <w:r w:rsidR="00EB408A" w:rsidRPr="005A75FD">
              <w:rPr>
                <w:sz w:val="22"/>
                <w:szCs w:val="22"/>
              </w:rPr>
              <w:t>et l’alphabétisation fonctionnelle des adultes</w:t>
            </w:r>
            <w:r w:rsidR="00EB408A" w:rsidRPr="005A75FD">
              <w:rPr>
                <w:sz w:val="22"/>
                <w:szCs w:val="22"/>
              </w:rPr>
              <w:br/>
            </w:r>
            <w:r w:rsidRPr="005A75FD">
              <w:rPr>
                <w:sz w:val="22"/>
                <w:szCs w:val="22"/>
              </w:rPr>
              <w:t>P</w:t>
            </w:r>
            <w:r w:rsidR="00EB408A" w:rsidRPr="005A75FD">
              <w:rPr>
                <w:sz w:val="22"/>
                <w:szCs w:val="22"/>
              </w:rPr>
              <w:t>romotion de</w:t>
            </w:r>
            <w:r w:rsidRPr="005A75FD">
              <w:rPr>
                <w:sz w:val="22"/>
                <w:szCs w:val="22"/>
              </w:rPr>
              <w:t>s AGR</w:t>
            </w:r>
            <w:r w:rsidR="00EB408A" w:rsidRPr="005A75FD">
              <w:rPr>
                <w:sz w:val="22"/>
                <w:szCs w:val="22"/>
              </w:rPr>
              <w:t xml:space="preserve"> et valoris</w:t>
            </w:r>
            <w:r w:rsidR="00852E87" w:rsidRPr="005A75FD">
              <w:rPr>
                <w:sz w:val="22"/>
                <w:szCs w:val="22"/>
              </w:rPr>
              <w:t>ation de</w:t>
            </w:r>
            <w:r w:rsidR="00EB408A" w:rsidRPr="005A75FD">
              <w:rPr>
                <w:sz w:val="22"/>
                <w:szCs w:val="22"/>
              </w:rPr>
              <w:t xml:space="preserve"> la culture des peuples autochtone</w:t>
            </w:r>
            <w:r w:rsidR="00CE4415" w:rsidRPr="005A75FD">
              <w:rPr>
                <w:sz w:val="22"/>
                <w:szCs w:val="22"/>
              </w:rPr>
              <w:t>s</w:t>
            </w:r>
            <w:r w:rsidR="00EB408A" w:rsidRPr="005A75FD">
              <w:rPr>
                <w:sz w:val="22"/>
                <w:szCs w:val="22"/>
              </w:rPr>
              <w:t>.</w:t>
            </w:r>
          </w:p>
          <w:p w14:paraId="1CF2BA8E" w14:textId="1558A04F" w:rsidR="009F0CA1" w:rsidRPr="005A75FD" w:rsidRDefault="009F0CA1" w:rsidP="00B70235">
            <w:pPr>
              <w:jc w:val="both"/>
              <w:rPr>
                <w:sz w:val="22"/>
                <w:szCs w:val="22"/>
              </w:rPr>
            </w:pPr>
            <w:r w:rsidRPr="005A75FD">
              <w:rPr>
                <w:sz w:val="22"/>
                <w:szCs w:val="22"/>
              </w:rPr>
              <w:t>P</w:t>
            </w:r>
            <w:r w:rsidR="00EB408A" w:rsidRPr="005A75FD">
              <w:rPr>
                <w:sz w:val="22"/>
                <w:szCs w:val="22"/>
              </w:rPr>
              <w:t>rotection de l’environnement.</w:t>
            </w:r>
          </w:p>
          <w:p w14:paraId="2F05499F" w14:textId="7649C9D6" w:rsidR="006402DB" w:rsidRPr="005A75FD" w:rsidRDefault="009F0CA1" w:rsidP="00B70235">
            <w:pPr>
              <w:jc w:val="both"/>
              <w:rPr>
                <w:sz w:val="22"/>
                <w:szCs w:val="22"/>
              </w:rPr>
            </w:pPr>
            <w:r w:rsidRPr="005A75FD">
              <w:rPr>
                <w:sz w:val="22"/>
                <w:szCs w:val="22"/>
              </w:rPr>
              <w:t>C</w:t>
            </w:r>
            <w:r w:rsidR="00EB408A" w:rsidRPr="005A75FD">
              <w:rPr>
                <w:sz w:val="22"/>
                <w:szCs w:val="22"/>
              </w:rPr>
              <w:t xml:space="preserve">onstruction/ </w:t>
            </w:r>
            <w:r w:rsidRPr="005A75FD">
              <w:rPr>
                <w:sz w:val="22"/>
                <w:szCs w:val="22"/>
              </w:rPr>
              <w:t>A</w:t>
            </w:r>
            <w:r w:rsidR="00EB408A" w:rsidRPr="005A75FD">
              <w:rPr>
                <w:sz w:val="22"/>
                <w:szCs w:val="22"/>
              </w:rPr>
              <w:t>ppui aux centres de santé</w:t>
            </w:r>
            <w:r w:rsidR="00852E87" w:rsidRPr="005A75FD">
              <w:rPr>
                <w:sz w:val="22"/>
                <w:szCs w:val="22"/>
              </w:rPr>
              <w:t xml:space="preserve"> et</w:t>
            </w:r>
            <w:r w:rsidR="00EB408A" w:rsidRPr="005A75FD">
              <w:rPr>
                <w:sz w:val="22"/>
                <w:szCs w:val="22"/>
              </w:rPr>
              <w:t xml:space="preserve"> centres professionnels Plaidoyer pour l’acquisition des terres par les </w:t>
            </w:r>
            <w:r w:rsidR="00CE4415" w:rsidRPr="005A75FD">
              <w:rPr>
                <w:sz w:val="22"/>
                <w:szCs w:val="22"/>
              </w:rPr>
              <w:t>peuples autochtones</w:t>
            </w:r>
          </w:p>
        </w:tc>
        <w:tc>
          <w:tcPr>
            <w:tcW w:w="3968" w:type="dxa"/>
            <w:vAlign w:val="center"/>
          </w:tcPr>
          <w:p w14:paraId="32BFE028" w14:textId="4C2FBAA0" w:rsidR="006402DB" w:rsidRPr="005A75FD" w:rsidRDefault="00852E87" w:rsidP="005A75FD">
            <w:pPr>
              <w:jc w:val="both"/>
              <w:rPr>
                <w:sz w:val="22"/>
                <w:szCs w:val="22"/>
              </w:rPr>
            </w:pPr>
            <w:r w:rsidRPr="005A75FD">
              <w:rPr>
                <w:iCs/>
                <w:sz w:val="22"/>
                <w:szCs w:val="22"/>
              </w:rPr>
              <w:t>Mme</w:t>
            </w:r>
            <w:r w:rsidRPr="005A75FD">
              <w:rPr>
                <w:sz w:val="22"/>
                <w:szCs w:val="22"/>
              </w:rPr>
              <w:t> </w:t>
            </w:r>
            <w:r w:rsidRPr="005A75FD">
              <w:rPr>
                <w:bCs/>
                <w:sz w:val="22"/>
                <w:szCs w:val="22"/>
              </w:rPr>
              <w:t>Espérance BINYUKI NYOTA</w:t>
            </w:r>
            <w:r w:rsidRPr="005A75FD">
              <w:rPr>
                <w:sz w:val="22"/>
                <w:szCs w:val="22"/>
              </w:rPr>
              <w:t> </w:t>
            </w:r>
            <w:r w:rsidRPr="005A75FD">
              <w:rPr>
                <w:iCs/>
                <w:sz w:val="22"/>
                <w:szCs w:val="22"/>
              </w:rPr>
              <w:t>; Coordinatrice</w:t>
            </w:r>
            <w:r w:rsidR="00117E6C" w:rsidRPr="005A75FD">
              <w:rPr>
                <w:iCs/>
                <w:sz w:val="22"/>
                <w:szCs w:val="22"/>
              </w:rPr>
              <w:t xml:space="preserve"> </w:t>
            </w:r>
            <w:r w:rsidRPr="005A75FD">
              <w:rPr>
                <w:iCs/>
                <w:sz w:val="22"/>
                <w:szCs w:val="22"/>
              </w:rPr>
              <w:t>Nationale</w:t>
            </w:r>
            <w:r w:rsidRPr="005A75FD">
              <w:rPr>
                <w:sz w:val="22"/>
                <w:szCs w:val="22"/>
              </w:rPr>
              <w:t> </w:t>
            </w:r>
            <w:r w:rsidR="00117E6C" w:rsidRPr="005A75FD">
              <w:rPr>
                <w:sz w:val="22"/>
                <w:szCs w:val="22"/>
              </w:rPr>
              <w:t xml:space="preserve"> </w:t>
            </w:r>
            <w:r w:rsidRPr="005A75FD">
              <w:rPr>
                <w:sz w:val="22"/>
                <w:szCs w:val="22"/>
              </w:rPr>
              <w:t>+243994470244 / +243842281004 </w:t>
            </w:r>
            <w:r w:rsidR="00117E6C" w:rsidRPr="005A75FD">
              <w:rPr>
                <w:sz w:val="22"/>
                <w:szCs w:val="22"/>
              </w:rPr>
              <w:t xml:space="preserve">  </w:t>
            </w:r>
            <w:hyperlink r:id="rId37" w:history="1">
              <w:r w:rsidR="00117E6C" w:rsidRPr="005A75FD">
                <w:rPr>
                  <w:rStyle w:val="Lienhypertexte"/>
                  <w:sz w:val="22"/>
                  <w:szCs w:val="22"/>
                </w:rPr>
                <w:t>espebin@gmail.com</w:t>
              </w:r>
            </w:hyperlink>
            <w:r w:rsidRPr="005A75FD" w:rsidDel="00852E87">
              <w:rPr>
                <w:sz w:val="22"/>
                <w:szCs w:val="22"/>
              </w:rPr>
              <w:t xml:space="preserve"> </w:t>
            </w:r>
          </w:p>
        </w:tc>
      </w:tr>
      <w:bookmarkEnd w:id="116"/>
    </w:tbl>
    <w:p w14:paraId="5A7E0F0D" w14:textId="77777777" w:rsidR="00BF02A8" w:rsidRPr="004E6E41" w:rsidRDefault="00BF02A8" w:rsidP="00877D31">
      <w:pPr>
        <w:spacing w:before="120" w:after="120" w:line="276" w:lineRule="auto"/>
        <w:jc w:val="both"/>
      </w:pPr>
    </w:p>
    <w:p w14:paraId="31143D04" w14:textId="71D49F58" w:rsidR="002C3454" w:rsidRDefault="002C3454" w:rsidP="007A6CD2">
      <w:pPr>
        <w:spacing w:before="120" w:after="120" w:line="276" w:lineRule="auto"/>
      </w:pPr>
      <w:r>
        <w:br w:type="page"/>
      </w:r>
    </w:p>
    <w:p w14:paraId="68BDB4A7" w14:textId="43BF4F2C" w:rsidR="00D80D45" w:rsidRPr="00220745" w:rsidRDefault="00F8570C" w:rsidP="000D19E0">
      <w:pPr>
        <w:pStyle w:val="Titre1"/>
        <w:rPr>
          <w:rFonts w:eastAsia="Calibri"/>
        </w:rPr>
      </w:pPr>
      <w:bookmarkStart w:id="117" w:name="_Toc43645137"/>
      <w:bookmarkStart w:id="118" w:name="_Toc70755395"/>
      <w:bookmarkEnd w:id="55"/>
      <w:r>
        <w:t>4</w:t>
      </w:r>
      <w:r w:rsidR="00CA2349">
        <w:t xml:space="preserve"> </w:t>
      </w:r>
      <w:r w:rsidR="00D80D45" w:rsidRPr="004E6E41">
        <w:t>CADRE POLITIQUE,</w:t>
      </w:r>
      <w:r w:rsidR="006F7F5A" w:rsidRPr="00FA06BE">
        <w:t xml:space="preserve"> JU</w:t>
      </w:r>
      <w:r w:rsidR="006F7F5A" w:rsidRPr="00E24536">
        <w:t>RIDIQUE ET INSTITUTIONNEL</w:t>
      </w:r>
      <w:bookmarkEnd w:id="117"/>
      <w:bookmarkEnd w:id="118"/>
      <w:r w:rsidR="006F7F5A" w:rsidRPr="00E24536">
        <w:t xml:space="preserve"> </w:t>
      </w:r>
    </w:p>
    <w:p w14:paraId="50C85298" w14:textId="349E77E9" w:rsidR="00D80D45" w:rsidRPr="00F31799" w:rsidRDefault="00F8570C" w:rsidP="0056705E">
      <w:pPr>
        <w:pStyle w:val="Titre2"/>
      </w:pPr>
      <w:bookmarkStart w:id="119" w:name="_Toc43645138"/>
      <w:bookmarkStart w:id="120" w:name="_Toc70755396"/>
      <w:r>
        <w:t>4</w:t>
      </w:r>
      <w:r w:rsidR="00CA2349">
        <w:t xml:space="preserve">.1 </w:t>
      </w:r>
      <w:r w:rsidR="00D80D45" w:rsidRPr="00220745">
        <w:t xml:space="preserve">Cadre législatif et règlementaire </w:t>
      </w:r>
      <w:r w:rsidR="009A730D" w:rsidRPr="00220745">
        <w:t>national des</w:t>
      </w:r>
      <w:r w:rsidR="002F4C03" w:rsidRPr="00C5395C">
        <w:t xml:space="preserve"> PA</w:t>
      </w:r>
      <w:bookmarkEnd w:id="119"/>
      <w:bookmarkEnd w:id="120"/>
    </w:p>
    <w:p w14:paraId="405A1464" w14:textId="77777777" w:rsidR="00D7098C" w:rsidRPr="00F875BE" w:rsidRDefault="00D7098C" w:rsidP="00CA2349">
      <w:pPr>
        <w:rPr>
          <w:b/>
          <w:bCs/>
          <w:i/>
          <w:iCs/>
        </w:rPr>
      </w:pPr>
      <w:bookmarkStart w:id="121" w:name="_Toc43645139"/>
      <w:bookmarkStart w:id="122" w:name="_Hlk511339165"/>
      <w:bookmarkStart w:id="123" w:name="_Hlk511338582"/>
      <w:r w:rsidRPr="00F875BE">
        <w:rPr>
          <w:b/>
          <w:bCs/>
          <w:i/>
          <w:iCs/>
        </w:rPr>
        <w:t>Constitution du 18 février 2006 modifiée par la loi n°11/002 du 20 janvier 2011</w:t>
      </w:r>
      <w:bookmarkEnd w:id="121"/>
    </w:p>
    <w:p w14:paraId="5ACD0842" w14:textId="77777777" w:rsidR="00D7098C" w:rsidRPr="00B9222F" w:rsidRDefault="00D7098C" w:rsidP="00877D31">
      <w:pPr>
        <w:autoSpaceDE w:val="0"/>
        <w:autoSpaceDN w:val="0"/>
        <w:adjustRightInd w:val="0"/>
        <w:spacing w:before="120" w:after="120" w:line="276" w:lineRule="auto"/>
        <w:jc w:val="both"/>
        <w:rPr>
          <w:rFonts w:eastAsia="Calibri"/>
        </w:rPr>
      </w:pPr>
      <w:r w:rsidRPr="00544D54">
        <w:rPr>
          <w:rFonts w:eastAsia="Calibri"/>
        </w:rPr>
        <w:t>La Constitution de la République Démocratique du Co</w:t>
      </w:r>
      <w:r w:rsidR="00857BC5" w:rsidRPr="00544D54">
        <w:rPr>
          <w:rFonts w:eastAsia="Calibri"/>
        </w:rPr>
        <w:t>n</w:t>
      </w:r>
      <w:r w:rsidRPr="00544D54">
        <w:rPr>
          <w:rFonts w:eastAsia="Calibri"/>
        </w:rPr>
        <w:t>go n’établit pas</w:t>
      </w:r>
      <w:r w:rsidR="003B6177" w:rsidRPr="00544D54">
        <w:rPr>
          <w:rFonts w:eastAsia="Calibri"/>
        </w:rPr>
        <w:t xml:space="preserve"> une</w:t>
      </w:r>
      <w:r w:rsidRPr="00544D54">
        <w:rPr>
          <w:rFonts w:eastAsia="Calibri"/>
        </w:rPr>
        <w:t xml:space="preserve"> distinction formelle entre les populations autochtones et les autres populations dans l’énonciation des droits reconnus aux citoyens. De même, elle ne crée </w:t>
      </w:r>
      <w:r w:rsidR="0007747F" w:rsidRPr="00544D54">
        <w:rPr>
          <w:rFonts w:eastAsia="Calibri"/>
        </w:rPr>
        <w:t>non-plus</w:t>
      </w:r>
      <w:r w:rsidRPr="00544D54">
        <w:rPr>
          <w:rFonts w:eastAsia="Calibri"/>
        </w:rPr>
        <w:t xml:space="preserve"> de discrimination dans l’accès et la jouissance du statut de citoy</w:t>
      </w:r>
      <w:r w:rsidRPr="00B9222F">
        <w:rPr>
          <w:rFonts w:eastAsia="Calibri"/>
        </w:rPr>
        <w:t xml:space="preserve">en et de reconnaissance de sa personnalité juridique. </w:t>
      </w:r>
    </w:p>
    <w:p w14:paraId="06C2B435" w14:textId="77777777" w:rsidR="00D7098C" w:rsidRPr="004E6E41" w:rsidRDefault="00D7098C" w:rsidP="00877D31">
      <w:pPr>
        <w:autoSpaceDE w:val="0"/>
        <w:autoSpaceDN w:val="0"/>
        <w:adjustRightInd w:val="0"/>
        <w:spacing w:before="120" w:after="120" w:line="276" w:lineRule="auto"/>
        <w:jc w:val="both"/>
        <w:rPr>
          <w:rFonts w:eastAsia="Calibri"/>
        </w:rPr>
      </w:pPr>
      <w:r w:rsidRPr="004E6E41">
        <w:rPr>
          <w:rFonts w:eastAsia="Calibri"/>
        </w:rPr>
        <w:t xml:space="preserve">L’article 12 de la constitution de 2006 affirme que « tous les Congolais sont égaux devant la loi et ont droit à une égale protection par les lois ». L’article 13 précise </w:t>
      </w:r>
      <w:r w:rsidR="00B84591" w:rsidRPr="004E6E41">
        <w:rPr>
          <w:rFonts w:eastAsia="Calibri"/>
        </w:rPr>
        <w:t>qu’aucun</w:t>
      </w:r>
      <w:r w:rsidRPr="004E6E41">
        <w:rPr>
          <w:rFonts w:eastAsia="Calibri"/>
        </w:rPr>
        <w:t xml:space="preserve"> congolais ne peut, en matière d’éducation et d’accès aux fonctions publiques ni en aucune autre matière, faire l’objet d’une mesure discriminatoire, qu’elle résulte de la loi ou d’un acte de l’exécutif, en raison de sa religion, de son origine familiale, de sa condition sociale, de sa résidence, de ses opinions ou de ses convictions politiques, de son appartenance à une race, à une ethnie, à une tribu, à une minorité culturelle ou linguistique. Enfin l’article 51 affirme que l’Etat a le devoir d’assurer et de promouvoir la coexistence pacifique et harmonieuse de tous les groupes ethniques du pays. Il assure également la protection et la promotion des groupes vulnérables et de toutes les minorités. </w:t>
      </w:r>
    </w:p>
    <w:p w14:paraId="7687FBC4" w14:textId="77777777" w:rsidR="00D7098C" w:rsidRPr="004E6E41" w:rsidRDefault="00D7098C" w:rsidP="00877D31">
      <w:pPr>
        <w:autoSpaceDE w:val="0"/>
        <w:autoSpaceDN w:val="0"/>
        <w:adjustRightInd w:val="0"/>
        <w:spacing w:before="120" w:after="120" w:line="276" w:lineRule="auto"/>
        <w:jc w:val="both"/>
        <w:rPr>
          <w:rFonts w:eastAsia="Calibri"/>
        </w:rPr>
      </w:pPr>
      <w:r w:rsidRPr="004E6E41">
        <w:rPr>
          <w:rFonts w:eastAsia="Calibri"/>
        </w:rPr>
        <w:t xml:space="preserve">Mais, il convient de faire observer que l’égalité des citoyens déclarée dans cette constitution est loin d’être une réalité : l’éducation est officiellement ouverte à tous, mais il se trouve que les enfants autochtones ne sont jamais ou presque pas à l’école et quand ils doivent y aller, ils s’arrêtent déjà au niveau des cours de toutes premières années et ceci pour la simple raison que leurs parents ne disposent pas des moyens financiers suffisant pour payer la scolarisation de leurs enfants (environ USD 15 par an pour l’école primaire et USD 30 pour l’école secondaire). </w:t>
      </w:r>
    </w:p>
    <w:p w14:paraId="59D275FA" w14:textId="77DE5BE2" w:rsidR="00D7098C" w:rsidRPr="004E6E41" w:rsidRDefault="00D7098C" w:rsidP="00877D31">
      <w:pPr>
        <w:pStyle w:val="Default"/>
        <w:spacing w:before="120" w:after="120" w:line="276" w:lineRule="auto"/>
        <w:jc w:val="both"/>
        <w:rPr>
          <w:rFonts w:eastAsia="Calibri"/>
          <w:color w:val="auto"/>
          <w:lang w:val="fr-FR"/>
        </w:rPr>
      </w:pPr>
      <w:r w:rsidRPr="004E6E41">
        <w:rPr>
          <w:rFonts w:eastAsia="Calibri"/>
          <w:color w:val="auto"/>
          <w:lang w:val="fr-FR"/>
        </w:rPr>
        <w:t>Les conditions économiques et sociales sont dures pour l'ensemble des citoyens du pays et les problèmes que rencontrent les populations autochtones doivent aussi être compris dans ce contexte. Les efforts déployés en faveur des populations autochtones et sur l’initiative de l’Etat s'expliquent par des actions des fonctionnaires consciencieux lorsqu'ils prennent eux-mêmes et de manière individuelle des mesures selon leurs propres possibilités et prêtant ainsi assistance aux populations autochtones quand celles-ci cherchent à faire valoir leurs droits en tant que citoyens. La discrimination que les populations autochtones subissent en RDC se fonde sur le fait qu'on les associe à l'idée d'une</w:t>
      </w:r>
      <w:r w:rsidR="00786121" w:rsidRPr="004E6E41">
        <w:rPr>
          <w:rFonts w:eastAsia="Calibri"/>
          <w:color w:val="auto"/>
          <w:lang w:val="fr-FR"/>
        </w:rPr>
        <w:t xml:space="preserve"> « vie</w:t>
      </w:r>
      <w:r w:rsidRPr="004E6E41">
        <w:rPr>
          <w:rFonts w:eastAsia="Calibri"/>
          <w:color w:val="auto"/>
          <w:lang w:val="fr-FR"/>
        </w:rPr>
        <w:t xml:space="preserve"> nomade et non agricole</w:t>
      </w:r>
      <w:r w:rsidR="00786121">
        <w:rPr>
          <w:rFonts w:eastAsia="Calibri"/>
          <w:color w:val="auto"/>
          <w:lang w:val="fr-FR"/>
        </w:rPr>
        <w:t xml:space="preserve"> </w:t>
      </w:r>
      <w:r w:rsidRPr="004E6E41">
        <w:rPr>
          <w:rFonts w:eastAsia="Calibri"/>
          <w:color w:val="auto"/>
          <w:lang w:val="fr-FR"/>
        </w:rPr>
        <w:t xml:space="preserve">». Cependant, de telles pratiques de ségrégation et de discrimination, des stéréotypes négatifs ou le refus de reconnaître à tout le monde les mêmes droits se rencontrent aussi partout ailleurs. Tout le monde s'accorde à dire que les PA sont unes des communautés les plus pauvres en RDC et c’est pourquoi elles sont plus vulnérables. </w:t>
      </w:r>
    </w:p>
    <w:p w14:paraId="7A04E7AF" w14:textId="1F67AEC3" w:rsidR="00D7098C" w:rsidRPr="00806C35" w:rsidRDefault="00D7098C" w:rsidP="00877D31">
      <w:pPr>
        <w:pStyle w:val="En-tte"/>
        <w:widowControl w:val="0"/>
        <w:tabs>
          <w:tab w:val="clear" w:pos="4320"/>
          <w:tab w:val="clear" w:pos="8640"/>
        </w:tabs>
        <w:spacing w:before="120" w:after="120" w:line="276" w:lineRule="auto"/>
        <w:jc w:val="both"/>
        <w:rPr>
          <w:rFonts w:eastAsia="Calibri"/>
          <w:lang w:val="fr-FR"/>
        </w:rPr>
      </w:pPr>
      <w:r w:rsidRPr="00806C35">
        <w:rPr>
          <w:rFonts w:eastAsia="Calibri"/>
          <w:lang w:val="fr-FR" w:eastAsia="en-US"/>
        </w:rPr>
        <w:t>Parmi les fonctionnaires de l'Etat, c'est la majorité qui semble vouloir distinguer les populations Twa, Bambenga, Bambenga/Aka, Cwa et Aka par rapport aux autres citoyens (Kabananyuke 1999: 150, 164, 167; Barume 2000: 49 à 51; Lewis 2001: 14-20) et le gouvernement n’a pas encore décidé des mesures efficaces et assurant que ces citoyens que sont les PA, puissent aussi profiter de la législation selon laquelle «aucun Congolais ne peut, en matière d’éducation et d’accès aux fonctions publiques, ni en aucune autre matière, faire l’objet d’une mesure discriminatoire, qu’elle résulte de la loi ou d’un acte de l’exécutif, en raison de sa religion, de son origine familiale, de sa condition sociale, de sa résidence, de ses opinions ou de ses convictions politiques, de son appartenance à une race, à une ethnie, à une tribu, à une minorité culturelle ou linguistique» (Constitution 2006; §13). Dans toutes les régions habitées par les populations Twa, Bambenga, Cwa et Aka, la majorité parmi leurs voisins possèdent des actes de naissance pour leurs enfants. Par contre, les populations autochtones n'en possèdent que très rarement du fait de leur forte mobilité en forêt. Chaque enfant issu des populations autochtones semble alors être marginalisé déjà dès sa naissance</w:t>
      </w:r>
      <w:r w:rsidR="002D02F2">
        <w:rPr>
          <w:rFonts w:eastAsia="Calibri"/>
          <w:lang w:val="fr-FR" w:eastAsia="en-US"/>
        </w:rPr>
        <w:t xml:space="preserve"> </w:t>
      </w:r>
      <w:r w:rsidRPr="00806C35">
        <w:rPr>
          <w:rFonts w:eastAsia="Calibri"/>
          <w:lang w:val="fr-FR" w:eastAsia="en-US"/>
        </w:rPr>
        <w:t>; et à chaque étape de sa vie, il se retrouve encore un peu plus isolé de la société. Dans certains cas, les populations autochtones, particulièrement les locataires, se voient refuser le droit de créer des mouvements ou des associations, tandis que leurs «</w:t>
      </w:r>
      <w:r w:rsidR="002D02F2">
        <w:rPr>
          <w:rFonts w:eastAsia="Calibri"/>
          <w:lang w:val="fr-FR" w:eastAsia="en-US"/>
        </w:rPr>
        <w:t xml:space="preserve"> </w:t>
      </w:r>
      <w:r w:rsidRPr="00806C35">
        <w:rPr>
          <w:rFonts w:eastAsia="Calibri"/>
          <w:lang w:val="fr-FR" w:eastAsia="en-US"/>
        </w:rPr>
        <w:t>propriétaires</w:t>
      </w:r>
      <w:r w:rsidR="002D02F2">
        <w:rPr>
          <w:rFonts w:eastAsia="Calibri"/>
          <w:lang w:val="fr-FR" w:eastAsia="en-US"/>
        </w:rPr>
        <w:t xml:space="preserve"> </w:t>
      </w:r>
      <w:r w:rsidRPr="00806C35">
        <w:rPr>
          <w:rFonts w:eastAsia="Calibri"/>
          <w:lang w:val="fr-FR" w:eastAsia="en-US"/>
        </w:rPr>
        <w:t>» - non autochtones - profitent de leur travail et de toutes leurs autres capacités. Face à cette situation, sans carte d'identité, sans propre terre, sans accès à l'éducation ni à la justice, beaucoup parmi eux doivent se léser</w:t>
      </w:r>
      <w:r w:rsidR="0007747F" w:rsidRPr="004E6E41">
        <w:rPr>
          <w:rFonts w:eastAsia="Calibri"/>
          <w:lang w:val="fr-FR" w:eastAsia="en-US"/>
        </w:rPr>
        <w:t xml:space="preserve"> </w:t>
      </w:r>
      <w:r w:rsidRPr="00806C35">
        <w:rPr>
          <w:rFonts w:eastAsia="Calibri"/>
          <w:lang w:val="fr-FR"/>
        </w:rPr>
        <w:t xml:space="preserve">d'une communauté apatride alors qu'ils vivent bel et bien à l'intérieur d'un Etat. </w:t>
      </w:r>
    </w:p>
    <w:p w14:paraId="29392C0C" w14:textId="2877DDDF" w:rsidR="00D7098C" w:rsidRPr="00544D54" w:rsidRDefault="00D7098C" w:rsidP="00877D31">
      <w:pPr>
        <w:autoSpaceDE w:val="0"/>
        <w:autoSpaceDN w:val="0"/>
        <w:adjustRightInd w:val="0"/>
        <w:spacing w:before="120" w:after="120" w:line="276" w:lineRule="auto"/>
        <w:jc w:val="both"/>
        <w:rPr>
          <w:rFonts w:eastAsia="Calibri"/>
        </w:rPr>
      </w:pPr>
      <w:r w:rsidRPr="004E6E41">
        <w:rPr>
          <w:rFonts w:eastAsia="Calibri"/>
        </w:rPr>
        <w:t xml:space="preserve">Les droits individuels des populations Twa, Bambenga, Cwa et Aka sont extrêmement faibles. Les abus à leur encontre sont fréquents et ceux qui les commettent échappent pratiquement souvent à la justice en toute impunité (Barume </w:t>
      </w:r>
      <w:r w:rsidR="00543B6A" w:rsidRPr="004E6E41">
        <w:rPr>
          <w:rFonts w:eastAsia="Calibri"/>
        </w:rPr>
        <w:t>2000 :</w:t>
      </w:r>
      <w:r w:rsidRPr="00FA06BE">
        <w:rPr>
          <w:rFonts w:eastAsia="Calibri"/>
        </w:rPr>
        <w:t xml:space="preserve"> 64-</w:t>
      </w:r>
      <w:r w:rsidR="00543B6A" w:rsidRPr="00E24536">
        <w:rPr>
          <w:rFonts w:eastAsia="Calibri"/>
        </w:rPr>
        <w:t>67 ;</w:t>
      </w:r>
      <w:r w:rsidRPr="00E24536">
        <w:rPr>
          <w:rFonts w:eastAsia="Calibri"/>
        </w:rPr>
        <w:t xml:space="preserve"> Lewis </w:t>
      </w:r>
      <w:r w:rsidR="002D02F2" w:rsidRPr="00E24536">
        <w:rPr>
          <w:rFonts w:eastAsia="Calibri"/>
        </w:rPr>
        <w:t>2001 :</w:t>
      </w:r>
      <w:r w:rsidRPr="00E24536">
        <w:rPr>
          <w:rFonts w:eastAsia="Calibri"/>
        </w:rPr>
        <w:t xml:space="preserve"> 14-20). Certains d'entre eux ne voient aucun mal à se servir des biens des </w:t>
      </w:r>
      <w:r w:rsidR="001D2332" w:rsidRPr="00220745">
        <w:rPr>
          <w:rFonts w:eastAsia="Calibri"/>
        </w:rPr>
        <w:t>populations</w:t>
      </w:r>
      <w:r w:rsidRPr="00220745">
        <w:rPr>
          <w:rFonts w:eastAsia="Calibri"/>
        </w:rPr>
        <w:t xml:space="preserve"> autochtones, soit simplement par force ou soit encore de manière frauduleuse, et tout en prétextant qu’ils prennent, bien sûr, mais qu'ils ne volent jamais. Devant un tribunal, les Aka savent rarement se défendre de manière efficace, et c'est tout autant rare que justice leur soit rendue lorsqu'ils sont victimes des violations de leurs</w:t>
      </w:r>
      <w:r w:rsidRPr="00C5395C">
        <w:rPr>
          <w:rFonts w:eastAsia="Calibri"/>
        </w:rPr>
        <w:t xml:space="preserve"> droits. Des erreurs judiciaires sont fréquemment signalées dans les documents relatifs aux </w:t>
      </w:r>
      <w:r w:rsidR="001D2332" w:rsidRPr="00F31799">
        <w:rPr>
          <w:rFonts w:eastAsia="Calibri"/>
        </w:rPr>
        <w:t>populations</w:t>
      </w:r>
      <w:r w:rsidRPr="004C4928">
        <w:rPr>
          <w:rFonts w:eastAsia="Calibri"/>
        </w:rPr>
        <w:t xml:space="preserve"> autochtones. Dans des cas graves, des responsables locaux s’associent avec des paysans dans le seul objectif d'exproprier les populations Aka, comme ils peuvent aussi chercher à taire et couvrir des abus graves commis contre ces populations. Souvent, on les entend dire d'avoir besoin de l’appui d’un</w:t>
      </w:r>
      <w:r w:rsidR="00543B6A" w:rsidRPr="00544D54">
        <w:rPr>
          <w:rFonts w:eastAsia="Calibri"/>
        </w:rPr>
        <w:t xml:space="preserve"> « Bantu »</w:t>
      </w:r>
      <w:r w:rsidRPr="00544D54">
        <w:rPr>
          <w:rFonts w:eastAsia="Calibri"/>
        </w:rPr>
        <w:t xml:space="preserve"> pour favoriser l'appui d'une de leurs plaintes auprès des autorités ou pour soutenir une action en leur nom. Ces injustices frappantes témoignent à quel point les </w:t>
      </w:r>
      <w:r w:rsidR="001D2332" w:rsidRPr="00544D54">
        <w:rPr>
          <w:rFonts w:eastAsia="Calibri"/>
        </w:rPr>
        <w:t xml:space="preserve">populations </w:t>
      </w:r>
      <w:r w:rsidRPr="00544D54">
        <w:rPr>
          <w:rFonts w:eastAsia="Calibri"/>
        </w:rPr>
        <w:t>autochtones sont défavorisés et qu’ils ne peuvent pas bénéficier des mêmes droits et libertés fondamentales que les autres habitants de la RDC.</w:t>
      </w:r>
    </w:p>
    <w:p w14:paraId="115B8B6C" w14:textId="77777777" w:rsidR="00D7098C" w:rsidRPr="00B9222F" w:rsidRDefault="00D7098C" w:rsidP="00877D31">
      <w:pPr>
        <w:autoSpaceDE w:val="0"/>
        <w:autoSpaceDN w:val="0"/>
        <w:adjustRightInd w:val="0"/>
        <w:spacing w:before="120" w:after="120" w:line="276" w:lineRule="auto"/>
        <w:jc w:val="both"/>
      </w:pPr>
      <w:r w:rsidRPr="00544D54">
        <w:t>Or toute discrimination à leur égard est fondée sur l’identité ethnique qu’on leur a imposée. La même discrimination constitue d’ailleurs un sérieux problème bien connu en RDC. Toujours est-il que l’amélioration des conditions de vie de ces populations semble être le seul indicateur valab</w:t>
      </w:r>
      <w:r w:rsidRPr="00B9222F">
        <w:t>le et sûr d’une quelconque amélioration de leur situation ethnique, sociale, économique et politique.</w:t>
      </w:r>
    </w:p>
    <w:p w14:paraId="2CF5CF28" w14:textId="2867C2A8" w:rsidR="00D7098C" w:rsidRPr="00F875BE" w:rsidRDefault="00D7098C" w:rsidP="00F875BE">
      <w:pPr>
        <w:rPr>
          <w:b/>
          <w:bCs/>
          <w:i/>
          <w:iCs/>
        </w:rPr>
      </w:pPr>
      <w:bookmarkStart w:id="124" w:name="_Toc43645140"/>
      <w:r w:rsidRPr="00F875BE">
        <w:rPr>
          <w:b/>
          <w:bCs/>
          <w:i/>
          <w:iCs/>
        </w:rPr>
        <w:t xml:space="preserve">Proposition d’un projet </w:t>
      </w:r>
      <w:r w:rsidR="004B58CE" w:rsidRPr="00F875BE">
        <w:rPr>
          <w:b/>
          <w:bCs/>
          <w:i/>
          <w:iCs/>
        </w:rPr>
        <w:t>de loi</w:t>
      </w:r>
      <w:r w:rsidRPr="00F875BE">
        <w:rPr>
          <w:b/>
          <w:bCs/>
          <w:i/>
          <w:iCs/>
        </w:rPr>
        <w:t xml:space="preserve"> sur la protection </w:t>
      </w:r>
      <w:r w:rsidR="009E6F1E" w:rsidRPr="00F875BE">
        <w:rPr>
          <w:b/>
          <w:bCs/>
          <w:i/>
          <w:iCs/>
        </w:rPr>
        <w:t xml:space="preserve">et la promotion </w:t>
      </w:r>
      <w:r w:rsidRPr="00F875BE">
        <w:rPr>
          <w:b/>
          <w:bCs/>
          <w:i/>
          <w:iCs/>
        </w:rPr>
        <w:t>des Populations Autochtones en RDC</w:t>
      </w:r>
      <w:bookmarkEnd w:id="124"/>
    </w:p>
    <w:p w14:paraId="57479B84" w14:textId="0307F3AE" w:rsidR="00F875BE" w:rsidRPr="001A6C2B" w:rsidRDefault="00F875BE" w:rsidP="00BE4317">
      <w:pPr>
        <w:jc w:val="both"/>
      </w:pPr>
      <w:r w:rsidRPr="009E6F1E">
        <w:rPr>
          <w:rFonts w:eastAsia="Calibri"/>
        </w:rPr>
        <w:t>En décembre 2012 au cours de la deuxième législature de la troisième république, une proposition</w:t>
      </w:r>
      <w:r w:rsidR="009E6F1E">
        <w:rPr>
          <w:rFonts w:eastAsia="Calibri"/>
        </w:rPr>
        <w:t xml:space="preserve"> </w:t>
      </w:r>
      <w:r w:rsidRPr="009E6F1E">
        <w:rPr>
          <w:rFonts w:eastAsia="Calibri"/>
        </w:rPr>
        <w:t>de loi sur la promotion et la protection des populations autochtones a fait l’objet de débat à l’assemblé national. Cette loi est en contradiction avec la constitution qui dit qui stipule l’égalité entre tous les congolais</w:t>
      </w:r>
      <w:r w:rsidR="009E6F1E">
        <w:rPr>
          <w:rFonts w:eastAsia="Calibri"/>
        </w:rPr>
        <w:t>.</w:t>
      </w:r>
      <w:r w:rsidR="009E6F1E" w:rsidRPr="009E6F1E">
        <w:rPr>
          <w:rStyle w:val="Titre1Car"/>
        </w:rPr>
        <w:t xml:space="preserve"> </w:t>
      </w:r>
      <w:r w:rsidR="009E6F1E" w:rsidRPr="009E6F1E">
        <w:rPr>
          <w:rStyle w:val="Titre1Car"/>
          <w:b w:val="0"/>
          <w:bCs w:val="0"/>
        </w:rPr>
        <w:t>L’</w:t>
      </w:r>
      <w:r w:rsidR="009E6F1E">
        <w:rPr>
          <w:rStyle w:val="chapeau"/>
        </w:rPr>
        <w:t>’Assemblée nationale de la RDC vient de se doter le 05  juin 2020 d’une loi visant à protéger les peuples autochtones du pays. Adoptée à l’issue d’un vote massif par les députés, cette proposition devra passer l’étape de la Commission socio-culturelle avant d’être votée en plénière et promulguée par le chef de l’Etat.</w:t>
      </w:r>
      <w:r w:rsidR="009E6F1E" w:rsidRPr="009E6F1E">
        <w:t xml:space="preserve"> </w:t>
      </w:r>
      <w:r w:rsidR="009E6F1E">
        <w:t>Reste la promulgation et surtout l’application effective de cette loi</w:t>
      </w:r>
    </w:p>
    <w:p w14:paraId="31765CD9" w14:textId="099A9B4D" w:rsidR="002F493A" w:rsidRPr="002F493A" w:rsidRDefault="002F493A" w:rsidP="004953BC">
      <w:pPr>
        <w:autoSpaceDE w:val="0"/>
        <w:autoSpaceDN w:val="0"/>
        <w:adjustRightInd w:val="0"/>
        <w:spacing w:before="120" w:after="120" w:line="276" w:lineRule="auto"/>
        <w:jc w:val="both"/>
        <w:rPr>
          <w:color w:val="1D2228"/>
          <w:lang w:eastAsia="fr-FR"/>
        </w:rPr>
      </w:pPr>
      <w:r w:rsidRPr="002F493A">
        <w:rPr>
          <w:color w:val="1D2228"/>
          <w:lang w:eastAsia="fr-FR"/>
        </w:rPr>
        <w:t xml:space="preserve">On peut affirmer qu'il n'existe pas encore une loi nationale spécifique en faveurs des peuples autochtones en RDC </w:t>
      </w:r>
      <w:r w:rsidR="00312976">
        <w:rPr>
          <w:color w:val="1D2228"/>
          <w:lang w:eastAsia="fr-FR"/>
        </w:rPr>
        <w:t>alors que</w:t>
      </w:r>
      <w:r w:rsidR="00312976" w:rsidRPr="002F493A">
        <w:rPr>
          <w:color w:val="1D2228"/>
          <w:lang w:eastAsia="fr-FR"/>
        </w:rPr>
        <w:t xml:space="preserve"> </w:t>
      </w:r>
      <w:r w:rsidRPr="002F493A">
        <w:rPr>
          <w:color w:val="1D2228"/>
          <w:lang w:eastAsia="fr-FR"/>
        </w:rPr>
        <w:t>la RDC a ratifié un certain nombre d'instruments juridiques internationaux et regionaux qui sont particulièrement pertinents en ce qui concerne la protection du droit à la terre et aux ressources naturelles des peuples autochtones et communautés locales qui sont :</w:t>
      </w:r>
    </w:p>
    <w:p w14:paraId="24D4B026" w14:textId="6B63598E" w:rsidR="002F493A" w:rsidRPr="00877D31" w:rsidRDefault="002F493A" w:rsidP="00877D31">
      <w:pPr>
        <w:pStyle w:val="Paragraphedeliste"/>
        <w:numPr>
          <w:ilvl w:val="0"/>
          <w:numId w:val="127"/>
        </w:numPr>
        <w:shd w:val="clear" w:color="auto" w:fill="FFFFFF"/>
        <w:spacing w:before="120" w:after="120" w:line="276" w:lineRule="auto"/>
        <w:jc w:val="both"/>
        <w:rPr>
          <w:color w:val="1D2228"/>
          <w:lang w:eastAsia="fr-FR"/>
        </w:rPr>
      </w:pPr>
      <w:r w:rsidRPr="00877D31">
        <w:rPr>
          <w:color w:val="1D2228"/>
          <w:lang w:eastAsia="fr-FR"/>
        </w:rPr>
        <w:t>Pacte international relatif aux droits civils et politiques ;</w:t>
      </w:r>
    </w:p>
    <w:p w14:paraId="0E7667F1" w14:textId="5D6F8BC7" w:rsidR="002F493A" w:rsidRPr="00877D31" w:rsidRDefault="002F493A" w:rsidP="00877D31">
      <w:pPr>
        <w:pStyle w:val="Paragraphedeliste"/>
        <w:numPr>
          <w:ilvl w:val="0"/>
          <w:numId w:val="127"/>
        </w:numPr>
        <w:shd w:val="clear" w:color="auto" w:fill="FFFFFF"/>
        <w:spacing w:before="120" w:after="120" w:line="276" w:lineRule="auto"/>
        <w:jc w:val="both"/>
        <w:rPr>
          <w:color w:val="1D2228"/>
          <w:lang w:eastAsia="fr-FR"/>
        </w:rPr>
      </w:pPr>
      <w:r w:rsidRPr="00877D31">
        <w:rPr>
          <w:color w:val="1D2228"/>
          <w:lang w:eastAsia="fr-FR"/>
        </w:rPr>
        <w:t>Protocole facultatif se rapportant au Pacte international relatif aux droits civils et politiques ;</w:t>
      </w:r>
    </w:p>
    <w:p w14:paraId="6F7E3CA0" w14:textId="1B52406A" w:rsidR="002F493A" w:rsidRPr="00877D31" w:rsidRDefault="002F493A" w:rsidP="00877D31">
      <w:pPr>
        <w:pStyle w:val="Paragraphedeliste"/>
        <w:numPr>
          <w:ilvl w:val="0"/>
          <w:numId w:val="127"/>
        </w:numPr>
        <w:shd w:val="clear" w:color="auto" w:fill="FFFFFF"/>
        <w:spacing w:before="120" w:after="120" w:line="276" w:lineRule="auto"/>
        <w:jc w:val="both"/>
        <w:rPr>
          <w:color w:val="1D2228"/>
          <w:lang w:eastAsia="fr-FR"/>
        </w:rPr>
      </w:pPr>
      <w:r w:rsidRPr="00877D31">
        <w:rPr>
          <w:color w:val="1D2228"/>
          <w:lang w:eastAsia="fr-FR"/>
        </w:rPr>
        <w:t>Pacte international relatif aux droits économiques, sociaux et culturels ;</w:t>
      </w:r>
    </w:p>
    <w:p w14:paraId="58E8A92E" w14:textId="776E5A3D" w:rsidR="002F493A" w:rsidRPr="00877D31" w:rsidRDefault="002F493A" w:rsidP="00877D31">
      <w:pPr>
        <w:pStyle w:val="Paragraphedeliste"/>
        <w:numPr>
          <w:ilvl w:val="0"/>
          <w:numId w:val="127"/>
        </w:numPr>
        <w:shd w:val="clear" w:color="auto" w:fill="FFFFFF"/>
        <w:spacing w:before="120" w:after="120" w:line="276" w:lineRule="auto"/>
        <w:jc w:val="both"/>
        <w:rPr>
          <w:color w:val="1D2228"/>
          <w:lang w:eastAsia="fr-FR"/>
        </w:rPr>
      </w:pPr>
      <w:r w:rsidRPr="00877D31">
        <w:rPr>
          <w:color w:val="1D2228"/>
          <w:lang w:eastAsia="fr-FR"/>
        </w:rPr>
        <w:t>4.</w:t>
      </w:r>
      <w:r w:rsidR="00D54D90">
        <w:rPr>
          <w:color w:val="1D2228"/>
          <w:lang w:eastAsia="fr-FR"/>
        </w:rPr>
        <w:t xml:space="preserve"> </w:t>
      </w:r>
      <w:r w:rsidRPr="00877D31">
        <w:rPr>
          <w:color w:val="1D2228"/>
          <w:lang w:eastAsia="fr-FR"/>
        </w:rPr>
        <w:t>Convention sur la diversité biologique ;</w:t>
      </w:r>
    </w:p>
    <w:p w14:paraId="70AF28A4" w14:textId="3D7DE44C" w:rsidR="002F493A" w:rsidRPr="00877D31" w:rsidRDefault="002F493A" w:rsidP="00877D31">
      <w:pPr>
        <w:pStyle w:val="Paragraphedeliste"/>
        <w:numPr>
          <w:ilvl w:val="0"/>
          <w:numId w:val="127"/>
        </w:numPr>
        <w:shd w:val="clear" w:color="auto" w:fill="FFFFFF"/>
        <w:spacing w:before="120" w:after="120" w:line="276" w:lineRule="auto"/>
        <w:jc w:val="both"/>
        <w:rPr>
          <w:color w:val="1D2228"/>
          <w:lang w:eastAsia="fr-FR"/>
        </w:rPr>
      </w:pPr>
      <w:r w:rsidRPr="00877D31">
        <w:rPr>
          <w:color w:val="1D2228"/>
          <w:lang w:eastAsia="fr-FR"/>
        </w:rPr>
        <w:t>Charte africaine des droits de l'homme et des peuples</w:t>
      </w:r>
    </w:p>
    <w:p w14:paraId="0AB7211B" w14:textId="21ABFD85" w:rsidR="002F493A" w:rsidRPr="00877D31" w:rsidRDefault="002F493A" w:rsidP="00877D31">
      <w:pPr>
        <w:pStyle w:val="Paragraphedeliste"/>
        <w:numPr>
          <w:ilvl w:val="0"/>
          <w:numId w:val="127"/>
        </w:numPr>
        <w:shd w:val="clear" w:color="auto" w:fill="FFFFFF"/>
        <w:spacing w:before="120" w:after="120" w:line="276" w:lineRule="auto"/>
        <w:jc w:val="both"/>
        <w:rPr>
          <w:color w:val="1D2228"/>
          <w:lang w:eastAsia="fr-FR"/>
        </w:rPr>
      </w:pPr>
      <w:r w:rsidRPr="00877D31">
        <w:rPr>
          <w:color w:val="1D2228"/>
          <w:lang w:eastAsia="fr-FR"/>
        </w:rPr>
        <w:t xml:space="preserve">Protocole à la Charte africaine des droits de l'homme et des peuples relatif aux droits de la femme en Afrique. </w:t>
      </w:r>
    </w:p>
    <w:p w14:paraId="2E7DB04C" w14:textId="5AACAD12" w:rsidR="002F493A" w:rsidRPr="002F493A" w:rsidRDefault="002F493A" w:rsidP="00877D31">
      <w:pPr>
        <w:shd w:val="clear" w:color="auto" w:fill="FFFFFF"/>
        <w:spacing w:before="120" w:after="120" w:line="276" w:lineRule="auto"/>
        <w:jc w:val="both"/>
        <w:rPr>
          <w:color w:val="1D2228"/>
          <w:lang w:eastAsia="fr-FR"/>
        </w:rPr>
      </w:pPr>
      <w:r w:rsidRPr="002F493A">
        <w:rPr>
          <w:color w:val="1D2228"/>
          <w:lang w:eastAsia="fr-FR"/>
        </w:rPr>
        <w:t>Outre ces instruments juridiques internationaux et régionaux, il existe deux Déclarations qui s'appliquent également en RDC dont</w:t>
      </w:r>
      <w:r w:rsidR="00051853">
        <w:rPr>
          <w:color w:val="1D2228"/>
          <w:lang w:eastAsia="fr-FR"/>
        </w:rPr>
        <w:t xml:space="preserve"> </w:t>
      </w:r>
      <w:r w:rsidRPr="002F493A">
        <w:rPr>
          <w:color w:val="1D2228"/>
          <w:lang w:eastAsia="fr-FR"/>
        </w:rPr>
        <w:t>:</w:t>
      </w:r>
    </w:p>
    <w:p w14:paraId="26E122E3" w14:textId="0E5DB141" w:rsidR="002F493A" w:rsidRPr="00877D31" w:rsidRDefault="006578F2" w:rsidP="00877D31">
      <w:pPr>
        <w:pStyle w:val="Paragraphedeliste"/>
        <w:numPr>
          <w:ilvl w:val="0"/>
          <w:numId w:val="129"/>
        </w:numPr>
        <w:shd w:val="clear" w:color="auto" w:fill="FFFFFF"/>
        <w:spacing w:before="120" w:after="120" w:line="276" w:lineRule="auto"/>
        <w:jc w:val="both"/>
        <w:rPr>
          <w:color w:val="1D2228"/>
          <w:lang w:eastAsia="fr-FR"/>
        </w:rPr>
      </w:pPr>
      <w:r w:rsidRPr="00877D31">
        <w:rPr>
          <w:color w:val="1D2228"/>
          <w:lang w:eastAsia="fr-FR"/>
        </w:rPr>
        <w:t xml:space="preserve">La </w:t>
      </w:r>
      <w:r w:rsidR="002F493A" w:rsidRPr="00877D31">
        <w:rPr>
          <w:color w:val="1D2228"/>
          <w:lang w:eastAsia="fr-FR"/>
        </w:rPr>
        <w:t>Déclaration Universelle des droits de l’Homme ;</w:t>
      </w:r>
    </w:p>
    <w:p w14:paraId="260418B0" w14:textId="4C7BE486" w:rsidR="002F493A" w:rsidRPr="00877D31" w:rsidRDefault="006578F2" w:rsidP="00877D31">
      <w:pPr>
        <w:pStyle w:val="Paragraphedeliste"/>
        <w:numPr>
          <w:ilvl w:val="0"/>
          <w:numId w:val="129"/>
        </w:numPr>
        <w:shd w:val="clear" w:color="auto" w:fill="FFFFFF"/>
        <w:spacing w:before="120" w:after="120" w:line="276" w:lineRule="auto"/>
        <w:jc w:val="both"/>
        <w:rPr>
          <w:color w:val="1D2228"/>
          <w:lang w:eastAsia="fr-FR"/>
        </w:rPr>
      </w:pPr>
      <w:r w:rsidRPr="00877D31">
        <w:rPr>
          <w:color w:val="1D2228"/>
          <w:lang w:eastAsia="fr-FR"/>
        </w:rPr>
        <w:t xml:space="preserve">La </w:t>
      </w:r>
      <w:r w:rsidR="002F493A" w:rsidRPr="00877D31">
        <w:rPr>
          <w:color w:val="1D2228"/>
          <w:lang w:eastAsia="fr-FR"/>
        </w:rPr>
        <w:t>Déclaration des nations Unies sur les droits des peuples autochtones.</w:t>
      </w:r>
    </w:p>
    <w:p w14:paraId="6D1900F4" w14:textId="4911DB85" w:rsidR="00D7098C" w:rsidRPr="002F493A" w:rsidRDefault="00D7098C" w:rsidP="00877D31">
      <w:pPr>
        <w:autoSpaceDE w:val="0"/>
        <w:autoSpaceDN w:val="0"/>
        <w:adjustRightInd w:val="0"/>
        <w:spacing w:before="120" w:after="120" w:line="276" w:lineRule="auto"/>
        <w:jc w:val="both"/>
        <w:rPr>
          <w:rFonts w:eastAsia="Calibri"/>
        </w:rPr>
      </w:pPr>
      <w:r w:rsidRPr="002F493A">
        <w:rPr>
          <w:rFonts w:eastAsia="Calibri"/>
        </w:rPr>
        <w:t xml:space="preserve">En décembre 2012 au cours de la deuxième législature de la troisième </w:t>
      </w:r>
      <w:r w:rsidR="009F171E" w:rsidRPr="002F493A">
        <w:rPr>
          <w:rFonts w:eastAsia="Calibri"/>
        </w:rPr>
        <w:t>république</w:t>
      </w:r>
      <w:r w:rsidRPr="002F493A">
        <w:rPr>
          <w:rFonts w:eastAsia="Calibri"/>
        </w:rPr>
        <w:t>, une proposition de loi sur la promotion et la protection des populations autochtones a fait l’objet de débat à l’assemblé national.</w:t>
      </w:r>
      <w:r w:rsidR="00D54B76" w:rsidRPr="002F493A">
        <w:rPr>
          <w:rFonts w:eastAsia="Calibri"/>
        </w:rPr>
        <w:t xml:space="preserve"> </w:t>
      </w:r>
      <w:r w:rsidR="002F493A" w:rsidRPr="002F493A">
        <w:rPr>
          <w:rFonts w:eastAsia="Calibri"/>
        </w:rPr>
        <w:t xml:space="preserve">Cette loi n’a pas encore été votée car selon les </w:t>
      </w:r>
      <w:r w:rsidR="008B70EA" w:rsidRPr="002F493A">
        <w:rPr>
          <w:rFonts w:eastAsia="Calibri"/>
        </w:rPr>
        <w:t>députés</w:t>
      </w:r>
      <w:r w:rsidR="002F493A" w:rsidRPr="002F493A">
        <w:rPr>
          <w:rFonts w:eastAsia="Calibri"/>
        </w:rPr>
        <w:t xml:space="preserve"> elle </w:t>
      </w:r>
      <w:r w:rsidRPr="002F493A">
        <w:rPr>
          <w:rFonts w:eastAsia="Calibri"/>
        </w:rPr>
        <w:t>est en contradiction avec la constitution qui dit qui stipule l’égalité entre tous les congolais.</w:t>
      </w:r>
    </w:p>
    <w:p w14:paraId="491A1F5F" w14:textId="07F4252E" w:rsidR="002F493A" w:rsidRPr="002F493A" w:rsidRDefault="002F493A" w:rsidP="00877D31">
      <w:pPr>
        <w:shd w:val="clear" w:color="auto" w:fill="FFFFFF"/>
        <w:spacing w:before="120" w:after="120" w:line="276" w:lineRule="auto"/>
        <w:jc w:val="both"/>
        <w:rPr>
          <w:rFonts w:eastAsia="Calibri"/>
        </w:rPr>
      </w:pPr>
      <w:r w:rsidRPr="002F493A">
        <w:rPr>
          <w:rFonts w:eastAsia="Calibri"/>
        </w:rPr>
        <w:t>Tout récemment en date du 05 juin 2020, la proposition de loi organique portant principes fondamentaux relatifs à la promotion et à la protection des droits des peuples autochtones a été inscrite au débat en plénière. A l’issue d’un débat technique, scientifique, et d’un vote à l'unanimité, les Honorables Députés Nationaux ont fini par accepter la recevabilité de ladite proposition de loi qui a été renvoyée à la Commission Socioculturelle pour amendement et enrichissement afin de passer au vote article par article dans les jours à venir suivi de l’adoption et transmission au Sénat pour derrière lecture, à la Cours Constitutionnelles pour avis sur la constitutionnalité de la loi et à la Présidence République pour la promulgation.</w:t>
      </w:r>
    </w:p>
    <w:p w14:paraId="0A324FC3" w14:textId="3C42F8C7" w:rsidR="002F493A" w:rsidRPr="002F493A" w:rsidRDefault="002F493A" w:rsidP="00877D31">
      <w:pPr>
        <w:shd w:val="clear" w:color="auto" w:fill="FFFFFF"/>
        <w:spacing w:before="120" w:after="120" w:line="276" w:lineRule="auto"/>
        <w:jc w:val="both"/>
        <w:rPr>
          <w:rFonts w:eastAsia="Calibri"/>
        </w:rPr>
      </w:pPr>
      <w:r w:rsidRPr="002F493A">
        <w:rPr>
          <w:rFonts w:eastAsia="Calibri"/>
        </w:rPr>
        <w:t xml:space="preserve">Une grande étape historique que </w:t>
      </w:r>
      <w:r w:rsidR="00182F04">
        <w:rPr>
          <w:rFonts w:eastAsia="Calibri"/>
        </w:rPr>
        <w:t>le</w:t>
      </w:r>
      <w:r w:rsidR="00182F04" w:rsidRPr="002F493A">
        <w:rPr>
          <w:rFonts w:eastAsia="Calibri"/>
        </w:rPr>
        <w:t xml:space="preserve"> </w:t>
      </w:r>
      <w:r w:rsidRPr="002F493A">
        <w:rPr>
          <w:rFonts w:eastAsia="Calibri"/>
        </w:rPr>
        <w:t>pays vient de franchir, après la signature de la Déclaration des Nations Unies sur les Droits des Peuples Autochtones en 2007, sur la promotion et protection des droits des autochtones en RDC. </w:t>
      </w:r>
    </w:p>
    <w:p w14:paraId="749A06F0" w14:textId="1A6FE153" w:rsidR="00D7098C" w:rsidRPr="008616DD" w:rsidRDefault="00D7098C" w:rsidP="00A01909">
      <w:pPr>
        <w:rPr>
          <w:b/>
          <w:bCs/>
          <w:i/>
          <w:iCs/>
        </w:rPr>
      </w:pPr>
      <w:bookmarkStart w:id="125" w:name="_Toc43645141"/>
      <w:r w:rsidRPr="008616DD">
        <w:rPr>
          <w:b/>
          <w:bCs/>
          <w:i/>
          <w:iCs/>
        </w:rPr>
        <w:t xml:space="preserve">Loi n° 73-021 du 20 juillet </w:t>
      </w:r>
      <w:r w:rsidR="0048074E">
        <w:rPr>
          <w:b/>
          <w:bCs/>
          <w:i/>
          <w:iCs/>
        </w:rPr>
        <w:t xml:space="preserve">1973 </w:t>
      </w:r>
      <w:r w:rsidRPr="008616DD">
        <w:rPr>
          <w:b/>
          <w:bCs/>
          <w:i/>
          <w:iCs/>
        </w:rPr>
        <w:t>portant régime général des biens, régime foncier et immobilier et régimes de sûretés, telle que modifiée et complétée par la loi n° 80-008 du 18 juillet 1980</w:t>
      </w:r>
      <w:bookmarkEnd w:id="125"/>
      <w:r w:rsidRPr="008616DD">
        <w:rPr>
          <w:b/>
          <w:bCs/>
          <w:i/>
          <w:iCs/>
        </w:rPr>
        <w:t xml:space="preserve"> </w:t>
      </w:r>
    </w:p>
    <w:p w14:paraId="54091C19" w14:textId="20183C5B" w:rsidR="00D7098C" w:rsidRPr="004E6E41" w:rsidRDefault="00D7098C" w:rsidP="00877D31">
      <w:pPr>
        <w:autoSpaceDE w:val="0"/>
        <w:autoSpaceDN w:val="0"/>
        <w:adjustRightInd w:val="0"/>
        <w:spacing w:before="120" w:after="120" w:line="276" w:lineRule="auto"/>
        <w:jc w:val="both"/>
        <w:rPr>
          <w:rFonts w:eastAsia="Calibri"/>
        </w:rPr>
      </w:pPr>
      <w:r w:rsidRPr="004E6E41">
        <w:rPr>
          <w:rFonts w:eastAsia="Calibri"/>
        </w:rPr>
        <w:t>La loi foncière congolaise, loi dite Bagajika de 1973 corrigée et complétée en 1981, précise que les terres du territoire national, appartiennent à l'Etat</w:t>
      </w:r>
      <w:r w:rsidR="0048074E">
        <w:rPr>
          <w:rFonts w:eastAsia="Calibri"/>
        </w:rPr>
        <w:t xml:space="preserve"> (article 53 </w:t>
      </w:r>
      <w:r w:rsidR="0048074E" w:rsidRPr="0048074E">
        <w:rPr>
          <w:rFonts w:eastAsia="Calibri"/>
        </w:rPr>
        <w:t>« </w:t>
      </w:r>
      <w:r w:rsidR="0048074E" w:rsidRPr="008616DD">
        <w:t>Le sol est la propriété exclusive, inaliénable et imprescriptible de l’État. »</w:t>
      </w:r>
      <w:r w:rsidR="0048074E" w:rsidRPr="0048074E">
        <w:rPr>
          <w:rFonts w:eastAsia="Calibri"/>
        </w:rPr>
        <w:t>)</w:t>
      </w:r>
      <w:r w:rsidRPr="0048074E">
        <w:rPr>
          <w:rFonts w:eastAsia="Calibri"/>
        </w:rPr>
        <w:t>.</w:t>
      </w:r>
      <w:r w:rsidRPr="004E6E41">
        <w:rPr>
          <w:rFonts w:eastAsia="Calibri"/>
        </w:rPr>
        <w:t xml:space="preserve"> Des dispositions concessionnaires permettant cependant d'établir sur les terres une jouissance privée sûre, aussi bien dans le domaine urbain que rural. Ces dispositions ont été complétées récemment par le Code Forestier et le Code Minier. En dehors des concessions (rurales, urbaines, forestières et minières) le droit coutumier s'applique, bien que les ressources concernées soient à </w:t>
      </w:r>
      <w:r w:rsidR="005414B2" w:rsidRPr="004E6E41">
        <w:rPr>
          <w:rFonts w:eastAsia="Calibri"/>
        </w:rPr>
        <w:t xml:space="preserve">tout </w:t>
      </w:r>
      <w:r w:rsidR="009A7246" w:rsidRPr="004E6E41">
        <w:rPr>
          <w:rFonts w:eastAsia="Calibri"/>
        </w:rPr>
        <w:t>moments susceptibles</w:t>
      </w:r>
      <w:r w:rsidRPr="004E6E41">
        <w:rPr>
          <w:rFonts w:eastAsia="Calibri"/>
        </w:rPr>
        <w:t xml:space="preserve"> d'entrer dans des logiques de concession. Dans les faits, aucune transaction concessionnaire ne se fait en RDC sans que les ayant-droits coutumiers ne perçoivent quelque chose et que, dans le sens commun, ils ne vendent « leur bien ». On achète au propriétaire coutumier ct ensuite on fait enregistrer son bien </w:t>
      </w:r>
      <w:r w:rsidR="009C4031" w:rsidRPr="004E6E41">
        <w:rPr>
          <w:rFonts w:eastAsia="Calibri"/>
        </w:rPr>
        <w:t>par «</w:t>
      </w:r>
      <w:r w:rsidR="009C6A75">
        <w:rPr>
          <w:rFonts w:eastAsia="Calibri"/>
        </w:rPr>
        <w:t xml:space="preserve"> </w:t>
      </w:r>
      <w:r w:rsidRPr="004E6E41">
        <w:rPr>
          <w:rFonts w:eastAsia="Calibri"/>
        </w:rPr>
        <w:t xml:space="preserve">Etat ». Voilà en résume comment les choses se déroulent réellement. </w:t>
      </w:r>
    </w:p>
    <w:p w14:paraId="7C87CF1C" w14:textId="62F14D48" w:rsidR="00D7098C" w:rsidRPr="004E6E41" w:rsidRDefault="00D7098C" w:rsidP="00877D31">
      <w:pPr>
        <w:autoSpaceDE w:val="0"/>
        <w:autoSpaceDN w:val="0"/>
        <w:adjustRightInd w:val="0"/>
        <w:spacing w:before="120" w:after="120" w:line="276" w:lineRule="auto"/>
        <w:jc w:val="both"/>
        <w:rPr>
          <w:rFonts w:eastAsia="Calibri"/>
        </w:rPr>
      </w:pPr>
      <w:r w:rsidRPr="004E6E41">
        <w:rPr>
          <w:rFonts w:eastAsia="Calibri"/>
        </w:rPr>
        <w:t xml:space="preserve">II convient de préciser que dans la coutume en vigueur dans tous les territoires où ils sont installés, les populations autochtones ne sont pas </w:t>
      </w:r>
      <w:r w:rsidR="009C4031" w:rsidRPr="004E6E41">
        <w:rPr>
          <w:rFonts w:eastAsia="Calibri"/>
        </w:rPr>
        <w:t>assimilées</w:t>
      </w:r>
      <w:r w:rsidRPr="004E6E41">
        <w:rPr>
          <w:rFonts w:eastAsia="Calibri"/>
        </w:rPr>
        <w:t xml:space="preserve"> à des </w:t>
      </w:r>
      <w:r w:rsidRPr="004E6E41">
        <w:rPr>
          <w:rFonts w:eastAsia="Calibri"/>
          <w:i/>
          <w:iCs/>
        </w:rPr>
        <w:t xml:space="preserve">propriétaires coutumiers </w:t>
      </w:r>
      <w:r w:rsidRPr="004E6E41">
        <w:rPr>
          <w:rFonts w:eastAsia="Calibri"/>
        </w:rPr>
        <w:t>sur les terres ni sur les ressources naturelles en RDC. Progressivement, selon une chronologie méconnue, elles ont perdu leurs droits anciens, à mesure qu'elles étaient chassées plus au loin dans la forêt ou intégrées aux sociétés bant</w:t>
      </w:r>
      <w:r w:rsidR="00890657">
        <w:rPr>
          <w:rFonts w:eastAsia="Calibri"/>
        </w:rPr>
        <w:t>u</w:t>
      </w:r>
      <w:r w:rsidRPr="004E6E41">
        <w:rPr>
          <w:rFonts w:eastAsia="Calibri"/>
        </w:rPr>
        <w:t>, soudanaises et nilotiques qui les ont envahi</w:t>
      </w:r>
      <w:r w:rsidR="00A71D83" w:rsidRPr="004E6E41">
        <w:rPr>
          <w:rFonts w:eastAsia="Calibri"/>
        </w:rPr>
        <w:t>e</w:t>
      </w:r>
      <w:r w:rsidRPr="004E6E41">
        <w:rPr>
          <w:rFonts w:eastAsia="Calibri"/>
        </w:rPr>
        <w:t xml:space="preserve">s. Ces forêts elles-mêmes ont progressivement fait l’objet du même processus d'accaparation coutumière et de délimitation de territoire au profit de leurs envahisseurs. Dans ces territoires et dans ce cadre juridique coutumier, </w:t>
      </w:r>
      <w:r w:rsidRPr="004E6E41">
        <w:rPr>
          <w:rFonts w:eastAsia="Calibri"/>
          <w:i/>
          <w:iCs/>
        </w:rPr>
        <w:t xml:space="preserve">les populations autochtones ont acquis ou conservé des droits d’usage </w:t>
      </w:r>
      <w:r w:rsidRPr="004E6E41">
        <w:rPr>
          <w:rFonts w:eastAsia="Calibri"/>
        </w:rPr>
        <w:t>associés à des servitudes. Toute forêt, en RDC, a un « propriétaire » coutumier qui n'est pas une population autochtone. Ce « propriétaire peut tolérer et d'ailleurs profiter de 1a présence des PA dans «</w:t>
      </w:r>
      <w:r w:rsidR="002A7629" w:rsidRPr="004E6E41">
        <w:rPr>
          <w:rFonts w:eastAsia="Calibri"/>
        </w:rPr>
        <w:t>sa »</w:t>
      </w:r>
      <w:r w:rsidRPr="004E6E41">
        <w:rPr>
          <w:rFonts w:eastAsia="Calibri"/>
        </w:rPr>
        <w:t xml:space="preserve"> forêt (en tant que pourvoyeurs de gibier, etc.). Mais il peut également disposer de </w:t>
      </w:r>
      <w:r w:rsidR="007835F8" w:rsidRPr="004E6E41">
        <w:rPr>
          <w:rFonts w:eastAsia="Calibri"/>
        </w:rPr>
        <w:t>ce</w:t>
      </w:r>
      <w:r w:rsidR="00A71D83" w:rsidRPr="004E6E41">
        <w:rPr>
          <w:rFonts w:eastAsia="Calibri"/>
        </w:rPr>
        <w:t>tte</w:t>
      </w:r>
      <w:r w:rsidR="007835F8" w:rsidRPr="004E6E41">
        <w:rPr>
          <w:rFonts w:eastAsia="Calibri"/>
        </w:rPr>
        <w:t xml:space="preserve"> </w:t>
      </w:r>
      <w:r w:rsidR="00A71D83" w:rsidRPr="004E6E41">
        <w:rPr>
          <w:rFonts w:eastAsia="Calibri"/>
        </w:rPr>
        <w:t xml:space="preserve">forêt </w:t>
      </w:r>
      <w:r w:rsidR="003B6177" w:rsidRPr="004E6E41">
        <w:rPr>
          <w:rFonts w:eastAsia="Calibri"/>
        </w:rPr>
        <w:t xml:space="preserve">à </w:t>
      </w:r>
      <w:r w:rsidRPr="004E6E41">
        <w:rPr>
          <w:rFonts w:eastAsia="Calibri"/>
        </w:rPr>
        <w:t xml:space="preserve">d'autres fins, y compris en entrant dans un processus concessionnaire au bien en attribuant un droit d'usage a d'autres opérateurs, comme les exploitants forestiers artisanaux (droits de coupe) </w:t>
      </w:r>
      <w:r w:rsidR="006216B3" w:rsidRPr="004E6E41">
        <w:rPr>
          <w:rFonts w:eastAsia="Calibri"/>
        </w:rPr>
        <w:t xml:space="preserve">ayant </w:t>
      </w:r>
      <w:r w:rsidRPr="004E6E41">
        <w:rPr>
          <w:rFonts w:eastAsia="Calibri"/>
        </w:rPr>
        <w:t>des droits d'exploitation</w:t>
      </w:r>
      <w:r w:rsidR="006216B3" w:rsidRPr="004E6E41">
        <w:rPr>
          <w:rFonts w:eastAsia="Calibri"/>
        </w:rPr>
        <w:t>s</w:t>
      </w:r>
      <w:r w:rsidRPr="004E6E41">
        <w:rPr>
          <w:rFonts w:eastAsia="Calibri"/>
        </w:rPr>
        <w:t xml:space="preserve"> minière</w:t>
      </w:r>
      <w:r w:rsidR="006216B3" w:rsidRPr="004E6E41">
        <w:rPr>
          <w:rFonts w:eastAsia="Calibri"/>
        </w:rPr>
        <w:t>s</w:t>
      </w:r>
      <w:r w:rsidRPr="004E6E41">
        <w:rPr>
          <w:rFonts w:eastAsia="Calibri"/>
        </w:rPr>
        <w:t xml:space="preserve"> </w:t>
      </w:r>
      <w:r w:rsidR="006216B3" w:rsidRPr="004E6E41">
        <w:rPr>
          <w:rFonts w:eastAsia="Calibri"/>
        </w:rPr>
        <w:t>artisanales</w:t>
      </w:r>
      <w:r w:rsidRPr="004E6E41">
        <w:rPr>
          <w:rFonts w:eastAsia="Calibri"/>
        </w:rPr>
        <w:t xml:space="preserve">. II ne consulte en rien dans ce cas les usagers en place, les PA le cas échéant, et la loi ne l’y oblige pas, bien que ces usagers soient établis dans la forêt bien avant lui, depuis des temps immémoriaux. </w:t>
      </w:r>
    </w:p>
    <w:p w14:paraId="012151D2" w14:textId="209F9F3E" w:rsidR="00D7098C" w:rsidRPr="004E6E41" w:rsidRDefault="00D7098C" w:rsidP="00877D31">
      <w:pPr>
        <w:pStyle w:val="Default"/>
        <w:spacing w:before="120" w:after="120" w:line="276" w:lineRule="auto"/>
        <w:jc w:val="both"/>
        <w:rPr>
          <w:rFonts w:eastAsia="Calibri"/>
          <w:color w:val="auto"/>
          <w:lang w:val="fr-FR"/>
        </w:rPr>
      </w:pPr>
      <w:r w:rsidRPr="004E6E41">
        <w:rPr>
          <w:rFonts w:eastAsia="Calibri"/>
          <w:color w:val="auto"/>
          <w:lang w:val="fr-FR"/>
        </w:rPr>
        <w:t xml:space="preserve">Cette situation n'est pas différente pour tout congolais migrant dans son propre pays qui s'installe dans un territoire dont il n'est pas originaire : il peut obtenir des droits d'usage sur les ressources naturelles (terre, </w:t>
      </w:r>
      <w:r w:rsidR="006216B3" w:rsidRPr="004E6E41">
        <w:rPr>
          <w:rFonts w:eastAsia="Calibri"/>
          <w:color w:val="auto"/>
          <w:lang w:val="fr-FR"/>
        </w:rPr>
        <w:t>forêts</w:t>
      </w:r>
      <w:r w:rsidRPr="004E6E41">
        <w:rPr>
          <w:rFonts w:eastAsia="Calibri"/>
          <w:color w:val="auto"/>
          <w:lang w:val="fr-FR"/>
        </w:rPr>
        <w:t xml:space="preserve">) mais ces droits peuvent lui être retirés par le propriétaire coutumier, sauf si d'aventure il obtient un droit concessionnaire reconnu par </w:t>
      </w:r>
      <w:r w:rsidR="006216B3" w:rsidRPr="004E6E41">
        <w:rPr>
          <w:rFonts w:eastAsia="Calibri"/>
          <w:color w:val="auto"/>
          <w:lang w:val="fr-FR"/>
        </w:rPr>
        <w:t>l’</w:t>
      </w:r>
      <w:r w:rsidRPr="004E6E41">
        <w:rPr>
          <w:rFonts w:eastAsia="Calibri"/>
          <w:color w:val="auto"/>
          <w:lang w:val="fr-FR"/>
        </w:rPr>
        <w:t>Etat. « </w:t>
      </w:r>
      <w:r w:rsidRPr="004E6E41">
        <w:rPr>
          <w:rFonts w:eastAsia="Calibri"/>
          <w:i/>
          <w:iCs/>
          <w:color w:val="auto"/>
          <w:lang w:val="fr-FR"/>
        </w:rPr>
        <w:t xml:space="preserve">Le PA, comme le migrant, vit dans le territoire des </w:t>
      </w:r>
      <w:r w:rsidR="002A7629" w:rsidRPr="004E6E41">
        <w:rPr>
          <w:rFonts w:eastAsia="Calibri"/>
          <w:i/>
          <w:iCs/>
          <w:color w:val="auto"/>
          <w:lang w:val="fr-FR"/>
        </w:rPr>
        <w:t>autres »</w:t>
      </w:r>
      <w:r w:rsidRPr="004E6E41">
        <w:rPr>
          <w:rFonts w:eastAsia="Calibri"/>
          <w:i/>
          <w:iCs/>
          <w:color w:val="auto"/>
          <w:lang w:val="fr-FR"/>
        </w:rPr>
        <w:t xml:space="preserve">. </w:t>
      </w:r>
      <w:r w:rsidRPr="004E6E41">
        <w:rPr>
          <w:rFonts w:eastAsia="Calibri"/>
          <w:color w:val="auto"/>
          <w:lang w:val="fr-FR"/>
        </w:rPr>
        <w:t xml:space="preserve">Et, ces droits d'usage sont toujours liés au paiement d'une contrepartie au propriétaire coutumier. On peut ajouter, pour compléter le tableau, que les droits de propriété coutumière </w:t>
      </w:r>
      <w:r w:rsidR="006578F2" w:rsidRPr="004E6E41">
        <w:rPr>
          <w:rFonts w:eastAsia="Calibri"/>
          <w:color w:val="auto"/>
          <w:lang w:val="fr-FR"/>
        </w:rPr>
        <w:t>des bant</w:t>
      </w:r>
      <w:r w:rsidR="006578F2">
        <w:rPr>
          <w:rFonts w:eastAsia="Calibri"/>
          <w:color w:val="auto"/>
          <w:lang w:val="fr-FR"/>
        </w:rPr>
        <w:t>us</w:t>
      </w:r>
      <w:r w:rsidRPr="004E6E41">
        <w:rPr>
          <w:rFonts w:eastAsia="Calibri"/>
          <w:color w:val="auto"/>
          <w:lang w:val="fr-FR"/>
        </w:rPr>
        <w:t xml:space="preserve">, qui étaient initialement des droits quasiment claniques, dont le chef coutumier ne faisait que gérer l’usufruit sont peu à peu devenus des droits patrimoniaux du chef de terre et de son lignage, dont il use à merci, au point d'en déposséder par la vente officielle, définitivement lui-même et les autres membres de son clan, au grand dam de ces derniers. II n'est pas exagéré de dire que le lien patrimonial renforcé de fait par la loi foncière au bénéfice du chef est ainsi à l’origine de vastes dépossessions des terres communautaires disant appartenant aux PA en RDC, qui sont la trame de fond des conflits de ces dernières années. </w:t>
      </w:r>
    </w:p>
    <w:p w14:paraId="764CA773" w14:textId="77777777" w:rsidR="00D7098C" w:rsidRPr="004E6E41" w:rsidRDefault="00D7098C" w:rsidP="00877D31">
      <w:pPr>
        <w:pStyle w:val="Default"/>
        <w:spacing w:before="120" w:after="120" w:line="276" w:lineRule="auto"/>
        <w:jc w:val="both"/>
        <w:rPr>
          <w:rFonts w:eastAsia="Calibri"/>
          <w:color w:val="auto"/>
          <w:lang w:val="fr-FR"/>
        </w:rPr>
      </w:pPr>
    </w:p>
    <w:p w14:paraId="75C0CF86" w14:textId="77777777" w:rsidR="00D7098C" w:rsidRPr="007D01CF" w:rsidRDefault="00D7098C" w:rsidP="007D01CF">
      <w:pPr>
        <w:pStyle w:val="Titre4"/>
        <w:numPr>
          <w:ilvl w:val="2"/>
          <w:numId w:val="1"/>
        </w:numPr>
        <w:rPr>
          <w:b/>
          <w:bCs/>
          <w:iCs/>
        </w:rPr>
      </w:pPr>
      <w:bookmarkStart w:id="126" w:name="_Toc43645142"/>
      <w:r w:rsidRPr="007D01CF">
        <w:rPr>
          <w:b/>
          <w:bCs/>
          <w:iCs/>
        </w:rPr>
        <w:t>Loi n° 11/009 du 09 juillet portant principes fondamentaux relatifs à la protection de l’environnement</w:t>
      </w:r>
      <w:bookmarkEnd w:id="126"/>
      <w:r w:rsidRPr="007D01CF">
        <w:rPr>
          <w:b/>
          <w:bCs/>
          <w:iCs/>
        </w:rPr>
        <w:t xml:space="preserve"> </w:t>
      </w:r>
    </w:p>
    <w:p w14:paraId="1EB96B55" w14:textId="20873782" w:rsidR="00D7098C" w:rsidRPr="004E6E41" w:rsidRDefault="00D7098C" w:rsidP="00877D31">
      <w:pPr>
        <w:autoSpaceDE w:val="0"/>
        <w:autoSpaceDN w:val="0"/>
        <w:adjustRightInd w:val="0"/>
        <w:spacing w:before="120" w:after="120" w:line="276" w:lineRule="auto"/>
        <w:jc w:val="both"/>
        <w:rPr>
          <w:rFonts w:eastAsia="Calibri"/>
        </w:rPr>
      </w:pPr>
      <w:r w:rsidRPr="004E6E41">
        <w:rPr>
          <w:rFonts w:eastAsia="Calibri"/>
        </w:rPr>
        <w:t xml:space="preserve">Cette loi ne dispose pas avec précision sur la situation des populations autochtones. Néanmoins, on peut présumer que cette loi prend en compte les questions des populations autochtones par la lecture de son exposé des motifs. En effet, cette loi stipule qu’elle s’inspire des principes fondamentaux et universels </w:t>
      </w:r>
      <w:r w:rsidR="006D2467" w:rsidRPr="004E6E41">
        <w:rPr>
          <w:rFonts w:eastAsia="Calibri"/>
        </w:rPr>
        <w:t>concernant le</w:t>
      </w:r>
      <w:r w:rsidRPr="004E6E41">
        <w:rPr>
          <w:rFonts w:eastAsia="Calibri"/>
        </w:rPr>
        <w:t xml:space="preserve"> développement durable et le principe d’information et de participation du public au processus de prise de décisions en matière d’environnement. La loi concerne toute la population congolaise sans distinction comme le souligne la constitution. On espère que les lois particulières qui seront prises ne manqueront pas d’être un peu plus explicites sur la question concernant les populations autochtones. </w:t>
      </w:r>
    </w:p>
    <w:p w14:paraId="4A575A12" w14:textId="18854726" w:rsidR="00D7098C" w:rsidRPr="001A6C2B" w:rsidRDefault="00465E90" w:rsidP="001A6C2B">
      <w:pPr>
        <w:rPr>
          <w:b/>
          <w:bCs/>
          <w:i/>
          <w:iCs/>
          <w:u w:val="single"/>
        </w:rPr>
      </w:pPr>
      <w:bookmarkStart w:id="127" w:name="_Toc43645143"/>
      <w:r w:rsidRPr="001A6C2B">
        <w:rPr>
          <w:b/>
          <w:bCs/>
          <w:i/>
          <w:iCs/>
        </w:rPr>
        <w:t xml:space="preserve">LOI N°011/2002 DU 29 AOUT 2002 </w:t>
      </w:r>
      <w:r w:rsidR="006578F2" w:rsidRPr="001A6C2B">
        <w:rPr>
          <w:b/>
          <w:bCs/>
          <w:i/>
          <w:iCs/>
        </w:rPr>
        <w:t>PORTANT Code</w:t>
      </w:r>
      <w:r w:rsidR="00D7098C" w:rsidRPr="001A6C2B">
        <w:rPr>
          <w:b/>
          <w:bCs/>
          <w:i/>
          <w:iCs/>
          <w:u w:val="single"/>
        </w:rPr>
        <w:t xml:space="preserve"> </w:t>
      </w:r>
      <w:r w:rsidR="00D7098C" w:rsidRPr="006578F2">
        <w:rPr>
          <w:b/>
          <w:bCs/>
          <w:i/>
          <w:iCs/>
        </w:rPr>
        <w:t>forestier</w:t>
      </w:r>
      <w:bookmarkEnd w:id="127"/>
      <w:r w:rsidR="00D7098C" w:rsidRPr="001A6C2B">
        <w:rPr>
          <w:b/>
          <w:bCs/>
          <w:i/>
          <w:iCs/>
          <w:u w:val="single"/>
        </w:rPr>
        <w:t xml:space="preserve"> </w:t>
      </w:r>
    </w:p>
    <w:p w14:paraId="142740BE" w14:textId="77777777" w:rsidR="00D7098C" w:rsidRPr="004E6E41" w:rsidRDefault="00D7098C" w:rsidP="00877D31">
      <w:pPr>
        <w:autoSpaceDE w:val="0"/>
        <w:autoSpaceDN w:val="0"/>
        <w:adjustRightInd w:val="0"/>
        <w:spacing w:before="120" w:after="120" w:line="276" w:lineRule="auto"/>
        <w:jc w:val="both"/>
        <w:rPr>
          <w:rFonts w:eastAsia="Calibri"/>
        </w:rPr>
      </w:pPr>
      <w:r w:rsidRPr="004E6E41">
        <w:rPr>
          <w:rFonts w:eastAsia="Calibri"/>
        </w:rPr>
        <w:t xml:space="preserve">Le Code forestier ne distingue pas et pour cause entre les droits d'usage et les droits de propriété coutumiers, distinction pourtant centrale de la coutume, et très logiquement puisque la propriété des </w:t>
      </w:r>
      <w:r w:rsidR="009B4389" w:rsidRPr="004E6E41">
        <w:rPr>
          <w:rFonts w:eastAsia="Calibri"/>
        </w:rPr>
        <w:t>forêts</w:t>
      </w:r>
      <w:r w:rsidRPr="004E6E41">
        <w:rPr>
          <w:rFonts w:eastAsia="Calibri"/>
        </w:rPr>
        <w:t xml:space="preserve"> est affirmée par le Code comme relevant de l'Etat. Voici comment sont définis ces droits d'usage par le Code Forestier, Titre III article 36 </w:t>
      </w:r>
      <w:r w:rsidR="009B4389" w:rsidRPr="004E6E41">
        <w:rPr>
          <w:rFonts w:eastAsia="Calibri"/>
        </w:rPr>
        <w:t>à</w:t>
      </w:r>
      <w:r w:rsidRPr="004E6E41">
        <w:rPr>
          <w:rFonts w:eastAsia="Calibri"/>
        </w:rPr>
        <w:t xml:space="preserve"> 40 </w:t>
      </w:r>
      <w:r w:rsidR="009F171E" w:rsidRPr="004E6E41">
        <w:rPr>
          <w:rFonts w:eastAsia="Calibri"/>
        </w:rPr>
        <w:t>chapitres</w:t>
      </w:r>
      <w:r w:rsidRPr="004E6E41">
        <w:rPr>
          <w:rFonts w:eastAsia="Calibri"/>
        </w:rPr>
        <w:t xml:space="preserve"> I et II. </w:t>
      </w:r>
    </w:p>
    <w:p w14:paraId="40EB6CE0" w14:textId="77777777" w:rsidR="00D7098C" w:rsidRPr="004E6E41" w:rsidRDefault="00D7098C" w:rsidP="00877D31">
      <w:pPr>
        <w:autoSpaceDE w:val="0"/>
        <w:autoSpaceDN w:val="0"/>
        <w:adjustRightInd w:val="0"/>
        <w:spacing w:before="120" w:after="120" w:line="276" w:lineRule="auto"/>
        <w:jc w:val="both"/>
        <w:rPr>
          <w:rFonts w:eastAsia="Calibri"/>
        </w:rPr>
      </w:pPr>
      <w:r w:rsidRPr="004E6E41">
        <w:rPr>
          <w:rFonts w:eastAsia="Calibri"/>
          <w:b/>
          <w:bCs/>
        </w:rPr>
        <w:t xml:space="preserve">Article </w:t>
      </w:r>
      <w:r w:rsidRPr="004E6E41">
        <w:rPr>
          <w:rFonts w:eastAsia="Calibri"/>
        </w:rPr>
        <w:t xml:space="preserve">36 : Les droits d'usage forestiers des populations vivant à l’intérieur ou à proximité du domaine forestier sont ceux résultant de coutumes et traditions locales pour autant que ceux-ci ne soient pas contraires aux lois et à l’ordre public. Ils permettent le prélèvement des ressources forestières par ces populations, en vue de satisfaire leurs besoins domestiques, individuels ou communautaires. </w:t>
      </w:r>
    </w:p>
    <w:p w14:paraId="22BC9B87" w14:textId="77777777" w:rsidR="00D7098C" w:rsidRPr="004E6E41" w:rsidRDefault="00D7098C" w:rsidP="00877D31">
      <w:pPr>
        <w:autoSpaceDE w:val="0"/>
        <w:autoSpaceDN w:val="0"/>
        <w:adjustRightInd w:val="0"/>
        <w:spacing w:before="120" w:after="120" w:line="276" w:lineRule="auto"/>
        <w:jc w:val="both"/>
        <w:rPr>
          <w:rFonts w:eastAsia="Calibri"/>
        </w:rPr>
      </w:pPr>
      <w:r w:rsidRPr="004E6E41">
        <w:rPr>
          <w:rFonts w:eastAsia="Calibri"/>
        </w:rPr>
        <w:t xml:space="preserve">L’exercice des droits d'usage est toujours </w:t>
      </w:r>
      <w:r w:rsidR="009B4389" w:rsidRPr="004E6E41">
        <w:rPr>
          <w:rFonts w:eastAsia="Calibri"/>
        </w:rPr>
        <w:t>subordonné</w:t>
      </w:r>
      <w:r w:rsidRPr="004E6E41">
        <w:rPr>
          <w:rFonts w:eastAsia="Calibri"/>
        </w:rPr>
        <w:t xml:space="preserve"> à l'état et </w:t>
      </w:r>
      <w:r w:rsidR="00B61E93" w:rsidRPr="004E6E41">
        <w:rPr>
          <w:rFonts w:eastAsia="Calibri"/>
        </w:rPr>
        <w:t>à</w:t>
      </w:r>
      <w:r w:rsidRPr="004E6E41">
        <w:rPr>
          <w:rFonts w:eastAsia="Calibri"/>
        </w:rPr>
        <w:t xml:space="preserve"> la possibilité des forêts. En outre, le plan d'aménagement de chaque forêt classée détermine les droits d'usage </w:t>
      </w:r>
      <w:r w:rsidR="009B4389" w:rsidRPr="004E6E41">
        <w:rPr>
          <w:rFonts w:eastAsia="Calibri"/>
        </w:rPr>
        <w:t xml:space="preserve">autorisés </w:t>
      </w:r>
      <w:r w:rsidRPr="004E6E41">
        <w:rPr>
          <w:rFonts w:eastAsia="Calibri"/>
        </w:rPr>
        <w:t xml:space="preserve">pour la forêt concernée. </w:t>
      </w:r>
    </w:p>
    <w:p w14:paraId="0587EB1E" w14:textId="1483FD9F" w:rsidR="00D7098C" w:rsidRPr="004E6E41" w:rsidRDefault="00D7098C" w:rsidP="00877D31">
      <w:pPr>
        <w:autoSpaceDE w:val="0"/>
        <w:autoSpaceDN w:val="0"/>
        <w:adjustRightInd w:val="0"/>
        <w:spacing w:before="120" w:after="120" w:line="276" w:lineRule="auto"/>
        <w:jc w:val="both"/>
        <w:rPr>
          <w:rFonts w:eastAsia="Calibri"/>
        </w:rPr>
      </w:pPr>
      <w:r w:rsidRPr="004E6E41">
        <w:rPr>
          <w:rFonts w:eastAsia="Calibri"/>
          <w:b/>
          <w:bCs/>
        </w:rPr>
        <w:t xml:space="preserve">Article </w:t>
      </w:r>
      <w:r w:rsidR="009B4389" w:rsidRPr="004E6E41">
        <w:rPr>
          <w:rFonts w:eastAsia="Calibri"/>
        </w:rPr>
        <w:t>37 :</w:t>
      </w:r>
      <w:r w:rsidRPr="004E6E41">
        <w:rPr>
          <w:rFonts w:eastAsia="Calibri"/>
        </w:rPr>
        <w:t xml:space="preserve"> La commercialisation des produits forestiers prélevés au titre des droits d'usage n'est pas autorisée, </w:t>
      </w:r>
      <w:r w:rsidR="005414B2" w:rsidRPr="004E6E41">
        <w:rPr>
          <w:rFonts w:eastAsia="Calibri"/>
        </w:rPr>
        <w:t>excepté</w:t>
      </w:r>
      <w:r w:rsidRPr="004E6E41">
        <w:rPr>
          <w:rFonts w:eastAsia="Calibri"/>
        </w:rPr>
        <w:t xml:space="preserve"> certains fruits et produits dont la liste est fixée par le Gouverneur de province. </w:t>
      </w:r>
    </w:p>
    <w:p w14:paraId="03FCB60A" w14:textId="77777777" w:rsidR="00D7098C" w:rsidRPr="004E6E41" w:rsidRDefault="00D7098C" w:rsidP="00877D31">
      <w:pPr>
        <w:pStyle w:val="Default"/>
        <w:spacing w:before="120" w:after="120" w:line="276" w:lineRule="auto"/>
        <w:jc w:val="both"/>
        <w:rPr>
          <w:rFonts w:eastAsia="Calibri"/>
          <w:color w:val="auto"/>
          <w:lang w:val="fr-FR"/>
        </w:rPr>
      </w:pPr>
      <w:r w:rsidRPr="004E6E41">
        <w:rPr>
          <w:rFonts w:eastAsia="Calibri"/>
          <w:b/>
          <w:bCs/>
          <w:color w:val="auto"/>
          <w:lang w:val="fr-FR"/>
        </w:rPr>
        <w:t xml:space="preserve">Article </w:t>
      </w:r>
      <w:r w:rsidR="007B1626" w:rsidRPr="004E6E41">
        <w:rPr>
          <w:rFonts w:eastAsia="Calibri"/>
          <w:color w:val="auto"/>
          <w:lang w:val="fr-FR"/>
        </w:rPr>
        <w:t>38 :</w:t>
      </w:r>
      <w:r w:rsidRPr="004E6E41">
        <w:rPr>
          <w:rFonts w:eastAsia="Calibri"/>
          <w:color w:val="auto"/>
          <w:lang w:val="fr-FR"/>
        </w:rPr>
        <w:t xml:space="preserve"> Dans les forêts classées, </w:t>
      </w:r>
      <w:r w:rsidR="007B1626" w:rsidRPr="004E6E41">
        <w:rPr>
          <w:rFonts w:eastAsia="Calibri"/>
          <w:color w:val="auto"/>
          <w:lang w:val="fr-FR"/>
        </w:rPr>
        <w:t xml:space="preserve">à </w:t>
      </w:r>
      <w:r w:rsidRPr="004E6E41">
        <w:rPr>
          <w:rFonts w:eastAsia="Calibri"/>
          <w:color w:val="auto"/>
          <w:lang w:val="fr-FR"/>
        </w:rPr>
        <w:t xml:space="preserve">l’exception des réserves naturelles intégrales, des parcs nationaux et des jardins botaniques. Les droits d'usage sont exercés exclusivement par les populations riveraines et leur jouissance est subordonnée au respect des dispositions de la présente loi et de ses mesures d'exécution. </w:t>
      </w:r>
    </w:p>
    <w:p w14:paraId="10E06185" w14:textId="77777777" w:rsidR="00D7098C" w:rsidRPr="004E6E41" w:rsidRDefault="00D7098C" w:rsidP="00877D31">
      <w:pPr>
        <w:autoSpaceDE w:val="0"/>
        <w:autoSpaceDN w:val="0"/>
        <w:adjustRightInd w:val="0"/>
        <w:spacing w:before="120" w:after="120" w:line="276" w:lineRule="auto"/>
        <w:jc w:val="both"/>
        <w:rPr>
          <w:rFonts w:eastAsia="Calibri"/>
        </w:rPr>
      </w:pPr>
      <w:r w:rsidRPr="004E6E41">
        <w:rPr>
          <w:rFonts w:eastAsia="Calibri"/>
        </w:rPr>
        <w:t xml:space="preserve">Article </w:t>
      </w:r>
      <w:r w:rsidR="007B1626" w:rsidRPr="004E6E41">
        <w:rPr>
          <w:rFonts w:eastAsia="Calibri"/>
        </w:rPr>
        <w:t>39 :</w:t>
      </w:r>
      <w:r w:rsidRPr="004E6E41">
        <w:rPr>
          <w:rFonts w:eastAsia="Calibri"/>
        </w:rPr>
        <w:t xml:space="preserve"> Dans les forêts classées, les droits d'usage sont </w:t>
      </w:r>
      <w:r w:rsidR="007B1626" w:rsidRPr="004E6E41">
        <w:rPr>
          <w:rFonts w:eastAsia="Calibri"/>
        </w:rPr>
        <w:t xml:space="preserve">limités </w:t>
      </w:r>
      <w:r w:rsidRPr="004E6E41">
        <w:rPr>
          <w:rFonts w:eastAsia="Calibri"/>
        </w:rPr>
        <w:t xml:space="preserve">: </w:t>
      </w:r>
    </w:p>
    <w:p w14:paraId="0B09F486" w14:textId="1651AB60" w:rsidR="00D7098C" w:rsidRPr="004E6E41" w:rsidRDefault="006578F2" w:rsidP="00877D31">
      <w:pPr>
        <w:pStyle w:val="Paragraphedeliste"/>
        <w:numPr>
          <w:ilvl w:val="0"/>
          <w:numId w:val="36"/>
        </w:numPr>
        <w:autoSpaceDE w:val="0"/>
        <w:autoSpaceDN w:val="0"/>
        <w:adjustRightInd w:val="0"/>
        <w:spacing w:before="120" w:after="120" w:line="276" w:lineRule="auto"/>
        <w:jc w:val="both"/>
        <w:rPr>
          <w:rFonts w:eastAsia="Calibri"/>
          <w:lang w:eastAsia="en-US"/>
        </w:rPr>
      </w:pPr>
      <w:r w:rsidRPr="004E6E41">
        <w:rPr>
          <w:rFonts w:eastAsia="Calibri"/>
          <w:lang w:eastAsia="en-US"/>
        </w:rPr>
        <w:t xml:space="preserve">Au ramassage du bois mort et de la paille ; </w:t>
      </w:r>
    </w:p>
    <w:p w14:paraId="17F67DEB" w14:textId="1D124568" w:rsidR="00D7098C" w:rsidRPr="004E6E41" w:rsidRDefault="006578F2" w:rsidP="00877D31">
      <w:pPr>
        <w:pStyle w:val="Paragraphedeliste"/>
        <w:numPr>
          <w:ilvl w:val="0"/>
          <w:numId w:val="36"/>
        </w:numPr>
        <w:autoSpaceDE w:val="0"/>
        <w:autoSpaceDN w:val="0"/>
        <w:adjustRightInd w:val="0"/>
        <w:spacing w:before="120" w:after="120" w:line="276" w:lineRule="auto"/>
        <w:jc w:val="both"/>
        <w:rPr>
          <w:rFonts w:eastAsia="Calibri"/>
          <w:lang w:eastAsia="en-US"/>
        </w:rPr>
      </w:pPr>
      <w:r w:rsidRPr="004E6E41">
        <w:rPr>
          <w:rFonts w:eastAsia="Calibri"/>
          <w:lang w:eastAsia="en-US"/>
        </w:rPr>
        <w:t>A la cueill</w:t>
      </w:r>
      <w:r w:rsidR="00D7098C" w:rsidRPr="004E6E41">
        <w:rPr>
          <w:rFonts w:eastAsia="Calibri"/>
          <w:lang w:eastAsia="en-US"/>
        </w:rPr>
        <w:t xml:space="preserve">ette des fruits, des plantes alimentaires ou </w:t>
      </w:r>
      <w:r w:rsidRPr="004E6E41">
        <w:rPr>
          <w:rFonts w:eastAsia="Calibri"/>
          <w:lang w:eastAsia="en-US"/>
        </w:rPr>
        <w:t>médicinales ;</w:t>
      </w:r>
      <w:r w:rsidR="00D7098C" w:rsidRPr="004E6E41">
        <w:rPr>
          <w:rFonts w:eastAsia="Calibri"/>
          <w:lang w:eastAsia="en-US"/>
        </w:rPr>
        <w:t xml:space="preserve"> </w:t>
      </w:r>
    </w:p>
    <w:p w14:paraId="66494D8D" w14:textId="42D72DF4" w:rsidR="00D7098C" w:rsidRPr="004E6E41" w:rsidRDefault="006578F2" w:rsidP="00877D31">
      <w:pPr>
        <w:pStyle w:val="Paragraphedeliste"/>
        <w:numPr>
          <w:ilvl w:val="0"/>
          <w:numId w:val="36"/>
        </w:numPr>
        <w:autoSpaceDE w:val="0"/>
        <w:autoSpaceDN w:val="0"/>
        <w:adjustRightInd w:val="0"/>
        <w:spacing w:before="120" w:after="120" w:line="276" w:lineRule="auto"/>
        <w:jc w:val="both"/>
        <w:rPr>
          <w:rFonts w:eastAsia="Calibri"/>
          <w:lang w:eastAsia="en-US"/>
        </w:rPr>
      </w:pPr>
      <w:r w:rsidRPr="004E6E41">
        <w:rPr>
          <w:rFonts w:eastAsia="Calibri"/>
          <w:lang w:eastAsia="en-US"/>
        </w:rPr>
        <w:t xml:space="preserve">La récolte des gommes, des résines ou </w:t>
      </w:r>
      <w:r w:rsidR="00D7098C" w:rsidRPr="004E6E41">
        <w:rPr>
          <w:rFonts w:eastAsia="Calibri"/>
          <w:lang w:eastAsia="en-US"/>
        </w:rPr>
        <w:t xml:space="preserve">du </w:t>
      </w:r>
      <w:r w:rsidRPr="004E6E41">
        <w:rPr>
          <w:rFonts w:eastAsia="Calibri"/>
          <w:lang w:eastAsia="en-US"/>
        </w:rPr>
        <w:t>miel ;</w:t>
      </w:r>
      <w:r w:rsidR="00D7098C" w:rsidRPr="004E6E41">
        <w:rPr>
          <w:rFonts w:eastAsia="Calibri"/>
          <w:lang w:eastAsia="en-US"/>
        </w:rPr>
        <w:t xml:space="preserve"> </w:t>
      </w:r>
    </w:p>
    <w:p w14:paraId="2531085F" w14:textId="1269C28A" w:rsidR="00D7098C" w:rsidRPr="004E6E41" w:rsidRDefault="006578F2" w:rsidP="00877D31">
      <w:pPr>
        <w:pStyle w:val="Paragraphedeliste"/>
        <w:numPr>
          <w:ilvl w:val="0"/>
          <w:numId w:val="36"/>
        </w:numPr>
        <w:autoSpaceDE w:val="0"/>
        <w:autoSpaceDN w:val="0"/>
        <w:adjustRightInd w:val="0"/>
        <w:spacing w:before="120" w:after="120" w:line="276" w:lineRule="auto"/>
        <w:jc w:val="both"/>
        <w:rPr>
          <w:rFonts w:eastAsia="Calibri"/>
          <w:lang w:eastAsia="en-US"/>
        </w:rPr>
      </w:pPr>
      <w:r w:rsidRPr="004E6E41">
        <w:rPr>
          <w:rFonts w:eastAsia="Calibri"/>
          <w:lang w:eastAsia="en-US"/>
        </w:rPr>
        <w:t xml:space="preserve">Au ramassage des chenilles, escargots ou grenouilles ; </w:t>
      </w:r>
    </w:p>
    <w:p w14:paraId="651AD86F" w14:textId="680A6851" w:rsidR="00D7098C" w:rsidRPr="004E6E41" w:rsidRDefault="006578F2" w:rsidP="00877D31">
      <w:pPr>
        <w:pStyle w:val="Paragraphedeliste"/>
        <w:numPr>
          <w:ilvl w:val="0"/>
          <w:numId w:val="36"/>
        </w:numPr>
        <w:autoSpaceDE w:val="0"/>
        <w:autoSpaceDN w:val="0"/>
        <w:adjustRightInd w:val="0"/>
        <w:spacing w:before="120" w:after="120" w:line="276" w:lineRule="auto"/>
        <w:jc w:val="both"/>
        <w:rPr>
          <w:rFonts w:eastAsia="Calibri"/>
          <w:lang w:eastAsia="en-US"/>
        </w:rPr>
      </w:pPr>
      <w:r w:rsidRPr="004E6E41">
        <w:rPr>
          <w:rFonts w:eastAsia="Calibri"/>
          <w:lang w:eastAsia="en-US"/>
        </w:rPr>
        <w:t xml:space="preserve">Au prélèvement </w:t>
      </w:r>
      <w:r w:rsidR="00D7098C" w:rsidRPr="004E6E41">
        <w:rPr>
          <w:rFonts w:eastAsia="Calibri"/>
          <w:lang w:eastAsia="en-US"/>
        </w:rPr>
        <w:t>du bois destin</w:t>
      </w:r>
      <w:r w:rsidR="00463EF1" w:rsidRPr="004E6E41">
        <w:rPr>
          <w:rFonts w:eastAsia="Calibri"/>
          <w:lang w:eastAsia="en-US"/>
        </w:rPr>
        <w:t>é</w:t>
      </w:r>
      <w:r w:rsidR="00D7098C" w:rsidRPr="004E6E41">
        <w:rPr>
          <w:rFonts w:eastAsia="Calibri"/>
          <w:lang w:eastAsia="en-US"/>
        </w:rPr>
        <w:t xml:space="preserve"> à la construction des habitations et pour usage artisanal. </w:t>
      </w:r>
    </w:p>
    <w:p w14:paraId="3DC1FCC2" w14:textId="49A4E43C" w:rsidR="00D7098C" w:rsidRDefault="00D7098C" w:rsidP="00877D31">
      <w:pPr>
        <w:autoSpaceDE w:val="0"/>
        <w:autoSpaceDN w:val="0"/>
        <w:adjustRightInd w:val="0"/>
        <w:spacing w:before="120" w:after="120" w:line="276" w:lineRule="auto"/>
        <w:jc w:val="both"/>
        <w:rPr>
          <w:rFonts w:eastAsia="Calibri"/>
        </w:rPr>
      </w:pPr>
      <w:r w:rsidRPr="004E6E41">
        <w:rPr>
          <w:rFonts w:eastAsia="Calibri"/>
        </w:rPr>
        <w:t>En outre, le plan d'aménagement de chaque forêt classée détermine les droits d'usage autoris</w:t>
      </w:r>
      <w:r w:rsidR="00463EF1" w:rsidRPr="004E6E41">
        <w:rPr>
          <w:rFonts w:eastAsia="Calibri"/>
        </w:rPr>
        <w:t>é</w:t>
      </w:r>
      <w:r w:rsidRPr="004E6E41">
        <w:rPr>
          <w:rFonts w:eastAsia="Calibri"/>
        </w:rPr>
        <w:t xml:space="preserve">s pour la forêt concernée. </w:t>
      </w:r>
    </w:p>
    <w:p w14:paraId="55D4B108" w14:textId="77777777" w:rsidR="00222DBD" w:rsidRPr="004E6E41" w:rsidRDefault="00222DBD" w:rsidP="00877D31">
      <w:pPr>
        <w:autoSpaceDE w:val="0"/>
        <w:autoSpaceDN w:val="0"/>
        <w:adjustRightInd w:val="0"/>
        <w:spacing w:before="120" w:after="120" w:line="276" w:lineRule="auto"/>
        <w:jc w:val="both"/>
        <w:rPr>
          <w:rFonts w:eastAsia="Calibri"/>
          <w:b/>
          <w:bCs/>
        </w:rPr>
      </w:pPr>
    </w:p>
    <w:p w14:paraId="560A7B76" w14:textId="77777777" w:rsidR="00D7098C" w:rsidRPr="004E6E41" w:rsidRDefault="00D7098C" w:rsidP="00877D31">
      <w:pPr>
        <w:autoSpaceDE w:val="0"/>
        <w:autoSpaceDN w:val="0"/>
        <w:adjustRightInd w:val="0"/>
        <w:spacing w:before="120" w:after="120" w:line="276" w:lineRule="auto"/>
        <w:jc w:val="both"/>
        <w:rPr>
          <w:rFonts w:eastAsia="Calibri"/>
        </w:rPr>
      </w:pPr>
      <w:r w:rsidRPr="004E6E41">
        <w:rPr>
          <w:rFonts w:eastAsia="Calibri"/>
          <w:b/>
          <w:bCs/>
        </w:rPr>
        <w:t xml:space="preserve">Article 40 </w:t>
      </w:r>
      <w:r w:rsidRPr="004E6E41">
        <w:rPr>
          <w:rFonts w:eastAsia="Calibri"/>
        </w:rPr>
        <w:t xml:space="preserve">: </w:t>
      </w:r>
    </w:p>
    <w:p w14:paraId="6B2F47AA" w14:textId="77777777" w:rsidR="00D7098C" w:rsidRPr="004E6E41" w:rsidRDefault="00D7098C" w:rsidP="00877D31">
      <w:pPr>
        <w:autoSpaceDE w:val="0"/>
        <w:autoSpaceDN w:val="0"/>
        <w:adjustRightInd w:val="0"/>
        <w:spacing w:before="120" w:after="120" w:line="276" w:lineRule="auto"/>
        <w:jc w:val="both"/>
        <w:rPr>
          <w:rFonts w:eastAsia="Calibri"/>
        </w:rPr>
      </w:pPr>
      <w:r w:rsidRPr="004E6E41">
        <w:rPr>
          <w:rFonts w:eastAsia="Calibri"/>
        </w:rPr>
        <w:t xml:space="preserve">Les périmètres reboisés appartenant à l'Etat ou aux entités décentralisées sont affranchis de tout droit d'usage forestier. </w:t>
      </w:r>
    </w:p>
    <w:p w14:paraId="0FDD30E2" w14:textId="77777777" w:rsidR="00D7098C" w:rsidRPr="004E6E41" w:rsidRDefault="00D7098C" w:rsidP="00877D31">
      <w:pPr>
        <w:autoSpaceDE w:val="0"/>
        <w:autoSpaceDN w:val="0"/>
        <w:adjustRightInd w:val="0"/>
        <w:spacing w:before="120" w:after="120" w:line="276" w:lineRule="auto"/>
        <w:jc w:val="both"/>
        <w:rPr>
          <w:rFonts w:eastAsia="Calibri"/>
        </w:rPr>
      </w:pPr>
      <w:r w:rsidRPr="004E6E41">
        <w:rPr>
          <w:rFonts w:eastAsia="Calibri"/>
        </w:rPr>
        <w:t>Ainsi</w:t>
      </w:r>
      <w:r w:rsidR="009D43AE" w:rsidRPr="004E6E41">
        <w:rPr>
          <w:rFonts w:eastAsia="Calibri"/>
        </w:rPr>
        <w:t>,</w:t>
      </w:r>
      <w:r w:rsidRPr="004E6E41">
        <w:rPr>
          <w:rFonts w:eastAsia="Calibri"/>
        </w:rPr>
        <w:t xml:space="preserve"> </w:t>
      </w:r>
      <w:r w:rsidR="00E75386" w:rsidRPr="004E6E41">
        <w:rPr>
          <w:rFonts w:eastAsia="Calibri"/>
        </w:rPr>
        <w:t xml:space="preserve">le </w:t>
      </w:r>
      <w:r w:rsidRPr="004E6E41">
        <w:rPr>
          <w:rFonts w:eastAsia="Calibri"/>
        </w:rPr>
        <w:t xml:space="preserve">Code forestier reconnait les droits d'usage, en prenant garde de ne rien dire de la manière dont ils sont régis par la coutume. On constate toutefois que </w:t>
      </w:r>
      <w:r w:rsidR="00E75386" w:rsidRPr="004E6E41">
        <w:rPr>
          <w:rFonts w:eastAsia="Calibri"/>
        </w:rPr>
        <w:t>l</w:t>
      </w:r>
      <w:r w:rsidRPr="004E6E41">
        <w:rPr>
          <w:rFonts w:eastAsia="Calibri"/>
        </w:rPr>
        <w:t xml:space="preserve">’article 37 met hors la loi toute activité commerciale liée à la chasse, et dans les forêts protégées et de production, car 1a chasse est interdite dans les forêts classées, comme </w:t>
      </w:r>
      <w:r w:rsidR="009F171E">
        <w:rPr>
          <w:rFonts w:eastAsia="Calibri"/>
        </w:rPr>
        <w:t>l</w:t>
      </w:r>
      <w:r w:rsidR="009F171E" w:rsidRPr="004E6E41">
        <w:rPr>
          <w:rFonts w:eastAsia="Calibri"/>
        </w:rPr>
        <w:t>’agriculture</w:t>
      </w:r>
      <w:r w:rsidRPr="004E6E41">
        <w:rPr>
          <w:rFonts w:eastAsia="Calibri"/>
        </w:rPr>
        <w:t xml:space="preserve"> dans les concessions forestières. </w:t>
      </w:r>
    </w:p>
    <w:p w14:paraId="33A905C6" w14:textId="77777777" w:rsidR="00D7098C" w:rsidRPr="004E6E41" w:rsidRDefault="00D7098C" w:rsidP="00877D31">
      <w:pPr>
        <w:autoSpaceDE w:val="0"/>
        <w:autoSpaceDN w:val="0"/>
        <w:adjustRightInd w:val="0"/>
        <w:spacing w:before="120" w:after="120" w:line="276" w:lineRule="auto"/>
        <w:jc w:val="both"/>
        <w:rPr>
          <w:rFonts w:eastAsia="Calibri"/>
        </w:rPr>
      </w:pPr>
      <w:r w:rsidRPr="004E6E41">
        <w:rPr>
          <w:rFonts w:eastAsia="Calibri"/>
        </w:rPr>
        <w:t xml:space="preserve">II faut souligner à quel point ces dispositions sont restrictives pour les PA : on leur interdit pratiquement de commercialiser les produits de leur activité principale, et d'un autre côté, dans les concessions forestières, on leur interdit </w:t>
      </w:r>
      <w:r w:rsidR="009F171E">
        <w:rPr>
          <w:rFonts w:eastAsia="Calibri"/>
        </w:rPr>
        <w:t>l</w:t>
      </w:r>
      <w:r w:rsidRPr="004E6E41">
        <w:rPr>
          <w:rFonts w:eastAsia="Calibri"/>
        </w:rPr>
        <w:t xml:space="preserve">’agriculture, à laquelle il faudrait pourtant qu'ils se convertissent, car le bruit des engins fait fuir le gibier, donc leur interdit de fait la chasse. II ne leur reste plus qu'à quitter la concession, s'ils y sont établis. </w:t>
      </w:r>
    </w:p>
    <w:p w14:paraId="764F5531" w14:textId="77777777" w:rsidR="00D7098C" w:rsidRPr="004E6E41" w:rsidRDefault="00D7098C" w:rsidP="00877D31">
      <w:pPr>
        <w:autoSpaceDE w:val="0"/>
        <w:autoSpaceDN w:val="0"/>
        <w:adjustRightInd w:val="0"/>
        <w:spacing w:before="120" w:after="120" w:line="276" w:lineRule="auto"/>
        <w:jc w:val="both"/>
        <w:rPr>
          <w:rFonts w:eastAsia="Calibri"/>
        </w:rPr>
      </w:pPr>
      <w:r w:rsidRPr="004E6E41">
        <w:rPr>
          <w:rFonts w:eastAsia="Calibri"/>
        </w:rPr>
        <w:t xml:space="preserve">Relevons une autre difficulté pour les PA, liée cette fois au concept de « concession forestière communautaire ». C'est là que surgit la notion de priorité coutumière. L'article 22 en effet du Code stipule que : </w:t>
      </w:r>
    </w:p>
    <w:p w14:paraId="5C8437F4" w14:textId="77777777" w:rsidR="00D7098C" w:rsidRPr="004E6E41" w:rsidRDefault="00D7098C" w:rsidP="00877D31">
      <w:pPr>
        <w:autoSpaceDE w:val="0"/>
        <w:autoSpaceDN w:val="0"/>
        <w:adjustRightInd w:val="0"/>
        <w:spacing w:before="120" w:after="120" w:line="276" w:lineRule="auto"/>
        <w:jc w:val="both"/>
        <w:rPr>
          <w:rFonts w:eastAsia="Calibri"/>
        </w:rPr>
      </w:pPr>
      <w:r w:rsidRPr="004E6E41">
        <w:rPr>
          <w:rFonts w:eastAsia="Calibri"/>
        </w:rPr>
        <w:t>« Une communauté locale » peut, à sa demande, obtenir à titre de concession forestière une partie ou la totalité des forêts protégées parmi les forêts régulièrement possédées en vertu de la coutume</w:t>
      </w:r>
      <w:r w:rsidRPr="004E6E41">
        <w:rPr>
          <w:rFonts w:eastAsia="Calibri"/>
          <w:i/>
          <w:iCs/>
        </w:rPr>
        <w:t xml:space="preserve">. </w:t>
      </w:r>
      <w:r w:rsidRPr="004E6E41">
        <w:rPr>
          <w:rFonts w:eastAsia="Calibri"/>
        </w:rPr>
        <w:t xml:space="preserve">Les modalités d'attribution des concessions aux communautés locales sont déterminées par un décret du Président de la République. L’attribution est à titre gratuit. </w:t>
      </w:r>
    </w:p>
    <w:p w14:paraId="1CA32110" w14:textId="25940A95" w:rsidR="00D7098C" w:rsidRPr="004E6E41" w:rsidRDefault="00D7098C" w:rsidP="00877D31">
      <w:pPr>
        <w:spacing w:before="120" w:after="120" w:line="276" w:lineRule="auto"/>
        <w:jc w:val="both"/>
        <w:rPr>
          <w:rFonts w:eastAsia="Calibri"/>
        </w:rPr>
      </w:pPr>
      <w:r w:rsidRPr="004E6E41">
        <w:rPr>
          <w:rFonts w:eastAsia="Calibri"/>
        </w:rPr>
        <w:t xml:space="preserve">Cet article écarte toute attribution de concession forestière communautaire au bénéfice des PA, puisque </w:t>
      </w:r>
      <w:r w:rsidRPr="004E6E41">
        <w:rPr>
          <w:rFonts w:eastAsia="Calibri"/>
          <w:i/>
          <w:iCs/>
        </w:rPr>
        <w:t xml:space="preserve">les PA ne possèdent régulièrement aucune forêt en vertu de la coutume. </w:t>
      </w:r>
      <w:r w:rsidRPr="004E6E41">
        <w:rPr>
          <w:rFonts w:eastAsia="Calibri"/>
        </w:rPr>
        <w:t>La modalité d'attribution présidentielle des concessions communautaires, en ce qu'elle politise à haut niveau le débat, est un facteur supplémentaire de blocage pour les PA.</w:t>
      </w:r>
    </w:p>
    <w:p w14:paraId="393827AC" w14:textId="77777777" w:rsidR="00D7098C" w:rsidRPr="004E6E41" w:rsidRDefault="00D7098C" w:rsidP="00877D31">
      <w:pPr>
        <w:autoSpaceDE w:val="0"/>
        <w:autoSpaceDN w:val="0"/>
        <w:adjustRightInd w:val="0"/>
        <w:spacing w:before="120" w:after="120" w:line="276" w:lineRule="auto"/>
        <w:jc w:val="both"/>
        <w:rPr>
          <w:rFonts w:eastAsia="Calibri"/>
        </w:rPr>
      </w:pPr>
      <w:r w:rsidRPr="004E6E41">
        <w:rPr>
          <w:rFonts w:eastAsia="Calibri"/>
        </w:rPr>
        <w:t xml:space="preserve">Les mesures d'application du Code Forestier donnent réponse à certaines de ces questions à savoir : </w:t>
      </w:r>
    </w:p>
    <w:p w14:paraId="3A56C88D" w14:textId="331E6DA6" w:rsidR="00D7098C" w:rsidRPr="004E6E41" w:rsidRDefault="006578F2" w:rsidP="00877D31">
      <w:pPr>
        <w:pStyle w:val="Paragraphedeliste"/>
        <w:numPr>
          <w:ilvl w:val="0"/>
          <w:numId w:val="37"/>
        </w:numPr>
        <w:autoSpaceDE w:val="0"/>
        <w:autoSpaceDN w:val="0"/>
        <w:adjustRightInd w:val="0"/>
        <w:spacing w:before="120" w:after="120" w:line="276" w:lineRule="auto"/>
        <w:jc w:val="both"/>
        <w:rPr>
          <w:rFonts w:eastAsia="Calibri"/>
          <w:lang w:eastAsia="en-US"/>
        </w:rPr>
      </w:pPr>
      <w:r w:rsidRPr="004E6E41">
        <w:rPr>
          <w:rFonts w:eastAsia="Calibri"/>
          <w:lang w:eastAsia="en-US"/>
        </w:rPr>
        <w:t xml:space="preserve">Inclure </w:t>
      </w:r>
      <w:r w:rsidR="00D7098C" w:rsidRPr="004E6E41">
        <w:rPr>
          <w:rFonts w:eastAsia="Calibri"/>
          <w:lang w:eastAsia="en-US"/>
        </w:rPr>
        <w:t xml:space="preserve">les PA dans les consultations participatives préalables </w:t>
      </w:r>
      <w:r w:rsidR="009F171E" w:rsidRPr="004E6E41">
        <w:rPr>
          <w:rFonts w:eastAsia="Calibri"/>
          <w:lang w:eastAsia="en-US"/>
        </w:rPr>
        <w:t>à</w:t>
      </w:r>
      <w:r w:rsidR="00D7098C" w:rsidRPr="004E6E41">
        <w:rPr>
          <w:rFonts w:eastAsia="Calibri"/>
          <w:lang w:eastAsia="en-US"/>
        </w:rPr>
        <w:t xml:space="preserve"> </w:t>
      </w:r>
      <w:r w:rsidR="00CC68DD" w:rsidRPr="004E6E41">
        <w:rPr>
          <w:rFonts w:eastAsia="Calibri"/>
          <w:lang w:eastAsia="en-US"/>
        </w:rPr>
        <w:t>l</w:t>
      </w:r>
      <w:r w:rsidR="00D7098C" w:rsidRPr="004E6E41">
        <w:rPr>
          <w:rFonts w:eastAsia="Calibri"/>
          <w:lang w:eastAsia="en-US"/>
        </w:rPr>
        <w:t xml:space="preserve">’attribution de tous droits forestiers dont l’attribution de concessions forestières et la création d'aires </w:t>
      </w:r>
      <w:r w:rsidRPr="004E6E41">
        <w:rPr>
          <w:rFonts w:eastAsia="Calibri"/>
          <w:lang w:eastAsia="en-US"/>
        </w:rPr>
        <w:t>protégées ;</w:t>
      </w:r>
      <w:r w:rsidR="00D7098C" w:rsidRPr="004E6E41">
        <w:rPr>
          <w:rFonts w:eastAsia="Calibri"/>
          <w:lang w:eastAsia="en-US"/>
        </w:rPr>
        <w:t xml:space="preserve"> et </w:t>
      </w:r>
    </w:p>
    <w:p w14:paraId="19D62A17" w14:textId="596E59D0" w:rsidR="00D7098C" w:rsidRPr="005E76A3" w:rsidRDefault="006578F2" w:rsidP="00877D31">
      <w:pPr>
        <w:pStyle w:val="Paragraphedeliste"/>
        <w:autoSpaceDE w:val="0"/>
        <w:autoSpaceDN w:val="0"/>
        <w:adjustRightInd w:val="0"/>
        <w:spacing w:before="120" w:after="120" w:line="276" w:lineRule="auto"/>
        <w:jc w:val="both"/>
        <w:rPr>
          <w:rFonts w:eastAsia="Calibri"/>
        </w:rPr>
      </w:pPr>
      <w:r w:rsidRPr="00D54D90">
        <w:rPr>
          <w:rFonts w:eastAsia="Calibri"/>
        </w:rPr>
        <w:t xml:space="preserve">Reconnaitre </w:t>
      </w:r>
      <w:r w:rsidR="00D7098C" w:rsidRPr="00D54D90">
        <w:rPr>
          <w:rFonts w:eastAsia="Calibri"/>
        </w:rPr>
        <w:t xml:space="preserve">les droits d'usage des ressources naturelles. Le Code et ses mesures d'application sont cependant relativement nouveaux, incomplets et non encore totalement </w:t>
      </w:r>
      <w:r w:rsidR="00352D31" w:rsidRPr="00D54D90">
        <w:rPr>
          <w:rFonts w:eastAsia="Calibri"/>
        </w:rPr>
        <w:t>appliqués</w:t>
      </w:r>
      <w:r w:rsidR="00D7098C" w:rsidRPr="00D54D90">
        <w:rPr>
          <w:rFonts w:eastAsia="Calibri"/>
        </w:rPr>
        <w:t xml:space="preserve">. Le processus de création d'un Programme de Développement des PA offrira l’occasion de renforcer la mise en application du Code et de ses mesures d'application, et permettra au Gouvernement de réaffirmer son engagement pour l’implication et la participation des PA. </w:t>
      </w:r>
    </w:p>
    <w:p w14:paraId="481974B8" w14:textId="77777777" w:rsidR="00D7098C" w:rsidRPr="004E6E41" w:rsidRDefault="00D7098C" w:rsidP="00877D31">
      <w:pPr>
        <w:autoSpaceDE w:val="0"/>
        <w:autoSpaceDN w:val="0"/>
        <w:adjustRightInd w:val="0"/>
        <w:spacing w:before="120" w:after="120" w:line="276" w:lineRule="auto"/>
        <w:jc w:val="both"/>
        <w:rPr>
          <w:rFonts w:eastAsia="Calibri"/>
        </w:rPr>
      </w:pPr>
      <w:r w:rsidRPr="004E6E41">
        <w:rPr>
          <w:rFonts w:eastAsia="Calibri"/>
        </w:rPr>
        <w:t xml:space="preserve">On pourra, pour terminer cette analyse du Code, souligner une fois de plus </w:t>
      </w:r>
      <w:r w:rsidR="002A542C" w:rsidRPr="004E6E41">
        <w:rPr>
          <w:rFonts w:eastAsia="Calibri"/>
        </w:rPr>
        <w:t>l</w:t>
      </w:r>
      <w:r w:rsidRPr="004E6E41">
        <w:rPr>
          <w:rFonts w:eastAsia="Calibri"/>
        </w:rPr>
        <w:t xml:space="preserve">’importance des processus de zonage comme préalable absolu avant toute attribution de nouvelles concessions forestières (d'où la </w:t>
      </w:r>
      <w:r w:rsidR="00352D31" w:rsidRPr="004E6E41">
        <w:rPr>
          <w:rFonts w:eastAsia="Calibri"/>
        </w:rPr>
        <w:t xml:space="preserve">nécessité </w:t>
      </w:r>
      <w:r w:rsidRPr="004E6E41">
        <w:rPr>
          <w:rFonts w:eastAsia="Calibri"/>
        </w:rPr>
        <w:t xml:space="preserve">de prolonger le moratoire). Car, les PA, grâce au Code, voient leur </w:t>
      </w:r>
      <w:r w:rsidR="002A542C" w:rsidRPr="004E6E41">
        <w:rPr>
          <w:rFonts w:eastAsia="Calibri"/>
        </w:rPr>
        <w:t xml:space="preserve">principale </w:t>
      </w:r>
      <w:r w:rsidRPr="004E6E41">
        <w:rPr>
          <w:rFonts w:eastAsia="Calibri"/>
        </w:rPr>
        <w:t>activité génératrice de revenu</w:t>
      </w:r>
      <w:r w:rsidR="002A542C" w:rsidRPr="004E6E41">
        <w:rPr>
          <w:rFonts w:eastAsia="Calibri"/>
        </w:rPr>
        <w:t xml:space="preserve"> qu’est </w:t>
      </w:r>
      <w:r w:rsidRPr="004E6E41">
        <w:rPr>
          <w:rFonts w:eastAsia="Calibri"/>
        </w:rPr>
        <w:t xml:space="preserve">la chasse, placée sous haute surveillance partout, et leur activité principale de substitution, l’agriculture, interdite dans les concessions et, si l’on n'y prend garde, dans les aires protégées. </w:t>
      </w:r>
    </w:p>
    <w:p w14:paraId="139F91CF" w14:textId="77777777" w:rsidR="00D7098C" w:rsidRPr="004E6E41" w:rsidRDefault="00D7098C" w:rsidP="00877D31">
      <w:pPr>
        <w:autoSpaceDE w:val="0"/>
        <w:autoSpaceDN w:val="0"/>
        <w:adjustRightInd w:val="0"/>
        <w:spacing w:before="120" w:after="120" w:line="276" w:lineRule="auto"/>
        <w:jc w:val="both"/>
        <w:rPr>
          <w:rFonts w:eastAsia="Calibri"/>
        </w:rPr>
      </w:pPr>
      <w:r w:rsidRPr="004E6E41">
        <w:rPr>
          <w:rFonts w:eastAsia="Calibri"/>
        </w:rPr>
        <w:t xml:space="preserve">II convient donc que tout processus de développement prenne en compte les intérêts des PA. </w:t>
      </w:r>
    </w:p>
    <w:p w14:paraId="5F9F8DA2" w14:textId="77777777" w:rsidR="00D7098C" w:rsidRPr="002B668A" w:rsidRDefault="00D7098C" w:rsidP="002B668A">
      <w:pPr>
        <w:rPr>
          <w:b/>
          <w:bCs/>
          <w:i/>
          <w:iCs/>
        </w:rPr>
      </w:pPr>
      <w:bookmarkStart w:id="128" w:name="_Toc43645144"/>
      <w:r w:rsidRPr="002B668A">
        <w:rPr>
          <w:b/>
          <w:bCs/>
          <w:i/>
          <w:iCs/>
        </w:rPr>
        <w:t>Loi n° 007/2002 du 11 juillet 2002 portant code minier</w:t>
      </w:r>
      <w:bookmarkEnd w:id="128"/>
      <w:r w:rsidRPr="002B668A">
        <w:rPr>
          <w:b/>
          <w:bCs/>
          <w:i/>
          <w:iCs/>
        </w:rPr>
        <w:t xml:space="preserve"> </w:t>
      </w:r>
    </w:p>
    <w:p w14:paraId="07097A10" w14:textId="77777777" w:rsidR="00D7098C" w:rsidRPr="004E6E41" w:rsidRDefault="00D7098C" w:rsidP="00877D31">
      <w:pPr>
        <w:spacing w:before="120" w:after="120" w:line="276" w:lineRule="auto"/>
        <w:jc w:val="both"/>
      </w:pPr>
      <w:r w:rsidRPr="004E6E41">
        <w:rPr>
          <w:rFonts w:eastAsia="Calibri"/>
        </w:rPr>
        <w:t xml:space="preserve">Cette loi comme toutes les autres lois en RDC ne règle nullement la question de l’occupation des terrains par les populations autochtones. En effet, le législateur congolais, au titre XI de cette loi règle la question des relations entre les titulaires des droits miniers et/ou des carrières entre eux et avec les occupants du sol. En ce qui concerne les relations entre les titulaires et les occupants du sol, le législateur congolais est clair lorsqu’il stipule à l’article 279 que </w:t>
      </w:r>
      <w:r w:rsidRPr="004E6E41">
        <w:rPr>
          <w:rFonts w:eastAsia="Calibri"/>
          <w:b/>
          <w:bCs/>
          <w:i/>
          <w:iCs/>
        </w:rPr>
        <w:t xml:space="preserve">« </w:t>
      </w:r>
      <w:r w:rsidRPr="004E6E41">
        <w:rPr>
          <w:rFonts w:eastAsia="Calibri"/>
        </w:rPr>
        <w:t xml:space="preserve">Sauf consentement des autorités compétentes, nul ne peut occuper un </w:t>
      </w:r>
      <w:r w:rsidR="002A7629" w:rsidRPr="004E6E41">
        <w:rPr>
          <w:rFonts w:eastAsia="Calibri"/>
        </w:rPr>
        <w:t>terrain :</w:t>
      </w:r>
    </w:p>
    <w:p w14:paraId="119C751B" w14:textId="39CF341E" w:rsidR="00D7098C" w:rsidRPr="004E6E41" w:rsidRDefault="006578F2" w:rsidP="00877D31">
      <w:pPr>
        <w:pStyle w:val="Paragraphedeliste"/>
        <w:numPr>
          <w:ilvl w:val="0"/>
          <w:numId w:val="38"/>
        </w:numPr>
        <w:autoSpaceDE w:val="0"/>
        <w:autoSpaceDN w:val="0"/>
        <w:adjustRightInd w:val="0"/>
        <w:spacing w:before="120" w:after="120" w:line="276" w:lineRule="auto"/>
        <w:jc w:val="both"/>
        <w:rPr>
          <w:rFonts w:eastAsia="Calibri"/>
          <w:lang w:eastAsia="en-US"/>
        </w:rPr>
      </w:pPr>
      <w:r w:rsidRPr="004E6E41">
        <w:rPr>
          <w:rFonts w:eastAsia="Calibri"/>
          <w:lang w:eastAsia="en-US"/>
        </w:rPr>
        <w:t>Réservé au cimetière ;</w:t>
      </w:r>
      <w:r w:rsidR="00D7098C" w:rsidRPr="004E6E41">
        <w:rPr>
          <w:rFonts w:eastAsia="Calibri"/>
          <w:lang w:eastAsia="en-US"/>
        </w:rPr>
        <w:t xml:space="preserve"> </w:t>
      </w:r>
    </w:p>
    <w:p w14:paraId="3A45569D" w14:textId="54A30538" w:rsidR="00D7098C" w:rsidRPr="00FA06BE" w:rsidRDefault="006578F2" w:rsidP="00877D31">
      <w:pPr>
        <w:pStyle w:val="Paragraphedeliste"/>
        <w:numPr>
          <w:ilvl w:val="0"/>
          <w:numId w:val="38"/>
        </w:numPr>
        <w:autoSpaceDE w:val="0"/>
        <w:autoSpaceDN w:val="0"/>
        <w:adjustRightInd w:val="0"/>
        <w:spacing w:before="120" w:after="120" w:line="276" w:lineRule="auto"/>
        <w:jc w:val="both"/>
        <w:rPr>
          <w:rFonts w:eastAsia="Calibri"/>
          <w:lang w:eastAsia="en-US"/>
        </w:rPr>
      </w:pPr>
      <w:r w:rsidRPr="004E6E41">
        <w:rPr>
          <w:rFonts w:eastAsia="Calibri"/>
          <w:lang w:eastAsia="en-US"/>
        </w:rPr>
        <w:t>Contenant des vestiges archéologiques ou un mo</w:t>
      </w:r>
      <w:r w:rsidR="00D7098C" w:rsidRPr="004E6E41">
        <w:rPr>
          <w:rFonts w:eastAsia="Calibri"/>
          <w:lang w:eastAsia="en-US"/>
        </w:rPr>
        <w:t xml:space="preserve">nument </w:t>
      </w:r>
      <w:r w:rsidRPr="004E6E41">
        <w:rPr>
          <w:rFonts w:eastAsia="Calibri"/>
          <w:lang w:eastAsia="en-US"/>
        </w:rPr>
        <w:t>national ;</w:t>
      </w:r>
      <w:r w:rsidR="00D7098C" w:rsidRPr="00FA06BE">
        <w:rPr>
          <w:rFonts w:eastAsia="Calibri"/>
          <w:lang w:eastAsia="en-US"/>
        </w:rPr>
        <w:t xml:space="preserve"> </w:t>
      </w:r>
    </w:p>
    <w:p w14:paraId="11189BA8" w14:textId="29031D97" w:rsidR="00D7098C" w:rsidRPr="00220745" w:rsidRDefault="006578F2" w:rsidP="00877D31">
      <w:pPr>
        <w:pStyle w:val="Paragraphedeliste"/>
        <w:numPr>
          <w:ilvl w:val="0"/>
          <w:numId w:val="38"/>
        </w:numPr>
        <w:autoSpaceDE w:val="0"/>
        <w:autoSpaceDN w:val="0"/>
        <w:adjustRightInd w:val="0"/>
        <w:spacing w:before="120" w:after="120" w:line="276" w:lineRule="auto"/>
        <w:jc w:val="both"/>
        <w:rPr>
          <w:rFonts w:eastAsia="Calibri"/>
          <w:lang w:eastAsia="en-US"/>
        </w:rPr>
      </w:pPr>
      <w:r w:rsidRPr="00E24536">
        <w:rPr>
          <w:rFonts w:eastAsia="Calibri"/>
          <w:lang w:eastAsia="en-US"/>
        </w:rPr>
        <w:t>Situé</w:t>
      </w:r>
      <w:r w:rsidR="00D7098C" w:rsidRPr="00E24536">
        <w:rPr>
          <w:rFonts w:eastAsia="Calibri"/>
          <w:lang w:eastAsia="en-US"/>
        </w:rPr>
        <w:t xml:space="preserve"> sur, ou à moins de nonante mètres d’un barrage ou d’un bâtiment appartenant à </w:t>
      </w:r>
      <w:r w:rsidRPr="00E24536">
        <w:rPr>
          <w:rFonts w:eastAsia="Calibri"/>
          <w:lang w:eastAsia="en-US"/>
        </w:rPr>
        <w:t>l’etat ;</w:t>
      </w:r>
      <w:r w:rsidR="00D7098C" w:rsidRPr="00220745">
        <w:rPr>
          <w:rFonts w:eastAsia="Calibri"/>
          <w:lang w:eastAsia="en-US"/>
        </w:rPr>
        <w:t xml:space="preserve"> </w:t>
      </w:r>
    </w:p>
    <w:p w14:paraId="78182E9B" w14:textId="41D164B6" w:rsidR="00D7098C" w:rsidRPr="00C5395C" w:rsidRDefault="006578F2" w:rsidP="00877D31">
      <w:pPr>
        <w:pStyle w:val="Paragraphedeliste"/>
        <w:numPr>
          <w:ilvl w:val="0"/>
          <w:numId w:val="38"/>
        </w:numPr>
        <w:autoSpaceDE w:val="0"/>
        <w:autoSpaceDN w:val="0"/>
        <w:adjustRightInd w:val="0"/>
        <w:spacing w:before="120" w:after="120" w:line="276" w:lineRule="auto"/>
        <w:jc w:val="both"/>
        <w:rPr>
          <w:rFonts w:eastAsia="Calibri"/>
          <w:lang w:eastAsia="en-US"/>
        </w:rPr>
      </w:pPr>
      <w:r w:rsidRPr="00220745">
        <w:rPr>
          <w:rFonts w:eastAsia="Calibri"/>
          <w:lang w:eastAsia="en-US"/>
        </w:rPr>
        <w:t>Proche des installations de la défense nationale ;</w:t>
      </w:r>
      <w:r w:rsidR="00D7098C" w:rsidRPr="00C5395C">
        <w:rPr>
          <w:rFonts w:eastAsia="Calibri"/>
          <w:lang w:eastAsia="en-US"/>
        </w:rPr>
        <w:t xml:space="preserve"> </w:t>
      </w:r>
    </w:p>
    <w:p w14:paraId="52C0E173" w14:textId="6D0920CC" w:rsidR="00D7098C" w:rsidRPr="00544D54" w:rsidRDefault="006578F2" w:rsidP="00877D31">
      <w:pPr>
        <w:pStyle w:val="Paragraphedeliste"/>
        <w:numPr>
          <w:ilvl w:val="0"/>
          <w:numId w:val="38"/>
        </w:numPr>
        <w:autoSpaceDE w:val="0"/>
        <w:autoSpaceDN w:val="0"/>
        <w:adjustRightInd w:val="0"/>
        <w:spacing w:before="120" w:after="120" w:line="276" w:lineRule="auto"/>
        <w:jc w:val="both"/>
        <w:rPr>
          <w:rFonts w:eastAsia="Calibri"/>
          <w:lang w:eastAsia="en-US"/>
        </w:rPr>
      </w:pPr>
      <w:r w:rsidRPr="00F31799">
        <w:rPr>
          <w:rFonts w:eastAsia="Calibri"/>
          <w:lang w:eastAsia="en-US"/>
        </w:rPr>
        <w:t>Faisant part</w:t>
      </w:r>
      <w:r w:rsidR="00D7098C" w:rsidRPr="004C4928">
        <w:rPr>
          <w:rFonts w:eastAsia="Calibri"/>
          <w:lang w:eastAsia="en-US"/>
        </w:rPr>
        <w:t xml:space="preserve">ie d’un </w:t>
      </w:r>
      <w:r w:rsidRPr="00544D54">
        <w:rPr>
          <w:rFonts w:eastAsia="Calibri"/>
          <w:lang w:eastAsia="en-US"/>
        </w:rPr>
        <w:t>aéroport ;</w:t>
      </w:r>
      <w:r w:rsidR="00D7098C" w:rsidRPr="00544D54">
        <w:rPr>
          <w:rFonts w:eastAsia="Calibri"/>
          <w:lang w:eastAsia="en-US"/>
        </w:rPr>
        <w:t xml:space="preserve"> </w:t>
      </w:r>
    </w:p>
    <w:p w14:paraId="4C95DD68" w14:textId="0ACB4673" w:rsidR="00D7098C" w:rsidRPr="00FA06BE" w:rsidRDefault="006578F2" w:rsidP="00877D31">
      <w:pPr>
        <w:pStyle w:val="Paragraphedeliste"/>
        <w:numPr>
          <w:ilvl w:val="0"/>
          <w:numId w:val="38"/>
        </w:numPr>
        <w:autoSpaceDE w:val="0"/>
        <w:autoSpaceDN w:val="0"/>
        <w:adjustRightInd w:val="0"/>
        <w:spacing w:before="120" w:after="120" w:line="276" w:lineRule="auto"/>
        <w:jc w:val="both"/>
        <w:rPr>
          <w:rFonts w:eastAsia="Calibri"/>
          <w:lang w:eastAsia="en-US"/>
        </w:rPr>
      </w:pPr>
      <w:r w:rsidRPr="004E6E41">
        <w:rPr>
          <w:rFonts w:eastAsia="Calibri"/>
          <w:lang w:eastAsia="en-US"/>
        </w:rPr>
        <w:t>Réservé au projet de chemin de fer ;</w:t>
      </w:r>
      <w:r w:rsidR="00D7098C" w:rsidRPr="00FA06BE">
        <w:rPr>
          <w:rFonts w:eastAsia="Calibri"/>
          <w:lang w:eastAsia="en-US"/>
        </w:rPr>
        <w:t xml:space="preserve"> </w:t>
      </w:r>
    </w:p>
    <w:p w14:paraId="2C5BB673" w14:textId="487C00B3" w:rsidR="00D7098C" w:rsidRPr="00220745" w:rsidRDefault="006578F2" w:rsidP="00877D31">
      <w:pPr>
        <w:pStyle w:val="Paragraphedeliste"/>
        <w:numPr>
          <w:ilvl w:val="0"/>
          <w:numId w:val="38"/>
        </w:numPr>
        <w:autoSpaceDE w:val="0"/>
        <w:autoSpaceDN w:val="0"/>
        <w:adjustRightInd w:val="0"/>
        <w:spacing w:before="120" w:after="120" w:line="276" w:lineRule="auto"/>
        <w:jc w:val="both"/>
        <w:rPr>
          <w:rFonts w:eastAsia="Calibri"/>
          <w:lang w:eastAsia="en-US"/>
        </w:rPr>
      </w:pPr>
      <w:r w:rsidRPr="00E24536">
        <w:rPr>
          <w:rFonts w:eastAsia="Calibri"/>
          <w:lang w:eastAsia="en-US"/>
        </w:rPr>
        <w:t>Réservé à la pépinière pou</w:t>
      </w:r>
      <w:r w:rsidR="00D7098C" w:rsidRPr="00E24536">
        <w:rPr>
          <w:rFonts w:eastAsia="Calibri"/>
          <w:lang w:eastAsia="en-US"/>
        </w:rPr>
        <w:t xml:space="preserve">r forêt ou plantation des </w:t>
      </w:r>
      <w:r w:rsidRPr="00E24536">
        <w:rPr>
          <w:rFonts w:eastAsia="Calibri"/>
          <w:lang w:eastAsia="en-US"/>
        </w:rPr>
        <w:t>forêts ;</w:t>
      </w:r>
      <w:r w:rsidR="00D7098C" w:rsidRPr="00220745">
        <w:rPr>
          <w:rFonts w:eastAsia="Calibri"/>
          <w:lang w:eastAsia="en-US"/>
        </w:rPr>
        <w:t xml:space="preserve"> </w:t>
      </w:r>
    </w:p>
    <w:p w14:paraId="5573212F" w14:textId="052CBA09" w:rsidR="00D7098C" w:rsidRPr="00C5395C" w:rsidRDefault="006578F2" w:rsidP="00877D31">
      <w:pPr>
        <w:pStyle w:val="Paragraphedeliste"/>
        <w:numPr>
          <w:ilvl w:val="0"/>
          <w:numId w:val="38"/>
        </w:numPr>
        <w:autoSpaceDE w:val="0"/>
        <w:autoSpaceDN w:val="0"/>
        <w:adjustRightInd w:val="0"/>
        <w:spacing w:before="120" w:after="120" w:line="276" w:lineRule="auto"/>
        <w:jc w:val="both"/>
        <w:rPr>
          <w:rFonts w:eastAsia="Calibri"/>
          <w:lang w:eastAsia="en-US"/>
        </w:rPr>
      </w:pPr>
      <w:r w:rsidRPr="00220745">
        <w:rPr>
          <w:rFonts w:eastAsia="Calibri"/>
          <w:lang w:eastAsia="en-US"/>
        </w:rPr>
        <w:t>Situé à moins de nonante mètres des limites d’un village, d’une cité, d’une commune ou d’une ville ;</w:t>
      </w:r>
      <w:r w:rsidR="00D7098C" w:rsidRPr="00C5395C">
        <w:rPr>
          <w:rFonts w:eastAsia="Calibri"/>
          <w:lang w:eastAsia="en-US"/>
        </w:rPr>
        <w:t xml:space="preserve"> </w:t>
      </w:r>
    </w:p>
    <w:p w14:paraId="3CCCE5E3" w14:textId="00B869A6" w:rsidR="00D7098C" w:rsidRPr="00544D54" w:rsidRDefault="006578F2" w:rsidP="00877D31">
      <w:pPr>
        <w:pStyle w:val="Paragraphedeliste"/>
        <w:numPr>
          <w:ilvl w:val="0"/>
          <w:numId w:val="38"/>
        </w:numPr>
        <w:autoSpaceDE w:val="0"/>
        <w:autoSpaceDN w:val="0"/>
        <w:adjustRightInd w:val="0"/>
        <w:spacing w:before="120" w:after="120" w:line="276" w:lineRule="auto"/>
        <w:jc w:val="both"/>
        <w:rPr>
          <w:rFonts w:eastAsia="Calibri"/>
          <w:lang w:eastAsia="en-US"/>
        </w:rPr>
      </w:pPr>
      <w:r w:rsidRPr="00F31799">
        <w:rPr>
          <w:rFonts w:eastAsia="Calibri"/>
          <w:lang w:eastAsia="en-US"/>
        </w:rPr>
        <w:t xml:space="preserve">Constituant une rue, une route, une </w:t>
      </w:r>
      <w:r w:rsidRPr="004C4928">
        <w:rPr>
          <w:rFonts w:eastAsia="Calibri"/>
          <w:lang w:eastAsia="en-US"/>
        </w:rPr>
        <w:t>au</w:t>
      </w:r>
      <w:r w:rsidRPr="00544D54">
        <w:rPr>
          <w:rFonts w:eastAsia="Calibri"/>
          <w:lang w:eastAsia="en-US"/>
        </w:rPr>
        <w:t>toroute ;</w:t>
      </w:r>
      <w:r w:rsidR="00D7098C" w:rsidRPr="00544D54">
        <w:rPr>
          <w:rFonts w:eastAsia="Calibri"/>
          <w:lang w:eastAsia="en-US"/>
        </w:rPr>
        <w:t xml:space="preserve"> </w:t>
      </w:r>
    </w:p>
    <w:p w14:paraId="1B9BF8D4" w14:textId="62FA2B83" w:rsidR="00D7098C" w:rsidRPr="00544D54" w:rsidRDefault="006578F2" w:rsidP="00877D31">
      <w:pPr>
        <w:pStyle w:val="Paragraphedeliste"/>
        <w:numPr>
          <w:ilvl w:val="0"/>
          <w:numId w:val="38"/>
        </w:numPr>
        <w:autoSpaceDE w:val="0"/>
        <w:autoSpaceDN w:val="0"/>
        <w:adjustRightInd w:val="0"/>
        <w:spacing w:before="120" w:after="120" w:line="276" w:lineRule="auto"/>
        <w:jc w:val="both"/>
        <w:rPr>
          <w:rFonts w:eastAsia="Calibri"/>
          <w:lang w:eastAsia="en-US"/>
        </w:rPr>
      </w:pPr>
      <w:r w:rsidRPr="00544D54">
        <w:rPr>
          <w:rFonts w:eastAsia="Calibri"/>
          <w:lang w:eastAsia="en-US"/>
        </w:rPr>
        <w:t xml:space="preserve">Compris </w:t>
      </w:r>
      <w:r w:rsidR="00D7098C" w:rsidRPr="00544D54">
        <w:rPr>
          <w:rFonts w:eastAsia="Calibri"/>
          <w:lang w:eastAsia="en-US"/>
        </w:rPr>
        <w:t xml:space="preserve">dans un parc national. </w:t>
      </w:r>
    </w:p>
    <w:p w14:paraId="71570FEA" w14:textId="6A08F4E7" w:rsidR="00D7098C" w:rsidRPr="00544D54" w:rsidRDefault="00D7098C" w:rsidP="00877D31">
      <w:pPr>
        <w:autoSpaceDE w:val="0"/>
        <w:autoSpaceDN w:val="0"/>
        <w:adjustRightInd w:val="0"/>
        <w:spacing w:before="120" w:after="120" w:line="276" w:lineRule="auto"/>
        <w:jc w:val="both"/>
        <w:rPr>
          <w:rFonts w:eastAsia="Calibri"/>
        </w:rPr>
      </w:pPr>
      <w:r w:rsidRPr="00544D54">
        <w:rPr>
          <w:rFonts w:eastAsia="Calibri"/>
        </w:rPr>
        <w:t xml:space="preserve">Aussi, le même législateur poursuit sa logique en affirmant à l’alinéa 2 de cet article que « sauf consentement du propriétaire ou occupant légal, nul ne peut occuper un terrain situé à moins </w:t>
      </w:r>
      <w:r w:rsidR="006578F2" w:rsidRPr="00544D54">
        <w:rPr>
          <w:rFonts w:eastAsia="Calibri"/>
        </w:rPr>
        <w:t>de :</w:t>
      </w:r>
      <w:r w:rsidRPr="00544D54">
        <w:rPr>
          <w:rFonts w:eastAsia="Calibri"/>
        </w:rPr>
        <w:t xml:space="preserve"> </w:t>
      </w:r>
    </w:p>
    <w:p w14:paraId="340A7B4B" w14:textId="61C07B39" w:rsidR="00D7098C" w:rsidRPr="004E6E41" w:rsidRDefault="006578F2" w:rsidP="00877D31">
      <w:pPr>
        <w:pStyle w:val="Paragraphedeliste"/>
        <w:numPr>
          <w:ilvl w:val="0"/>
          <w:numId w:val="39"/>
        </w:numPr>
        <w:autoSpaceDE w:val="0"/>
        <w:autoSpaceDN w:val="0"/>
        <w:adjustRightInd w:val="0"/>
        <w:spacing w:before="120" w:after="120" w:line="276" w:lineRule="auto"/>
        <w:jc w:val="both"/>
        <w:rPr>
          <w:rFonts w:eastAsia="Calibri"/>
          <w:lang w:eastAsia="en-US"/>
        </w:rPr>
      </w:pPr>
      <w:r w:rsidRPr="00B9222F">
        <w:rPr>
          <w:rFonts w:eastAsia="Calibri"/>
          <w:lang w:eastAsia="en-US"/>
        </w:rPr>
        <w:t>Cent</w:t>
      </w:r>
      <w:r w:rsidR="001B4824" w:rsidRPr="00B9222F">
        <w:rPr>
          <w:rFonts w:eastAsia="Calibri"/>
          <w:lang w:eastAsia="en-US"/>
        </w:rPr>
        <w:t xml:space="preserve"> </w:t>
      </w:r>
      <w:r w:rsidR="00D7098C" w:rsidRPr="00B9222F">
        <w:rPr>
          <w:rFonts w:eastAsia="Calibri"/>
          <w:lang w:eastAsia="en-US"/>
        </w:rPr>
        <w:t xml:space="preserve">quatre-vingt mètres de maisons ou des bâtiments occupés, inoccupés ou temporairement </w:t>
      </w:r>
      <w:r w:rsidRPr="004E6E41">
        <w:rPr>
          <w:rFonts w:eastAsia="Calibri"/>
          <w:lang w:eastAsia="en-US"/>
        </w:rPr>
        <w:t>inoccupés ;</w:t>
      </w:r>
      <w:r w:rsidR="00D7098C" w:rsidRPr="004E6E41">
        <w:rPr>
          <w:rFonts w:eastAsia="Calibri"/>
          <w:lang w:eastAsia="en-US"/>
        </w:rPr>
        <w:t xml:space="preserve"> </w:t>
      </w:r>
    </w:p>
    <w:p w14:paraId="1128CCAF" w14:textId="254A9CB3" w:rsidR="00D7098C" w:rsidRPr="004E6E41" w:rsidRDefault="006578F2" w:rsidP="00877D31">
      <w:pPr>
        <w:pStyle w:val="Paragraphedeliste"/>
        <w:numPr>
          <w:ilvl w:val="0"/>
          <w:numId w:val="39"/>
        </w:numPr>
        <w:autoSpaceDE w:val="0"/>
        <w:autoSpaceDN w:val="0"/>
        <w:adjustRightInd w:val="0"/>
        <w:spacing w:before="120" w:after="120" w:line="276" w:lineRule="auto"/>
        <w:jc w:val="both"/>
        <w:rPr>
          <w:rFonts w:eastAsia="Calibri"/>
          <w:lang w:eastAsia="en-US"/>
        </w:rPr>
      </w:pPr>
      <w:r w:rsidRPr="004E6E41">
        <w:rPr>
          <w:rFonts w:eastAsia="Calibri"/>
          <w:lang w:eastAsia="en-US"/>
        </w:rPr>
        <w:t>Quarante-cinq mètres des terres sarclées et labourées pour cultures de ferme ;</w:t>
      </w:r>
      <w:r w:rsidR="00D7098C" w:rsidRPr="004E6E41">
        <w:rPr>
          <w:rFonts w:eastAsia="Calibri"/>
          <w:lang w:eastAsia="en-US"/>
        </w:rPr>
        <w:t xml:space="preserve"> </w:t>
      </w:r>
    </w:p>
    <w:p w14:paraId="65410048" w14:textId="33669B4A" w:rsidR="00D7098C" w:rsidRPr="004E6E41" w:rsidRDefault="006578F2" w:rsidP="00877D31">
      <w:pPr>
        <w:pStyle w:val="Paragraphedeliste"/>
        <w:numPr>
          <w:ilvl w:val="0"/>
          <w:numId w:val="39"/>
        </w:numPr>
        <w:autoSpaceDE w:val="0"/>
        <w:autoSpaceDN w:val="0"/>
        <w:adjustRightInd w:val="0"/>
        <w:spacing w:before="120" w:after="120" w:line="276" w:lineRule="auto"/>
        <w:jc w:val="both"/>
        <w:rPr>
          <w:rFonts w:eastAsia="Calibri"/>
          <w:lang w:eastAsia="en-US"/>
        </w:rPr>
      </w:pPr>
      <w:r w:rsidRPr="004E6E41">
        <w:rPr>
          <w:rFonts w:eastAsia="Calibri"/>
          <w:lang w:eastAsia="en-US"/>
        </w:rPr>
        <w:t xml:space="preserve">Nonante mètres d’une ferme ayant un élevage de bovins, un réservoir, un barrage </w:t>
      </w:r>
      <w:r w:rsidR="00D7098C" w:rsidRPr="004E6E41">
        <w:rPr>
          <w:rFonts w:eastAsia="Calibri"/>
          <w:lang w:eastAsia="en-US"/>
        </w:rPr>
        <w:t xml:space="preserve">ou une réserve d’eau privée. </w:t>
      </w:r>
    </w:p>
    <w:p w14:paraId="7517DBDF" w14:textId="77777777" w:rsidR="00D7098C" w:rsidRPr="004E6E41" w:rsidRDefault="00D7098C" w:rsidP="00877D31">
      <w:pPr>
        <w:autoSpaceDE w:val="0"/>
        <w:autoSpaceDN w:val="0"/>
        <w:adjustRightInd w:val="0"/>
        <w:spacing w:before="120" w:after="120" w:line="276" w:lineRule="auto"/>
        <w:jc w:val="both"/>
        <w:rPr>
          <w:rFonts w:eastAsia="Calibri"/>
        </w:rPr>
      </w:pPr>
      <w:r w:rsidRPr="004E6E41">
        <w:rPr>
          <w:rFonts w:eastAsia="Calibri"/>
        </w:rPr>
        <w:t xml:space="preserve">A l’article 281 le législateur règle le problème de l’indemnisation des occupants du sol en soulignant des dommages qu’ils pourraient subir à la suite de l’occupation de leur sol. En effet, le législateur congolais de la loi minière souligne </w:t>
      </w:r>
      <w:r w:rsidRPr="004E6E41">
        <w:rPr>
          <w:rFonts w:eastAsia="Calibri"/>
          <w:b/>
          <w:bCs/>
        </w:rPr>
        <w:t xml:space="preserve">: « </w:t>
      </w:r>
      <w:r w:rsidRPr="004E6E41">
        <w:rPr>
          <w:rFonts w:eastAsia="Calibri"/>
        </w:rPr>
        <w:t xml:space="preserve">Toute occupation de terrain privant les ayants-droits de la jouissance du sol, toute modification rendant le terrain impropre à la culture entraîne, pour le titulaire ou l’amodiataire des droits miniers et/ou de carrières, à la demande des ayants-droits du terrain et à leur convenance, l’obligation de payer une juste indemnité correspondant soit au loyer, soit à la valeur du terrain lors de son occupation, augmentée de la moitié ». </w:t>
      </w:r>
    </w:p>
    <w:p w14:paraId="2F5AE922" w14:textId="77777777" w:rsidR="00D7098C" w:rsidRPr="004E6E41" w:rsidRDefault="00D7098C" w:rsidP="00877D31">
      <w:pPr>
        <w:autoSpaceDE w:val="0"/>
        <w:autoSpaceDN w:val="0"/>
        <w:adjustRightInd w:val="0"/>
        <w:spacing w:before="120" w:after="120" w:line="276" w:lineRule="auto"/>
        <w:jc w:val="both"/>
        <w:rPr>
          <w:rFonts w:eastAsia="Calibri"/>
        </w:rPr>
      </w:pPr>
      <w:r w:rsidRPr="004E6E41">
        <w:rPr>
          <w:rFonts w:eastAsia="Calibri"/>
        </w:rPr>
        <w:t xml:space="preserve">A la lecture de ces deux articles du code minier, on se rend bel et bien compte que le législateur de cette loi ne fait nullement allusion aux dommages que pourraient subir les populations autochtones pour cause d’exploitation minière sur les sols qu’elles occupent pour plusieurs raisons </w:t>
      </w:r>
      <w:r w:rsidR="002A7629" w:rsidRPr="004E6E41">
        <w:rPr>
          <w:rFonts w:eastAsia="Calibri"/>
        </w:rPr>
        <w:t>notamment :</w:t>
      </w:r>
      <w:r w:rsidRPr="004E6E41">
        <w:rPr>
          <w:rFonts w:eastAsia="Calibri"/>
        </w:rPr>
        <w:t xml:space="preserve"> </w:t>
      </w:r>
    </w:p>
    <w:p w14:paraId="4DAE7F37" w14:textId="28B049C3" w:rsidR="00D7098C" w:rsidRPr="004E6E41" w:rsidRDefault="006578F2" w:rsidP="00877D31">
      <w:pPr>
        <w:numPr>
          <w:ilvl w:val="0"/>
          <w:numId w:val="50"/>
        </w:numPr>
        <w:autoSpaceDE w:val="0"/>
        <w:autoSpaceDN w:val="0"/>
        <w:adjustRightInd w:val="0"/>
        <w:spacing w:before="120" w:after="120" w:line="276" w:lineRule="auto"/>
        <w:jc w:val="both"/>
        <w:rPr>
          <w:rFonts w:eastAsia="Calibri"/>
        </w:rPr>
      </w:pPr>
      <w:r w:rsidRPr="004E6E41">
        <w:rPr>
          <w:rFonts w:eastAsia="Calibri"/>
        </w:rPr>
        <w:t xml:space="preserve">Le legislateur congolais est limitatif dans les restrictions qu’il etablit a l’art 279 du code minier a l’occupation des sols. Il n’est nullement fait allusion aux terrains occupes par les populations autochtones alors qu’il ne peut etre ecarte l’exploitation miniere dans les domaines de vie des populations que sont les forets ; </w:t>
      </w:r>
    </w:p>
    <w:p w14:paraId="3A532DDC" w14:textId="466CCB43" w:rsidR="00D7098C" w:rsidRPr="004E6E41" w:rsidRDefault="006578F2" w:rsidP="00877D31">
      <w:pPr>
        <w:numPr>
          <w:ilvl w:val="0"/>
          <w:numId w:val="50"/>
        </w:numPr>
        <w:autoSpaceDE w:val="0"/>
        <w:autoSpaceDN w:val="0"/>
        <w:adjustRightInd w:val="0"/>
        <w:spacing w:before="120" w:after="120" w:line="276" w:lineRule="auto"/>
        <w:jc w:val="both"/>
        <w:rPr>
          <w:rFonts w:eastAsia="Calibri"/>
        </w:rPr>
      </w:pPr>
      <w:r w:rsidRPr="004E6E41">
        <w:rPr>
          <w:rFonts w:eastAsia="Calibri"/>
        </w:rPr>
        <w:t xml:space="preserve">En consequence, en ce qui concerne les indemnisations, le legislateur ne definit pas ce qu’il </w:t>
      </w:r>
      <w:r w:rsidR="00D7098C" w:rsidRPr="004E6E41">
        <w:rPr>
          <w:rFonts w:eastAsia="Calibri"/>
        </w:rPr>
        <w:t xml:space="preserve">entend par « ayants droit » et on est en droit de présumer qu’à l’instar de toutes les autres lois (foncière, forestière), les populations autochtones ne figurent pas dans la catégorie de ceux qu’ils considèrent tels (ayants droits). </w:t>
      </w:r>
    </w:p>
    <w:p w14:paraId="0AB336AD" w14:textId="01B4674D" w:rsidR="00D7098C" w:rsidRPr="004E6E41" w:rsidRDefault="00D7098C" w:rsidP="00877D31">
      <w:pPr>
        <w:spacing w:before="120" w:after="120" w:line="276" w:lineRule="auto"/>
        <w:jc w:val="both"/>
      </w:pPr>
      <w:r w:rsidRPr="004E6E41">
        <w:t>Il convient de faire remarquer tant que, dans cette loi comme dans toutes les autres, le législateur congolais doit corriger ce manquement et prendre en compte les aspirations des populations autochtones comme ayants droit à l’instar des autres populations (bant</w:t>
      </w:r>
      <w:r w:rsidR="00890657">
        <w:t>u</w:t>
      </w:r>
      <w:r w:rsidRPr="004E6E41">
        <w:t>).</w:t>
      </w:r>
    </w:p>
    <w:p w14:paraId="3380474F" w14:textId="4C600A84" w:rsidR="00EC74DA" w:rsidRPr="002B668A" w:rsidRDefault="006578F2" w:rsidP="002B668A">
      <w:pPr>
        <w:rPr>
          <w:b/>
          <w:bCs/>
          <w:i/>
          <w:iCs/>
        </w:rPr>
      </w:pPr>
      <w:bookmarkStart w:id="129" w:name="_Toc43645145"/>
      <w:r w:rsidRPr="002B668A">
        <w:rPr>
          <w:b/>
          <w:bCs/>
          <w:i/>
          <w:iCs/>
        </w:rPr>
        <w:t>Législtaion sur</w:t>
      </w:r>
      <w:r w:rsidR="009C0B33" w:rsidRPr="002B668A">
        <w:rPr>
          <w:b/>
          <w:bCs/>
          <w:i/>
          <w:iCs/>
        </w:rPr>
        <w:t xml:space="preserve"> les violences sexuelles</w:t>
      </w:r>
      <w:bookmarkEnd w:id="129"/>
    </w:p>
    <w:p w14:paraId="5B3C6A9A" w14:textId="77579DD1" w:rsidR="009C0B33" w:rsidRPr="004E6E41" w:rsidRDefault="009C0B33" w:rsidP="00877D31">
      <w:pPr>
        <w:autoSpaceDE w:val="0"/>
        <w:autoSpaceDN w:val="0"/>
        <w:adjustRightInd w:val="0"/>
        <w:spacing w:before="120" w:after="120" w:line="276" w:lineRule="auto"/>
        <w:jc w:val="both"/>
      </w:pPr>
      <w:r w:rsidRPr="004E6E41">
        <w:t xml:space="preserve">La lutte contre les violences sexuelles se </w:t>
      </w:r>
      <w:r w:rsidR="000675D6" w:rsidRPr="004E6E41">
        <w:t>manifeste à</w:t>
      </w:r>
      <w:r w:rsidRPr="004E6E41">
        <w:t xml:space="preserve"> travers plusieurs textes et lois parmi lesquels </w:t>
      </w:r>
      <w:r w:rsidR="009F171E" w:rsidRPr="004E6E41">
        <w:t>on</w:t>
      </w:r>
      <w:r w:rsidRPr="004E6E41">
        <w:t xml:space="preserve"> peut citer :</w:t>
      </w:r>
    </w:p>
    <w:p w14:paraId="37D28C08" w14:textId="77777777" w:rsidR="009C0B33" w:rsidRPr="004E6E41" w:rsidRDefault="009C0B33" w:rsidP="00877D31">
      <w:pPr>
        <w:pStyle w:val="Paragraphedeliste"/>
        <w:numPr>
          <w:ilvl w:val="0"/>
          <w:numId w:val="26"/>
        </w:numPr>
        <w:autoSpaceDE w:val="0"/>
        <w:autoSpaceDN w:val="0"/>
        <w:adjustRightInd w:val="0"/>
        <w:spacing w:before="120" w:after="120" w:line="276" w:lineRule="auto"/>
      </w:pPr>
      <w:r w:rsidRPr="004E6E41">
        <w:t>Loi n° 06/018 du 20 juillet 2006 modifiant et complétant le décret du 30 janvier 1940 portant code pénal congolais</w:t>
      </w:r>
      <w:r w:rsidR="00EC37AA" w:rsidRPr="004E6E41">
        <w:t> ;</w:t>
      </w:r>
      <w:r w:rsidRPr="004E6E41">
        <w:t xml:space="preserve"> </w:t>
      </w:r>
    </w:p>
    <w:p w14:paraId="2352F2F0" w14:textId="77777777" w:rsidR="009C0B33" w:rsidRPr="004E6E41" w:rsidRDefault="009C0B33" w:rsidP="00877D31">
      <w:pPr>
        <w:pStyle w:val="Paragraphedeliste"/>
        <w:numPr>
          <w:ilvl w:val="0"/>
          <w:numId w:val="26"/>
        </w:numPr>
        <w:autoSpaceDE w:val="0"/>
        <w:autoSpaceDN w:val="0"/>
        <w:adjustRightInd w:val="0"/>
        <w:spacing w:before="120" w:after="120" w:line="276" w:lineRule="auto"/>
      </w:pPr>
      <w:r w:rsidRPr="004E6E41">
        <w:t>Loi n° 06/019 du 20 juillet 2006 modifiant et complétant le décret du 06 aout 1959 portant code de procédure pénale congolais</w:t>
      </w:r>
    </w:p>
    <w:p w14:paraId="403EA778" w14:textId="77777777" w:rsidR="009C0B33" w:rsidRPr="004E6E41" w:rsidRDefault="009C0B33" w:rsidP="00877D31">
      <w:pPr>
        <w:pStyle w:val="Paragraphedeliste"/>
        <w:numPr>
          <w:ilvl w:val="0"/>
          <w:numId w:val="26"/>
        </w:numPr>
        <w:spacing w:before="120" w:after="120" w:line="276" w:lineRule="auto"/>
        <w:rPr>
          <w:rFonts w:ascii="Engravers MT" w:hAnsi="Engravers MT"/>
          <w:b/>
        </w:rPr>
      </w:pPr>
      <w:r w:rsidRPr="004E6E41">
        <w:t xml:space="preserve">Loi N° 16/008 </w:t>
      </w:r>
      <w:r w:rsidR="002A7629" w:rsidRPr="004E6E41">
        <w:t xml:space="preserve">du </w:t>
      </w:r>
      <w:r w:rsidRPr="004E6E41">
        <w:t>15 juillet 2016 modifiant et complétant la loi N°87-010 du 1er aout 1987 portant Code de la Famille ;</w:t>
      </w:r>
    </w:p>
    <w:p w14:paraId="3EAB8EF8" w14:textId="77777777" w:rsidR="009C0B33" w:rsidRPr="004E6E41" w:rsidRDefault="009C0B33" w:rsidP="00877D31">
      <w:pPr>
        <w:pStyle w:val="Paragraphedeliste"/>
        <w:numPr>
          <w:ilvl w:val="0"/>
          <w:numId w:val="26"/>
        </w:numPr>
        <w:spacing w:before="120" w:after="120" w:line="276" w:lineRule="auto"/>
      </w:pPr>
      <w:r w:rsidRPr="004E6E41">
        <w:t>Loi n° 09/001 du 10 janvier 2009 portant protection de l’enfant</w:t>
      </w:r>
      <w:r w:rsidR="00EC37AA" w:rsidRPr="004E6E41">
        <w:t> ;</w:t>
      </w:r>
    </w:p>
    <w:p w14:paraId="377B95D1" w14:textId="35B9D945" w:rsidR="00D80D45" w:rsidRPr="004E6E41" w:rsidRDefault="009C0B33" w:rsidP="00877D31">
      <w:pPr>
        <w:autoSpaceDE w:val="0"/>
        <w:autoSpaceDN w:val="0"/>
        <w:adjustRightInd w:val="0"/>
        <w:spacing w:before="120" w:after="120" w:line="276" w:lineRule="auto"/>
        <w:jc w:val="both"/>
      </w:pPr>
      <w:r w:rsidRPr="004E6E41">
        <w:t>Ces lois</w:t>
      </w:r>
      <w:r w:rsidR="0064674D" w:rsidRPr="00FA06BE">
        <w:t xml:space="preserve"> </w:t>
      </w:r>
      <w:r w:rsidR="00EC74DA" w:rsidRPr="00E24536">
        <w:t>ont comme manifestations</w:t>
      </w:r>
      <w:r w:rsidR="00E13DE7" w:rsidRPr="00E24536">
        <w:t xml:space="preserve"> </w:t>
      </w:r>
      <w:r w:rsidR="00EC74DA" w:rsidRPr="00220745">
        <w:t>: le viol, les rapports sexuels avec un mineur ou non consensuel entre mineurs de moins de</w:t>
      </w:r>
      <w:r w:rsidR="00B61E93" w:rsidRPr="00220745">
        <w:t xml:space="preserve"> </w:t>
      </w:r>
      <w:r w:rsidR="00EC74DA" w:rsidRPr="00220745">
        <w:t>18 ans, les mariages forcés et précoces, le harcèlement et muti</w:t>
      </w:r>
      <w:r w:rsidR="00EC74DA" w:rsidRPr="00C5395C">
        <w:t xml:space="preserve">lation sexuels, le proxénétisme, l’incitation des mineurs </w:t>
      </w:r>
      <w:r w:rsidR="00E13DE7" w:rsidRPr="00F31799">
        <w:t xml:space="preserve">à </w:t>
      </w:r>
      <w:r w:rsidR="00EC74DA" w:rsidRPr="004C4928">
        <w:t xml:space="preserve">la débauche, l’esclavage sexuel, l’exploitation et trafic d’enfant </w:t>
      </w:r>
      <w:r w:rsidR="00E13DE7" w:rsidRPr="004C4928">
        <w:t xml:space="preserve">à </w:t>
      </w:r>
      <w:r w:rsidR="00EC74DA" w:rsidRPr="00544D54">
        <w:t>des fins sexuelles, la prostitution e</w:t>
      </w:r>
      <w:r w:rsidRPr="00544D54">
        <w:t>t</w:t>
      </w:r>
      <w:r w:rsidR="00EC74DA" w:rsidRPr="00544D54">
        <w:t xml:space="preserve"> la grossesse forcée, le mariage </w:t>
      </w:r>
      <w:r w:rsidR="00E13DE7" w:rsidRPr="00544D54">
        <w:t>forcé</w:t>
      </w:r>
      <w:r w:rsidR="00EC74DA" w:rsidRPr="00544D54">
        <w:t>, la zoophilie et le trafic d’enfants, la stérilisation forcée, la pornographie mettant en scène des enfants, la prostitution d’enfants, la transmission délibérée des infections sexuellement transmissible</w:t>
      </w:r>
      <w:r w:rsidR="00E13DE7" w:rsidRPr="00544D54">
        <w:t>s</w:t>
      </w:r>
      <w:r w:rsidR="00EC74DA" w:rsidRPr="00544D54">
        <w:t xml:space="preserve"> et incurables</w:t>
      </w:r>
      <w:r w:rsidR="00744261">
        <w:t>, ainsi que l</w:t>
      </w:r>
      <w:r w:rsidR="00EC74DA" w:rsidRPr="00544D54">
        <w:t xml:space="preserve">es autres </w:t>
      </w:r>
      <w:r w:rsidR="00744261">
        <w:t>VBG</w:t>
      </w:r>
      <w:r w:rsidR="00EC74DA" w:rsidRPr="00544D54">
        <w:t xml:space="preserve"> et affectant particulièrement les filles et l</w:t>
      </w:r>
      <w:r w:rsidR="00EC74DA" w:rsidRPr="00B9222F">
        <w:t>es femmes qui sont constituées de plusieurs formes d’abus non sexuels allant des violences domestiques, phy</w:t>
      </w:r>
      <w:r w:rsidR="00EC74DA" w:rsidRPr="004E6E41">
        <w:t>siques ou émotionnelles, aux violences socioculturelles, professionnelles, institutionnelles, liées à la coutume et autres.</w:t>
      </w:r>
    </w:p>
    <w:p w14:paraId="1B2F3D1B" w14:textId="5B985493" w:rsidR="00486172" w:rsidRDefault="00486172" w:rsidP="00877D31">
      <w:pPr>
        <w:autoSpaceDE w:val="0"/>
        <w:autoSpaceDN w:val="0"/>
        <w:adjustRightInd w:val="0"/>
        <w:spacing w:before="120" w:after="120" w:line="276" w:lineRule="auto"/>
        <w:jc w:val="both"/>
      </w:pPr>
    </w:p>
    <w:p w14:paraId="7DF16EFB" w14:textId="323B7C62" w:rsidR="00222DBD" w:rsidRDefault="00222DBD" w:rsidP="00877D31">
      <w:pPr>
        <w:autoSpaceDE w:val="0"/>
        <w:autoSpaceDN w:val="0"/>
        <w:adjustRightInd w:val="0"/>
        <w:spacing w:before="120" w:after="120" w:line="276" w:lineRule="auto"/>
        <w:jc w:val="both"/>
      </w:pPr>
    </w:p>
    <w:p w14:paraId="2F1F9657" w14:textId="77777777" w:rsidR="00222DBD" w:rsidRPr="004E6E41" w:rsidRDefault="00222DBD" w:rsidP="00877D31">
      <w:pPr>
        <w:autoSpaceDE w:val="0"/>
        <w:autoSpaceDN w:val="0"/>
        <w:adjustRightInd w:val="0"/>
        <w:spacing w:before="120" w:after="120" w:line="276" w:lineRule="auto"/>
        <w:jc w:val="both"/>
      </w:pPr>
    </w:p>
    <w:p w14:paraId="0034F581" w14:textId="77777777" w:rsidR="002B668A" w:rsidRDefault="002B668A" w:rsidP="002B668A">
      <w:pPr>
        <w:rPr>
          <w:b/>
          <w:bCs/>
          <w:i/>
          <w:iCs/>
        </w:rPr>
      </w:pPr>
      <w:bookmarkStart w:id="130" w:name="_Toc43645146"/>
    </w:p>
    <w:p w14:paraId="7E4807E7" w14:textId="27FADF30" w:rsidR="00E37439" w:rsidRPr="009A7246" w:rsidRDefault="00F8570C" w:rsidP="007D01CF">
      <w:r>
        <w:t>4</w:t>
      </w:r>
      <w:r w:rsidR="00056B28">
        <w:t xml:space="preserve">.2 </w:t>
      </w:r>
      <w:r w:rsidR="00E37439" w:rsidRPr="009A7246">
        <w:t>Conventions internationales</w:t>
      </w:r>
      <w:bookmarkEnd w:id="130"/>
    </w:p>
    <w:p w14:paraId="79EDFA36" w14:textId="4999FC2B" w:rsidR="002F493A" w:rsidRPr="00E56F0F" w:rsidRDefault="002F493A" w:rsidP="007D01CF">
      <w:bookmarkStart w:id="131" w:name="_Toc43645149"/>
      <w:r w:rsidRPr="00E56F0F">
        <w:t>Autres conventions ratifiées par la RDC concernant les populations autochtones.</w:t>
      </w:r>
      <w:bookmarkEnd w:id="131"/>
    </w:p>
    <w:p w14:paraId="3DEC3D37" w14:textId="3FC9A3C8" w:rsidR="00E56F0F" w:rsidRPr="00E56F0F" w:rsidRDefault="00E56F0F" w:rsidP="00877D31">
      <w:pPr>
        <w:pStyle w:val="Corpsdetexte"/>
        <w:spacing w:before="120" w:after="120" w:line="276" w:lineRule="auto"/>
        <w:rPr>
          <w:sz w:val="24"/>
          <w:szCs w:val="24"/>
          <w:lang w:val="fr-FR" w:eastAsia="x-none"/>
        </w:rPr>
      </w:pPr>
      <w:r w:rsidRPr="00E56F0F">
        <w:rPr>
          <w:sz w:val="24"/>
          <w:szCs w:val="24"/>
          <w:lang w:val="fr-FR" w:eastAsia="x-none"/>
        </w:rPr>
        <w:t xml:space="preserve">Le tableau 6 indique les conventions ratifiées par la RDC </w:t>
      </w:r>
      <w:r w:rsidR="008B70EA" w:rsidRPr="00E56F0F">
        <w:rPr>
          <w:sz w:val="24"/>
          <w:szCs w:val="24"/>
          <w:lang w:val="fr-FR" w:eastAsia="x-none"/>
        </w:rPr>
        <w:t>concernant</w:t>
      </w:r>
      <w:r w:rsidRPr="00E56F0F">
        <w:rPr>
          <w:sz w:val="24"/>
          <w:szCs w:val="24"/>
          <w:lang w:val="fr-FR" w:eastAsia="x-none"/>
        </w:rPr>
        <w:t xml:space="preserve"> les populations autochtones.</w:t>
      </w:r>
    </w:p>
    <w:p w14:paraId="674FB524" w14:textId="4064C196" w:rsidR="00E56F0F" w:rsidRPr="00E56F0F" w:rsidRDefault="00E56F0F" w:rsidP="00877D31">
      <w:pPr>
        <w:pStyle w:val="Lgende"/>
        <w:spacing w:before="120" w:after="120" w:line="276" w:lineRule="auto"/>
        <w:rPr>
          <w:b w:val="0"/>
          <w:bCs w:val="0"/>
          <w:sz w:val="22"/>
          <w:szCs w:val="22"/>
          <w:lang w:val="fr-FR"/>
        </w:rPr>
      </w:pPr>
      <w:bookmarkStart w:id="132" w:name="_Toc44868521"/>
      <w:r w:rsidRPr="00E56F0F">
        <w:rPr>
          <w:b w:val="0"/>
          <w:bCs w:val="0"/>
          <w:sz w:val="22"/>
          <w:szCs w:val="22"/>
        </w:rPr>
        <w:t xml:space="preserve">Tableau </w:t>
      </w:r>
      <w:r w:rsidRPr="00E56F0F">
        <w:rPr>
          <w:b w:val="0"/>
          <w:bCs w:val="0"/>
          <w:sz w:val="22"/>
          <w:szCs w:val="22"/>
        </w:rPr>
        <w:fldChar w:fldCharType="begin"/>
      </w:r>
      <w:r w:rsidRPr="00E56F0F">
        <w:rPr>
          <w:b w:val="0"/>
          <w:bCs w:val="0"/>
          <w:sz w:val="22"/>
          <w:szCs w:val="22"/>
        </w:rPr>
        <w:instrText xml:space="preserve"> SEQ Tableau \* ARABIC </w:instrText>
      </w:r>
      <w:r w:rsidRPr="00E56F0F">
        <w:rPr>
          <w:b w:val="0"/>
          <w:bCs w:val="0"/>
          <w:sz w:val="22"/>
          <w:szCs w:val="22"/>
        </w:rPr>
        <w:fldChar w:fldCharType="separate"/>
      </w:r>
      <w:r w:rsidR="00955093">
        <w:rPr>
          <w:b w:val="0"/>
          <w:bCs w:val="0"/>
          <w:noProof/>
          <w:sz w:val="22"/>
          <w:szCs w:val="22"/>
        </w:rPr>
        <w:t>6</w:t>
      </w:r>
      <w:r w:rsidRPr="00E56F0F">
        <w:rPr>
          <w:b w:val="0"/>
          <w:bCs w:val="0"/>
          <w:sz w:val="22"/>
          <w:szCs w:val="22"/>
        </w:rPr>
        <w:fldChar w:fldCharType="end"/>
      </w:r>
      <w:r w:rsidRPr="00E56F0F">
        <w:rPr>
          <w:b w:val="0"/>
          <w:bCs w:val="0"/>
          <w:sz w:val="22"/>
          <w:szCs w:val="22"/>
        </w:rPr>
        <w:t> </w:t>
      </w:r>
      <w:r w:rsidRPr="00E56F0F">
        <w:rPr>
          <w:b w:val="0"/>
          <w:bCs w:val="0"/>
          <w:sz w:val="22"/>
          <w:szCs w:val="22"/>
          <w:lang w:val="fr-FR"/>
        </w:rPr>
        <w:t xml:space="preserve">: </w:t>
      </w:r>
      <w:r w:rsidR="00222DBD">
        <w:rPr>
          <w:b w:val="0"/>
          <w:bCs w:val="0"/>
          <w:sz w:val="22"/>
          <w:szCs w:val="22"/>
          <w:lang w:val="fr-FR"/>
        </w:rPr>
        <w:t>Les</w:t>
      </w:r>
      <w:r w:rsidRPr="00E56F0F">
        <w:rPr>
          <w:b w:val="0"/>
          <w:bCs w:val="0"/>
          <w:sz w:val="22"/>
          <w:szCs w:val="22"/>
          <w:lang w:val="fr-FR"/>
        </w:rPr>
        <w:t xml:space="preserve"> conventions ratifiées par la RDC concernant les populations autochtones</w:t>
      </w:r>
      <w:bookmarkEnd w:id="132"/>
    </w:p>
    <w:tbl>
      <w:tblPr>
        <w:tblStyle w:val="Grilledutableau"/>
        <w:tblW w:w="10011" w:type="dxa"/>
        <w:tblLayout w:type="fixed"/>
        <w:tblLook w:val="04A0" w:firstRow="1" w:lastRow="0" w:firstColumn="1" w:lastColumn="0" w:noHBand="0" w:noVBand="1"/>
      </w:tblPr>
      <w:tblGrid>
        <w:gridCol w:w="1980"/>
        <w:gridCol w:w="1417"/>
        <w:gridCol w:w="2835"/>
        <w:gridCol w:w="3779"/>
      </w:tblGrid>
      <w:tr w:rsidR="00E56F0F" w14:paraId="38474DA9" w14:textId="77777777" w:rsidTr="00E56F0F">
        <w:trPr>
          <w:tblHeader/>
        </w:trPr>
        <w:tc>
          <w:tcPr>
            <w:tcW w:w="1980" w:type="dxa"/>
            <w:shd w:val="clear" w:color="auto" w:fill="92D050"/>
          </w:tcPr>
          <w:p w14:paraId="77E51472" w14:textId="77777777" w:rsidR="00E56F0F" w:rsidRPr="00E56F0F" w:rsidRDefault="00E56F0F" w:rsidP="00877D31">
            <w:pPr>
              <w:spacing w:before="120" w:after="120" w:line="276" w:lineRule="auto"/>
              <w:rPr>
                <w:b/>
                <w:bCs/>
              </w:rPr>
            </w:pPr>
            <w:r w:rsidRPr="00E56F0F">
              <w:rPr>
                <w:b/>
                <w:bCs/>
              </w:rPr>
              <w:t>Désignation</w:t>
            </w:r>
          </w:p>
        </w:tc>
        <w:tc>
          <w:tcPr>
            <w:tcW w:w="1417" w:type="dxa"/>
            <w:shd w:val="clear" w:color="auto" w:fill="92D050"/>
          </w:tcPr>
          <w:p w14:paraId="2A4E489C" w14:textId="77777777" w:rsidR="00E56F0F" w:rsidRPr="00E56F0F" w:rsidRDefault="00E56F0F" w:rsidP="00877D31">
            <w:pPr>
              <w:spacing w:before="120" w:after="120" w:line="276" w:lineRule="auto"/>
              <w:rPr>
                <w:b/>
                <w:bCs/>
              </w:rPr>
            </w:pPr>
            <w:r w:rsidRPr="00E56F0F">
              <w:rPr>
                <w:b/>
                <w:bCs/>
              </w:rPr>
              <w:t>Date de ratification</w:t>
            </w:r>
          </w:p>
        </w:tc>
        <w:tc>
          <w:tcPr>
            <w:tcW w:w="2835" w:type="dxa"/>
            <w:shd w:val="clear" w:color="auto" w:fill="92D050"/>
          </w:tcPr>
          <w:p w14:paraId="1844516E" w14:textId="77777777" w:rsidR="00E56F0F" w:rsidRPr="00E56F0F" w:rsidRDefault="00E56F0F" w:rsidP="00877D31">
            <w:pPr>
              <w:spacing w:before="120" w:after="120" w:line="276" w:lineRule="auto"/>
              <w:rPr>
                <w:b/>
                <w:bCs/>
              </w:rPr>
            </w:pPr>
            <w:r w:rsidRPr="00E56F0F">
              <w:rPr>
                <w:b/>
                <w:bCs/>
              </w:rPr>
              <w:t xml:space="preserve">Objectifs visé </w:t>
            </w:r>
          </w:p>
        </w:tc>
        <w:tc>
          <w:tcPr>
            <w:tcW w:w="3779" w:type="dxa"/>
            <w:shd w:val="clear" w:color="auto" w:fill="92D050"/>
          </w:tcPr>
          <w:p w14:paraId="0FF4AAC0" w14:textId="4B010572" w:rsidR="00E56F0F" w:rsidRPr="00E56F0F" w:rsidRDefault="00E56F0F" w:rsidP="00877D31">
            <w:pPr>
              <w:spacing w:before="120" w:after="120" w:line="276" w:lineRule="auto"/>
              <w:rPr>
                <w:b/>
                <w:bCs/>
              </w:rPr>
            </w:pPr>
            <w:r w:rsidRPr="00E56F0F">
              <w:rPr>
                <w:b/>
                <w:bCs/>
              </w:rPr>
              <w:t>Articles essentiels se rapportant au</w:t>
            </w:r>
            <w:r w:rsidR="00877D31">
              <w:rPr>
                <w:b/>
                <w:bCs/>
              </w:rPr>
              <w:t>x</w:t>
            </w:r>
            <w:r w:rsidRPr="00E56F0F">
              <w:rPr>
                <w:b/>
                <w:bCs/>
              </w:rPr>
              <w:t xml:space="preserve"> peuples autochtones</w:t>
            </w:r>
          </w:p>
        </w:tc>
      </w:tr>
      <w:tr w:rsidR="00E56F0F" w14:paraId="4DF996E8" w14:textId="77777777" w:rsidTr="00E56F0F">
        <w:tc>
          <w:tcPr>
            <w:tcW w:w="1980" w:type="dxa"/>
            <w:vAlign w:val="center"/>
          </w:tcPr>
          <w:p w14:paraId="227B11EE" w14:textId="77C51AA6" w:rsidR="00E56F0F" w:rsidRPr="00E56F0F" w:rsidRDefault="00E56F0F" w:rsidP="00877D31">
            <w:pPr>
              <w:shd w:val="clear" w:color="auto" w:fill="FFFFFF"/>
              <w:spacing w:before="120" w:after="120" w:line="276" w:lineRule="auto"/>
              <w:jc w:val="both"/>
              <w:rPr>
                <w:sz w:val="22"/>
                <w:szCs w:val="22"/>
              </w:rPr>
            </w:pPr>
            <w:r w:rsidRPr="00E56F0F">
              <w:rPr>
                <w:color w:val="1D2228"/>
                <w:sz w:val="22"/>
                <w:szCs w:val="22"/>
                <w:lang w:eastAsia="fr-FR"/>
              </w:rPr>
              <w:t xml:space="preserve">Pacte international relatif aux droits civils et </w:t>
            </w:r>
            <w:r w:rsidR="008D709F" w:rsidRPr="00E56F0F">
              <w:rPr>
                <w:color w:val="1D2228"/>
                <w:sz w:val="22"/>
                <w:szCs w:val="22"/>
                <w:lang w:eastAsia="fr-FR"/>
              </w:rPr>
              <w:t>politiques ;</w:t>
            </w:r>
          </w:p>
        </w:tc>
        <w:tc>
          <w:tcPr>
            <w:tcW w:w="1417" w:type="dxa"/>
            <w:vAlign w:val="center"/>
          </w:tcPr>
          <w:p w14:paraId="666BA084" w14:textId="77777777" w:rsidR="00E56F0F" w:rsidRPr="00E56F0F" w:rsidRDefault="00E56F0F" w:rsidP="00877D31">
            <w:pPr>
              <w:spacing w:before="120" w:after="120" w:line="276" w:lineRule="auto"/>
              <w:jc w:val="both"/>
              <w:rPr>
                <w:sz w:val="22"/>
                <w:szCs w:val="22"/>
              </w:rPr>
            </w:pPr>
            <w:r w:rsidRPr="00E56F0F">
              <w:rPr>
                <w:sz w:val="22"/>
                <w:szCs w:val="22"/>
              </w:rPr>
              <w:t>1</w:t>
            </w:r>
            <w:r w:rsidRPr="00E56F0F">
              <w:rPr>
                <w:sz w:val="22"/>
                <w:szCs w:val="22"/>
                <w:vertAlign w:val="superscript"/>
              </w:rPr>
              <w:t>er</w:t>
            </w:r>
            <w:r w:rsidRPr="00E56F0F">
              <w:rPr>
                <w:sz w:val="22"/>
                <w:szCs w:val="22"/>
              </w:rPr>
              <w:t xml:space="preserve"> Novembre 1976</w:t>
            </w:r>
          </w:p>
        </w:tc>
        <w:tc>
          <w:tcPr>
            <w:tcW w:w="2835" w:type="dxa"/>
            <w:vAlign w:val="center"/>
          </w:tcPr>
          <w:p w14:paraId="49F9C59D" w14:textId="77777777" w:rsidR="00E56F0F" w:rsidRPr="00E56F0F" w:rsidRDefault="00E56F0F" w:rsidP="00877D31">
            <w:pPr>
              <w:spacing w:before="120" w:after="120" w:line="276" w:lineRule="auto"/>
              <w:jc w:val="both"/>
              <w:rPr>
                <w:sz w:val="22"/>
                <w:szCs w:val="22"/>
              </w:rPr>
            </w:pPr>
            <w:r w:rsidRPr="00E56F0F">
              <w:rPr>
                <w:sz w:val="22"/>
                <w:szCs w:val="22"/>
              </w:rPr>
              <w:t>Le Pacte international relatif aux droits civils et Politique protège le droit des peuples autochtones à l’auto-détermination, c’est-à-dire leur droit de déterminer librement leur statut politique et d’assurer librement leur développement économique, sociale et culturel, notamment en ce qui concerne leurs terres ancestrales.</w:t>
            </w:r>
          </w:p>
        </w:tc>
        <w:tc>
          <w:tcPr>
            <w:tcW w:w="3779" w:type="dxa"/>
            <w:vAlign w:val="center"/>
          </w:tcPr>
          <w:p w14:paraId="0E1EF3D3" w14:textId="238A4ADA" w:rsidR="00E56F0F" w:rsidRPr="00E56F0F" w:rsidRDefault="00E56F0F" w:rsidP="00877D31">
            <w:pPr>
              <w:spacing w:before="120" w:after="120" w:line="276" w:lineRule="auto"/>
              <w:jc w:val="both"/>
              <w:rPr>
                <w:sz w:val="22"/>
                <w:szCs w:val="22"/>
              </w:rPr>
            </w:pPr>
            <w:r w:rsidRPr="00E56F0F">
              <w:rPr>
                <w:sz w:val="22"/>
                <w:szCs w:val="22"/>
              </w:rPr>
              <w:t xml:space="preserve"> Article </w:t>
            </w:r>
            <w:r w:rsidR="006578F2" w:rsidRPr="00E56F0F">
              <w:rPr>
                <w:sz w:val="22"/>
                <w:szCs w:val="22"/>
              </w:rPr>
              <w:t>1 concerne</w:t>
            </w:r>
            <w:r w:rsidRPr="00E56F0F">
              <w:rPr>
                <w:sz w:val="22"/>
                <w:szCs w:val="22"/>
              </w:rPr>
              <w:t xml:space="preserve"> le droit des peuples à l’auto-détermination</w:t>
            </w:r>
          </w:p>
          <w:p w14:paraId="547CACAF" w14:textId="6D055591" w:rsidR="00E56F0F" w:rsidRPr="00E56F0F" w:rsidRDefault="00E56F0F" w:rsidP="00877D31">
            <w:pPr>
              <w:spacing w:before="120" w:after="120" w:line="276" w:lineRule="auto"/>
              <w:jc w:val="both"/>
              <w:rPr>
                <w:sz w:val="22"/>
                <w:szCs w:val="22"/>
              </w:rPr>
            </w:pPr>
            <w:r w:rsidRPr="00E56F0F">
              <w:rPr>
                <w:sz w:val="22"/>
                <w:szCs w:val="22"/>
              </w:rPr>
              <w:t xml:space="preserve">Article </w:t>
            </w:r>
            <w:r w:rsidR="006578F2" w:rsidRPr="00E56F0F">
              <w:rPr>
                <w:sz w:val="22"/>
                <w:szCs w:val="22"/>
              </w:rPr>
              <w:t>27 qui</w:t>
            </w:r>
            <w:r w:rsidRPr="00E56F0F">
              <w:rPr>
                <w:sz w:val="22"/>
                <w:szCs w:val="22"/>
              </w:rPr>
              <w:t xml:space="preserve"> concerne le droit à la culture</w:t>
            </w:r>
          </w:p>
        </w:tc>
      </w:tr>
      <w:tr w:rsidR="00E56F0F" w14:paraId="6CFEFE8A" w14:textId="77777777" w:rsidTr="00E56F0F">
        <w:tc>
          <w:tcPr>
            <w:tcW w:w="1980" w:type="dxa"/>
            <w:vAlign w:val="center"/>
          </w:tcPr>
          <w:p w14:paraId="7B1F1A3E" w14:textId="77777777" w:rsidR="00E56F0F" w:rsidRPr="00E56F0F" w:rsidRDefault="00E56F0F" w:rsidP="00877D31">
            <w:pPr>
              <w:shd w:val="clear" w:color="auto" w:fill="FFFFFF"/>
              <w:spacing w:before="120" w:after="120" w:line="276" w:lineRule="auto"/>
              <w:jc w:val="both"/>
              <w:rPr>
                <w:color w:val="1D2228"/>
                <w:sz w:val="22"/>
                <w:szCs w:val="22"/>
                <w:lang w:eastAsia="fr-FR"/>
              </w:rPr>
            </w:pPr>
            <w:r w:rsidRPr="00E56F0F">
              <w:rPr>
                <w:color w:val="1D2228"/>
                <w:sz w:val="22"/>
                <w:szCs w:val="22"/>
                <w:lang w:eastAsia="fr-FR"/>
              </w:rPr>
              <w:t>2. Protocole facultatif se rapportant au Pacte international relatif aux droits civils et politiques;</w:t>
            </w:r>
          </w:p>
        </w:tc>
        <w:tc>
          <w:tcPr>
            <w:tcW w:w="1417" w:type="dxa"/>
            <w:vAlign w:val="center"/>
          </w:tcPr>
          <w:p w14:paraId="733EC62A" w14:textId="77777777" w:rsidR="00E56F0F" w:rsidRPr="00E56F0F" w:rsidRDefault="00E56F0F" w:rsidP="00877D31">
            <w:pPr>
              <w:spacing w:before="120" w:after="120" w:line="276" w:lineRule="auto"/>
              <w:jc w:val="both"/>
              <w:rPr>
                <w:sz w:val="22"/>
                <w:szCs w:val="22"/>
              </w:rPr>
            </w:pPr>
            <w:r w:rsidRPr="00E56F0F">
              <w:rPr>
                <w:sz w:val="22"/>
                <w:szCs w:val="22"/>
              </w:rPr>
              <w:t xml:space="preserve"> 1</w:t>
            </w:r>
            <w:r w:rsidRPr="00E56F0F">
              <w:rPr>
                <w:sz w:val="22"/>
                <w:szCs w:val="22"/>
                <w:vertAlign w:val="superscript"/>
              </w:rPr>
              <w:t>er</w:t>
            </w:r>
            <w:r w:rsidRPr="00E56F0F">
              <w:rPr>
                <w:sz w:val="22"/>
                <w:szCs w:val="22"/>
              </w:rPr>
              <w:t xml:space="preserve"> Novembre 1976</w:t>
            </w:r>
          </w:p>
        </w:tc>
        <w:tc>
          <w:tcPr>
            <w:tcW w:w="2835" w:type="dxa"/>
            <w:vAlign w:val="center"/>
          </w:tcPr>
          <w:p w14:paraId="4A452D06" w14:textId="77777777" w:rsidR="00E56F0F" w:rsidRPr="00E56F0F" w:rsidRDefault="00E56F0F" w:rsidP="00877D31">
            <w:pPr>
              <w:spacing w:before="120" w:after="120" w:line="276" w:lineRule="auto"/>
              <w:jc w:val="both"/>
              <w:rPr>
                <w:sz w:val="22"/>
                <w:szCs w:val="22"/>
              </w:rPr>
            </w:pPr>
            <w:r w:rsidRPr="00E56F0F">
              <w:rPr>
                <w:sz w:val="22"/>
                <w:szCs w:val="22"/>
              </w:rPr>
              <w:t>Tout Etat partie au Pacte qui devient partie au présent Protocole reconnaît que le Comité a compétence pour recevoir et examiner des communications émanant de particuliers relevant de sa juridiction qui prétendent être victimes d'une violation, par cet Etat partie, de l'un quelconque des droits énoncés dans le Pacte.</w:t>
            </w:r>
          </w:p>
        </w:tc>
        <w:tc>
          <w:tcPr>
            <w:tcW w:w="3779" w:type="dxa"/>
            <w:vAlign w:val="center"/>
          </w:tcPr>
          <w:p w14:paraId="5ADD0B15" w14:textId="1FF17893" w:rsidR="00E56F0F" w:rsidRPr="00E56F0F" w:rsidRDefault="00E56F0F" w:rsidP="00877D31">
            <w:pPr>
              <w:spacing w:before="120" w:after="120" w:line="276" w:lineRule="auto"/>
              <w:jc w:val="both"/>
              <w:rPr>
                <w:sz w:val="22"/>
                <w:szCs w:val="22"/>
              </w:rPr>
            </w:pPr>
            <w:r w:rsidRPr="00E56F0F">
              <w:rPr>
                <w:sz w:val="22"/>
                <w:szCs w:val="22"/>
              </w:rPr>
              <w:t xml:space="preserve">Etant donné que c’est le protocole facultatif au PIDCP </w:t>
            </w:r>
            <w:r w:rsidR="005414B2" w:rsidRPr="00E56F0F">
              <w:rPr>
                <w:sz w:val="22"/>
                <w:szCs w:val="22"/>
              </w:rPr>
              <w:t>(Pacte</w:t>
            </w:r>
            <w:r w:rsidRPr="00E56F0F">
              <w:rPr>
                <w:sz w:val="22"/>
                <w:szCs w:val="22"/>
              </w:rPr>
              <w:t xml:space="preserve"> International relatif aux droits civil et politique) les mêmes articles dont 1 et 27 du Pacte seront mis en évidence. Le protocole traite de la procédure devant le comité pour recevoir et examiner les communications.</w:t>
            </w:r>
          </w:p>
        </w:tc>
      </w:tr>
      <w:tr w:rsidR="00E56F0F" w14:paraId="3DCB4EAC" w14:textId="77777777" w:rsidTr="00E56F0F">
        <w:tc>
          <w:tcPr>
            <w:tcW w:w="1980" w:type="dxa"/>
            <w:vAlign w:val="center"/>
          </w:tcPr>
          <w:p w14:paraId="0D77F324" w14:textId="39E7A377" w:rsidR="00E56F0F" w:rsidRPr="00E56F0F" w:rsidRDefault="00E56F0F" w:rsidP="00877D31">
            <w:pPr>
              <w:shd w:val="clear" w:color="auto" w:fill="FFFFFF"/>
              <w:spacing w:before="120" w:after="120" w:line="276" w:lineRule="auto"/>
              <w:jc w:val="both"/>
              <w:rPr>
                <w:color w:val="1D2228"/>
                <w:sz w:val="22"/>
                <w:szCs w:val="22"/>
                <w:lang w:eastAsia="fr-FR"/>
              </w:rPr>
            </w:pPr>
            <w:r w:rsidRPr="00E56F0F">
              <w:rPr>
                <w:color w:val="1D2228"/>
                <w:sz w:val="22"/>
                <w:szCs w:val="22"/>
                <w:lang w:eastAsia="fr-FR"/>
              </w:rPr>
              <w:t>3. Pacte international relatif aux droits économiques, sociaux et culturels</w:t>
            </w:r>
            <w:r w:rsidR="002F7498">
              <w:rPr>
                <w:color w:val="1D2228"/>
                <w:sz w:val="22"/>
                <w:szCs w:val="22"/>
                <w:lang w:eastAsia="fr-FR"/>
              </w:rPr>
              <w:t xml:space="preserve"> </w:t>
            </w:r>
            <w:r w:rsidRPr="00E56F0F">
              <w:rPr>
                <w:color w:val="1D2228"/>
                <w:sz w:val="22"/>
                <w:szCs w:val="22"/>
                <w:lang w:eastAsia="fr-FR"/>
              </w:rPr>
              <w:t>;</w:t>
            </w:r>
          </w:p>
        </w:tc>
        <w:tc>
          <w:tcPr>
            <w:tcW w:w="1417" w:type="dxa"/>
            <w:vAlign w:val="center"/>
          </w:tcPr>
          <w:p w14:paraId="4DB75B0F" w14:textId="77777777" w:rsidR="00E56F0F" w:rsidRPr="00E56F0F" w:rsidRDefault="00E56F0F" w:rsidP="00877D31">
            <w:pPr>
              <w:spacing w:before="120" w:after="120" w:line="276" w:lineRule="auto"/>
              <w:jc w:val="both"/>
              <w:rPr>
                <w:sz w:val="22"/>
                <w:szCs w:val="22"/>
              </w:rPr>
            </w:pPr>
            <w:r w:rsidRPr="00E56F0F">
              <w:rPr>
                <w:sz w:val="22"/>
                <w:szCs w:val="22"/>
              </w:rPr>
              <w:t>1</w:t>
            </w:r>
            <w:r w:rsidRPr="00E56F0F">
              <w:rPr>
                <w:sz w:val="22"/>
                <w:szCs w:val="22"/>
                <w:vertAlign w:val="superscript"/>
              </w:rPr>
              <w:t>er</w:t>
            </w:r>
            <w:r w:rsidRPr="00E56F0F">
              <w:rPr>
                <w:sz w:val="22"/>
                <w:szCs w:val="22"/>
              </w:rPr>
              <w:t xml:space="preserve"> Novembre 1976</w:t>
            </w:r>
          </w:p>
        </w:tc>
        <w:tc>
          <w:tcPr>
            <w:tcW w:w="2835" w:type="dxa"/>
            <w:vAlign w:val="center"/>
          </w:tcPr>
          <w:p w14:paraId="0E2D2405" w14:textId="77777777" w:rsidR="00E56F0F" w:rsidRPr="00E56F0F" w:rsidRDefault="00E56F0F" w:rsidP="00877D31">
            <w:pPr>
              <w:spacing w:before="120" w:after="120" w:line="276" w:lineRule="auto"/>
              <w:jc w:val="both"/>
              <w:rPr>
                <w:sz w:val="22"/>
                <w:szCs w:val="22"/>
              </w:rPr>
            </w:pPr>
            <w:r w:rsidRPr="00E56F0F">
              <w:rPr>
                <w:sz w:val="22"/>
                <w:szCs w:val="22"/>
              </w:rPr>
              <w:t xml:space="preserve">Le Pacte international relatif aux droits économiques, sociaux et culturels protège plusieurs droits dont le respect est intimement lié au respect du droit à la terre et ressources. </w:t>
            </w:r>
          </w:p>
        </w:tc>
        <w:tc>
          <w:tcPr>
            <w:tcW w:w="3779" w:type="dxa"/>
            <w:vAlign w:val="center"/>
          </w:tcPr>
          <w:p w14:paraId="74CB97EC" w14:textId="2E890AB4" w:rsidR="00E56F0F" w:rsidRPr="00E56F0F" w:rsidRDefault="00E56F0F" w:rsidP="00877D31">
            <w:pPr>
              <w:spacing w:before="120" w:after="120" w:line="276" w:lineRule="auto"/>
              <w:jc w:val="both"/>
              <w:rPr>
                <w:sz w:val="22"/>
                <w:szCs w:val="22"/>
              </w:rPr>
            </w:pPr>
            <w:r w:rsidRPr="00E56F0F">
              <w:rPr>
                <w:sz w:val="22"/>
                <w:szCs w:val="22"/>
              </w:rPr>
              <w:t xml:space="preserve">Article </w:t>
            </w:r>
            <w:r w:rsidR="002F7498" w:rsidRPr="00E56F0F">
              <w:rPr>
                <w:sz w:val="22"/>
                <w:szCs w:val="22"/>
              </w:rPr>
              <w:t>1 concerne</w:t>
            </w:r>
            <w:r w:rsidRPr="00E56F0F">
              <w:rPr>
                <w:sz w:val="22"/>
                <w:szCs w:val="22"/>
              </w:rPr>
              <w:t xml:space="preserve"> le droit à l’autodétermination</w:t>
            </w:r>
          </w:p>
          <w:p w14:paraId="41903D35" w14:textId="7CBC1F82" w:rsidR="00E56F0F" w:rsidRPr="00E56F0F" w:rsidRDefault="00E56F0F" w:rsidP="00877D31">
            <w:pPr>
              <w:spacing w:before="120" w:after="120" w:line="276" w:lineRule="auto"/>
              <w:jc w:val="both"/>
              <w:rPr>
                <w:sz w:val="22"/>
                <w:szCs w:val="22"/>
              </w:rPr>
            </w:pPr>
            <w:r w:rsidRPr="00E56F0F">
              <w:rPr>
                <w:sz w:val="22"/>
                <w:szCs w:val="22"/>
              </w:rPr>
              <w:t>Article 11 : le droit à un niveau de vie suffisant, droit une nourriture suffisante, droit à un logement suffisant.</w:t>
            </w:r>
          </w:p>
          <w:p w14:paraId="5588F97D" w14:textId="77777777" w:rsidR="00E56F0F" w:rsidRPr="00E56F0F" w:rsidRDefault="00E56F0F" w:rsidP="00877D31">
            <w:pPr>
              <w:spacing w:before="120" w:after="120" w:line="276" w:lineRule="auto"/>
              <w:jc w:val="both"/>
              <w:rPr>
                <w:sz w:val="22"/>
                <w:szCs w:val="22"/>
              </w:rPr>
            </w:pPr>
            <w:r w:rsidRPr="00E56F0F">
              <w:rPr>
                <w:sz w:val="22"/>
                <w:szCs w:val="22"/>
              </w:rPr>
              <w:t>Article 12 : le droit à la santé</w:t>
            </w:r>
          </w:p>
          <w:p w14:paraId="02D80515" w14:textId="0DE233BD" w:rsidR="00E56F0F" w:rsidRPr="00E56F0F" w:rsidRDefault="00E56F0F" w:rsidP="00877D31">
            <w:pPr>
              <w:spacing w:before="120" w:after="120" w:line="276" w:lineRule="auto"/>
              <w:jc w:val="both"/>
              <w:rPr>
                <w:sz w:val="22"/>
                <w:szCs w:val="22"/>
              </w:rPr>
            </w:pPr>
            <w:r w:rsidRPr="00E56F0F">
              <w:rPr>
                <w:sz w:val="22"/>
                <w:szCs w:val="22"/>
              </w:rPr>
              <w:t>Article 15 (1)(a)</w:t>
            </w:r>
            <w:r w:rsidR="002F7498">
              <w:rPr>
                <w:sz w:val="22"/>
                <w:szCs w:val="22"/>
              </w:rPr>
              <w:t xml:space="preserve"> </w:t>
            </w:r>
            <w:r w:rsidRPr="00E56F0F">
              <w:rPr>
                <w:sz w:val="22"/>
                <w:szCs w:val="22"/>
              </w:rPr>
              <w:t>: le droit de participer à la vie culturelle</w:t>
            </w:r>
          </w:p>
          <w:p w14:paraId="3447B3D9" w14:textId="77777777" w:rsidR="00E56F0F" w:rsidRPr="00E56F0F" w:rsidRDefault="00E56F0F" w:rsidP="00877D31">
            <w:pPr>
              <w:spacing w:before="120" w:after="120" w:line="276" w:lineRule="auto"/>
              <w:jc w:val="both"/>
              <w:rPr>
                <w:sz w:val="22"/>
                <w:szCs w:val="22"/>
              </w:rPr>
            </w:pPr>
            <w:r w:rsidRPr="00E56F0F">
              <w:rPr>
                <w:sz w:val="22"/>
                <w:szCs w:val="22"/>
              </w:rPr>
              <w:t xml:space="preserve"> </w:t>
            </w:r>
          </w:p>
        </w:tc>
      </w:tr>
      <w:tr w:rsidR="00E56F0F" w14:paraId="7196CFBA" w14:textId="77777777" w:rsidTr="00E56F0F">
        <w:tc>
          <w:tcPr>
            <w:tcW w:w="1980" w:type="dxa"/>
            <w:vAlign w:val="center"/>
          </w:tcPr>
          <w:p w14:paraId="3B95E7DD" w14:textId="425E2EF3" w:rsidR="00E56F0F" w:rsidRPr="00E56F0F" w:rsidRDefault="005414B2" w:rsidP="00877D31">
            <w:pPr>
              <w:shd w:val="clear" w:color="auto" w:fill="FFFFFF"/>
              <w:spacing w:before="120" w:after="120" w:line="276" w:lineRule="auto"/>
              <w:jc w:val="both"/>
              <w:rPr>
                <w:color w:val="1D2228"/>
                <w:sz w:val="22"/>
                <w:szCs w:val="22"/>
                <w:lang w:eastAsia="fr-FR"/>
              </w:rPr>
            </w:pPr>
            <w:r w:rsidRPr="00E56F0F">
              <w:rPr>
                <w:color w:val="1D2228"/>
                <w:sz w:val="22"/>
                <w:szCs w:val="22"/>
                <w:lang w:eastAsia="fr-FR"/>
              </w:rPr>
              <w:t>4. Convention</w:t>
            </w:r>
            <w:r w:rsidR="00E56F0F" w:rsidRPr="00E56F0F">
              <w:rPr>
                <w:color w:val="1D2228"/>
                <w:sz w:val="22"/>
                <w:szCs w:val="22"/>
                <w:lang w:eastAsia="fr-FR"/>
              </w:rPr>
              <w:t xml:space="preserve"> sur </w:t>
            </w:r>
            <w:r w:rsidRPr="00E56F0F">
              <w:rPr>
                <w:color w:val="1D2228"/>
                <w:sz w:val="22"/>
                <w:szCs w:val="22"/>
                <w:lang w:eastAsia="fr-FR"/>
              </w:rPr>
              <w:t>la</w:t>
            </w:r>
            <w:r w:rsidR="00E56F0F" w:rsidRPr="00E56F0F">
              <w:rPr>
                <w:color w:val="1D2228"/>
                <w:sz w:val="22"/>
                <w:szCs w:val="22"/>
                <w:lang w:eastAsia="fr-FR"/>
              </w:rPr>
              <w:t xml:space="preserve"> diversité biologique</w:t>
            </w:r>
            <w:r w:rsidR="002F7498">
              <w:rPr>
                <w:color w:val="1D2228"/>
                <w:sz w:val="22"/>
                <w:szCs w:val="22"/>
                <w:lang w:eastAsia="fr-FR"/>
              </w:rPr>
              <w:t xml:space="preserve"> </w:t>
            </w:r>
            <w:r w:rsidR="00E56F0F" w:rsidRPr="00E56F0F">
              <w:rPr>
                <w:color w:val="1D2228"/>
                <w:sz w:val="22"/>
                <w:szCs w:val="22"/>
                <w:lang w:eastAsia="fr-FR"/>
              </w:rPr>
              <w:t>;</w:t>
            </w:r>
          </w:p>
          <w:p w14:paraId="00ECD8CA" w14:textId="77777777" w:rsidR="00E56F0F" w:rsidRPr="00E56F0F" w:rsidRDefault="00E56F0F" w:rsidP="00877D31">
            <w:pPr>
              <w:spacing w:before="120" w:after="120" w:line="276" w:lineRule="auto"/>
              <w:jc w:val="both"/>
              <w:rPr>
                <w:sz w:val="22"/>
                <w:szCs w:val="22"/>
              </w:rPr>
            </w:pPr>
          </w:p>
        </w:tc>
        <w:tc>
          <w:tcPr>
            <w:tcW w:w="1417" w:type="dxa"/>
            <w:vAlign w:val="center"/>
          </w:tcPr>
          <w:p w14:paraId="19456626" w14:textId="77777777" w:rsidR="00E56F0F" w:rsidRPr="00E56F0F" w:rsidRDefault="00E56F0F" w:rsidP="00877D31">
            <w:pPr>
              <w:spacing w:before="120" w:after="120" w:line="276" w:lineRule="auto"/>
              <w:jc w:val="both"/>
              <w:rPr>
                <w:sz w:val="22"/>
                <w:szCs w:val="22"/>
              </w:rPr>
            </w:pPr>
            <w:r w:rsidRPr="00E56F0F">
              <w:rPr>
                <w:sz w:val="22"/>
                <w:szCs w:val="22"/>
              </w:rPr>
              <w:t>12 mars 1994</w:t>
            </w:r>
          </w:p>
        </w:tc>
        <w:tc>
          <w:tcPr>
            <w:tcW w:w="2835" w:type="dxa"/>
            <w:vAlign w:val="center"/>
          </w:tcPr>
          <w:p w14:paraId="166C6C17" w14:textId="77777777" w:rsidR="00E56F0F" w:rsidRPr="00E56F0F" w:rsidRDefault="00E56F0F" w:rsidP="00877D31">
            <w:pPr>
              <w:spacing w:before="120" w:after="120" w:line="276" w:lineRule="auto"/>
              <w:jc w:val="both"/>
              <w:rPr>
                <w:sz w:val="22"/>
                <w:szCs w:val="22"/>
              </w:rPr>
            </w:pPr>
            <w:r w:rsidRPr="00E56F0F">
              <w:rPr>
                <w:sz w:val="22"/>
                <w:szCs w:val="22"/>
              </w:rPr>
              <w:t>La convention sur la biodiversité biologique est un instrument contraignant dont les objectifs principaux visent à :</w:t>
            </w:r>
          </w:p>
          <w:p w14:paraId="587B7ABE" w14:textId="77777777" w:rsidR="00E56F0F" w:rsidRPr="00E56F0F" w:rsidRDefault="00E56F0F" w:rsidP="00877D31">
            <w:pPr>
              <w:pStyle w:val="Paragraphedeliste"/>
              <w:numPr>
                <w:ilvl w:val="0"/>
                <w:numId w:val="62"/>
              </w:numPr>
              <w:spacing w:before="120" w:after="120" w:line="276" w:lineRule="auto"/>
              <w:jc w:val="both"/>
              <w:rPr>
                <w:sz w:val="22"/>
                <w:szCs w:val="22"/>
              </w:rPr>
            </w:pPr>
            <w:r w:rsidRPr="00E56F0F">
              <w:rPr>
                <w:sz w:val="22"/>
                <w:szCs w:val="22"/>
              </w:rPr>
              <w:t>Conserver la diversité biologique</w:t>
            </w:r>
          </w:p>
          <w:p w14:paraId="1420BF0E" w14:textId="77777777" w:rsidR="00E56F0F" w:rsidRPr="00E56F0F" w:rsidRDefault="00E56F0F" w:rsidP="00877D31">
            <w:pPr>
              <w:pStyle w:val="Paragraphedeliste"/>
              <w:numPr>
                <w:ilvl w:val="0"/>
                <w:numId w:val="62"/>
              </w:numPr>
              <w:spacing w:before="120" w:after="120" w:line="276" w:lineRule="auto"/>
              <w:jc w:val="both"/>
              <w:rPr>
                <w:sz w:val="22"/>
                <w:szCs w:val="22"/>
              </w:rPr>
            </w:pPr>
            <w:r w:rsidRPr="00E56F0F">
              <w:rPr>
                <w:sz w:val="22"/>
                <w:szCs w:val="22"/>
              </w:rPr>
              <w:t>Partager justement et équitablement les avantages découlant de l’exploitation des ressources génétiques</w:t>
            </w:r>
          </w:p>
        </w:tc>
        <w:tc>
          <w:tcPr>
            <w:tcW w:w="3779" w:type="dxa"/>
            <w:vAlign w:val="center"/>
          </w:tcPr>
          <w:p w14:paraId="474E26CC" w14:textId="77777777" w:rsidR="00E56F0F" w:rsidRPr="00E56F0F" w:rsidRDefault="00E56F0F" w:rsidP="00877D31">
            <w:pPr>
              <w:spacing w:before="120" w:after="120" w:line="276" w:lineRule="auto"/>
              <w:jc w:val="both"/>
              <w:rPr>
                <w:sz w:val="22"/>
                <w:szCs w:val="22"/>
              </w:rPr>
            </w:pPr>
            <w:r w:rsidRPr="00E56F0F">
              <w:rPr>
                <w:sz w:val="22"/>
                <w:szCs w:val="22"/>
              </w:rPr>
              <w:t>Article 8(J) sur la protection des connaissances, innovations et pratiques des communautés autochtones et locales</w:t>
            </w:r>
          </w:p>
          <w:p w14:paraId="1C33281E" w14:textId="5811AE3E" w:rsidR="00E56F0F" w:rsidRPr="00E56F0F" w:rsidRDefault="00E56F0F" w:rsidP="00877D31">
            <w:pPr>
              <w:spacing w:before="120" w:after="120" w:line="276" w:lineRule="auto"/>
              <w:jc w:val="both"/>
              <w:rPr>
                <w:sz w:val="22"/>
                <w:szCs w:val="22"/>
              </w:rPr>
            </w:pPr>
            <w:r w:rsidRPr="00E56F0F">
              <w:rPr>
                <w:sz w:val="22"/>
                <w:szCs w:val="22"/>
              </w:rPr>
              <w:t>Article 10(C) exhorte les Etats à protéger et à encourager l’usage coutumier des ressources biologiques conformément aux pratique</w:t>
            </w:r>
            <w:r w:rsidR="002F7498">
              <w:rPr>
                <w:sz w:val="22"/>
                <w:szCs w:val="22"/>
              </w:rPr>
              <w:t>s</w:t>
            </w:r>
            <w:r w:rsidRPr="00E56F0F">
              <w:rPr>
                <w:sz w:val="22"/>
                <w:szCs w:val="22"/>
              </w:rPr>
              <w:t xml:space="preserve"> culturelles traditionnelles compatibles avec les impératifs de la conservation ou l’utilisation durable de ces ressources.</w:t>
            </w:r>
          </w:p>
        </w:tc>
      </w:tr>
      <w:tr w:rsidR="00E56F0F" w14:paraId="020F5913" w14:textId="77777777" w:rsidTr="00E56F0F">
        <w:tc>
          <w:tcPr>
            <w:tcW w:w="1980" w:type="dxa"/>
            <w:vAlign w:val="center"/>
          </w:tcPr>
          <w:p w14:paraId="41AC01B0" w14:textId="77777777" w:rsidR="00E56F0F" w:rsidRPr="00E56F0F" w:rsidRDefault="00E56F0F" w:rsidP="00877D31">
            <w:pPr>
              <w:shd w:val="clear" w:color="auto" w:fill="FFFFFF"/>
              <w:spacing w:before="120" w:after="120" w:line="276" w:lineRule="auto"/>
              <w:jc w:val="both"/>
              <w:rPr>
                <w:color w:val="1D2228"/>
                <w:sz w:val="22"/>
                <w:szCs w:val="22"/>
                <w:lang w:eastAsia="fr-FR"/>
              </w:rPr>
            </w:pPr>
            <w:r w:rsidRPr="00E56F0F">
              <w:rPr>
                <w:color w:val="1D2228"/>
                <w:sz w:val="22"/>
                <w:szCs w:val="22"/>
                <w:lang w:eastAsia="fr-FR"/>
              </w:rPr>
              <w:t>5. Charte africaine des droits de l'homme et des peuples</w:t>
            </w:r>
          </w:p>
          <w:p w14:paraId="7EC9A529" w14:textId="77777777" w:rsidR="00E56F0F" w:rsidRPr="00E56F0F" w:rsidRDefault="00E56F0F" w:rsidP="00877D31">
            <w:pPr>
              <w:spacing w:before="120" w:after="120" w:line="276" w:lineRule="auto"/>
              <w:jc w:val="both"/>
              <w:rPr>
                <w:sz w:val="22"/>
                <w:szCs w:val="22"/>
              </w:rPr>
            </w:pPr>
          </w:p>
        </w:tc>
        <w:tc>
          <w:tcPr>
            <w:tcW w:w="1417" w:type="dxa"/>
            <w:vAlign w:val="center"/>
          </w:tcPr>
          <w:p w14:paraId="18D20923" w14:textId="77777777" w:rsidR="00E56F0F" w:rsidRPr="00E56F0F" w:rsidRDefault="00E56F0F" w:rsidP="00877D31">
            <w:pPr>
              <w:spacing w:before="120" w:after="120" w:line="276" w:lineRule="auto"/>
              <w:jc w:val="both"/>
              <w:rPr>
                <w:sz w:val="22"/>
                <w:szCs w:val="22"/>
              </w:rPr>
            </w:pPr>
            <w:r w:rsidRPr="00E56F0F">
              <w:rPr>
                <w:sz w:val="22"/>
                <w:szCs w:val="22"/>
              </w:rPr>
              <w:t>28 Juillet 1987</w:t>
            </w:r>
          </w:p>
        </w:tc>
        <w:tc>
          <w:tcPr>
            <w:tcW w:w="2835" w:type="dxa"/>
            <w:vAlign w:val="center"/>
          </w:tcPr>
          <w:p w14:paraId="4CB54547" w14:textId="2D1FE1B8" w:rsidR="00E56F0F" w:rsidRPr="00E56F0F" w:rsidRDefault="00E56F0F" w:rsidP="00877D31">
            <w:pPr>
              <w:spacing w:before="120" w:after="120" w:line="276" w:lineRule="auto"/>
              <w:jc w:val="both"/>
              <w:rPr>
                <w:sz w:val="22"/>
                <w:szCs w:val="22"/>
              </w:rPr>
            </w:pPr>
            <w:r w:rsidRPr="00E56F0F">
              <w:rPr>
                <w:sz w:val="22"/>
                <w:szCs w:val="22"/>
              </w:rPr>
              <w:t>La Charte africaine des droits de l’homme et des peuples constitue le document clé qui définit le cadre de protection des droits humains surle continent africain.</w:t>
            </w:r>
          </w:p>
        </w:tc>
        <w:tc>
          <w:tcPr>
            <w:tcW w:w="3779" w:type="dxa"/>
            <w:vAlign w:val="center"/>
          </w:tcPr>
          <w:p w14:paraId="612F8C28" w14:textId="77777777" w:rsidR="00E56F0F" w:rsidRPr="00E56F0F" w:rsidRDefault="00E56F0F" w:rsidP="00877D31">
            <w:pPr>
              <w:spacing w:before="120" w:after="120" w:line="276" w:lineRule="auto"/>
              <w:jc w:val="both"/>
              <w:rPr>
                <w:sz w:val="22"/>
                <w:szCs w:val="22"/>
              </w:rPr>
            </w:pPr>
            <w:r w:rsidRPr="00E56F0F">
              <w:rPr>
                <w:sz w:val="22"/>
                <w:szCs w:val="22"/>
              </w:rPr>
              <w:t>Article 14 : droit à la propriété ;</w:t>
            </w:r>
          </w:p>
          <w:p w14:paraId="7820D2CA" w14:textId="77777777" w:rsidR="00E56F0F" w:rsidRPr="00E56F0F" w:rsidRDefault="00E56F0F" w:rsidP="00877D31">
            <w:pPr>
              <w:spacing w:before="120" w:after="120" w:line="276" w:lineRule="auto"/>
              <w:jc w:val="both"/>
              <w:rPr>
                <w:sz w:val="22"/>
                <w:szCs w:val="22"/>
              </w:rPr>
            </w:pPr>
            <w:r w:rsidRPr="00E56F0F">
              <w:rPr>
                <w:sz w:val="22"/>
                <w:szCs w:val="22"/>
              </w:rPr>
              <w:t>Article 19 : égalité des peuples,</w:t>
            </w:r>
          </w:p>
          <w:p w14:paraId="1E437DAE" w14:textId="77777777" w:rsidR="00E56F0F" w:rsidRPr="00E56F0F" w:rsidRDefault="00E56F0F" w:rsidP="00877D31">
            <w:pPr>
              <w:spacing w:before="120" w:after="120" w:line="276" w:lineRule="auto"/>
              <w:jc w:val="both"/>
              <w:rPr>
                <w:sz w:val="22"/>
                <w:szCs w:val="22"/>
              </w:rPr>
            </w:pPr>
            <w:r w:rsidRPr="00E56F0F">
              <w:rPr>
                <w:sz w:val="22"/>
                <w:szCs w:val="22"/>
              </w:rPr>
              <w:t>Article 20 : Droit des peuples à l’autodétermination ;</w:t>
            </w:r>
          </w:p>
          <w:p w14:paraId="1E393E13" w14:textId="77777777" w:rsidR="00E56F0F" w:rsidRPr="00E56F0F" w:rsidRDefault="00E56F0F" w:rsidP="00877D31">
            <w:pPr>
              <w:spacing w:before="120" w:after="120" w:line="276" w:lineRule="auto"/>
              <w:jc w:val="both"/>
              <w:rPr>
                <w:sz w:val="22"/>
                <w:szCs w:val="22"/>
              </w:rPr>
            </w:pPr>
            <w:r w:rsidRPr="00E56F0F">
              <w:rPr>
                <w:sz w:val="22"/>
                <w:szCs w:val="22"/>
              </w:rPr>
              <w:t>Article 21 : prévoit le droit des peuples à la libre détermination des richesses et ressources naturelles et à la récupération de leurs biens ou l’indemnisation en cas de spoliation</w:t>
            </w:r>
          </w:p>
          <w:p w14:paraId="150F2BC8" w14:textId="39566FA5" w:rsidR="00E56F0F" w:rsidRPr="00E56F0F" w:rsidRDefault="00E56F0F" w:rsidP="00877D31">
            <w:pPr>
              <w:spacing w:before="120" w:after="120" w:line="276" w:lineRule="auto"/>
              <w:jc w:val="both"/>
              <w:rPr>
                <w:sz w:val="22"/>
                <w:szCs w:val="22"/>
              </w:rPr>
            </w:pPr>
            <w:r w:rsidRPr="00E56F0F">
              <w:rPr>
                <w:sz w:val="22"/>
                <w:szCs w:val="22"/>
              </w:rPr>
              <w:t xml:space="preserve">Article 22 : prévoit le droit des peuples au développement ; article prévoit le droit à un environnement satisfaisant </w:t>
            </w:r>
          </w:p>
        </w:tc>
      </w:tr>
      <w:tr w:rsidR="00E56F0F" w14:paraId="3BFF811E" w14:textId="77777777" w:rsidTr="00E56F0F">
        <w:tc>
          <w:tcPr>
            <w:tcW w:w="1980" w:type="dxa"/>
            <w:vAlign w:val="center"/>
          </w:tcPr>
          <w:p w14:paraId="21D8D0F9" w14:textId="77777777" w:rsidR="00E56F0F" w:rsidRPr="00E56F0F" w:rsidRDefault="00E56F0F" w:rsidP="00877D31">
            <w:pPr>
              <w:shd w:val="clear" w:color="auto" w:fill="FFFFFF"/>
              <w:spacing w:before="120" w:after="120" w:line="276" w:lineRule="auto"/>
              <w:jc w:val="both"/>
              <w:rPr>
                <w:color w:val="1D2228"/>
                <w:sz w:val="22"/>
                <w:szCs w:val="22"/>
                <w:lang w:eastAsia="fr-FR"/>
              </w:rPr>
            </w:pPr>
            <w:r w:rsidRPr="00E56F0F">
              <w:rPr>
                <w:color w:val="1D2228"/>
                <w:sz w:val="22"/>
                <w:szCs w:val="22"/>
                <w:lang w:eastAsia="fr-FR"/>
              </w:rPr>
              <w:t>6. Protocole à la Charte africaine des droits de l'homme et des peuples relatif aux droits de la femme en Afrique.</w:t>
            </w:r>
          </w:p>
          <w:p w14:paraId="15D5943D" w14:textId="77777777" w:rsidR="00E56F0F" w:rsidRPr="00E56F0F" w:rsidRDefault="00E56F0F" w:rsidP="00877D31">
            <w:pPr>
              <w:spacing w:before="120" w:after="120" w:line="276" w:lineRule="auto"/>
              <w:jc w:val="both"/>
              <w:rPr>
                <w:sz w:val="22"/>
                <w:szCs w:val="22"/>
              </w:rPr>
            </w:pPr>
          </w:p>
        </w:tc>
        <w:tc>
          <w:tcPr>
            <w:tcW w:w="1417" w:type="dxa"/>
            <w:vAlign w:val="center"/>
          </w:tcPr>
          <w:p w14:paraId="3DA49FFB" w14:textId="77777777" w:rsidR="00E56F0F" w:rsidRPr="00E56F0F" w:rsidRDefault="00E56F0F" w:rsidP="00877D31">
            <w:pPr>
              <w:spacing w:before="120" w:after="120" w:line="276" w:lineRule="auto"/>
              <w:jc w:val="both"/>
              <w:rPr>
                <w:sz w:val="22"/>
                <w:szCs w:val="22"/>
              </w:rPr>
            </w:pPr>
            <w:r w:rsidRPr="00E56F0F">
              <w:rPr>
                <w:sz w:val="22"/>
                <w:szCs w:val="22"/>
              </w:rPr>
              <w:t>09 Février 2009</w:t>
            </w:r>
          </w:p>
        </w:tc>
        <w:tc>
          <w:tcPr>
            <w:tcW w:w="2835" w:type="dxa"/>
            <w:vAlign w:val="center"/>
          </w:tcPr>
          <w:p w14:paraId="6F9A4662" w14:textId="77777777" w:rsidR="00E56F0F" w:rsidRPr="00E56F0F" w:rsidRDefault="00E56F0F" w:rsidP="00877D31">
            <w:pPr>
              <w:spacing w:before="120" w:after="120" w:line="276" w:lineRule="auto"/>
              <w:jc w:val="both"/>
              <w:rPr>
                <w:sz w:val="22"/>
                <w:szCs w:val="22"/>
              </w:rPr>
            </w:pPr>
            <w:r w:rsidRPr="00E56F0F">
              <w:rPr>
                <w:sz w:val="22"/>
                <w:szCs w:val="22"/>
              </w:rPr>
              <w:t>Ce protocole est un instrument additionnel à la charte africaine. Il protège plusieurs et énonce en détail les devoirs des Etats dans plusieurs domaines touchant la vie des femmes africaines.</w:t>
            </w:r>
          </w:p>
        </w:tc>
        <w:tc>
          <w:tcPr>
            <w:tcW w:w="3779" w:type="dxa"/>
            <w:vAlign w:val="center"/>
          </w:tcPr>
          <w:p w14:paraId="0C8B1484" w14:textId="77777777" w:rsidR="00E56F0F" w:rsidRPr="00E56F0F" w:rsidRDefault="00E56F0F" w:rsidP="00877D31">
            <w:pPr>
              <w:spacing w:before="120" w:after="120" w:line="276" w:lineRule="auto"/>
              <w:jc w:val="both"/>
              <w:rPr>
                <w:sz w:val="22"/>
                <w:szCs w:val="22"/>
              </w:rPr>
            </w:pPr>
            <w:r w:rsidRPr="00E56F0F">
              <w:rPr>
                <w:sz w:val="22"/>
                <w:szCs w:val="22"/>
              </w:rPr>
              <w:t xml:space="preserve"> Article 2 : obligation d’éliminer la discrimination à l’égard des femmes ;</w:t>
            </w:r>
          </w:p>
          <w:p w14:paraId="09FB1ABA" w14:textId="5126A958" w:rsidR="00BE4317" w:rsidRDefault="00BE4317" w:rsidP="00877D31">
            <w:pPr>
              <w:spacing w:before="120" w:after="120" w:line="276" w:lineRule="auto"/>
              <w:jc w:val="both"/>
              <w:rPr>
                <w:sz w:val="22"/>
                <w:szCs w:val="22"/>
              </w:rPr>
            </w:pPr>
            <w:r>
              <w:rPr>
                <w:sz w:val="22"/>
                <w:szCs w:val="22"/>
              </w:rPr>
              <w:t>Article 14 : droit à la santé et au</w:t>
            </w:r>
            <w:r w:rsidR="00056B28">
              <w:rPr>
                <w:sz w:val="22"/>
                <w:szCs w:val="22"/>
              </w:rPr>
              <w:t>x</w:t>
            </w:r>
            <w:r>
              <w:rPr>
                <w:sz w:val="22"/>
                <w:szCs w:val="22"/>
              </w:rPr>
              <w:t xml:space="preserve"> fonction</w:t>
            </w:r>
            <w:r w:rsidR="00056B28">
              <w:rPr>
                <w:sz w:val="22"/>
                <w:szCs w:val="22"/>
              </w:rPr>
              <w:t>x</w:t>
            </w:r>
            <w:r>
              <w:rPr>
                <w:sz w:val="22"/>
                <w:szCs w:val="22"/>
              </w:rPr>
              <w:t xml:space="preserve"> de reproduction</w:t>
            </w:r>
          </w:p>
          <w:p w14:paraId="4E9EC99E" w14:textId="5B709B1A" w:rsidR="00E56F0F" w:rsidRPr="00E56F0F" w:rsidRDefault="00E56F0F" w:rsidP="00877D31">
            <w:pPr>
              <w:spacing w:before="120" w:after="120" w:line="276" w:lineRule="auto"/>
              <w:jc w:val="both"/>
              <w:rPr>
                <w:sz w:val="22"/>
                <w:szCs w:val="22"/>
              </w:rPr>
            </w:pPr>
            <w:r w:rsidRPr="00E56F0F">
              <w:rPr>
                <w:sz w:val="22"/>
                <w:szCs w:val="22"/>
              </w:rPr>
              <w:t>Article 15 : droit à la sécurité alimentaire ;</w:t>
            </w:r>
          </w:p>
          <w:p w14:paraId="426A4A81" w14:textId="4405CEBB" w:rsidR="00BE4317" w:rsidRDefault="00E56F0F" w:rsidP="00877D31">
            <w:pPr>
              <w:spacing w:before="120" w:after="120" w:line="276" w:lineRule="auto"/>
              <w:jc w:val="both"/>
              <w:rPr>
                <w:sz w:val="22"/>
                <w:szCs w:val="22"/>
              </w:rPr>
            </w:pPr>
            <w:r w:rsidRPr="00E56F0F">
              <w:rPr>
                <w:sz w:val="22"/>
                <w:szCs w:val="22"/>
              </w:rPr>
              <w:t>Article 16 : droit à un habitat adéquat ;</w:t>
            </w:r>
          </w:p>
          <w:p w14:paraId="5247515F" w14:textId="581BED45" w:rsidR="00E56F0F" w:rsidRPr="00E56F0F" w:rsidRDefault="00E56F0F" w:rsidP="00877D31">
            <w:pPr>
              <w:spacing w:before="120" w:after="120" w:line="276" w:lineRule="auto"/>
              <w:jc w:val="both"/>
              <w:rPr>
                <w:sz w:val="22"/>
                <w:szCs w:val="22"/>
              </w:rPr>
            </w:pPr>
            <w:r w:rsidRPr="00E56F0F">
              <w:rPr>
                <w:sz w:val="22"/>
                <w:szCs w:val="22"/>
              </w:rPr>
              <w:t>Article 17 : Droit à un environnement culturel positif et protection du développement de la connaissance des femmes en matière de technologie indigènes</w:t>
            </w:r>
          </w:p>
          <w:p w14:paraId="15098454" w14:textId="77777777" w:rsidR="00E56F0F" w:rsidRPr="00E56F0F" w:rsidRDefault="00E56F0F" w:rsidP="00877D31">
            <w:pPr>
              <w:spacing w:before="120" w:after="120" w:line="276" w:lineRule="auto"/>
              <w:jc w:val="both"/>
              <w:rPr>
                <w:sz w:val="22"/>
                <w:szCs w:val="22"/>
              </w:rPr>
            </w:pPr>
            <w:r w:rsidRPr="00E56F0F">
              <w:rPr>
                <w:sz w:val="22"/>
                <w:szCs w:val="22"/>
              </w:rPr>
              <w:t>Article 19 : Droit à un développement durable ce qui inclut l’accès et le contrôle par les femmes des ressources productives, telles que la terre.</w:t>
            </w:r>
          </w:p>
          <w:p w14:paraId="292643B0" w14:textId="5A6C7933" w:rsidR="00E56F0F" w:rsidRPr="00E56F0F" w:rsidRDefault="00E56F0F" w:rsidP="00877D31">
            <w:pPr>
              <w:spacing w:before="120" w:after="120" w:line="276" w:lineRule="auto"/>
              <w:jc w:val="both"/>
              <w:rPr>
                <w:sz w:val="22"/>
                <w:szCs w:val="22"/>
              </w:rPr>
            </w:pPr>
            <w:r w:rsidRPr="00E56F0F">
              <w:rPr>
                <w:sz w:val="22"/>
                <w:szCs w:val="22"/>
              </w:rPr>
              <w:t xml:space="preserve">Article 24 : droits des femmes en situation de détresse, incluant </w:t>
            </w:r>
            <w:r w:rsidR="000B6B82" w:rsidRPr="00E56F0F">
              <w:rPr>
                <w:sz w:val="22"/>
                <w:szCs w:val="22"/>
              </w:rPr>
              <w:t>les femmes</w:t>
            </w:r>
            <w:r w:rsidRPr="00E56F0F">
              <w:rPr>
                <w:sz w:val="22"/>
                <w:szCs w:val="22"/>
              </w:rPr>
              <w:t xml:space="preserve"> issues de populations marginales, à une protection spéciale.</w:t>
            </w:r>
          </w:p>
        </w:tc>
      </w:tr>
      <w:tr w:rsidR="00E56F0F" w14:paraId="569F8163" w14:textId="77777777" w:rsidTr="00E56F0F">
        <w:tc>
          <w:tcPr>
            <w:tcW w:w="1980" w:type="dxa"/>
            <w:vAlign w:val="center"/>
          </w:tcPr>
          <w:p w14:paraId="54092EFE" w14:textId="0E728341" w:rsidR="00E56F0F" w:rsidRPr="00E56F0F" w:rsidRDefault="00E56F0F" w:rsidP="00877D31">
            <w:pPr>
              <w:shd w:val="clear" w:color="auto" w:fill="FFFFFF"/>
              <w:spacing w:before="120" w:after="120" w:line="276" w:lineRule="auto"/>
              <w:jc w:val="both"/>
              <w:rPr>
                <w:color w:val="1D2228"/>
                <w:sz w:val="22"/>
                <w:szCs w:val="22"/>
                <w:lang w:eastAsia="fr-FR"/>
              </w:rPr>
            </w:pPr>
            <w:r w:rsidRPr="00E56F0F">
              <w:rPr>
                <w:color w:val="1D2228"/>
                <w:sz w:val="22"/>
                <w:szCs w:val="22"/>
                <w:lang w:eastAsia="fr-FR"/>
              </w:rPr>
              <w:t xml:space="preserve"> </w:t>
            </w:r>
            <w:r w:rsidR="000B6B82" w:rsidRPr="00E56F0F">
              <w:rPr>
                <w:color w:val="1D2228"/>
                <w:sz w:val="22"/>
                <w:szCs w:val="22"/>
                <w:lang w:eastAsia="fr-FR"/>
              </w:rPr>
              <w:t>La</w:t>
            </w:r>
            <w:r w:rsidRPr="00E56F0F">
              <w:rPr>
                <w:color w:val="1D2228"/>
                <w:sz w:val="22"/>
                <w:szCs w:val="22"/>
                <w:lang w:eastAsia="fr-FR"/>
              </w:rPr>
              <w:t xml:space="preserve"> Déclaration Universelle des droits de l'Homme;</w:t>
            </w:r>
          </w:p>
          <w:p w14:paraId="7F5CB0F8" w14:textId="77777777" w:rsidR="00E56F0F" w:rsidRPr="00E56F0F" w:rsidRDefault="00E56F0F" w:rsidP="00877D31">
            <w:pPr>
              <w:spacing w:before="120" w:after="120" w:line="276" w:lineRule="auto"/>
              <w:jc w:val="both"/>
              <w:rPr>
                <w:sz w:val="22"/>
                <w:szCs w:val="22"/>
              </w:rPr>
            </w:pPr>
          </w:p>
        </w:tc>
        <w:tc>
          <w:tcPr>
            <w:tcW w:w="1417" w:type="dxa"/>
            <w:vAlign w:val="center"/>
          </w:tcPr>
          <w:p w14:paraId="21FE0D1C" w14:textId="684F387F" w:rsidR="00E56F0F" w:rsidRPr="00E56F0F" w:rsidRDefault="00E56F0F" w:rsidP="00877D31">
            <w:pPr>
              <w:spacing w:before="120" w:after="120" w:line="276" w:lineRule="auto"/>
              <w:jc w:val="both"/>
              <w:rPr>
                <w:sz w:val="22"/>
                <w:szCs w:val="22"/>
              </w:rPr>
            </w:pPr>
            <w:r w:rsidRPr="00E56F0F">
              <w:rPr>
                <w:sz w:val="22"/>
                <w:szCs w:val="22"/>
              </w:rPr>
              <w:t xml:space="preserve">Adoptée en </w:t>
            </w:r>
            <w:r w:rsidR="005414B2" w:rsidRPr="00E56F0F">
              <w:rPr>
                <w:sz w:val="22"/>
                <w:szCs w:val="22"/>
              </w:rPr>
              <w:t>1948,</w:t>
            </w:r>
            <w:r w:rsidRPr="00E56F0F">
              <w:rPr>
                <w:sz w:val="22"/>
                <w:szCs w:val="22"/>
              </w:rPr>
              <w:t xml:space="preserve"> ratifiée par la </w:t>
            </w:r>
            <w:r w:rsidR="000B6B82" w:rsidRPr="00E56F0F">
              <w:rPr>
                <w:sz w:val="22"/>
                <w:szCs w:val="22"/>
              </w:rPr>
              <w:t>RDC en</w:t>
            </w:r>
            <w:r w:rsidRPr="00E56F0F">
              <w:rPr>
                <w:sz w:val="22"/>
                <w:szCs w:val="22"/>
              </w:rPr>
              <w:t xml:space="preserve"> </w:t>
            </w:r>
          </w:p>
        </w:tc>
        <w:tc>
          <w:tcPr>
            <w:tcW w:w="2835" w:type="dxa"/>
            <w:vAlign w:val="center"/>
          </w:tcPr>
          <w:p w14:paraId="2A49BE1F" w14:textId="4237576C" w:rsidR="00E56F0F" w:rsidRPr="00E56F0F" w:rsidRDefault="00E56F0F" w:rsidP="00877D31">
            <w:pPr>
              <w:spacing w:before="120" w:after="120" w:line="276" w:lineRule="auto"/>
              <w:jc w:val="both"/>
              <w:rPr>
                <w:sz w:val="22"/>
                <w:szCs w:val="22"/>
              </w:rPr>
            </w:pPr>
            <w:r w:rsidRPr="00E56F0F">
              <w:rPr>
                <w:sz w:val="22"/>
                <w:szCs w:val="22"/>
              </w:rPr>
              <w:t xml:space="preserve">La déclaration Universelle des droits de l’homme est l’idéal commun à atteindre par tous les peuples et toutes les </w:t>
            </w:r>
            <w:r w:rsidR="000B6B82" w:rsidRPr="00E56F0F">
              <w:rPr>
                <w:sz w:val="22"/>
                <w:szCs w:val="22"/>
              </w:rPr>
              <w:t>nations afin</w:t>
            </w:r>
            <w:r w:rsidRPr="00E56F0F">
              <w:rPr>
                <w:sz w:val="22"/>
                <w:szCs w:val="22"/>
              </w:rPr>
              <w:t xml:space="preserve"> que tous les individus et tous les organes de la société développent le respect de </w:t>
            </w:r>
            <w:r w:rsidR="000B6B82" w:rsidRPr="00E56F0F">
              <w:rPr>
                <w:sz w:val="22"/>
                <w:szCs w:val="22"/>
              </w:rPr>
              <w:t>ces droits</w:t>
            </w:r>
            <w:r w:rsidRPr="00E56F0F">
              <w:rPr>
                <w:sz w:val="22"/>
                <w:szCs w:val="22"/>
              </w:rPr>
              <w:t xml:space="preserve"> et libertés. </w:t>
            </w:r>
          </w:p>
        </w:tc>
        <w:tc>
          <w:tcPr>
            <w:tcW w:w="3779" w:type="dxa"/>
            <w:vAlign w:val="center"/>
          </w:tcPr>
          <w:p w14:paraId="6A0F61A8" w14:textId="77777777" w:rsidR="00E56F0F" w:rsidRPr="00E56F0F" w:rsidRDefault="00E56F0F" w:rsidP="00877D31">
            <w:pPr>
              <w:spacing w:before="120" w:after="120" w:line="276" w:lineRule="auto"/>
              <w:jc w:val="both"/>
              <w:rPr>
                <w:sz w:val="22"/>
                <w:szCs w:val="22"/>
              </w:rPr>
            </w:pPr>
            <w:r w:rsidRPr="00E56F0F">
              <w:rPr>
                <w:sz w:val="22"/>
                <w:szCs w:val="22"/>
              </w:rPr>
              <w:t>Articles 1,2et 6 : droit à l’égalité et à la non-discrimination ;</w:t>
            </w:r>
          </w:p>
          <w:p w14:paraId="6B226549" w14:textId="77777777" w:rsidR="00E56F0F" w:rsidRPr="00E56F0F" w:rsidRDefault="00E56F0F" w:rsidP="00877D31">
            <w:pPr>
              <w:spacing w:before="120" w:after="120" w:line="276" w:lineRule="auto"/>
              <w:jc w:val="both"/>
              <w:rPr>
                <w:sz w:val="22"/>
                <w:szCs w:val="22"/>
              </w:rPr>
            </w:pPr>
            <w:r w:rsidRPr="00E56F0F">
              <w:rPr>
                <w:sz w:val="22"/>
                <w:szCs w:val="22"/>
              </w:rPr>
              <w:t>Article 17 : droit individuel et collectif à la propriété et droit à la protection contre toute privation arbitraire de sa propriété ;</w:t>
            </w:r>
          </w:p>
          <w:p w14:paraId="21949A02" w14:textId="77777777" w:rsidR="00E56F0F" w:rsidRPr="00E56F0F" w:rsidRDefault="00E56F0F" w:rsidP="00877D31">
            <w:pPr>
              <w:spacing w:before="120" w:after="120" w:line="276" w:lineRule="auto"/>
              <w:jc w:val="both"/>
              <w:rPr>
                <w:sz w:val="22"/>
                <w:szCs w:val="22"/>
              </w:rPr>
            </w:pPr>
            <w:r w:rsidRPr="00E56F0F">
              <w:rPr>
                <w:sz w:val="22"/>
                <w:szCs w:val="22"/>
              </w:rPr>
              <w:t>Article 25 : Droit à un niveau de vie suffisant</w:t>
            </w:r>
          </w:p>
          <w:p w14:paraId="5CE4F533" w14:textId="77777777" w:rsidR="00E56F0F" w:rsidRPr="00E56F0F" w:rsidRDefault="00E56F0F" w:rsidP="00877D31">
            <w:pPr>
              <w:spacing w:before="120" w:after="120" w:line="276" w:lineRule="auto"/>
              <w:jc w:val="both"/>
              <w:rPr>
                <w:sz w:val="22"/>
                <w:szCs w:val="22"/>
              </w:rPr>
            </w:pPr>
            <w:r w:rsidRPr="00E56F0F">
              <w:rPr>
                <w:sz w:val="22"/>
                <w:szCs w:val="22"/>
              </w:rPr>
              <w:t>Article 27 : Droit de participer à la vie culturelle de la communauté</w:t>
            </w:r>
          </w:p>
        </w:tc>
      </w:tr>
      <w:tr w:rsidR="00E56F0F" w14:paraId="433AF581" w14:textId="77777777" w:rsidTr="00E56F0F">
        <w:tc>
          <w:tcPr>
            <w:tcW w:w="1980" w:type="dxa"/>
            <w:vAlign w:val="center"/>
          </w:tcPr>
          <w:p w14:paraId="4033A754" w14:textId="77777777" w:rsidR="00E56F0F" w:rsidRPr="00E56F0F" w:rsidRDefault="00E56F0F" w:rsidP="00877D31">
            <w:pPr>
              <w:shd w:val="clear" w:color="auto" w:fill="FFFFFF"/>
              <w:spacing w:before="120" w:after="120" w:line="276" w:lineRule="auto"/>
              <w:jc w:val="both"/>
              <w:rPr>
                <w:color w:val="1D2228"/>
                <w:sz w:val="22"/>
                <w:szCs w:val="22"/>
                <w:lang w:eastAsia="fr-FR"/>
              </w:rPr>
            </w:pPr>
            <w:r w:rsidRPr="00E56F0F">
              <w:rPr>
                <w:color w:val="1D2228"/>
                <w:sz w:val="22"/>
                <w:szCs w:val="22"/>
                <w:lang w:eastAsia="fr-FR"/>
              </w:rPr>
              <w:t>b. la Déclaration des nations Unies sur les droits des peuples autochtones</w:t>
            </w:r>
          </w:p>
        </w:tc>
        <w:tc>
          <w:tcPr>
            <w:tcW w:w="1417" w:type="dxa"/>
            <w:vAlign w:val="center"/>
          </w:tcPr>
          <w:p w14:paraId="18A71EBB" w14:textId="77777777" w:rsidR="00E56F0F" w:rsidRPr="00E56F0F" w:rsidRDefault="00E56F0F" w:rsidP="00877D31">
            <w:pPr>
              <w:spacing w:before="120" w:after="120" w:line="276" w:lineRule="auto"/>
              <w:jc w:val="both"/>
              <w:rPr>
                <w:sz w:val="22"/>
                <w:szCs w:val="22"/>
              </w:rPr>
            </w:pPr>
            <w:r w:rsidRPr="00E56F0F">
              <w:rPr>
                <w:sz w:val="22"/>
                <w:szCs w:val="22"/>
              </w:rPr>
              <w:t>13 sept 2007</w:t>
            </w:r>
          </w:p>
        </w:tc>
        <w:tc>
          <w:tcPr>
            <w:tcW w:w="2835" w:type="dxa"/>
            <w:vAlign w:val="center"/>
          </w:tcPr>
          <w:p w14:paraId="5E529DE9" w14:textId="3B0E7DB8" w:rsidR="00E56F0F" w:rsidRPr="00E56F0F" w:rsidRDefault="00E56F0F" w:rsidP="00877D31">
            <w:pPr>
              <w:spacing w:before="120" w:after="120" w:line="276" w:lineRule="auto"/>
              <w:jc w:val="both"/>
              <w:rPr>
                <w:sz w:val="22"/>
                <w:szCs w:val="22"/>
              </w:rPr>
            </w:pPr>
            <w:r w:rsidRPr="00E56F0F">
              <w:rPr>
                <w:sz w:val="22"/>
                <w:szCs w:val="22"/>
              </w:rPr>
              <w:t xml:space="preserve">L’adoption de cette déclaration représente une avancée majeure pour les peuples autochtones, notamment à la </w:t>
            </w:r>
            <w:r w:rsidR="005414B2" w:rsidRPr="00E56F0F">
              <w:rPr>
                <w:sz w:val="22"/>
                <w:szCs w:val="22"/>
              </w:rPr>
              <w:t>terre,</w:t>
            </w:r>
            <w:r w:rsidRPr="00E56F0F">
              <w:rPr>
                <w:sz w:val="22"/>
                <w:szCs w:val="22"/>
              </w:rPr>
              <w:t xml:space="preserve"> territoire et ressources naturelles</w:t>
            </w:r>
          </w:p>
        </w:tc>
        <w:tc>
          <w:tcPr>
            <w:tcW w:w="3779" w:type="dxa"/>
            <w:vAlign w:val="center"/>
          </w:tcPr>
          <w:p w14:paraId="2280D368" w14:textId="6021AAAA" w:rsidR="00E56F0F" w:rsidRPr="00E56F0F" w:rsidRDefault="005414B2" w:rsidP="00877D31">
            <w:pPr>
              <w:spacing w:before="120" w:after="120" w:line="276" w:lineRule="auto"/>
              <w:jc w:val="both"/>
              <w:rPr>
                <w:sz w:val="22"/>
                <w:szCs w:val="22"/>
              </w:rPr>
            </w:pPr>
            <w:r w:rsidRPr="00E56F0F">
              <w:rPr>
                <w:sz w:val="22"/>
                <w:szCs w:val="22"/>
              </w:rPr>
              <w:t>Tous les 46 articles</w:t>
            </w:r>
            <w:r w:rsidR="00E56F0F" w:rsidRPr="00E56F0F">
              <w:rPr>
                <w:sz w:val="22"/>
                <w:szCs w:val="22"/>
              </w:rPr>
              <w:t xml:space="preserve"> de la Déclaration. Ces articles sont repris dans le tableau qui résume les dispositions de la Déclaration peut être </w:t>
            </w:r>
            <w:r w:rsidR="000B6B82" w:rsidRPr="00E56F0F">
              <w:rPr>
                <w:sz w:val="22"/>
                <w:szCs w:val="22"/>
              </w:rPr>
              <w:t>consulté au</w:t>
            </w:r>
            <w:r w:rsidR="00E56F0F" w:rsidRPr="00E56F0F">
              <w:rPr>
                <w:sz w:val="22"/>
                <w:szCs w:val="22"/>
              </w:rPr>
              <w:t xml:space="preserve"> http://www2ohchr.org/french/issues/indigenous/declaration.htm.</w:t>
            </w:r>
          </w:p>
        </w:tc>
      </w:tr>
      <w:tr w:rsidR="009A7A9B" w14:paraId="5A19918A" w14:textId="77777777" w:rsidTr="00790D66">
        <w:tc>
          <w:tcPr>
            <w:tcW w:w="1980" w:type="dxa"/>
            <w:vAlign w:val="center"/>
          </w:tcPr>
          <w:p w14:paraId="2431FC68" w14:textId="51F7833C" w:rsidR="009A7A9B" w:rsidRPr="00A713D9" w:rsidRDefault="009A7A9B" w:rsidP="00790D66">
            <w:pPr>
              <w:autoSpaceDE w:val="0"/>
              <w:autoSpaceDN w:val="0"/>
              <w:adjustRightInd w:val="0"/>
              <w:spacing w:before="120" w:after="120" w:line="276" w:lineRule="auto"/>
              <w:jc w:val="both"/>
            </w:pPr>
            <w:r w:rsidRPr="004E6E41">
              <w:t xml:space="preserve">La </w:t>
            </w:r>
            <w:r w:rsidRPr="004E6E41">
              <w:rPr>
                <w:bCs/>
              </w:rPr>
              <w:t>Convention sur l'élimination de toutes les formes de discrimination à l’égard des femmes</w:t>
            </w:r>
            <w:r w:rsidRPr="004E6E41">
              <w:t xml:space="preserve"> (</w:t>
            </w:r>
            <w:r w:rsidRPr="004E6E41">
              <w:rPr>
                <w:i/>
                <w:iCs/>
              </w:rPr>
              <w:t>Convention on the Elimination of All Forms of Discrimination Against Women</w:t>
            </w:r>
            <w:r w:rsidRPr="004E6E41">
              <w:t xml:space="preserve">, </w:t>
            </w:r>
            <w:r w:rsidRPr="004E6E41">
              <w:rPr>
                <w:bCs/>
              </w:rPr>
              <w:t>CEDAW</w:t>
            </w:r>
            <w:r w:rsidRPr="004E6E41">
              <w:t xml:space="preserve">) a été adoptée le </w:t>
            </w:r>
            <w:hyperlink r:id="rId38" w:tooltip="18 décembre" w:history="1">
              <w:r w:rsidRPr="00FA06BE">
                <w:rPr>
                  <w:rStyle w:val="Lienhypertexte"/>
                  <w:color w:val="auto"/>
                </w:rPr>
                <w:t>18</w:t>
              </w:r>
            </w:hyperlink>
            <w:r w:rsidRPr="004E6E41">
              <w:t xml:space="preserve"> </w:t>
            </w:r>
            <w:hyperlink r:id="rId39" w:tooltip="Décembre 1979" w:history="1">
              <w:r w:rsidRPr="00FA06BE">
                <w:rPr>
                  <w:rStyle w:val="Lienhypertexte"/>
                  <w:color w:val="auto"/>
                </w:rPr>
                <w:t>décembre</w:t>
              </w:r>
            </w:hyperlink>
            <w:r w:rsidRPr="004E6E41">
              <w:t xml:space="preserve"> </w:t>
            </w:r>
            <w:hyperlink r:id="rId40" w:tooltip="1979" w:history="1">
              <w:r w:rsidRPr="00FA06BE">
                <w:rPr>
                  <w:rStyle w:val="Lienhypertexte"/>
                  <w:color w:val="auto"/>
                </w:rPr>
                <w:t>1979</w:t>
              </w:r>
            </w:hyperlink>
            <w:r w:rsidRPr="004E6E41">
              <w:t xml:space="preserve"> par l’</w:t>
            </w:r>
            <w:hyperlink r:id="rId41" w:tooltip="Assemblée générale des Nations unies" w:history="1">
              <w:r w:rsidRPr="00FA06BE">
                <w:rPr>
                  <w:rStyle w:val="Lienhypertexte"/>
                  <w:color w:val="auto"/>
                </w:rPr>
                <w:t>Assemblée générale de</w:t>
              </w:r>
              <w:r w:rsidRPr="00E24536">
                <w:rPr>
                  <w:rStyle w:val="Lienhypertexte"/>
                  <w:color w:val="auto"/>
                </w:rPr>
                <w:t>s Nations unies</w:t>
              </w:r>
            </w:hyperlink>
            <w:r w:rsidRPr="004E6E41">
              <w:t> ;</w:t>
            </w:r>
          </w:p>
        </w:tc>
        <w:tc>
          <w:tcPr>
            <w:tcW w:w="1417" w:type="dxa"/>
            <w:vAlign w:val="center"/>
          </w:tcPr>
          <w:p w14:paraId="2CACDF73" w14:textId="32D239A9" w:rsidR="009A7A9B" w:rsidRPr="00E56F0F" w:rsidRDefault="009A7A9B" w:rsidP="00877D31">
            <w:pPr>
              <w:spacing w:before="120" w:after="120" w:line="276" w:lineRule="auto"/>
              <w:jc w:val="both"/>
              <w:rPr>
                <w:sz w:val="22"/>
                <w:szCs w:val="22"/>
              </w:rPr>
            </w:pPr>
            <w:r>
              <w:rPr>
                <w:sz w:val="22"/>
                <w:szCs w:val="22"/>
              </w:rPr>
              <w:t>17 octobre 1986</w:t>
            </w:r>
            <w:r w:rsidR="002B1F2A">
              <w:rPr>
                <w:sz w:val="22"/>
                <w:szCs w:val="22"/>
              </w:rPr>
              <w:t xml:space="preserve"> et mise en vigueur  le 16/11/96</w:t>
            </w:r>
          </w:p>
        </w:tc>
        <w:tc>
          <w:tcPr>
            <w:tcW w:w="2835" w:type="dxa"/>
          </w:tcPr>
          <w:p w14:paraId="7F05050E" w14:textId="49B673D1" w:rsidR="009A7A9B" w:rsidRPr="00E56F0F" w:rsidRDefault="002F71BB" w:rsidP="002F71BB">
            <w:pPr>
              <w:spacing w:before="120" w:after="120" w:line="276" w:lineRule="auto"/>
              <w:jc w:val="both"/>
              <w:rPr>
                <w:sz w:val="22"/>
                <w:szCs w:val="22"/>
              </w:rPr>
            </w:pPr>
            <w:r>
              <w:rPr>
                <w:sz w:val="25"/>
                <w:szCs w:val="25"/>
              </w:rPr>
              <w:t>La Convention vise principalement à empêcher et à éliminer toutes les formes de discrimination à l’égard des femmes. Ses dispositions de fond couvrent un large éventail de domaines où la discrimination envers les femmes est interdite, dont la participation politique, la santé, les droits au travail, le mariage, la faculté de conclure des contrats. Toutefois, malgré sa portée et son nom, on peut reprocher à la Convention de ne pas refléter ni aborder les formes de discrimination subies par les femmes autotchtones</w:t>
            </w:r>
          </w:p>
        </w:tc>
        <w:tc>
          <w:tcPr>
            <w:tcW w:w="3779" w:type="dxa"/>
          </w:tcPr>
          <w:p w14:paraId="7E9FF8D2" w14:textId="1DFD245C" w:rsidR="009A7A9B" w:rsidRPr="00E56F0F" w:rsidRDefault="002F71BB" w:rsidP="002F71BB">
            <w:pPr>
              <w:spacing w:before="120" w:after="120" w:line="276" w:lineRule="auto"/>
              <w:jc w:val="both"/>
              <w:rPr>
                <w:sz w:val="22"/>
                <w:szCs w:val="22"/>
              </w:rPr>
            </w:pPr>
            <w:r>
              <w:rPr>
                <w:sz w:val="25"/>
                <w:szCs w:val="25"/>
              </w:rPr>
              <w:t>Le texte de la Convention sur les femmes ne fait aucune référence aux femmes autochtones, mentionne à peine les droits sur la terre et les ressources naturelles et ne contient aucune disposition qui interdise la discrimination raciale</w:t>
            </w:r>
          </w:p>
        </w:tc>
      </w:tr>
      <w:tr w:rsidR="009A7A9B" w:rsidRPr="00BA6E11" w14:paraId="611E3249" w14:textId="77777777" w:rsidTr="00BA6E11">
        <w:tc>
          <w:tcPr>
            <w:tcW w:w="1980" w:type="dxa"/>
            <w:vAlign w:val="center"/>
          </w:tcPr>
          <w:p w14:paraId="71666B78" w14:textId="6802F4D6" w:rsidR="009A7A9B" w:rsidRPr="0004080A" w:rsidRDefault="009A7A9B" w:rsidP="009A7A9B">
            <w:pPr>
              <w:autoSpaceDE w:val="0"/>
              <w:autoSpaceDN w:val="0"/>
              <w:adjustRightInd w:val="0"/>
              <w:spacing w:before="120" w:after="120" w:line="276" w:lineRule="auto"/>
              <w:jc w:val="both"/>
            </w:pPr>
            <w:r w:rsidRPr="0004080A">
              <w:rPr>
                <w:i/>
                <w:iCs/>
              </w:rPr>
              <w:t>Convention</w:t>
            </w:r>
            <w:r w:rsidRPr="0004080A">
              <w:t xml:space="preserve"> relative aux </w:t>
            </w:r>
            <w:r w:rsidRPr="0004080A">
              <w:rPr>
                <w:i/>
                <w:iCs/>
              </w:rPr>
              <w:t>droits de l'enfant</w:t>
            </w:r>
            <w:r w:rsidRPr="0004080A">
              <w:t xml:space="preserve"> du 20 Novembre 1989 </w:t>
            </w:r>
          </w:p>
          <w:p w14:paraId="121C50D9" w14:textId="77777777" w:rsidR="009A7A9B" w:rsidRPr="0004080A" w:rsidRDefault="009A7A9B" w:rsidP="00877D31">
            <w:pPr>
              <w:shd w:val="clear" w:color="auto" w:fill="FFFFFF"/>
              <w:spacing w:before="120" w:after="120" w:line="276" w:lineRule="auto"/>
              <w:jc w:val="both"/>
              <w:rPr>
                <w:color w:val="1D2228"/>
                <w:sz w:val="22"/>
                <w:szCs w:val="22"/>
                <w:lang w:eastAsia="fr-FR"/>
              </w:rPr>
            </w:pPr>
          </w:p>
        </w:tc>
        <w:tc>
          <w:tcPr>
            <w:tcW w:w="1417" w:type="dxa"/>
            <w:vAlign w:val="center"/>
          </w:tcPr>
          <w:p w14:paraId="635661DB" w14:textId="319BAF68" w:rsidR="009A7A9B" w:rsidRPr="0004080A" w:rsidRDefault="000933CA" w:rsidP="00877D31">
            <w:pPr>
              <w:spacing w:before="120" w:after="120" w:line="276" w:lineRule="auto"/>
              <w:jc w:val="both"/>
              <w:rPr>
                <w:sz w:val="22"/>
                <w:szCs w:val="22"/>
              </w:rPr>
            </w:pPr>
            <w:r w:rsidRPr="0004080A">
              <w:rPr>
                <w:i/>
                <w:iCs/>
              </w:rPr>
              <w:t>Ratifié</w:t>
            </w:r>
            <w:r w:rsidRPr="0004080A">
              <w:t xml:space="preserve"> par ordonnance- loi n°90- 48 du. 22 août 1990</w:t>
            </w:r>
          </w:p>
        </w:tc>
        <w:tc>
          <w:tcPr>
            <w:tcW w:w="2835" w:type="dxa"/>
          </w:tcPr>
          <w:p w14:paraId="03F50446" w14:textId="2E0EBA5B" w:rsidR="009A7A9B" w:rsidRPr="00BA6E11" w:rsidRDefault="00A713D9" w:rsidP="00790D66">
            <w:pPr>
              <w:spacing w:before="120" w:after="120" w:line="276" w:lineRule="auto"/>
              <w:jc w:val="both"/>
              <w:rPr>
                <w:sz w:val="22"/>
                <w:szCs w:val="22"/>
              </w:rPr>
            </w:pPr>
            <w:r w:rsidRPr="00BA6E11">
              <w:rPr>
                <w:sz w:val="25"/>
                <w:szCs w:val="25"/>
              </w:rPr>
              <w:t>La République démocratique du Congo (RDC) a ratifié le Protocole facultatif à la Convention relative aux droits de l’enfant, concernant l’implication d’enfants dans les conflits armés, en vertu du décret-loi n</w:t>
            </w:r>
            <w:r w:rsidRPr="00BA6E11">
              <w:rPr>
                <w:sz w:val="16"/>
                <w:szCs w:val="16"/>
              </w:rPr>
              <w:t>o</w:t>
            </w:r>
            <w:r w:rsidRPr="00BA6E11">
              <w:rPr>
                <w:sz w:val="25"/>
                <w:szCs w:val="25"/>
              </w:rPr>
              <w:t xml:space="preserve"> 002/01 du 28 mars 2001</w:t>
            </w:r>
          </w:p>
        </w:tc>
        <w:tc>
          <w:tcPr>
            <w:tcW w:w="3779" w:type="dxa"/>
          </w:tcPr>
          <w:p w14:paraId="69B1B29D" w14:textId="7FDA0969" w:rsidR="009A7A9B" w:rsidRPr="00BA6E11" w:rsidRDefault="00BA6E11" w:rsidP="00BA6E11">
            <w:pPr>
              <w:spacing w:before="120" w:after="120" w:line="276" w:lineRule="auto"/>
              <w:rPr>
                <w:sz w:val="22"/>
                <w:szCs w:val="22"/>
              </w:rPr>
            </w:pPr>
            <w:r w:rsidRPr="0004080A">
              <w:rPr>
                <w:sz w:val="25"/>
                <w:szCs w:val="25"/>
              </w:rPr>
              <w:t>Article 2 : Tous les droits s’appliquentà tout enfant sans exception.</w:t>
            </w:r>
            <w:r w:rsidR="0004080A">
              <w:rPr>
                <w:sz w:val="25"/>
                <w:szCs w:val="25"/>
              </w:rPr>
              <w:t xml:space="preserve"> </w:t>
            </w:r>
            <w:r w:rsidRPr="0004080A">
              <w:rPr>
                <w:sz w:val="25"/>
                <w:szCs w:val="25"/>
              </w:rPr>
              <w:t>L’État a l’obligation de protéger l’enfant contretoute forme de discrimi-nation et de prendre des mesures positives pour favoriser le respect de ses droits</w:t>
            </w:r>
          </w:p>
        </w:tc>
      </w:tr>
    </w:tbl>
    <w:p w14:paraId="47E91C98" w14:textId="3C48489C" w:rsidR="00E56F0F" w:rsidRDefault="00E56F0F" w:rsidP="00877D31">
      <w:pPr>
        <w:spacing w:before="120" w:after="120" w:line="276" w:lineRule="auto"/>
      </w:pPr>
      <w:r>
        <w:t xml:space="preserve">Source : Exploitation </w:t>
      </w:r>
      <w:r w:rsidR="005414B2">
        <w:t xml:space="preserve">des conventions, </w:t>
      </w:r>
      <w:r w:rsidR="005414B2" w:rsidRPr="004E6E41">
        <w:t xml:space="preserve">Enquête </w:t>
      </w:r>
      <w:r w:rsidR="005414B2">
        <w:t>PNDA, Juin 2020</w:t>
      </w:r>
      <w:r>
        <w:t xml:space="preserve"> </w:t>
      </w:r>
      <w:r w:rsidR="005414B2">
        <w:t xml:space="preserve"> </w:t>
      </w:r>
    </w:p>
    <w:p w14:paraId="54FADF0A" w14:textId="6B644557" w:rsidR="00E56F0F" w:rsidRDefault="00AD6A01" w:rsidP="007D01CF">
      <w:pPr>
        <w:pStyle w:val="Titre2"/>
      </w:pPr>
      <w:bookmarkStart w:id="133" w:name="_Toc70755397"/>
      <w:r>
        <w:t>4</w:t>
      </w:r>
      <w:r w:rsidR="00056B28">
        <w:t>.3 les normes da Banque</w:t>
      </w:r>
      <w:bookmarkEnd w:id="133"/>
      <w:r w:rsidR="00056B28">
        <w:t xml:space="preserve"> </w:t>
      </w:r>
    </w:p>
    <w:p w14:paraId="30CAAF4E" w14:textId="77777777" w:rsidR="005B21E7" w:rsidRPr="00214C44" w:rsidRDefault="005B21E7" w:rsidP="005B21E7">
      <w:pPr>
        <w:rPr>
          <w:b/>
          <w:bCs/>
          <w:i/>
          <w:iCs/>
        </w:rPr>
      </w:pPr>
      <w:r w:rsidRPr="00214C44">
        <w:rPr>
          <w:b/>
          <w:bCs/>
          <w:i/>
          <w:iCs/>
        </w:rPr>
        <w:t>NES n°7. Peuples autochtones/Communaut</w:t>
      </w:r>
      <w:r w:rsidRPr="00214C44">
        <w:rPr>
          <w:rFonts w:hint="eastAsia"/>
          <w:b/>
          <w:bCs/>
          <w:i/>
          <w:iCs/>
        </w:rPr>
        <w:t>é</w:t>
      </w:r>
      <w:r w:rsidRPr="00214C44">
        <w:rPr>
          <w:b/>
          <w:bCs/>
          <w:i/>
          <w:iCs/>
        </w:rPr>
        <w:t>s locales traditionnelles d</w:t>
      </w:r>
      <w:r w:rsidRPr="00214C44">
        <w:rPr>
          <w:rFonts w:hint="eastAsia"/>
          <w:b/>
          <w:bCs/>
          <w:i/>
          <w:iCs/>
        </w:rPr>
        <w:t>’</w:t>
      </w:r>
      <w:r w:rsidRPr="00214C44">
        <w:rPr>
          <w:b/>
          <w:bCs/>
          <w:i/>
          <w:iCs/>
        </w:rPr>
        <w:t>Afrique subsaharienne historiquement d</w:t>
      </w:r>
      <w:r w:rsidRPr="00214C44">
        <w:rPr>
          <w:rFonts w:hint="eastAsia"/>
          <w:b/>
          <w:bCs/>
          <w:i/>
          <w:iCs/>
        </w:rPr>
        <w:t>é</w:t>
      </w:r>
      <w:r w:rsidRPr="00214C44">
        <w:rPr>
          <w:b/>
          <w:bCs/>
          <w:i/>
          <w:iCs/>
        </w:rPr>
        <w:t>favoris</w:t>
      </w:r>
      <w:r w:rsidRPr="00214C44">
        <w:rPr>
          <w:rFonts w:hint="eastAsia"/>
          <w:b/>
          <w:bCs/>
          <w:i/>
          <w:iCs/>
        </w:rPr>
        <w:t>é</w:t>
      </w:r>
      <w:r w:rsidRPr="00214C44">
        <w:rPr>
          <w:b/>
          <w:bCs/>
          <w:i/>
          <w:iCs/>
        </w:rPr>
        <w:t>es</w:t>
      </w:r>
    </w:p>
    <w:p w14:paraId="6AB403C6" w14:textId="77777777" w:rsidR="005B21E7" w:rsidRDefault="005B21E7" w:rsidP="005B21E7">
      <w:pPr>
        <w:autoSpaceDE w:val="0"/>
        <w:autoSpaceDN w:val="0"/>
        <w:adjustRightInd w:val="0"/>
        <w:spacing w:before="120" w:after="120" w:line="276" w:lineRule="auto"/>
        <w:jc w:val="both"/>
        <w:rPr>
          <w:rFonts w:eastAsia="Calibri"/>
        </w:rPr>
      </w:pPr>
      <w:r w:rsidRPr="00806C35">
        <w:rPr>
          <w:rFonts w:eastAsia="Calibri"/>
        </w:rPr>
        <w:t>La Norme environnementale et sociale n° 7 s’applique à des groupes sociaux et culturels particuliers. Au Congo, ces groupes sont désignés sous le nom de « Peuples autochtones ». La présente NES s’applique chaque fois que des Peuples autochtones/Communautés locales traditionnelles d’Afrique subsaharienne historiquement défavorisées (ou tout autre nom qui leur serait donné au niveau national) sont présents dans la zone d’un projet proposé ou montrent lors de l’évaluation environnementale et sociale. Elle s’applique indépendamment du fait que le projet a des effets positifs ou négatifs sur les Peuples autochtones/Communautés locales traditionnelles d’Afrique subsaharienne historiquement défavorisées, et quelle que soit l’importance de ces effets. Elle s’applique également sans égard à la présence ou l’absence de vulnérabilités économiques, politiques ou sociales perceptibles, bien que la nature et l’étendue de ces vulnérabilités soient une variable essentielle à prendre en compte lors de la conception des plans destinés à promouvoir un accès équitable aux avantages d’un projet ou à atténuer les effets néfastes de celui-ci.</w:t>
      </w:r>
    </w:p>
    <w:p w14:paraId="1701A4DD" w14:textId="77777777" w:rsidR="005B21E7" w:rsidRDefault="005B21E7" w:rsidP="005B21E7">
      <w:pPr>
        <w:autoSpaceDE w:val="0"/>
        <w:autoSpaceDN w:val="0"/>
        <w:adjustRightInd w:val="0"/>
        <w:spacing w:before="120" w:after="120" w:line="276" w:lineRule="auto"/>
        <w:jc w:val="both"/>
        <w:rPr>
          <w:rFonts w:eastAsia="Calibri"/>
        </w:rPr>
      </w:pPr>
      <w:r w:rsidRPr="00806C35">
        <w:rPr>
          <w:rFonts w:eastAsia="Calibri"/>
        </w:rPr>
        <w:t xml:space="preserve">L’un des objectifs clés de la présente NES est de veiller à ce que les Peuples autochtones présents dans la zone du projet ou qui montrent un attachement collectif pour cette zone soient pleinement consultés sur la conception du projet et la définition de ses modalités de mise en œuvre, et aient la possibilité de participer activement à ces activités. </w:t>
      </w:r>
    </w:p>
    <w:p w14:paraId="351E7546" w14:textId="77777777" w:rsidR="005B21E7" w:rsidRDefault="005B21E7" w:rsidP="005B21E7">
      <w:pPr>
        <w:autoSpaceDE w:val="0"/>
        <w:autoSpaceDN w:val="0"/>
        <w:adjustRightInd w:val="0"/>
        <w:spacing w:before="120" w:after="120" w:line="276" w:lineRule="auto"/>
        <w:jc w:val="both"/>
        <w:rPr>
          <w:rFonts w:eastAsia="Calibri"/>
        </w:rPr>
      </w:pPr>
      <w:r w:rsidRPr="00220745">
        <w:rPr>
          <w:rFonts w:eastAsia="Calibri"/>
        </w:rPr>
        <w:t xml:space="preserve">Ainsi, chaque fois que la Banque est sollicitée pour financer un projet affectant directement </w:t>
      </w:r>
      <w:r>
        <w:rPr>
          <w:rFonts w:eastAsia="Calibri"/>
        </w:rPr>
        <w:t xml:space="preserve">ou indirectement les peuples </w:t>
      </w:r>
      <w:r w:rsidRPr="00220745">
        <w:rPr>
          <w:rFonts w:eastAsia="Calibri"/>
        </w:rPr>
        <w:t>autochtones, elle exige de l’emprunteur qu’il s’engage à procéder, au préalable, à une consultation libre et fondée sur une communication des informations aux populations concernées.</w:t>
      </w:r>
      <w:r>
        <w:rPr>
          <w:rFonts w:eastAsia="Calibri"/>
        </w:rPr>
        <w:t xml:space="preserve"> Elle exige également de l’Emprunteur</w:t>
      </w:r>
      <w:r w:rsidRPr="00806C35">
        <w:rPr>
          <w:rFonts w:eastAsia="Calibri"/>
        </w:rPr>
        <w:t xml:space="preserve"> d’évaluer la nature et l’ampleur de l’impact économique, social, culturel (y compris sur le patrimoine culturel) et environnemental direct et indirect que devrait avoir le projet sur les Peuples autochtones présents dans la zone du projet ou collectivement attachés à cette zone. Cette évaluation devrait se faire à travers une stratégie de consultation des PA et la définition de moyens par lesquels les PA touchés par le projet participeront à la conception et la mise en œuvre de celui-ci.  Ainsi les mesures et les actions proposées par l’Emprunteur seront élaborées en consultation</w:t>
      </w:r>
      <w:r>
        <w:rPr>
          <w:rFonts w:eastAsia="Calibri"/>
        </w:rPr>
        <w:t xml:space="preserve"> (</w:t>
      </w:r>
      <w:r w:rsidRPr="00806C35">
        <w:rPr>
          <w:rFonts w:eastAsia="Calibri"/>
        </w:rPr>
        <w:t>consentement préalable donné librement et en connaissance de cause (CPLCC) est exigé) avec les Peuples autochtones et inscrites dans un plan spécifique ou général assorti d’un calendrier appeler Plan pour les Peuples Autochtones (PPA).</w:t>
      </w:r>
    </w:p>
    <w:p w14:paraId="6C85C0BD" w14:textId="45B392B7" w:rsidR="005B21E7" w:rsidRDefault="005B21E7" w:rsidP="005B21E7">
      <w:pPr>
        <w:autoSpaceDE w:val="0"/>
        <w:autoSpaceDN w:val="0"/>
        <w:adjustRightInd w:val="0"/>
        <w:spacing w:before="120" w:after="120" w:line="276" w:lineRule="auto"/>
        <w:jc w:val="both"/>
        <w:rPr>
          <w:rFonts w:eastAsia="Calibri"/>
        </w:rPr>
      </w:pPr>
      <w:r w:rsidRPr="00F31799">
        <w:rPr>
          <w:rFonts w:eastAsia="Calibri"/>
        </w:rPr>
        <w:t xml:space="preserve">Le financement de la Banque ne sera accordé que, si </w:t>
      </w:r>
      <w:r>
        <w:rPr>
          <w:rFonts w:eastAsia="Calibri"/>
        </w:rPr>
        <w:t xml:space="preserve">le </w:t>
      </w:r>
      <w:r w:rsidRPr="00806C35">
        <w:rPr>
          <w:rFonts w:eastAsia="Calibri"/>
        </w:rPr>
        <w:t>consentement préalable donné librement et</w:t>
      </w:r>
      <w:r>
        <w:rPr>
          <w:rFonts w:eastAsia="Calibri"/>
        </w:rPr>
        <w:t xml:space="preserve"> </w:t>
      </w:r>
      <w:r w:rsidRPr="00806C35">
        <w:rPr>
          <w:rFonts w:eastAsia="Calibri"/>
        </w:rPr>
        <w:t>en connaissance de cause (CPLCC), Mécanisme de Gestion des Plaintes (MGP), des  plans de développement</w:t>
      </w:r>
      <w:r>
        <w:rPr>
          <w:rFonts w:eastAsia="Calibri"/>
        </w:rPr>
        <w:t xml:space="preserve"> </w:t>
      </w:r>
      <w:r w:rsidRPr="00806C35">
        <w:rPr>
          <w:rFonts w:eastAsia="Calibri"/>
        </w:rPr>
        <w:t>pour les Peuples autochtones/ Communautés locales traditionnelles d’Afrique subsaharienne historiquement défavorisées et l’ensemble de la société</w:t>
      </w:r>
      <w:r>
        <w:rPr>
          <w:rFonts w:eastAsia="Calibri"/>
        </w:rPr>
        <w:t xml:space="preserve"> sont réalisés. Cette démarche vise à s’assurer que les préoccupations des PA sont bien prises en compte dans la mise en œuvre du projet. </w:t>
      </w:r>
    </w:p>
    <w:p w14:paraId="15104BD4" w14:textId="61F2FD5B" w:rsidR="007452CA" w:rsidRDefault="007452CA" w:rsidP="007452CA">
      <w:pPr>
        <w:pStyle w:val="Lgende"/>
        <w:rPr>
          <w:rFonts w:eastAsia="Calibri"/>
        </w:rPr>
      </w:pPr>
      <w:r>
        <w:t xml:space="preserve">Tableau </w:t>
      </w:r>
      <w:r w:rsidR="00A4489A">
        <w:fldChar w:fldCharType="begin"/>
      </w:r>
      <w:r w:rsidR="00A4489A">
        <w:instrText xml:space="preserve"> SEQ Tableau \* ARABIC </w:instrText>
      </w:r>
      <w:r w:rsidR="00A4489A">
        <w:fldChar w:fldCharType="separate"/>
      </w:r>
      <w:r w:rsidR="00955093">
        <w:rPr>
          <w:noProof/>
        </w:rPr>
        <w:t>7</w:t>
      </w:r>
      <w:r w:rsidR="00A4489A">
        <w:rPr>
          <w:noProof/>
        </w:rPr>
        <w:fldChar w:fldCharType="end"/>
      </w:r>
      <w:r>
        <w:rPr>
          <w:lang w:val="fr-FR"/>
        </w:rPr>
        <w:t xml:space="preserve">. </w:t>
      </w:r>
      <w:r w:rsidRPr="0039199D">
        <w:rPr>
          <w:lang w:val="fr-FR"/>
        </w:rPr>
        <w:t xml:space="preserve">Analyse des insuffisances entre le cadre règlementaire et la NES </w:t>
      </w:r>
      <w:r>
        <w:rPr>
          <w:lang w:val="fr-FR"/>
        </w:rPr>
        <w:t>7</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06"/>
        <w:gridCol w:w="2410"/>
        <w:gridCol w:w="2570"/>
      </w:tblGrid>
      <w:tr w:rsidR="007452CA" w:rsidRPr="006578F2" w14:paraId="602FD821" w14:textId="77777777" w:rsidTr="00E92E5D">
        <w:trPr>
          <w:cantSplit/>
          <w:tblHeader/>
          <w:jc w:val="center"/>
        </w:trPr>
        <w:tc>
          <w:tcPr>
            <w:tcW w:w="2260" w:type="pct"/>
            <w:shd w:val="clear" w:color="auto" w:fill="D0CECE" w:themeFill="background2" w:themeFillShade="E6"/>
            <w:vAlign w:val="center"/>
          </w:tcPr>
          <w:p w14:paraId="20B9A2F6" w14:textId="181E4694" w:rsidR="007452CA" w:rsidRPr="006578F2" w:rsidRDefault="007452CA" w:rsidP="007452CA">
            <w:pPr>
              <w:pStyle w:val="Tabletext0"/>
              <w:spacing w:line="276" w:lineRule="auto"/>
              <w:rPr>
                <w:rFonts w:cs="Times New Roman"/>
                <w:sz w:val="22"/>
                <w:szCs w:val="22"/>
              </w:rPr>
            </w:pPr>
            <w:r w:rsidRPr="006578F2">
              <w:rPr>
                <w:rFonts w:eastAsia="Calibri" w:cs="Times New Roman"/>
                <w:b/>
                <w:i/>
                <w:iCs/>
                <w:sz w:val="22"/>
                <w:szCs w:val="22"/>
              </w:rPr>
              <w:t>Exigences des NES</w:t>
            </w:r>
          </w:p>
        </w:tc>
        <w:tc>
          <w:tcPr>
            <w:tcW w:w="1326" w:type="pct"/>
            <w:shd w:val="clear" w:color="auto" w:fill="D0CECE" w:themeFill="background2" w:themeFillShade="E6"/>
            <w:vAlign w:val="center"/>
          </w:tcPr>
          <w:p w14:paraId="0CAD78C8" w14:textId="5C865FB9" w:rsidR="007452CA" w:rsidRPr="006578F2" w:rsidRDefault="007452CA" w:rsidP="007452CA">
            <w:pPr>
              <w:pStyle w:val="Tabletext0"/>
              <w:spacing w:line="276" w:lineRule="auto"/>
              <w:rPr>
                <w:rFonts w:cs="Times New Roman"/>
                <w:sz w:val="22"/>
                <w:szCs w:val="22"/>
              </w:rPr>
            </w:pPr>
            <w:r w:rsidRPr="006578F2">
              <w:rPr>
                <w:rFonts w:eastAsia="Calibri" w:cs="Times New Roman"/>
                <w:b/>
                <w:i/>
                <w:iCs/>
                <w:sz w:val="22"/>
                <w:szCs w:val="22"/>
              </w:rPr>
              <w:t>Dispositions nationales pertinentes</w:t>
            </w:r>
          </w:p>
        </w:tc>
        <w:tc>
          <w:tcPr>
            <w:tcW w:w="1414" w:type="pct"/>
            <w:shd w:val="clear" w:color="auto" w:fill="D0CECE" w:themeFill="background2" w:themeFillShade="E6"/>
            <w:vAlign w:val="center"/>
          </w:tcPr>
          <w:p w14:paraId="2A1332BF" w14:textId="77777777" w:rsidR="007452CA" w:rsidRPr="006578F2" w:rsidRDefault="007452CA" w:rsidP="007452CA">
            <w:pPr>
              <w:jc w:val="center"/>
              <w:rPr>
                <w:rFonts w:eastAsia="Calibri"/>
                <w:b/>
                <w:i/>
                <w:iCs/>
                <w:sz w:val="22"/>
                <w:szCs w:val="22"/>
              </w:rPr>
            </w:pPr>
            <w:r w:rsidRPr="006578F2">
              <w:rPr>
                <w:rFonts w:eastAsia="Calibri"/>
                <w:b/>
                <w:i/>
                <w:iCs/>
                <w:sz w:val="22"/>
                <w:szCs w:val="22"/>
              </w:rPr>
              <w:t>Observations/</w:t>
            </w:r>
          </w:p>
          <w:p w14:paraId="75FF5A15" w14:textId="3D8E8A80" w:rsidR="007452CA" w:rsidRPr="006578F2" w:rsidRDefault="007452CA" w:rsidP="007452CA">
            <w:pPr>
              <w:rPr>
                <w:sz w:val="22"/>
                <w:szCs w:val="22"/>
              </w:rPr>
            </w:pPr>
            <w:r w:rsidRPr="006578F2">
              <w:rPr>
                <w:rFonts w:eastAsia="Calibri"/>
                <w:b/>
                <w:i/>
                <w:iCs/>
                <w:sz w:val="22"/>
                <w:szCs w:val="22"/>
              </w:rPr>
              <w:t>Recommandations</w:t>
            </w:r>
          </w:p>
        </w:tc>
      </w:tr>
      <w:tr w:rsidR="007452CA" w:rsidRPr="006578F2" w14:paraId="5FAF60C0" w14:textId="77777777" w:rsidTr="00E92E5D">
        <w:trPr>
          <w:cantSplit/>
          <w:jc w:val="center"/>
        </w:trPr>
        <w:tc>
          <w:tcPr>
            <w:tcW w:w="2260" w:type="pct"/>
          </w:tcPr>
          <w:p w14:paraId="6EB04D75" w14:textId="77777777" w:rsidR="007452CA" w:rsidRPr="006578F2" w:rsidRDefault="007452CA" w:rsidP="007452CA">
            <w:pPr>
              <w:pStyle w:val="Tabletext0"/>
              <w:spacing w:line="276" w:lineRule="auto"/>
              <w:rPr>
                <w:rFonts w:cs="Times New Roman"/>
                <w:sz w:val="22"/>
                <w:szCs w:val="22"/>
              </w:rPr>
            </w:pPr>
            <w:r w:rsidRPr="006578F2">
              <w:rPr>
                <w:rFonts w:cs="Times New Roman"/>
                <w:sz w:val="22"/>
                <w:szCs w:val="22"/>
              </w:rPr>
              <w:t>Déterminer la présence ou l'attachement des peuples autochtones (y compris les communautés locales traditionnelles d'Afrique subsaharienne historiquement mal desservies)</w:t>
            </w:r>
          </w:p>
          <w:p w14:paraId="7C987B7C" w14:textId="77777777" w:rsidR="007452CA" w:rsidRPr="006578F2" w:rsidRDefault="007452CA" w:rsidP="007452CA">
            <w:pPr>
              <w:rPr>
                <w:sz w:val="22"/>
                <w:szCs w:val="22"/>
              </w:rPr>
            </w:pPr>
            <w:r w:rsidRPr="006578F2">
              <w:rPr>
                <w:i/>
                <w:iCs/>
                <w:sz w:val="22"/>
                <w:szCs w:val="22"/>
              </w:rPr>
              <w:t>Paragraphes 1, 6, 8, et 10</w:t>
            </w:r>
          </w:p>
        </w:tc>
        <w:tc>
          <w:tcPr>
            <w:tcW w:w="1326" w:type="pct"/>
            <w:shd w:val="clear" w:color="auto" w:fill="auto"/>
          </w:tcPr>
          <w:p w14:paraId="00C6392A" w14:textId="77777777" w:rsidR="007452CA" w:rsidRPr="006578F2" w:rsidRDefault="007452CA" w:rsidP="007452CA">
            <w:pPr>
              <w:pStyle w:val="Tabletext0"/>
              <w:spacing w:line="276" w:lineRule="auto"/>
              <w:rPr>
                <w:rFonts w:cs="Times New Roman"/>
                <w:sz w:val="22"/>
                <w:szCs w:val="22"/>
              </w:rPr>
            </w:pPr>
          </w:p>
          <w:p w14:paraId="4F8BB023" w14:textId="77777777" w:rsidR="007452CA" w:rsidRPr="006578F2" w:rsidRDefault="007452CA" w:rsidP="007452CA">
            <w:pPr>
              <w:pStyle w:val="Tabletext0"/>
              <w:spacing w:line="276" w:lineRule="auto"/>
              <w:rPr>
                <w:rFonts w:cs="Times New Roman"/>
                <w:sz w:val="22"/>
                <w:szCs w:val="22"/>
              </w:rPr>
            </w:pPr>
            <w:r w:rsidRPr="006578F2">
              <w:rPr>
                <w:rFonts w:cs="Times New Roman"/>
                <w:sz w:val="22"/>
                <w:szCs w:val="22"/>
              </w:rPr>
              <w:t>Non mentionné dans la législation nationale</w:t>
            </w:r>
          </w:p>
          <w:p w14:paraId="3CF10B2E" w14:textId="77777777" w:rsidR="007452CA" w:rsidRPr="006578F2" w:rsidRDefault="007452CA" w:rsidP="007452CA">
            <w:pPr>
              <w:pStyle w:val="Tabletext0"/>
              <w:spacing w:line="276" w:lineRule="auto"/>
              <w:rPr>
                <w:rFonts w:cs="Times New Roman"/>
                <w:sz w:val="22"/>
                <w:szCs w:val="22"/>
                <w:lang w:eastAsia="fr-FR"/>
              </w:rPr>
            </w:pPr>
          </w:p>
        </w:tc>
        <w:tc>
          <w:tcPr>
            <w:tcW w:w="1414" w:type="pct"/>
            <w:shd w:val="clear" w:color="auto" w:fill="auto"/>
            <w:vAlign w:val="center"/>
          </w:tcPr>
          <w:p w14:paraId="0646A833" w14:textId="77777777" w:rsidR="007452CA" w:rsidRPr="006578F2" w:rsidRDefault="007452CA" w:rsidP="007452CA">
            <w:pPr>
              <w:rPr>
                <w:rFonts w:eastAsia="Calibri"/>
                <w:sz w:val="22"/>
                <w:szCs w:val="22"/>
              </w:rPr>
            </w:pPr>
            <w:r w:rsidRPr="006578F2">
              <w:rPr>
                <w:sz w:val="22"/>
                <w:szCs w:val="22"/>
              </w:rPr>
              <w:t>La loi nationale ne satisfait pas à la NES n°7. Les exigences de la Norme 7 s’appliqueront</w:t>
            </w:r>
          </w:p>
        </w:tc>
      </w:tr>
      <w:tr w:rsidR="007452CA" w:rsidRPr="006578F2" w14:paraId="6A101DB7" w14:textId="77777777" w:rsidTr="00E92E5D">
        <w:trPr>
          <w:cantSplit/>
          <w:jc w:val="center"/>
        </w:trPr>
        <w:tc>
          <w:tcPr>
            <w:tcW w:w="2260" w:type="pct"/>
          </w:tcPr>
          <w:p w14:paraId="661F96BD" w14:textId="77777777" w:rsidR="007452CA" w:rsidRPr="006578F2" w:rsidRDefault="007452CA" w:rsidP="007452CA">
            <w:pPr>
              <w:pStyle w:val="Tabletext0"/>
              <w:spacing w:line="276" w:lineRule="auto"/>
              <w:rPr>
                <w:rFonts w:cs="Times New Roman"/>
                <w:sz w:val="22"/>
                <w:szCs w:val="22"/>
              </w:rPr>
            </w:pPr>
            <w:r w:rsidRPr="006578F2">
              <w:rPr>
                <w:rFonts w:cs="Times New Roman"/>
                <w:sz w:val="22"/>
                <w:szCs w:val="22"/>
              </w:rPr>
              <w:t>Reconnaître que les peuples indigènes sont souvent désavantagés par les modèles traditionnels de développement</w:t>
            </w:r>
          </w:p>
          <w:p w14:paraId="64E6CD90" w14:textId="77777777" w:rsidR="007452CA" w:rsidRPr="006578F2" w:rsidRDefault="007452CA" w:rsidP="007452CA">
            <w:pPr>
              <w:rPr>
                <w:sz w:val="22"/>
                <w:szCs w:val="22"/>
              </w:rPr>
            </w:pPr>
            <w:r w:rsidRPr="006578F2">
              <w:rPr>
                <w:i/>
                <w:iCs/>
                <w:sz w:val="22"/>
                <w:szCs w:val="22"/>
              </w:rPr>
              <w:t>Paragraphes 3, 4, 19, 35, et 36</w:t>
            </w:r>
          </w:p>
        </w:tc>
        <w:tc>
          <w:tcPr>
            <w:tcW w:w="1326" w:type="pct"/>
            <w:shd w:val="clear" w:color="auto" w:fill="auto"/>
          </w:tcPr>
          <w:p w14:paraId="056905A7" w14:textId="77777777" w:rsidR="007452CA" w:rsidRPr="006578F2" w:rsidRDefault="007452CA" w:rsidP="007452CA">
            <w:pPr>
              <w:pStyle w:val="Tabletext0"/>
              <w:spacing w:line="276" w:lineRule="auto"/>
              <w:rPr>
                <w:rFonts w:cs="Times New Roman"/>
                <w:sz w:val="22"/>
                <w:szCs w:val="22"/>
              </w:rPr>
            </w:pPr>
          </w:p>
          <w:p w14:paraId="290A8035" w14:textId="77777777" w:rsidR="007452CA" w:rsidRPr="006578F2" w:rsidRDefault="007452CA" w:rsidP="007452CA">
            <w:pPr>
              <w:pStyle w:val="Tabletext0"/>
              <w:spacing w:line="276" w:lineRule="auto"/>
              <w:rPr>
                <w:rFonts w:cs="Times New Roman"/>
                <w:sz w:val="22"/>
                <w:szCs w:val="22"/>
              </w:rPr>
            </w:pPr>
            <w:r w:rsidRPr="006578F2">
              <w:rPr>
                <w:rFonts w:cs="Times New Roman"/>
                <w:sz w:val="22"/>
                <w:szCs w:val="22"/>
              </w:rPr>
              <w:t>Non mentionné dans la législation nationale</w:t>
            </w:r>
          </w:p>
          <w:p w14:paraId="12E52EFF" w14:textId="77777777" w:rsidR="007452CA" w:rsidRPr="006578F2" w:rsidRDefault="007452CA" w:rsidP="007452CA">
            <w:pPr>
              <w:autoSpaceDE w:val="0"/>
              <w:autoSpaceDN w:val="0"/>
              <w:adjustRightInd w:val="0"/>
              <w:rPr>
                <w:rFonts w:eastAsia="Calibri"/>
                <w:sz w:val="22"/>
                <w:szCs w:val="22"/>
              </w:rPr>
            </w:pPr>
          </w:p>
        </w:tc>
        <w:tc>
          <w:tcPr>
            <w:tcW w:w="1414" w:type="pct"/>
            <w:shd w:val="clear" w:color="auto" w:fill="auto"/>
          </w:tcPr>
          <w:p w14:paraId="7D48B9E2" w14:textId="77777777" w:rsidR="007452CA" w:rsidRPr="006578F2" w:rsidRDefault="007452CA" w:rsidP="007452CA">
            <w:pPr>
              <w:rPr>
                <w:rFonts w:eastAsia="Calibri"/>
                <w:sz w:val="22"/>
                <w:szCs w:val="22"/>
              </w:rPr>
            </w:pPr>
            <w:r w:rsidRPr="006578F2">
              <w:rPr>
                <w:sz w:val="22"/>
                <w:szCs w:val="22"/>
              </w:rPr>
              <w:t>La loi nationale ne satisfait pas à la NES n°7. Les exigences de la Norme 7 s’appliqueront</w:t>
            </w:r>
          </w:p>
        </w:tc>
      </w:tr>
      <w:tr w:rsidR="007452CA" w:rsidRPr="006578F2" w14:paraId="5FE3396C" w14:textId="77777777" w:rsidTr="00E92E5D">
        <w:trPr>
          <w:cantSplit/>
          <w:jc w:val="center"/>
        </w:trPr>
        <w:tc>
          <w:tcPr>
            <w:tcW w:w="2260" w:type="pct"/>
          </w:tcPr>
          <w:p w14:paraId="0750F72F" w14:textId="77777777" w:rsidR="007452CA" w:rsidRPr="006578F2" w:rsidRDefault="007452CA" w:rsidP="007452CA">
            <w:pPr>
              <w:pStyle w:val="Tabletext0"/>
              <w:spacing w:line="276" w:lineRule="auto"/>
              <w:rPr>
                <w:rFonts w:cs="Times New Roman"/>
                <w:sz w:val="22"/>
                <w:szCs w:val="22"/>
              </w:rPr>
            </w:pPr>
            <w:r w:rsidRPr="006578F2">
              <w:rPr>
                <w:rFonts w:cs="Times New Roman"/>
                <w:sz w:val="22"/>
                <w:szCs w:val="22"/>
              </w:rPr>
              <w:t>Évaluer les risques et les impacts des projets en veillant à ce que l'évaluation soit sensible aux contextes autochtones et à ce que la conception et les modalités de mise en œuvre des projets fassent l'objet d'une consultation</w:t>
            </w:r>
          </w:p>
          <w:p w14:paraId="482789A9" w14:textId="77777777" w:rsidR="007452CA" w:rsidRPr="006578F2" w:rsidRDefault="007452CA" w:rsidP="007452CA">
            <w:pPr>
              <w:rPr>
                <w:sz w:val="22"/>
                <w:szCs w:val="22"/>
              </w:rPr>
            </w:pPr>
            <w:r w:rsidRPr="006578F2">
              <w:rPr>
                <w:i/>
                <w:iCs/>
                <w:sz w:val="22"/>
                <w:szCs w:val="22"/>
              </w:rPr>
              <w:t>Paragraphes 5, 11, 12, 18, et 20</w:t>
            </w:r>
          </w:p>
        </w:tc>
        <w:tc>
          <w:tcPr>
            <w:tcW w:w="1326" w:type="pct"/>
            <w:shd w:val="clear" w:color="auto" w:fill="auto"/>
          </w:tcPr>
          <w:p w14:paraId="2FD8EC17" w14:textId="77777777" w:rsidR="007452CA" w:rsidRPr="006578F2" w:rsidRDefault="007452CA" w:rsidP="007452CA">
            <w:pPr>
              <w:pStyle w:val="Tabletext0"/>
              <w:spacing w:line="276" w:lineRule="auto"/>
              <w:rPr>
                <w:rFonts w:cs="Times New Roman"/>
                <w:sz w:val="22"/>
                <w:szCs w:val="22"/>
              </w:rPr>
            </w:pPr>
          </w:p>
          <w:p w14:paraId="2FE60413" w14:textId="77777777" w:rsidR="007452CA" w:rsidRPr="006578F2" w:rsidRDefault="007452CA" w:rsidP="007452CA">
            <w:pPr>
              <w:pStyle w:val="Tabletext0"/>
              <w:spacing w:line="276" w:lineRule="auto"/>
              <w:rPr>
                <w:rFonts w:cs="Times New Roman"/>
                <w:sz w:val="22"/>
                <w:szCs w:val="22"/>
              </w:rPr>
            </w:pPr>
            <w:r w:rsidRPr="006578F2">
              <w:rPr>
                <w:rFonts w:cs="Times New Roman"/>
                <w:sz w:val="22"/>
                <w:szCs w:val="22"/>
              </w:rPr>
              <w:t>Non mentionné dans la législation nationale</w:t>
            </w:r>
          </w:p>
          <w:p w14:paraId="26371EF3" w14:textId="77777777" w:rsidR="007452CA" w:rsidRPr="006578F2" w:rsidRDefault="007452CA" w:rsidP="007452CA">
            <w:pPr>
              <w:autoSpaceDE w:val="0"/>
              <w:autoSpaceDN w:val="0"/>
              <w:adjustRightInd w:val="0"/>
              <w:rPr>
                <w:rFonts w:eastAsia="Calibri"/>
                <w:sz w:val="22"/>
                <w:szCs w:val="22"/>
              </w:rPr>
            </w:pPr>
          </w:p>
        </w:tc>
        <w:tc>
          <w:tcPr>
            <w:tcW w:w="1414" w:type="pct"/>
            <w:shd w:val="clear" w:color="auto" w:fill="auto"/>
          </w:tcPr>
          <w:p w14:paraId="2BAB2626" w14:textId="77777777" w:rsidR="007452CA" w:rsidRPr="006578F2" w:rsidRDefault="007452CA" w:rsidP="007452CA">
            <w:pPr>
              <w:rPr>
                <w:rFonts w:eastAsia="Calibri"/>
                <w:sz w:val="22"/>
                <w:szCs w:val="22"/>
              </w:rPr>
            </w:pPr>
            <w:r w:rsidRPr="006578F2">
              <w:rPr>
                <w:sz w:val="22"/>
                <w:szCs w:val="22"/>
              </w:rPr>
              <w:t>La loi nationale ne satisfait pas à la NES n°7. Les exigences de la Norme 7 s’appliqueront</w:t>
            </w:r>
          </w:p>
        </w:tc>
      </w:tr>
      <w:tr w:rsidR="007452CA" w:rsidRPr="006578F2" w14:paraId="0B6BFE03" w14:textId="77777777" w:rsidTr="00E92E5D">
        <w:trPr>
          <w:cantSplit/>
          <w:jc w:val="center"/>
        </w:trPr>
        <w:tc>
          <w:tcPr>
            <w:tcW w:w="2260" w:type="pct"/>
          </w:tcPr>
          <w:p w14:paraId="2B1ED83A" w14:textId="77777777" w:rsidR="007452CA" w:rsidRPr="006578F2" w:rsidRDefault="007452CA" w:rsidP="007452CA">
            <w:pPr>
              <w:pStyle w:val="Tabletext0"/>
              <w:spacing w:line="276" w:lineRule="auto"/>
              <w:rPr>
                <w:rFonts w:cs="Times New Roman"/>
                <w:sz w:val="22"/>
                <w:szCs w:val="22"/>
              </w:rPr>
            </w:pPr>
            <w:r w:rsidRPr="006578F2">
              <w:rPr>
                <w:rFonts w:cs="Times New Roman"/>
                <w:sz w:val="22"/>
                <w:szCs w:val="22"/>
              </w:rPr>
              <w:t>Identifier des mesures d'atténuation répondant aux objectifs et aux préférences des autochtones</w:t>
            </w:r>
          </w:p>
          <w:p w14:paraId="5959E370" w14:textId="77777777" w:rsidR="007452CA" w:rsidRPr="006578F2" w:rsidRDefault="007452CA" w:rsidP="007452CA">
            <w:pPr>
              <w:rPr>
                <w:sz w:val="22"/>
                <w:szCs w:val="22"/>
              </w:rPr>
            </w:pPr>
            <w:r w:rsidRPr="006578F2">
              <w:rPr>
                <w:i/>
                <w:iCs/>
                <w:sz w:val="22"/>
                <w:szCs w:val="22"/>
              </w:rPr>
              <w:t>Paragraphes 13, 18, 21, et 22</w:t>
            </w:r>
          </w:p>
        </w:tc>
        <w:tc>
          <w:tcPr>
            <w:tcW w:w="1326" w:type="pct"/>
            <w:shd w:val="clear" w:color="auto" w:fill="auto"/>
          </w:tcPr>
          <w:p w14:paraId="68772CA2" w14:textId="77777777" w:rsidR="007452CA" w:rsidRPr="006578F2" w:rsidRDefault="007452CA" w:rsidP="007452CA">
            <w:pPr>
              <w:pStyle w:val="Tabletext0"/>
              <w:spacing w:line="276" w:lineRule="auto"/>
              <w:rPr>
                <w:rFonts w:cs="Times New Roman"/>
                <w:sz w:val="22"/>
                <w:szCs w:val="22"/>
              </w:rPr>
            </w:pPr>
          </w:p>
          <w:p w14:paraId="3EF820BD" w14:textId="77777777" w:rsidR="007452CA" w:rsidRPr="006578F2" w:rsidRDefault="007452CA" w:rsidP="007452CA">
            <w:pPr>
              <w:pStyle w:val="Tabletext0"/>
              <w:spacing w:line="276" w:lineRule="auto"/>
              <w:rPr>
                <w:rFonts w:cs="Times New Roman"/>
                <w:sz w:val="22"/>
                <w:szCs w:val="22"/>
              </w:rPr>
            </w:pPr>
            <w:r w:rsidRPr="006578F2">
              <w:rPr>
                <w:rFonts w:cs="Times New Roman"/>
                <w:sz w:val="22"/>
                <w:szCs w:val="22"/>
              </w:rPr>
              <w:t>Non mentionné dans la législation nationale</w:t>
            </w:r>
          </w:p>
          <w:p w14:paraId="500CBCFD" w14:textId="77777777" w:rsidR="007452CA" w:rsidRPr="006578F2" w:rsidRDefault="007452CA" w:rsidP="007452CA">
            <w:pPr>
              <w:autoSpaceDE w:val="0"/>
              <w:autoSpaceDN w:val="0"/>
              <w:adjustRightInd w:val="0"/>
              <w:rPr>
                <w:rFonts w:eastAsia="Calibri"/>
                <w:sz w:val="22"/>
                <w:szCs w:val="22"/>
              </w:rPr>
            </w:pPr>
          </w:p>
        </w:tc>
        <w:tc>
          <w:tcPr>
            <w:tcW w:w="1414" w:type="pct"/>
            <w:shd w:val="clear" w:color="auto" w:fill="auto"/>
          </w:tcPr>
          <w:p w14:paraId="13BB16F2" w14:textId="77777777" w:rsidR="007452CA" w:rsidRPr="006578F2" w:rsidRDefault="007452CA" w:rsidP="007452CA">
            <w:pPr>
              <w:rPr>
                <w:rFonts w:eastAsia="Calibri"/>
                <w:sz w:val="22"/>
                <w:szCs w:val="22"/>
              </w:rPr>
            </w:pPr>
            <w:r w:rsidRPr="006578F2">
              <w:rPr>
                <w:sz w:val="22"/>
                <w:szCs w:val="22"/>
              </w:rPr>
              <w:t>La loi nationale ne satisfait pas à la NES n°7. Les exigences de la Norme 7 s’appliqueront</w:t>
            </w:r>
          </w:p>
        </w:tc>
      </w:tr>
      <w:tr w:rsidR="007452CA" w:rsidRPr="006578F2" w14:paraId="117BB325" w14:textId="77777777" w:rsidTr="00E92E5D">
        <w:trPr>
          <w:cantSplit/>
          <w:jc w:val="center"/>
        </w:trPr>
        <w:tc>
          <w:tcPr>
            <w:tcW w:w="2260" w:type="pct"/>
          </w:tcPr>
          <w:p w14:paraId="48FC6021" w14:textId="77777777" w:rsidR="007452CA" w:rsidRPr="006578F2" w:rsidRDefault="007452CA" w:rsidP="007452CA">
            <w:pPr>
              <w:pStyle w:val="Tabletext0"/>
              <w:spacing w:line="276" w:lineRule="auto"/>
              <w:rPr>
                <w:rFonts w:cs="Times New Roman"/>
                <w:sz w:val="22"/>
                <w:szCs w:val="22"/>
              </w:rPr>
            </w:pPr>
            <w:r w:rsidRPr="006578F2">
              <w:rPr>
                <w:rFonts w:cs="Times New Roman"/>
                <w:sz w:val="22"/>
                <w:szCs w:val="22"/>
              </w:rPr>
              <w:t>Préparer un plan pour les populations autochtones (plan de développement communautaire intégré lorsque les groupes sont divers, ou intégrer la planification dans la conception lorsque les bénéficiaires sont uniques)</w:t>
            </w:r>
          </w:p>
          <w:p w14:paraId="15009DD2" w14:textId="77777777" w:rsidR="007452CA" w:rsidRPr="006578F2" w:rsidRDefault="007452CA" w:rsidP="007452CA">
            <w:pPr>
              <w:rPr>
                <w:sz w:val="22"/>
                <w:szCs w:val="22"/>
              </w:rPr>
            </w:pPr>
            <w:r w:rsidRPr="006578F2">
              <w:rPr>
                <w:i/>
                <w:iCs/>
                <w:sz w:val="22"/>
                <w:szCs w:val="22"/>
              </w:rPr>
              <w:t>Paragraphes 14, 15, et 17</w:t>
            </w:r>
          </w:p>
        </w:tc>
        <w:tc>
          <w:tcPr>
            <w:tcW w:w="1326" w:type="pct"/>
            <w:shd w:val="clear" w:color="auto" w:fill="auto"/>
          </w:tcPr>
          <w:p w14:paraId="53B32DDF" w14:textId="77777777" w:rsidR="007452CA" w:rsidRPr="006578F2" w:rsidRDefault="007452CA" w:rsidP="007452CA">
            <w:pPr>
              <w:pStyle w:val="Tabletext0"/>
              <w:spacing w:line="276" w:lineRule="auto"/>
              <w:rPr>
                <w:rFonts w:cs="Times New Roman"/>
                <w:sz w:val="22"/>
                <w:szCs w:val="22"/>
              </w:rPr>
            </w:pPr>
          </w:p>
          <w:p w14:paraId="1BF3A0C7" w14:textId="77777777" w:rsidR="007452CA" w:rsidRPr="006578F2" w:rsidRDefault="007452CA" w:rsidP="007452CA">
            <w:pPr>
              <w:pStyle w:val="Tabletext0"/>
              <w:spacing w:line="276" w:lineRule="auto"/>
              <w:rPr>
                <w:rFonts w:cs="Times New Roman"/>
                <w:sz w:val="22"/>
                <w:szCs w:val="22"/>
              </w:rPr>
            </w:pPr>
          </w:p>
          <w:p w14:paraId="6C6BA0D2" w14:textId="77777777" w:rsidR="007452CA" w:rsidRPr="006578F2" w:rsidRDefault="007452CA" w:rsidP="007452CA">
            <w:pPr>
              <w:pStyle w:val="Tabletext0"/>
              <w:spacing w:line="276" w:lineRule="auto"/>
              <w:rPr>
                <w:rFonts w:cs="Times New Roman"/>
                <w:sz w:val="22"/>
                <w:szCs w:val="22"/>
              </w:rPr>
            </w:pPr>
            <w:r w:rsidRPr="006578F2">
              <w:rPr>
                <w:rFonts w:cs="Times New Roman"/>
                <w:sz w:val="22"/>
                <w:szCs w:val="22"/>
              </w:rPr>
              <w:t>Non mentionné dans la législation nationale</w:t>
            </w:r>
          </w:p>
          <w:p w14:paraId="780590C5" w14:textId="77777777" w:rsidR="007452CA" w:rsidRPr="006578F2" w:rsidRDefault="007452CA" w:rsidP="007452CA">
            <w:pPr>
              <w:autoSpaceDE w:val="0"/>
              <w:autoSpaceDN w:val="0"/>
              <w:adjustRightInd w:val="0"/>
              <w:rPr>
                <w:rFonts w:eastAsia="Calibri"/>
                <w:sz w:val="22"/>
                <w:szCs w:val="22"/>
              </w:rPr>
            </w:pPr>
          </w:p>
        </w:tc>
        <w:tc>
          <w:tcPr>
            <w:tcW w:w="1414" w:type="pct"/>
            <w:shd w:val="clear" w:color="auto" w:fill="auto"/>
          </w:tcPr>
          <w:p w14:paraId="088FD8C5" w14:textId="77777777" w:rsidR="007452CA" w:rsidRPr="006578F2" w:rsidRDefault="007452CA" w:rsidP="007452CA">
            <w:pPr>
              <w:rPr>
                <w:rFonts w:eastAsia="Calibri"/>
                <w:sz w:val="22"/>
                <w:szCs w:val="22"/>
              </w:rPr>
            </w:pPr>
            <w:r w:rsidRPr="006578F2">
              <w:rPr>
                <w:sz w:val="22"/>
                <w:szCs w:val="22"/>
              </w:rPr>
              <w:t>La loi nationale ne satisfait pas à la NES n°7. Les exigences de la Norme 7 s’appliqueront</w:t>
            </w:r>
          </w:p>
        </w:tc>
      </w:tr>
      <w:tr w:rsidR="007452CA" w:rsidRPr="006578F2" w14:paraId="5635668D" w14:textId="77777777" w:rsidTr="00E92E5D">
        <w:trPr>
          <w:cantSplit/>
          <w:jc w:val="center"/>
        </w:trPr>
        <w:tc>
          <w:tcPr>
            <w:tcW w:w="2260" w:type="pct"/>
          </w:tcPr>
          <w:p w14:paraId="5194410C" w14:textId="77777777" w:rsidR="007452CA" w:rsidRPr="006578F2" w:rsidRDefault="007452CA" w:rsidP="007452CA">
            <w:pPr>
              <w:pStyle w:val="Tabletext0"/>
              <w:spacing w:line="276" w:lineRule="auto"/>
              <w:rPr>
                <w:rFonts w:cs="Times New Roman"/>
                <w:sz w:val="22"/>
                <w:szCs w:val="22"/>
              </w:rPr>
            </w:pPr>
            <w:r w:rsidRPr="006578F2">
              <w:rPr>
                <w:rFonts w:cs="Times New Roman"/>
                <w:sz w:val="22"/>
                <w:szCs w:val="22"/>
              </w:rPr>
              <w:t>Engager un processus de mobilisation tel que prévu dans la NES 10, qui comprendra une analyse des parties prenantes et la formulation de plans de mobilisation, la diffusion d’informations ainsi que des consultations approfondies, d’une manière adaptée à la culture locale.</w:t>
            </w:r>
          </w:p>
          <w:p w14:paraId="3F904273" w14:textId="77777777" w:rsidR="007452CA" w:rsidRPr="006578F2" w:rsidRDefault="007452CA" w:rsidP="007452CA">
            <w:pPr>
              <w:rPr>
                <w:sz w:val="22"/>
                <w:szCs w:val="22"/>
              </w:rPr>
            </w:pPr>
            <w:r w:rsidRPr="006578F2">
              <w:rPr>
                <w:i/>
                <w:iCs/>
                <w:sz w:val="22"/>
                <w:szCs w:val="22"/>
              </w:rPr>
              <w:t>Paragraphe 23</w:t>
            </w:r>
          </w:p>
        </w:tc>
        <w:tc>
          <w:tcPr>
            <w:tcW w:w="1326" w:type="pct"/>
            <w:shd w:val="clear" w:color="auto" w:fill="auto"/>
          </w:tcPr>
          <w:p w14:paraId="1C520E7F" w14:textId="77777777" w:rsidR="007452CA" w:rsidRPr="006578F2" w:rsidRDefault="007452CA" w:rsidP="007452CA">
            <w:pPr>
              <w:pStyle w:val="Tabletext0"/>
              <w:spacing w:line="276" w:lineRule="auto"/>
              <w:rPr>
                <w:rFonts w:cs="Times New Roman"/>
                <w:sz w:val="22"/>
                <w:szCs w:val="22"/>
              </w:rPr>
            </w:pPr>
          </w:p>
          <w:p w14:paraId="1302D403" w14:textId="77777777" w:rsidR="007452CA" w:rsidRPr="006578F2" w:rsidRDefault="007452CA" w:rsidP="007452CA">
            <w:pPr>
              <w:pStyle w:val="Tabletext0"/>
              <w:spacing w:line="276" w:lineRule="auto"/>
              <w:rPr>
                <w:rFonts w:cs="Times New Roman"/>
                <w:sz w:val="22"/>
                <w:szCs w:val="22"/>
              </w:rPr>
            </w:pPr>
          </w:p>
          <w:p w14:paraId="6E8C4191" w14:textId="77777777" w:rsidR="007452CA" w:rsidRPr="006578F2" w:rsidRDefault="007452CA" w:rsidP="007452CA">
            <w:pPr>
              <w:pStyle w:val="Tabletext0"/>
              <w:spacing w:line="276" w:lineRule="auto"/>
              <w:rPr>
                <w:rFonts w:cs="Times New Roman"/>
                <w:sz w:val="22"/>
                <w:szCs w:val="22"/>
              </w:rPr>
            </w:pPr>
            <w:r w:rsidRPr="006578F2">
              <w:rPr>
                <w:rFonts w:cs="Times New Roman"/>
                <w:sz w:val="22"/>
                <w:szCs w:val="22"/>
              </w:rPr>
              <w:t>Non mentionné dans la législation nationale</w:t>
            </w:r>
          </w:p>
          <w:p w14:paraId="15BC46A6" w14:textId="77777777" w:rsidR="007452CA" w:rsidRPr="006578F2" w:rsidRDefault="007452CA" w:rsidP="007452CA">
            <w:pPr>
              <w:autoSpaceDE w:val="0"/>
              <w:autoSpaceDN w:val="0"/>
              <w:adjustRightInd w:val="0"/>
              <w:rPr>
                <w:rFonts w:eastAsia="Calibri"/>
                <w:sz w:val="22"/>
                <w:szCs w:val="22"/>
              </w:rPr>
            </w:pPr>
          </w:p>
        </w:tc>
        <w:tc>
          <w:tcPr>
            <w:tcW w:w="1414" w:type="pct"/>
            <w:shd w:val="clear" w:color="auto" w:fill="auto"/>
          </w:tcPr>
          <w:p w14:paraId="72EF023A" w14:textId="77777777" w:rsidR="007452CA" w:rsidRPr="006578F2" w:rsidRDefault="007452CA" w:rsidP="007452CA">
            <w:pPr>
              <w:rPr>
                <w:rFonts w:eastAsia="Calibri"/>
                <w:sz w:val="22"/>
                <w:szCs w:val="22"/>
              </w:rPr>
            </w:pPr>
            <w:r w:rsidRPr="006578F2">
              <w:rPr>
                <w:sz w:val="22"/>
                <w:szCs w:val="22"/>
              </w:rPr>
              <w:t>La loi nationale ne satisfait pas à la NES n°7. Les exigences de la Norme 7 s’appliqueront</w:t>
            </w:r>
          </w:p>
        </w:tc>
      </w:tr>
      <w:tr w:rsidR="007452CA" w:rsidRPr="006578F2" w14:paraId="6CE62813" w14:textId="77777777" w:rsidTr="00E92E5D">
        <w:trPr>
          <w:cantSplit/>
          <w:jc w:val="center"/>
        </w:trPr>
        <w:tc>
          <w:tcPr>
            <w:tcW w:w="2260" w:type="pct"/>
          </w:tcPr>
          <w:p w14:paraId="59AC163F" w14:textId="77777777" w:rsidR="007452CA" w:rsidRPr="006578F2" w:rsidRDefault="007452CA" w:rsidP="007452CA">
            <w:pPr>
              <w:pStyle w:val="Tabletext0"/>
              <w:spacing w:line="276" w:lineRule="auto"/>
              <w:rPr>
                <w:rFonts w:cs="Times New Roman"/>
                <w:sz w:val="22"/>
                <w:szCs w:val="22"/>
              </w:rPr>
            </w:pPr>
            <w:r w:rsidRPr="006578F2">
              <w:rPr>
                <w:rFonts w:cs="Times New Roman"/>
                <w:sz w:val="22"/>
                <w:szCs w:val="22"/>
              </w:rPr>
              <w:t>Obtenir un consentement libre, préalable et éclairé (CPLCC) pour les projets ayant un impact sur les terres, les ressources ou le patrimoine culturel des populations indigènes, ou entraînant une relocalisation</w:t>
            </w:r>
          </w:p>
          <w:p w14:paraId="39DE65B9" w14:textId="77777777" w:rsidR="007452CA" w:rsidRPr="006578F2" w:rsidRDefault="007452CA" w:rsidP="007452CA">
            <w:pPr>
              <w:rPr>
                <w:sz w:val="22"/>
                <w:szCs w:val="22"/>
              </w:rPr>
            </w:pPr>
            <w:r w:rsidRPr="006578F2">
              <w:rPr>
                <w:i/>
                <w:iCs/>
                <w:sz w:val="22"/>
                <w:szCs w:val="22"/>
              </w:rPr>
              <w:t>Paragraphes 24 à 28</w:t>
            </w:r>
          </w:p>
        </w:tc>
        <w:tc>
          <w:tcPr>
            <w:tcW w:w="1326" w:type="pct"/>
            <w:shd w:val="clear" w:color="auto" w:fill="auto"/>
          </w:tcPr>
          <w:p w14:paraId="23F14732" w14:textId="77777777" w:rsidR="007452CA" w:rsidRPr="006578F2" w:rsidRDefault="007452CA" w:rsidP="007452CA">
            <w:pPr>
              <w:pStyle w:val="Tabletext0"/>
              <w:spacing w:line="276" w:lineRule="auto"/>
              <w:rPr>
                <w:rFonts w:cs="Times New Roman"/>
                <w:sz w:val="22"/>
                <w:szCs w:val="22"/>
              </w:rPr>
            </w:pPr>
          </w:p>
          <w:p w14:paraId="7A450C99" w14:textId="77777777" w:rsidR="007452CA" w:rsidRPr="006578F2" w:rsidRDefault="007452CA" w:rsidP="007452CA">
            <w:pPr>
              <w:pStyle w:val="Tabletext0"/>
              <w:spacing w:line="276" w:lineRule="auto"/>
              <w:rPr>
                <w:rFonts w:cs="Times New Roman"/>
                <w:sz w:val="22"/>
                <w:szCs w:val="22"/>
              </w:rPr>
            </w:pPr>
          </w:p>
          <w:p w14:paraId="460135B4" w14:textId="77777777" w:rsidR="007452CA" w:rsidRPr="006578F2" w:rsidRDefault="007452CA" w:rsidP="007452CA">
            <w:pPr>
              <w:pStyle w:val="Tabletext0"/>
              <w:spacing w:line="276" w:lineRule="auto"/>
              <w:rPr>
                <w:rFonts w:cs="Times New Roman"/>
                <w:sz w:val="22"/>
                <w:szCs w:val="22"/>
              </w:rPr>
            </w:pPr>
            <w:r w:rsidRPr="006578F2">
              <w:rPr>
                <w:rFonts w:cs="Times New Roman"/>
                <w:sz w:val="22"/>
                <w:szCs w:val="22"/>
              </w:rPr>
              <w:t>Non mentionné dans la législation nationale</w:t>
            </w:r>
          </w:p>
          <w:p w14:paraId="3776186D" w14:textId="77777777" w:rsidR="007452CA" w:rsidRPr="006578F2" w:rsidRDefault="007452CA" w:rsidP="007452CA">
            <w:pPr>
              <w:autoSpaceDE w:val="0"/>
              <w:autoSpaceDN w:val="0"/>
              <w:adjustRightInd w:val="0"/>
              <w:rPr>
                <w:rFonts w:eastAsia="Calibri"/>
                <w:sz w:val="22"/>
                <w:szCs w:val="22"/>
              </w:rPr>
            </w:pPr>
          </w:p>
        </w:tc>
        <w:tc>
          <w:tcPr>
            <w:tcW w:w="1414" w:type="pct"/>
            <w:shd w:val="clear" w:color="auto" w:fill="auto"/>
          </w:tcPr>
          <w:p w14:paraId="4893E5DD" w14:textId="77777777" w:rsidR="007452CA" w:rsidRPr="006578F2" w:rsidRDefault="007452CA" w:rsidP="007452CA">
            <w:pPr>
              <w:rPr>
                <w:rFonts w:eastAsia="Calibri"/>
                <w:sz w:val="22"/>
                <w:szCs w:val="22"/>
              </w:rPr>
            </w:pPr>
            <w:r w:rsidRPr="006578F2">
              <w:rPr>
                <w:sz w:val="22"/>
                <w:szCs w:val="22"/>
              </w:rPr>
              <w:t>La loi nationale ne satisfait pas à la NES n°7. Les exigences de la Norme 7 s’appliqueront</w:t>
            </w:r>
          </w:p>
        </w:tc>
      </w:tr>
      <w:tr w:rsidR="007452CA" w:rsidRPr="006578F2" w14:paraId="52F041DE" w14:textId="77777777" w:rsidTr="00E92E5D">
        <w:trPr>
          <w:cantSplit/>
          <w:jc w:val="center"/>
        </w:trPr>
        <w:tc>
          <w:tcPr>
            <w:tcW w:w="2260" w:type="pct"/>
          </w:tcPr>
          <w:p w14:paraId="549C441B" w14:textId="77777777" w:rsidR="007452CA" w:rsidRPr="006578F2" w:rsidRDefault="007452CA" w:rsidP="007452CA">
            <w:pPr>
              <w:pStyle w:val="Tabletext0"/>
              <w:spacing w:line="276" w:lineRule="auto"/>
              <w:rPr>
                <w:rFonts w:cs="Times New Roman"/>
                <w:sz w:val="22"/>
                <w:szCs w:val="22"/>
              </w:rPr>
            </w:pPr>
            <w:r w:rsidRPr="006578F2">
              <w:rPr>
                <w:rFonts w:cs="Times New Roman"/>
                <w:sz w:val="22"/>
                <w:szCs w:val="22"/>
              </w:rPr>
              <w:t>Éviter la délocalisation des terres traditionnelles et préparer des plans pour la reconnaissance de la propriété légale</w:t>
            </w:r>
          </w:p>
          <w:p w14:paraId="09EDAC88" w14:textId="77777777" w:rsidR="007452CA" w:rsidRPr="006578F2" w:rsidRDefault="007452CA" w:rsidP="007452CA">
            <w:pPr>
              <w:rPr>
                <w:sz w:val="22"/>
                <w:szCs w:val="22"/>
              </w:rPr>
            </w:pPr>
            <w:r w:rsidRPr="006578F2">
              <w:rPr>
                <w:i/>
                <w:iCs/>
                <w:sz w:val="22"/>
                <w:szCs w:val="22"/>
              </w:rPr>
              <w:t>Paragraphes 29 à 31</w:t>
            </w:r>
          </w:p>
        </w:tc>
        <w:tc>
          <w:tcPr>
            <w:tcW w:w="1326" w:type="pct"/>
            <w:shd w:val="clear" w:color="auto" w:fill="auto"/>
          </w:tcPr>
          <w:p w14:paraId="7E00A662" w14:textId="77777777" w:rsidR="007452CA" w:rsidRPr="006578F2" w:rsidRDefault="007452CA" w:rsidP="007452CA">
            <w:pPr>
              <w:pStyle w:val="Tabletext0"/>
              <w:spacing w:line="276" w:lineRule="auto"/>
              <w:rPr>
                <w:rFonts w:cs="Times New Roman"/>
                <w:sz w:val="22"/>
                <w:szCs w:val="22"/>
              </w:rPr>
            </w:pPr>
          </w:p>
          <w:p w14:paraId="79FBFAA7" w14:textId="77777777" w:rsidR="007452CA" w:rsidRPr="006578F2" w:rsidRDefault="007452CA" w:rsidP="007452CA">
            <w:pPr>
              <w:pStyle w:val="Tabletext0"/>
              <w:spacing w:line="276" w:lineRule="auto"/>
              <w:rPr>
                <w:rFonts w:cs="Times New Roman"/>
                <w:sz w:val="22"/>
                <w:szCs w:val="22"/>
              </w:rPr>
            </w:pPr>
            <w:r w:rsidRPr="006578F2">
              <w:rPr>
                <w:rFonts w:cs="Times New Roman"/>
                <w:sz w:val="22"/>
                <w:szCs w:val="22"/>
              </w:rPr>
              <w:t>Non mentionné dans la législation nationale</w:t>
            </w:r>
          </w:p>
          <w:p w14:paraId="52CBDF03" w14:textId="77777777" w:rsidR="007452CA" w:rsidRPr="006578F2" w:rsidRDefault="007452CA" w:rsidP="007452CA">
            <w:pPr>
              <w:autoSpaceDE w:val="0"/>
              <w:autoSpaceDN w:val="0"/>
              <w:adjustRightInd w:val="0"/>
              <w:rPr>
                <w:rFonts w:eastAsia="Calibri"/>
                <w:sz w:val="22"/>
                <w:szCs w:val="22"/>
              </w:rPr>
            </w:pPr>
          </w:p>
        </w:tc>
        <w:tc>
          <w:tcPr>
            <w:tcW w:w="1414" w:type="pct"/>
            <w:shd w:val="clear" w:color="auto" w:fill="auto"/>
          </w:tcPr>
          <w:p w14:paraId="72376A27" w14:textId="77777777" w:rsidR="007452CA" w:rsidRPr="006578F2" w:rsidRDefault="007452CA" w:rsidP="007452CA">
            <w:pPr>
              <w:rPr>
                <w:rFonts w:eastAsia="Calibri"/>
                <w:sz w:val="22"/>
                <w:szCs w:val="22"/>
              </w:rPr>
            </w:pPr>
            <w:r w:rsidRPr="006578F2">
              <w:rPr>
                <w:sz w:val="22"/>
                <w:szCs w:val="22"/>
              </w:rPr>
              <w:t>La loi nationale ne satisfait pas à la NES n°7. Les exigences de la Norme 7 s’appliqueront</w:t>
            </w:r>
          </w:p>
        </w:tc>
      </w:tr>
      <w:tr w:rsidR="007452CA" w:rsidRPr="006578F2" w14:paraId="5907E637" w14:textId="77777777" w:rsidTr="00E92E5D">
        <w:trPr>
          <w:cantSplit/>
          <w:jc w:val="center"/>
        </w:trPr>
        <w:tc>
          <w:tcPr>
            <w:tcW w:w="2260" w:type="pct"/>
          </w:tcPr>
          <w:p w14:paraId="661BCA79" w14:textId="77777777" w:rsidR="007452CA" w:rsidRPr="006578F2" w:rsidRDefault="007452CA" w:rsidP="007452CA">
            <w:pPr>
              <w:pStyle w:val="Tabletext0"/>
              <w:spacing w:line="276" w:lineRule="auto"/>
              <w:rPr>
                <w:rFonts w:cs="Times New Roman"/>
                <w:sz w:val="22"/>
                <w:szCs w:val="22"/>
              </w:rPr>
            </w:pPr>
            <w:r w:rsidRPr="006578F2">
              <w:rPr>
                <w:rFonts w:cs="Times New Roman"/>
                <w:sz w:val="22"/>
                <w:szCs w:val="22"/>
              </w:rPr>
              <w:t>Éviter les impacts significatifs sur le patrimoine culturel et obtenir le CPLCC si l'on propose une utilisation commerciale</w:t>
            </w:r>
          </w:p>
          <w:p w14:paraId="53336237" w14:textId="77777777" w:rsidR="007452CA" w:rsidRPr="006578F2" w:rsidRDefault="007452CA" w:rsidP="007452CA">
            <w:pPr>
              <w:rPr>
                <w:sz w:val="22"/>
                <w:szCs w:val="22"/>
              </w:rPr>
            </w:pPr>
            <w:r w:rsidRPr="006578F2">
              <w:rPr>
                <w:i/>
                <w:iCs/>
                <w:sz w:val="22"/>
                <w:szCs w:val="22"/>
              </w:rPr>
              <w:t>Paragraphe 33</w:t>
            </w:r>
          </w:p>
        </w:tc>
        <w:tc>
          <w:tcPr>
            <w:tcW w:w="1326" w:type="pct"/>
            <w:shd w:val="clear" w:color="auto" w:fill="auto"/>
          </w:tcPr>
          <w:p w14:paraId="754BC526" w14:textId="77777777" w:rsidR="007452CA" w:rsidRPr="006578F2" w:rsidRDefault="007452CA" w:rsidP="007452CA">
            <w:pPr>
              <w:pStyle w:val="Tabletext0"/>
              <w:spacing w:line="276" w:lineRule="auto"/>
              <w:rPr>
                <w:rFonts w:cs="Times New Roman"/>
                <w:sz w:val="22"/>
                <w:szCs w:val="22"/>
              </w:rPr>
            </w:pPr>
          </w:p>
          <w:p w14:paraId="76D73598" w14:textId="77777777" w:rsidR="007452CA" w:rsidRPr="006578F2" w:rsidRDefault="007452CA" w:rsidP="007452CA">
            <w:pPr>
              <w:pStyle w:val="Tabletext0"/>
              <w:spacing w:line="276" w:lineRule="auto"/>
              <w:rPr>
                <w:rFonts w:cs="Times New Roman"/>
                <w:sz w:val="22"/>
                <w:szCs w:val="22"/>
              </w:rPr>
            </w:pPr>
            <w:r w:rsidRPr="006578F2">
              <w:rPr>
                <w:rFonts w:cs="Times New Roman"/>
                <w:sz w:val="22"/>
                <w:szCs w:val="22"/>
              </w:rPr>
              <w:t>Non mentionné dans la législation nationale</w:t>
            </w:r>
          </w:p>
          <w:p w14:paraId="392FEC8C" w14:textId="77777777" w:rsidR="007452CA" w:rsidRPr="006578F2" w:rsidRDefault="007452CA" w:rsidP="007452CA">
            <w:pPr>
              <w:autoSpaceDE w:val="0"/>
              <w:autoSpaceDN w:val="0"/>
              <w:adjustRightInd w:val="0"/>
              <w:rPr>
                <w:rFonts w:eastAsia="Calibri"/>
                <w:sz w:val="22"/>
                <w:szCs w:val="22"/>
              </w:rPr>
            </w:pPr>
          </w:p>
        </w:tc>
        <w:tc>
          <w:tcPr>
            <w:tcW w:w="1414" w:type="pct"/>
            <w:shd w:val="clear" w:color="auto" w:fill="auto"/>
          </w:tcPr>
          <w:p w14:paraId="7E929916" w14:textId="77777777" w:rsidR="007452CA" w:rsidRPr="006578F2" w:rsidRDefault="007452CA" w:rsidP="007452CA">
            <w:pPr>
              <w:rPr>
                <w:rFonts w:eastAsia="Calibri"/>
                <w:sz w:val="22"/>
                <w:szCs w:val="22"/>
              </w:rPr>
            </w:pPr>
            <w:r w:rsidRPr="006578F2">
              <w:rPr>
                <w:sz w:val="22"/>
                <w:szCs w:val="22"/>
              </w:rPr>
              <w:t>La loi nationale ne satisfait pas à la NES n°7. Les exigences de la Norme 7 s’appliqueront</w:t>
            </w:r>
          </w:p>
        </w:tc>
      </w:tr>
      <w:tr w:rsidR="007452CA" w:rsidRPr="006578F2" w14:paraId="4C57D6AA" w14:textId="77777777" w:rsidTr="00E92E5D">
        <w:trPr>
          <w:cantSplit/>
          <w:jc w:val="center"/>
        </w:trPr>
        <w:tc>
          <w:tcPr>
            <w:tcW w:w="2260" w:type="pct"/>
          </w:tcPr>
          <w:p w14:paraId="1F17A453" w14:textId="77777777" w:rsidR="007452CA" w:rsidRPr="006578F2" w:rsidRDefault="007452CA" w:rsidP="007452CA">
            <w:pPr>
              <w:pStyle w:val="Tabletext0"/>
              <w:spacing w:line="276" w:lineRule="auto"/>
              <w:rPr>
                <w:rFonts w:cs="Times New Roman"/>
                <w:sz w:val="22"/>
                <w:szCs w:val="22"/>
              </w:rPr>
            </w:pPr>
            <w:r w:rsidRPr="006578F2">
              <w:rPr>
                <w:rFonts w:cs="Times New Roman"/>
                <w:sz w:val="22"/>
                <w:szCs w:val="22"/>
              </w:rPr>
              <w:t>Mettre en place un mécanisme de gestion des plaintes culturellement adapté selon la NES 10, et tenir compte de la disponibilité de voies de recours judiciaires et de mécanismes coutumiers de règlement des conflits</w:t>
            </w:r>
          </w:p>
          <w:p w14:paraId="6907BD8C" w14:textId="77777777" w:rsidR="007452CA" w:rsidRPr="006578F2" w:rsidRDefault="007452CA" w:rsidP="007452CA">
            <w:pPr>
              <w:rPr>
                <w:sz w:val="22"/>
                <w:szCs w:val="22"/>
              </w:rPr>
            </w:pPr>
            <w:r w:rsidRPr="006578F2">
              <w:rPr>
                <w:i/>
                <w:iCs/>
                <w:sz w:val="22"/>
                <w:szCs w:val="22"/>
              </w:rPr>
              <w:t>Paragraphe 33</w:t>
            </w:r>
          </w:p>
        </w:tc>
        <w:tc>
          <w:tcPr>
            <w:tcW w:w="1326" w:type="pct"/>
            <w:shd w:val="clear" w:color="auto" w:fill="auto"/>
          </w:tcPr>
          <w:p w14:paraId="68FF82F1" w14:textId="77777777" w:rsidR="007452CA" w:rsidRPr="006578F2" w:rsidRDefault="007452CA" w:rsidP="007452CA">
            <w:pPr>
              <w:pStyle w:val="Tabletext0"/>
              <w:spacing w:line="276" w:lineRule="auto"/>
              <w:rPr>
                <w:rFonts w:cs="Times New Roman"/>
                <w:sz w:val="22"/>
                <w:szCs w:val="22"/>
              </w:rPr>
            </w:pPr>
          </w:p>
          <w:p w14:paraId="2D4F44A6" w14:textId="77777777" w:rsidR="007452CA" w:rsidRPr="006578F2" w:rsidRDefault="007452CA" w:rsidP="007452CA">
            <w:pPr>
              <w:pStyle w:val="Tabletext0"/>
              <w:spacing w:line="276" w:lineRule="auto"/>
              <w:rPr>
                <w:rFonts w:cs="Times New Roman"/>
                <w:sz w:val="22"/>
                <w:szCs w:val="22"/>
              </w:rPr>
            </w:pPr>
            <w:r w:rsidRPr="006578F2">
              <w:rPr>
                <w:rFonts w:cs="Times New Roman"/>
                <w:sz w:val="22"/>
                <w:szCs w:val="22"/>
              </w:rPr>
              <w:t>Non mentionné dans la législation nationale</w:t>
            </w:r>
          </w:p>
          <w:p w14:paraId="550959C3" w14:textId="77777777" w:rsidR="007452CA" w:rsidRPr="006578F2" w:rsidRDefault="007452CA" w:rsidP="007452CA">
            <w:pPr>
              <w:autoSpaceDE w:val="0"/>
              <w:autoSpaceDN w:val="0"/>
              <w:adjustRightInd w:val="0"/>
              <w:rPr>
                <w:rFonts w:eastAsia="Calibri"/>
                <w:sz w:val="22"/>
                <w:szCs w:val="22"/>
              </w:rPr>
            </w:pPr>
          </w:p>
        </w:tc>
        <w:tc>
          <w:tcPr>
            <w:tcW w:w="1414" w:type="pct"/>
            <w:shd w:val="clear" w:color="auto" w:fill="auto"/>
          </w:tcPr>
          <w:p w14:paraId="62C5764A" w14:textId="77777777" w:rsidR="007452CA" w:rsidRPr="006578F2" w:rsidRDefault="007452CA" w:rsidP="007452CA">
            <w:pPr>
              <w:rPr>
                <w:rFonts w:eastAsia="Calibri"/>
                <w:sz w:val="22"/>
                <w:szCs w:val="22"/>
              </w:rPr>
            </w:pPr>
            <w:r w:rsidRPr="006578F2">
              <w:rPr>
                <w:sz w:val="22"/>
                <w:szCs w:val="22"/>
              </w:rPr>
              <w:t>La loi nationale ne satisfait pas à la NES n°7. Les exigences de la Norme 7 s’appliqueront</w:t>
            </w:r>
          </w:p>
        </w:tc>
      </w:tr>
    </w:tbl>
    <w:p w14:paraId="49EFBAF7" w14:textId="77777777" w:rsidR="007452CA" w:rsidRPr="004E6E41" w:rsidRDefault="007452CA" w:rsidP="005B21E7">
      <w:pPr>
        <w:autoSpaceDE w:val="0"/>
        <w:autoSpaceDN w:val="0"/>
        <w:adjustRightInd w:val="0"/>
        <w:spacing w:before="120" w:after="120" w:line="276" w:lineRule="auto"/>
        <w:jc w:val="both"/>
      </w:pPr>
    </w:p>
    <w:p w14:paraId="04B9CF3B" w14:textId="77777777" w:rsidR="00E56F0F" w:rsidRPr="00E56F0F" w:rsidRDefault="00E56F0F" w:rsidP="00877D31">
      <w:pPr>
        <w:pStyle w:val="Corpsdetexte"/>
        <w:spacing w:before="120" w:after="120" w:line="276" w:lineRule="auto"/>
        <w:rPr>
          <w:highlight w:val="red"/>
          <w:lang w:val="fr-FR" w:eastAsia="x-none"/>
        </w:rPr>
      </w:pPr>
    </w:p>
    <w:p w14:paraId="466FDC37" w14:textId="22C1CAC3" w:rsidR="003B3A51" w:rsidRPr="004E6E41" w:rsidRDefault="00AD6A01" w:rsidP="0056705E">
      <w:pPr>
        <w:pStyle w:val="Titre2"/>
      </w:pPr>
      <w:bookmarkStart w:id="134" w:name="_Toc43645150"/>
      <w:bookmarkStart w:id="135" w:name="_Toc70755398"/>
      <w:bookmarkStart w:id="136" w:name="_Hlk510969033"/>
      <w:bookmarkStart w:id="137" w:name="_Toc288606266"/>
      <w:bookmarkEnd w:id="122"/>
      <w:bookmarkEnd w:id="123"/>
      <w:r>
        <w:t>5</w:t>
      </w:r>
      <w:r w:rsidR="00056B28">
        <w:t xml:space="preserve"> </w:t>
      </w:r>
      <w:r w:rsidR="002F4C03" w:rsidRPr="00056B28">
        <w:t>RESULTATS DES CONSULTATIONS PUBLIQUES</w:t>
      </w:r>
      <w:bookmarkEnd w:id="134"/>
      <w:bookmarkEnd w:id="135"/>
    </w:p>
    <w:p w14:paraId="398D12E8" w14:textId="1EFFD86B" w:rsidR="00375121" w:rsidRPr="004E6E41" w:rsidRDefault="00AD6A01" w:rsidP="0054512C">
      <w:pPr>
        <w:pStyle w:val="Titre3"/>
        <w:rPr>
          <w:highlight w:val="yellow"/>
        </w:rPr>
      </w:pPr>
      <w:bookmarkStart w:id="138" w:name="_Toc505616742"/>
      <w:bookmarkStart w:id="139" w:name="_Toc43645151"/>
      <w:bookmarkStart w:id="140" w:name="_Toc70755399"/>
      <w:r>
        <w:t>5</w:t>
      </w:r>
      <w:r w:rsidR="008D709F">
        <w:t xml:space="preserve">.1 </w:t>
      </w:r>
      <w:r w:rsidR="006541DA" w:rsidRPr="0004080A">
        <w:rPr>
          <w:rStyle w:val="Titre2Car"/>
        </w:rPr>
        <w:t>Consultations publiques lors de l’élaboration du C</w:t>
      </w:r>
      <w:r w:rsidR="002F4C03" w:rsidRPr="0004080A">
        <w:rPr>
          <w:rStyle w:val="Titre2Car"/>
        </w:rPr>
        <w:t>PPA</w:t>
      </w:r>
      <w:bookmarkStart w:id="141" w:name="_Toc471817053"/>
      <w:bookmarkStart w:id="142" w:name="_Toc471819920"/>
      <w:bookmarkStart w:id="143" w:name="_Toc473238727"/>
      <w:bookmarkStart w:id="144" w:name="_Toc476043786"/>
      <w:bookmarkStart w:id="145" w:name="_Toc476072034"/>
      <w:bookmarkStart w:id="146" w:name="_Toc497053008"/>
      <w:bookmarkStart w:id="147" w:name="_Toc497147508"/>
      <w:bookmarkStart w:id="148" w:name="_Toc497202217"/>
      <w:bookmarkStart w:id="149" w:name="_Toc497202436"/>
      <w:bookmarkStart w:id="150" w:name="_Toc497202675"/>
      <w:bookmarkStart w:id="151" w:name="_Toc497202916"/>
      <w:bookmarkStart w:id="152" w:name="_Toc500088240"/>
      <w:bookmarkStart w:id="153" w:name="_Toc502652498"/>
      <w:bookmarkStart w:id="154" w:name="_Toc505616743"/>
      <w:bookmarkStart w:id="155" w:name="_Toc510979670"/>
      <w:bookmarkStart w:id="156" w:name="_Toc511030925"/>
      <w:bookmarkStart w:id="157" w:name="_Toc511108037"/>
      <w:bookmarkStart w:id="158" w:name="_Toc511110933"/>
      <w:bookmarkStart w:id="159" w:name="_Toc511203058"/>
      <w:bookmarkStart w:id="160" w:name="_Toc511228202"/>
      <w:bookmarkStart w:id="161" w:name="_Toc511322161"/>
      <w:bookmarkStart w:id="162" w:name="_Toc511327743"/>
      <w:bookmarkStart w:id="163" w:name="_Toc511372780"/>
      <w:bookmarkStart w:id="164" w:name="_Toc511372887"/>
      <w:bookmarkStart w:id="165" w:name="_Toc511373029"/>
      <w:bookmarkStart w:id="166" w:name="_Toc511892180"/>
      <w:bookmarkStart w:id="167" w:name="_Toc511892289"/>
      <w:bookmarkStart w:id="168" w:name="_Toc511911069"/>
      <w:bookmarkStart w:id="169" w:name="_Toc524345194"/>
      <w:bookmarkStart w:id="170" w:name="_Toc525661449"/>
      <w:bookmarkStart w:id="171" w:name="_Toc525737981"/>
      <w:bookmarkStart w:id="172" w:name="_Toc525888710"/>
      <w:bookmarkStart w:id="173" w:name="_Toc525889051"/>
      <w:bookmarkStart w:id="174" w:name="_Toc525920709"/>
      <w:bookmarkStart w:id="175" w:name="_Toc526528875"/>
      <w:bookmarkStart w:id="176" w:name="_Toc535698155"/>
      <w:bookmarkStart w:id="177" w:name="_Toc536127636"/>
      <w:bookmarkStart w:id="178" w:name="_Toc536138374"/>
      <w:bookmarkStart w:id="179" w:name="_Toc43558510"/>
      <w:bookmarkStart w:id="180" w:name="_Toc43558617"/>
      <w:bookmarkStart w:id="181" w:name="_Toc43560363"/>
      <w:bookmarkStart w:id="182" w:name="_Toc43561523"/>
      <w:bookmarkStart w:id="183" w:name="_Toc43565298"/>
      <w:bookmarkStart w:id="184" w:name="_Toc43644868"/>
      <w:bookmarkStart w:id="185" w:name="_Toc43645152"/>
      <w:bookmarkStart w:id="186" w:name="_Toc473238728"/>
      <w:bookmarkStart w:id="187" w:name="_Toc476043787"/>
      <w:bookmarkStart w:id="188" w:name="_Toc476072035"/>
      <w:bookmarkStart w:id="189" w:name="_Toc497053009"/>
      <w:bookmarkStart w:id="190" w:name="_Toc497147509"/>
      <w:bookmarkStart w:id="191" w:name="_Toc497202218"/>
      <w:bookmarkStart w:id="192" w:name="_Toc497202437"/>
      <w:bookmarkStart w:id="193" w:name="_Toc497202676"/>
      <w:bookmarkStart w:id="194" w:name="_Toc497202917"/>
      <w:bookmarkStart w:id="195" w:name="_Toc500088241"/>
      <w:bookmarkStart w:id="196" w:name="_Toc502652499"/>
      <w:bookmarkStart w:id="197" w:name="_Toc505616744"/>
      <w:bookmarkStart w:id="198" w:name="_Toc510979671"/>
      <w:bookmarkStart w:id="199" w:name="_Toc511030926"/>
      <w:bookmarkStart w:id="200" w:name="_Toc511108038"/>
      <w:bookmarkStart w:id="201" w:name="_Toc511110934"/>
      <w:bookmarkStart w:id="202" w:name="_Toc511203059"/>
      <w:bookmarkStart w:id="203" w:name="_Toc511228203"/>
      <w:bookmarkStart w:id="204" w:name="_Toc511322162"/>
      <w:bookmarkStart w:id="205" w:name="_Toc511327744"/>
      <w:bookmarkStart w:id="206" w:name="_Toc511372781"/>
      <w:bookmarkStart w:id="207" w:name="_Toc511372888"/>
      <w:bookmarkStart w:id="208" w:name="_Toc511373030"/>
      <w:bookmarkStart w:id="209" w:name="_Toc511892181"/>
      <w:bookmarkStart w:id="210" w:name="_Toc511892290"/>
      <w:bookmarkStart w:id="211" w:name="_Toc511911070"/>
      <w:bookmarkStart w:id="212" w:name="_Toc524345195"/>
      <w:bookmarkStart w:id="213" w:name="_Toc525661450"/>
      <w:bookmarkStart w:id="214" w:name="_Toc525737982"/>
      <w:bookmarkStart w:id="215" w:name="_Toc525888711"/>
      <w:bookmarkStart w:id="216" w:name="_Toc525889052"/>
      <w:bookmarkStart w:id="217" w:name="_Toc525920710"/>
      <w:bookmarkStart w:id="218" w:name="_Toc526528876"/>
      <w:bookmarkStart w:id="219" w:name="_Toc535698156"/>
      <w:bookmarkStart w:id="220" w:name="_Toc536127637"/>
      <w:bookmarkStart w:id="221" w:name="_Toc536138375"/>
      <w:bookmarkStart w:id="222" w:name="_Toc43558511"/>
      <w:bookmarkStart w:id="223" w:name="_Toc43558618"/>
      <w:bookmarkStart w:id="224" w:name="_Toc43560364"/>
      <w:bookmarkStart w:id="225" w:name="_Toc43561524"/>
      <w:bookmarkStart w:id="226" w:name="_Toc43565299"/>
      <w:bookmarkStart w:id="227" w:name="_Toc43644869"/>
      <w:bookmarkStart w:id="228" w:name="_Toc43645153"/>
      <w:bookmarkStart w:id="229" w:name="_Toc500088242"/>
      <w:bookmarkStart w:id="230" w:name="_Toc502652500"/>
      <w:bookmarkStart w:id="231" w:name="_Toc505616745"/>
      <w:bookmarkStart w:id="232" w:name="_Toc510979672"/>
      <w:bookmarkStart w:id="233" w:name="_Toc511030927"/>
      <w:bookmarkStart w:id="234" w:name="_Toc511108039"/>
      <w:bookmarkStart w:id="235" w:name="_Toc511110935"/>
      <w:bookmarkStart w:id="236" w:name="_Toc511203060"/>
      <w:bookmarkStart w:id="237" w:name="_Toc511228204"/>
      <w:bookmarkStart w:id="238" w:name="_Toc511322163"/>
      <w:bookmarkStart w:id="239" w:name="_Toc511327745"/>
      <w:bookmarkStart w:id="240" w:name="_Toc511372782"/>
      <w:bookmarkStart w:id="241" w:name="_Toc511372889"/>
      <w:bookmarkStart w:id="242" w:name="_Toc511373031"/>
      <w:bookmarkStart w:id="243" w:name="_Toc511892182"/>
      <w:bookmarkStart w:id="244" w:name="_Toc511892291"/>
      <w:bookmarkStart w:id="245" w:name="_Toc511911071"/>
      <w:bookmarkStart w:id="246" w:name="_Toc524345196"/>
      <w:bookmarkStart w:id="247" w:name="_Toc525661451"/>
      <w:bookmarkStart w:id="248" w:name="_Toc525737983"/>
      <w:bookmarkStart w:id="249" w:name="_Toc525888712"/>
      <w:bookmarkStart w:id="250" w:name="_Toc525889053"/>
      <w:bookmarkStart w:id="251" w:name="_Toc525920711"/>
      <w:bookmarkStart w:id="252" w:name="_Toc526528877"/>
      <w:bookmarkStart w:id="253" w:name="_Toc535698157"/>
      <w:bookmarkStart w:id="254" w:name="_Toc536127638"/>
      <w:bookmarkStart w:id="255" w:name="_Toc536138376"/>
      <w:bookmarkStart w:id="256" w:name="_Toc43558512"/>
      <w:bookmarkStart w:id="257" w:name="_Toc43558619"/>
      <w:bookmarkStart w:id="258" w:name="_Toc43560365"/>
      <w:bookmarkStart w:id="259" w:name="_Toc43561525"/>
      <w:bookmarkStart w:id="260" w:name="_Toc43565300"/>
      <w:bookmarkStart w:id="261" w:name="_Toc43644870"/>
      <w:bookmarkStart w:id="262" w:name="_Toc43645154"/>
      <w:bookmarkStart w:id="263" w:name="_Toc500088243"/>
      <w:bookmarkStart w:id="264" w:name="_Toc502652501"/>
      <w:bookmarkStart w:id="265" w:name="_Toc505616746"/>
      <w:bookmarkStart w:id="266" w:name="_Toc510979673"/>
      <w:bookmarkStart w:id="267" w:name="_Toc511030928"/>
      <w:bookmarkStart w:id="268" w:name="_Toc511108040"/>
      <w:bookmarkStart w:id="269" w:name="_Toc511110936"/>
      <w:bookmarkStart w:id="270" w:name="_Toc511203061"/>
      <w:bookmarkStart w:id="271" w:name="_Toc511228205"/>
      <w:bookmarkStart w:id="272" w:name="_Toc511322164"/>
      <w:bookmarkStart w:id="273" w:name="_Toc511327746"/>
      <w:bookmarkStart w:id="274" w:name="_Toc511372783"/>
      <w:bookmarkStart w:id="275" w:name="_Toc511372890"/>
      <w:bookmarkStart w:id="276" w:name="_Toc511373032"/>
      <w:bookmarkStart w:id="277" w:name="_Toc511892183"/>
      <w:bookmarkStart w:id="278" w:name="_Toc511892292"/>
      <w:bookmarkStart w:id="279" w:name="_Toc511911072"/>
      <w:bookmarkStart w:id="280" w:name="_Toc524345197"/>
      <w:bookmarkStart w:id="281" w:name="_Toc525661452"/>
      <w:bookmarkStart w:id="282" w:name="_Toc525737984"/>
      <w:bookmarkStart w:id="283" w:name="_Toc525888713"/>
      <w:bookmarkStart w:id="284" w:name="_Toc525889054"/>
      <w:bookmarkStart w:id="285" w:name="_Toc525920712"/>
      <w:bookmarkStart w:id="286" w:name="_Toc526528878"/>
      <w:bookmarkStart w:id="287" w:name="_Toc535698158"/>
      <w:bookmarkStart w:id="288" w:name="_Toc536127639"/>
      <w:bookmarkStart w:id="289" w:name="_Toc536138377"/>
      <w:bookmarkStart w:id="290" w:name="_Toc43558513"/>
      <w:bookmarkStart w:id="291" w:name="_Toc43558620"/>
      <w:bookmarkStart w:id="292" w:name="_Toc43560366"/>
      <w:bookmarkStart w:id="293" w:name="_Toc43561526"/>
      <w:bookmarkStart w:id="294" w:name="_Toc43565301"/>
      <w:bookmarkStart w:id="295" w:name="_Toc43644871"/>
      <w:bookmarkStart w:id="296" w:name="_Toc43645155"/>
      <w:bookmarkStart w:id="297" w:name="_Toc500088244"/>
      <w:bookmarkStart w:id="298" w:name="_Toc502652502"/>
      <w:bookmarkStart w:id="299" w:name="_Toc505616747"/>
      <w:bookmarkStart w:id="300" w:name="_Toc510979674"/>
      <w:bookmarkStart w:id="301" w:name="_Toc511030929"/>
      <w:bookmarkStart w:id="302" w:name="_Toc511108041"/>
      <w:bookmarkStart w:id="303" w:name="_Toc511110937"/>
      <w:bookmarkStart w:id="304" w:name="_Toc511203062"/>
      <w:bookmarkStart w:id="305" w:name="_Toc511228206"/>
      <w:bookmarkStart w:id="306" w:name="_Toc511322165"/>
      <w:bookmarkStart w:id="307" w:name="_Toc511327747"/>
      <w:bookmarkStart w:id="308" w:name="_Toc511372784"/>
      <w:bookmarkStart w:id="309" w:name="_Toc511372891"/>
      <w:bookmarkStart w:id="310" w:name="_Toc511373033"/>
      <w:bookmarkStart w:id="311" w:name="_Toc511892184"/>
      <w:bookmarkStart w:id="312" w:name="_Toc511892293"/>
      <w:bookmarkStart w:id="313" w:name="_Toc511911073"/>
      <w:bookmarkStart w:id="314" w:name="_Toc524345198"/>
      <w:bookmarkStart w:id="315" w:name="_Toc525661453"/>
      <w:bookmarkStart w:id="316" w:name="_Toc525737985"/>
      <w:bookmarkStart w:id="317" w:name="_Toc525888714"/>
      <w:bookmarkStart w:id="318" w:name="_Toc525889055"/>
      <w:bookmarkStart w:id="319" w:name="_Toc525920713"/>
      <w:bookmarkStart w:id="320" w:name="_Toc526528879"/>
      <w:bookmarkStart w:id="321" w:name="_Toc535698159"/>
      <w:bookmarkStart w:id="322" w:name="_Toc536127640"/>
      <w:bookmarkStart w:id="323" w:name="_Toc536138378"/>
      <w:bookmarkStart w:id="324" w:name="_Toc43558514"/>
      <w:bookmarkStart w:id="325" w:name="_Toc43558621"/>
      <w:bookmarkStart w:id="326" w:name="_Toc43560367"/>
      <w:bookmarkStart w:id="327" w:name="_Toc43561527"/>
      <w:bookmarkStart w:id="328" w:name="_Toc43565302"/>
      <w:bookmarkStart w:id="329" w:name="_Toc43644872"/>
      <w:bookmarkStart w:id="330" w:name="_Toc43645156"/>
      <w:bookmarkStart w:id="331" w:name="_Toc343128889"/>
      <w:bookmarkStart w:id="332" w:name="_Toc353382433"/>
      <w:bookmarkStart w:id="333" w:name="_Toc505616748"/>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p>
    <w:p w14:paraId="741B3022" w14:textId="476D5C8F" w:rsidR="00100B1E" w:rsidRPr="004E6E41" w:rsidRDefault="00AD6A01" w:rsidP="00772DFB">
      <w:pPr>
        <w:pStyle w:val="Titre3"/>
      </w:pPr>
      <w:bookmarkStart w:id="334" w:name="_Toc511293198"/>
      <w:bookmarkStart w:id="335" w:name="_Toc43645157"/>
      <w:bookmarkStart w:id="336" w:name="_Toc70755400"/>
      <w:bookmarkEnd w:id="331"/>
      <w:bookmarkEnd w:id="332"/>
      <w:bookmarkEnd w:id="333"/>
      <w:r>
        <w:t xml:space="preserve">5.1.1 </w:t>
      </w:r>
      <w:r w:rsidR="00100B1E" w:rsidRPr="004E6E41">
        <w:t>Objectifs des consultations publi</w:t>
      </w:r>
      <w:r w:rsidR="00254040" w:rsidRPr="004E6E41">
        <w:t>ques</w:t>
      </w:r>
      <w:bookmarkEnd w:id="334"/>
      <w:bookmarkEnd w:id="335"/>
      <w:bookmarkEnd w:id="336"/>
    </w:p>
    <w:p w14:paraId="2D553297" w14:textId="1676563D" w:rsidR="00100B1E" w:rsidRPr="004E6E41" w:rsidRDefault="00100B1E" w:rsidP="00877D31">
      <w:pPr>
        <w:spacing w:before="120" w:after="120" w:line="276" w:lineRule="auto"/>
        <w:jc w:val="both"/>
        <w:rPr>
          <w:highlight w:val="yellow"/>
        </w:rPr>
      </w:pPr>
      <w:bookmarkStart w:id="337" w:name="_Hlk511846032"/>
      <w:r w:rsidRPr="004E6E41">
        <w:t xml:space="preserve">Les objectifs spécifiques poursuivis sont : de fournir aux acteurs intéressés, une information juste et pertinente sur le projet, notamment, sa description et ses composantes ; d’inviter les acteurs à donner leurs avis sur les propositions ; d’instaurer un dialogue et d’asseoir les bases d’une mise en œuvre concertée et durable en prévision des activités que le projet va réaliser. </w:t>
      </w:r>
    </w:p>
    <w:p w14:paraId="7581E6E8" w14:textId="64BAECAE" w:rsidR="005B4FBA" w:rsidRDefault="00AD6A01" w:rsidP="0054512C">
      <w:pPr>
        <w:pStyle w:val="Titre3"/>
      </w:pPr>
      <w:bookmarkStart w:id="338" w:name="_Toc70755401"/>
      <w:bookmarkStart w:id="339" w:name="_Toc505616749"/>
      <w:bookmarkStart w:id="340" w:name="_Toc511293199"/>
      <w:bookmarkStart w:id="341" w:name="_Toc43645158"/>
      <w:r>
        <w:t>5.1.2</w:t>
      </w:r>
      <w:r w:rsidR="005B4FBA">
        <w:t xml:space="preserve">Approches </w:t>
      </w:r>
      <w:r w:rsidR="000B6B82">
        <w:t>des</w:t>
      </w:r>
      <w:r w:rsidR="005B4FBA">
        <w:t xml:space="preserve"> consultations utilisées</w:t>
      </w:r>
      <w:bookmarkEnd w:id="338"/>
      <w:r w:rsidR="005B4FBA">
        <w:t xml:space="preserve"> </w:t>
      </w:r>
    </w:p>
    <w:p w14:paraId="771C429D" w14:textId="77777777" w:rsidR="008D709F" w:rsidRPr="00EF449E" w:rsidRDefault="008D709F" w:rsidP="00EF449E">
      <w:pPr>
        <w:autoSpaceDE w:val="0"/>
        <w:autoSpaceDN w:val="0"/>
        <w:adjustRightInd w:val="0"/>
        <w:spacing w:before="120" w:after="120" w:line="276" w:lineRule="auto"/>
        <w:rPr>
          <w:rFonts w:eastAsia="Calibri"/>
        </w:rPr>
      </w:pPr>
      <w:r w:rsidRPr="00EF449E">
        <w:rPr>
          <w:rFonts w:eastAsia="Calibri"/>
        </w:rPr>
        <w:t>Les approches pour une consultation significative comprendront :</w:t>
      </w:r>
    </w:p>
    <w:p w14:paraId="297D1D33" w14:textId="6945B433" w:rsidR="008D709F" w:rsidRPr="00EF449E" w:rsidRDefault="008D709F" w:rsidP="00EF449E">
      <w:pPr>
        <w:autoSpaceDE w:val="0"/>
        <w:autoSpaceDN w:val="0"/>
        <w:adjustRightInd w:val="0"/>
        <w:spacing w:before="120" w:after="120" w:line="276" w:lineRule="auto"/>
        <w:ind w:left="708"/>
        <w:rPr>
          <w:rFonts w:eastAsia="Calibri"/>
        </w:rPr>
      </w:pPr>
      <w:r w:rsidRPr="00EF449E">
        <w:rPr>
          <w:rFonts w:eastAsia="Calibri"/>
        </w:rPr>
        <w:t>a) Participation des organes représentatifs des PAs (par exemple les conseils des anciens, les</w:t>
      </w:r>
      <w:r>
        <w:rPr>
          <w:rFonts w:eastAsia="Calibri"/>
        </w:rPr>
        <w:t xml:space="preserve"> </w:t>
      </w:r>
      <w:r w:rsidRPr="00EF449E">
        <w:rPr>
          <w:rFonts w:eastAsia="Calibri"/>
        </w:rPr>
        <w:t>conseils de village ou les chefs de villages), des organisations de ces peuples et</w:t>
      </w:r>
      <w:r>
        <w:rPr>
          <w:rFonts w:eastAsia="Calibri"/>
        </w:rPr>
        <w:t xml:space="preserve"> </w:t>
      </w:r>
      <w:r w:rsidRPr="00EF449E">
        <w:rPr>
          <w:rFonts w:eastAsia="Calibri"/>
        </w:rPr>
        <w:t>communautés et, le cas échéant, de membres de la communauté touchés individuellement ;</w:t>
      </w:r>
    </w:p>
    <w:p w14:paraId="3FD60785" w14:textId="77777777" w:rsidR="008D709F" w:rsidRPr="00EF449E" w:rsidRDefault="008D709F" w:rsidP="00EF449E">
      <w:pPr>
        <w:autoSpaceDE w:val="0"/>
        <w:autoSpaceDN w:val="0"/>
        <w:adjustRightInd w:val="0"/>
        <w:spacing w:before="120" w:after="120" w:line="276" w:lineRule="auto"/>
        <w:ind w:left="708"/>
        <w:rPr>
          <w:rFonts w:eastAsia="Calibri"/>
        </w:rPr>
      </w:pPr>
      <w:r w:rsidRPr="00EF449E">
        <w:rPr>
          <w:rFonts w:eastAsia="Calibri"/>
        </w:rPr>
        <w:t>b) Délais suffisants pour le processus décisionnel collectif des Pas ; et</w:t>
      </w:r>
    </w:p>
    <w:p w14:paraId="0957F59A" w14:textId="2FF2B7BF" w:rsidR="008D709F" w:rsidRPr="00EF449E" w:rsidRDefault="008D709F" w:rsidP="00EF449E">
      <w:pPr>
        <w:autoSpaceDE w:val="0"/>
        <w:autoSpaceDN w:val="0"/>
        <w:adjustRightInd w:val="0"/>
        <w:spacing w:before="120" w:after="120" w:line="276" w:lineRule="auto"/>
        <w:ind w:left="708"/>
        <w:rPr>
          <w:rFonts w:eastAsia="Calibri"/>
        </w:rPr>
      </w:pPr>
      <w:r w:rsidRPr="00EF449E">
        <w:rPr>
          <w:rFonts w:eastAsia="Calibri"/>
        </w:rPr>
        <w:t>c) Participation effective des PAs à la conception des activités du projet ou l’élaboration des</w:t>
      </w:r>
      <w:r>
        <w:rPr>
          <w:rFonts w:eastAsia="Calibri"/>
        </w:rPr>
        <w:t xml:space="preserve"> </w:t>
      </w:r>
      <w:r w:rsidRPr="00EF449E">
        <w:rPr>
          <w:rFonts w:eastAsia="Calibri"/>
        </w:rPr>
        <w:t>mesures d’atténuation qui pourraient avoir sur eux un impact positif ou négatif.</w:t>
      </w:r>
    </w:p>
    <w:p w14:paraId="3882A1C6" w14:textId="556E6A2F" w:rsidR="00100B1E" w:rsidRPr="00EF449E" w:rsidRDefault="00AD6A01" w:rsidP="0054512C">
      <w:pPr>
        <w:pStyle w:val="Titre3"/>
      </w:pPr>
      <w:bookmarkStart w:id="342" w:name="_Toc70755402"/>
      <w:r>
        <w:t>5.1.3</w:t>
      </w:r>
      <w:r w:rsidR="00100B1E" w:rsidRPr="00EF449E">
        <w:t>Acteurs consultés</w:t>
      </w:r>
      <w:bookmarkEnd w:id="339"/>
      <w:bookmarkEnd w:id="340"/>
      <w:bookmarkEnd w:id="341"/>
      <w:bookmarkEnd w:id="342"/>
    </w:p>
    <w:p w14:paraId="6FFF92A0" w14:textId="33961FB7" w:rsidR="00100B1E" w:rsidRDefault="00100B1E" w:rsidP="00877D31">
      <w:pPr>
        <w:pStyle w:val="Paragraphedeliste"/>
        <w:tabs>
          <w:tab w:val="left" w:pos="426"/>
        </w:tabs>
        <w:spacing w:before="120" w:after="120" w:line="276" w:lineRule="auto"/>
        <w:ind w:left="0"/>
        <w:jc w:val="both"/>
        <w:rPr>
          <w:color w:val="000000"/>
        </w:rPr>
      </w:pPr>
      <w:r w:rsidRPr="004E6E41">
        <w:t xml:space="preserve">Les consultations ont concerné (i) les services techniques des provinces </w:t>
      </w:r>
      <w:r w:rsidR="00535A22" w:rsidRPr="004E6E41">
        <w:t xml:space="preserve">du Kasaï-Central, du </w:t>
      </w:r>
      <w:r w:rsidR="000B6B82" w:rsidRPr="004E6E41">
        <w:t>Kasaï</w:t>
      </w:r>
      <w:r w:rsidR="000B6B82">
        <w:t xml:space="preserve"> et</w:t>
      </w:r>
      <w:r w:rsidR="00535A22" w:rsidRPr="004E6E41">
        <w:t xml:space="preserve"> du </w:t>
      </w:r>
      <w:r w:rsidR="004008DB">
        <w:t>Nord</w:t>
      </w:r>
      <w:r w:rsidR="00535A22" w:rsidRPr="004E6E41">
        <w:t xml:space="preserve">-Kivu </w:t>
      </w:r>
      <w:r w:rsidRPr="00B9222F">
        <w:t>(ii) les Communes (rencontre avec les Bourgmestres et élus locaux, élargies aux services municipaux et aux organisations de la société</w:t>
      </w:r>
      <w:r w:rsidRPr="004E6E41">
        <w:rPr>
          <w:color w:val="000000"/>
        </w:rPr>
        <w:t xml:space="preserve"> civile, y compris des jeunes et des femmes. Le consultant a pu rencontrer les Populations Autochtones et leurs associations, les Organisations à Base Communautaires (OBC)</w:t>
      </w:r>
      <w:r w:rsidRPr="004E6E41">
        <w:rPr>
          <w:color w:val="FF0000"/>
        </w:rPr>
        <w:t>.</w:t>
      </w:r>
      <w:r w:rsidRPr="004E6E41">
        <w:rPr>
          <w:color w:val="000000"/>
        </w:rPr>
        <w:t xml:space="preserve"> Une synthèse de ces rencontres est faite ci-dessous. Les comptes-rendus par province sont donnés en annexe du présent rapport.</w:t>
      </w:r>
    </w:p>
    <w:p w14:paraId="183B9092" w14:textId="3DB875CB" w:rsidR="00EF449E" w:rsidRDefault="00EF449E" w:rsidP="00877D31">
      <w:pPr>
        <w:pStyle w:val="Paragraphedeliste"/>
        <w:tabs>
          <w:tab w:val="left" w:pos="426"/>
        </w:tabs>
        <w:spacing w:before="120" w:after="120" w:line="276" w:lineRule="auto"/>
        <w:ind w:left="0"/>
        <w:jc w:val="both"/>
        <w:rPr>
          <w:rFonts w:eastAsiaTheme="minorHAnsi"/>
        </w:rPr>
      </w:pPr>
      <w:r>
        <w:rPr>
          <w:rFonts w:cstheme="minorHAnsi"/>
          <w:lang w:eastAsia="pt-PT"/>
        </w:rPr>
        <w:t xml:space="preserve">Au vu des nouvelles réalités liées à l’avènement de la pandémie du COVID 19, </w:t>
      </w:r>
      <w:r>
        <w:rPr>
          <w:rFonts w:eastAsiaTheme="minorHAnsi"/>
        </w:rPr>
        <w:t>les mesures de barrières</w:t>
      </w:r>
      <w:r w:rsidR="0037207B">
        <w:rPr>
          <w:rFonts w:eastAsiaTheme="minorHAnsi"/>
        </w:rPr>
        <w:t xml:space="preserve"> </w:t>
      </w:r>
      <w:r w:rsidR="00A935E9">
        <w:rPr>
          <w:rFonts w:eastAsiaTheme="minorHAnsi"/>
        </w:rPr>
        <w:t>(distanciation sociale, lavage des mains</w:t>
      </w:r>
      <w:r w:rsidR="0037207B">
        <w:rPr>
          <w:rFonts w:eastAsiaTheme="minorHAnsi"/>
        </w:rPr>
        <w:t>,</w:t>
      </w:r>
      <w:r w:rsidR="00A935E9">
        <w:rPr>
          <w:rFonts w:eastAsiaTheme="minorHAnsi"/>
        </w:rPr>
        <w:t xml:space="preserve"> port de masque</w:t>
      </w:r>
      <w:r w:rsidR="0037207B">
        <w:rPr>
          <w:rFonts w:eastAsiaTheme="minorHAnsi"/>
        </w:rPr>
        <w:t>s</w:t>
      </w:r>
      <w:r w:rsidR="00A935E9">
        <w:rPr>
          <w:rFonts w:eastAsiaTheme="minorHAnsi"/>
        </w:rPr>
        <w:t xml:space="preserve"> )</w:t>
      </w:r>
      <w:r>
        <w:rPr>
          <w:rFonts w:eastAsiaTheme="minorHAnsi"/>
        </w:rPr>
        <w:t xml:space="preserve"> ont été </w:t>
      </w:r>
      <w:r w:rsidR="00A935E9">
        <w:rPr>
          <w:rFonts w:eastAsiaTheme="minorHAnsi"/>
        </w:rPr>
        <w:t xml:space="preserve"> respecté</w:t>
      </w:r>
      <w:r w:rsidR="0037207B">
        <w:rPr>
          <w:rFonts w:eastAsiaTheme="minorHAnsi"/>
        </w:rPr>
        <w:t>.</w:t>
      </w:r>
    </w:p>
    <w:p w14:paraId="7225D967" w14:textId="0A34F715" w:rsidR="0037207B" w:rsidRPr="004E6E41" w:rsidRDefault="0037207B" w:rsidP="00877D31">
      <w:pPr>
        <w:pStyle w:val="Paragraphedeliste"/>
        <w:tabs>
          <w:tab w:val="left" w:pos="426"/>
        </w:tabs>
        <w:spacing w:before="120" w:after="120" w:line="276" w:lineRule="auto"/>
        <w:ind w:left="0"/>
        <w:jc w:val="both"/>
        <w:rPr>
          <w:highlight w:val="yellow"/>
        </w:rPr>
      </w:pPr>
      <w:r>
        <w:rPr>
          <w:rFonts w:eastAsiaTheme="minorHAnsi"/>
        </w:rPr>
        <w:t>Aussi une restriction du nombre de personnes à moins lors des consultations a été limité à au moins 20 personnes.</w:t>
      </w:r>
    </w:p>
    <w:p w14:paraId="3AA8F471" w14:textId="16626C15" w:rsidR="00100B1E" w:rsidRPr="004E6E41" w:rsidRDefault="00AD6A01" w:rsidP="0054512C">
      <w:pPr>
        <w:pStyle w:val="Titre3"/>
      </w:pPr>
      <w:bookmarkStart w:id="343" w:name="_Toc470800820"/>
      <w:bookmarkStart w:id="344" w:name="_Toc505616750"/>
      <w:bookmarkStart w:id="345" w:name="_Toc511293200"/>
      <w:bookmarkStart w:id="346" w:name="_Toc43645159"/>
      <w:bookmarkStart w:id="347" w:name="_Toc70755403"/>
      <w:r>
        <w:t xml:space="preserve">5.1.4 </w:t>
      </w:r>
      <w:r w:rsidR="00100B1E" w:rsidRPr="004E6E41">
        <w:t>Dates des consultations et nombres de personnes présentes :</w:t>
      </w:r>
      <w:bookmarkEnd w:id="343"/>
      <w:bookmarkEnd w:id="344"/>
      <w:bookmarkEnd w:id="345"/>
      <w:bookmarkEnd w:id="346"/>
      <w:bookmarkEnd w:id="347"/>
    </w:p>
    <w:p w14:paraId="391A25E1" w14:textId="7C560DB3" w:rsidR="00100B1E" w:rsidRDefault="00100B1E" w:rsidP="00877D31">
      <w:pPr>
        <w:spacing w:before="120" w:after="120" w:line="276" w:lineRule="auto"/>
        <w:jc w:val="both"/>
      </w:pPr>
      <w:r w:rsidRPr="004E6E41">
        <w:t xml:space="preserve">Des consultations publiques ont été tenues </w:t>
      </w:r>
      <w:r w:rsidR="00E76B2F" w:rsidRPr="004E6E41">
        <w:t xml:space="preserve">dans </w:t>
      </w:r>
      <w:r w:rsidRPr="004E6E41">
        <w:t xml:space="preserve">les provinces </w:t>
      </w:r>
      <w:r w:rsidR="00E76B2F" w:rsidRPr="004E6E41">
        <w:t xml:space="preserve">de la </w:t>
      </w:r>
      <w:r w:rsidR="009F171E" w:rsidRPr="004E6E41">
        <w:t>zone</w:t>
      </w:r>
      <w:r w:rsidR="00E76B2F" w:rsidRPr="004E6E41">
        <w:t xml:space="preserve"> d’intervention </w:t>
      </w:r>
      <w:r w:rsidR="00A935E9">
        <w:t>en tena</w:t>
      </w:r>
      <w:r w:rsidR="0037207B">
        <w:t>n</w:t>
      </w:r>
      <w:r w:rsidR="00A935E9">
        <w:t>t compte du principe de rencontrer les hommes et les femmes séparément en présence de laurs facilitateur(trice) d</w:t>
      </w:r>
      <w:r w:rsidR="00E76B2F" w:rsidRPr="004E6E41">
        <w:t>u proje</w:t>
      </w:r>
      <w:r w:rsidR="00A935E9">
        <w:t xml:space="preserve"> comme le témoigne le PV élaborés et joint en annexe 1 du présent rapport </w:t>
      </w:r>
      <w:r w:rsidRPr="004E6E41">
        <w:t>. Les dates de tenue de ces consultations sont </w:t>
      </w:r>
      <w:r w:rsidR="00E76B2F" w:rsidRPr="004E6E41">
        <w:t xml:space="preserve">consignées </w:t>
      </w:r>
      <w:r w:rsidRPr="004E6E41">
        <w:t>ci-dessous.</w:t>
      </w:r>
      <w:bookmarkStart w:id="348" w:name="_Hlk43560513"/>
    </w:p>
    <w:p w14:paraId="41EA0E10" w14:textId="6BB3E895" w:rsidR="00A935E9" w:rsidRDefault="00A935E9" w:rsidP="00877D31">
      <w:pPr>
        <w:spacing w:before="120" w:after="120" w:line="276" w:lineRule="auto"/>
        <w:jc w:val="both"/>
      </w:pPr>
    </w:p>
    <w:p w14:paraId="6FEE7BE2" w14:textId="06FAEAA3" w:rsidR="0037207B" w:rsidRDefault="0037207B" w:rsidP="00877D31">
      <w:pPr>
        <w:spacing w:before="120" w:after="120" w:line="276" w:lineRule="auto"/>
        <w:jc w:val="both"/>
      </w:pPr>
    </w:p>
    <w:p w14:paraId="63081B7F" w14:textId="2EF1179C" w:rsidR="0037207B" w:rsidRDefault="0037207B" w:rsidP="00877D31">
      <w:pPr>
        <w:spacing w:before="120" w:after="120" w:line="276" w:lineRule="auto"/>
        <w:jc w:val="both"/>
      </w:pPr>
    </w:p>
    <w:p w14:paraId="722396EF" w14:textId="77777777" w:rsidR="0037207B" w:rsidRDefault="0037207B" w:rsidP="00877D31">
      <w:pPr>
        <w:spacing w:before="120" w:after="120" w:line="276" w:lineRule="auto"/>
        <w:jc w:val="both"/>
      </w:pPr>
    </w:p>
    <w:p w14:paraId="3B2BF04C" w14:textId="2D1C6935" w:rsidR="00100B1E" w:rsidRPr="004E6E41" w:rsidRDefault="0037207B" w:rsidP="00877D31">
      <w:pPr>
        <w:pStyle w:val="Lgende"/>
        <w:spacing w:before="120" w:after="120" w:line="276" w:lineRule="auto"/>
        <w:rPr>
          <w:b w:val="0"/>
          <w:sz w:val="22"/>
          <w:szCs w:val="22"/>
          <w:lang w:val="fr-FR"/>
        </w:rPr>
      </w:pPr>
      <w:r>
        <w:t xml:space="preserve">Tableau </w:t>
      </w:r>
      <w:r w:rsidR="00A4489A">
        <w:fldChar w:fldCharType="begin"/>
      </w:r>
      <w:r w:rsidR="00A4489A">
        <w:instrText xml:space="preserve"> SEQ Tableau \* ARABIC </w:instrText>
      </w:r>
      <w:r w:rsidR="00A4489A">
        <w:fldChar w:fldCharType="separate"/>
      </w:r>
      <w:r w:rsidR="00955093">
        <w:rPr>
          <w:noProof/>
        </w:rPr>
        <w:t>8</w:t>
      </w:r>
      <w:r w:rsidR="00A4489A">
        <w:rPr>
          <w:noProof/>
        </w:rPr>
        <w:fldChar w:fldCharType="end"/>
      </w:r>
      <w:r>
        <w:t> </w:t>
      </w:r>
      <w:r>
        <w:rPr>
          <w:lang w:val="fr-FR"/>
        </w:rPr>
        <w:t>:</w:t>
      </w:r>
      <w:bookmarkStart w:id="349" w:name="_Toc470800852"/>
      <w:bookmarkStart w:id="350" w:name="_Toc505616820"/>
      <w:bookmarkStart w:id="351" w:name="_Toc511293252"/>
      <w:bookmarkStart w:id="352" w:name="_Toc44868522"/>
      <w:bookmarkStart w:id="353" w:name="_Hlk524330788"/>
      <w:r w:rsidR="00100B1E" w:rsidRPr="004E6E41">
        <w:rPr>
          <w:b w:val="0"/>
          <w:sz w:val="22"/>
          <w:szCs w:val="22"/>
          <w:lang w:val="fr-FR"/>
        </w:rPr>
        <w:t>Dates et lieux des consultations publiques</w:t>
      </w:r>
      <w:bookmarkEnd w:id="349"/>
      <w:bookmarkEnd w:id="350"/>
      <w:bookmarkEnd w:id="351"/>
      <w:bookmarkEnd w:id="352"/>
    </w:p>
    <w:tbl>
      <w:tblPr>
        <w:tblW w:w="539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58"/>
        <w:gridCol w:w="1552"/>
        <w:gridCol w:w="3566"/>
        <w:gridCol w:w="850"/>
        <w:gridCol w:w="1213"/>
        <w:gridCol w:w="1158"/>
      </w:tblGrid>
      <w:tr w:rsidR="0030302F" w:rsidRPr="004E6E41" w14:paraId="4A1F42D9" w14:textId="0120D5A0" w:rsidTr="0030302F">
        <w:trPr>
          <w:trHeight w:val="109"/>
          <w:tblHeader/>
        </w:trPr>
        <w:tc>
          <w:tcPr>
            <w:tcW w:w="744" w:type="pct"/>
            <w:shd w:val="clear" w:color="auto" w:fill="92D050"/>
          </w:tcPr>
          <w:p w14:paraId="1FAE58FF" w14:textId="77777777" w:rsidR="0030302F" w:rsidRPr="00FA06BE" w:rsidRDefault="0030302F" w:rsidP="00861DC4">
            <w:pPr>
              <w:jc w:val="both"/>
              <w:rPr>
                <w:b/>
              </w:rPr>
            </w:pPr>
            <w:r w:rsidRPr="00FA06BE">
              <w:rPr>
                <w:b/>
              </w:rPr>
              <w:t>Provinces</w:t>
            </w:r>
          </w:p>
        </w:tc>
        <w:tc>
          <w:tcPr>
            <w:tcW w:w="792" w:type="pct"/>
            <w:shd w:val="clear" w:color="auto" w:fill="92D050"/>
            <w:vAlign w:val="center"/>
          </w:tcPr>
          <w:p w14:paraId="7E98E9C0" w14:textId="77777777" w:rsidR="0030302F" w:rsidRPr="00E24536" w:rsidRDefault="0030302F" w:rsidP="00861DC4">
            <w:pPr>
              <w:jc w:val="both"/>
              <w:rPr>
                <w:b/>
              </w:rPr>
            </w:pPr>
            <w:r w:rsidRPr="00E24536">
              <w:rPr>
                <w:b/>
              </w:rPr>
              <w:t>Date de la Consultation</w:t>
            </w:r>
          </w:p>
        </w:tc>
        <w:tc>
          <w:tcPr>
            <w:tcW w:w="1820" w:type="pct"/>
            <w:shd w:val="clear" w:color="auto" w:fill="92D050"/>
          </w:tcPr>
          <w:p w14:paraId="4B4C7704" w14:textId="77777777" w:rsidR="0030302F" w:rsidRPr="00E24536" w:rsidRDefault="0030302F" w:rsidP="00861DC4">
            <w:pPr>
              <w:jc w:val="both"/>
              <w:rPr>
                <w:b/>
              </w:rPr>
            </w:pPr>
            <w:r w:rsidRPr="00E24536">
              <w:rPr>
                <w:b/>
              </w:rPr>
              <w:t>Acteurs</w:t>
            </w:r>
          </w:p>
        </w:tc>
        <w:tc>
          <w:tcPr>
            <w:tcW w:w="1644" w:type="pct"/>
            <w:gridSpan w:val="3"/>
            <w:shd w:val="clear" w:color="auto" w:fill="92D050"/>
            <w:vAlign w:val="center"/>
          </w:tcPr>
          <w:p w14:paraId="63B018CA" w14:textId="2709119E" w:rsidR="0030302F" w:rsidRPr="00220745" w:rsidRDefault="0030302F" w:rsidP="00861DC4">
            <w:pPr>
              <w:jc w:val="both"/>
              <w:rPr>
                <w:b/>
              </w:rPr>
            </w:pPr>
            <w:r w:rsidRPr="00220745">
              <w:rPr>
                <w:b/>
              </w:rPr>
              <w:t>Nombre de participants</w:t>
            </w:r>
          </w:p>
        </w:tc>
      </w:tr>
      <w:tr w:rsidR="00861DC4" w:rsidRPr="004E6E41" w14:paraId="5F12000A" w14:textId="75B3EA07" w:rsidTr="00861DC4">
        <w:trPr>
          <w:trHeight w:val="309"/>
        </w:trPr>
        <w:tc>
          <w:tcPr>
            <w:tcW w:w="744" w:type="pct"/>
            <w:vMerge w:val="restart"/>
            <w:vAlign w:val="center"/>
          </w:tcPr>
          <w:p w14:paraId="2C546303" w14:textId="4680B562" w:rsidR="00861DC4" w:rsidRPr="004E6E41" w:rsidRDefault="00861DC4" w:rsidP="00861DC4">
            <w:pPr>
              <w:jc w:val="both"/>
              <w:rPr>
                <w:b/>
              </w:rPr>
            </w:pPr>
            <w:r w:rsidRPr="004E6E41">
              <w:rPr>
                <w:b/>
              </w:rPr>
              <w:t>Kasaï</w:t>
            </w:r>
          </w:p>
        </w:tc>
        <w:tc>
          <w:tcPr>
            <w:tcW w:w="792" w:type="pct"/>
            <w:vMerge w:val="restart"/>
            <w:shd w:val="clear" w:color="auto" w:fill="auto"/>
            <w:vAlign w:val="center"/>
          </w:tcPr>
          <w:p w14:paraId="3C673E4F" w14:textId="3300334A" w:rsidR="00861DC4" w:rsidRPr="004E6E41" w:rsidRDefault="00861DC4" w:rsidP="00861DC4">
            <w:pPr>
              <w:jc w:val="both"/>
            </w:pPr>
            <w:r>
              <w:t>1er/07/2020</w:t>
            </w:r>
          </w:p>
        </w:tc>
        <w:tc>
          <w:tcPr>
            <w:tcW w:w="1820" w:type="pct"/>
            <w:vMerge w:val="restart"/>
            <w:vAlign w:val="center"/>
          </w:tcPr>
          <w:p w14:paraId="5FCE3CD5" w14:textId="11F05EA3" w:rsidR="00861DC4" w:rsidRPr="004E6E41" w:rsidRDefault="00861DC4" w:rsidP="00E92E5D">
            <w:r w:rsidRPr="00E732D0">
              <w:rPr>
                <w:rFonts w:eastAsia="Calibri"/>
              </w:rPr>
              <w:t>Peuples Autochtones (PA) /Hommes</w:t>
            </w:r>
          </w:p>
        </w:tc>
        <w:tc>
          <w:tcPr>
            <w:tcW w:w="434" w:type="pct"/>
            <w:shd w:val="clear" w:color="auto" w:fill="auto"/>
            <w:vAlign w:val="center"/>
          </w:tcPr>
          <w:p w14:paraId="060092F2" w14:textId="012F87B7" w:rsidR="00861DC4" w:rsidRPr="004E6E41" w:rsidRDefault="00861DC4" w:rsidP="00861DC4">
            <w:pPr>
              <w:jc w:val="both"/>
            </w:pPr>
            <w:r>
              <w:t>Total</w:t>
            </w:r>
          </w:p>
        </w:tc>
        <w:tc>
          <w:tcPr>
            <w:tcW w:w="619" w:type="pct"/>
          </w:tcPr>
          <w:p w14:paraId="6A6F9ECF" w14:textId="4EBB4414" w:rsidR="00861DC4" w:rsidRPr="004E6E41" w:rsidRDefault="00861DC4" w:rsidP="00861DC4">
            <w:pPr>
              <w:jc w:val="both"/>
            </w:pPr>
            <w:r>
              <w:t>Hommes</w:t>
            </w:r>
          </w:p>
        </w:tc>
        <w:tc>
          <w:tcPr>
            <w:tcW w:w="591" w:type="pct"/>
          </w:tcPr>
          <w:p w14:paraId="12260263" w14:textId="78EA4739" w:rsidR="00861DC4" w:rsidRPr="004E6E41" w:rsidRDefault="00861DC4" w:rsidP="00861DC4">
            <w:pPr>
              <w:jc w:val="both"/>
            </w:pPr>
            <w:r>
              <w:t>Femmes</w:t>
            </w:r>
          </w:p>
        </w:tc>
      </w:tr>
      <w:tr w:rsidR="00861DC4" w:rsidRPr="004E6E41" w14:paraId="58D41145" w14:textId="57363C8C" w:rsidTr="00E20941">
        <w:trPr>
          <w:trHeight w:val="898"/>
        </w:trPr>
        <w:tc>
          <w:tcPr>
            <w:tcW w:w="744" w:type="pct"/>
            <w:vMerge/>
            <w:vAlign w:val="center"/>
          </w:tcPr>
          <w:p w14:paraId="50986D54" w14:textId="77777777" w:rsidR="00861DC4" w:rsidRPr="004E6E41" w:rsidRDefault="00861DC4" w:rsidP="00B70235">
            <w:pPr>
              <w:jc w:val="both"/>
              <w:rPr>
                <w:b/>
              </w:rPr>
            </w:pPr>
          </w:p>
        </w:tc>
        <w:tc>
          <w:tcPr>
            <w:tcW w:w="792" w:type="pct"/>
            <w:vMerge/>
            <w:shd w:val="clear" w:color="auto" w:fill="auto"/>
            <w:vAlign w:val="center"/>
          </w:tcPr>
          <w:p w14:paraId="02A7065D" w14:textId="5AB6D46D" w:rsidR="00861DC4" w:rsidRPr="004E6E41" w:rsidRDefault="00861DC4" w:rsidP="00B70235">
            <w:pPr>
              <w:jc w:val="both"/>
            </w:pPr>
          </w:p>
        </w:tc>
        <w:tc>
          <w:tcPr>
            <w:tcW w:w="1820" w:type="pct"/>
            <w:vMerge/>
          </w:tcPr>
          <w:p w14:paraId="5CABBEE7" w14:textId="0D0B9F71" w:rsidR="00861DC4" w:rsidRPr="00E732D0" w:rsidRDefault="00861DC4" w:rsidP="00B70235">
            <w:pPr>
              <w:jc w:val="both"/>
            </w:pPr>
          </w:p>
        </w:tc>
        <w:tc>
          <w:tcPr>
            <w:tcW w:w="434" w:type="pct"/>
            <w:shd w:val="clear" w:color="auto" w:fill="auto"/>
            <w:vAlign w:val="center"/>
          </w:tcPr>
          <w:p w14:paraId="43C788B3" w14:textId="26229208" w:rsidR="00861DC4" w:rsidRPr="00E732D0" w:rsidRDefault="00861DC4" w:rsidP="00861DC4">
            <w:pPr>
              <w:jc w:val="both"/>
            </w:pPr>
            <w:r w:rsidRPr="00E732D0">
              <w:t>16</w:t>
            </w:r>
          </w:p>
        </w:tc>
        <w:tc>
          <w:tcPr>
            <w:tcW w:w="619" w:type="pct"/>
            <w:vAlign w:val="center"/>
          </w:tcPr>
          <w:p w14:paraId="5DF04249" w14:textId="29AE7DF3" w:rsidR="00861DC4" w:rsidRPr="004E6E41" w:rsidRDefault="00861DC4" w:rsidP="00861DC4">
            <w:pPr>
              <w:jc w:val="both"/>
            </w:pPr>
            <w:r>
              <w:t>16</w:t>
            </w:r>
          </w:p>
        </w:tc>
        <w:tc>
          <w:tcPr>
            <w:tcW w:w="591" w:type="pct"/>
            <w:vAlign w:val="center"/>
          </w:tcPr>
          <w:p w14:paraId="56BDA39F" w14:textId="17761FCB" w:rsidR="00861DC4" w:rsidRPr="004E6E41" w:rsidRDefault="00861DC4" w:rsidP="00861DC4">
            <w:pPr>
              <w:jc w:val="both"/>
            </w:pPr>
            <w:r>
              <w:t>0</w:t>
            </w:r>
          </w:p>
        </w:tc>
      </w:tr>
      <w:tr w:rsidR="0030302F" w:rsidRPr="004E6E41" w14:paraId="52BDC305" w14:textId="443ADFA8" w:rsidTr="00B70235">
        <w:trPr>
          <w:trHeight w:val="785"/>
        </w:trPr>
        <w:tc>
          <w:tcPr>
            <w:tcW w:w="744" w:type="pct"/>
            <w:vMerge/>
            <w:vAlign w:val="center"/>
          </w:tcPr>
          <w:p w14:paraId="5AA76087" w14:textId="77777777" w:rsidR="0030302F" w:rsidRPr="004E6E41" w:rsidRDefault="0030302F" w:rsidP="00B70235">
            <w:pPr>
              <w:jc w:val="both"/>
              <w:rPr>
                <w:b/>
              </w:rPr>
            </w:pPr>
          </w:p>
        </w:tc>
        <w:tc>
          <w:tcPr>
            <w:tcW w:w="792" w:type="pct"/>
            <w:shd w:val="clear" w:color="auto" w:fill="auto"/>
            <w:vAlign w:val="center"/>
          </w:tcPr>
          <w:p w14:paraId="622EFA6D" w14:textId="343092E9" w:rsidR="0030302F" w:rsidRPr="004E6E41" w:rsidRDefault="009957EF" w:rsidP="00B70235">
            <w:pPr>
              <w:jc w:val="both"/>
            </w:pPr>
            <w:r>
              <w:t>1er</w:t>
            </w:r>
            <w:r w:rsidR="00475993">
              <w:t>/0</w:t>
            </w:r>
            <w:r>
              <w:t>7</w:t>
            </w:r>
            <w:r w:rsidR="00475993">
              <w:t>/20</w:t>
            </w:r>
            <w:r>
              <w:t>2</w:t>
            </w:r>
            <w:r w:rsidR="00475993">
              <w:t>0</w:t>
            </w:r>
          </w:p>
        </w:tc>
        <w:tc>
          <w:tcPr>
            <w:tcW w:w="1820" w:type="pct"/>
          </w:tcPr>
          <w:p w14:paraId="3F4A0A34" w14:textId="400854F5" w:rsidR="0030302F" w:rsidRPr="00E732D0" w:rsidRDefault="009957EF" w:rsidP="00861DC4">
            <w:pPr>
              <w:jc w:val="both"/>
            </w:pPr>
            <w:r w:rsidRPr="00E732D0">
              <w:rPr>
                <w:rFonts w:eastAsia="Calibri"/>
              </w:rPr>
              <w:t>Peuples Autochtones (PA) /Femmes</w:t>
            </w:r>
          </w:p>
        </w:tc>
        <w:tc>
          <w:tcPr>
            <w:tcW w:w="434" w:type="pct"/>
            <w:shd w:val="clear" w:color="auto" w:fill="auto"/>
            <w:vAlign w:val="center"/>
          </w:tcPr>
          <w:p w14:paraId="1676483B" w14:textId="0987F680" w:rsidR="0030302F" w:rsidRPr="00E732D0" w:rsidRDefault="00156BB8" w:rsidP="00861DC4">
            <w:pPr>
              <w:jc w:val="both"/>
            </w:pPr>
            <w:r w:rsidRPr="00E732D0">
              <w:t>12</w:t>
            </w:r>
          </w:p>
        </w:tc>
        <w:tc>
          <w:tcPr>
            <w:tcW w:w="619" w:type="pct"/>
            <w:vAlign w:val="center"/>
          </w:tcPr>
          <w:p w14:paraId="5FC7792A" w14:textId="19F28FEB" w:rsidR="0030302F" w:rsidRPr="004E6E41" w:rsidRDefault="00156BB8" w:rsidP="00861DC4">
            <w:pPr>
              <w:jc w:val="both"/>
            </w:pPr>
            <w:r>
              <w:t>0</w:t>
            </w:r>
          </w:p>
        </w:tc>
        <w:tc>
          <w:tcPr>
            <w:tcW w:w="591" w:type="pct"/>
            <w:vAlign w:val="center"/>
          </w:tcPr>
          <w:p w14:paraId="21A30228" w14:textId="197AE010" w:rsidR="0030302F" w:rsidRPr="004E6E41" w:rsidRDefault="00156BB8" w:rsidP="00861DC4">
            <w:pPr>
              <w:jc w:val="both"/>
            </w:pPr>
            <w:r>
              <w:t>12</w:t>
            </w:r>
          </w:p>
        </w:tc>
      </w:tr>
      <w:tr w:rsidR="009957EF" w:rsidRPr="004E6E41" w14:paraId="57A0C377" w14:textId="05966F02" w:rsidTr="00B70235">
        <w:trPr>
          <w:trHeight w:val="673"/>
        </w:trPr>
        <w:tc>
          <w:tcPr>
            <w:tcW w:w="744" w:type="pct"/>
            <w:vMerge w:val="restart"/>
            <w:vAlign w:val="center"/>
          </w:tcPr>
          <w:p w14:paraId="54EF6A83" w14:textId="77777777" w:rsidR="009957EF" w:rsidRPr="004E6E41" w:rsidRDefault="009957EF" w:rsidP="00861DC4">
            <w:pPr>
              <w:jc w:val="both"/>
              <w:rPr>
                <w:b/>
              </w:rPr>
            </w:pPr>
            <w:r w:rsidRPr="004E6E41">
              <w:rPr>
                <w:b/>
              </w:rPr>
              <w:t xml:space="preserve">Kasaï central </w:t>
            </w:r>
          </w:p>
        </w:tc>
        <w:tc>
          <w:tcPr>
            <w:tcW w:w="792" w:type="pct"/>
            <w:shd w:val="clear" w:color="auto" w:fill="auto"/>
            <w:vAlign w:val="center"/>
          </w:tcPr>
          <w:p w14:paraId="7FD5F94E" w14:textId="7995CAB6" w:rsidR="009957EF" w:rsidRPr="004E6E41" w:rsidRDefault="009957EF" w:rsidP="00861DC4">
            <w:pPr>
              <w:jc w:val="both"/>
            </w:pPr>
            <w:r>
              <w:rPr>
                <w:rFonts w:eastAsia="Calibri"/>
              </w:rPr>
              <w:t>22/06/2020</w:t>
            </w:r>
          </w:p>
        </w:tc>
        <w:tc>
          <w:tcPr>
            <w:tcW w:w="1820" w:type="pct"/>
            <w:shd w:val="clear" w:color="auto" w:fill="auto"/>
            <w:vAlign w:val="center"/>
          </w:tcPr>
          <w:p w14:paraId="4ECA1DBF" w14:textId="57C8FAB9" w:rsidR="009957EF" w:rsidRPr="004E6E41" w:rsidRDefault="009957EF" w:rsidP="00861DC4">
            <w:pPr>
              <w:jc w:val="both"/>
            </w:pPr>
            <w:r>
              <w:rPr>
                <w:rFonts w:eastAsia="Calibri"/>
              </w:rPr>
              <w:t>Peuples Autochtones (PA) /Hommes</w:t>
            </w:r>
          </w:p>
        </w:tc>
        <w:tc>
          <w:tcPr>
            <w:tcW w:w="434" w:type="pct"/>
            <w:shd w:val="clear" w:color="auto" w:fill="auto"/>
            <w:vAlign w:val="center"/>
          </w:tcPr>
          <w:p w14:paraId="3AE3FE55" w14:textId="29DA720A" w:rsidR="009957EF" w:rsidRPr="004E6E41" w:rsidRDefault="00C4705B" w:rsidP="00861DC4">
            <w:pPr>
              <w:jc w:val="both"/>
            </w:pPr>
            <w:r>
              <w:t>18</w:t>
            </w:r>
          </w:p>
        </w:tc>
        <w:tc>
          <w:tcPr>
            <w:tcW w:w="619" w:type="pct"/>
            <w:vAlign w:val="center"/>
          </w:tcPr>
          <w:p w14:paraId="089295F4" w14:textId="3D255993" w:rsidR="009957EF" w:rsidRPr="004E6E41" w:rsidRDefault="00C4705B" w:rsidP="00861DC4">
            <w:pPr>
              <w:jc w:val="both"/>
            </w:pPr>
            <w:r>
              <w:t>18</w:t>
            </w:r>
          </w:p>
        </w:tc>
        <w:tc>
          <w:tcPr>
            <w:tcW w:w="591" w:type="pct"/>
            <w:vAlign w:val="center"/>
          </w:tcPr>
          <w:p w14:paraId="772D5539" w14:textId="018D308B" w:rsidR="009957EF" w:rsidRPr="004E6E41" w:rsidRDefault="00C4705B" w:rsidP="00861DC4">
            <w:pPr>
              <w:jc w:val="both"/>
            </w:pPr>
            <w:r>
              <w:t>0</w:t>
            </w:r>
          </w:p>
        </w:tc>
      </w:tr>
      <w:tr w:rsidR="009957EF" w:rsidRPr="004E6E41" w14:paraId="0DD1636C" w14:textId="212B6013" w:rsidTr="00B70235">
        <w:trPr>
          <w:trHeight w:val="673"/>
        </w:trPr>
        <w:tc>
          <w:tcPr>
            <w:tcW w:w="744" w:type="pct"/>
            <w:vMerge/>
            <w:vAlign w:val="center"/>
          </w:tcPr>
          <w:p w14:paraId="4D779C19" w14:textId="77777777" w:rsidR="009957EF" w:rsidRPr="004E6E41" w:rsidRDefault="009957EF" w:rsidP="00B70235">
            <w:pPr>
              <w:jc w:val="both"/>
              <w:rPr>
                <w:b/>
              </w:rPr>
            </w:pPr>
          </w:p>
        </w:tc>
        <w:tc>
          <w:tcPr>
            <w:tcW w:w="792" w:type="pct"/>
            <w:shd w:val="clear" w:color="auto" w:fill="auto"/>
            <w:vAlign w:val="center"/>
          </w:tcPr>
          <w:p w14:paraId="00AC4C31" w14:textId="028E96A4" w:rsidR="009957EF" w:rsidRPr="004E6E41" w:rsidRDefault="009957EF" w:rsidP="00B70235">
            <w:pPr>
              <w:jc w:val="both"/>
            </w:pPr>
            <w:r>
              <w:rPr>
                <w:rFonts w:eastAsia="Calibri"/>
              </w:rPr>
              <w:t>23/06/2020</w:t>
            </w:r>
          </w:p>
        </w:tc>
        <w:tc>
          <w:tcPr>
            <w:tcW w:w="1820" w:type="pct"/>
            <w:shd w:val="clear" w:color="auto" w:fill="auto"/>
            <w:vAlign w:val="center"/>
          </w:tcPr>
          <w:p w14:paraId="6CF3B6DC" w14:textId="54476173" w:rsidR="009957EF" w:rsidRPr="004E6E41" w:rsidRDefault="009957EF" w:rsidP="00861DC4">
            <w:pPr>
              <w:jc w:val="both"/>
            </w:pPr>
            <w:r>
              <w:rPr>
                <w:rFonts w:eastAsia="Calibri"/>
              </w:rPr>
              <w:t>Peuples Autochtones (PA) /Femmes</w:t>
            </w:r>
          </w:p>
        </w:tc>
        <w:tc>
          <w:tcPr>
            <w:tcW w:w="434" w:type="pct"/>
            <w:shd w:val="clear" w:color="auto" w:fill="auto"/>
            <w:vAlign w:val="center"/>
          </w:tcPr>
          <w:p w14:paraId="5CBB0591" w14:textId="416D18C9" w:rsidR="009957EF" w:rsidRPr="004E6E41" w:rsidRDefault="00C4705B" w:rsidP="00861DC4">
            <w:pPr>
              <w:jc w:val="both"/>
            </w:pPr>
            <w:r>
              <w:t>18</w:t>
            </w:r>
          </w:p>
        </w:tc>
        <w:tc>
          <w:tcPr>
            <w:tcW w:w="619" w:type="pct"/>
            <w:vAlign w:val="center"/>
          </w:tcPr>
          <w:p w14:paraId="6C2F6127" w14:textId="208BE8FD" w:rsidR="009957EF" w:rsidRPr="004E6E41" w:rsidRDefault="00C4705B" w:rsidP="00861DC4">
            <w:pPr>
              <w:jc w:val="both"/>
            </w:pPr>
            <w:r>
              <w:t>0</w:t>
            </w:r>
          </w:p>
        </w:tc>
        <w:tc>
          <w:tcPr>
            <w:tcW w:w="591" w:type="pct"/>
            <w:vAlign w:val="center"/>
          </w:tcPr>
          <w:p w14:paraId="18116FD4" w14:textId="2015DB5D" w:rsidR="009957EF" w:rsidRPr="004E6E41" w:rsidRDefault="00C4705B" w:rsidP="00861DC4">
            <w:pPr>
              <w:jc w:val="both"/>
            </w:pPr>
            <w:r>
              <w:t>18</w:t>
            </w:r>
          </w:p>
        </w:tc>
      </w:tr>
      <w:tr w:rsidR="0030302F" w:rsidRPr="004E6E41" w14:paraId="68A480CF" w14:textId="2CA8F665" w:rsidTr="00B70235">
        <w:trPr>
          <w:trHeight w:val="548"/>
        </w:trPr>
        <w:tc>
          <w:tcPr>
            <w:tcW w:w="744" w:type="pct"/>
            <w:vMerge w:val="restart"/>
            <w:vAlign w:val="center"/>
          </w:tcPr>
          <w:p w14:paraId="787B268B" w14:textId="1B4C2030" w:rsidR="0030302F" w:rsidRPr="004E6E41" w:rsidRDefault="0030302F" w:rsidP="00861DC4">
            <w:pPr>
              <w:jc w:val="both"/>
              <w:rPr>
                <w:b/>
              </w:rPr>
            </w:pPr>
            <w:r>
              <w:rPr>
                <w:b/>
              </w:rPr>
              <w:t xml:space="preserve">Nord </w:t>
            </w:r>
            <w:r w:rsidRPr="004E6E41">
              <w:rPr>
                <w:b/>
              </w:rPr>
              <w:t>Kivu</w:t>
            </w:r>
          </w:p>
        </w:tc>
        <w:tc>
          <w:tcPr>
            <w:tcW w:w="792" w:type="pct"/>
            <w:shd w:val="clear" w:color="auto" w:fill="auto"/>
            <w:vAlign w:val="center"/>
          </w:tcPr>
          <w:p w14:paraId="2782931D" w14:textId="20D49484" w:rsidR="0030302F" w:rsidRPr="004E6E41" w:rsidRDefault="00606DA5" w:rsidP="00861DC4">
            <w:pPr>
              <w:jc w:val="both"/>
            </w:pPr>
            <w:r>
              <w:t>07/06/2020</w:t>
            </w:r>
          </w:p>
        </w:tc>
        <w:tc>
          <w:tcPr>
            <w:tcW w:w="1820" w:type="pct"/>
          </w:tcPr>
          <w:p w14:paraId="575299AC" w14:textId="0FFBAF08" w:rsidR="0030302F" w:rsidRPr="004E6E41" w:rsidRDefault="009957EF" w:rsidP="00861DC4">
            <w:pPr>
              <w:jc w:val="both"/>
            </w:pPr>
            <w:r>
              <w:rPr>
                <w:rFonts w:eastAsia="Calibri"/>
              </w:rPr>
              <w:t>Peuples Autochtones (PA) /Femmes</w:t>
            </w:r>
          </w:p>
        </w:tc>
        <w:tc>
          <w:tcPr>
            <w:tcW w:w="434" w:type="pct"/>
            <w:shd w:val="clear" w:color="auto" w:fill="auto"/>
            <w:vAlign w:val="center"/>
          </w:tcPr>
          <w:p w14:paraId="16DE4908" w14:textId="6FF0073F" w:rsidR="0030302F" w:rsidRPr="004E6E41" w:rsidRDefault="00606DA5" w:rsidP="00861DC4">
            <w:pPr>
              <w:jc w:val="both"/>
            </w:pPr>
            <w:r>
              <w:t>15</w:t>
            </w:r>
          </w:p>
        </w:tc>
        <w:tc>
          <w:tcPr>
            <w:tcW w:w="619" w:type="pct"/>
            <w:vAlign w:val="center"/>
          </w:tcPr>
          <w:p w14:paraId="0115E963" w14:textId="2B9E8333" w:rsidR="0030302F" w:rsidRPr="004E6E41" w:rsidRDefault="00D64370" w:rsidP="00861DC4">
            <w:pPr>
              <w:jc w:val="both"/>
            </w:pPr>
            <w:r>
              <w:t>0</w:t>
            </w:r>
          </w:p>
        </w:tc>
        <w:tc>
          <w:tcPr>
            <w:tcW w:w="591" w:type="pct"/>
            <w:vAlign w:val="center"/>
          </w:tcPr>
          <w:p w14:paraId="69014506" w14:textId="106C73AE" w:rsidR="0030302F" w:rsidRPr="004E6E41" w:rsidRDefault="00D64370" w:rsidP="00861DC4">
            <w:pPr>
              <w:jc w:val="both"/>
            </w:pPr>
            <w:r>
              <w:t>15</w:t>
            </w:r>
          </w:p>
        </w:tc>
      </w:tr>
      <w:tr w:rsidR="0030302F" w:rsidRPr="004E6E41" w14:paraId="3D4A15F9" w14:textId="70C1EA31" w:rsidTr="003A4E30">
        <w:trPr>
          <w:trHeight w:val="548"/>
        </w:trPr>
        <w:tc>
          <w:tcPr>
            <w:tcW w:w="744" w:type="pct"/>
            <w:vMerge/>
          </w:tcPr>
          <w:p w14:paraId="09EE7B4A" w14:textId="77777777" w:rsidR="0030302F" w:rsidRPr="004E6E41" w:rsidRDefault="0030302F" w:rsidP="00B70235">
            <w:pPr>
              <w:jc w:val="both"/>
              <w:rPr>
                <w:b/>
              </w:rPr>
            </w:pPr>
          </w:p>
        </w:tc>
        <w:tc>
          <w:tcPr>
            <w:tcW w:w="792" w:type="pct"/>
            <w:shd w:val="clear" w:color="auto" w:fill="auto"/>
            <w:vAlign w:val="center"/>
          </w:tcPr>
          <w:p w14:paraId="1CFC838D" w14:textId="1E910E7A" w:rsidR="0030302F" w:rsidRPr="004E6E41" w:rsidRDefault="00BA0303" w:rsidP="00B70235">
            <w:pPr>
              <w:jc w:val="both"/>
            </w:pPr>
            <w:r>
              <w:t>07/06/2020</w:t>
            </w:r>
          </w:p>
        </w:tc>
        <w:tc>
          <w:tcPr>
            <w:tcW w:w="1820" w:type="pct"/>
          </w:tcPr>
          <w:p w14:paraId="1E4F7E82" w14:textId="64407EDF" w:rsidR="0030302F" w:rsidRPr="004E6E41" w:rsidRDefault="009957EF" w:rsidP="00861DC4">
            <w:pPr>
              <w:jc w:val="both"/>
            </w:pPr>
            <w:r>
              <w:rPr>
                <w:rFonts w:eastAsia="Calibri"/>
              </w:rPr>
              <w:t>Peuples Autochtones (PA) /Hommes</w:t>
            </w:r>
          </w:p>
        </w:tc>
        <w:tc>
          <w:tcPr>
            <w:tcW w:w="434" w:type="pct"/>
            <w:shd w:val="clear" w:color="auto" w:fill="auto"/>
            <w:vAlign w:val="center"/>
          </w:tcPr>
          <w:p w14:paraId="6AB5033C" w14:textId="1C7D5C05" w:rsidR="0030302F" w:rsidRPr="004E6E41" w:rsidRDefault="00BA0303" w:rsidP="00861DC4">
            <w:pPr>
              <w:jc w:val="both"/>
            </w:pPr>
            <w:r>
              <w:t>15</w:t>
            </w:r>
          </w:p>
        </w:tc>
        <w:tc>
          <w:tcPr>
            <w:tcW w:w="619" w:type="pct"/>
          </w:tcPr>
          <w:p w14:paraId="69C72A0C" w14:textId="7E51C74F" w:rsidR="0030302F" w:rsidRPr="004E6E41" w:rsidRDefault="00BA0303" w:rsidP="00861DC4">
            <w:pPr>
              <w:jc w:val="both"/>
            </w:pPr>
            <w:r>
              <w:t>15</w:t>
            </w:r>
          </w:p>
        </w:tc>
        <w:tc>
          <w:tcPr>
            <w:tcW w:w="591" w:type="pct"/>
          </w:tcPr>
          <w:p w14:paraId="5A425309" w14:textId="225828CC" w:rsidR="0030302F" w:rsidRPr="004E6E41" w:rsidRDefault="00BA0303" w:rsidP="00861DC4">
            <w:pPr>
              <w:jc w:val="both"/>
            </w:pPr>
            <w:r>
              <w:t>0</w:t>
            </w:r>
          </w:p>
        </w:tc>
      </w:tr>
    </w:tbl>
    <w:bookmarkEnd w:id="353"/>
    <w:p w14:paraId="6B136A73" w14:textId="454303A0" w:rsidR="00100B1E" w:rsidRPr="004E6E41" w:rsidRDefault="00100B1E" w:rsidP="00877D31">
      <w:pPr>
        <w:spacing w:before="120" w:after="120" w:line="276" w:lineRule="auto"/>
        <w:jc w:val="both"/>
      </w:pPr>
      <w:r w:rsidRPr="004E6E41">
        <w:rPr>
          <w:sz w:val="20"/>
          <w:szCs w:val="20"/>
        </w:rPr>
        <w:t xml:space="preserve">Les listes des participants sont présentées en annexe. </w:t>
      </w:r>
      <w:bookmarkEnd w:id="348"/>
    </w:p>
    <w:p w14:paraId="62E7B73C" w14:textId="04B05DF5" w:rsidR="00100B1E" w:rsidRPr="00861DC4" w:rsidRDefault="00AD6A01" w:rsidP="0054512C">
      <w:pPr>
        <w:pStyle w:val="Titre3"/>
      </w:pPr>
      <w:bookmarkStart w:id="354" w:name="_Toc470800821"/>
      <w:bookmarkStart w:id="355" w:name="_Toc505616751"/>
      <w:bookmarkStart w:id="356" w:name="_Toc511293201"/>
      <w:bookmarkStart w:id="357" w:name="_Toc43645160"/>
      <w:bookmarkStart w:id="358" w:name="_Toc70755404"/>
      <w:r>
        <w:t xml:space="preserve">5.1.5 </w:t>
      </w:r>
      <w:r w:rsidR="00100B1E" w:rsidRPr="00861DC4">
        <w:t>Thématique ou point</w:t>
      </w:r>
      <w:bookmarkEnd w:id="337"/>
      <w:r w:rsidR="00100B1E" w:rsidRPr="00861DC4">
        <w:t xml:space="preserve">s </w:t>
      </w:r>
      <w:bookmarkEnd w:id="354"/>
      <w:r w:rsidR="00100B1E" w:rsidRPr="00861DC4">
        <w:t>discutés :</w:t>
      </w:r>
      <w:bookmarkEnd w:id="355"/>
      <w:bookmarkEnd w:id="356"/>
      <w:bookmarkEnd w:id="357"/>
      <w:bookmarkEnd w:id="358"/>
    </w:p>
    <w:p w14:paraId="6E6D6391" w14:textId="77777777" w:rsidR="00100B1E" w:rsidRPr="00370562" w:rsidRDefault="00100B1E" w:rsidP="00877D31">
      <w:pPr>
        <w:spacing w:before="120" w:after="120" w:line="276" w:lineRule="auto"/>
        <w:jc w:val="both"/>
      </w:pPr>
      <w:r w:rsidRPr="00370562">
        <w:t>Pour recueillir les avis du public vis-à-vis du projet, la thématique ou points ci-après ont été abordés et discutés avec les acteurs après présentation du projet par le consultant :</w:t>
      </w:r>
    </w:p>
    <w:p w14:paraId="7591ABA8" w14:textId="33C41A10" w:rsidR="00CC2813" w:rsidRPr="00370562" w:rsidRDefault="00CC2813" w:rsidP="00877D31">
      <w:pPr>
        <w:numPr>
          <w:ilvl w:val="0"/>
          <w:numId w:val="27"/>
        </w:numPr>
        <w:spacing w:before="120" w:after="120" w:line="276" w:lineRule="auto"/>
        <w:jc w:val="both"/>
      </w:pPr>
      <w:bookmarkStart w:id="359" w:name="_Hlk511290741"/>
      <w:r w:rsidRPr="00370562">
        <w:t>La perception du projet</w:t>
      </w:r>
      <w:r w:rsidR="008953D7">
        <w:t xml:space="preserve"> </w:t>
      </w:r>
      <w:r w:rsidRPr="00370562">
        <w:t>;</w:t>
      </w:r>
    </w:p>
    <w:p w14:paraId="1096FEB0" w14:textId="05289555" w:rsidR="00CC2813" w:rsidRPr="00370562" w:rsidRDefault="00CC2813" w:rsidP="00877D31">
      <w:pPr>
        <w:numPr>
          <w:ilvl w:val="0"/>
          <w:numId w:val="27"/>
        </w:numPr>
        <w:spacing w:before="120" w:after="120" w:line="276" w:lineRule="auto"/>
        <w:jc w:val="both"/>
      </w:pPr>
      <w:r w:rsidRPr="00370562">
        <w:t>La question foncière</w:t>
      </w:r>
      <w:r w:rsidR="008953D7">
        <w:t xml:space="preserve"> </w:t>
      </w:r>
      <w:r w:rsidRPr="00370562">
        <w:t>;</w:t>
      </w:r>
    </w:p>
    <w:p w14:paraId="0BB55C1D" w14:textId="77777777" w:rsidR="00CC2813" w:rsidRPr="00370562" w:rsidRDefault="00CC2813" w:rsidP="00877D31">
      <w:pPr>
        <w:numPr>
          <w:ilvl w:val="0"/>
          <w:numId w:val="27"/>
        </w:numPr>
        <w:spacing w:before="120" w:after="120" w:line="276" w:lineRule="auto"/>
        <w:jc w:val="both"/>
      </w:pPr>
      <w:r w:rsidRPr="00370562">
        <w:t>Les contraintes environnementales et sociales majeures dans les zones cibles du projet ;</w:t>
      </w:r>
    </w:p>
    <w:p w14:paraId="479B8486" w14:textId="49A32CBA" w:rsidR="00CC2813" w:rsidRDefault="00CC2813" w:rsidP="00877D31">
      <w:pPr>
        <w:numPr>
          <w:ilvl w:val="0"/>
          <w:numId w:val="27"/>
        </w:numPr>
        <w:spacing w:before="120" w:after="120" w:line="276" w:lineRule="auto"/>
        <w:jc w:val="both"/>
      </w:pPr>
      <w:r w:rsidRPr="00370562">
        <w:t>Les impacts positifs et négatifs du projet sur l’environnement et le social ;</w:t>
      </w:r>
    </w:p>
    <w:p w14:paraId="13F7ACB8" w14:textId="5073D62F" w:rsidR="00A935E9" w:rsidRPr="00370562" w:rsidRDefault="00A935E9" w:rsidP="00877D31">
      <w:pPr>
        <w:numPr>
          <w:ilvl w:val="0"/>
          <w:numId w:val="27"/>
        </w:numPr>
        <w:spacing w:before="120" w:after="120" w:line="276" w:lineRule="auto"/>
        <w:jc w:val="both"/>
      </w:pPr>
      <w:r>
        <w:t xml:space="preserve">Les impacts négatifs </w:t>
      </w:r>
      <w:r w:rsidR="007D7E48">
        <w:t>les risque de violence et l’insésécurité</w:t>
      </w:r>
      <w:r w:rsidR="00FC2237">
        <w:t>)</w:t>
      </w:r>
    </w:p>
    <w:p w14:paraId="3437E72A" w14:textId="00F5963B" w:rsidR="00CC2813" w:rsidRPr="00370562" w:rsidRDefault="00CC2813" w:rsidP="00877D31">
      <w:pPr>
        <w:numPr>
          <w:ilvl w:val="0"/>
          <w:numId w:val="27"/>
        </w:numPr>
        <w:spacing w:before="120" w:after="120" w:line="276" w:lineRule="auto"/>
        <w:jc w:val="both"/>
      </w:pPr>
      <w:r w:rsidRPr="00370562">
        <w:t>L’accès aux services sociaux de base (éducation, santé, eau potable et assainissement …)</w:t>
      </w:r>
      <w:r w:rsidR="008953D7">
        <w:t xml:space="preserve"> </w:t>
      </w:r>
      <w:r w:rsidRPr="00370562">
        <w:t>;</w:t>
      </w:r>
    </w:p>
    <w:p w14:paraId="5FAC11F8" w14:textId="6890F952" w:rsidR="00CC2813" w:rsidRPr="00370562" w:rsidRDefault="00CC2813" w:rsidP="00877D31">
      <w:pPr>
        <w:numPr>
          <w:ilvl w:val="0"/>
          <w:numId w:val="27"/>
        </w:numPr>
        <w:spacing w:before="120" w:after="120" w:line="276" w:lineRule="auto"/>
        <w:jc w:val="both"/>
      </w:pPr>
      <w:r w:rsidRPr="00370562">
        <w:t>Les expériences antérieures de mise en œuvre et de suivi des projets similaires</w:t>
      </w:r>
      <w:r w:rsidR="008953D7">
        <w:t xml:space="preserve"> </w:t>
      </w:r>
      <w:r w:rsidRPr="00370562">
        <w:t>;</w:t>
      </w:r>
    </w:p>
    <w:p w14:paraId="673A3D85" w14:textId="1CB9BF38" w:rsidR="00CC2813" w:rsidRPr="00E92E5D" w:rsidRDefault="00CC2813" w:rsidP="00877D31">
      <w:pPr>
        <w:numPr>
          <w:ilvl w:val="0"/>
          <w:numId w:val="27"/>
        </w:numPr>
        <w:spacing w:before="120" w:after="120" w:line="276" w:lineRule="auto"/>
        <w:jc w:val="both"/>
      </w:pPr>
      <w:r w:rsidRPr="00E92E5D">
        <w:t>Les enjeux liés à la mise en œuvre du projet</w:t>
      </w:r>
      <w:r w:rsidR="008953D7" w:rsidRPr="00E92E5D">
        <w:t xml:space="preserve"> </w:t>
      </w:r>
      <w:r w:rsidRPr="00E92E5D">
        <w:t>;</w:t>
      </w:r>
    </w:p>
    <w:p w14:paraId="4056FCC5" w14:textId="1CE99306" w:rsidR="00CC2813" w:rsidRPr="00E92E5D" w:rsidRDefault="00CC2813" w:rsidP="00877D31">
      <w:pPr>
        <w:numPr>
          <w:ilvl w:val="0"/>
          <w:numId w:val="27"/>
        </w:numPr>
        <w:spacing w:before="120" w:after="120" w:line="276" w:lineRule="auto"/>
        <w:jc w:val="both"/>
      </w:pPr>
      <w:r w:rsidRPr="00E92E5D">
        <w:t>Les mécanismes locaux de résolution des conflits</w:t>
      </w:r>
      <w:r w:rsidR="008953D7" w:rsidRPr="00E92E5D">
        <w:t xml:space="preserve"> </w:t>
      </w:r>
      <w:r w:rsidRPr="00E92E5D">
        <w:t>;</w:t>
      </w:r>
    </w:p>
    <w:p w14:paraId="17CC5F32" w14:textId="77777777" w:rsidR="00E92E5D" w:rsidRPr="00E92E5D" w:rsidRDefault="00CC2813" w:rsidP="00E92E5D">
      <w:pPr>
        <w:numPr>
          <w:ilvl w:val="0"/>
          <w:numId w:val="27"/>
        </w:numPr>
        <w:spacing w:before="120" w:after="120" w:line="276" w:lineRule="auto"/>
        <w:jc w:val="both"/>
      </w:pPr>
      <w:r w:rsidRPr="00E92E5D">
        <w:t>Les préoccupations et craintes vis-à-vis du projet</w:t>
      </w:r>
      <w:r w:rsidR="008953D7" w:rsidRPr="00E92E5D">
        <w:t xml:space="preserve"> </w:t>
      </w:r>
      <w:r w:rsidRPr="00E92E5D">
        <w:t>;</w:t>
      </w:r>
    </w:p>
    <w:p w14:paraId="3CEC15BD" w14:textId="1B835123" w:rsidR="00FC2237" w:rsidRPr="00E92E5D" w:rsidRDefault="00CC2813" w:rsidP="00E92E5D">
      <w:pPr>
        <w:numPr>
          <w:ilvl w:val="0"/>
          <w:numId w:val="27"/>
        </w:numPr>
        <w:spacing w:before="120" w:after="120" w:line="276" w:lineRule="auto"/>
        <w:jc w:val="both"/>
      </w:pPr>
      <w:r w:rsidRPr="00E92E5D">
        <w:t>Les suggestions et recommandations à l’endroit du projet.</w:t>
      </w:r>
    </w:p>
    <w:p w14:paraId="1BD3E00B" w14:textId="2A46C78F" w:rsidR="0004080A" w:rsidRDefault="0004080A" w:rsidP="0004080A">
      <w:pPr>
        <w:spacing w:before="120" w:after="120" w:line="276" w:lineRule="auto"/>
        <w:jc w:val="both"/>
      </w:pPr>
    </w:p>
    <w:p w14:paraId="78629050" w14:textId="77777777" w:rsidR="0004080A" w:rsidRPr="007D7E48" w:rsidRDefault="0004080A" w:rsidP="0004080A">
      <w:pPr>
        <w:spacing w:before="120" w:after="120" w:line="276" w:lineRule="auto"/>
        <w:jc w:val="both"/>
        <w:rPr>
          <w:highlight w:val="red"/>
        </w:rPr>
      </w:pPr>
    </w:p>
    <w:p w14:paraId="0BEDE640" w14:textId="22B58B4C" w:rsidR="00FC2237" w:rsidRPr="00FC2237" w:rsidRDefault="00AD6A01" w:rsidP="00C403C2">
      <w:pPr>
        <w:pStyle w:val="Titre2"/>
      </w:pPr>
      <w:bookmarkStart w:id="360" w:name="_Toc505616752"/>
      <w:bookmarkStart w:id="361" w:name="_Toc511293202"/>
      <w:bookmarkStart w:id="362" w:name="_Toc43645161"/>
      <w:bookmarkStart w:id="363" w:name="_Toc70755405"/>
      <w:r>
        <w:t xml:space="preserve">5.2 </w:t>
      </w:r>
      <w:r w:rsidR="00100B1E" w:rsidRPr="00861DC4">
        <w:t>Résultats des consultations avec les services techniques</w:t>
      </w:r>
      <w:bookmarkEnd w:id="360"/>
      <w:r w:rsidR="001D2332" w:rsidRPr="00861DC4">
        <w:t xml:space="preserve">, ONG et Associations </w:t>
      </w:r>
      <w:r w:rsidR="00100B1E" w:rsidRPr="00861DC4">
        <w:t>des provinces ciblées</w:t>
      </w:r>
      <w:bookmarkEnd w:id="361"/>
      <w:bookmarkEnd w:id="362"/>
      <w:bookmarkEnd w:id="363"/>
    </w:p>
    <w:p w14:paraId="64AF3C3A" w14:textId="58D59E13" w:rsidR="00FC2237" w:rsidRPr="00FC2237" w:rsidRDefault="00FC2237" w:rsidP="00A94AAE">
      <w:pPr>
        <w:pStyle w:val="Paragraphedeliste"/>
        <w:numPr>
          <w:ilvl w:val="0"/>
          <w:numId w:val="145"/>
        </w:numPr>
        <w:autoSpaceDE w:val="0"/>
        <w:autoSpaceDN w:val="0"/>
        <w:adjustRightInd w:val="0"/>
        <w:spacing w:before="120" w:after="120"/>
        <w:contextualSpacing w:val="0"/>
        <w:jc w:val="both"/>
        <w:rPr>
          <w:rFonts w:eastAsia="Calibri"/>
          <w:lang w:eastAsia="en-US"/>
        </w:rPr>
      </w:pPr>
      <w:r w:rsidRPr="00FC2237">
        <w:rPr>
          <w:rFonts w:eastAsia="Calibri"/>
          <w:lang w:eastAsia="en-US"/>
        </w:rPr>
        <w:t xml:space="preserve">Appréciation du Projet </w:t>
      </w:r>
    </w:p>
    <w:p w14:paraId="50823647" w14:textId="79B0F490" w:rsidR="00FC2237" w:rsidRPr="00FC2237" w:rsidRDefault="00FC2237" w:rsidP="00A94AAE">
      <w:pPr>
        <w:autoSpaceDE w:val="0"/>
        <w:autoSpaceDN w:val="0"/>
        <w:adjustRightInd w:val="0"/>
        <w:spacing w:before="120" w:after="120"/>
        <w:jc w:val="both"/>
        <w:rPr>
          <w:highlight w:val="red"/>
        </w:rPr>
      </w:pPr>
      <w:r w:rsidRPr="00FC2237">
        <w:rPr>
          <w:rFonts w:eastAsia="Calibri"/>
        </w:rPr>
        <w:t>L’ensemble des services techniques et administratifs, les associations et ONG rencontrés estiment</w:t>
      </w:r>
      <w:r>
        <w:rPr>
          <w:rFonts w:eastAsia="Calibri"/>
        </w:rPr>
        <w:t xml:space="preserve"> </w:t>
      </w:r>
      <w:r w:rsidRPr="00FC2237">
        <w:rPr>
          <w:rFonts w:eastAsia="Calibri"/>
        </w:rPr>
        <w:t>que le projet est le bienvenu dans les provinces ciblées car il permettra d’améliorer les conditions</w:t>
      </w:r>
      <w:r>
        <w:rPr>
          <w:rFonts w:eastAsia="Calibri"/>
        </w:rPr>
        <w:t xml:space="preserve"> </w:t>
      </w:r>
      <w:r w:rsidRPr="00A94AAE">
        <w:rPr>
          <w:rFonts w:eastAsia="Calibri"/>
        </w:rPr>
        <w:t xml:space="preserve">de vie des PA et d’améliorer ou combler </w:t>
      </w:r>
      <w:r w:rsidR="006578F2" w:rsidRPr="00A94AAE">
        <w:rPr>
          <w:rFonts w:eastAsia="Calibri"/>
        </w:rPr>
        <w:t>les besoins socio-économiques</w:t>
      </w:r>
      <w:r w:rsidRPr="00A94AAE">
        <w:rPr>
          <w:rFonts w:eastAsia="Calibri"/>
        </w:rPr>
        <w:t xml:space="preserve"> des PA.</w:t>
      </w:r>
    </w:p>
    <w:p w14:paraId="63FB00C4" w14:textId="5FABCBF0" w:rsidR="00100B1E" w:rsidRPr="007D7E48" w:rsidRDefault="00AD6A01" w:rsidP="0054512C">
      <w:pPr>
        <w:pStyle w:val="Titre3"/>
      </w:pPr>
      <w:bookmarkStart w:id="364" w:name="_Toc70755406"/>
      <w:r>
        <w:t xml:space="preserve">5.2.1 </w:t>
      </w:r>
      <w:r w:rsidR="00100B1E" w:rsidRPr="007D7E48">
        <w:t>Contraintes identifiées :</w:t>
      </w:r>
      <w:bookmarkEnd w:id="364"/>
      <w:r w:rsidR="00100B1E" w:rsidRPr="007D7E48">
        <w:rPr>
          <w:i/>
        </w:rPr>
        <w:t xml:space="preserve"> </w:t>
      </w:r>
    </w:p>
    <w:p w14:paraId="2F59513F" w14:textId="77777777" w:rsidR="00100B1E" w:rsidRPr="00285101" w:rsidRDefault="00100B1E" w:rsidP="00877D31">
      <w:pPr>
        <w:spacing w:before="120" w:after="120" w:line="276" w:lineRule="auto"/>
        <w:jc w:val="both"/>
        <w:rPr>
          <w:i/>
        </w:rPr>
      </w:pPr>
      <w:r w:rsidRPr="00285101">
        <w:rPr>
          <w:i/>
        </w:rPr>
        <w:t>Les principales préoccupations et craintes par rapport au projet identifiées sont :</w:t>
      </w:r>
    </w:p>
    <w:p w14:paraId="108EA2E6" w14:textId="626B76DD" w:rsidR="00CC2813" w:rsidRPr="00285101" w:rsidRDefault="00CC2813" w:rsidP="00E92E5D">
      <w:pPr>
        <w:pStyle w:val="Paragraphedeliste"/>
        <w:numPr>
          <w:ilvl w:val="0"/>
          <w:numId w:val="85"/>
        </w:numPr>
        <w:spacing w:before="120" w:after="120" w:line="276" w:lineRule="auto"/>
        <w:ind w:left="851"/>
        <w:contextualSpacing w:val="0"/>
        <w:jc w:val="both"/>
        <w:rPr>
          <w:rFonts w:eastAsia="Calibri"/>
        </w:rPr>
      </w:pPr>
      <w:r w:rsidRPr="00285101">
        <w:rPr>
          <w:rFonts w:eastAsia="Calibri"/>
        </w:rPr>
        <w:t>La récurrence de l’insécurité dans certaine</w:t>
      </w:r>
      <w:r w:rsidR="00FE4E35" w:rsidRPr="00285101">
        <w:rPr>
          <w:rFonts w:eastAsia="Calibri"/>
        </w:rPr>
        <w:t>s</w:t>
      </w:r>
      <w:r w:rsidRPr="00285101">
        <w:rPr>
          <w:rFonts w:eastAsia="Calibri"/>
        </w:rPr>
        <w:t xml:space="preserve"> zones du projet (</w:t>
      </w:r>
      <w:r w:rsidR="008A711E" w:rsidRPr="00285101">
        <w:rPr>
          <w:rFonts w:eastAsia="Calibri"/>
        </w:rPr>
        <w:t>Nord-Kivu</w:t>
      </w:r>
      <w:r w:rsidRPr="00285101">
        <w:rPr>
          <w:rFonts w:eastAsia="Calibri"/>
        </w:rPr>
        <w:t>,) ;</w:t>
      </w:r>
    </w:p>
    <w:p w14:paraId="4B0C1032" w14:textId="36203C47" w:rsidR="00CC2813" w:rsidRPr="00285101" w:rsidRDefault="00CC2813" w:rsidP="00E92E5D">
      <w:pPr>
        <w:pStyle w:val="Paragraphedeliste"/>
        <w:numPr>
          <w:ilvl w:val="0"/>
          <w:numId w:val="85"/>
        </w:numPr>
        <w:spacing w:before="120" w:after="120" w:line="276" w:lineRule="auto"/>
        <w:ind w:left="851"/>
        <w:contextualSpacing w:val="0"/>
        <w:jc w:val="both"/>
        <w:rPr>
          <w:rFonts w:eastAsia="Calibri"/>
        </w:rPr>
      </w:pPr>
      <w:r w:rsidRPr="00285101">
        <w:rPr>
          <w:rFonts w:eastAsia="Calibri"/>
        </w:rPr>
        <w:t>La persistance des pesanteurs culturelles</w:t>
      </w:r>
      <w:r w:rsidR="00EE75FD">
        <w:rPr>
          <w:rFonts w:eastAsia="Calibri"/>
        </w:rPr>
        <w:t xml:space="preserve"> </w:t>
      </w:r>
      <w:r w:rsidRPr="00285101">
        <w:rPr>
          <w:rFonts w:eastAsia="Calibri"/>
        </w:rPr>
        <w:t>;</w:t>
      </w:r>
    </w:p>
    <w:p w14:paraId="7FAEB2FA" w14:textId="7B7FDA33" w:rsidR="00120E5E" w:rsidRPr="00285101" w:rsidRDefault="00120E5E" w:rsidP="00E92E5D">
      <w:pPr>
        <w:pStyle w:val="Paragraphedeliste"/>
        <w:numPr>
          <w:ilvl w:val="0"/>
          <w:numId w:val="85"/>
        </w:numPr>
        <w:spacing w:before="120" w:after="120" w:line="276" w:lineRule="auto"/>
        <w:ind w:left="851"/>
        <w:contextualSpacing w:val="0"/>
        <w:jc w:val="both"/>
        <w:rPr>
          <w:rFonts w:eastAsia="Calibri"/>
        </w:rPr>
      </w:pPr>
      <w:r w:rsidRPr="00285101">
        <w:rPr>
          <w:rFonts w:eastAsia="Calibri"/>
        </w:rPr>
        <w:t>L</w:t>
      </w:r>
      <w:r w:rsidR="00D673F5" w:rsidRPr="00285101">
        <w:rPr>
          <w:rFonts w:eastAsia="Calibri"/>
        </w:rPr>
        <w:t>es difficultés d’accès à la terre par les PA ;</w:t>
      </w:r>
    </w:p>
    <w:p w14:paraId="25199544" w14:textId="133B2D29" w:rsidR="00D673F5" w:rsidRPr="00E92E5D" w:rsidRDefault="00E92E5D" w:rsidP="00E92E5D">
      <w:pPr>
        <w:pStyle w:val="Paragraphedeliste"/>
        <w:numPr>
          <w:ilvl w:val="0"/>
          <w:numId w:val="85"/>
        </w:numPr>
        <w:spacing w:before="120" w:after="120" w:line="276" w:lineRule="auto"/>
        <w:ind w:left="851"/>
        <w:contextualSpacing w:val="0"/>
        <w:jc w:val="both"/>
        <w:rPr>
          <w:rFonts w:eastAsia="Calibri"/>
        </w:rPr>
      </w:pPr>
      <w:r w:rsidRPr="00E92E5D">
        <w:rPr>
          <w:rFonts w:eastAsia="Calibri"/>
        </w:rPr>
        <w:t xml:space="preserve">Les </w:t>
      </w:r>
      <w:r w:rsidR="00D673F5" w:rsidRPr="00E92E5D">
        <w:rPr>
          <w:rFonts w:eastAsia="Calibri"/>
        </w:rPr>
        <w:t xml:space="preserve">conflits de leadership entre les PA eux-mêmes ; </w:t>
      </w:r>
    </w:p>
    <w:p w14:paraId="28D6224F" w14:textId="77777777" w:rsidR="00CC2813" w:rsidRPr="00285101" w:rsidRDefault="00CC2813" w:rsidP="00E92E5D">
      <w:pPr>
        <w:pStyle w:val="Paragraphedeliste"/>
        <w:numPr>
          <w:ilvl w:val="0"/>
          <w:numId w:val="85"/>
        </w:numPr>
        <w:spacing w:before="120" w:after="120" w:line="276" w:lineRule="auto"/>
        <w:ind w:left="851"/>
        <w:contextualSpacing w:val="0"/>
        <w:jc w:val="both"/>
        <w:rPr>
          <w:rFonts w:eastAsia="Calibri"/>
        </w:rPr>
      </w:pPr>
      <w:r w:rsidRPr="00285101">
        <w:rPr>
          <w:rFonts w:eastAsia="Calibri"/>
        </w:rPr>
        <w:t>La vulnérabilité des PA du fait de leur isolement et /ou enclavement</w:t>
      </w:r>
    </w:p>
    <w:p w14:paraId="39EF09DD" w14:textId="77777777" w:rsidR="00CC2813" w:rsidRPr="00285101" w:rsidRDefault="00CC2813" w:rsidP="00E92E5D">
      <w:pPr>
        <w:pStyle w:val="Paragraphedeliste"/>
        <w:numPr>
          <w:ilvl w:val="0"/>
          <w:numId w:val="85"/>
        </w:numPr>
        <w:spacing w:before="120" w:after="120" w:line="276" w:lineRule="auto"/>
        <w:ind w:left="851"/>
        <w:contextualSpacing w:val="0"/>
        <w:jc w:val="both"/>
        <w:rPr>
          <w:rFonts w:eastAsia="Calibri"/>
        </w:rPr>
      </w:pPr>
      <w:r w:rsidRPr="00285101">
        <w:rPr>
          <w:rFonts w:eastAsia="Calibri"/>
        </w:rPr>
        <w:t>L’important nombre de mariage précoces (12 ans à 15ans) ;</w:t>
      </w:r>
    </w:p>
    <w:p w14:paraId="225A42F9" w14:textId="4C4923A3" w:rsidR="00CC2813" w:rsidRPr="00285101" w:rsidRDefault="00CC2813" w:rsidP="00E92E5D">
      <w:pPr>
        <w:pStyle w:val="Paragraphedeliste"/>
        <w:numPr>
          <w:ilvl w:val="0"/>
          <w:numId w:val="85"/>
        </w:numPr>
        <w:spacing w:before="120" w:after="120" w:line="276" w:lineRule="auto"/>
        <w:ind w:left="851"/>
        <w:contextualSpacing w:val="0"/>
        <w:jc w:val="both"/>
        <w:rPr>
          <w:rFonts w:eastAsia="Calibri"/>
        </w:rPr>
      </w:pPr>
      <w:r w:rsidRPr="00285101">
        <w:rPr>
          <w:rFonts w:eastAsia="Calibri"/>
        </w:rPr>
        <w:t>Les risques liés à l’exclusion des populations riveraines (bant</w:t>
      </w:r>
      <w:r w:rsidR="00890657">
        <w:rPr>
          <w:rFonts w:eastAsia="Calibri"/>
        </w:rPr>
        <w:t>u</w:t>
      </w:r>
      <w:r w:rsidRPr="00285101">
        <w:rPr>
          <w:rFonts w:eastAsia="Calibri"/>
        </w:rPr>
        <w:t>) dans la mise en œuvre du projet</w:t>
      </w:r>
      <w:r w:rsidR="00EE75FD">
        <w:rPr>
          <w:rFonts w:eastAsia="Calibri"/>
        </w:rPr>
        <w:t xml:space="preserve"> </w:t>
      </w:r>
      <w:r w:rsidRPr="00285101">
        <w:rPr>
          <w:rFonts w:eastAsia="Calibri"/>
        </w:rPr>
        <w:t>;</w:t>
      </w:r>
    </w:p>
    <w:p w14:paraId="7BC7FC35" w14:textId="7AE2CB0B" w:rsidR="00CC2813" w:rsidRPr="00285101" w:rsidRDefault="00CC2813" w:rsidP="00E92E5D">
      <w:pPr>
        <w:pStyle w:val="Paragraphedeliste"/>
        <w:numPr>
          <w:ilvl w:val="0"/>
          <w:numId w:val="85"/>
        </w:numPr>
        <w:spacing w:before="120" w:after="120" w:line="276" w:lineRule="auto"/>
        <w:ind w:left="851"/>
        <w:contextualSpacing w:val="0"/>
        <w:jc w:val="both"/>
        <w:rPr>
          <w:rFonts w:eastAsia="Calibri"/>
        </w:rPr>
      </w:pPr>
      <w:r w:rsidRPr="00285101">
        <w:rPr>
          <w:rFonts w:eastAsia="Calibri"/>
        </w:rPr>
        <w:t>Le nomadisme de certaine</w:t>
      </w:r>
      <w:r w:rsidR="00FE4E35" w:rsidRPr="00285101">
        <w:rPr>
          <w:rFonts w:eastAsia="Calibri"/>
        </w:rPr>
        <w:t>s</w:t>
      </w:r>
      <w:r w:rsidRPr="00285101">
        <w:rPr>
          <w:rFonts w:eastAsia="Calibri"/>
        </w:rPr>
        <w:t xml:space="preserve"> communautés PA</w:t>
      </w:r>
      <w:r w:rsidR="00EE75FD">
        <w:rPr>
          <w:rFonts w:eastAsia="Calibri"/>
        </w:rPr>
        <w:t xml:space="preserve"> </w:t>
      </w:r>
      <w:r w:rsidRPr="00285101">
        <w:rPr>
          <w:rFonts w:eastAsia="Calibri"/>
        </w:rPr>
        <w:t>;</w:t>
      </w:r>
    </w:p>
    <w:p w14:paraId="42236E79" w14:textId="77777777" w:rsidR="00CC2813" w:rsidRPr="00285101" w:rsidRDefault="00CC2813" w:rsidP="00E92E5D">
      <w:pPr>
        <w:pStyle w:val="Paragraphedeliste"/>
        <w:numPr>
          <w:ilvl w:val="0"/>
          <w:numId w:val="85"/>
        </w:numPr>
        <w:spacing w:before="120" w:after="120" w:line="276" w:lineRule="auto"/>
        <w:ind w:left="851"/>
        <w:contextualSpacing w:val="0"/>
        <w:jc w:val="both"/>
        <w:rPr>
          <w:rFonts w:eastAsia="Calibri"/>
        </w:rPr>
      </w:pPr>
      <w:r w:rsidRPr="00285101">
        <w:rPr>
          <w:rFonts w:eastAsia="Calibri"/>
        </w:rPr>
        <w:t>Les habitudes alimentaires des PA</w:t>
      </w:r>
      <w:r w:rsidR="00FE4E35" w:rsidRPr="00285101">
        <w:rPr>
          <w:rFonts w:eastAsia="Calibri"/>
        </w:rPr>
        <w:t xml:space="preserve"> </w:t>
      </w:r>
      <w:r w:rsidRPr="00285101">
        <w:rPr>
          <w:rFonts w:eastAsia="Calibri"/>
        </w:rPr>
        <w:t>(</w:t>
      </w:r>
      <w:r w:rsidR="00C62314" w:rsidRPr="00285101">
        <w:rPr>
          <w:rFonts w:eastAsia="Calibri"/>
        </w:rPr>
        <w:t xml:space="preserve">Produits Forestiers Non Ligneux ou </w:t>
      </w:r>
      <w:r w:rsidRPr="00285101">
        <w:rPr>
          <w:rFonts w:eastAsia="Calibri"/>
        </w:rPr>
        <w:t>PFNL)</w:t>
      </w:r>
    </w:p>
    <w:p w14:paraId="6451DD1D" w14:textId="77777777" w:rsidR="00CC2813" w:rsidRPr="00285101" w:rsidRDefault="00CC2813" w:rsidP="00E92E5D">
      <w:pPr>
        <w:pStyle w:val="Paragraphedeliste"/>
        <w:numPr>
          <w:ilvl w:val="0"/>
          <w:numId w:val="85"/>
        </w:numPr>
        <w:spacing w:before="120" w:after="120" w:line="276" w:lineRule="auto"/>
        <w:ind w:left="851"/>
        <w:contextualSpacing w:val="0"/>
        <w:jc w:val="both"/>
        <w:rPr>
          <w:rFonts w:eastAsia="Calibri"/>
        </w:rPr>
      </w:pPr>
      <w:r w:rsidRPr="00285101">
        <w:rPr>
          <w:rFonts w:eastAsia="Calibri"/>
        </w:rPr>
        <w:t>Insuffisance de la production agro-pastorale chez les PA</w:t>
      </w:r>
    </w:p>
    <w:p w14:paraId="339C947A" w14:textId="69945D8E" w:rsidR="00CC2813" w:rsidRPr="00285101" w:rsidRDefault="00CC2813" w:rsidP="00E92E5D">
      <w:pPr>
        <w:pStyle w:val="Paragraphedeliste"/>
        <w:numPr>
          <w:ilvl w:val="0"/>
          <w:numId w:val="85"/>
        </w:numPr>
        <w:spacing w:before="120" w:after="120" w:line="276" w:lineRule="auto"/>
        <w:ind w:left="851"/>
        <w:contextualSpacing w:val="0"/>
        <w:jc w:val="both"/>
        <w:rPr>
          <w:rFonts w:eastAsia="Calibri"/>
        </w:rPr>
      </w:pPr>
      <w:r w:rsidRPr="00285101">
        <w:rPr>
          <w:rFonts w:eastAsia="Calibri"/>
        </w:rPr>
        <w:t>Le risque d’utilisation des mineurs dans les activités génératrices de revenus</w:t>
      </w:r>
      <w:r w:rsidR="00EE75FD">
        <w:rPr>
          <w:rFonts w:eastAsia="Calibri"/>
        </w:rPr>
        <w:t xml:space="preserve"> </w:t>
      </w:r>
      <w:r w:rsidRPr="00285101">
        <w:rPr>
          <w:rFonts w:eastAsia="Calibri"/>
        </w:rPr>
        <w:t>;</w:t>
      </w:r>
    </w:p>
    <w:p w14:paraId="1D8BDCA0" w14:textId="3A7272CD" w:rsidR="00CC2813" w:rsidRPr="00285101" w:rsidRDefault="00CC2813" w:rsidP="00E92E5D">
      <w:pPr>
        <w:pStyle w:val="Paragraphedeliste"/>
        <w:numPr>
          <w:ilvl w:val="0"/>
          <w:numId w:val="85"/>
        </w:numPr>
        <w:spacing w:before="120" w:after="120" w:line="276" w:lineRule="auto"/>
        <w:ind w:left="851"/>
        <w:contextualSpacing w:val="0"/>
        <w:jc w:val="both"/>
        <w:rPr>
          <w:rFonts w:eastAsia="Calibri"/>
        </w:rPr>
      </w:pPr>
      <w:r w:rsidRPr="00E92E5D">
        <w:rPr>
          <w:rFonts w:eastAsia="Calibri"/>
        </w:rPr>
        <w:t>VBG (femmes</w:t>
      </w:r>
      <w:r w:rsidRPr="00285101">
        <w:t xml:space="preserve"> et mineurs PA) </w:t>
      </w:r>
      <w:r w:rsidR="007D11F1" w:rsidRPr="00285101">
        <w:t>dû au</w:t>
      </w:r>
      <w:r w:rsidRPr="00285101">
        <w:t xml:space="preserve"> mode de vie (nomadisme et isolement) des PA.</w:t>
      </w:r>
    </w:p>
    <w:p w14:paraId="01327CB1" w14:textId="257D2044" w:rsidR="00100B1E" w:rsidRPr="007D7E48" w:rsidRDefault="00AD6A01" w:rsidP="0054512C">
      <w:pPr>
        <w:pStyle w:val="Titre3"/>
      </w:pPr>
      <w:bookmarkStart w:id="365" w:name="_Toc70755407"/>
      <w:r>
        <w:t xml:space="preserve">5.2.2 </w:t>
      </w:r>
      <w:r w:rsidR="00100B1E" w:rsidRPr="007D7E48">
        <w:t>Recommandations</w:t>
      </w:r>
      <w:bookmarkEnd w:id="365"/>
      <w:r w:rsidR="00100B1E" w:rsidRPr="007D7E48">
        <w:t> </w:t>
      </w:r>
    </w:p>
    <w:p w14:paraId="08E63A8A" w14:textId="2A68E673" w:rsidR="00CC2813" w:rsidRPr="00285101" w:rsidRDefault="00CC2813" w:rsidP="00877D31">
      <w:pPr>
        <w:numPr>
          <w:ilvl w:val="0"/>
          <w:numId w:val="30"/>
        </w:numPr>
        <w:spacing w:before="120" w:after="120" w:line="276" w:lineRule="auto"/>
        <w:contextualSpacing/>
        <w:jc w:val="both"/>
        <w:rPr>
          <w:lang w:eastAsia="x-none"/>
        </w:rPr>
      </w:pPr>
      <w:r w:rsidRPr="00285101">
        <w:rPr>
          <w:lang w:eastAsia="x-none"/>
        </w:rPr>
        <w:t>Promouvoir la paix et la sécurité dans la zone du projet</w:t>
      </w:r>
      <w:r w:rsidR="004A0B50">
        <w:rPr>
          <w:lang w:eastAsia="x-none"/>
        </w:rPr>
        <w:t xml:space="preserve"> </w:t>
      </w:r>
      <w:r w:rsidRPr="00285101">
        <w:rPr>
          <w:lang w:eastAsia="x-none"/>
        </w:rPr>
        <w:t>;</w:t>
      </w:r>
    </w:p>
    <w:p w14:paraId="0360885E" w14:textId="78E1A79F" w:rsidR="00CC2813" w:rsidRPr="00285101" w:rsidRDefault="00CC2813" w:rsidP="00877D31">
      <w:pPr>
        <w:numPr>
          <w:ilvl w:val="0"/>
          <w:numId w:val="30"/>
        </w:numPr>
        <w:spacing w:before="120" w:after="120" w:line="276" w:lineRule="auto"/>
        <w:contextualSpacing/>
        <w:jc w:val="both"/>
        <w:rPr>
          <w:lang w:eastAsia="x-none"/>
        </w:rPr>
      </w:pPr>
      <w:r w:rsidRPr="00285101">
        <w:rPr>
          <w:lang w:eastAsia="x-none"/>
        </w:rPr>
        <w:t>Sensibiliser les autorités administratives, coutumières et religieuses sur la protection des PA ;</w:t>
      </w:r>
    </w:p>
    <w:p w14:paraId="0605E1F7" w14:textId="77777777" w:rsidR="005641C8" w:rsidRPr="00285101" w:rsidRDefault="005641C8" w:rsidP="00877D31">
      <w:pPr>
        <w:pStyle w:val="Paragraphedeliste"/>
        <w:spacing w:before="120" w:after="120" w:line="276" w:lineRule="auto"/>
        <w:ind w:left="346"/>
        <w:jc w:val="both"/>
        <w:rPr>
          <w:rFonts w:eastAsia="Calibri" w:cstheme="minorHAnsi"/>
        </w:rPr>
      </w:pPr>
      <w:r w:rsidRPr="00285101">
        <w:rPr>
          <w:rFonts w:eastAsia="Calibri" w:cstheme="minorHAnsi"/>
        </w:rPr>
        <w:t>Impliquer les Organisations des PA et celles qui les accompagne, dans le cycle du projet ;</w:t>
      </w:r>
    </w:p>
    <w:p w14:paraId="2ABA7E06" w14:textId="77777777" w:rsidR="005641C8" w:rsidRPr="00285101" w:rsidRDefault="005641C8" w:rsidP="00877D31">
      <w:pPr>
        <w:pStyle w:val="Paragraphedeliste"/>
        <w:numPr>
          <w:ilvl w:val="0"/>
          <w:numId w:val="30"/>
        </w:numPr>
        <w:spacing w:before="120" w:after="120" w:line="276" w:lineRule="auto"/>
        <w:jc w:val="both"/>
        <w:rPr>
          <w:rFonts w:eastAsia="Calibri" w:cstheme="minorHAnsi"/>
        </w:rPr>
      </w:pPr>
      <w:r w:rsidRPr="00285101">
        <w:rPr>
          <w:rFonts w:eastAsia="Calibri" w:cstheme="minorHAnsi"/>
        </w:rPr>
        <w:t>Privilégier et Promouvoir la main d’œuvre PA dans la mise en œuvre du projet en tenant compte du genre ;</w:t>
      </w:r>
    </w:p>
    <w:p w14:paraId="4F8175FC" w14:textId="77777777" w:rsidR="005641C8" w:rsidRPr="00285101" w:rsidRDefault="005641C8" w:rsidP="00877D31">
      <w:pPr>
        <w:pStyle w:val="Paragraphedeliste"/>
        <w:numPr>
          <w:ilvl w:val="0"/>
          <w:numId w:val="30"/>
        </w:numPr>
        <w:spacing w:before="120" w:after="120" w:line="276" w:lineRule="auto"/>
        <w:jc w:val="both"/>
        <w:rPr>
          <w:rFonts w:eastAsia="Calibri" w:cstheme="minorHAnsi"/>
        </w:rPr>
      </w:pPr>
      <w:r w:rsidRPr="00285101">
        <w:rPr>
          <w:rFonts w:eastAsia="Calibri" w:cstheme="minorHAnsi"/>
        </w:rPr>
        <w:t xml:space="preserve">Respecter l’approche « CLIP » : consentement Libre Informé et Préalable). </w:t>
      </w:r>
    </w:p>
    <w:p w14:paraId="23D73AED" w14:textId="6AC5A100" w:rsidR="005641C8" w:rsidRPr="00285101" w:rsidRDefault="005641C8" w:rsidP="00877D31">
      <w:pPr>
        <w:pStyle w:val="Paragraphedeliste"/>
        <w:numPr>
          <w:ilvl w:val="0"/>
          <w:numId w:val="30"/>
        </w:numPr>
        <w:spacing w:before="120" w:after="120" w:line="276" w:lineRule="auto"/>
        <w:jc w:val="both"/>
        <w:rPr>
          <w:rFonts w:cstheme="minorHAnsi"/>
        </w:rPr>
      </w:pPr>
      <w:r w:rsidRPr="00285101">
        <w:rPr>
          <w:rFonts w:cstheme="minorHAnsi"/>
        </w:rPr>
        <w:t xml:space="preserve">La sécurisation des terres des PA une fois pour toute en octroyant destitres et certificats collectifs. </w:t>
      </w:r>
    </w:p>
    <w:p w14:paraId="12FC5650" w14:textId="77777777" w:rsidR="005641C8" w:rsidRPr="00285101" w:rsidRDefault="005641C8" w:rsidP="00877D31">
      <w:pPr>
        <w:pStyle w:val="Paragraphedeliste"/>
        <w:numPr>
          <w:ilvl w:val="0"/>
          <w:numId w:val="30"/>
        </w:numPr>
        <w:spacing w:before="120" w:after="120" w:line="276" w:lineRule="auto"/>
        <w:jc w:val="both"/>
        <w:rPr>
          <w:rFonts w:cstheme="minorHAnsi"/>
        </w:rPr>
      </w:pPr>
      <w:r w:rsidRPr="00285101">
        <w:rPr>
          <w:rFonts w:cstheme="minorHAnsi"/>
        </w:rPr>
        <w:t>L’interdiction aux communautés voisines d’acheter les terres des PA.</w:t>
      </w:r>
    </w:p>
    <w:p w14:paraId="75880816" w14:textId="77777777" w:rsidR="005641C8" w:rsidRPr="00285101" w:rsidRDefault="005641C8" w:rsidP="00877D31">
      <w:pPr>
        <w:pStyle w:val="Paragraphedeliste"/>
        <w:numPr>
          <w:ilvl w:val="0"/>
          <w:numId w:val="30"/>
        </w:numPr>
        <w:spacing w:before="120" w:after="120" w:line="276" w:lineRule="auto"/>
        <w:jc w:val="both"/>
        <w:rPr>
          <w:rFonts w:cstheme="minorHAnsi"/>
        </w:rPr>
      </w:pPr>
      <w:r w:rsidRPr="00285101">
        <w:rPr>
          <w:rFonts w:cstheme="minorHAnsi"/>
        </w:rPr>
        <w:t xml:space="preserve">Achat des terres arables aux PA. </w:t>
      </w:r>
    </w:p>
    <w:p w14:paraId="7EAB29B3" w14:textId="77777777" w:rsidR="005641C8" w:rsidRPr="00285101" w:rsidRDefault="005641C8" w:rsidP="00877D31">
      <w:pPr>
        <w:pStyle w:val="Paragraphedeliste"/>
        <w:numPr>
          <w:ilvl w:val="0"/>
          <w:numId w:val="30"/>
        </w:numPr>
        <w:spacing w:before="120" w:after="120" w:line="276" w:lineRule="auto"/>
        <w:jc w:val="both"/>
        <w:rPr>
          <w:rFonts w:cstheme="minorHAnsi"/>
        </w:rPr>
      </w:pPr>
      <w:r w:rsidRPr="00285101">
        <w:rPr>
          <w:rFonts w:cstheme="minorHAnsi"/>
        </w:rPr>
        <w:t>La participation des PA aux affaires politiques et publiques.</w:t>
      </w:r>
    </w:p>
    <w:p w14:paraId="076BC605" w14:textId="77777777" w:rsidR="005641C8" w:rsidRPr="00285101" w:rsidRDefault="005641C8" w:rsidP="00877D31">
      <w:pPr>
        <w:pStyle w:val="Paragraphedeliste"/>
        <w:numPr>
          <w:ilvl w:val="0"/>
          <w:numId w:val="30"/>
        </w:numPr>
        <w:spacing w:before="120" w:after="120" w:line="276" w:lineRule="auto"/>
        <w:jc w:val="both"/>
        <w:rPr>
          <w:rFonts w:cstheme="minorHAnsi"/>
        </w:rPr>
      </w:pPr>
      <w:r w:rsidRPr="00285101">
        <w:rPr>
          <w:rFonts w:cstheme="minorHAnsi"/>
        </w:rPr>
        <w:t>L’enregistrement des enfants et de mariages à l’Etat civil.</w:t>
      </w:r>
    </w:p>
    <w:p w14:paraId="4C986962" w14:textId="031B98FB" w:rsidR="005641C8" w:rsidRPr="00285101" w:rsidRDefault="005641C8" w:rsidP="00877D31">
      <w:pPr>
        <w:pStyle w:val="Paragraphedeliste"/>
        <w:numPr>
          <w:ilvl w:val="0"/>
          <w:numId w:val="30"/>
        </w:numPr>
        <w:spacing w:before="120" w:after="120" w:line="276" w:lineRule="auto"/>
        <w:jc w:val="both"/>
        <w:rPr>
          <w:rFonts w:cstheme="minorHAnsi"/>
        </w:rPr>
      </w:pPr>
      <w:r w:rsidRPr="00285101">
        <w:rPr>
          <w:rFonts w:cstheme="minorHAnsi"/>
        </w:rPr>
        <w:t>Bour</w:t>
      </w:r>
      <w:r w:rsidR="006B2947" w:rsidRPr="00285101">
        <w:rPr>
          <w:rFonts w:cstheme="minorHAnsi"/>
        </w:rPr>
        <w:t>s</w:t>
      </w:r>
      <w:r w:rsidRPr="00285101">
        <w:rPr>
          <w:rFonts w:cstheme="minorHAnsi"/>
        </w:rPr>
        <w:t>e d’études aux Jeunes PA.</w:t>
      </w:r>
    </w:p>
    <w:p w14:paraId="0E0FBDF4" w14:textId="77777777" w:rsidR="005641C8" w:rsidRPr="00285101" w:rsidRDefault="005641C8" w:rsidP="00877D31">
      <w:pPr>
        <w:pStyle w:val="Paragraphedeliste"/>
        <w:numPr>
          <w:ilvl w:val="0"/>
          <w:numId w:val="30"/>
        </w:numPr>
        <w:spacing w:before="120" w:after="120" w:line="276" w:lineRule="auto"/>
        <w:jc w:val="both"/>
        <w:rPr>
          <w:rFonts w:cstheme="minorHAnsi"/>
        </w:rPr>
      </w:pPr>
      <w:r w:rsidRPr="00285101">
        <w:rPr>
          <w:rFonts w:cstheme="minorHAnsi"/>
        </w:rPr>
        <w:t>Gratuité de la maternité en faveur des PA.</w:t>
      </w:r>
    </w:p>
    <w:p w14:paraId="0CF6FBF5" w14:textId="77777777" w:rsidR="005641C8" w:rsidRPr="00285101" w:rsidRDefault="005641C8" w:rsidP="00877D31">
      <w:pPr>
        <w:pStyle w:val="Paragraphedeliste"/>
        <w:numPr>
          <w:ilvl w:val="0"/>
          <w:numId w:val="30"/>
        </w:numPr>
        <w:spacing w:before="120" w:after="120" w:line="276" w:lineRule="auto"/>
        <w:jc w:val="both"/>
        <w:rPr>
          <w:rFonts w:cstheme="minorHAnsi"/>
        </w:rPr>
      </w:pPr>
      <w:r w:rsidRPr="00285101">
        <w:rPr>
          <w:rFonts w:cstheme="minorHAnsi"/>
        </w:rPr>
        <w:t>Accès à l’eau potable</w:t>
      </w:r>
      <w:r w:rsidRPr="00285101">
        <w:rPr>
          <w:rFonts w:cstheme="minorHAnsi"/>
          <w:lang w:val="en-GB"/>
        </w:rPr>
        <w:t>.</w:t>
      </w:r>
    </w:p>
    <w:p w14:paraId="7A2C8FF6" w14:textId="77777777" w:rsidR="005641C8" w:rsidRPr="00285101" w:rsidRDefault="005641C8" w:rsidP="00877D31">
      <w:pPr>
        <w:pStyle w:val="Paragraphedeliste"/>
        <w:numPr>
          <w:ilvl w:val="0"/>
          <w:numId w:val="30"/>
        </w:numPr>
        <w:spacing w:before="120" w:after="120" w:line="276" w:lineRule="auto"/>
        <w:jc w:val="both"/>
        <w:rPr>
          <w:rFonts w:cstheme="minorHAnsi"/>
        </w:rPr>
      </w:pPr>
      <w:r w:rsidRPr="00285101">
        <w:rPr>
          <w:rFonts w:cstheme="minorHAnsi"/>
        </w:rPr>
        <w:t xml:space="preserve">Tirer profit des retombées de la conservation de la nature et du tourisme dans les Parcs. </w:t>
      </w:r>
    </w:p>
    <w:p w14:paraId="3EA60C17" w14:textId="77777777" w:rsidR="006B2947" w:rsidRPr="00285101" w:rsidRDefault="006B2947" w:rsidP="00877D31">
      <w:pPr>
        <w:pStyle w:val="Paragraphedeliste"/>
        <w:numPr>
          <w:ilvl w:val="0"/>
          <w:numId w:val="30"/>
        </w:numPr>
        <w:spacing w:before="120" w:after="120" w:line="276" w:lineRule="auto"/>
        <w:jc w:val="both"/>
        <w:rPr>
          <w:rFonts w:eastAsia="Calibri" w:cstheme="minorHAnsi"/>
          <w:b/>
        </w:rPr>
      </w:pPr>
      <w:r w:rsidRPr="00285101">
        <w:rPr>
          <w:rFonts w:eastAsia="Calibri" w:cstheme="minorHAnsi"/>
        </w:rPr>
        <w:t>Renforcer les PA en groupes solidaires existant et mettre en place d’autres groupes solidaires dans les sites où ça n’existe pas ;</w:t>
      </w:r>
    </w:p>
    <w:p w14:paraId="032A9CF6" w14:textId="3765E4D5" w:rsidR="006B2947" w:rsidRPr="00285101" w:rsidRDefault="006B2947" w:rsidP="00877D31">
      <w:pPr>
        <w:pStyle w:val="Paragraphedeliste"/>
        <w:numPr>
          <w:ilvl w:val="0"/>
          <w:numId w:val="30"/>
        </w:numPr>
        <w:spacing w:before="120" w:after="120" w:line="276" w:lineRule="auto"/>
        <w:jc w:val="both"/>
        <w:rPr>
          <w:rFonts w:eastAsia="Calibri" w:cstheme="minorHAnsi"/>
          <w:b/>
        </w:rPr>
      </w:pPr>
      <w:r w:rsidRPr="00285101">
        <w:rPr>
          <w:rFonts w:eastAsia="Calibri" w:cstheme="minorHAnsi"/>
        </w:rPr>
        <w:t xml:space="preserve">Octroyer des </w:t>
      </w:r>
      <w:r w:rsidR="0077737E" w:rsidRPr="00285101">
        <w:rPr>
          <w:rFonts w:eastAsia="Calibri" w:cstheme="minorHAnsi"/>
        </w:rPr>
        <w:t>Cash</w:t>
      </w:r>
      <w:r w:rsidRPr="00285101">
        <w:rPr>
          <w:rFonts w:eastAsia="Calibri" w:cstheme="minorHAnsi"/>
        </w:rPr>
        <w:t xml:space="preserve"> for work aux Femmes et Jeunes PA ;</w:t>
      </w:r>
    </w:p>
    <w:p w14:paraId="14D42B3D" w14:textId="77777777" w:rsidR="006B2947" w:rsidRPr="00285101" w:rsidRDefault="006B2947" w:rsidP="00877D31">
      <w:pPr>
        <w:pStyle w:val="Paragraphedeliste"/>
        <w:numPr>
          <w:ilvl w:val="0"/>
          <w:numId w:val="30"/>
        </w:numPr>
        <w:spacing w:before="120" w:after="120" w:line="276" w:lineRule="auto"/>
        <w:jc w:val="both"/>
        <w:rPr>
          <w:rFonts w:eastAsia="Calibri" w:cstheme="minorHAnsi"/>
          <w:b/>
        </w:rPr>
      </w:pPr>
      <w:r w:rsidRPr="00285101">
        <w:rPr>
          <w:rFonts w:eastAsia="Calibri" w:cstheme="minorHAnsi"/>
        </w:rPr>
        <w:t>Appuyer les PA dans l’apiculture ;</w:t>
      </w:r>
    </w:p>
    <w:p w14:paraId="2A8B7A89" w14:textId="1891DCC0" w:rsidR="006B2947" w:rsidRPr="00285101" w:rsidRDefault="006B2947" w:rsidP="00877D31">
      <w:pPr>
        <w:pStyle w:val="Paragraphedeliste"/>
        <w:numPr>
          <w:ilvl w:val="0"/>
          <w:numId w:val="30"/>
        </w:numPr>
        <w:spacing w:before="120" w:after="120" w:line="276" w:lineRule="auto"/>
        <w:jc w:val="both"/>
        <w:rPr>
          <w:rFonts w:eastAsia="Calibri" w:cstheme="minorHAnsi"/>
        </w:rPr>
      </w:pPr>
      <w:r w:rsidRPr="00285101">
        <w:rPr>
          <w:rFonts w:eastAsia="Calibri" w:cstheme="minorHAnsi"/>
        </w:rPr>
        <w:t>Créer des éta</w:t>
      </w:r>
      <w:r w:rsidR="004C1BC9">
        <w:rPr>
          <w:rFonts w:eastAsia="Calibri" w:cstheme="minorHAnsi"/>
        </w:rPr>
        <w:t>ng</w:t>
      </w:r>
      <w:r w:rsidRPr="00285101">
        <w:rPr>
          <w:rFonts w:eastAsia="Calibri" w:cstheme="minorHAnsi"/>
        </w:rPr>
        <w:t>s piscicoles communautaires à MASISI, WALIKALE et les intrants des pêches pour les PA riverains du lac Kivu, cas du village KIRIRI à SHAHA, MUBAMBIRO, NZULO, Lac Vert, MUGUNGA</w:t>
      </w:r>
    </w:p>
    <w:p w14:paraId="43E8AD2A" w14:textId="31F4C6BC" w:rsidR="006B2947" w:rsidRPr="00285101" w:rsidRDefault="006B2947" w:rsidP="00877D31">
      <w:pPr>
        <w:pStyle w:val="Paragraphedeliste"/>
        <w:numPr>
          <w:ilvl w:val="0"/>
          <w:numId w:val="30"/>
        </w:numPr>
        <w:spacing w:before="120" w:after="120" w:line="276" w:lineRule="auto"/>
        <w:jc w:val="both"/>
        <w:rPr>
          <w:rFonts w:eastAsia="Calibri" w:cstheme="minorHAnsi"/>
        </w:rPr>
      </w:pPr>
      <w:r w:rsidRPr="00285101">
        <w:rPr>
          <w:rFonts w:eastAsia="Calibri" w:cstheme="minorHAnsi"/>
        </w:rPr>
        <w:t>Formation professionnelle des Jeunes PA dans plusieurs métiers selon le choix volontaire de chacun ;</w:t>
      </w:r>
    </w:p>
    <w:p w14:paraId="50480477" w14:textId="77777777" w:rsidR="006B2947" w:rsidRPr="00285101" w:rsidRDefault="006B2947" w:rsidP="00877D31">
      <w:pPr>
        <w:pStyle w:val="Paragraphedeliste"/>
        <w:numPr>
          <w:ilvl w:val="0"/>
          <w:numId w:val="30"/>
        </w:numPr>
        <w:spacing w:before="120" w:after="120" w:line="276" w:lineRule="auto"/>
        <w:jc w:val="both"/>
        <w:rPr>
          <w:rFonts w:eastAsia="Calibri" w:cstheme="minorHAnsi"/>
        </w:rPr>
      </w:pPr>
      <w:r w:rsidRPr="00285101">
        <w:rPr>
          <w:rFonts w:eastAsia="Calibri" w:cstheme="minorHAnsi"/>
        </w:rPr>
        <w:t>Promouvoir et valoriser les œuvres d’art des PA ;</w:t>
      </w:r>
    </w:p>
    <w:p w14:paraId="417AFB7C" w14:textId="5993F045" w:rsidR="00100B1E" w:rsidRPr="00285101" w:rsidRDefault="006B2947" w:rsidP="00A94AAE">
      <w:pPr>
        <w:pStyle w:val="Paragraphedeliste"/>
        <w:numPr>
          <w:ilvl w:val="0"/>
          <w:numId w:val="30"/>
        </w:numPr>
        <w:spacing w:before="120" w:after="120" w:line="276" w:lineRule="auto"/>
        <w:jc w:val="both"/>
      </w:pPr>
      <w:r w:rsidRPr="00285101">
        <w:rPr>
          <w:rFonts w:eastAsia="Calibri" w:cstheme="minorHAnsi"/>
        </w:rPr>
        <w:t>Promouvoir la pharmacopée des PA à Travers des jardins des plantes médicinales.</w:t>
      </w:r>
    </w:p>
    <w:p w14:paraId="260E896F" w14:textId="372514CB" w:rsidR="00100B1E" w:rsidRPr="00285101" w:rsidRDefault="00C403C2" w:rsidP="0054512C">
      <w:pPr>
        <w:pStyle w:val="Titre3"/>
      </w:pPr>
      <w:bookmarkStart w:id="366" w:name="_Toc511293204"/>
      <w:bookmarkStart w:id="367" w:name="_Toc43645162"/>
      <w:bookmarkStart w:id="368" w:name="_Toc70755408"/>
      <w:r>
        <w:t>5.</w:t>
      </w:r>
      <w:r w:rsidR="009D24BA">
        <w:t>2</w:t>
      </w:r>
      <w:r>
        <w:t xml:space="preserve"> </w:t>
      </w:r>
      <w:r w:rsidR="00100B1E" w:rsidRPr="00285101">
        <w:t>Résultats des consultations avec les populations autochtones</w:t>
      </w:r>
      <w:bookmarkEnd w:id="366"/>
      <w:bookmarkEnd w:id="367"/>
      <w:bookmarkEnd w:id="368"/>
    </w:p>
    <w:p w14:paraId="24252EF5" w14:textId="7BEEE8B3" w:rsidR="00100B1E" w:rsidRPr="00285101" w:rsidRDefault="00987393" w:rsidP="00772DFB">
      <w:pPr>
        <w:pStyle w:val="Titre3"/>
      </w:pPr>
      <w:bookmarkStart w:id="369" w:name="_Toc70755409"/>
      <w:r>
        <w:t>5.</w:t>
      </w:r>
      <w:r w:rsidR="0004080A">
        <w:t> </w:t>
      </w:r>
      <w:r w:rsidR="009D24BA">
        <w:t>2</w:t>
      </w:r>
      <w:r>
        <w:t xml:space="preserve">.1 </w:t>
      </w:r>
      <w:r w:rsidR="00100B1E" w:rsidRPr="00285101">
        <w:t>Perception du projet</w:t>
      </w:r>
      <w:bookmarkEnd w:id="369"/>
    </w:p>
    <w:p w14:paraId="418721AE" w14:textId="78EFD23B" w:rsidR="00100B1E" w:rsidRPr="00E92E5D" w:rsidRDefault="00100B1E" w:rsidP="00E92E5D">
      <w:pPr>
        <w:pStyle w:val="Paragraphedeliste"/>
        <w:numPr>
          <w:ilvl w:val="0"/>
          <w:numId w:val="85"/>
        </w:numPr>
        <w:spacing w:before="120" w:after="120" w:line="276" w:lineRule="auto"/>
        <w:ind w:left="851"/>
        <w:contextualSpacing w:val="0"/>
        <w:jc w:val="both"/>
        <w:rPr>
          <w:rFonts w:eastAsia="Calibri"/>
        </w:rPr>
      </w:pPr>
      <w:bookmarkStart w:id="370" w:name="_Hlk525667368"/>
      <w:r w:rsidRPr="00E92E5D">
        <w:rPr>
          <w:rFonts w:eastAsia="Calibri"/>
        </w:rPr>
        <w:t xml:space="preserve">L’accueil favorable du projet par les populations </w:t>
      </w:r>
      <w:r w:rsidR="005414B2" w:rsidRPr="00E92E5D">
        <w:rPr>
          <w:rFonts w:eastAsia="Calibri"/>
        </w:rPr>
        <w:t>autochtones ;</w:t>
      </w:r>
    </w:p>
    <w:p w14:paraId="13137AB4" w14:textId="1D42E50C" w:rsidR="00910505" w:rsidRPr="00E92E5D" w:rsidRDefault="008B0225" w:rsidP="00E92E5D">
      <w:pPr>
        <w:pStyle w:val="Paragraphedeliste"/>
        <w:numPr>
          <w:ilvl w:val="0"/>
          <w:numId w:val="85"/>
        </w:numPr>
        <w:spacing w:before="120" w:after="120" w:line="276" w:lineRule="auto"/>
        <w:ind w:left="851"/>
        <w:contextualSpacing w:val="0"/>
        <w:jc w:val="both"/>
        <w:rPr>
          <w:rFonts w:eastAsia="Calibri"/>
        </w:rPr>
      </w:pPr>
      <w:r w:rsidRPr="00E92E5D">
        <w:rPr>
          <w:rFonts w:eastAsia="Calibri"/>
        </w:rPr>
        <w:t>L’amélioration des conditions de vie et</w:t>
      </w:r>
      <w:r w:rsidR="00FE4E35" w:rsidRPr="00E92E5D">
        <w:rPr>
          <w:rFonts w:eastAsia="Calibri"/>
        </w:rPr>
        <w:t xml:space="preserve"> de </w:t>
      </w:r>
      <w:r w:rsidR="003071E2" w:rsidRPr="00E92E5D">
        <w:rPr>
          <w:rFonts w:eastAsia="Calibri"/>
        </w:rPr>
        <w:t>l’état nutritionnel des</w:t>
      </w:r>
      <w:r w:rsidRPr="00E92E5D">
        <w:rPr>
          <w:rFonts w:eastAsia="Calibri"/>
        </w:rPr>
        <w:t xml:space="preserve"> PA ;</w:t>
      </w:r>
      <w:r w:rsidR="00910505" w:rsidRPr="00E92E5D">
        <w:rPr>
          <w:rFonts w:eastAsia="Calibri"/>
        </w:rPr>
        <w:t>’autonomisation des PA en les impliquant dans les travaux HIMO ;</w:t>
      </w:r>
    </w:p>
    <w:p w14:paraId="6D56F952" w14:textId="77777777" w:rsidR="00100B1E" w:rsidRPr="00E92E5D" w:rsidRDefault="00100B1E" w:rsidP="00E92E5D">
      <w:pPr>
        <w:pStyle w:val="Paragraphedeliste"/>
        <w:numPr>
          <w:ilvl w:val="0"/>
          <w:numId w:val="85"/>
        </w:numPr>
        <w:spacing w:before="120" w:after="120" w:line="276" w:lineRule="auto"/>
        <w:ind w:left="851"/>
        <w:contextualSpacing w:val="0"/>
        <w:jc w:val="both"/>
        <w:rPr>
          <w:rFonts w:eastAsia="Calibri"/>
        </w:rPr>
      </w:pPr>
      <w:r w:rsidRPr="00E92E5D">
        <w:rPr>
          <w:rFonts w:eastAsia="Calibri"/>
        </w:rPr>
        <w:t>Le bon niveau d’organisation des populations autochtones (appartenance à des OCB) pour mieux bénéficier du projet ;</w:t>
      </w:r>
    </w:p>
    <w:p w14:paraId="3CA7A5E4" w14:textId="77777777" w:rsidR="00100B1E" w:rsidRPr="00285101" w:rsidRDefault="00100B1E" w:rsidP="00E92E5D">
      <w:pPr>
        <w:pStyle w:val="Paragraphedeliste"/>
        <w:numPr>
          <w:ilvl w:val="0"/>
          <w:numId w:val="85"/>
        </w:numPr>
        <w:spacing w:before="120" w:after="120" w:line="276" w:lineRule="auto"/>
        <w:ind w:left="851"/>
        <w:contextualSpacing w:val="0"/>
        <w:jc w:val="both"/>
      </w:pPr>
      <w:r w:rsidRPr="00E92E5D">
        <w:rPr>
          <w:rFonts w:eastAsia="Calibri"/>
        </w:rPr>
        <w:t>L’existence d’une population volontaire pour la mise en œuvre d’activités génératrices de revenus inscrites dans le projet</w:t>
      </w:r>
      <w:r w:rsidRPr="00285101">
        <w:t xml:space="preserve"> ;</w:t>
      </w:r>
    </w:p>
    <w:p w14:paraId="74E876EE" w14:textId="3892B2CE" w:rsidR="00100B1E" w:rsidRPr="00285101" w:rsidRDefault="00987393" w:rsidP="0054512C">
      <w:pPr>
        <w:pStyle w:val="Titre3"/>
      </w:pPr>
      <w:bookmarkStart w:id="371" w:name="_Toc70755410"/>
      <w:bookmarkEnd w:id="370"/>
      <w:r>
        <w:t xml:space="preserve">5.2.2 </w:t>
      </w:r>
      <w:r w:rsidR="00100B1E" w:rsidRPr="00285101">
        <w:t>Préoccupations et craintes par rapport au projet</w:t>
      </w:r>
      <w:bookmarkEnd w:id="371"/>
    </w:p>
    <w:p w14:paraId="152772A3" w14:textId="1C132B62" w:rsidR="00CC2813" w:rsidRPr="00E92E5D" w:rsidRDefault="00E92E5D" w:rsidP="00E92E5D">
      <w:pPr>
        <w:pStyle w:val="Paragraphedeliste"/>
        <w:numPr>
          <w:ilvl w:val="0"/>
          <w:numId w:val="85"/>
        </w:numPr>
        <w:spacing w:before="120" w:after="120" w:line="276" w:lineRule="auto"/>
        <w:ind w:left="851"/>
        <w:contextualSpacing w:val="0"/>
        <w:jc w:val="both"/>
        <w:rPr>
          <w:rFonts w:eastAsia="Calibri"/>
        </w:rPr>
      </w:pPr>
      <w:r w:rsidRPr="00E92E5D">
        <w:rPr>
          <w:rFonts w:eastAsia="Calibri"/>
        </w:rPr>
        <w:t>La difficulte d’acces au foncier ;</w:t>
      </w:r>
    </w:p>
    <w:p w14:paraId="45BFA05E" w14:textId="503214E1" w:rsidR="00CC2813" w:rsidRPr="00E92E5D" w:rsidRDefault="00E92E5D" w:rsidP="00E92E5D">
      <w:pPr>
        <w:pStyle w:val="Paragraphedeliste"/>
        <w:numPr>
          <w:ilvl w:val="0"/>
          <w:numId w:val="85"/>
        </w:numPr>
        <w:spacing w:before="120" w:after="120" w:line="276" w:lineRule="auto"/>
        <w:ind w:left="851"/>
        <w:contextualSpacing w:val="0"/>
        <w:jc w:val="both"/>
        <w:rPr>
          <w:rFonts w:eastAsia="Calibri"/>
        </w:rPr>
      </w:pPr>
      <w:r w:rsidRPr="00E92E5D">
        <w:rPr>
          <w:rFonts w:eastAsia="Calibri"/>
        </w:rPr>
        <w:t>La difficulte d’acces aux ressources naturelles compte tenu de la sedentarisation et des textes qui interdisent l’acces des populations autochtones aux aires classees ;</w:t>
      </w:r>
    </w:p>
    <w:p w14:paraId="63780532" w14:textId="4127DABF" w:rsidR="00CC2813" w:rsidRPr="00285101" w:rsidRDefault="00E92E5D" w:rsidP="00E92E5D">
      <w:pPr>
        <w:pStyle w:val="Paragraphedeliste"/>
        <w:numPr>
          <w:ilvl w:val="0"/>
          <w:numId w:val="85"/>
        </w:numPr>
        <w:spacing w:before="120" w:after="120" w:line="276" w:lineRule="auto"/>
        <w:ind w:left="851"/>
        <w:contextualSpacing w:val="0"/>
        <w:jc w:val="both"/>
        <w:rPr>
          <w:rFonts w:eastAsia="Calibri"/>
        </w:rPr>
      </w:pPr>
      <w:r w:rsidRPr="00285101">
        <w:rPr>
          <w:rFonts w:eastAsia="Calibri"/>
        </w:rPr>
        <w:t xml:space="preserve">Enclavement de certains territoires des populations autochtones </w:t>
      </w:r>
    </w:p>
    <w:p w14:paraId="0E6C4135" w14:textId="5CD9D069" w:rsidR="00CC2813" w:rsidRPr="00285101" w:rsidRDefault="00E92E5D" w:rsidP="00E92E5D">
      <w:pPr>
        <w:pStyle w:val="Paragraphedeliste"/>
        <w:numPr>
          <w:ilvl w:val="0"/>
          <w:numId w:val="85"/>
        </w:numPr>
        <w:spacing w:before="120" w:after="120" w:line="276" w:lineRule="auto"/>
        <w:ind w:left="851"/>
        <w:contextualSpacing w:val="0"/>
        <w:jc w:val="both"/>
        <w:rPr>
          <w:rFonts w:eastAsia="Calibri"/>
        </w:rPr>
      </w:pPr>
      <w:r w:rsidRPr="00285101">
        <w:rPr>
          <w:rFonts w:eastAsia="Calibri"/>
        </w:rPr>
        <w:t>Cohabitation parfois violente avec les populations bant</w:t>
      </w:r>
      <w:r>
        <w:rPr>
          <w:rFonts w:eastAsia="Calibri"/>
        </w:rPr>
        <w:t>u</w:t>
      </w:r>
      <w:r w:rsidRPr="00285101">
        <w:rPr>
          <w:rFonts w:eastAsia="Calibri"/>
        </w:rPr>
        <w:t xml:space="preserve"> ;</w:t>
      </w:r>
    </w:p>
    <w:p w14:paraId="6A0E5343" w14:textId="5BA471A5" w:rsidR="00CC2813" w:rsidRPr="00285101" w:rsidRDefault="00E92E5D" w:rsidP="00E92E5D">
      <w:pPr>
        <w:pStyle w:val="Paragraphedeliste"/>
        <w:numPr>
          <w:ilvl w:val="0"/>
          <w:numId w:val="85"/>
        </w:numPr>
        <w:spacing w:before="120" w:after="120" w:line="276" w:lineRule="auto"/>
        <w:ind w:left="851"/>
        <w:contextualSpacing w:val="0"/>
        <w:jc w:val="both"/>
        <w:rPr>
          <w:rFonts w:eastAsia="Calibri"/>
        </w:rPr>
      </w:pPr>
      <w:r w:rsidRPr="00285101">
        <w:rPr>
          <w:rFonts w:eastAsia="Calibri"/>
        </w:rPr>
        <w:t>Occupation des forets par des bandes armees</w:t>
      </w:r>
      <w:r>
        <w:rPr>
          <w:rFonts w:eastAsia="Calibri"/>
        </w:rPr>
        <w:t xml:space="preserve"> avec un accroissement de l’insecurite des populations </w:t>
      </w:r>
      <w:r w:rsidR="006578F2">
        <w:rPr>
          <w:rFonts w:eastAsia="Calibri"/>
        </w:rPr>
        <w:t>autochtones</w:t>
      </w:r>
      <w:r w:rsidR="006578F2" w:rsidRPr="00285101">
        <w:rPr>
          <w:rFonts w:eastAsia="Calibri"/>
        </w:rPr>
        <w:t xml:space="preserve"> ;</w:t>
      </w:r>
    </w:p>
    <w:p w14:paraId="429D1658" w14:textId="7CBF1729" w:rsidR="00CC2813" w:rsidRPr="00E92E5D" w:rsidRDefault="00E92E5D" w:rsidP="00E92E5D">
      <w:pPr>
        <w:pStyle w:val="Paragraphedeliste"/>
        <w:numPr>
          <w:ilvl w:val="0"/>
          <w:numId w:val="85"/>
        </w:numPr>
        <w:spacing w:before="120" w:after="120" w:line="276" w:lineRule="auto"/>
        <w:ind w:left="851"/>
        <w:contextualSpacing w:val="0"/>
        <w:jc w:val="both"/>
        <w:rPr>
          <w:rFonts w:eastAsia="Calibri"/>
        </w:rPr>
      </w:pPr>
      <w:r w:rsidRPr="00E92E5D">
        <w:rPr>
          <w:rFonts w:eastAsia="Calibri"/>
        </w:rPr>
        <w:t>Insuffisance de l’acces aux infrastructures sociales de base (scolaires et sanitaires) ;</w:t>
      </w:r>
    </w:p>
    <w:p w14:paraId="1F6F021E" w14:textId="75F4A2EE" w:rsidR="00CC2813" w:rsidRPr="00E92E5D" w:rsidRDefault="00E92E5D" w:rsidP="00E92E5D">
      <w:pPr>
        <w:pStyle w:val="Paragraphedeliste"/>
        <w:numPr>
          <w:ilvl w:val="0"/>
          <w:numId w:val="85"/>
        </w:numPr>
        <w:spacing w:before="120" w:after="120" w:line="276" w:lineRule="auto"/>
        <w:ind w:left="851"/>
        <w:contextualSpacing w:val="0"/>
        <w:jc w:val="both"/>
        <w:rPr>
          <w:rFonts w:eastAsia="Calibri"/>
        </w:rPr>
      </w:pPr>
      <w:r w:rsidRPr="00E92E5D">
        <w:rPr>
          <w:rFonts w:eastAsia="Calibri"/>
        </w:rPr>
        <w:t>Nombre important d’enfants malnutris observe au niveau des enfants pa du fait de leur pauvrete.</w:t>
      </w:r>
    </w:p>
    <w:p w14:paraId="336B635C" w14:textId="4CF0D1BE" w:rsidR="00236B24" w:rsidRPr="00E92E5D" w:rsidRDefault="00E92E5D" w:rsidP="00E92E5D">
      <w:pPr>
        <w:pStyle w:val="Paragraphedeliste"/>
        <w:numPr>
          <w:ilvl w:val="0"/>
          <w:numId w:val="85"/>
        </w:numPr>
        <w:spacing w:before="120" w:after="120" w:line="276" w:lineRule="auto"/>
        <w:ind w:left="851"/>
        <w:contextualSpacing w:val="0"/>
        <w:jc w:val="both"/>
        <w:rPr>
          <w:rFonts w:eastAsia="Calibri"/>
        </w:rPr>
      </w:pPr>
      <w:r w:rsidRPr="00E92E5D">
        <w:rPr>
          <w:rFonts w:eastAsia="Calibri"/>
        </w:rPr>
        <w:t xml:space="preserve">Risque de securite quant aux activites sur les infrastructures </w:t>
      </w:r>
    </w:p>
    <w:p w14:paraId="56F73F60" w14:textId="3CEBFC66" w:rsidR="00236B24" w:rsidRPr="00285101" w:rsidRDefault="00E92E5D" w:rsidP="00E92E5D">
      <w:pPr>
        <w:pStyle w:val="Paragraphedeliste"/>
        <w:numPr>
          <w:ilvl w:val="0"/>
          <w:numId w:val="85"/>
        </w:numPr>
        <w:spacing w:before="120" w:after="120" w:line="276" w:lineRule="auto"/>
        <w:ind w:left="851"/>
        <w:contextualSpacing w:val="0"/>
        <w:jc w:val="both"/>
      </w:pPr>
      <w:r w:rsidRPr="00E92E5D">
        <w:rPr>
          <w:rFonts w:eastAsia="Calibri"/>
        </w:rPr>
        <w:t>Risque de</w:t>
      </w:r>
      <w:r>
        <w:t xml:space="preserve"> </w:t>
      </w:r>
      <w:r w:rsidR="00236B24">
        <w:t xml:space="preserve">pertes des produits de chasse </w:t>
      </w:r>
    </w:p>
    <w:p w14:paraId="1E4F11B7" w14:textId="1C11A29E" w:rsidR="00100B1E" w:rsidRPr="00285101" w:rsidRDefault="00987393" w:rsidP="0054512C">
      <w:pPr>
        <w:pStyle w:val="Titre3"/>
      </w:pPr>
      <w:bookmarkStart w:id="372" w:name="_Toc70755411"/>
      <w:r>
        <w:t xml:space="preserve">5.2.3 </w:t>
      </w:r>
      <w:r w:rsidR="00100B1E" w:rsidRPr="00285101">
        <w:t>Suggestions et recommandations</w:t>
      </w:r>
      <w:bookmarkEnd w:id="372"/>
    </w:p>
    <w:p w14:paraId="1E2D7F6A" w14:textId="235E2E34" w:rsidR="00CA2EEE" w:rsidRPr="00285101" w:rsidRDefault="00100B1E" w:rsidP="00877D31">
      <w:pPr>
        <w:spacing w:before="120" w:after="120" w:line="276" w:lineRule="auto"/>
        <w:jc w:val="both"/>
      </w:pPr>
      <w:r w:rsidRPr="00285101">
        <w:t xml:space="preserve">À la suite des inquiétudes exprimées, les recommandations essentielles ci-dessous ont été formulées : </w:t>
      </w:r>
    </w:p>
    <w:p w14:paraId="62C50825" w14:textId="77777777" w:rsidR="004E647D" w:rsidRDefault="004E647D" w:rsidP="00877D31">
      <w:pPr>
        <w:pStyle w:val="Paragraphedeliste"/>
        <w:numPr>
          <w:ilvl w:val="0"/>
          <w:numId w:val="82"/>
        </w:numPr>
        <w:spacing w:before="120" w:after="120" w:line="276" w:lineRule="auto"/>
        <w:contextualSpacing w:val="0"/>
        <w:jc w:val="both"/>
        <w:rPr>
          <w:rFonts w:eastAsia="Calibri"/>
          <w:b/>
        </w:rPr>
      </w:pPr>
      <w:r>
        <w:rPr>
          <w:rFonts w:eastAsia="Calibri"/>
          <w:b/>
        </w:rPr>
        <w:t>Au titre de l’accès à la terre,</w:t>
      </w:r>
      <w:r>
        <w:rPr>
          <w:rFonts w:eastAsia="Calibri"/>
        </w:rPr>
        <w:t xml:space="preserve"> il ressort des échanges que dans l’ensemble les Populations Autochtones n’ont pas accès à la terre. Cette situation est due à la vie nomade des PA, à la présence des hommes armés dans la forêt et l’occupation des terres par les concessionnaires. Il est recommandé de :</w:t>
      </w:r>
    </w:p>
    <w:p w14:paraId="3BD655E6" w14:textId="5A3A1B43" w:rsidR="004E647D" w:rsidRPr="00E92E5D" w:rsidRDefault="00E92E5D" w:rsidP="00E92E5D">
      <w:pPr>
        <w:pStyle w:val="Paragraphedeliste"/>
        <w:numPr>
          <w:ilvl w:val="0"/>
          <w:numId w:val="85"/>
        </w:numPr>
        <w:spacing w:before="120" w:after="120" w:line="276" w:lineRule="auto"/>
        <w:ind w:left="851"/>
        <w:contextualSpacing w:val="0"/>
        <w:jc w:val="both"/>
        <w:rPr>
          <w:rFonts w:eastAsia="Calibri"/>
        </w:rPr>
      </w:pPr>
      <w:r>
        <w:rPr>
          <w:rFonts w:eastAsia="Calibri"/>
        </w:rPr>
        <w:t xml:space="preserve">Mettre </w:t>
      </w:r>
      <w:r w:rsidR="004E647D">
        <w:rPr>
          <w:rFonts w:eastAsia="Calibri"/>
        </w:rPr>
        <w:t>l’accent sur la sécurité foncière des terres occupées par les Populations Autochtones ;</w:t>
      </w:r>
    </w:p>
    <w:p w14:paraId="28AA25F5" w14:textId="38912EC8" w:rsidR="004E647D" w:rsidRPr="00E92E5D" w:rsidRDefault="00E92E5D" w:rsidP="00E92E5D">
      <w:pPr>
        <w:pStyle w:val="Paragraphedeliste"/>
        <w:numPr>
          <w:ilvl w:val="0"/>
          <w:numId w:val="85"/>
        </w:numPr>
        <w:spacing w:before="120" w:after="120" w:line="276" w:lineRule="auto"/>
        <w:ind w:left="851"/>
        <w:contextualSpacing w:val="0"/>
        <w:jc w:val="both"/>
        <w:rPr>
          <w:rFonts w:eastAsia="Calibri"/>
        </w:rPr>
      </w:pPr>
      <w:r>
        <w:rPr>
          <w:rFonts w:eastAsia="Calibri"/>
        </w:rPr>
        <w:t xml:space="preserve">Payer </w:t>
      </w:r>
      <w:r w:rsidR="004E647D">
        <w:rPr>
          <w:rFonts w:eastAsia="Calibri"/>
        </w:rPr>
        <w:t xml:space="preserve">des champs réservés exclusivement aux Populations </w:t>
      </w:r>
      <w:r w:rsidR="006578F2">
        <w:rPr>
          <w:rFonts w:eastAsia="Calibri"/>
        </w:rPr>
        <w:t>Autochtones pour</w:t>
      </w:r>
      <w:r w:rsidR="004E647D">
        <w:rPr>
          <w:rFonts w:eastAsia="Calibri"/>
        </w:rPr>
        <w:t xml:space="preserve"> éviter les expropriations ;</w:t>
      </w:r>
    </w:p>
    <w:p w14:paraId="227EF3D5" w14:textId="71833B93" w:rsidR="004E647D" w:rsidRPr="00E92E5D" w:rsidRDefault="00E92E5D" w:rsidP="00E92E5D">
      <w:pPr>
        <w:pStyle w:val="Paragraphedeliste"/>
        <w:numPr>
          <w:ilvl w:val="0"/>
          <w:numId w:val="85"/>
        </w:numPr>
        <w:spacing w:before="120" w:after="120" w:line="276" w:lineRule="auto"/>
        <w:ind w:left="851"/>
        <w:contextualSpacing w:val="0"/>
        <w:jc w:val="both"/>
        <w:rPr>
          <w:rFonts w:eastAsia="Calibri"/>
        </w:rPr>
      </w:pPr>
      <w:r>
        <w:rPr>
          <w:rFonts w:eastAsia="Calibri"/>
        </w:rPr>
        <w:t>Privilégier</w:t>
      </w:r>
      <w:r w:rsidR="004E647D">
        <w:rPr>
          <w:rFonts w:eastAsia="Calibri"/>
        </w:rPr>
        <w:t xml:space="preserve"> l’action communautaire pour éviter la vente des terres ou de biens financés par le </w:t>
      </w:r>
      <w:r w:rsidR="006578F2">
        <w:rPr>
          <w:rFonts w:eastAsia="Calibri"/>
        </w:rPr>
        <w:t>projet ;</w:t>
      </w:r>
    </w:p>
    <w:p w14:paraId="7B5D0552" w14:textId="37E2C0E2" w:rsidR="004E647D" w:rsidRDefault="00E92E5D" w:rsidP="00E92E5D">
      <w:pPr>
        <w:pStyle w:val="Paragraphedeliste"/>
        <w:numPr>
          <w:ilvl w:val="0"/>
          <w:numId w:val="85"/>
        </w:numPr>
        <w:spacing w:before="120" w:after="120" w:line="276" w:lineRule="auto"/>
        <w:ind w:left="851"/>
        <w:contextualSpacing w:val="0"/>
        <w:jc w:val="both"/>
        <w:rPr>
          <w:rFonts w:eastAsia="Calibri"/>
          <w:b/>
        </w:rPr>
      </w:pPr>
      <w:r>
        <w:rPr>
          <w:rFonts w:eastAsia="Calibri"/>
        </w:rPr>
        <w:t xml:space="preserve">Construire </w:t>
      </w:r>
      <w:r w:rsidR="004E647D">
        <w:rPr>
          <w:rFonts w:eastAsia="Calibri"/>
        </w:rPr>
        <w:t>des maisons en faveur des Populations Autochtones.</w:t>
      </w:r>
    </w:p>
    <w:p w14:paraId="3AA21DEA" w14:textId="77777777" w:rsidR="004E647D" w:rsidRDefault="004E647D" w:rsidP="00877D31">
      <w:pPr>
        <w:pStyle w:val="Paragraphedeliste"/>
        <w:numPr>
          <w:ilvl w:val="0"/>
          <w:numId w:val="82"/>
        </w:numPr>
        <w:tabs>
          <w:tab w:val="left" w:pos="993"/>
        </w:tabs>
        <w:spacing w:before="120" w:after="120" w:line="276" w:lineRule="auto"/>
        <w:contextualSpacing w:val="0"/>
        <w:jc w:val="both"/>
        <w:rPr>
          <w:rFonts w:eastAsia="Calibri"/>
        </w:rPr>
      </w:pPr>
      <w:r>
        <w:rPr>
          <w:rFonts w:eastAsia="Calibri"/>
          <w:b/>
        </w:rPr>
        <w:t>Au titre des canaux de communications avec les femmes</w:t>
      </w:r>
      <w:r>
        <w:rPr>
          <w:b/>
          <w:bCs/>
        </w:rPr>
        <w:t xml:space="preserve"> des populations autochtones</w:t>
      </w:r>
      <w:r>
        <w:rPr>
          <w:bCs/>
        </w:rPr>
        <w:t>, il ressort des échanges que quelques responsables des populations autochtones ont le téléphone et/ou la radio. Il est recommandé d’utiliser</w:t>
      </w:r>
      <w:r>
        <w:rPr>
          <w:rFonts w:eastAsia="Calibri"/>
        </w:rPr>
        <w:t xml:space="preserve"> les crieurs publics ou des focus groups pour passer l’information. Les principales langues utilisées pour la communication des </w:t>
      </w:r>
      <w:r>
        <w:rPr>
          <w:bCs/>
        </w:rPr>
        <w:t>populations autochtones</w:t>
      </w:r>
      <w:r>
        <w:rPr>
          <w:rFonts w:eastAsia="Calibri"/>
        </w:rPr>
        <w:t xml:space="preserve"> sont le swahili, le Kinyabwisha, le Kinande et le Kihunde. qui sont les langues parlées en fonction de la localité.</w:t>
      </w:r>
    </w:p>
    <w:p w14:paraId="78626F0C" w14:textId="77777777" w:rsidR="004E647D" w:rsidRDefault="004E647D" w:rsidP="00877D31">
      <w:pPr>
        <w:pStyle w:val="Paragraphedeliste"/>
        <w:numPr>
          <w:ilvl w:val="0"/>
          <w:numId w:val="82"/>
        </w:numPr>
        <w:spacing w:before="120" w:after="120" w:line="276" w:lineRule="auto"/>
        <w:contextualSpacing w:val="0"/>
        <w:jc w:val="both"/>
        <w:rPr>
          <w:rFonts w:eastAsia="Calibri"/>
        </w:rPr>
      </w:pPr>
      <w:r>
        <w:rPr>
          <w:rFonts w:eastAsia="Calibri"/>
          <w:b/>
        </w:rPr>
        <w:t xml:space="preserve">Au titre de l’accès au travail des </w:t>
      </w:r>
      <w:r>
        <w:rPr>
          <w:b/>
          <w:bCs/>
        </w:rPr>
        <w:t>populations autochtones</w:t>
      </w:r>
      <w:r>
        <w:rPr>
          <w:rFonts w:eastAsia="Calibri"/>
        </w:rPr>
        <w:t xml:space="preserve">, il ressort des échanges que les </w:t>
      </w:r>
      <w:r>
        <w:rPr>
          <w:bCs/>
        </w:rPr>
        <w:t>populations autochtones</w:t>
      </w:r>
      <w:r>
        <w:rPr>
          <w:rFonts w:eastAsia="Calibri"/>
        </w:rPr>
        <w:t xml:space="preserve"> sont surtout utilisées comme ouvrier agricole parce qu’ils n’ont pas de terre. Il est recommandé de faire un plaidoyer auprès des entreprises pour le recrutement des </w:t>
      </w:r>
      <w:r>
        <w:rPr>
          <w:bCs/>
        </w:rPr>
        <w:t>populations autochtones lors de la mise en œuvre du projet.</w:t>
      </w:r>
    </w:p>
    <w:p w14:paraId="734B25C7" w14:textId="3652229B" w:rsidR="004E647D" w:rsidRDefault="004E647D" w:rsidP="00877D31">
      <w:pPr>
        <w:pStyle w:val="Paragraphedeliste"/>
        <w:numPr>
          <w:ilvl w:val="0"/>
          <w:numId w:val="82"/>
        </w:numPr>
        <w:spacing w:before="120" w:after="120" w:line="276" w:lineRule="auto"/>
        <w:contextualSpacing w:val="0"/>
        <w:jc w:val="both"/>
        <w:rPr>
          <w:rFonts w:eastAsia="Calibri"/>
        </w:rPr>
      </w:pPr>
      <w:r>
        <w:rPr>
          <w:rFonts w:eastAsia="Calibri"/>
          <w:b/>
        </w:rPr>
        <w:t xml:space="preserve">Au titre des pertes de bien, </w:t>
      </w:r>
      <w:r>
        <w:rPr>
          <w:rFonts w:eastAsia="Calibri"/>
        </w:rPr>
        <w:t xml:space="preserve">il est recommandé de dédommager les bâtis, les cultures et les arbres en espèce. Quant à la terre, une compensation terre contre terre en recommandé pour éviter d’accentuer les pertes de terre des </w:t>
      </w:r>
      <w:r>
        <w:rPr>
          <w:bCs/>
        </w:rPr>
        <w:t>populations autochtones.</w:t>
      </w:r>
    </w:p>
    <w:p w14:paraId="24F53E67" w14:textId="77777777" w:rsidR="004E647D" w:rsidRDefault="004E647D" w:rsidP="00877D31">
      <w:pPr>
        <w:pStyle w:val="Paragraphedeliste"/>
        <w:numPr>
          <w:ilvl w:val="0"/>
          <w:numId w:val="82"/>
        </w:numPr>
        <w:spacing w:before="120" w:after="120" w:line="276" w:lineRule="auto"/>
        <w:contextualSpacing w:val="0"/>
        <w:jc w:val="both"/>
        <w:rPr>
          <w:rFonts w:eastAsia="Calibri"/>
        </w:rPr>
      </w:pPr>
      <w:r>
        <w:rPr>
          <w:rFonts w:eastAsia="Calibri"/>
          <w:b/>
        </w:rPr>
        <w:t xml:space="preserve">Au titre de la résilience et de l’adaptation au changement climatique, </w:t>
      </w:r>
      <w:r>
        <w:rPr>
          <w:rFonts w:eastAsia="Calibri"/>
        </w:rPr>
        <w:t xml:space="preserve">il est recommandé de compenser le manque de terre par l’octroi de semences amélioré et des intrants de qualité. </w:t>
      </w:r>
    </w:p>
    <w:p w14:paraId="794B0DE4" w14:textId="6A8317F7" w:rsidR="004E647D" w:rsidRPr="00861DC4" w:rsidRDefault="004E647D" w:rsidP="00975202">
      <w:pPr>
        <w:pStyle w:val="Paragraphedeliste"/>
        <w:numPr>
          <w:ilvl w:val="0"/>
          <w:numId w:val="82"/>
        </w:numPr>
        <w:spacing w:before="120" w:after="120" w:line="276" w:lineRule="auto"/>
        <w:contextualSpacing w:val="0"/>
        <w:jc w:val="both"/>
        <w:rPr>
          <w:rFonts w:eastAsia="Calibri"/>
          <w:b/>
        </w:rPr>
      </w:pPr>
      <w:r>
        <w:rPr>
          <w:rFonts w:eastAsia="Calibri"/>
          <w:b/>
        </w:rPr>
        <w:t xml:space="preserve">Au titre de la restriction d’accès aux ressources naturelles, </w:t>
      </w:r>
      <w:r>
        <w:rPr>
          <w:rFonts w:eastAsia="Calibri"/>
        </w:rPr>
        <w:t>il est ressorti des échanges que les PA vivent de chasse, cueillette, pêche, artisanat et agriculture. Ainsi l’anthropisation des forêts et l’insécurité limite l’accès aux ressources des PA.il est recommandé de sanctuariser les milieux de vie des populations autochtones.</w:t>
      </w:r>
    </w:p>
    <w:p w14:paraId="4F60E155" w14:textId="7F2810AB" w:rsidR="004E647D" w:rsidRDefault="004E647D" w:rsidP="00877D31">
      <w:pPr>
        <w:pStyle w:val="Paragraphedeliste"/>
        <w:numPr>
          <w:ilvl w:val="0"/>
          <w:numId w:val="82"/>
        </w:numPr>
        <w:spacing w:before="120" w:after="120" w:line="276" w:lineRule="auto"/>
        <w:contextualSpacing w:val="0"/>
        <w:jc w:val="both"/>
        <w:rPr>
          <w:rFonts w:eastAsia="Calibri"/>
        </w:rPr>
      </w:pPr>
      <w:r>
        <w:rPr>
          <w:rFonts w:eastAsia="Calibri"/>
          <w:b/>
        </w:rPr>
        <w:t xml:space="preserve">Au titre des Violences Basées sur le Genre (VBG), </w:t>
      </w:r>
      <w:r>
        <w:rPr>
          <w:rFonts w:eastAsia="Calibri"/>
        </w:rPr>
        <w:t>les échanges ont révélé que la vulnérabilité des populations autochtones est liée à leur isolation ou à leur mode de vie (nomade). De plus, certaines croyances locales attribuent des guérisons de maladie au viol des femmes populations autochtones. Quant à la violence intracommunautaire, on peut noter la polygamie, la violence physique. Il est recommandé de sensibiliser l’ensemble de la population sur les VBG et les droits des populations autochtones</w:t>
      </w:r>
      <w:r w:rsidR="00FD4C9C">
        <w:rPr>
          <w:rFonts w:eastAsia="Calibri"/>
        </w:rPr>
        <w:t xml:space="preserve">, surtout les droits de la femme et </w:t>
      </w:r>
      <w:r w:rsidR="00221EDF">
        <w:rPr>
          <w:rFonts w:eastAsia="Calibri"/>
        </w:rPr>
        <w:t xml:space="preserve">la </w:t>
      </w:r>
      <w:r w:rsidR="00FD4C9C">
        <w:rPr>
          <w:rFonts w:eastAsia="Calibri"/>
        </w:rPr>
        <w:t>fille autochtones</w:t>
      </w:r>
      <w:r>
        <w:rPr>
          <w:rFonts w:eastAsia="Calibri"/>
        </w:rPr>
        <w:t>.</w:t>
      </w:r>
    </w:p>
    <w:p w14:paraId="52B15D4F" w14:textId="77777777" w:rsidR="004E647D" w:rsidRDefault="004E647D" w:rsidP="00877D31">
      <w:pPr>
        <w:pStyle w:val="Paragraphedeliste"/>
        <w:numPr>
          <w:ilvl w:val="0"/>
          <w:numId w:val="82"/>
        </w:numPr>
        <w:spacing w:before="120" w:after="120" w:line="276" w:lineRule="auto"/>
        <w:contextualSpacing w:val="0"/>
        <w:jc w:val="both"/>
        <w:rPr>
          <w:rFonts w:eastAsia="Calibri"/>
        </w:rPr>
      </w:pPr>
      <w:r>
        <w:rPr>
          <w:rFonts w:eastAsia="Calibri"/>
          <w:b/>
        </w:rPr>
        <w:t>Au titre des besoins en capacité des producteurs,</w:t>
      </w:r>
      <w:r>
        <w:rPr>
          <w:rFonts w:eastAsia="Calibri"/>
        </w:rPr>
        <w:t xml:space="preserve"> les principales difficultés relevées par les participants sont le manque de formations et d’équipements. Il est recommandé de :</w:t>
      </w:r>
    </w:p>
    <w:p w14:paraId="79557AF5" w14:textId="508A689D" w:rsidR="004E647D" w:rsidRDefault="00E92E5D" w:rsidP="00E92E5D">
      <w:pPr>
        <w:pStyle w:val="Paragraphedeliste"/>
        <w:numPr>
          <w:ilvl w:val="0"/>
          <w:numId w:val="85"/>
        </w:numPr>
        <w:spacing w:before="120" w:after="120" w:line="276" w:lineRule="auto"/>
        <w:ind w:left="851"/>
        <w:contextualSpacing w:val="0"/>
        <w:jc w:val="both"/>
        <w:rPr>
          <w:rFonts w:eastAsia="Calibri"/>
        </w:rPr>
      </w:pPr>
      <w:r>
        <w:rPr>
          <w:rFonts w:eastAsia="Calibri"/>
        </w:rPr>
        <w:t>Former les productrices en techniques d’élevage (vaccinateurs vill</w:t>
      </w:r>
      <w:r w:rsidR="004E647D">
        <w:rPr>
          <w:rFonts w:eastAsia="Calibri"/>
        </w:rPr>
        <w:t>ageois, production fourragère, gestion des zones de pâture) ;</w:t>
      </w:r>
    </w:p>
    <w:p w14:paraId="5F5B1259" w14:textId="637713BF" w:rsidR="004E647D" w:rsidRDefault="00E92E5D" w:rsidP="00E92E5D">
      <w:pPr>
        <w:pStyle w:val="Paragraphedeliste"/>
        <w:numPr>
          <w:ilvl w:val="0"/>
          <w:numId w:val="85"/>
        </w:numPr>
        <w:spacing w:before="120" w:after="120" w:line="276" w:lineRule="auto"/>
        <w:ind w:left="851"/>
        <w:contextualSpacing w:val="0"/>
        <w:jc w:val="both"/>
        <w:rPr>
          <w:rFonts w:eastAsia="Calibri"/>
        </w:rPr>
      </w:pPr>
      <w:r>
        <w:rPr>
          <w:rFonts w:eastAsia="Calibri"/>
        </w:rPr>
        <w:t>Former les populations autochtones femmes en techniques agricoles </w:t>
      </w:r>
    </w:p>
    <w:p w14:paraId="43DBB839" w14:textId="512B3106" w:rsidR="004E647D" w:rsidRDefault="00E92E5D" w:rsidP="00E92E5D">
      <w:pPr>
        <w:pStyle w:val="Paragraphedeliste"/>
        <w:numPr>
          <w:ilvl w:val="0"/>
          <w:numId w:val="85"/>
        </w:numPr>
        <w:spacing w:before="120" w:after="120" w:line="276" w:lineRule="auto"/>
        <w:ind w:left="851"/>
        <w:contextualSpacing w:val="0"/>
        <w:jc w:val="both"/>
        <w:rPr>
          <w:rFonts w:eastAsia="Calibri"/>
        </w:rPr>
      </w:pPr>
      <w:r>
        <w:rPr>
          <w:rFonts w:eastAsia="Calibri"/>
        </w:rPr>
        <w:t>Former les productri</w:t>
      </w:r>
      <w:r w:rsidR="004E647D">
        <w:rPr>
          <w:rFonts w:eastAsia="Calibri"/>
        </w:rPr>
        <w:t>ces dans la transformation et la conservation des produits agropastoraux ;</w:t>
      </w:r>
    </w:p>
    <w:p w14:paraId="5F373F04" w14:textId="28325884" w:rsidR="004E647D" w:rsidRDefault="00E92E5D" w:rsidP="00E92E5D">
      <w:pPr>
        <w:pStyle w:val="Paragraphedeliste"/>
        <w:numPr>
          <w:ilvl w:val="0"/>
          <w:numId w:val="85"/>
        </w:numPr>
        <w:spacing w:before="120" w:after="120" w:line="276" w:lineRule="auto"/>
        <w:ind w:left="851"/>
        <w:contextualSpacing w:val="0"/>
        <w:jc w:val="both"/>
        <w:rPr>
          <w:rFonts w:eastAsia="Calibri"/>
        </w:rPr>
      </w:pPr>
      <w:r>
        <w:rPr>
          <w:rFonts w:eastAsia="Calibri"/>
        </w:rPr>
        <w:t>Promouvoir</w:t>
      </w:r>
      <w:r w:rsidR="004E647D">
        <w:rPr>
          <w:rFonts w:eastAsia="Calibri"/>
        </w:rPr>
        <w:t xml:space="preserve"> une mécanisation agricole adaptée aux petits producteurs ;</w:t>
      </w:r>
    </w:p>
    <w:p w14:paraId="65797443" w14:textId="2AFE7C63" w:rsidR="004E647D" w:rsidRDefault="00E92E5D" w:rsidP="00E92E5D">
      <w:pPr>
        <w:pStyle w:val="Paragraphedeliste"/>
        <w:numPr>
          <w:ilvl w:val="0"/>
          <w:numId w:val="85"/>
        </w:numPr>
        <w:spacing w:before="120" w:after="120" w:line="276" w:lineRule="auto"/>
        <w:ind w:left="851"/>
        <w:contextualSpacing w:val="0"/>
        <w:jc w:val="both"/>
        <w:rPr>
          <w:rFonts w:eastAsia="Calibri"/>
        </w:rPr>
      </w:pPr>
      <w:r>
        <w:rPr>
          <w:rFonts w:eastAsia="Calibri"/>
        </w:rPr>
        <w:t>Mettre en place une équipe technique pouvant accompagner les populations autochtones dans les activités agricol</w:t>
      </w:r>
      <w:r w:rsidR="004E647D">
        <w:rPr>
          <w:rFonts w:eastAsia="Calibri"/>
        </w:rPr>
        <w:t xml:space="preserve">es, pêche et élevage ;  </w:t>
      </w:r>
    </w:p>
    <w:p w14:paraId="7F6E192F" w14:textId="77777777" w:rsidR="004E647D" w:rsidRDefault="004E647D" w:rsidP="00877D31">
      <w:pPr>
        <w:pStyle w:val="Paragraphedeliste"/>
        <w:numPr>
          <w:ilvl w:val="0"/>
          <w:numId w:val="126"/>
        </w:numPr>
        <w:spacing w:before="120" w:after="120" w:line="276" w:lineRule="auto"/>
        <w:contextualSpacing w:val="0"/>
        <w:jc w:val="both"/>
        <w:rPr>
          <w:rFonts w:eastAsia="Calibri"/>
        </w:rPr>
      </w:pPr>
      <w:r>
        <w:rPr>
          <w:rFonts w:eastAsia="Calibri"/>
          <w:b/>
        </w:rPr>
        <w:t xml:space="preserve">Au titre de l’accès au crédit, </w:t>
      </w:r>
      <w:r>
        <w:rPr>
          <w:rFonts w:eastAsia="Calibri"/>
        </w:rPr>
        <w:t>les participants reconnaissent les difficultés de gestion financière des ressources chez les populations autochtones. Il est recommandé de : privilégier le crédit communautaire et la formation en auto prise en charge ;</w:t>
      </w:r>
    </w:p>
    <w:p w14:paraId="3DC92107" w14:textId="77777777" w:rsidR="004E647D" w:rsidRDefault="004E647D" w:rsidP="00877D31">
      <w:pPr>
        <w:pStyle w:val="Paragraphedeliste"/>
        <w:numPr>
          <w:ilvl w:val="0"/>
          <w:numId w:val="82"/>
        </w:numPr>
        <w:spacing w:before="120" w:after="120" w:line="276" w:lineRule="auto"/>
        <w:contextualSpacing w:val="0"/>
        <w:jc w:val="both"/>
        <w:rPr>
          <w:rFonts w:eastAsia="Calibri"/>
        </w:rPr>
      </w:pPr>
      <w:r>
        <w:rPr>
          <w:rFonts w:eastAsia="Calibri"/>
          <w:b/>
        </w:rPr>
        <w:t>Au titre de l’accès aux services sociaux de base</w:t>
      </w:r>
      <w:r>
        <w:rPr>
          <w:rFonts w:eastAsia="Calibri"/>
        </w:rPr>
        <w:t>, les participants ont relevé l’analphabétisme, la stigmatisation (dans les écoles et les centres de santé), l’accès à la maternité et la récurrence de maladie telle que : les maladies hydriques et maladies des mains salles, Kwashiorkor, le marasme, maladies de la peau, le paludisme, tuberculose, hémorroïde, les maladies épidémiologiques, etc. Il est recommandé d’améliorer l’accès à l’éducation, à la santé, à l’eau et l’assainissement dans les campements des populations autochtones.</w:t>
      </w:r>
    </w:p>
    <w:p w14:paraId="6804D43F" w14:textId="77777777" w:rsidR="004E647D" w:rsidRDefault="004E647D" w:rsidP="00877D31">
      <w:pPr>
        <w:pStyle w:val="Paragraphedeliste"/>
        <w:numPr>
          <w:ilvl w:val="0"/>
          <w:numId w:val="82"/>
        </w:numPr>
        <w:spacing w:before="120" w:after="120" w:line="276" w:lineRule="auto"/>
        <w:contextualSpacing w:val="0"/>
        <w:jc w:val="both"/>
        <w:rPr>
          <w:rFonts w:eastAsia="Calibri"/>
        </w:rPr>
      </w:pPr>
      <w:r>
        <w:rPr>
          <w:rFonts w:eastAsia="Calibri"/>
          <w:b/>
        </w:rPr>
        <w:t>Au titre des conflits du fait de la mise en œuvre du projet,</w:t>
      </w:r>
      <w:r>
        <w:rPr>
          <w:rFonts w:eastAsia="Calibri"/>
        </w:rPr>
        <w:t xml:space="preserve"> il est recommandé de :</w:t>
      </w:r>
    </w:p>
    <w:p w14:paraId="1C4F5266" w14:textId="506399E6" w:rsidR="004E647D" w:rsidRPr="00E92E5D" w:rsidRDefault="00E92E5D" w:rsidP="002976FE">
      <w:pPr>
        <w:pStyle w:val="Paragraphedeliste"/>
        <w:numPr>
          <w:ilvl w:val="0"/>
          <w:numId w:val="85"/>
        </w:numPr>
        <w:spacing w:before="120" w:after="120" w:line="276" w:lineRule="auto"/>
        <w:ind w:left="851"/>
        <w:contextualSpacing w:val="0"/>
        <w:jc w:val="both"/>
        <w:rPr>
          <w:rFonts w:eastAsia="Calibri"/>
        </w:rPr>
      </w:pPr>
      <w:r w:rsidRPr="00E92E5D">
        <w:rPr>
          <w:rFonts w:eastAsia="Calibri"/>
        </w:rPr>
        <w:t>Mettre en place une collaboration directe entre les des populations autochtones et le projet (éviter les intermédiaires) ;</w:t>
      </w:r>
    </w:p>
    <w:p w14:paraId="2A18E0E8" w14:textId="5998B5EC" w:rsidR="004E647D" w:rsidRPr="00E92E5D" w:rsidRDefault="00E92E5D" w:rsidP="002976FE">
      <w:pPr>
        <w:pStyle w:val="Paragraphedeliste"/>
        <w:numPr>
          <w:ilvl w:val="0"/>
          <w:numId w:val="85"/>
        </w:numPr>
        <w:spacing w:before="120" w:after="120" w:line="276" w:lineRule="auto"/>
        <w:ind w:left="851"/>
        <w:contextualSpacing w:val="0"/>
        <w:jc w:val="both"/>
        <w:rPr>
          <w:rFonts w:eastAsia="Calibri"/>
        </w:rPr>
      </w:pPr>
      <w:r w:rsidRPr="00E92E5D">
        <w:rPr>
          <w:rFonts w:eastAsia="Calibri"/>
        </w:rPr>
        <w:t>Associ</w:t>
      </w:r>
      <w:r w:rsidR="004E647D" w:rsidRPr="00E92E5D">
        <w:rPr>
          <w:rFonts w:eastAsia="Calibri"/>
        </w:rPr>
        <w:t>er les populations autochtones dans tout processus de réinstallation et d’acquisition de sites en leur faveur en collaboration avec les autorités locales</w:t>
      </w:r>
      <w:r w:rsidR="00EF5A2E">
        <w:rPr>
          <w:rFonts w:eastAsia="Calibri"/>
        </w:rPr>
        <w:t xml:space="preserve"> </w:t>
      </w:r>
      <w:r w:rsidR="004E647D" w:rsidRPr="00E92E5D">
        <w:rPr>
          <w:rFonts w:eastAsia="Calibri"/>
        </w:rPr>
        <w:t>;</w:t>
      </w:r>
    </w:p>
    <w:p w14:paraId="61F98824" w14:textId="6D06819E" w:rsidR="00B72C1C" w:rsidRPr="00E92E5D" w:rsidRDefault="00E92E5D" w:rsidP="00E92E5D">
      <w:pPr>
        <w:pStyle w:val="Paragraphedeliste"/>
        <w:numPr>
          <w:ilvl w:val="0"/>
          <w:numId w:val="85"/>
        </w:numPr>
        <w:spacing w:before="120" w:after="120" w:line="276" w:lineRule="auto"/>
        <w:ind w:left="851"/>
        <w:contextualSpacing w:val="0"/>
        <w:jc w:val="both"/>
        <w:rPr>
          <w:rFonts w:eastAsia="Calibri"/>
        </w:rPr>
      </w:pPr>
      <w:r w:rsidRPr="00E92E5D">
        <w:rPr>
          <w:rFonts w:eastAsia="Calibri"/>
        </w:rPr>
        <w:t xml:space="preserve">Faire </w:t>
      </w:r>
      <w:r w:rsidR="002976FE" w:rsidRPr="00E92E5D">
        <w:rPr>
          <w:rFonts w:eastAsia="Calibri"/>
        </w:rPr>
        <w:t>un suivi et contrôle spécifique des activités des populations autochtones</w:t>
      </w:r>
      <w:bookmarkEnd w:id="359"/>
    </w:p>
    <w:p w14:paraId="3CE8C929" w14:textId="3E2729A6" w:rsidR="00100B1E" w:rsidRPr="00370562" w:rsidRDefault="00987393" w:rsidP="0054512C">
      <w:pPr>
        <w:pStyle w:val="Titre3"/>
      </w:pPr>
      <w:bookmarkStart w:id="373" w:name="_Toc511293205"/>
      <w:bookmarkStart w:id="374" w:name="_Toc43645163"/>
      <w:bookmarkStart w:id="375" w:name="_Toc70755412"/>
      <w:r>
        <w:t xml:space="preserve">5.2.4 </w:t>
      </w:r>
      <w:r w:rsidR="00100B1E" w:rsidRPr="00370562">
        <w:t>Intégration des recommandations dans le C</w:t>
      </w:r>
      <w:r w:rsidR="006E3E5F" w:rsidRPr="00370562">
        <w:t>PPA</w:t>
      </w:r>
      <w:bookmarkEnd w:id="373"/>
      <w:bookmarkEnd w:id="374"/>
      <w:bookmarkEnd w:id="375"/>
    </w:p>
    <w:p w14:paraId="2B95FFFD" w14:textId="55D28E59" w:rsidR="006541DA" w:rsidRPr="000675D6" w:rsidRDefault="00100B1E" w:rsidP="002976FE">
      <w:pPr>
        <w:pStyle w:val="Listepuces2"/>
        <w:widowControl w:val="0"/>
        <w:numPr>
          <w:ilvl w:val="0"/>
          <w:numId w:val="0"/>
        </w:numPr>
        <w:adjustRightInd w:val="0"/>
        <w:spacing w:before="120" w:after="120" w:line="276" w:lineRule="auto"/>
        <w:contextualSpacing w:val="0"/>
        <w:jc w:val="both"/>
        <w:textAlignment w:val="baseline"/>
      </w:pPr>
      <w:r w:rsidRPr="00370562">
        <w:t>Toutes les recommandations formulées ci-dessus ont été prises en compte aux niveaux suivants : (i) dans les listes des mesures d’atténuation ; (ii) dans la procédure de sélection environnementale et sociale ; (iii) dans les programmes de renforcement des capacités (formation et sensibilisation)</w:t>
      </w:r>
      <w:r w:rsidR="00D64864">
        <w:t> ;</w:t>
      </w:r>
      <w:r w:rsidRPr="00370562">
        <w:t xml:space="preserve"> et (iv) dans le plan de suivi et les arrangements institutionnels de mise en œuvre et de suivi.</w:t>
      </w:r>
      <w:r w:rsidR="000D19E0" w:rsidRPr="00220745" w:rsidDel="000D19E0">
        <w:t xml:space="preserve"> </w:t>
      </w:r>
      <w:bookmarkStart w:id="376" w:name="_Toc104008186"/>
      <w:bookmarkStart w:id="377" w:name="_Toc82870281"/>
      <w:bookmarkStart w:id="378" w:name="_Toc378312985"/>
      <w:bookmarkStart w:id="379" w:name="_Toc505616755"/>
      <w:bookmarkStart w:id="380" w:name="_Toc43645165"/>
      <w:bookmarkEnd w:id="136"/>
      <w:r w:rsidR="006541DA" w:rsidRPr="004E6E41">
        <w:t>Plan de consultation</w:t>
      </w:r>
      <w:bookmarkEnd w:id="376"/>
      <w:r w:rsidR="006541DA" w:rsidRPr="004E6E41">
        <w:t xml:space="preserve"> </w:t>
      </w:r>
      <w:bookmarkEnd w:id="377"/>
      <w:r w:rsidR="006541DA" w:rsidRPr="004E6E41">
        <w:t xml:space="preserve">proposé pour la mise en </w:t>
      </w:r>
      <w:r w:rsidR="006541DA" w:rsidRPr="000675D6">
        <w:t xml:space="preserve">œuvre </w:t>
      </w:r>
      <w:bookmarkEnd w:id="378"/>
      <w:r w:rsidR="006541DA" w:rsidRPr="000675D6">
        <w:t xml:space="preserve">du </w:t>
      </w:r>
      <w:bookmarkEnd w:id="379"/>
      <w:r w:rsidR="002507B2" w:rsidRPr="000675D6">
        <w:t>P</w:t>
      </w:r>
      <w:r w:rsidR="000675D6" w:rsidRPr="000675D6">
        <w:t>NDA</w:t>
      </w:r>
      <w:bookmarkEnd w:id="380"/>
    </w:p>
    <w:p w14:paraId="46B458CB" w14:textId="2782809D" w:rsidR="006541DA" w:rsidRPr="00544D54" w:rsidRDefault="00987393" w:rsidP="00E26036">
      <w:pPr>
        <w:pStyle w:val="Titre2"/>
      </w:pPr>
      <w:bookmarkStart w:id="381" w:name="_Toc419295734"/>
      <w:bookmarkStart w:id="382" w:name="_Toc419298267"/>
      <w:bookmarkStart w:id="383" w:name="_Toc419298423"/>
      <w:bookmarkStart w:id="384" w:name="_Toc419298579"/>
      <w:bookmarkStart w:id="385" w:name="_Toc419298735"/>
      <w:bookmarkStart w:id="386" w:name="_Toc419298891"/>
      <w:bookmarkStart w:id="387" w:name="_Toc423711609"/>
      <w:bookmarkStart w:id="388" w:name="_Toc424487335"/>
      <w:bookmarkStart w:id="389" w:name="_Toc426666556"/>
      <w:bookmarkStart w:id="390" w:name="_Toc471757442"/>
      <w:bookmarkStart w:id="391" w:name="_Toc471814137"/>
      <w:bookmarkStart w:id="392" w:name="_Toc471817063"/>
      <w:bookmarkStart w:id="393" w:name="_Toc471819930"/>
      <w:bookmarkStart w:id="394" w:name="_Toc473238737"/>
      <w:bookmarkStart w:id="395" w:name="_Toc476043796"/>
      <w:bookmarkStart w:id="396" w:name="_Toc476072044"/>
      <w:bookmarkStart w:id="397" w:name="_Toc497053018"/>
      <w:bookmarkStart w:id="398" w:name="_Toc497147520"/>
      <w:bookmarkStart w:id="399" w:name="_Toc497202229"/>
      <w:bookmarkStart w:id="400" w:name="_Toc497202446"/>
      <w:bookmarkStart w:id="401" w:name="_Toc497202685"/>
      <w:bookmarkStart w:id="402" w:name="_Toc497202926"/>
      <w:bookmarkStart w:id="403" w:name="_Toc500088253"/>
      <w:bookmarkStart w:id="404" w:name="_Toc502652511"/>
      <w:bookmarkStart w:id="405" w:name="_Toc505616756"/>
      <w:bookmarkStart w:id="406" w:name="_Toc510979685"/>
      <w:bookmarkStart w:id="407" w:name="_Toc511030940"/>
      <w:bookmarkStart w:id="408" w:name="_Toc511108052"/>
      <w:bookmarkStart w:id="409" w:name="_Toc511110948"/>
      <w:bookmarkStart w:id="410" w:name="_Toc511203073"/>
      <w:bookmarkStart w:id="411" w:name="_Toc511228217"/>
      <w:bookmarkStart w:id="412" w:name="_Toc511322176"/>
      <w:bookmarkStart w:id="413" w:name="_Toc511327757"/>
      <w:bookmarkStart w:id="414" w:name="_Toc511372794"/>
      <w:bookmarkStart w:id="415" w:name="_Toc511372901"/>
      <w:bookmarkStart w:id="416" w:name="_Toc511373043"/>
      <w:bookmarkStart w:id="417" w:name="_Toc511892194"/>
      <w:bookmarkStart w:id="418" w:name="_Toc511892303"/>
      <w:bookmarkStart w:id="419" w:name="_Toc511911083"/>
      <w:bookmarkStart w:id="420" w:name="_Toc524345208"/>
      <w:bookmarkStart w:id="421" w:name="_Toc525661463"/>
      <w:bookmarkStart w:id="422" w:name="_Toc525737995"/>
      <w:bookmarkStart w:id="423" w:name="_Toc525888724"/>
      <w:bookmarkStart w:id="424" w:name="_Toc525889065"/>
      <w:bookmarkStart w:id="425" w:name="_Toc525920723"/>
      <w:bookmarkStart w:id="426" w:name="_Toc526528889"/>
      <w:bookmarkStart w:id="427" w:name="_Toc535698169"/>
      <w:bookmarkStart w:id="428" w:name="_Toc536127650"/>
      <w:bookmarkStart w:id="429" w:name="_Toc536138388"/>
      <w:bookmarkStart w:id="430" w:name="_Toc43558524"/>
      <w:bookmarkStart w:id="431" w:name="_Toc43558631"/>
      <w:bookmarkStart w:id="432" w:name="_Toc43560377"/>
      <w:bookmarkStart w:id="433" w:name="_Toc43561537"/>
      <w:bookmarkStart w:id="434" w:name="_Toc43565312"/>
      <w:bookmarkStart w:id="435" w:name="_Toc43644882"/>
      <w:bookmarkStart w:id="436" w:name="_Toc43645166"/>
      <w:bookmarkStart w:id="437" w:name="_Toc419295735"/>
      <w:bookmarkStart w:id="438" w:name="_Toc419298268"/>
      <w:bookmarkStart w:id="439" w:name="_Toc419298424"/>
      <w:bookmarkStart w:id="440" w:name="_Toc419298580"/>
      <w:bookmarkStart w:id="441" w:name="_Toc419298736"/>
      <w:bookmarkStart w:id="442" w:name="_Toc419298892"/>
      <w:bookmarkStart w:id="443" w:name="_Toc423711610"/>
      <w:bookmarkStart w:id="444" w:name="_Toc424487336"/>
      <w:bookmarkStart w:id="445" w:name="_Toc426666557"/>
      <w:bookmarkStart w:id="446" w:name="_Toc471757443"/>
      <w:bookmarkStart w:id="447" w:name="_Toc471814138"/>
      <w:bookmarkStart w:id="448" w:name="_Toc471817064"/>
      <w:bookmarkStart w:id="449" w:name="_Toc471819931"/>
      <w:bookmarkStart w:id="450" w:name="_Toc473238738"/>
      <w:bookmarkStart w:id="451" w:name="_Toc476043797"/>
      <w:bookmarkStart w:id="452" w:name="_Toc476072045"/>
      <w:bookmarkStart w:id="453" w:name="_Toc497053019"/>
      <w:bookmarkStart w:id="454" w:name="_Toc497147521"/>
      <w:bookmarkStart w:id="455" w:name="_Toc497202230"/>
      <w:bookmarkStart w:id="456" w:name="_Toc497202447"/>
      <w:bookmarkStart w:id="457" w:name="_Toc497202686"/>
      <w:bookmarkStart w:id="458" w:name="_Toc497202927"/>
      <w:bookmarkStart w:id="459" w:name="_Toc500088254"/>
      <w:bookmarkStart w:id="460" w:name="_Toc502652512"/>
      <w:bookmarkStart w:id="461" w:name="_Toc505616757"/>
      <w:bookmarkStart w:id="462" w:name="_Toc510979686"/>
      <w:bookmarkStart w:id="463" w:name="_Toc511030941"/>
      <w:bookmarkStart w:id="464" w:name="_Toc511108053"/>
      <w:bookmarkStart w:id="465" w:name="_Toc511110949"/>
      <w:bookmarkStart w:id="466" w:name="_Toc511203074"/>
      <w:bookmarkStart w:id="467" w:name="_Toc511228218"/>
      <w:bookmarkStart w:id="468" w:name="_Toc511322177"/>
      <w:bookmarkStart w:id="469" w:name="_Toc511327758"/>
      <w:bookmarkStart w:id="470" w:name="_Toc511372795"/>
      <w:bookmarkStart w:id="471" w:name="_Toc511372902"/>
      <w:bookmarkStart w:id="472" w:name="_Toc511373044"/>
      <w:bookmarkStart w:id="473" w:name="_Toc511892195"/>
      <w:bookmarkStart w:id="474" w:name="_Toc511892304"/>
      <w:bookmarkStart w:id="475" w:name="_Toc511911084"/>
      <w:bookmarkStart w:id="476" w:name="_Toc524345209"/>
      <w:bookmarkStart w:id="477" w:name="_Toc525661464"/>
      <w:bookmarkStart w:id="478" w:name="_Toc525737996"/>
      <w:bookmarkStart w:id="479" w:name="_Toc525888725"/>
      <w:bookmarkStart w:id="480" w:name="_Toc525889066"/>
      <w:bookmarkStart w:id="481" w:name="_Toc525920724"/>
      <w:bookmarkStart w:id="482" w:name="_Toc526528890"/>
      <w:bookmarkStart w:id="483" w:name="_Toc535698170"/>
      <w:bookmarkStart w:id="484" w:name="_Toc536127651"/>
      <w:bookmarkStart w:id="485" w:name="_Toc536138389"/>
      <w:bookmarkStart w:id="486" w:name="_Toc43558525"/>
      <w:bookmarkStart w:id="487" w:name="_Toc43558632"/>
      <w:bookmarkStart w:id="488" w:name="_Toc43560378"/>
      <w:bookmarkStart w:id="489" w:name="_Toc43561538"/>
      <w:bookmarkStart w:id="490" w:name="_Toc43565313"/>
      <w:bookmarkStart w:id="491" w:name="_Toc43644883"/>
      <w:bookmarkStart w:id="492" w:name="_Toc43645167"/>
      <w:bookmarkStart w:id="493" w:name="_Toc419295736"/>
      <w:bookmarkStart w:id="494" w:name="_Toc419298269"/>
      <w:bookmarkStart w:id="495" w:name="_Toc419298425"/>
      <w:bookmarkStart w:id="496" w:name="_Toc419298581"/>
      <w:bookmarkStart w:id="497" w:name="_Toc419298737"/>
      <w:bookmarkStart w:id="498" w:name="_Toc419298893"/>
      <w:bookmarkStart w:id="499" w:name="_Toc423711611"/>
      <w:bookmarkStart w:id="500" w:name="_Toc424487337"/>
      <w:bookmarkStart w:id="501" w:name="_Toc426666558"/>
      <w:bookmarkStart w:id="502" w:name="_Toc471757444"/>
      <w:bookmarkStart w:id="503" w:name="_Toc471814139"/>
      <w:bookmarkStart w:id="504" w:name="_Toc471817065"/>
      <w:bookmarkStart w:id="505" w:name="_Toc471819932"/>
      <w:bookmarkStart w:id="506" w:name="_Toc473238739"/>
      <w:bookmarkStart w:id="507" w:name="_Toc476043798"/>
      <w:bookmarkStart w:id="508" w:name="_Toc476072046"/>
      <w:bookmarkStart w:id="509" w:name="_Toc497053020"/>
      <w:bookmarkStart w:id="510" w:name="_Toc497147522"/>
      <w:bookmarkStart w:id="511" w:name="_Toc497202231"/>
      <w:bookmarkStart w:id="512" w:name="_Toc497202448"/>
      <w:bookmarkStart w:id="513" w:name="_Toc497202687"/>
      <w:bookmarkStart w:id="514" w:name="_Toc497202928"/>
      <w:bookmarkStart w:id="515" w:name="_Toc500088255"/>
      <w:bookmarkStart w:id="516" w:name="_Toc502652513"/>
      <w:bookmarkStart w:id="517" w:name="_Toc505616758"/>
      <w:bookmarkStart w:id="518" w:name="_Toc510979687"/>
      <w:bookmarkStart w:id="519" w:name="_Toc511030942"/>
      <w:bookmarkStart w:id="520" w:name="_Toc511108054"/>
      <w:bookmarkStart w:id="521" w:name="_Toc511110950"/>
      <w:bookmarkStart w:id="522" w:name="_Toc511203075"/>
      <w:bookmarkStart w:id="523" w:name="_Toc511228219"/>
      <w:bookmarkStart w:id="524" w:name="_Toc511322178"/>
      <w:bookmarkStart w:id="525" w:name="_Toc511327759"/>
      <w:bookmarkStart w:id="526" w:name="_Toc511372796"/>
      <w:bookmarkStart w:id="527" w:name="_Toc511372903"/>
      <w:bookmarkStart w:id="528" w:name="_Toc511373045"/>
      <w:bookmarkStart w:id="529" w:name="_Toc511892196"/>
      <w:bookmarkStart w:id="530" w:name="_Toc511892305"/>
      <w:bookmarkStart w:id="531" w:name="_Toc511911085"/>
      <w:bookmarkStart w:id="532" w:name="_Toc524345210"/>
      <w:bookmarkStart w:id="533" w:name="_Toc525661465"/>
      <w:bookmarkStart w:id="534" w:name="_Toc525737997"/>
      <w:bookmarkStart w:id="535" w:name="_Toc525888726"/>
      <w:bookmarkStart w:id="536" w:name="_Toc525889067"/>
      <w:bookmarkStart w:id="537" w:name="_Toc525920725"/>
      <w:bookmarkStart w:id="538" w:name="_Toc526528891"/>
      <w:bookmarkStart w:id="539" w:name="_Toc535698171"/>
      <w:bookmarkStart w:id="540" w:name="_Toc536127652"/>
      <w:bookmarkStart w:id="541" w:name="_Toc536138390"/>
      <w:bookmarkStart w:id="542" w:name="_Toc43558526"/>
      <w:bookmarkStart w:id="543" w:name="_Toc43558633"/>
      <w:bookmarkStart w:id="544" w:name="_Toc43560379"/>
      <w:bookmarkStart w:id="545" w:name="_Toc43561539"/>
      <w:bookmarkStart w:id="546" w:name="_Toc43565314"/>
      <w:bookmarkStart w:id="547" w:name="_Toc43644884"/>
      <w:bookmarkStart w:id="548" w:name="_Toc43645168"/>
      <w:bookmarkStart w:id="549" w:name="_Toc419295737"/>
      <w:bookmarkStart w:id="550" w:name="_Toc419298270"/>
      <w:bookmarkStart w:id="551" w:name="_Toc419298426"/>
      <w:bookmarkStart w:id="552" w:name="_Toc419298582"/>
      <w:bookmarkStart w:id="553" w:name="_Toc419298738"/>
      <w:bookmarkStart w:id="554" w:name="_Toc419298894"/>
      <w:bookmarkStart w:id="555" w:name="_Toc423711612"/>
      <w:bookmarkStart w:id="556" w:name="_Toc424487338"/>
      <w:bookmarkStart w:id="557" w:name="_Toc426666559"/>
      <w:bookmarkStart w:id="558" w:name="_Toc471757445"/>
      <w:bookmarkStart w:id="559" w:name="_Toc471814140"/>
      <w:bookmarkStart w:id="560" w:name="_Toc471817066"/>
      <w:bookmarkStart w:id="561" w:name="_Toc471819933"/>
      <w:bookmarkStart w:id="562" w:name="_Toc473238740"/>
      <w:bookmarkStart w:id="563" w:name="_Toc476043799"/>
      <w:bookmarkStart w:id="564" w:name="_Toc476072047"/>
      <w:bookmarkStart w:id="565" w:name="_Toc497053021"/>
      <w:bookmarkStart w:id="566" w:name="_Toc497147523"/>
      <w:bookmarkStart w:id="567" w:name="_Toc497202232"/>
      <w:bookmarkStart w:id="568" w:name="_Toc497202449"/>
      <w:bookmarkStart w:id="569" w:name="_Toc497202688"/>
      <w:bookmarkStart w:id="570" w:name="_Toc497202929"/>
      <w:bookmarkStart w:id="571" w:name="_Toc500088256"/>
      <w:bookmarkStart w:id="572" w:name="_Toc502652514"/>
      <w:bookmarkStart w:id="573" w:name="_Toc505616759"/>
      <w:bookmarkStart w:id="574" w:name="_Toc510979688"/>
      <w:bookmarkStart w:id="575" w:name="_Toc511030943"/>
      <w:bookmarkStart w:id="576" w:name="_Toc511108055"/>
      <w:bookmarkStart w:id="577" w:name="_Toc511110951"/>
      <w:bookmarkStart w:id="578" w:name="_Toc511203076"/>
      <w:bookmarkStart w:id="579" w:name="_Toc511228220"/>
      <w:bookmarkStart w:id="580" w:name="_Toc511322179"/>
      <w:bookmarkStart w:id="581" w:name="_Toc511327760"/>
      <w:bookmarkStart w:id="582" w:name="_Toc511372797"/>
      <w:bookmarkStart w:id="583" w:name="_Toc511372904"/>
      <w:bookmarkStart w:id="584" w:name="_Toc511373046"/>
      <w:bookmarkStart w:id="585" w:name="_Toc511892197"/>
      <w:bookmarkStart w:id="586" w:name="_Toc511892306"/>
      <w:bookmarkStart w:id="587" w:name="_Toc511911086"/>
      <w:bookmarkStart w:id="588" w:name="_Toc524345211"/>
      <w:bookmarkStart w:id="589" w:name="_Toc525661466"/>
      <w:bookmarkStart w:id="590" w:name="_Toc525737998"/>
      <w:bookmarkStart w:id="591" w:name="_Toc525888727"/>
      <w:bookmarkStart w:id="592" w:name="_Toc525889068"/>
      <w:bookmarkStart w:id="593" w:name="_Toc525920726"/>
      <w:bookmarkStart w:id="594" w:name="_Toc526528892"/>
      <w:bookmarkStart w:id="595" w:name="_Toc535698172"/>
      <w:bookmarkStart w:id="596" w:name="_Toc536127653"/>
      <w:bookmarkStart w:id="597" w:name="_Toc536138391"/>
      <w:bookmarkStart w:id="598" w:name="_Toc43558527"/>
      <w:bookmarkStart w:id="599" w:name="_Toc43558634"/>
      <w:bookmarkStart w:id="600" w:name="_Toc43560380"/>
      <w:bookmarkStart w:id="601" w:name="_Toc43561540"/>
      <w:bookmarkStart w:id="602" w:name="_Toc43565315"/>
      <w:bookmarkStart w:id="603" w:name="_Toc43644885"/>
      <w:bookmarkStart w:id="604" w:name="_Toc43645169"/>
      <w:bookmarkStart w:id="605" w:name="_Toc419295738"/>
      <w:bookmarkStart w:id="606" w:name="_Toc419298271"/>
      <w:bookmarkStart w:id="607" w:name="_Toc419298427"/>
      <w:bookmarkStart w:id="608" w:name="_Toc419298583"/>
      <w:bookmarkStart w:id="609" w:name="_Toc419298739"/>
      <w:bookmarkStart w:id="610" w:name="_Toc419298895"/>
      <w:bookmarkStart w:id="611" w:name="_Toc423711613"/>
      <w:bookmarkStart w:id="612" w:name="_Toc424487339"/>
      <w:bookmarkStart w:id="613" w:name="_Toc426666560"/>
      <w:bookmarkStart w:id="614" w:name="_Toc471757446"/>
      <w:bookmarkStart w:id="615" w:name="_Toc471814141"/>
      <w:bookmarkStart w:id="616" w:name="_Toc471817067"/>
      <w:bookmarkStart w:id="617" w:name="_Toc471819934"/>
      <w:bookmarkStart w:id="618" w:name="_Toc473238741"/>
      <w:bookmarkStart w:id="619" w:name="_Toc476043800"/>
      <w:bookmarkStart w:id="620" w:name="_Toc476072048"/>
      <w:bookmarkStart w:id="621" w:name="_Toc497053022"/>
      <w:bookmarkStart w:id="622" w:name="_Toc497147524"/>
      <w:bookmarkStart w:id="623" w:name="_Toc497202233"/>
      <w:bookmarkStart w:id="624" w:name="_Toc497202450"/>
      <w:bookmarkStart w:id="625" w:name="_Toc497202689"/>
      <w:bookmarkStart w:id="626" w:name="_Toc497202930"/>
      <w:bookmarkStart w:id="627" w:name="_Toc500088257"/>
      <w:bookmarkStart w:id="628" w:name="_Toc502652515"/>
      <w:bookmarkStart w:id="629" w:name="_Toc505616760"/>
      <w:bookmarkStart w:id="630" w:name="_Toc510979689"/>
      <w:bookmarkStart w:id="631" w:name="_Toc511030944"/>
      <w:bookmarkStart w:id="632" w:name="_Toc511108056"/>
      <w:bookmarkStart w:id="633" w:name="_Toc511110952"/>
      <w:bookmarkStart w:id="634" w:name="_Toc511203077"/>
      <w:bookmarkStart w:id="635" w:name="_Toc511228221"/>
      <w:bookmarkStart w:id="636" w:name="_Toc511322180"/>
      <w:bookmarkStart w:id="637" w:name="_Toc511327761"/>
      <w:bookmarkStart w:id="638" w:name="_Toc511372798"/>
      <w:bookmarkStart w:id="639" w:name="_Toc511372905"/>
      <w:bookmarkStart w:id="640" w:name="_Toc511373047"/>
      <w:bookmarkStart w:id="641" w:name="_Toc511892198"/>
      <w:bookmarkStart w:id="642" w:name="_Toc511892307"/>
      <w:bookmarkStart w:id="643" w:name="_Toc511911087"/>
      <w:bookmarkStart w:id="644" w:name="_Toc524345212"/>
      <w:bookmarkStart w:id="645" w:name="_Toc525661467"/>
      <w:bookmarkStart w:id="646" w:name="_Toc525737999"/>
      <w:bookmarkStart w:id="647" w:name="_Toc525888728"/>
      <w:bookmarkStart w:id="648" w:name="_Toc525889069"/>
      <w:bookmarkStart w:id="649" w:name="_Toc525920727"/>
      <w:bookmarkStart w:id="650" w:name="_Toc526528893"/>
      <w:bookmarkStart w:id="651" w:name="_Toc535698173"/>
      <w:bookmarkStart w:id="652" w:name="_Toc536127654"/>
      <w:bookmarkStart w:id="653" w:name="_Toc536138392"/>
      <w:bookmarkStart w:id="654" w:name="_Toc43558528"/>
      <w:bookmarkStart w:id="655" w:name="_Toc43558635"/>
      <w:bookmarkStart w:id="656" w:name="_Toc43560381"/>
      <w:bookmarkStart w:id="657" w:name="_Toc43561541"/>
      <w:bookmarkStart w:id="658" w:name="_Toc43565316"/>
      <w:bookmarkStart w:id="659" w:name="_Toc43644886"/>
      <w:bookmarkStart w:id="660" w:name="_Toc43645170"/>
      <w:bookmarkStart w:id="661" w:name="_Toc419295739"/>
      <w:bookmarkStart w:id="662" w:name="_Toc419298272"/>
      <w:bookmarkStart w:id="663" w:name="_Toc419298428"/>
      <w:bookmarkStart w:id="664" w:name="_Toc419298584"/>
      <w:bookmarkStart w:id="665" w:name="_Toc419298740"/>
      <w:bookmarkStart w:id="666" w:name="_Toc419298896"/>
      <w:bookmarkStart w:id="667" w:name="_Toc423711614"/>
      <w:bookmarkStart w:id="668" w:name="_Toc424487340"/>
      <w:bookmarkStart w:id="669" w:name="_Toc426666561"/>
      <w:bookmarkStart w:id="670" w:name="_Toc471757447"/>
      <w:bookmarkStart w:id="671" w:name="_Toc471814142"/>
      <w:bookmarkStart w:id="672" w:name="_Toc471817068"/>
      <w:bookmarkStart w:id="673" w:name="_Toc471819935"/>
      <w:bookmarkStart w:id="674" w:name="_Toc473238742"/>
      <w:bookmarkStart w:id="675" w:name="_Toc476043801"/>
      <w:bookmarkStart w:id="676" w:name="_Toc476072049"/>
      <w:bookmarkStart w:id="677" w:name="_Toc497053023"/>
      <w:bookmarkStart w:id="678" w:name="_Toc497147525"/>
      <w:bookmarkStart w:id="679" w:name="_Toc497202234"/>
      <w:bookmarkStart w:id="680" w:name="_Toc497202451"/>
      <w:bookmarkStart w:id="681" w:name="_Toc497202690"/>
      <w:bookmarkStart w:id="682" w:name="_Toc497202931"/>
      <w:bookmarkStart w:id="683" w:name="_Toc500088258"/>
      <w:bookmarkStart w:id="684" w:name="_Toc502652516"/>
      <w:bookmarkStart w:id="685" w:name="_Toc505616761"/>
      <w:bookmarkStart w:id="686" w:name="_Toc510979690"/>
      <w:bookmarkStart w:id="687" w:name="_Toc511030945"/>
      <w:bookmarkStart w:id="688" w:name="_Toc511108057"/>
      <w:bookmarkStart w:id="689" w:name="_Toc511110953"/>
      <w:bookmarkStart w:id="690" w:name="_Toc511203078"/>
      <w:bookmarkStart w:id="691" w:name="_Toc511228222"/>
      <w:bookmarkStart w:id="692" w:name="_Toc511322181"/>
      <w:bookmarkStart w:id="693" w:name="_Toc511327762"/>
      <w:bookmarkStart w:id="694" w:name="_Toc511372799"/>
      <w:bookmarkStart w:id="695" w:name="_Toc511372906"/>
      <w:bookmarkStart w:id="696" w:name="_Toc511373048"/>
      <w:bookmarkStart w:id="697" w:name="_Toc511892199"/>
      <w:bookmarkStart w:id="698" w:name="_Toc511892308"/>
      <w:bookmarkStart w:id="699" w:name="_Toc511911088"/>
      <w:bookmarkStart w:id="700" w:name="_Toc524345213"/>
      <w:bookmarkStart w:id="701" w:name="_Toc525661468"/>
      <w:bookmarkStart w:id="702" w:name="_Toc525738000"/>
      <w:bookmarkStart w:id="703" w:name="_Toc525888729"/>
      <w:bookmarkStart w:id="704" w:name="_Toc525889070"/>
      <w:bookmarkStart w:id="705" w:name="_Toc525920728"/>
      <w:bookmarkStart w:id="706" w:name="_Toc526528894"/>
      <w:bookmarkStart w:id="707" w:name="_Toc535698174"/>
      <w:bookmarkStart w:id="708" w:name="_Toc536127655"/>
      <w:bookmarkStart w:id="709" w:name="_Toc536138393"/>
      <w:bookmarkStart w:id="710" w:name="_Toc43558529"/>
      <w:bookmarkStart w:id="711" w:name="_Toc43558636"/>
      <w:bookmarkStart w:id="712" w:name="_Toc43560382"/>
      <w:bookmarkStart w:id="713" w:name="_Toc43561542"/>
      <w:bookmarkStart w:id="714" w:name="_Toc43565317"/>
      <w:bookmarkStart w:id="715" w:name="_Toc43644887"/>
      <w:bookmarkStart w:id="716" w:name="_Toc43645171"/>
      <w:bookmarkStart w:id="717" w:name="_Toc419295740"/>
      <w:bookmarkStart w:id="718" w:name="_Toc419298273"/>
      <w:bookmarkStart w:id="719" w:name="_Toc419298429"/>
      <w:bookmarkStart w:id="720" w:name="_Toc419298585"/>
      <w:bookmarkStart w:id="721" w:name="_Toc419298741"/>
      <w:bookmarkStart w:id="722" w:name="_Toc419298897"/>
      <w:bookmarkStart w:id="723" w:name="_Toc423711615"/>
      <w:bookmarkStart w:id="724" w:name="_Toc424487341"/>
      <w:bookmarkStart w:id="725" w:name="_Toc426666562"/>
      <w:bookmarkStart w:id="726" w:name="_Toc471757448"/>
      <w:bookmarkStart w:id="727" w:name="_Toc471814143"/>
      <w:bookmarkStart w:id="728" w:name="_Toc471817069"/>
      <w:bookmarkStart w:id="729" w:name="_Toc471819936"/>
      <w:bookmarkStart w:id="730" w:name="_Toc473238743"/>
      <w:bookmarkStart w:id="731" w:name="_Toc476043802"/>
      <w:bookmarkStart w:id="732" w:name="_Toc476072050"/>
      <w:bookmarkStart w:id="733" w:name="_Toc497053024"/>
      <w:bookmarkStart w:id="734" w:name="_Toc497147526"/>
      <w:bookmarkStart w:id="735" w:name="_Toc497202235"/>
      <w:bookmarkStart w:id="736" w:name="_Toc497202452"/>
      <w:bookmarkStart w:id="737" w:name="_Toc497202691"/>
      <w:bookmarkStart w:id="738" w:name="_Toc497202932"/>
      <w:bookmarkStart w:id="739" w:name="_Toc500088259"/>
      <w:bookmarkStart w:id="740" w:name="_Toc502652517"/>
      <w:bookmarkStart w:id="741" w:name="_Toc505616762"/>
      <w:bookmarkStart w:id="742" w:name="_Toc510979691"/>
      <w:bookmarkStart w:id="743" w:name="_Toc511030946"/>
      <w:bookmarkStart w:id="744" w:name="_Toc511108058"/>
      <w:bookmarkStart w:id="745" w:name="_Toc511110954"/>
      <w:bookmarkStart w:id="746" w:name="_Toc511203079"/>
      <w:bookmarkStart w:id="747" w:name="_Toc511228223"/>
      <w:bookmarkStart w:id="748" w:name="_Toc511322182"/>
      <w:bookmarkStart w:id="749" w:name="_Toc511327763"/>
      <w:bookmarkStart w:id="750" w:name="_Toc511372800"/>
      <w:bookmarkStart w:id="751" w:name="_Toc511372907"/>
      <w:bookmarkStart w:id="752" w:name="_Toc511373049"/>
      <w:bookmarkStart w:id="753" w:name="_Toc511892200"/>
      <w:bookmarkStart w:id="754" w:name="_Toc511892309"/>
      <w:bookmarkStart w:id="755" w:name="_Toc511911089"/>
      <w:bookmarkStart w:id="756" w:name="_Toc524345214"/>
      <w:bookmarkStart w:id="757" w:name="_Toc525661469"/>
      <w:bookmarkStart w:id="758" w:name="_Toc525738001"/>
      <w:bookmarkStart w:id="759" w:name="_Toc525888730"/>
      <w:bookmarkStart w:id="760" w:name="_Toc525889071"/>
      <w:bookmarkStart w:id="761" w:name="_Toc525920729"/>
      <w:bookmarkStart w:id="762" w:name="_Toc526528895"/>
      <w:bookmarkStart w:id="763" w:name="_Toc535698175"/>
      <w:bookmarkStart w:id="764" w:name="_Toc536127656"/>
      <w:bookmarkStart w:id="765" w:name="_Toc536138394"/>
      <w:bookmarkStart w:id="766" w:name="_Toc43558530"/>
      <w:bookmarkStart w:id="767" w:name="_Toc43558637"/>
      <w:bookmarkStart w:id="768" w:name="_Toc43560383"/>
      <w:bookmarkStart w:id="769" w:name="_Toc43561543"/>
      <w:bookmarkStart w:id="770" w:name="_Toc43565318"/>
      <w:bookmarkStart w:id="771" w:name="_Toc43644888"/>
      <w:bookmarkStart w:id="772" w:name="_Toc43645172"/>
      <w:bookmarkStart w:id="773" w:name="_Toc419295741"/>
      <w:bookmarkStart w:id="774" w:name="_Toc419298274"/>
      <w:bookmarkStart w:id="775" w:name="_Toc419298430"/>
      <w:bookmarkStart w:id="776" w:name="_Toc419298586"/>
      <w:bookmarkStart w:id="777" w:name="_Toc419298742"/>
      <w:bookmarkStart w:id="778" w:name="_Toc419298898"/>
      <w:bookmarkStart w:id="779" w:name="_Toc423711616"/>
      <w:bookmarkStart w:id="780" w:name="_Toc424487342"/>
      <w:bookmarkStart w:id="781" w:name="_Toc426666563"/>
      <w:bookmarkStart w:id="782" w:name="_Toc471757449"/>
      <w:bookmarkStart w:id="783" w:name="_Toc471814144"/>
      <w:bookmarkStart w:id="784" w:name="_Toc471817070"/>
      <w:bookmarkStart w:id="785" w:name="_Toc471819937"/>
      <w:bookmarkStart w:id="786" w:name="_Toc473238744"/>
      <w:bookmarkStart w:id="787" w:name="_Toc476043803"/>
      <w:bookmarkStart w:id="788" w:name="_Toc476072051"/>
      <w:bookmarkStart w:id="789" w:name="_Toc497053025"/>
      <w:bookmarkStart w:id="790" w:name="_Toc497147527"/>
      <w:bookmarkStart w:id="791" w:name="_Toc497202236"/>
      <w:bookmarkStart w:id="792" w:name="_Toc497202453"/>
      <w:bookmarkStart w:id="793" w:name="_Toc497202692"/>
      <w:bookmarkStart w:id="794" w:name="_Toc497202933"/>
      <w:bookmarkStart w:id="795" w:name="_Toc500088260"/>
      <w:bookmarkStart w:id="796" w:name="_Toc502652518"/>
      <w:bookmarkStart w:id="797" w:name="_Toc505616763"/>
      <w:bookmarkStart w:id="798" w:name="_Toc510979692"/>
      <w:bookmarkStart w:id="799" w:name="_Toc511030947"/>
      <w:bookmarkStart w:id="800" w:name="_Toc511108059"/>
      <w:bookmarkStart w:id="801" w:name="_Toc511110955"/>
      <w:bookmarkStart w:id="802" w:name="_Toc511203080"/>
      <w:bookmarkStart w:id="803" w:name="_Toc511228224"/>
      <w:bookmarkStart w:id="804" w:name="_Toc511322183"/>
      <w:bookmarkStart w:id="805" w:name="_Toc511327764"/>
      <w:bookmarkStart w:id="806" w:name="_Toc511372801"/>
      <w:bookmarkStart w:id="807" w:name="_Toc511372908"/>
      <w:bookmarkStart w:id="808" w:name="_Toc511373050"/>
      <w:bookmarkStart w:id="809" w:name="_Toc511892201"/>
      <w:bookmarkStart w:id="810" w:name="_Toc511892310"/>
      <w:bookmarkStart w:id="811" w:name="_Toc511911090"/>
      <w:bookmarkStart w:id="812" w:name="_Toc524345215"/>
      <w:bookmarkStart w:id="813" w:name="_Toc525661470"/>
      <w:bookmarkStart w:id="814" w:name="_Toc525738002"/>
      <w:bookmarkStart w:id="815" w:name="_Toc525888731"/>
      <w:bookmarkStart w:id="816" w:name="_Toc525889072"/>
      <w:bookmarkStart w:id="817" w:name="_Toc525920730"/>
      <w:bookmarkStart w:id="818" w:name="_Toc526528896"/>
      <w:bookmarkStart w:id="819" w:name="_Toc535698176"/>
      <w:bookmarkStart w:id="820" w:name="_Toc536127657"/>
      <w:bookmarkStart w:id="821" w:name="_Toc536138395"/>
      <w:bookmarkStart w:id="822" w:name="_Toc43558531"/>
      <w:bookmarkStart w:id="823" w:name="_Toc43558638"/>
      <w:bookmarkStart w:id="824" w:name="_Toc43560384"/>
      <w:bookmarkStart w:id="825" w:name="_Toc43561544"/>
      <w:bookmarkStart w:id="826" w:name="_Toc43565319"/>
      <w:bookmarkStart w:id="827" w:name="_Toc43644889"/>
      <w:bookmarkStart w:id="828" w:name="_Toc43645173"/>
      <w:bookmarkStart w:id="829" w:name="_Toc471817071"/>
      <w:bookmarkStart w:id="830" w:name="_Toc471819938"/>
      <w:bookmarkStart w:id="831" w:name="_Toc473238745"/>
      <w:bookmarkStart w:id="832" w:name="_Toc476043804"/>
      <w:bookmarkStart w:id="833" w:name="_Toc476072052"/>
      <w:bookmarkStart w:id="834" w:name="_Toc497053026"/>
      <w:bookmarkStart w:id="835" w:name="_Toc497147528"/>
      <w:bookmarkStart w:id="836" w:name="_Toc497202237"/>
      <w:bookmarkStart w:id="837" w:name="_Toc497202454"/>
      <w:bookmarkStart w:id="838" w:name="_Toc497202693"/>
      <w:bookmarkStart w:id="839" w:name="_Toc497202934"/>
      <w:bookmarkStart w:id="840" w:name="_Toc500088261"/>
      <w:bookmarkStart w:id="841" w:name="_Toc502652519"/>
      <w:bookmarkStart w:id="842" w:name="_Toc505616764"/>
      <w:bookmarkStart w:id="843" w:name="_Toc510979693"/>
      <w:bookmarkStart w:id="844" w:name="_Toc511030948"/>
      <w:bookmarkStart w:id="845" w:name="_Toc511108060"/>
      <w:bookmarkStart w:id="846" w:name="_Toc511110956"/>
      <w:bookmarkStart w:id="847" w:name="_Toc511203081"/>
      <w:bookmarkStart w:id="848" w:name="_Toc511228225"/>
      <w:bookmarkStart w:id="849" w:name="_Toc511322184"/>
      <w:bookmarkStart w:id="850" w:name="_Toc511327765"/>
      <w:bookmarkStart w:id="851" w:name="_Toc511372802"/>
      <w:bookmarkStart w:id="852" w:name="_Toc511372909"/>
      <w:bookmarkStart w:id="853" w:name="_Toc511373051"/>
      <w:bookmarkStart w:id="854" w:name="_Toc511892202"/>
      <w:bookmarkStart w:id="855" w:name="_Toc511892311"/>
      <w:bookmarkStart w:id="856" w:name="_Toc511911091"/>
      <w:bookmarkStart w:id="857" w:name="_Toc524345216"/>
      <w:bookmarkStart w:id="858" w:name="_Toc525661471"/>
      <w:bookmarkStart w:id="859" w:name="_Toc525738003"/>
      <w:bookmarkStart w:id="860" w:name="_Toc525888732"/>
      <w:bookmarkStart w:id="861" w:name="_Toc525889073"/>
      <w:bookmarkStart w:id="862" w:name="_Toc525920731"/>
      <w:bookmarkStart w:id="863" w:name="_Toc526528897"/>
      <w:bookmarkStart w:id="864" w:name="_Toc535698177"/>
      <w:bookmarkStart w:id="865" w:name="_Toc536127658"/>
      <w:bookmarkStart w:id="866" w:name="_Toc536138396"/>
      <w:bookmarkStart w:id="867" w:name="_Toc43558532"/>
      <w:bookmarkStart w:id="868" w:name="_Toc43558639"/>
      <w:bookmarkStart w:id="869" w:name="_Toc43560385"/>
      <w:bookmarkStart w:id="870" w:name="_Toc43561545"/>
      <w:bookmarkStart w:id="871" w:name="_Toc43565320"/>
      <w:bookmarkStart w:id="872" w:name="_Toc43644890"/>
      <w:bookmarkStart w:id="873" w:name="_Toc43645174"/>
      <w:bookmarkStart w:id="874" w:name="_Toc473238746"/>
      <w:bookmarkStart w:id="875" w:name="_Toc476043805"/>
      <w:bookmarkStart w:id="876" w:name="_Toc476072053"/>
      <w:bookmarkStart w:id="877" w:name="_Toc497053027"/>
      <w:bookmarkStart w:id="878" w:name="_Toc497147529"/>
      <w:bookmarkStart w:id="879" w:name="_Toc497202238"/>
      <w:bookmarkStart w:id="880" w:name="_Toc497202455"/>
      <w:bookmarkStart w:id="881" w:name="_Toc497202694"/>
      <w:bookmarkStart w:id="882" w:name="_Toc497202935"/>
      <w:bookmarkStart w:id="883" w:name="_Toc500088262"/>
      <w:bookmarkStart w:id="884" w:name="_Toc502652520"/>
      <w:bookmarkStart w:id="885" w:name="_Toc505616765"/>
      <w:bookmarkStart w:id="886" w:name="_Toc510979694"/>
      <w:bookmarkStart w:id="887" w:name="_Toc511030949"/>
      <w:bookmarkStart w:id="888" w:name="_Toc511108061"/>
      <w:bookmarkStart w:id="889" w:name="_Toc511110957"/>
      <w:bookmarkStart w:id="890" w:name="_Toc511203082"/>
      <w:bookmarkStart w:id="891" w:name="_Toc511228226"/>
      <w:bookmarkStart w:id="892" w:name="_Toc511322185"/>
      <w:bookmarkStart w:id="893" w:name="_Toc511327766"/>
      <w:bookmarkStart w:id="894" w:name="_Toc511372803"/>
      <w:bookmarkStart w:id="895" w:name="_Toc511372910"/>
      <w:bookmarkStart w:id="896" w:name="_Toc511373052"/>
      <w:bookmarkStart w:id="897" w:name="_Toc511892203"/>
      <w:bookmarkStart w:id="898" w:name="_Toc511892312"/>
      <w:bookmarkStart w:id="899" w:name="_Toc511911092"/>
      <w:bookmarkStart w:id="900" w:name="_Toc524345217"/>
      <w:bookmarkStart w:id="901" w:name="_Toc525661472"/>
      <w:bookmarkStart w:id="902" w:name="_Toc525738004"/>
      <w:bookmarkStart w:id="903" w:name="_Toc525888733"/>
      <w:bookmarkStart w:id="904" w:name="_Toc525889074"/>
      <w:bookmarkStart w:id="905" w:name="_Toc525920732"/>
      <w:bookmarkStart w:id="906" w:name="_Toc526528898"/>
      <w:bookmarkStart w:id="907" w:name="_Toc535698178"/>
      <w:bookmarkStart w:id="908" w:name="_Toc536127659"/>
      <w:bookmarkStart w:id="909" w:name="_Toc536138397"/>
      <w:bookmarkStart w:id="910" w:name="_Toc43558533"/>
      <w:bookmarkStart w:id="911" w:name="_Toc43558640"/>
      <w:bookmarkStart w:id="912" w:name="_Toc43560386"/>
      <w:bookmarkStart w:id="913" w:name="_Toc43561546"/>
      <w:bookmarkStart w:id="914" w:name="_Toc43565321"/>
      <w:bookmarkStart w:id="915" w:name="_Toc43644891"/>
      <w:bookmarkStart w:id="916" w:name="_Toc43645175"/>
      <w:bookmarkStart w:id="917" w:name="_Toc500088263"/>
      <w:bookmarkStart w:id="918" w:name="_Toc502652521"/>
      <w:bookmarkStart w:id="919" w:name="_Toc505616766"/>
      <w:bookmarkStart w:id="920" w:name="_Toc510979695"/>
      <w:bookmarkStart w:id="921" w:name="_Toc511030950"/>
      <w:bookmarkStart w:id="922" w:name="_Toc511108062"/>
      <w:bookmarkStart w:id="923" w:name="_Toc511110958"/>
      <w:bookmarkStart w:id="924" w:name="_Toc511203083"/>
      <w:bookmarkStart w:id="925" w:name="_Toc511228227"/>
      <w:bookmarkStart w:id="926" w:name="_Toc511322186"/>
      <w:bookmarkStart w:id="927" w:name="_Toc511327767"/>
      <w:bookmarkStart w:id="928" w:name="_Toc511372804"/>
      <w:bookmarkStart w:id="929" w:name="_Toc511372911"/>
      <w:bookmarkStart w:id="930" w:name="_Toc511373053"/>
      <w:bookmarkStart w:id="931" w:name="_Toc511892204"/>
      <w:bookmarkStart w:id="932" w:name="_Toc511892313"/>
      <w:bookmarkStart w:id="933" w:name="_Toc511911093"/>
      <w:bookmarkStart w:id="934" w:name="_Toc524345218"/>
      <w:bookmarkStart w:id="935" w:name="_Toc525661473"/>
      <w:bookmarkStart w:id="936" w:name="_Toc525738005"/>
      <w:bookmarkStart w:id="937" w:name="_Toc525888734"/>
      <w:bookmarkStart w:id="938" w:name="_Toc525889075"/>
      <w:bookmarkStart w:id="939" w:name="_Toc525920733"/>
      <w:bookmarkStart w:id="940" w:name="_Toc526528899"/>
      <w:bookmarkStart w:id="941" w:name="_Toc535698179"/>
      <w:bookmarkStart w:id="942" w:name="_Toc536127660"/>
      <w:bookmarkStart w:id="943" w:name="_Toc536138398"/>
      <w:bookmarkStart w:id="944" w:name="_Toc43558534"/>
      <w:bookmarkStart w:id="945" w:name="_Toc43558641"/>
      <w:bookmarkStart w:id="946" w:name="_Toc43560387"/>
      <w:bookmarkStart w:id="947" w:name="_Toc43561547"/>
      <w:bookmarkStart w:id="948" w:name="_Toc43565322"/>
      <w:bookmarkStart w:id="949" w:name="_Toc43644892"/>
      <w:bookmarkStart w:id="950" w:name="_Toc43645176"/>
      <w:bookmarkStart w:id="951" w:name="_Toc104008189"/>
      <w:bookmarkStart w:id="952" w:name="_Toc255403715"/>
      <w:bookmarkStart w:id="953" w:name="_Toc284240655"/>
      <w:bookmarkStart w:id="954" w:name="_Toc291156441"/>
      <w:bookmarkStart w:id="955" w:name="_Toc390945376"/>
      <w:bookmarkStart w:id="956" w:name="_Toc505616767"/>
      <w:bookmarkStart w:id="957" w:name="_Toc43645177"/>
      <w:bookmarkStart w:id="958" w:name="_Toc70755413"/>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r>
        <w:t xml:space="preserve">5.3 </w:t>
      </w:r>
      <w:r w:rsidR="006541DA" w:rsidRPr="00544D54">
        <w:t>Contexte et Objectif du Plan de consultation</w:t>
      </w:r>
      <w:bookmarkEnd w:id="951"/>
      <w:bookmarkEnd w:id="952"/>
      <w:bookmarkEnd w:id="953"/>
      <w:bookmarkEnd w:id="954"/>
      <w:bookmarkEnd w:id="955"/>
      <w:bookmarkEnd w:id="956"/>
      <w:bookmarkEnd w:id="957"/>
      <w:bookmarkEnd w:id="958"/>
    </w:p>
    <w:p w14:paraId="392B7853" w14:textId="3E21CC15" w:rsidR="00375121" w:rsidRPr="00B9222F" w:rsidRDefault="006541DA" w:rsidP="00877D31">
      <w:pPr>
        <w:spacing w:before="120" w:after="120" w:line="276" w:lineRule="auto"/>
        <w:jc w:val="both"/>
        <w:rPr>
          <w:rFonts w:eastAsia="Calibri"/>
        </w:rPr>
      </w:pPr>
      <w:r w:rsidRPr="00544D54">
        <w:rPr>
          <w:rFonts w:eastAsia="Calibri"/>
        </w:rPr>
        <w:t xml:space="preserve">Le Plan cadre de consultation publique ambitionne d’assurer l’acceptabilité sociale du projet à l’échelle communautaire, en mettant tous les acteurs dans un réseau de partage de l’information aussi bien sur l’environnement que sur le projet proprement dit. Le plan ambitionne d’amener les acteurs à avoir, à l’échelle des collectivités une vision commune et des objectifs partagés des actions entreprises par le projet dans une logique tridimensionnelle : avant le projet (phase d’identification et de préparation) ; en cours de projet (phase d’exécution) ; après </w:t>
      </w:r>
      <w:r w:rsidRPr="007137FA">
        <w:rPr>
          <w:rFonts w:eastAsia="Calibri"/>
        </w:rPr>
        <w:t>le projet (phase de gestion, d’exploitation et d’évaluation rétrospective). Le processus de consultation renvoie à la nécessité d’associer pleinement les populations dans l’identification des besoins, le suivi des activités et leur évaluation dans une pers</w:t>
      </w:r>
      <w:r w:rsidRPr="00B9222F">
        <w:rPr>
          <w:rFonts w:eastAsia="Calibri"/>
        </w:rPr>
        <w:t xml:space="preserve">pective de contrôle citoyen, de partage des connaissances et des savoirs, de participation et d’efficacité sociale.  </w:t>
      </w:r>
    </w:p>
    <w:p w14:paraId="53B3E344" w14:textId="297A4399" w:rsidR="006541DA" w:rsidRPr="00B9222F" w:rsidRDefault="00987393" w:rsidP="0054512C">
      <w:pPr>
        <w:pStyle w:val="Titre3"/>
      </w:pPr>
      <w:bookmarkStart w:id="959" w:name="_Toc104008190"/>
      <w:bookmarkStart w:id="960" w:name="_Toc255403716"/>
      <w:bookmarkStart w:id="961" w:name="_Toc284240656"/>
      <w:bookmarkStart w:id="962" w:name="_Toc291156442"/>
      <w:bookmarkStart w:id="963" w:name="_Toc390945377"/>
      <w:bookmarkStart w:id="964" w:name="_Toc505616768"/>
      <w:bookmarkStart w:id="965" w:name="_Toc43645178"/>
      <w:bookmarkStart w:id="966" w:name="_Toc70755414"/>
      <w:r>
        <w:t xml:space="preserve">5.3.1 </w:t>
      </w:r>
      <w:r w:rsidR="006541DA" w:rsidRPr="00B9222F">
        <w:t>Mécanismes et procédures de consultation</w:t>
      </w:r>
      <w:bookmarkEnd w:id="959"/>
      <w:bookmarkEnd w:id="960"/>
      <w:bookmarkEnd w:id="961"/>
      <w:bookmarkEnd w:id="962"/>
      <w:bookmarkEnd w:id="963"/>
      <w:bookmarkEnd w:id="964"/>
      <w:bookmarkEnd w:id="965"/>
      <w:bookmarkEnd w:id="966"/>
    </w:p>
    <w:p w14:paraId="41188B72" w14:textId="3F8A77C6" w:rsidR="00375121" w:rsidRPr="00B9222F" w:rsidRDefault="006541DA" w:rsidP="00877D31">
      <w:pPr>
        <w:spacing w:before="120" w:after="120" w:line="276" w:lineRule="auto"/>
        <w:jc w:val="both"/>
        <w:rPr>
          <w:rFonts w:eastAsia="Calibri"/>
          <w:i/>
          <w:iCs/>
        </w:rPr>
      </w:pPr>
      <w:r w:rsidRPr="00B9222F">
        <w:rPr>
          <w:rFonts w:eastAsia="Calibri"/>
        </w:rPr>
        <w:t>Les mécanismes et procédures pour l'information, la concertation et la négociation à mettre en place devront reposer sur les points suivants : les connaissances sur l’environnement des zones d’intervention du Projet ; l’acceptabilité sociale du projet. Les outils et techniques de consultations devront se conformer à une logique de communication éducative et de communication sociale</w:t>
      </w:r>
      <w:r w:rsidRPr="00B9222F">
        <w:rPr>
          <w:rFonts w:eastAsia="Calibri"/>
          <w:i/>
          <w:iCs/>
        </w:rPr>
        <w:t>.</w:t>
      </w:r>
    </w:p>
    <w:p w14:paraId="65AA6902" w14:textId="2F56A5FC" w:rsidR="006541DA" w:rsidRPr="004E6E41" w:rsidRDefault="00987393" w:rsidP="00E26036">
      <w:pPr>
        <w:pStyle w:val="Titre4"/>
      </w:pPr>
      <w:bookmarkStart w:id="967" w:name="_Toc104008191"/>
      <w:bookmarkStart w:id="968" w:name="_Toc255403717"/>
      <w:bookmarkStart w:id="969" w:name="_Toc284240657"/>
      <w:bookmarkStart w:id="970" w:name="_Toc291156443"/>
      <w:bookmarkStart w:id="971" w:name="_Toc390945378"/>
      <w:bookmarkStart w:id="972" w:name="_Toc505616769"/>
      <w:bookmarkStart w:id="973" w:name="_Toc43645179"/>
      <w:r>
        <w:rPr>
          <w:lang w:val="fr-FR"/>
        </w:rPr>
        <w:t>5.3.1.1</w:t>
      </w:r>
      <w:r w:rsidR="006541DA" w:rsidRPr="004E6E41">
        <w:t>Stratégie</w:t>
      </w:r>
      <w:bookmarkEnd w:id="967"/>
      <w:bookmarkEnd w:id="968"/>
      <w:bookmarkEnd w:id="969"/>
      <w:bookmarkEnd w:id="970"/>
      <w:bookmarkEnd w:id="971"/>
      <w:bookmarkEnd w:id="972"/>
      <w:bookmarkEnd w:id="973"/>
    </w:p>
    <w:p w14:paraId="5C492690" w14:textId="08067711" w:rsidR="006541DA" w:rsidRPr="004E6E41" w:rsidRDefault="006541DA" w:rsidP="00E26036">
      <w:pPr>
        <w:spacing w:before="120" w:after="120" w:line="276" w:lineRule="auto"/>
        <w:jc w:val="both"/>
      </w:pPr>
      <w:r w:rsidRPr="004E6E41">
        <w:rPr>
          <w:rFonts w:eastAsia="Calibri"/>
        </w:rPr>
        <w:t xml:space="preserve">Le début de la planification stratégique et de la mise à disposition de l’information environnementale du projet devra être marqué soit par des journées de lancement, soit par une série d’annonces publiques.  Les objectifs visés sont : la mise en réseau des différents acteurs par rapport à un ensemble de connaissances sur l’environnement, sur la </w:t>
      </w:r>
      <w:r w:rsidR="001118C5" w:rsidRPr="004E6E41">
        <w:rPr>
          <w:rFonts w:eastAsia="Calibri"/>
        </w:rPr>
        <w:t>province</w:t>
      </w:r>
      <w:r w:rsidRPr="004E6E41">
        <w:rPr>
          <w:rFonts w:eastAsia="Calibri"/>
        </w:rPr>
        <w:t xml:space="preserve"> et sur le projet ; la mise en place de groupes intersectoriels référencés aux différentes composantes du Projet.</w:t>
      </w:r>
    </w:p>
    <w:p w14:paraId="637994EF" w14:textId="34D48CC1" w:rsidR="00ED20D1" w:rsidRPr="004E6E41" w:rsidRDefault="006541DA" w:rsidP="00877D31">
      <w:pPr>
        <w:spacing w:before="120" w:after="120" w:line="276" w:lineRule="auto"/>
        <w:jc w:val="both"/>
        <w:rPr>
          <w:rFonts w:eastAsia="Calibri"/>
        </w:rPr>
      </w:pPr>
      <w:r w:rsidRPr="004E6E41">
        <w:rPr>
          <w:rFonts w:eastAsia="Calibri"/>
        </w:rPr>
        <w:t xml:space="preserve">Dans le domaine de la consultation environnementale, il sera nécessaire de bien mettre en place, au niveau de chaque collectivité locale, un comité dont le rôle sera : d’appuyer l’institution locale dans le fonctionnement local et l’appropriation sociale du projet ; de mobiliser auprès des partenaires nationaux et locaux dans la mise en œuvre des activités du projet ; de servir de cadre de résolution à l'amiable d'éventuels conflits (fonciers ou autres). </w:t>
      </w:r>
    </w:p>
    <w:p w14:paraId="4A5377CE" w14:textId="739F9B9A" w:rsidR="006541DA" w:rsidRPr="004E6E41" w:rsidRDefault="00987393" w:rsidP="000D19E0">
      <w:pPr>
        <w:pStyle w:val="Titre4"/>
      </w:pPr>
      <w:bookmarkStart w:id="974" w:name="_Toc104008192"/>
      <w:bookmarkStart w:id="975" w:name="_Toc255403718"/>
      <w:bookmarkStart w:id="976" w:name="_Toc284240658"/>
      <w:bookmarkStart w:id="977" w:name="_Toc291156444"/>
      <w:bookmarkStart w:id="978" w:name="_Toc390945379"/>
      <w:bookmarkStart w:id="979" w:name="_Toc505616770"/>
      <w:bookmarkStart w:id="980" w:name="_Toc43645180"/>
      <w:r>
        <w:rPr>
          <w:lang w:val="fr-FR"/>
        </w:rPr>
        <w:t xml:space="preserve">5.3.1.2 </w:t>
      </w:r>
      <w:r w:rsidR="006541DA" w:rsidRPr="004E6E41">
        <w:t>Étapes de la consultation</w:t>
      </w:r>
      <w:bookmarkEnd w:id="974"/>
      <w:bookmarkEnd w:id="975"/>
      <w:bookmarkEnd w:id="976"/>
      <w:bookmarkEnd w:id="977"/>
      <w:bookmarkEnd w:id="978"/>
      <w:bookmarkEnd w:id="979"/>
      <w:bookmarkEnd w:id="980"/>
    </w:p>
    <w:p w14:paraId="3A6E6903" w14:textId="6097A652" w:rsidR="00375121" w:rsidRPr="004E6E41" w:rsidRDefault="006541DA" w:rsidP="00877D31">
      <w:pPr>
        <w:spacing w:before="120" w:after="120" w:line="276" w:lineRule="auto"/>
        <w:jc w:val="both"/>
        <w:rPr>
          <w:rFonts w:eastAsia="Calibri"/>
        </w:rPr>
      </w:pPr>
      <w:r w:rsidRPr="004E6E41">
        <w:rPr>
          <w:rFonts w:eastAsia="Calibri"/>
        </w:rPr>
        <w:t xml:space="preserve">Le Plan de consultation peut se dérouler </w:t>
      </w:r>
      <w:r w:rsidR="00FE4E35" w:rsidRPr="004E6E41">
        <w:rPr>
          <w:rFonts w:eastAsia="Calibri"/>
        </w:rPr>
        <w:t>en 3 étapes</w:t>
      </w:r>
      <w:r w:rsidRPr="004E6E41">
        <w:rPr>
          <w:rFonts w:eastAsia="Calibri"/>
        </w:rPr>
        <w:t xml:space="preserve"> : (i) La consultation locale ou l’organisation de</w:t>
      </w:r>
      <w:r w:rsidR="00083E10">
        <w:rPr>
          <w:rFonts w:eastAsia="Calibri"/>
        </w:rPr>
        <w:t>s</w:t>
      </w:r>
      <w:r w:rsidRPr="004E6E41">
        <w:rPr>
          <w:rFonts w:eastAsia="Calibri"/>
        </w:rPr>
        <w:t xml:space="preserve"> journées publiques ; (ii) L’organisation de</w:t>
      </w:r>
      <w:r w:rsidR="00083E10">
        <w:rPr>
          <w:rFonts w:eastAsia="Calibri"/>
        </w:rPr>
        <w:t>s</w:t>
      </w:r>
      <w:r w:rsidRPr="004E6E41">
        <w:rPr>
          <w:rFonts w:eastAsia="Calibri"/>
        </w:rPr>
        <w:t xml:space="preserve"> Forums communautaires ; (iii) Les rencontres sectorielles de groupes sociaux et/ ou d’intérêts.</w:t>
      </w:r>
    </w:p>
    <w:p w14:paraId="38BF6DBC" w14:textId="50D8410C" w:rsidR="006541DA" w:rsidRPr="004E6E41" w:rsidRDefault="00987393" w:rsidP="000D19E0">
      <w:pPr>
        <w:pStyle w:val="Titre4"/>
      </w:pPr>
      <w:bookmarkStart w:id="981" w:name="_Toc284240659"/>
      <w:bookmarkStart w:id="982" w:name="_Toc291156445"/>
      <w:bookmarkStart w:id="983" w:name="_Toc390945380"/>
      <w:bookmarkStart w:id="984" w:name="_Toc505616771"/>
      <w:bookmarkStart w:id="985" w:name="_Toc43645181"/>
      <w:r>
        <w:rPr>
          <w:lang w:val="fr-FR"/>
        </w:rPr>
        <w:t xml:space="preserve">5.3.1.3 </w:t>
      </w:r>
      <w:r w:rsidR="006541DA" w:rsidRPr="004E6E41">
        <w:t>Processus de consultation</w:t>
      </w:r>
      <w:bookmarkEnd w:id="981"/>
      <w:bookmarkEnd w:id="982"/>
      <w:bookmarkEnd w:id="983"/>
      <w:bookmarkEnd w:id="984"/>
      <w:bookmarkEnd w:id="985"/>
    </w:p>
    <w:p w14:paraId="426C8CDD" w14:textId="59289058" w:rsidR="00375121" w:rsidRPr="004E6E41" w:rsidRDefault="006541DA" w:rsidP="00877D31">
      <w:pPr>
        <w:spacing w:before="120" w:after="120" w:line="276" w:lineRule="auto"/>
        <w:jc w:val="both"/>
        <w:rPr>
          <w:rFonts w:eastAsia="Calibri"/>
        </w:rPr>
      </w:pPr>
      <w:r w:rsidRPr="004E6E41">
        <w:rPr>
          <w:rFonts w:eastAsia="Calibri"/>
        </w:rPr>
        <w:t>Le processus de consultation publique devra être structuré autour des axes suivants : (i) préparation de dossiers de consultations publiques comprenant les rapports d’étude (rapports d’évaluation environnementale et sociale), descriptif des activités déjà identifiées (localisation, caractéristiques, etc.) et des fiches d’enquêtes ; (ii) missions préparatoires dans les sites de projet et de consultation ; (iii) annonces publiques ; (iv) enquêtes publiques, collecte de données sur les sites de projets et validation des résultats.</w:t>
      </w:r>
    </w:p>
    <w:p w14:paraId="5964D9E4" w14:textId="7BD23610" w:rsidR="006541DA" w:rsidRPr="004E6E41" w:rsidRDefault="00987393" w:rsidP="000D19E0">
      <w:pPr>
        <w:pStyle w:val="Titre4"/>
      </w:pPr>
      <w:bookmarkStart w:id="986" w:name="_Toc353382440"/>
      <w:bookmarkStart w:id="987" w:name="_Toc505616772"/>
      <w:bookmarkStart w:id="988" w:name="_Toc43645182"/>
      <w:r>
        <w:rPr>
          <w:lang w:val="fr-FR"/>
        </w:rPr>
        <w:t>5.3.1.</w:t>
      </w:r>
      <w:r w:rsidR="001D7ED5">
        <w:rPr>
          <w:lang w:val="fr-FR"/>
        </w:rPr>
        <w:t>4.</w:t>
      </w:r>
      <w:r w:rsidR="001D7ED5" w:rsidRPr="004E6E41">
        <w:t xml:space="preserve"> Diffusion</w:t>
      </w:r>
      <w:r w:rsidR="006541DA" w:rsidRPr="004E6E41">
        <w:t xml:space="preserve"> de l’information au public</w:t>
      </w:r>
      <w:bookmarkEnd w:id="986"/>
      <w:bookmarkEnd w:id="987"/>
      <w:bookmarkEnd w:id="988"/>
    </w:p>
    <w:p w14:paraId="05A89395" w14:textId="7B128A15" w:rsidR="00375121" w:rsidRPr="004E6E41" w:rsidRDefault="006541DA" w:rsidP="00877D31">
      <w:pPr>
        <w:autoSpaceDE w:val="0"/>
        <w:autoSpaceDN w:val="0"/>
        <w:adjustRightInd w:val="0"/>
        <w:spacing w:before="120" w:after="120" w:line="276" w:lineRule="auto"/>
        <w:jc w:val="both"/>
      </w:pPr>
      <w:r w:rsidRPr="004E6E41">
        <w:t xml:space="preserve">Après approbation par le gouvernement et par la Banque mondiale, le présent </w:t>
      </w:r>
      <w:r w:rsidR="00583A79" w:rsidRPr="004E6E41">
        <w:t xml:space="preserve">CPPA </w:t>
      </w:r>
      <w:r w:rsidRPr="004E6E41">
        <w:t xml:space="preserve">sera publié dans le journal officiel de la République Démocratique du Congo et sur le site externe de Banque Mondiale. Par ailleurs, le rapport sera disponible pour consultation publique dans les </w:t>
      </w:r>
      <w:r w:rsidR="00781290" w:rsidRPr="004E6E41">
        <w:t>provinces</w:t>
      </w:r>
      <w:r w:rsidRPr="004E6E41">
        <w:t xml:space="preserve"> ciblées par le projet et à la Coordination du Projet.</w:t>
      </w:r>
    </w:p>
    <w:p w14:paraId="2F327FD7" w14:textId="61D73CDF" w:rsidR="006541DA" w:rsidRPr="004E6E41" w:rsidRDefault="00E31D8C" w:rsidP="000D19E0">
      <w:pPr>
        <w:pStyle w:val="Titre4"/>
      </w:pPr>
      <w:bookmarkStart w:id="989" w:name="_Toc426666569"/>
      <w:bookmarkStart w:id="990" w:name="_Toc440730303"/>
      <w:bookmarkStart w:id="991" w:name="_Toc442253779"/>
      <w:bookmarkStart w:id="992" w:name="_Toc466376269"/>
      <w:bookmarkStart w:id="993" w:name="_Toc470800829"/>
      <w:bookmarkStart w:id="994" w:name="_Toc505616773"/>
      <w:bookmarkStart w:id="995" w:name="_Toc43645183"/>
      <w:r>
        <w:rPr>
          <w:lang w:val="fr-FR"/>
        </w:rPr>
        <w:t>5.3 1.5</w:t>
      </w:r>
      <w:r w:rsidR="00850C60">
        <w:rPr>
          <w:lang w:val="fr-FR"/>
        </w:rPr>
        <w:t xml:space="preserve"> </w:t>
      </w:r>
      <w:r w:rsidR="006541DA" w:rsidRPr="004E6E41">
        <w:t>Diffusion de l’information au public</w:t>
      </w:r>
      <w:bookmarkEnd w:id="989"/>
      <w:bookmarkEnd w:id="990"/>
      <w:bookmarkEnd w:id="991"/>
      <w:bookmarkEnd w:id="992"/>
      <w:bookmarkEnd w:id="993"/>
      <w:bookmarkEnd w:id="994"/>
      <w:bookmarkEnd w:id="995"/>
    </w:p>
    <w:p w14:paraId="3F5F243C" w14:textId="11484FB4" w:rsidR="006541DA" w:rsidRPr="00B9222F" w:rsidRDefault="006541DA" w:rsidP="00877D31">
      <w:pPr>
        <w:autoSpaceDE w:val="0"/>
        <w:autoSpaceDN w:val="0"/>
        <w:adjustRightInd w:val="0"/>
        <w:spacing w:before="120" w:after="120" w:line="276" w:lineRule="auto"/>
        <w:jc w:val="both"/>
      </w:pPr>
      <w:r w:rsidRPr="004E6E41">
        <w:t xml:space="preserve">Après approbation par la Banque Mondiale et accord de non-objection du Gouvernement de la République Démocratique du Congo (représenté par </w:t>
      </w:r>
      <w:r w:rsidR="004008DB">
        <w:t xml:space="preserve">l’Unité </w:t>
      </w:r>
      <w:r w:rsidR="004C1BC9">
        <w:t xml:space="preserve">Nationale de coordination </w:t>
      </w:r>
      <w:r w:rsidR="004008DB">
        <w:t>du Projet)</w:t>
      </w:r>
      <w:r w:rsidRPr="004E6E41">
        <w:t>,</w:t>
      </w:r>
      <w:r w:rsidRPr="00B9222F">
        <w:t xml:space="preserve"> les dispositions qui seront prises seront les suivantes : </w:t>
      </w:r>
    </w:p>
    <w:p w14:paraId="3FFDF66D" w14:textId="41A915BD" w:rsidR="006541DA" w:rsidRPr="004E6E41" w:rsidRDefault="006541DA" w:rsidP="00877D31">
      <w:pPr>
        <w:numPr>
          <w:ilvl w:val="0"/>
          <w:numId w:val="29"/>
        </w:numPr>
        <w:spacing w:before="120" w:after="120" w:line="276" w:lineRule="auto"/>
        <w:jc w:val="both"/>
        <w:rPr>
          <w:rFonts w:eastAsia="Calibri"/>
        </w:rPr>
      </w:pPr>
      <w:r w:rsidRPr="004E6E41">
        <w:rPr>
          <w:rFonts w:eastAsia="Calibri"/>
        </w:rPr>
        <w:t>Le C</w:t>
      </w:r>
      <w:r w:rsidR="00C557D2" w:rsidRPr="004E6E41">
        <w:rPr>
          <w:rFonts w:eastAsia="Calibri"/>
        </w:rPr>
        <w:t xml:space="preserve">PPA </w:t>
      </w:r>
      <w:r w:rsidRPr="004E6E41">
        <w:rPr>
          <w:rFonts w:eastAsia="Calibri"/>
        </w:rPr>
        <w:t xml:space="preserve">sera publié sur le site officiel du ministère </w:t>
      </w:r>
      <w:r w:rsidR="007B1135" w:rsidRPr="004E6E41">
        <w:rPr>
          <w:rFonts w:eastAsia="Calibri"/>
        </w:rPr>
        <w:t xml:space="preserve">en charge </w:t>
      </w:r>
      <w:r w:rsidRPr="004E6E41">
        <w:rPr>
          <w:rFonts w:eastAsia="Calibri"/>
        </w:rPr>
        <w:t xml:space="preserve">de l’environnement, et le lien de connexion sera largement diffusé ; par la suite, </w:t>
      </w:r>
      <w:r w:rsidR="004008DB">
        <w:t>l’U</w:t>
      </w:r>
      <w:r w:rsidR="004C1BC9">
        <w:t>NC</w:t>
      </w:r>
      <w:r w:rsidR="004008DB">
        <w:t>P</w:t>
      </w:r>
      <w:r w:rsidR="00B72C1C" w:rsidRPr="004E6E41">
        <w:t xml:space="preserve"> </w:t>
      </w:r>
      <w:r w:rsidR="00781290" w:rsidRPr="004E6E41">
        <w:rPr>
          <w:rFonts w:eastAsia="Calibri"/>
        </w:rPr>
        <w:t>soumettra</w:t>
      </w:r>
      <w:r w:rsidRPr="004E6E41">
        <w:rPr>
          <w:rFonts w:eastAsia="Calibri"/>
        </w:rPr>
        <w:t xml:space="preserve"> à la Banque la preuve de la publication ; </w:t>
      </w:r>
    </w:p>
    <w:p w14:paraId="0CE38B44" w14:textId="31907DD2" w:rsidR="006541DA" w:rsidRPr="004E6E41" w:rsidRDefault="006541DA" w:rsidP="00877D31">
      <w:pPr>
        <w:numPr>
          <w:ilvl w:val="0"/>
          <w:numId w:val="29"/>
        </w:numPr>
        <w:spacing w:before="120" w:after="120" w:line="276" w:lineRule="auto"/>
        <w:jc w:val="both"/>
        <w:rPr>
          <w:rFonts w:eastAsia="Calibri"/>
        </w:rPr>
      </w:pPr>
      <w:r w:rsidRPr="004E6E41">
        <w:rPr>
          <w:rFonts w:eastAsia="Calibri"/>
        </w:rPr>
        <w:t>Le C</w:t>
      </w:r>
      <w:r w:rsidR="00C557D2" w:rsidRPr="004E6E41">
        <w:rPr>
          <w:rFonts w:eastAsia="Calibri"/>
        </w:rPr>
        <w:t xml:space="preserve">PPA </w:t>
      </w:r>
      <w:r w:rsidRPr="004E6E41">
        <w:rPr>
          <w:rFonts w:eastAsia="Calibri"/>
        </w:rPr>
        <w:t xml:space="preserve">sera mis en ligne sur le site du </w:t>
      </w:r>
      <w:r w:rsidR="00781290" w:rsidRPr="004E6E41">
        <w:rPr>
          <w:rFonts w:eastAsia="Calibri"/>
        </w:rPr>
        <w:t>projet</w:t>
      </w:r>
      <w:r w:rsidRPr="004E6E41">
        <w:rPr>
          <w:rFonts w:eastAsia="Calibri"/>
        </w:rPr>
        <w:t xml:space="preserve"> et sera disponible pour consultation publique </w:t>
      </w:r>
      <w:r w:rsidR="00854272">
        <w:rPr>
          <w:rFonts w:eastAsia="Calibri"/>
        </w:rPr>
        <w:t>à l’Unité de Gestion de Gestion du Projet</w:t>
      </w:r>
      <w:r w:rsidR="004B6804">
        <w:rPr>
          <w:rFonts w:eastAsia="Calibri"/>
        </w:rPr>
        <w:t xml:space="preserve"> </w:t>
      </w:r>
      <w:r w:rsidR="0013761B" w:rsidRPr="004E6E41">
        <w:t>;</w:t>
      </w:r>
      <w:r w:rsidRPr="004E6E41">
        <w:rPr>
          <w:rFonts w:eastAsia="Calibri"/>
        </w:rPr>
        <w:t xml:space="preserve"> </w:t>
      </w:r>
    </w:p>
    <w:p w14:paraId="1062771D" w14:textId="77777777" w:rsidR="006541DA" w:rsidRPr="004E6E41" w:rsidRDefault="006541DA" w:rsidP="00877D31">
      <w:pPr>
        <w:numPr>
          <w:ilvl w:val="0"/>
          <w:numId w:val="29"/>
        </w:numPr>
        <w:spacing w:before="120" w:after="120" w:line="276" w:lineRule="auto"/>
        <w:jc w:val="both"/>
        <w:rPr>
          <w:rFonts w:eastAsia="Calibri"/>
        </w:rPr>
      </w:pPr>
      <w:r w:rsidRPr="004E6E41">
        <w:rPr>
          <w:rFonts w:eastAsia="Calibri"/>
        </w:rPr>
        <w:t>Des exemplaires du présent C</w:t>
      </w:r>
      <w:r w:rsidR="00C557D2" w:rsidRPr="004E6E41">
        <w:rPr>
          <w:rFonts w:eastAsia="Calibri"/>
        </w:rPr>
        <w:t xml:space="preserve">PPA </w:t>
      </w:r>
      <w:r w:rsidRPr="004E6E41">
        <w:rPr>
          <w:rFonts w:eastAsia="Calibri"/>
        </w:rPr>
        <w:t xml:space="preserve">seront rendus disponibles pour consultation publique dans </w:t>
      </w:r>
      <w:r w:rsidR="00375121" w:rsidRPr="004E6E41">
        <w:rPr>
          <w:rFonts w:eastAsia="Calibri"/>
        </w:rPr>
        <w:t xml:space="preserve">les </w:t>
      </w:r>
      <w:r w:rsidR="00781290" w:rsidRPr="004E6E41">
        <w:rPr>
          <w:rFonts w:eastAsia="Calibri"/>
        </w:rPr>
        <w:t>provinces ciblées</w:t>
      </w:r>
      <w:r w:rsidRPr="004E6E41">
        <w:rPr>
          <w:rFonts w:eastAsia="Calibri"/>
        </w:rPr>
        <w:t xml:space="preserve"> et dans </w:t>
      </w:r>
      <w:r w:rsidR="00781290" w:rsidRPr="004E6E41">
        <w:rPr>
          <w:rFonts w:eastAsia="Calibri"/>
        </w:rPr>
        <w:t>les communes et administration du territoire</w:t>
      </w:r>
      <w:r w:rsidRPr="004E6E41">
        <w:rPr>
          <w:rFonts w:eastAsia="Calibri"/>
        </w:rPr>
        <w:t xml:space="preserve">. </w:t>
      </w:r>
    </w:p>
    <w:p w14:paraId="2C804AFC" w14:textId="77777777" w:rsidR="003B3A51" w:rsidRPr="004E6E41" w:rsidRDefault="003B3A51" w:rsidP="00877D31">
      <w:pPr>
        <w:spacing w:before="120" w:after="120" w:line="276" w:lineRule="auto"/>
        <w:rPr>
          <w:lang w:eastAsia="x-none"/>
        </w:rPr>
      </w:pPr>
    </w:p>
    <w:p w14:paraId="50C968E8" w14:textId="77777777" w:rsidR="00FE74CF" w:rsidRPr="004E6E41" w:rsidRDefault="00FE74CF" w:rsidP="00877D31">
      <w:pPr>
        <w:spacing w:before="120" w:after="120" w:line="276" w:lineRule="auto"/>
        <w:rPr>
          <w:lang w:eastAsia="x-none"/>
        </w:rPr>
      </w:pPr>
      <w:r w:rsidRPr="004E6E41">
        <w:rPr>
          <w:lang w:eastAsia="x-none"/>
        </w:rPr>
        <w:br w:type="page"/>
      </w:r>
    </w:p>
    <w:p w14:paraId="1ACD13B5" w14:textId="34B5A526" w:rsidR="00F749C6" w:rsidRPr="0090148C" w:rsidRDefault="00850C60" w:rsidP="000D19E0">
      <w:pPr>
        <w:pStyle w:val="Titre1"/>
      </w:pPr>
      <w:bookmarkStart w:id="996" w:name="_Toc469048528"/>
      <w:bookmarkStart w:id="997" w:name="_Toc43645184"/>
      <w:bookmarkStart w:id="998" w:name="_Toc70755415"/>
      <w:r>
        <w:t>6</w:t>
      </w:r>
      <w:r w:rsidR="0056705E">
        <w:t xml:space="preserve"> </w:t>
      </w:r>
      <w:r w:rsidR="0030765E" w:rsidRPr="0090148C">
        <w:t>EVALUATIONS DES IMPACTS DU PROJET SUR L</w:t>
      </w:r>
      <w:r w:rsidR="00F749C6" w:rsidRPr="0090148C">
        <w:t>ES POPULATIONS AUTOCHTONES</w:t>
      </w:r>
      <w:bookmarkEnd w:id="996"/>
      <w:bookmarkEnd w:id="997"/>
      <w:bookmarkEnd w:id="998"/>
    </w:p>
    <w:p w14:paraId="01E72FBB" w14:textId="50E1A8E2" w:rsidR="00F749C6" w:rsidRPr="0090148C" w:rsidRDefault="00F749C6" w:rsidP="00877D31">
      <w:pPr>
        <w:tabs>
          <w:tab w:val="left" w:pos="0"/>
        </w:tabs>
        <w:spacing w:before="120" w:after="120" w:line="276" w:lineRule="auto"/>
        <w:jc w:val="both"/>
      </w:pPr>
      <w:r w:rsidRPr="0090148C">
        <w:rPr>
          <w:szCs w:val="22"/>
        </w:rPr>
        <w:t xml:space="preserve">De façon globale, malgré certaines inquiétudes soulevées lors des consultations publiques, le </w:t>
      </w:r>
      <w:r w:rsidR="0080176F" w:rsidRPr="0090148C">
        <w:rPr>
          <w:szCs w:val="22"/>
        </w:rPr>
        <w:t>projet n’impactera</w:t>
      </w:r>
      <w:r w:rsidRPr="0090148C">
        <w:rPr>
          <w:szCs w:val="22"/>
        </w:rPr>
        <w:t xml:space="preserve"> pas </w:t>
      </w:r>
      <w:r w:rsidR="0080176F" w:rsidRPr="0090148C">
        <w:rPr>
          <w:szCs w:val="22"/>
        </w:rPr>
        <w:t>négativement les</w:t>
      </w:r>
      <w:r w:rsidRPr="0090148C">
        <w:rPr>
          <w:szCs w:val="22"/>
        </w:rPr>
        <w:t xml:space="preserve"> populations autochtones. Il importe cependant de</w:t>
      </w:r>
      <w:r w:rsidR="00F369B0" w:rsidRPr="0090148C">
        <w:rPr>
          <w:szCs w:val="22"/>
        </w:rPr>
        <w:t xml:space="preserve"> </w:t>
      </w:r>
      <w:r w:rsidRPr="0090148C">
        <w:rPr>
          <w:szCs w:val="22"/>
        </w:rPr>
        <w:t>mettre en exergue les impacts positifs de ce projet et de cerner dans quelles conditions, des impacts négatifs sont susceptibles de surgir et comment les atténuer.</w:t>
      </w:r>
      <w:bookmarkStart w:id="999" w:name="_Hlk511336595"/>
    </w:p>
    <w:p w14:paraId="49DC3695" w14:textId="7C18B4C6" w:rsidR="006D5D7B" w:rsidRDefault="00850C60" w:rsidP="0054512C">
      <w:pPr>
        <w:pStyle w:val="Titre3"/>
      </w:pPr>
      <w:bookmarkStart w:id="1000" w:name="_Toc469048526"/>
      <w:bookmarkStart w:id="1001" w:name="_Toc43645185"/>
      <w:bookmarkStart w:id="1002" w:name="_Toc70755416"/>
      <w:r>
        <w:t>6</w:t>
      </w:r>
      <w:r w:rsidR="0056705E">
        <w:t xml:space="preserve">.1 </w:t>
      </w:r>
      <w:r w:rsidR="00F749C6" w:rsidRPr="0090148C">
        <w:t xml:space="preserve">Impacts </w:t>
      </w:r>
      <w:bookmarkEnd w:id="1000"/>
      <w:r w:rsidR="00F369B0" w:rsidRPr="0090148C">
        <w:t>positifs</w:t>
      </w:r>
      <w:bookmarkEnd w:id="1001"/>
      <w:bookmarkEnd w:id="1002"/>
    </w:p>
    <w:p w14:paraId="79CD3556" w14:textId="7EDA3F08" w:rsidR="00F749C6" w:rsidRPr="004E6E41" w:rsidRDefault="00F749C6" w:rsidP="00877D31">
      <w:pPr>
        <w:spacing w:before="120" w:after="120" w:line="276" w:lineRule="auto"/>
        <w:jc w:val="both"/>
      </w:pPr>
      <w:r w:rsidRPr="00B83C1E">
        <w:rPr>
          <w:szCs w:val="22"/>
        </w:rPr>
        <w:t xml:space="preserve">Le </w:t>
      </w:r>
      <w:r w:rsidR="0026441E">
        <w:t xml:space="preserve">PNDA </w:t>
      </w:r>
      <w:r w:rsidR="0013761B" w:rsidRPr="00B83C1E">
        <w:t>en RDC</w:t>
      </w:r>
      <w:r w:rsidRPr="00B528AC">
        <w:rPr>
          <w:szCs w:val="22"/>
        </w:rPr>
        <w:t xml:space="preserve">, dans sa mise en œuvre génèrera des impacts positifs qui se </w:t>
      </w:r>
      <w:r w:rsidR="00F369B0" w:rsidRPr="00B528AC">
        <w:rPr>
          <w:szCs w:val="22"/>
        </w:rPr>
        <w:t>manifeste</w:t>
      </w:r>
      <w:r w:rsidR="00A42EAF" w:rsidRPr="00B528AC">
        <w:rPr>
          <w:szCs w:val="22"/>
        </w:rPr>
        <w:t>nt</w:t>
      </w:r>
      <w:r w:rsidR="00F369B0" w:rsidRPr="00B528AC">
        <w:rPr>
          <w:szCs w:val="22"/>
        </w:rPr>
        <w:t xml:space="preserve"> </w:t>
      </w:r>
      <w:r w:rsidR="006578F2" w:rsidRPr="00B528AC">
        <w:rPr>
          <w:szCs w:val="22"/>
        </w:rPr>
        <w:t>en termes</w:t>
      </w:r>
      <w:r w:rsidR="0090148C" w:rsidRPr="00B528AC">
        <w:rPr>
          <w:szCs w:val="22"/>
        </w:rPr>
        <w:t xml:space="preserve"> d’amélioration</w:t>
      </w:r>
      <w:r w:rsidR="00BD02CE" w:rsidRPr="00B528AC">
        <w:rPr>
          <w:szCs w:val="22"/>
        </w:rPr>
        <w:t xml:space="preserve"> </w:t>
      </w:r>
      <w:r w:rsidR="0026441E">
        <w:rPr>
          <w:szCs w:val="22"/>
        </w:rPr>
        <w:t>des conditions</w:t>
      </w:r>
      <w:r w:rsidR="00BD02CE" w:rsidRPr="00B528AC">
        <w:rPr>
          <w:szCs w:val="22"/>
        </w:rPr>
        <w:t xml:space="preserve"> des femmes PA</w:t>
      </w:r>
      <w:r w:rsidR="0026441E">
        <w:rPr>
          <w:szCs w:val="22"/>
        </w:rPr>
        <w:t xml:space="preserve">, </w:t>
      </w:r>
      <w:r w:rsidR="00857C24" w:rsidRPr="00B528AC">
        <w:rPr>
          <w:bCs/>
          <w:color w:val="000000"/>
        </w:rPr>
        <w:t>d’augmentation</w:t>
      </w:r>
      <w:r w:rsidR="00857C24" w:rsidRPr="004E6E41">
        <w:rPr>
          <w:bCs/>
          <w:color w:val="000000"/>
        </w:rPr>
        <w:t xml:space="preserve"> de revenus des PA</w:t>
      </w:r>
      <w:r w:rsidR="00F369B0" w:rsidRPr="004E6E41">
        <w:rPr>
          <w:bCs/>
          <w:color w:val="000000"/>
        </w:rPr>
        <w:t xml:space="preserve">, </w:t>
      </w:r>
      <w:r w:rsidR="0026441E">
        <w:rPr>
          <w:bCs/>
          <w:color w:val="000000"/>
        </w:rPr>
        <w:t xml:space="preserve">d’amélioration </w:t>
      </w:r>
      <w:r w:rsidR="0090148C">
        <w:rPr>
          <w:bCs/>
          <w:color w:val="000000"/>
        </w:rPr>
        <w:t xml:space="preserve">de la production agricole des PA, </w:t>
      </w:r>
      <w:r w:rsidR="00F369B0" w:rsidRPr="004E6E41">
        <w:rPr>
          <w:bCs/>
          <w:color w:val="000000"/>
        </w:rPr>
        <w:t xml:space="preserve">une meilleure dynamisation des associations ou ONG </w:t>
      </w:r>
      <w:r w:rsidR="002B2CD6" w:rsidRPr="004E6E41">
        <w:rPr>
          <w:bCs/>
          <w:color w:val="000000"/>
        </w:rPr>
        <w:t>œuvrant</w:t>
      </w:r>
      <w:r w:rsidR="00F369B0" w:rsidRPr="004E6E41">
        <w:rPr>
          <w:bCs/>
          <w:color w:val="000000"/>
        </w:rPr>
        <w:t xml:space="preserve"> dans la promotion des PA, d’autonomisation de</w:t>
      </w:r>
      <w:r w:rsidR="00EB62A7">
        <w:rPr>
          <w:bCs/>
          <w:color w:val="000000"/>
        </w:rPr>
        <w:t>s</w:t>
      </w:r>
      <w:r w:rsidR="00F369B0" w:rsidRPr="004E6E41">
        <w:rPr>
          <w:bCs/>
          <w:color w:val="000000"/>
        </w:rPr>
        <w:t xml:space="preserve"> femmes PA et la valorisation de P</w:t>
      </w:r>
      <w:r w:rsidR="001D2332" w:rsidRPr="004E6E41">
        <w:rPr>
          <w:bCs/>
          <w:color w:val="000000"/>
        </w:rPr>
        <w:t xml:space="preserve">opulations </w:t>
      </w:r>
      <w:r w:rsidR="00F369B0" w:rsidRPr="004E6E41">
        <w:rPr>
          <w:bCs/>
          <w:color w:val="000000"/>
        </w:rPr>
        <w:t>Autochtone</w:t>
      </w:r>
      <w:r w:rsidR="00A42EAF" w:rsidRPr="004E6E41">
        <w:rPr>
          <w:bCs/>
          <w:color w:val="000000"/>
        </w:rPr>
        <w:t>s</w:t>
      </w:r>
      <w:r w:rsidR="00F369B0" w:rsidRPr="004E6E41">
        <w:rPr>
          <w:bCs/>
          <w:color w:val="000000"/>
        </w:rPr>
        <w:t xml:space="preserve">. </w:t>
      </w:r>
      <w:r w:rsidRPr="004E6E41">
        <w:t>Ces impacts positifs par composante sont mis en exergue dans le tableau ci-après.</w:t>
      </w:r>
    </w:p>
    <w:p w14:paraId="38453A4C" w14:textId="773E147D" w:rsidR="008F4073" w:rsidRDefault="00F749C6" w:rsidP="0056705E">
      <w:pPr>
        <w:pStyle w:val="Lgende"/>
        <w:spacing w:before="120" w:after="120" w:line="276" w:lineRule="auto"/>
      </w:pPr>
      <w:bookmarkStart w:id="1003" w:name="_Toc467213199"/>
      <w:bookmarkStart w:id="1004" w:name="_Toc469003392"/>
      <w:bookmarkStart w:id="1005" w:name="_Toc44868523"/>
      <w:bookmarkStart w:id="1006" w:name="_Hlk43564525"/>
      <w:r w:rsidRPr="00806C35">
        <w:rPr>
          <w:b w:val="0"/>
          <w:sz w:val="22"/>
          <w:szCs w:val="22"/>
          <w:lang w:val="fr-FR"/>
        </w:rPr>
        <w:t xml:space="preserve">Tableau </w:t>
      </w:r>
      <w:r w:rsidRPr="00806C35">
        <w:rPr>
          <w:b w:val="0"/>
          <w:sz w:val="22"/>
          <w:szCs w:val="22"/>
        </w:rPr>
        <w:fldChar w:fldCharType="begin"/>
      </w:r>
      <w:r w:rsidRPr="00806C35">
        <w:rPr>
          <w:b w:val="0"/>
          <w:sz w:val="22"/>
          <w:szCs w:val="22"/>
          <w:lang w:val="fr-FR"/>
        </w:rPr>
        <w:instrText xml:space="preserve"> SEQ Tableau \* ARABIC </w:instrText>
      </w:r>
      <w:r w:rsidRPr="00806C35">
        <w:rPr>
          <w:b w:val="0"/>
          <w:sz w:val="22"/>
          <w:szCs w:val="22"/>
        </w:rPr>
        <w:fldChar w:fldCharType="separate"/>
      </w:r>
      <w:r w:rsidR="00955093">
        <w:rPr>
          <w:b w:val="0"/>
          <w:noProof/>
          <w:sz w:val="22"/>
          <w:szCs w:val="22"/>
          <w:lang w:val="fr-FR"/>
        </w:rPr>
        <w:t>9</w:t>
      </w:r>
      <w:r w:rsidRPr="00806C35">
        <w:rPr>
          <w:b w:val="0"/>
          <w:sz w:val="22"/>
          <w:szCs w:val="22"/>
        </w:rPr>
        <w:fldChar w:fldCharType="end"/>
      </w:r>
      <w:r w:rsidRPr="00806C35">
        <w:rPr>
          <w:b w:val="0"/>
          <w:sz w:val="22"/>
          <w:szCs w:val="22"/>
          <w:lang w:val="fr-FR"/>
        </w:rPr>
        <w:t xml:space="preserve"> : </w:t>
      </w:r>
      <w:r w:rsidR="00A908F4" w:rsidRPr="00806C35">
        <w:rPr>
          <w:b w:val="0"/>
          <w:sz w:val="22"/>
          <w:szCs w:val="22"/>
          <w:lang w:val="fr-FR"/>
        </w:rPr>
        <w:t>Composantes</w:t>
      </w:r>
      <w:r w:rsidR="00A908F4" w:rsidRPr="004E6E41">
        <w:rPr>
          <w:b w:val="0"/>
          <w:sz w:val="22"/>
          <w:szCs w:val="22"/>
          <w:lang w:val="fr-FR"/>
        </w:rPr>
        <w:t xml:space="preserve">, </w:t>
      </w:r>
      <w:r w:rsidR="00A908F4" w:rsidRPr="00806C35">
        <w:rPr>
          <w:b w:val="0"/>
          <w:sz w:val="22"/>
          <w:szCs w:val="22"/>
          <w:lang w:val="fr-FR"/>
        </w:rPr>
        <w:t>sous</w:t>
      </w:r>
      <w:r w:rsidRPr="00806C35">
        <w:rPr>
          <w:b w:val="0"/>
          <w:sz w:val="22"/>
          <w:szCs w:val="22"/>
          <w:lang w:val="fr-FR"/>
        </w:rPr>
        <w:t xml:space="preserve"> composantes </w:t>
      </w:r>
      <w:r w:rsidR="007F79FA" w:rsidRPr="004E6E41">
        <w:rPr>
          <w:b w:val="0"/>
          <w:sz w:val="22"/>
          <w:szCs w:val="22"/>
          <w:lang w:val="fr-FR"/>
        </w:rPr>
        <w:t xml:space="preserve">et activités </w:t>
      </w:r>
      <w:bookmarkEnd w:id="1003"/>
      <w:bookmarkEnd w:id="1004"/>
      <w:r w:rsidR="00A908F4" w:rsidRPr="004E6E41">
        <w:rPr>
          <w:b w:val="0"/>
          <w:sz w:val="22"/>
          <w:szCs w:val="22"/>
          <w:lang w:val="fr-FR"/>
        </w:rPr>
        <w:t xml:space="preserve">du </w:t>
      </w:r>
      <w:r w:rsidR="00A908F4" w:rsidRPr="00806C35">
        <w:rPr>
          <w:b w:val="0"/>
          <w:sz w:val="22"/>
          <w:szCs w:val="22"/>
          <w:lang w:val="fr-FR"/>
        </w:rPr>
        <w:t>projet</w:t>
      </w:r>
      <w:bookmarkEnd w:id="1005"/>
      <w:bookmarkEnd w:id="1006"/>
    </w:p>
    <w:tbl>
      <w:tblPr>
        <w:tblStyle w:val="Grilledutableau"/>
        <w:tblW w:w="9511" w:type="dxa"/>
        <w:jc w:val="center"/>
        <w:tblLook w:val="04A0" w:firstRow="1" w:lastRow="0" w:firstColumn="1" w:lastColumn="0" w:noHBand="0" w:noVBand="1"/>
      </w:tblPr>
      <w:tblGrid>
        <w:gridCol w:w="1416"/>
        <w:gridCol w:w="4014"/>
        <w:gridCol w:w="4081"/>
      </w:tblGrid>
      <w:tr w:rsidR="00BE0EEF" w:rsidRPr="002D237B" w14:paraId="58E49530" w14:textId="77777777" w:rsidTr="00877D31">
        <w:trPr>
          <w:tblHeader/>
          <w:jc w:val="center"/>
        </w:trPr>
        <w:tc>
          <w:tcPr>
            <w:tcW w:w="1134" w:type="dxa"/>
            <w:shd w:val="clear" w:color="auto" w:fill="92D050"/>
          </w:tcPr>
          <w:p w14:paraId="2DDFA2F3" w14:textId="77777777" w:rsidR="00BE0EEF" w:rsidRPr="00877D31" w:rsidRDefault="00BE0EEF" w:rsidP="00877D31">
            <w:pPr>
              <w:spacing w:before="120" w:after="120" w:line="276" w:lineRule="auto"/>
              <w:rPr>
                <w:b/>
                <w:bCs/>
                <w:sz w:val="20"/>
                <w:szCs w:val="20"/>
              </w:rPr>
            </w:pPr>
            <w:bookmarkStart w:id="1007" w:name="_Hlk43542327"/>
            <w:r w:rsidRPr="00877D31">
              <w:rPr>
                <w:b/>
                <w:bCs/>
                <w:sz w:val="20"/>
                <w:szCs w:val="20"/>
              </w:rPr>
              <w:t>Sous composantes</w:t>
            </w:r>
          </w:p>
        </w:tc>
        <w:tc>
          <w:tcPr>
            <w:tcW w:w="4148" w:type="dxa"/>
            <w:shd w:val="clear" w:color="auto" w:fill="92D050"/>
          </w:tcPr>
          <w:p w14:paraId="777AFF8B" w14:textId="77777777" w:rsidR="00BE0EEF" w:rsidRPr="00877D31" w:rsidRDefault="00BE0EEF" w:rsidP="00877D31">
            <w:pPr>
              <w:spacing w:before="120" w:after="120" w:line="276" w:lineRule="auto"/>
              <w:rPr>
                <w:b/>
                <w:bCs/>
                <w:sz w:val="20"/>
                <w:szCs w:val="20"/>
              </w:rPr>
            </w:pPr>
            <w:r w:rsidRPr="00877D31">
              <w:rPr>
                <w:b/>
                <w:bCs/>
                <w:sz w:val="20"/>
                <w:szCs w:val="20"/>
              </w:rPr>
              <w:t>Phase de construction</w:t>
            </w:r>
          </w:p>
        </w:tc>
        <w:tc>
          <w:tcPr>
            <w:tcW w:w="4229" w:type="dxa"/>
            <w:shd w:val="clear" w:color="auto" w:fill="92D050"/>
          </w:tcPr>
          <w:p w14:paraId="44AA6B56" w14:textId="77777777" w:rsidR="00BE0EEF" w:rsidRPr="00877D31" w:rsidRDefault="00BE0EEF" w:rsidP="00877D31">
            <w:pPr>
              <w:spacing w:before="120" w:after="120" w:line="276" w:lineRule="auto"/>
              <w:rPr>
                <w:b/>
                <w:bCs/>
                <w:sz w:val="20"/>
                <w:szCs w:val="20"/>
              </w:rPr>
            </w:pPr>
            <w:r w:rsidRPr="00877D31">
              <w:rPr>
                <w:b/>
                <w:bCs/>
                <w:sz w:val="20"/>
                <w:szCs w:val="20"/>
              </w:rPr>
              <w:t>Phase d’exploitation</w:t>
            </w:r>
          </w:p>
        </w:tc>
      </w:tr>
      <w:tr w:rsidR="00BE0EEF" w:rsidRPr="002D237B" w14:paraId="6EDF9216" w14:textId="77777777" w:rsidTr="00877D31">
        <w:trPr>
          <w:jc w:val="center"/>
        </w:trPr>
        <w:tc>
          <w:tcPr>
            <w:tcW w:w="1134" w:type="dxa"/>
            <w:vAlign w:val="center"/>
          </w:tcPr>
          <w:p w14:paraId="543C2F33" w14:textId="77777777" w:rsidR="00BE0EEF" w:rsidRPr="00877D31" w:rsidRDefault="00BE0EEF" w:rsidP="00877D31">
            <w:pPr>
              <w:spacing w:before="120" w:after="120" w:line="276" w:lineRule="auto"/>
              <w:jc w:val="both"/>
              <w:rPr>
                <w:sz w:val="20"/>
                <w:szCs w:val="20"/>
              </w:rPr>
            </w:pPr>
            <w:r w:rsidRPr="00877D31">
              <w:rPr>
                <w:i/>
                <w:color w:val="000000"/>
                <w:sz w:val="20"/>
                <w:szCs w:val="20"/>
              </w:rPr>
              <w:t xml:space="preserve">1.1 : Soutien direct aux petits exploitants </w:t>
            </w:r>
          </w:p>
        </w:tc>
        <w:tc>
          <w:tcPr>
            <w:tcW w:w="4148" w:type="dxa"/>
          </w:tcPr>
          <w:p w14:paraId="23EB8C6C" w14:textId="40D223F0" w:rsidR="00BE0EEF" w:rsidRDefault="00850C60" w:rsidP="00877D31">
            <w:pPr>
              <w:pStyle w:val="Paragraphedeliste"/>
              <w:numPr>
                <w:ilvl w:val="0"/>
                <w:numId w:val="61"/>
              </w:numPr>
              <w:spacing w:before="120" w:after="120" w:line="276" w:lineRule="auto"/>
              <w:jc w:val="both"/>
              <w:rPr>
                <w:color w:val="000000"/>
                <w:sz w:val="20"/>
                <w:szCs w:val="20"/>
              </w:rPr>
            </w:pPr>
            <w:r>
              <w:rPr>
                <w:color w:val="000000"/>
                <w:sz w:val="20"/>
                <w:szCs w:val="20"/>
              </w:rPr>
              <w:t xml:space="preserve">Mise en </w:t>
            </w:r>
            <w:r w:rsidR="00EA13E9">
              <w:rPr>
                <w:color w:val="000000"/>
                <w:sz w:val="20"/>
                <w:szCs w:val="20"/>
              </w:rPr>
              <w:t xml:space="preserve">place </w:t>
            </w:r>
            <w:r w:rsidR="00EA13E9" w:rsidRPr="00877D31">
              <w:rPr>
                <w:color w:val="000000"/>
                <w:sz w:val="20"/>
                <w:szCs w:val="20"/>
              </w:rPr>
              <w:t>d’un</w:t>
            </w:r>
            <w:r w:rsidR="00BE0EEF" w:rsidRPr="00877D31">
              <w:rPr>
                <w:color w:val="000000"/>
                <w:sz w:val="20"/>
                <w:szCs w:val="20"/>
              </w:rPr>
              <w:t xml:space="preserve"> registre d’agriculteurs PA dans chaque province ;</w:t>
            </w:r>
          </w:p>
          <w:p w14:paraId="442984D6" w14:textId="77777777" w:rsidR="00850C60" w:rsidRPr="00877D31" w:rsidRDefault="00850C60" w:rsidP="00850C60">
            <w:pPr>
              <w:pStyle w:val="Paragraphedeliste"/>
              <w:spacing w:before="120" w:after="120" w:line="276" w:lineRule="auto"/>
              <w:jc w:val="both"/>
              <w:rPr>
                <w:color w:val="000000"/>
                <w:sz w:val="20"/>
                <w:szCs w:val="20"/>
              </w:rPr>
            </w:pPr>
          </w:p>
          <w:p w14:paraId="1E76DD5C" w14:textId="6D4C9201" w:rsidR="00BE0EEF" w:rsidRPr="00877D31" w:rsidRDefault="00F9477A" w:rsidP="00877D31">
            <w:pPr>
              <w:pStyle w:val="Paragraphedeliste"/>
              <w:numPr>
                <w:ilvl w:val="0"/>
                <w:numId w:val="61"/>
              </w:numPr>
              <w:spacing w:before="120" w:after="120" w:line="276" w:lineRule="auto"/>
              <w:jc w:val="both"/>
              <w:rPr>
                <w:color w:val="000000"/>
                <w:sz w:val="20"/>
                <w:szCs w:val="20"/>
              </w:rPr>
            </w:pPr>
            <w:r>
              <w:rPr>
                <w:color w:val="000000"/>
                <w:sz w:val="20"/>
                <w:szCs w:val="20"/>
              </w:rPr>
              <w:t xml:space="preserve">Mise en </w:t>
            </w:r>
            <w:r w:rsidR="00772DFB">
              <w:rPr>
                <w:color w:val="000000"/>
                <w:sz w:val="20"/>
                <w:szCs w:val="20"/>
              </w:rPr>
              <w:t>p</w:t>
            </w:r>
            <w:r>
              <w:rPr>
                <w:color w:val="000000"/>
                <w:sz w:val="20"/>
                <w:szCs w:val="20"/>
              </w:rPr>
              <w:t xml:space="preserve">lace du Transfert monétaire aux PA (filets </w:t>
            </w:r>
            <w:r w:rsidR="00EA13E9">
              <w:rPr>
                <w:color w:val="000000"/>
                <w:sz w:val="20"/>
                <w:szCs w:val="20"/>
              </w:rPr>
              <w:t>sociaux)</w:t>
            </w:r>
            <w:r w:rsidR="00BE0EEF" w:rsidRPr="00877D31">
              <w:rPr>
                <w:color w:val="000000"/>
                <w:sz w:val="20"/>
                <w:szCs w:val="20"/>
              </w:rPr>
              <w:t> :</w:t>
            </w:r>
          </w:p>
          <w:p w14:paraId="5116C8E5" w14:textId="77777777" w:rsidR="00BE0EEF" w:rsidRPr="00877D31" w:rsidRDefault="00BE0EEF" w:rsidP="00877D31">
            <w:pPr>
              <w:pStyle w:val="Paragraphedeliste"/>
              <w:numPr>
                <w:ilvl w:val="0"/>
                <w:numId w:val="61"/>
              </w:numPr>
              <w:spacing w:before="120" w:after="120" w:line="276" w:lineRule="auto"/>
              <w:jc w:val="both"/>
              <w:rPr>
                <w:color w:val="000000"/>
                <w:sz w:val="20"/>
                <w:szCs w:val="20"/>
              </w:rPr>
            </w:pPr>
            <w:r w:rsidRPr="00877D31">
              <w:rPr>
                <w:color w:val="000000"/>
                <w:sz w:val="20"/>
                <w:szCs w:val="20"/>
              </w:rPr>
              <w:t xml:space="preserve"> Mise en place des regroupements des fournisseurs et d’assistance PA d’intrants agricoles privés </w:t>
            </w:r>
          </w:p>
        </w:tc>
        <w:tc>
          <w:tcPr>
            <w:tcW w:w="4229" w:type="dxa"/>
          </w:tcPr>
          <w:p w14:paraId="2F8839C4" w14:textId="07D9D47F" w:rsidR="00850C60" w:rsidRDefault="00850C60" w:rsidP="00877D31">
            <w:pPr>
              <w:pStyle w:val="Paragraphedeliste"/>
              <w:numPr>
                <w:ilvl w:val="0"/>
                <w:numId w:val="61"/>
              </w:numPr>
              <w:spacing w:before="120" w:after="120" w:line="276" w:lineRule="auto"/>
              <w:jc w:val="both"/>
              <w:rPr>
                <w:color w:val="000000"/>
                <w:sz w:val="20"/>
                <w:szCs w:val="20"/>
              </w:rPr>
            </w:pPr>
            <w:r>
              <w:rPr>
                <w:color w:val="000000"/>
                <w:sz w:val="20"/>
                <w:szCs w:val="20"/>
              </w:rPr>
              <w:t>Base de données des agriculteurs disponible</w:t>
            </w:r>
          </w:p>
          <w:p w14:paraId="4AB9BBF1" w14:textId="77777777" w:rsidR="00850C60" w:rsidRDefault="00850C60" w:rsidP="00F9477A">
            <w:pPr>
              <w:pStyle w:val="Paragraphedeliste"/>
              <w:spacing w:before="120" w:after="120" w:line="276" w:lineRule="auto"/>
              <w:jc w:val="both"/>
              <w:rPr>
                <w:color w:val="000000"/>
                <w:sz w:val="20"/>
                <w:szCs w:val="20"/>
              </w:rPr>
            </w:pPr>
          </w:p>
          <w:p w14:paraId="7225D50D" w14:textId="74E5D0CD" w:rsidR="00BE0EEF" w:rsidRPr="00877D31" w:rsidRDefault="00BE0EEF" w:rsidP="00877D31">
            <w:pPr>
              <w:pStyle w:val="Paragraphedeliste"/>
              <w:numPr>
                <w:ilvl w:val="0"/>
                <w:numId w:val="61"/>
              </w:numPr>
              <w:spacing w:before="120" w:after="120" w:line="276" w:lineRule="auto"/>
              <w:jc w:val="both"/>
              <w:rPr>
                <w:color w:val="000000"/>
                <w:sz w:val="20"/>
                <w:szCs w:val="20"/>
              </w:rPr>
            </w:pPr>
            <w:r w:rsidRPr="00877D31">
              <w:rPr>
                <w:color w:val="000000"/>
                <w:sz w:val="20"/>
                <w:szCs w:val="20"/>
              </w:rPr>
              <w:t>Amélioration des pratiques agricoles par les PA ;</w:t>
            </w:r>
          </w:p>
          <w:p w14:paraId="306B4816" w14:textId="77777777" w:rsidR="00BE0EEF" w:rsidRPr="00877D31" w:rsidRDefault="00BE0EEF" w:rsidP="00877D31">
            <w:pPr>
              <w:pStyle w:val="Paragraphedeliste"/>
              <w:numPr>
                <w:ilvl w:val="0"/>
                <w:numId w:val="61"/>
              </w:numPr>
              <w:spacing w:before="120" w:after="120" w:line="276" w:lineRule="auto"/>
              <w:jc w:val="both"/>
              <w:rPr>
                <w:color w:val="000000"/>
                <w:sz w:val="20"/>
                <w:szCs w:val="20"/>
              </w:rPr>
            </w:pPr>
            <w:r w:rsidRPr="00877D31">
              <w:rPr>
                <w:color w:val="000000"/>
                <w:sz w:val="20"/>
                <w:szCs w:val="20"/>
              </w:rPr>
              <w:t>Augmentation des rendements agricole des PA par des pratiques, technologies et intrants et NSmartAg ;</w:t>
            </w:r>
          </w:p>
          <w:p w14:paraId="1EB95148" w14:textId="77777777" w:rsidR="00BE0EEF" w:rsidRPr="00877D31" w:rsidRDefault="00BE0EEF" w:rsidP="00877D31">
            <w:pPr>
              <w:pStyle w:val="Paragraphedeliste"/>
              <w:numPr>
                <w:ilvl w:val="0"/>
                <w:numId w:val="61"/>
              </w:numPr>
              <w:spacing w:before="120" w:after="120" w:line="276" w:lineRule="auto"/>
              <w:jc w:val="both"/>
              <w:rPr>
                <w:color w:val="000000"/>
                <w:sz w:val="20"/>
                <w:szCs w:val="20"/>
              </w:rPr>
            </w:pPr>
            <w:r w:rsidRPr="00877D31">
              <w:rPr>
                <w:color w:val="000000"/>
                <w:sz w:val="20"/>
                <w:szCs w:val="20"/>
              </w:rPr>
              <w:t>Appropriation par les PA des Techniques de distribution et de fournitures d’assistance technique de service agricole ;</w:t>
            </w:r>
          </w:p>
          <w:p w14:paraId="4F5AF115" w14:textId="77777777" w:rsidR="00BE0EEF" w:rsidRPr="00877D31" w:rsidRDefault="00BE0EEF" w:rsidP="00877D31">
            <w:pPr>
              <w:pStyle w:val="Paragraphedeliste"/>
              <w:numPr>
                <w:ilvl w:val="0"/>
                <w:numId w:val="61"/>
              </w:numPr>
              <w:spacing w:before="120" w:after="120" w:line="276" w:lineRule="auto"/>
              <w:jc w:val="both"/>
              <w:rPr>
                <w:color w:val="000000"/>
                <w:sz w:val="20"/>
                <w:szCs w:val="20"/>
              </w:rPr>
            </w:pPr>
            <w:r w:rsidRPr="00877D31">
              <w:rPr>
                <w:color w:val="000000"/>
                <w:sz w:val="20"/>
                <w:szCs w:val="20"/>
              </w:rPr>
              <w:t>Autonomisation des PA et notamment de la femme PA</w:t>
            </w:r>
          </w:p>
        </w:tc>
      </w:tr>
      <w:tr w:rsidR="00BE0EEF" w:rsidRPr="002D237B" w14:paraId="6EC59F6B" w14:textId="77777777" w:rsidTr="00877D31">
        <w:trPr>
          <w:jc w:val="center"/>
        </w:trPr>
        <w:tc>
          <w:tcPr>
            <w:tcW w:w="1134" w:type="dxa"/>
            <w:vAlign w:val="center"/>
          </w:tcPr>
          <w:p w14:paraId="11F43F92" w14:textId="77777777" w:rsidR="00BE0EEF" w:rsidRPr="00877D31" w:rsidRDefault="00BE0EEF" w:rsidP="00877D31">
            <w:pPr>
              <w:spacing w:before="120" w:after="120" w:line="276" w:lineRule="auto"/>
              <w:rPr>
                <w:sz w:val="20"/>
                <w:szCs w:val="20"/>
              </w:rPr>
            </w:pPr>
            <w:r w:rsidRPr="00877D31">
              <w:rPr>
                <w:i/>
                <w:color w:val="000000"/>
                <w:sz w:val="20"/>
                <w:szCs w:val="20"/>
              </w:rPr>
              <w:t xml:space="preserve">1.2 : Assistance technique et accès financier aux petits exploitants </w:t>
            </w:r>
          </w:p>
        </w:tc>
        <w:tc>
          <w:tcPr>
            <w:tcW w:w="4148" w:type="dxa"/>
          </w:tcPr>
          <w:p w14:paraId="623774F7" w14:textId="6655FC56" w:rsidR="00BE0EEF" w:rsidRPr="00877D31" w:rsidRDefault="00BE0EEF" w:rsidP="00877D31">
            <w:pPr>
              <w:pStyle w:val="Paragraphedeliste"/>
              <w:numPr>
                <w:ilvl w:val="0"/>
                <w:numId w:val="61"/>
              </w:numPr>
              <w:spacing w:before="120" w:after="120" w:line="276" w:lineRule="auto"/>
              <w:jc w:val="both"/>
              <w:rPr>
                <w:color w:val="000000"/>
                <w:sz w:val="20"/>
                <w:szCs w:val="20"/>
              </w:rPr>
            </w:pPr>
            <w:r w:rsidRPr="00877D31">
              <w:rPr>
                <w:color w:val="000000"/>
                <w:sz w:val="20"/>
                <w:szCs w:val="20"/>
              </w:rPr>
              <w:t xml:space="preserve">Participation des PA sans complaisance à la mise en œuvre de </w:t>
            </w:r>
            <w:r w:rsidR="0058290E" w:rsidRPr="002D237B">
              <w:rPr>
                <w:color w:val="000000"/>
                <w:sz w:val="20"/>
                <w:szCs w:val="20"/>
              </w:rPr>
              <w:t>l’investissement</w:t>
            </w:r>
            <w:r w:rsidRPr="00877D31">
              <w:rPr>
                <w:color w:val="000000"/>
                <w:sz w:val="20"/>
                <w:szCs w:val="20"/>
              </w:rPr>
              <w:t xml:space="preserve"> du projet ;</w:t>
            </w:r>
          </w:p>
          <w:p w14:paraId="048F1907" w14:textId="77777777" w:rsidR="00BE0EEF" w:rsidRPr="00877D31" w:rsidRDefault="00BE0EEF" w:rsidP="00877D31">
            <w:pPr>
              <w:pStyle w:val="Paragraphedeliste"/>
              <w:numPr>
                <w:ilvl w:val="0"/>
                <w:numId w:val="61"/>
              </w:numPr>
              <w:spacing w:before="120" w:after="120" w:line="276" w:lineRule="auto"/>
              <w:jc w:val="both"/>
              <w:rPr>
                <w:color w:val="000000"/>
                <w:sz w:val="20"/>
                <w:szCs w:val="20"/>
              </w:rPr>
            </w:pPr>
            <w:r w:rsidRPr="00877D31">
              <w:rPr>
                <w:color w:val="000000"/>
                <w:sz w:val="20"/>
                <w:szCs w:val="20"/>
              </w:rPr>
              <w:t>Accès réguliers des PA aux groupes de Petites Caisses Villageoises Autogérés ;</w:t>
            </w:r>
          </w:p>
          <w:p w14:paraId="00BFC73C" w14:textId="77777777" w:rsidR="00BE0EEF" w:rsidRPr="00877D31" w:rsidRDefault="00BE0EEF" w:rsidP="00877D31">
            <w:pPr>
              <w:pStyle w:val="Paragraphedeliste"/>
              <w:numPr>
                <w:ilvl w:val="0"/>
                <w:numId w:val="61"/>
              </w:numPr>
              <w:spacing w:before="120" w:after="120" w:line="276" w:lineRule="auto"/>
              <w:jc w:val="both"/>
              <w:rPr>
                <w:color w:val="000000"/>
                <w:sz w:val="20"/>
                <w:szCs w:val="20"/>
              </w:rPr>
            </w:pPr>
            <w:r w:rsidRPr="00877D31">
              <w:rPr>
                <w:color w:val="000000"/>
                <w:sz w:val="20"/>
                <w:szCs w:val="20"/>
              </w:rPr>
              <w:t>Accès aux procédures administratives des agriculteurs en matière d’enregistrement des terres ;</w:t>
            </w:r>
          </w:p>
          <w:p w14:paraId="584B0A48" w14:textId="6B5437AB" w:rsidR="00BE0EEF" w:rsidRPr="00877D31" w:rsidRDefault="00BE0EEF" w:rsidP="00877D31">
            <w:pPr>
              <w:pStyle w:val="Paragraphedeliste"/>
              <w:numPr>
                <w:ilvl w:val="0"/>
                <w:numId w:val="61"/>
              </w:numPr>
              <w:spacing w:before="120" w:after="120" w:line="276" w:lineRule="auto"/>
              <w:jc w:val="both"/>
              <w:rPr>
                <w:color w:val="000000"/>
                <w:sz w:val="20"/>
                <w:szCs w:val="20"/>
              </w:rPr>
            </w:pPr>
            <w:r w:rsidRPr="00877D31">
              <w:rPr>
                <w:color w:val="000000"/>
                <w:sz w:val="20"/>
                <w:szCs w:val="20"/>
              </w:rPr>
              <w:t xml:space="preserve">Meilleure prise en charge des PA </w:t>
            </w:r>
            <w:r w:rsidR="00177A57" w:rsidRPr="00877D31">
              <w:rPr>
                <w:color w:val="000000"/>
                <w:sz w:val="20"/>
                <w:szCs w:val="20"/>
              </w:rPr>
              <w:t>ou groupements</w:t>
            </w:r>
            <w:r w:rsidRPr="00877D31">
              <w:rPr>
                <w:color w:val="000000"/>
                <w:sz w:val="20"/>
                <w:szCs w:val="20"/>
              </w:rPr>
              <w:t xml:space="preserve"> PA dans les formations ou </w:t>
            </w:r>
            <w:r w:rsidR="00827A9B" w:rsidRPr="00877D31">
              <w:rPr>
                <w:color w:val="000000"/>
                <w:sz w:val="20"/>
                <w:szCs w:val="20"/>
              </w:rPr>
              <w:t>autres renforcements</w:t>
            </w:r>
            <w:r w:rsidRPr="00877D31">
              <w:rPr>
                <w:color w:val="000000"/>
                <w:sz w:val="20"/>
                <w:szCs w:val="20"/>
              </w:rPr>
              <w:t xml:space="preserve"> de capacité ;</w:t>
            </w:r>
          </w:p>
          <w:p w14:paraId="51D662EB" w14:textId="77777777" w:rsidR="00BE0EEF" w:rsidRPr="00877D31" w:rsidRDefault="00BE0EEF" w:rsidP="00877D31">
            <w:pPr>
              <w:pStyle w:val="Paragraphedeliste"/>
              <w:numPr>
                <w:ilvl w:val="0"/>
                <w:numId w:val="61"/>
              </w:numPr>
              <w:spacing w:before="120" w:after="120" w:line="276" w:lineRule="auto"/>
              <w:jc w:val="both"/>
              <w:rPr>
                <w:color w:val="000000"/>
                <w:sz w:val="20"/>
                <w:szCs w:val="20"/>
              </w:rPr>
            </w:pPr>
            <w:r w:rsidRPr="00877D31">
              <w:rPr>
                <w:color w:val="000000"/>
                <w:sz w:val="20"/>
                <w:szCs w:val="20"/>
              </w:rPr>
              <w:t xml:space="preserve">Prise en compte des petits exploitants PA dans l’élaboration d’une stratégie détaillée d’assistance technique en matière d’agro finance </w:t>
            </w:r>
          </w:p>
        </w:tc>
        <w:tc>
          <w:tcPr>
            <w:tcW w:w="4229" w:type="dxa"/>
          </w:tcPr>
          <w:p w14:paraId="289DB2DB" w14:textId="77777777" w:rsidR="00BE0EEF" w:rsidRPr="00877D31" w:rsidRDefault="00BE0EEF" w:rsidP="00877D31">
            <w:pPr>
              <w:pStyle w:val="Paragraphedeliste"/>
              <w:numPr>
                <w:ilvl w:val="0"/>
                <w:numId w:val="61"/>
              </w:numPr>
              <w:spacing w:before="120" w:after="120" w:line="276" w:lineRule="auto"/>
              <w:jc w:val="both"/>
              <w:rPr>
                <w:color w:val="000000"/>
                <w:sz w:val="20"/>
                <w:szCs w:val="20"/>
              </w:rPr>
            </w:pPr>
            <w:r w:rsidRPr="00877D31">
              <w:rPr>
                <w:color w:val="000000"/>
                <w:sz w:val="20"/>
                <w:szCs w:val="20"/>
              </w:rPr>
              <w:t>Amélioration de la productivité des petits exploitants PA ;</w:t>
            </w:r>
          </w:p>
          <w:p w14:paraId="44E33B19" w14:textId="77777777" w:rsidR="00BE0EEF" w:rsidRPr="00877D31" w:rsidRDefault="00BE0EEF" w:rsidP="00877D31">
            <w:pPr>
              <w:pStyle w:val="Paragraphedeliste"/>
              <w:numPr>
                <w:ilvl w:val="0"/>
                <w:numId w:val="61"/>
              </w:numPr>
              <w:spacing w:before="120" w:after="120" w:line="276" w:lineRule="auto"/>
              <w:jc w:val="both"/>
              <w:rPr>
                <w:color w:val="000000"/>
                <w:sz w:val="20"/>
                <w:szCs w:val="20"/>
              </w:rPr>
            </w:pPr>
            <w:r w:rsidRPr="00877D31">
              <w:rPr>
                <w:color w:val="000000"/>
                <w:sz w:val="20"/>
                <w:szCs w:val="20"/>
              </w:rPr>
              <w:t>Sécurisation des terres acquises par les PA ;</w:t>
            </w:r>
          </w:p>
          <w:p w14:paraId="5C5F091E" w14:textId="77777777" w:rsidR="00BE0EEF" w:rsidRPr="00877D31" w:rsidRDefault="00BE0EEF" w:rsidP="00877D31">
            <w:pPr>
              <w:numPr>
                <w:ilvl w:val="0"/>
                <w:numId w:val="61"/>
              </w:numPr>
              <w:spacing w:before="120" w:after="120" w:line="276" w:lineRule="auto"/>
              <w:jc w:val="both"/>
              <w:rPr>
                <w:color w:val="000000"/>
                <w:sz w:val="20"/>
                <w:szCs w:val="20"/>
              </w:rPr>
            </w:pPr>
            <w:r w:rsidRPr="00877D31">
              <w:rPr>
                <w:color w:val="000000"/>
                <w:sz w:val="20"/>
                <w:szCs w:val="20"/>
              </w:rPr>
              <w:t>Amélioration des conditions de vie des PA ;</w:t>
            </w:r>
          </w:p>
          <w:p w14:paraId="44EDB856" w14:textId="77777777" w:rsidR="00BE0EEF" w:rsidRPr="00877D31" w:rsidRDefault="00BE0EEF" w:rsidP="00877D31">
            <w:pPr>
              <w:pStyle w:val="Paragraphedeliste"/>
              <w:numPr>
                <w:ilvl w:val="0"/>
                <w:numId w:val="61"/>
              </w:numPr>
              <w:spacing w:before="120" w:after="120" w:line="276" w:lineRule="auto"/>
              <w:jc w:val="both"/>
              <w:rPr>
                <w:color w:val="000000"/>
                <w:sz w:val="20"/>
                <w:szCs w:val="20"/>
              </w:rPr>
            </w:pPr>
            <w:r w:rsidRPr="00877D31">
              <w:rPr>
                <w:color w:val="000000"/>
                <w:sz w:val="20"/>
                <w:szCs w:val="20"/>
              </w:rPr>
              <w:t>Autonomisation des PA et notamment de la femme PA.</w:t>
            </w:r>
          </w:p>
        </w:tc>
      </w:tr>
      <w:tr w:rsidR="00BE0EEF" w:rsidRPr="002D237B" w14:paraId="54E0A8E8" w14:textId="77777777" w:rsidTr="00877D31">
        <w:trPr>
          <w:jc w:val="center"/>
        </w:trPr>
        <w:tc>
          <w:tcPr>
            <w:tcW w:w="1134" w:type="dxa"/>
            <w:vAlign w:val="center"/>
          </w:tcPr>
          <w:p w14:paraId="2E81C675" w14:textId="77777777" w:rsidR="00BE0EEF" w:rsidRPr="00877D31" w:rsidRDefault="00BE0EEF" w:rsidP="00877D31">
            <w:pPr>
              <w:spacing w:before="120" w:after="120" w:line="276" w:lineRule="auto"/>
              <w:rPr>
                <w:sz w:val="20"/>
                <w:szCs w:val="20"/>
              </w:rPr>
            </w:pPr>
            <w:r w:rsidRPr="00877D31">
              <w:rPr>
                <w:i/>
                <w:color w:val="000000"/>
                <w:sz w:val="20"/>
                <w:szCs w:val="20"/>
              </w:rPr>
              <w:t xml:space="preserve">2.1 : Infrastructures rurales </w:t>
            </w:r>
          </w:p>
        </w:tc>
        <w:tc>
          <w:tcPr>
            <w:tcW w:w="4148" w:type="dxa"/>
          </w:tcPr>
          <w:p w14:paraId="43A73046" w14:textId="77777777" w:rsidR="00BE0EEF" w:rsidRPr="00877D31" w:rsidRDefault="00BE0EEF" w:rsidP="00877D31">
            <w:pPr>
              <w:pStyle w:val="Paragraphedeliste"/>
              <w:numPr>
                <w:ilvl w:val="0"/>
                <w:numId w:val="61"/>
              </w:numPr>
              <w:spacing w:before="120" w:after="120" w:line="276" w:lineRule="auto"/>
              <w:jc w:val="both"/>
              <w:rPr>
                <w:color w:val="000000"/>
                <w:sz w:val="20"/>
                <w:szCs w:val="20"/>
              </w:rPr>
            </w:pPr>
            <w:r w:rsidRPr="00877D31">
              <w:rPr>
                <w:color w:val="000000"/>
                <w:sz w:val="20"/>
                <w:szCs w:val="20"/>
              </w:rPr>
              <w:t>Création d’emplois au sein des PA ;</w:t>
            </w:r>
          </w:p>
          <w:p w14:paraId="7FF3C8FD" w14:textId="77777777" w:rsidR="00BE0EEF" w:rsidRPr="00877D31" w:rsidRDefault="00BE0EEF" w:rsidP="00877D31">
            <w:pPr>
              <w:pStyle w:val="Paragraphedeliste"/>
              <w:numPr>
                <w:ilvl w:val="0"/>
                <w:numId w:val="61"/>
              </w:numPr>
              <w:spacing w:before="120" w:after="120" w:line="276" w:lineRule="auto"/>
              <w:jc w:val="both"/>
              <w:rPr>
                <w:color w:val="000000"/>
                <w:sz w:val="20"/>
                <w:szCs w:val="20"/>
                <w:lang w:eastAsia="en-US"/>
              </w:rPr>
            </w:pPr>
            <w:r w:rsidRPr="00877D31">
              <w:rPr>
                <w:color w:val="000000"/>
                <w:sz w:val="20"/>
                <w:szCs w:val="20"/>
                <w:lang w:eastAsia="en-US"/>
              </w:rPr>
              <w:t>Développement des activités commerciales des femmes PA ;</w:t>
            </w:r>
          </w:p>
          <w:p w14:paraId="467290C4" w14:textId="77777777" w:rsidR="00BE0EEF" w:rsidRPr="00877D31" w:rsidRDefault="00BE0EEF" w:rsidP="00877D31">
            <w:pPr>
              <w:pStyle w:val="Paragraphedeliste"/>
              <w:spacing w:before="120" w:after="120" w:line="276" w:lineRule="auto"/>
              <w:jc w:val="both"/>
              <w:rPr>
                <w:color w:val="000000"/>
                <w:sz w:val="20"/>
                <w:szCs w:val="20"/>
              </w:rPr>
            </w:pPr>
          </w:p>
        </w:tc>
        <w:tc>
          <w:tcPr>
            <w:tcW w:w="4229" w:type="dxa"/>
          </w:tcPr>
          <w:p w14:paraId="3428769C" w14:textId="0439C882" w:rsidR="00BE0EEF" w:rsidRPr="00877D31" w:rsidRDefault="00BE0EEF" w:rsidP="00877D31">
            <w:pPr>
              <w:pStyle w:val="Paragraphedeliste"/>
              <w:numPr>
                <w:ilvl w:val="0"/>
                <w:numId w:val="61"/>
              </w:numPr>
              <w:spacing w:before="120" w:after="120" w:line="276" w:lineRule="auto"/>
              <w:jc w:val="both"/>
              <w:rPr>
                <w:color w:val="000000"/>
                <w:sz w:val="20"/>
                <w:szCs w:val="20"/>
              </w:rPr>
            </w:pPr>
            <w:r w:rsidRPr="00877D31">
              <w:rPr>
                <w:color w:val="000000"/>
                <w:sz w:val="20"/>
                <w:szCs w:val="20"/>
              </w:rPr>
              <w:t>Encouragement à la scolarisation des PA</w:t>
            </w:r>
            <w:r w:rsidR="00B317C6">
              <w:rPr>
                <w:color w:val="000000"/>
                <w:sz w:val="20"/>
                <w:szCs w:val="20"/>
              </w:rPr>
              <w:t> ;</w:t>
            </w:r>
          </w:p>
          <w:p w14:paraId="0F5B1C7C" w14:textId="77777777" w:rsidR="00BE0EEF" w:rsidRPr="00877D31" w:rsidRDefault="00BE0EEF" w:rsidP="00877D31">
            <w:pPr>
              <w:pStyle w:val="Paragraphedeliste"/>
              <w:numPr>
                <w:ilvl w:val="0"/>
                <w:numId w:val="61"/>
              </w:numPr>
              <w:spacing w:before="120" w:after="120" w:line="276" w:lineRule="auto"/>
              <w:jc w:val="both"/>
              <w:rPr>
                <w:color w:val="000000"/>
                <w:sz w:val="20"/>
                <w:szCs w:val="20"/>
              </w:rPr>
            </w:pPr>
            <w:r w:rsidRPr="00877D31">
              <w:rPr>
                <w:color w:val="000000"/>
                <w:sz w:val="20"/>
                <w:szCs w:val="20"/>
              </w:rPr>
              <w:t>Réduction des maladies par la prise charge des ordonnances médicales ;</w:t>
            </w:r>
          </w:p>
          <w:p w14:paraId="35608469" w14:textId="77777777" w:rsidR="00BE0EEF" w:rsidRPr="00877D31" w:rsidRDefault="00BE0EEF" w:rsidP="00877D31">
            <w:pPr>
              <w:pStyle w:val="Paragraphedeliste"/>
              <w:numPr>
                <w:ilvl w:val="0"/>
                <w:numId w:val="61"/>
              </w:numPr>
              <w:spacing w:before="120" w:after="120" w:line="276" w:lineRule="auto"/>
              <w:jc w:val="both"/>
              <w:rPr>
                <w:color w:val="000000"/>
                <w:sz w:val="20"/>
                <w:szCs w:val="20"/>
              </w:rPr>
            </w:pPr>
            <w:r w:rsidRPr="00877D31">
              <w:rPr>
                <w:color w:val="000000"/>
                <w:sz w:val="20"/>
                <w:szCs w:val="20"/>
              </w:rPr>
              <w:t>Evacuation facile des produits agricoles des PA ;</w:t>
            </w:r>
          </w:p>
          <w:p w14:paraId="52C46EEF" w14:textId="77777777" w:rsidR="00BE0EEF" w:rsidRPr="00877D31" w:rsidRDefault="00BE0EEF" w:rsidP="00877D31">
            <w:pPr>
              <w:pStyle w:val="Paragraphedeliste"/>
              <w:numPr>
                <w:ilvl w:val="0"/>
                <w:numId w:val="61"/>
              </w:numPr>
              <w:spacing w:before="120" w:after="120" w:line="276" w:lineRule="auto"/>
              <w:jc w:val="both"/>
              <w:rPr>
                <w:color w:val="000000"/>
                <w:sz w:val="20"/>
                <w:szCs w:val="20"/>
              </w:rPr>
            </w:pPr>
            <w:r w:rsidRPr="00877D31">
              <w:rPr>
                <w:sz w:val="20"/>
                <w:szCs w:val="20"/>
                <w:lang w:eastAsia="fr-FR"/>
              </w:rPr>
              <w:t>Meilleur écoulement des produits sur les marchés</w:t>
            </w:r>
          </w:p>
        </w:tc>
      </w:tr>
      <w:tr w:rsidR="00BE0EEF" w:rsidRPr="002D237B" w14:paraId="3FE3FD1A" w14:textId="77777777" w:rsidTr="00877D31">
        <w:trPr>
          <w:jc w:val="center"/>
        </w:trPr>
        <w:tc>
          <w:tcPr>
            <w:tcW w:w="1134" w:type="dxa"/>
            <w:vAlign w:val="center"/>
          </w:tcPr>
          <w:p w14:paraId="49BC9D34" w14:textId="77777777" w:rsidR="00BE0EEF" w:rsidRPr="00877D31" w:rsidRDefault="00BE0EEF" w:rsidP="00877D31">
            <w:pPr>
              <w:spacing w:before="120" w:after="120" w:line="276" w:lineRule="auto"/>
              <w:rPr>
                <w:sz w:val="20"/>
                <w:szCs w:val="20"/>
              </w:rPr>
            </w:pPr>
            <w:r w:rsidRPr="00877D31">
              <w:rPr>
                <w:i/>
                <w:color w:val="000000"/>
                <w:sz w:val="20"/>
                <w:szCs w:val="20"/>
              </w:rPr>
              <w:t xml:space="preserve">2.2 : Soutien à l’inclusion des petits exploitants dans les chaînes de valeur </w:t>
            </w:r>
          </w:p>
        </w:tc>
        <w:tc>
          <w:tcPr>
            <w:tcW w:w="4148" w:type="dxa"/>
          </w:tcPr>
          <w:p w14:paraId="63E7B452" w14:textId="77777777" w:rsidR="00BE0EEF" w:rsidRPr="00877D31" w:rsidRDefault="00BE0EEF" w:rsidP="00877D31">
            <w:pPr>
              <w:pStyle w:val="Paragraphedeliste"/>
              <w:numPr>
                <w:ilvl w:val="0"/>
                <w:numId w:val="61"/>
              </w:numPr>
              <w:spacing w:before="120" w:after="120" w:line="276" w:lineRule="auto"/>
              <w:jc w:val="both"/>
              <w:rPr>
                <w:color w:val="000000"/>
                <w:sz w:val="20"/>
                <w:szCs w:val="20"/>
              </w:rPr>
            </w:pPr>
            <w:r w:rsidRPr="00877D31">
              <w:rPr>
                <w:color w:val="000000"/>
                <w:sz w:val="20"/>
                <w:szCs w:val="20"/>
              </w:rPr>
              <w:t>Création d’emplois au sein des PA ;</w:t>
            </w:r>
          </w:p>
          <w:p w14:paraId="4AFDA539" w14:textId="77777777" w:rsidR="00BE0EEF" w:rsidRPr="00877D31" w:rsidRDefault="00BE0EEF" w:rsidP="00877D31">
            <w:pPr>
              <w:pStyle w:val="Paragraphedeliste"/>
              <w:numPr>
                <w:ilvl w:val="0"/>
                <w:numId w:val="61"/>
              </w:numPr>
              <w:spacing w:before="120" w:after="120" w:line="276" w:lineRule="auto"/>
              <w:jc w:val="both"/>
              <w:rPr>
                <w:color w:val="000000"/>
                <w:sz w:val="20"/>
                <w:szCs w:val="20"/>
                <w:lang w:eastAsia="en-US"/>
              </w:rPr>
            </w:pPr>
            <w:r w:rsidRPr="00877D31">
              <w:rPr>
                <w:color w:val="000000"/>
                <w:sz w:val="20"/>
                <w:szCs w:val="20"/>
                <w:lang w:eastAsia="en-US"/>
              </w:rPr>
              <w:t>Développement des activités commerciales des femmes PA ;</w:t>
            </w:r>
          </w:p>
          <w:p w14:paraId="7FB86A13" w14:textId="77777777" w:rsidR="00BE0EEF" w:rsidRPr="00877D31" w:rsidRDefault="00BE0EEF" w:rsidP="00877D31">
            <w:pPr>
              <w:pStyle w:val="Paragraphedeliste"/>
              <w:numPr>
                <w:ilvl w:val="0"/>
                <w:numId w:val="61"/>
              </w:numPr>
              <w:spacing w:before="120" w:after="120" w:line="276" w:lineRule="auto"/>
              <w:jc w:val="both"/>
              <w:rPr>
                <w:color w:val="000000"/>
                <w:sz w:val="20"/>
                <w:szCs w:val="20"/>
              </w:rPr>
            </w:pPr>
            <w:r w:rsidRPr="00877D31">
              <w:rPr>
                <w:color w:val="000000"/>
                <w:sz w:val="20"/>
                <w:szCs w:val="20"/>
              </w:rPr>
              <w:t xml:space="preserve">Facilitation de l’accès des petits exploitants agricoles des PA aux différentes conventions </w:t>
            </w:r>
          </w:p>
        </w:tc>
        <w:tc>
          <w:tcPr>
            <w:tcW w:w="4229" w:type="dxa"/>
          </w:tcPr>
          <w:p w14:paraId="60CA4A18" w14:textId="77777777" w:rsidR="00BE0EEF" w:rsidRPr="00877D31" w:rsidRDefault="00BE0EEF" w:rsidP="00877D31">
            <w:pPr>
              <w:pStyle w:val="Paragraphedeliste"/>
              <w:numPr>
                <w:ilvl w:val="0"/>
                <w:numId w:val="61"/>
              </w:numPr>
              <w:spacing w:before="120" w:after="120" w:line="276" w:lineRule="auto"/>
              <w:jc w:val="both"/>
              <w:rPr>
                <w:color w:val="000000"/>
                <w:sz w:val="20"/>
                <w:szCs w:val="20"/>
              </w:rPr>
            </w:pPr>
            <w:r w:rsidRPr="00877D31">
              <w:rPr>
                <w:color w:val="000000"/>
                <w:sz w:val="20"/>
                <w:szCs w:val="20"/>
              </w:rPr>
              <w:t>Amélioration des conditions de vie des enfants PA ;</w:t>
            </w:r>
          </w:p>
          <w:p w14:paraId="4B8969D6" w14:textId="77777777" w:rsidR="00BE0EEF" w:rsidRPr="00877D31" w:rsidRDefault="00BE0EEF" w:rsidP="00877D31">
            <w:pPr>
              <w:pStyle w:val="Paragraphedeliste"/>
              <w:numPr>
                <w:ilvl w:val="0"/>
                <w:numId w:val="61"/>
              </w:numPr>
              <w:spacing w:before="120" w:after="120" w:line="276" w:lineRule="auto"/>
              <w:jc w:val="both"/>
              <w:rPr>
                <w:color w:val="000000"/>
                <w:sz w:val="20"/>
                <w:szCs w:val="20"/>
              </w:rPr>
            </w:pPr>
            <w:r w:rsidRPr="00877D31">
              <w:rPr>
                <w:color w:val="000000"/>
                <w:sz w:val="20"/>
                <w:szCs w:val="20"/>
              </w:rPr>
              <w:t>Meilleure conservation des produits post récole ;</w:t>
            </w:r>
          </w:p>
          <w:p w14:paraId="71AE1EE4" w14:textId="0BBE5260" w:rsidR="00BE0EEF" w:rsidRPr="00877D31" w:rsidRDefault="00BE0EEF" w:rsidP="00877D31">
            <w:pPr>
              <w:pStyle w:val="Paragraphedeliste"/>
              <w:numPr>
                <w:ilvl w:val="0"/>
                <w:numId w:val="61"/>
              </w:numPr>
              <w:spacing w:before="120" w:after="120" w:line="276" w:lineRule="auto"/>
              <w:jc w:val="both"/>
              <w:rPr>
                <w:color w:val="000000"/>
                <w:sz w:val="20"/>
                <w:szCs w:val="20"/>
              </w:rPr>
            </w:pPr>
            <w:r w:rsidRPr="00877D31">
              <w:rPr>
                <w:sz w:val="20"/>
                <w:szCs w:val="20"/>
              </w:rPr>
              <w:t>Réduction de la pression des PA sur les ressources</w:t>
            </w:r>
          </w:p>
        </w:tc>
      </w:tr>
      <w:tr w:rsidR="00BE0EEF" w:rsidRPr="002D237B" w14:paraId="69292127" w14:textId="77777777" w:rsidTr="00877D31">
        <w:trPr>
          <w:jc w:val="center"/>
        </w:trPr>
        <w:tc>
          <w:tcPr>
            <w:tcW w:w="1134" w:type="dxa"/>
            <w:vAlign w:val="center"/>
          </w:tcPr>
          <w:p w14:paraId="2871940E" w14:textId="77777777" w:rsidR="00BE0EEF" w:rsidRPr="00877D31" w:rsidRDefault="00BE0EEF" w:rsidP="00877D31">
            <w:pPr>
              <w:spacing w:before="120" w:after="120" w:line="276" w:lineRule="auto"/>
              <w:jc w:val="both"/>
              <w:rPr>
                <w:sz w:val="20"/>
                <w:szCs w:val="20"/>
              </w:rPr>
            </w:pPr>
            <w:r w:rsidRPr="00877D31">
              <w:rPr>
                <w:i/>
                <w:color w:val="000000"/>
                <w:sz w:val="20"/>
                <w:szCs w:val="20"/>
              </w:rPr>
              <w:t xml:space="preserve">3.1 : Renforcement des capacités pour la fourniture de services publics agricoles </w:t>
            </w:r>
          </w:p>
        </w:tc>
        <w:tc>
          <w:tcPr>
            <w:tcW w:w="4148" w:type="dxa"/>
          </w:tcPr>
          <w:p w14:paraId="2849AD1C" w14:textId="77777777" w:rsidR="00BE0EEF" w:rsidRPr="00877D31" w:rsidRDefault="00BE0EEF" w:rsidP="00877D31">
            <w:pPr>
              <w:pStyle w:val="Paragraphedeliste"/>
              <w:numPr>
                <w:ilvl w:val="0"/>
                <w:numId w:val="61"/>
              </w:numPr>
              <w:spacing w:before="120" w:after="120" w:line="276" w:lineRule="auto"/>
              <w:jc w:val="both"/>
              <w:rPr>
                <w:color w:val="000000"/>
                <w:sz w:val="20"/>
                <w:szCs w:val="20"/>
                <w:lang w:eastAsia="en-US"/>
              </w:rPr>
            </w:pPr>
            <w:r w:rsidRPr="00877D31">
              <w:rPr>
                <w:color w:val="000000"/>
                <w:sz w:val="20"/>
                <w:szCs w:val="20"/>
              </w:rPr>
              <w:t>Meilleures connaissances des pratiques agrosylvopastorales ;</w:t>
            </w:r>
          </w:p>
          <w:p w14:paraId="2D82E4B6" w14:textId="77777777" w:rsidR="00BE0EEF" w:rsidRPr="00877D31" w:rsidRDefault="00BE0EEF" w:rsidP="00877D31">
            <w:pPr>
              <w:pStyle w:val="Paragraphedeliste"/>
              <w:numPr>
                <w:ilvl w:val="0"/>
                <w:numId w:val="61"/>
              </w:numPr>
              <w:spacing w:before="120" w:after="120" w:line="276" w:lineRule="auto"/>
              <w:jc w:val="both"/>
              <w:rPr>
                <w:color w:val="000000"/>
                <w:sz w:val="20"/>
                <w:szCs w:val="20"/>
                <w:lang w:eastAsia="en-US"/>
              </w:rPr>
            </w:pPr>
            <w:r w:rsidRPr="00877D31">
              <w:rPr>
                <w:color w:val="000000"/>
                <w:sz w:val="20"/>
                <w:szCs w:val="20"/>
              </w:rPr>
              <w:t>Meilleure connaissance</w:t>
            </w:r>
            <w:r w:rsidRPr="00877D31">
              <w:rPr>
                <w:color w:val="000000"/>
                <w:sz w:val="20"/>
                <w:szCs w:val="20"/>
                <w:lang w:eastAsia="en-US"/>
              </w:rPr>
              <w:t xml:space="preserve"> du </w:t>
            </w:r>
            <w:r w:rsidRPr="00877D31">
              <w:rPr>
                <w:color w:val="000000"/>
                <w:sz w:val="20"/>
                <w:szCs w:val="20"/>
              </w:rPr>
              <w:t>système</w:t>
            </w:r>
            <w:r w:rsidRPr="00877D31">
              <w:rPr>
                <w:color w:val="000000"/>
                <w:sz w:val="20"/>
                <w:szCs w:val="20"/>
                <w:lang w:eastAsia="en-US"/>
              </w:rPr>
              <w:t xml:space="preserve"> de </w:t>
            </w:r>
            <w:r w:rsidRPr="00877D31">
              <w:rPr>
                <w:color w:val="000000"/>
                <w:sz w:val="20"/>
                <w:szCs w:val="20"/>
              </w:rPr>
              <w:t>régime</w:t>
            </w:r>
            <w:r w:rsidRPr="00877D31">
              <w:rPr>
                <w:color w:val="000000"/>
                <w:sz w:val="20"/>
                <w:szCs w:val="20"/>
                <w:lang w:eastAsia="en-US"/>
              </w:rPr>
              <w:t xml:space="preserve"> foncier par les PA ;</w:t>
            </w:r>
          </w:p>
          <w:p w14:paraId="118CF648" w14:textId="77777777" w:rsidR="00BE0EEF" w:rsidRPr="00877D31" w:rsidRDefault="00BE0EEF" w:rsidP="00877D31">
            <w:pPr>
              <w:pStyle w:val="Paragraphedeliste"/>
              <w:numPr>
                <w:ilvl w:val="0"/>
                <w:numId w:val="61"/>
              </w:numPr>
              <w:spacing w:before="120" w:after="120" w:line="276" w:lineRule="auto"/>
              <w:jc w:val="both"/>
              <w:rPr>
                <w:color w:val="000000"/>
                <w:sz w:val="20"/>
                <w:szCs w:val="20"/>
              </w:rPr>
            </w:pPr>
            <w:r w:rsidRPr="00877D31">
              <w:rPr>
                <w:color w:val="000000"/>
                <w:sz w:val="20"/>
                <w:szCs w:val="20"/>
                <w:lang w:eastAsia="en-US"/>
              </w:rPr>
              <w:t xml:space="preserve">Implication des </w:t>
            </w:r>
            <w:r w:rsidRPr="00877D31">
              <w:rPr>
                <w:color w:val="000000"/>
                <w:sz w:val="20"/>
                <w:szCs w:val="20"/>
              </w:rPr>
              <w:t>PA au dialogue entre le secteur public et le secteur privé pour le développement du secteur agricole</w:t>
            </w:r>
          </w:p>
        </w:tc>
        <w:tc>
          <w:tcPr>
            <w:tcW w:w="4229" w:type="dxa"/>
          </w:tcPr>
          <w:p w14:paraId="67D0EBAA" w14:textId="1F6AEC44" w:rsidR="00BE0EEF" w:rsidRPr="00877D31" w:rsidRDefault="00BE0EEF" w:rsidP="00877D31">
            <w:pPr>
              <w:pStyle w:val="Paragraphedeliste"/>
              <w:numPr>
                <w:ilvl w:val="0"/>
                <w:numId w:val="61"/>
              </w:numPr>
              <w:spacing w:before="120" w:after="120" w:line="276" w:lineRule="auto"/>
              <w:jc w:val="both"/>
              <w:rPr>
                <w:color w:val="000000"/>
                <w:sz w:val="20"/>
                <w:szCs w:val="20"/>
              </w:rPr>
            </w:pPr>
            <w:r w:rsidRPr="00877D31">
              <w:rPr>
                <w:color w:val="000000"/>
                <w:sz w:val="20"/>
                <w:szCs w:val="20"/>
              </w:rPr>
              <w:t>Augmentation de la production agrosylvopastorale des PA ;</w:t>
            </w:r>
          </w:p>
          <w:p w14:paraId="54EDCBD9" w14:textId="77777777" w:rsidR="00BE0EEF" w:rsidRPr="00877D31" w:rsidRDefault="00BE0EEF" w:rsidP="00877D31">
            <w:pPr>
              <w:pStyle w:val="Paragraphedeliste"/>
              <w:numPr>
                <w:ilvl w:val="0"/>
                <w:numId w:val="61"/>
              </w:numPr>
              <w:spacing w:before="120" w:after="120" w:line="276" w:lineRule="auto"/>
              <w:jc w:val="both"/>
              <w:rPr>
                <w:color w:val="000000"/>
                <w:sz w:val="20"/>
                <w:szCs w:val="20"/>
              </w:rPr>
            </w:pPr>
            <w:r w:rsidRPr="00877D31">
              <w:rPr>
                <w:sz w:val="20"/>
                <w:szCs w:val="20"/>
              </w:rPr>
              <w:t>Amélioration des connaissances des PA dans l’intensification des cultures ;</w:t>
            </w:r>
          </w:p>
          <w:p w14:paraId="41B21DAC" w14:textId="18E897E1" w:rsidR="00BE0EEF" w:rsidRPr="00877D31" w:rsidRDefault="00BE0EEF" w:rsidP="00877D31">
            <w:pPr>
              <w:pStyle w:val="Paragraphedeliste"/>
              <w:numPr>
                <w:ilvl w:val="0"/>
                <w:numId w:val="61"/>
              </w:numPr>
              <w:spacing w:before="120" w:after="120" w:line="276" w:lineRule="auto"/>
              <w:jc w:val="both"/>
              <w:rPr>
                <w:color w:val="000000"/>
                <w:sz w:val="20"/>
                <w:szCs w:val="20"/>
              </w:rPr>
            </w:pPr>
            <w:r w:rsidRPr="00877D31">
              <w:rPr>
                <w:sz w:val="20"/>
                <w:szCs w:val="20"/>
              </w:rPr>
              <w:t xml:space="preserve">Réduction de la pression des </w:t>
            </w:r>
            <w:r w:rsidR="00827A9B" w:rsidRPr="00877D31">
              <w:rPr>
                <w:sz w:val="20"/>
                <w:szCs w:val="20"/>
              </w:rPr>
              <w:t>PA sur</w:t>
            </w:r>
            <w:r w:rsidRPr="00877D31">
              <w:rPr>
                <w:sz w:val="20"/>
                <w:szCs w:val="20"/>
              </w:rPr>
              <w:t xml:space="preserve"> les ressources</w:t>
            </w:r>
          </w:p>
        </w:tc>
      </w:tr>
      <w:tr w:rsidR="00BE0EEF" w:rsidRPr="002D237B" w14:paraId="16B4B085" w14:textId="77777777" w:rsidTr="00877D31">
        <w:trPr>
          <w:jc w:val="center"/>
        </w:trPr>
        <w:tc>
          <w:tcPr>
            <w:tcW w:w="1134" w:type="dxa"/>
            <w:vAlign w:val="center"/>
          </w:tcPr>
          <w:p w14:paraId="69E9D4EB" w14:textId="77777777" w:rsidR="00BE0EEF" w:rsidRPr="00877D31" w:rsidRDefault="00BE0EEF" w:rsidP="00877D31">
            <w:pPr>
              <w:spacing w:before="120" w:after="120" w:line="276" w:lineRule="auto"/>
              <w:rPr>
                <w:sz w:val="20"/>
                <w:szCs w:val="20"/>
              </w:rPr>
            </w:pPr>
            <w:r w:rsidRPr="00877D31">
              <w:rPr>
                <w:i/>
                <w:color w:val="000000"/>
                <w:sz w:val="20"/>
                <w:szCs w:val="20"/>
              </w:rPr>
              <w:t xml:space="preserve">3.2 : Gestion, suivi et évaluation du programme </w:t>
            </w:r>
          </w:p>
        </w:tc>
        <w:tc>
          <w:tcPr>
            <w:tcW w:w="4148" w:type="dxa"/>
          </w:tcPr>
          <w:p w14:paraId="4A9A2FF6" w14:textId="77777777" w:rsidR="00BE0EEF" w:rsidRPr="00877D31" w:rsidRDefault="00BE0EEF" w:rsidP="00877D31">
            <w:pPr>
              <w:pStyle w:val="Paragraphedeliste"/>
              <w:numPr>
                <w:ilvl w:val="0"/>
                <w:numId w:val="61"/>
              </w:numPr>
              <w:spacing w:before="120" w:after="120" w:line="276" w:lineRule="auto"/>
              <w:jc w:val="both"/>
              <w:rPr>
                <w:color w:val="000000"/>
                <w:sz w:val="20"/>
                <w:szCs w:val="20"/>
              </w:rPr>
            </w:pPr>
            <w:r w:rsidRPr="00877D31">
              <w:rPr>
                <w:color w:val="000000"/>
                <w:sz w:val="20"/>
                <w:szCs w:val="20"/>
              </w:rPr>
              <w:t>Prise en compte des PA dans la réalisation de l’étude de base, une analyse de la fragilité et des conflits ;</w:t>
            </w:r>
          </w:p>
          <w:p w14:paraId="0CD04B73" w14:textId="77777777" w:rsidR="00BE0EEF" w:rsidRPr="00877D31" w:rsidRDefault="00BE0EEF" w:rsidP="00877D31">
            <w:pPr>
              <w:pStyle w:val="Paragraphedeliste"/>
              <w:numPr>
                <w:ilvl w:val="0"/>
                <w:numId w:val="61"/>
              </w:numPr>
              <w:spacing w:before="120" w:after="120" w:line="276" w:lineRule="auto"/>
              <w:jc w:val="both"/>
              <w:rPr>
                <w:color w:val="000000"/>
                <w:sz w:val="20"/>
                <w:szCs w:val="20"/>
              </w:rPr>
            </w:pPr>
            <w:r w:rsidRPr="00877D31">
              <w:rPr>
                <w:color w:val="000000"/>
                <w:sz w:val="20"/>
                <w:szCs w:val="20"/>
              </w:rPr>
              <w:t>Meilleure prise en compte des préoccupations des PA dans le dispositif de suivi évaluation du projet ;</w:t>
            </w:r>
          </w:p>
          <w:p w14:paraId="182EBC1F" w14:textId="11208DA7" w:rsidR="00BE0EEF" w:rsidRPr="00877D31" w:rsidRDefault="00BE0EEF" w:rsidP="00877D31">
            <w:pPr>
              <w:pStyle w:val="Paragraphedeliste"/>
              <w:numPr>
                <w:ilvl w:val="0"/>
                <w:numId w:val="61"/>
              </w:numPr>
              <w:spacing w:before="120" w:after="120" w:line="276" w:lineRule="auto"/>
              <w:jc w:val="both"/>
              <w:rPr>
                <w:color w:val="000000"/>
                <w:sz w:val="20"/>
                <w:szCs w:val="20"/>
              </w:rPr>
            </w:pPr>
            <w:r w:rsidRPr="00877D31">
              <w:rPr>
                <w:color w:val="000000"/>
                <w:sz w:val="20"/>
                <w:szCs w:val="20"/>
              </w:rPr>
              <w:t>Meilleur partenariat entre les ONG et associations PA avec le projet</w:t>
            </w:r>
          </w:p>
        </w:tc>
        <w:tc>
          <w:tcPr>
            <w:tcW w:w="4229" w:type="dxa"/>
          </w:tcPr>
          <w:p w14:paraId="53F3BD3D" w14:textId="77777777" w:rsidR="00BE0EEF" w:rsidRPr="00877D31" w:rsidRDefault="00BE0EEF" w:rsidP="00877D31">
            <w:pPr>
              <w:pStyle w:val="Paragraphedeliste"/>
              <w:numPr>
                <w:ilvl w:val="0"/>
                <w:numId w:val="61"/>
              </w:numPr>
              <w:spacing w:before="120" w:after="120" w:line="276" w:lineRule="auto"/>
              <w:jc w:val="both"/>
              <w:rPr>
                <w:color w:val="000000"/>
                <w:sz w:val="20"/>
                <w:szCs w:val="20"/>
              </w:rPr>
            </w:pPr>
            <w:r w:rsidRPr="00877D31">
              <w:rPr>
                <w:color w:val="000000"/>
                <w:sz w:val="20"/>
                <w:szCs w:val="20"/>
              </w:rPr>
              <w:t>Meilleure gestion des conflits entre PA et bantu ;</w:t>
            </w:r>
          </w:p>
          <w:p w14:paraId="4BA4C8E2" w14:textId="77777777" w:rsidR="00BE0EEF" w:rsidRPr="00877D31" w:rsidRDefault="00BE0EEF" w:rsidP="00877D31">
            <w:pPr>
              <w:pStyle w:val="Paragraphedeliste"/>
              <w:numPr>
                <w:ilvl w:val="0"/>
                <w:numId w:val="61"/>
              </w:numPr>
              <w:spacing w:before="120" w:after="120" w:line="276" w:lineRule="auto"/>
              <w:jc w:val="both"/>
              <w:rPr>
                <w:color w:val="000000"/>
                <w:sz w:val="20"/>
                <w:szCs w:val="20"/>
              </w:rPr>
            </w:pPr>
            <w:r w:rsidRPr="00877D31">
              <w:rPr>
                <w:color w:val="000000"/>
                <w:sz w:val="20"/>
                <w:szCs w:val="20"/>
              </w:rPr>
              <w:t>Meilleure implication des PA dans le suivi du projet ;</w:t>
            </w:r>
          </w:p>
          <w:p w14:paraId="48AFAE0B" w14:textId="0D78576F" w:rsidR="00BE0EEF" w:rsidRPr="00877D31" w:rsidRDefault="00BE0EEF" w:rsidP="00877D31">
            <w:pPr>
              <w:pStyle w:val="Paragraphedeliste"/>
              <w:numPr>
                <w:ilvl w:val="0"/>
                <w:numId w:val="61"/>
              </w:numPr>
              <w:spacing w:before="120" w:after="120" w:line="276" w:lineRule="auto"/>
              <w:jc w:val="both"/>
              <w:rPr>
                <w:color w:val="000000"/>
                <w:sz w:val="20"/>
                <w:szCs w:val="20"/>
              </w:rPr>
            </w:pPr>
            <w:r w:rsidRPr="00877D31">
              <w:rPr>
                <w:bCs/>
                <w:color w:val="000000"/>
                <w:sz w:val="20"/>
                <w:szCs w:val="20"/>
              </w:rPr>
              <w:t>Meilleure dynamisation des associations ou ONG œuvrant dans la promotion des PA.</w:t>
            </w:r>
          </w:p>
        </w:tc>
      </w:tr>
    </w:tbl>
    <w:bookmarkEnd w:id="1007"/>
    <w:p w14:paraId="6A583704" w14:textId="15A66C2F" w:rsidR="00BE0EEF" w:rsidRPr="00FA06BE" w:rsidRDefault="00BE0EEF" w:rsidP="00877D31">
      <w:pPr>
        <w:spacing w:before="120" w:after="120" w:line="276" w:lineRule="auto"/>
        <w:rPr>
          <w:sz w:val="22"/>
          <w:szCs w:val="22"/>
          <w:lang w:eastAsia="x-none"/>
        </w:rPr>
      </w:pPr>
      <w:r w:rsidRPr="004E6E41">
        <w:rPr>
          <w:sz w:val="22"/>
          <w:szCs w:val="22"/>
          <w:lang w:eastAsia="x-none"/>
        </w:rPr>
        <w:t xml:space="preserve">Source : </w:t>
      </w:r>
      <w:r w:rsidR="00AD456E">
        <w:rPr>
          <w:sz w:val="22"/>
          <w:szCs w:val="22"/>
          <w:lang w:eastAsia="x-none"/>
        </w:rPr>
        <w:t>Mission d’élaboration du CPPA Par SERF Burkina</w:t>
      </w:r>
      <w:r w:rsidRPr="004E6E41">
        <w:rPr>
          <w:sz w:val="22"/>
          <w:szCs w:val="22"/>
          <w:lang w:eastAsia="x-none"/>
        </w:rPr>
        <w:t xml:space="preserve">, </w:t>
      </w:r>
      <w:r>
        <w:rPr>
          <w:sz w:val="22"/>
          <w:szCs w:val="22"/>
          <w:lang w:eastAsia="x-none"/>
        </w:rPr>
        <w:t>juin 2020</w:t>
      </w:r>
    </w:p>
    <w:p w14:paraId="6F920D66" w14:textId="3AFF1FB0" w:rsidR="00F749C6" w:rsidRPr="004E6E41" w:rsidRDefault="00CE5447" w:rsidP="0054512C">
      <w:pPr>
        <w:pStyle w:val="Titre3"/>
      </w:pPr>
      <w:bookmarkStart w:id="1008" w:name="_Toc469048527"/>
      <w:bookmarkStart w:id="1009" w:name="_Toc43645186"/>
      <w:bookmarkStart w:id="1010" w:name="_Toc70755417"/>
      <w:r>
        <w:t>6.2.</w:t>
      </w:r>
      <w:r w:rsidR="0056705E">
        <w:t xml:space="preserve"> </w:t>
      </w:r>
      <w:r w:rsidR="00F749C6" w:rsidRPr="004E6E41">
        <w:t>Impacts négatifs du projet sur les PA</w:t>
      </w:r>
      <w:bookmarkEnd w:id="1008"/>
      <w:bookmarkEnd w:id="1009"/>
      <w:bookmarkEnd w:id="1010"/>
    </w:p>
    <w:p w14:paraId="450E6B74" w14:textId="19885F28" w:rsidR="007F5BFE" w:rsidRDefault="007F5BFE" w:rsidP="0058290E">
      <w:pPr>
        <w:pStyle w:val="PrformatHTML"/>
        <w:spacing w:before="120" w:after="120" w:line="276" w:lineRule="auto"/>
        <w:jc w:val="both"/>
        <w:rPr>
          <w:rFonts w:ascii="Times New Roman" w:hAnsi="Times New Roman"/>
          <w:sz w:val="24"/>
          <w:szCs w:val="24"/>
          <w:lang w:val="fr-FR"/>
        </w:rPr>
      </w:pPr>
      <w:r w:rsidRPr="00806C35">
        <w:rPr>
          <w:rFonts w:ascii="Times New Roman" w:hAnsi="Times New Roman"/>
          <w:sz w:val="24"/>
          <w:szCs w:val="24"/>
          <w:lang w:val="fr-FR"/>
        </w:rPr>
        <w:t>Les impacts négatifs</w:t>
      </w:r>
      <w:r w:rsidRPr="004E6E41">
        <w:rPr>
          <w:rFonts w:ascii="Times New Roman" w:hAnsi="Times New Roman"/>
          <w:sz w:val="24"/>
          <w:szCs w:val="24"/>
          <w:lang w:val="fr-FR"/>
        </w:rPr>
        <w:t xml:space="preserve"> potentiels associés</w:t>
      </w:r>
      <w:r w:rsidRPr="00FA06BE">
        <w:rPr>
          <w:rFonts w:ascii="Times New Roman" w:hAnsi="Times New Roman"/>
          <w:sz w:val="24"/>
          <w:szCs w:val="24"/>
          <w:lang w:val="fr-FR"/>
        </w:rPr>
        <w:t xml:space="preserve"> </w:t>
      </w:r>
      <w:r w:rsidRPr="00E24536">
        <w:rPr>
          <w:rFonts w:ascii="Times New Roman" w:hAnsi="Times New Roman"/>
          <w:sz w:val="24"/>
          <w:szCs w:val="24"/>
          <w:lang w:val="fr-FR"/>
        </w:rPr>
        <w:t xml:space="preserve">au projet sont entre autres </w:t>
      </w:r>
      <w:r w:rsidRPr="00806C35">
        <w:rPr>
          <w:rFonts w:ascii="Times New Roman" w:hAnsi="Times New Roman"/>
          <w:sz w:val="24"/>
          <w:szCs w:val="24"/>
          <w:lang w:val="fr-FR"/>
        </w:rPr>
        <w:t>:</w:t>
      </w:r>
      <w:r w:rsidR="00F71D8E" w:rsidRPr="004E6E41">
        <w:rPr>
          <w:rFonts w:ascii="Times New Roman" w:hAnsi="Times New Roman"/>
          <w:sz w:val="24"/>
          <w:szCs w:val="24"/>
          <w:lang w:val="fr-FR"/>
        </w:rPr>
        <w:t xml:space="preserve"> conflits entre PA et </w:t>
      </w:r>
      <w:r w:rsidR="00327E8E" w:rsidRPr="004E6E41">
        <w:rPr>
          <w:rFonts w:ascii="Times New Roman" w:hAnsi="Times New Roman"/>
          <w:sz w:val="24"/>
          <w:szCs w:val="24"/>
          <w:lang w:val="fr-FR"/>
        </w:rPr>
        <w:t>Bant</w:t>
      </w:r>
      <w:r w:rsidR="00890657">
        <w:rPr>
          <w:rFonts w:ascii="Times New Roman" w:hAnsi="Times New Roman"/>
          <w:sz w:val="24"/>
          <w:szCs w:val="24"/>
          <w:lang w:val="fr-FR"/>
        </w:rPr>
        <w:t>u</w:t>
      </w:r>
      <w:r w:rsidR="00327E8E" w:rsidRPr="004E6E41">
        <w:rPr>
          <w:rFonts w:ascii="Times New Roman" w:hAnsi="Times New Roman"/>
          <w:sz w:val="24"/>
          <w:szCs w:val="24"/>
          <w:lang w:val="fr-FR"/>
        </w:rPr>
        <w:t xml:space="preserve">, </w:t>
      </w:r>
      <w:r w:rsidR="00327E8E" w:rsidRPr="00806C35">
        <w:rPr>
          <w:rFonts w:ascii="Times New Roman" w:hAnsi="Times New Roman"/>
          <w:sz w:val="24"/>
          <w:szCs w:val="24"/>
          <w:lang w:val="fr-FR"/>
        </w:rPr>
        <w:t>et</w:t>
      </w:r>
      <w:r w:rsidR="005569B5" w:rsidRPr="004E6E41">
        <w:rPr>
          <w:rFonts w:ascii="Times New Roman" w:hAnsi="Times New Roman"/>
          <w:sz w:val="24"/>
          <w:szCs w:val="24"/>
          <w:lang w:val="fr-FR"/>
        </w:rPr>
        <w:t xml:space="preserve"> </w:t>
      </w:r>
      <w:r w:rsidR="006F75FF" w:rsidRPr="004E6E41">
        <w:rPr>
          <w:rFonts w:ascii="Times New Roman" w:hAnsi="Times New Roman"/>
          <w:sz w:val="24"/>
          <w:szCs w:val="24"/>
          <w:lang w:val="fr-FR"/>
        </w:rPr>
        <w:t>la discrimination des PA lors de l’emploi des ouvriers pour les travaux</w:t>
      </w:r>
      <w:r w:rsidR="000D19E0">
        <w:rPr>
          <w:rFonts w:ascii="Times New Roman" w:hAnsi="Times New Roman"/>
          <w:sz w:val="24"/>
          <w:szCs w:val="24"/>
          <w:lang w:val="fr-FR"/>
        </w:rPr>
        <w:t xml:space="preserve"> et les risques aussi de AES/HS</w:t>
      </w:r>
      <w:r w:rsidRPr="00806C35">
        <w:rPr>
          <w:rFonts w:ascii="Times New Roman" w:hAnsi="Times New Roman"/>
          <w:sz w:val="24"/>
          <w:szCs w:val="24"/>
          <w:lang w:val="fr-FR"/>
        </w:rPr>
        <w:t xml:space="preserve">. </w:t>
      </w:r>
      <w:r w:rsidR="002606A1" w:rsidRPr="004E6E41">
        <w:rPr>
          <w:rFonts w:ascii="Times New Roman" w:hAnsi="Times New Roman"/>
          <w:sz w:val="24"/>
          <w:szCs w:val="24"/>
          <w:lang w:val="fr-FR"/>
        </w:rPr>
        <w:t>Le tableau ci</w:t>
      </w:r>
      <w:r w:rsidR="003C3500" w:rsidRPr="004E6E41">
        <w:rPr>
          <w:rFonts w:ascii="Times New Roman" w:hAnsi="Times New Roman"/>
          <w:sz w:val="24"/>
          <w:szCs w:val="24"/>
          <w:lang w:val="fr-FR"/>
        </w:rPr>
        <w:t>-</w:t>
      </w:r>
      <w:r w:rsidR="002606A1" w:rsidRPr="004E6E41">
        <w:rPr>
          <w:rFonts w:ascii="Times New Roman" w:hAnsi="Times New Roman"/>
          <w:sz w:val="24"/>
          <w:szCs w:val="24"/>
          <w:lang w:val="fr-FR"/>
        </w:rPr>
        <w:t xml:space="preserve">après </w:t>
      </w:r>
      <w:r w:rsidR="00355C36" w:rsidRPr="00FA06BE">
        <w:rPr>
          <w:rFonts w:ascii="Times New Roman" w:hAnsi="Times New Roman"/>
          <w:sz w:val="24"/>
          <w:szCs w:val="24"/>
          <w:lang w:val="fr-FR"/>
        </w:rPr>
        <w:t xml:space="preserve">fait une </w:t>
      </w:r>
      <w:r w:rsidR="00355C36" w:rsidRPr="00AD456E">
        <w:rPr>
          <w:rFonts w:ascii="Times New Roman" w:hAnsi="Times New Roman"/>
          <w:sz w:val="24"/>
          <w:szCs w:val="24"/>
          <w:lang w:val="fr-FR"/>
        </w:rPr>
        <w:t>synthèse des impacts négatifs</w:t>
      </w:r>
      <w:r w:rsidR="00AD456E" w:rsidRPr="00AD456E">
        <w:rPr>
          <w:rFonts w:ascii="Times New Roman" w:hAnsi="Times New Roman"/>
          <w:sz w:val="24"/>
          <w:szCs w:val="24"/>
          <w:lang w:val="fr-FR"/>
        </w:rPr>
        <w:t xml:space="preserve"> et proposition des mesures d’atténuation lors</w:t>
      </w:r>
      <w:r w:rsidR="00355C36" w:rsidRPr="00AD456E">
        <w:rPr>
          <w:rFonts w:ascii="Times New Roman" w:hAnsi="Times New Roman"/>
          <w:sz w:val="24"/>
          <w:szCs w:val="24"/>
          <w:lang w:val="fr-FR"/>
        </w:rPr>
        <w:t xml:space="preserve"> de la mise en </w:t>
      </w:r>
      <w:r w:rsidR="002B2CD6" w:rsidRPr="00AD456E">
        <w:rPr>
          <w:rFonts w:ascii="Times New Roman" w:hAnsi="Times New Roman"/>
          <w:sz w:val="24"/>
          <w:szCs w:val="24"/>
          <w:lang w:val="fr-FR"/>
        </w:rPr>
        <w:t>œuvre</w:t>
      </w:r>
      <w:r w:rsidR="00355C36" w:rsidRPr="00AD456E">
        <w:rPr>
          <w:rFonts w:ascii="Times New Roman" w:hAnsi="Times New Roman"/>
          <w:sz w:val="24"/>
          <w:szCs w:val="24"/>
          <w:lang w:val="fr-FR"/>
        </w:rPr>
        <w:t xml:space="preserve"> du </w:t>
      </w:r>
      <w:r w:rsidR="00AD456E" w:rsidRPr="00AD456E">
        <w:rPr>
          <w:rFonts w:ascii="Times New Roman" w:hAnsi="Times New Roman"/>
          <w:sz w:val="24"/>
          <w:szCs w:val="24"/>
          <w:lang w:val="fr-FR"/>
        </w:rPr>
        <w:t>PNDA</w:t>
      </w:r>
      <w:r w:rsidR="00355C36" w:rsidRPr="00E24536">
        <w:rPr>
          <w:rFonts w:ascii="Times New Roman" w:hAnsi="Times New Roman"/>
          <w:sz w:val="24"/>
          <w:szCs w:val="24"/>
          <w:lang w:val="fr-FR"/>
        </w:rPr>
        <w:t xml:space="preserve"> – RDC.</w:t>
      </w:r>
    </w:p>
    <w:p w14:paraId="33900298" w14:textId="77777777" w:rsidR="0056705E" w:rsidRPr="00220745" w:rsidRDefault="0056705E" w:rsidP="0058290E">
      <w:pPr>
        <w:pStyle w:val="PrformatHTML"/>
        <w:spacing w:before="120" w:after="120" w:line="276" w:lineRule="auto"/>
        <w:jc w:val="both"/>
        <w:rPr>
          <w:rFonts w:ascii="Times New Roman" w:hAnsi="Times New Roman"/>
          <w:sz w:val="24"/>
          <w:szCs w:val="24"/>
          <w:lang w:val="fr-FR"/>
        </w:rPr>
      </w:pPr>
    </w:p>
    <w:p w14:paraId="553D1E33" w14:textId="0F8588AF" w:rsidR="00AD456E" w:rsidRDefault="007F5BFE" w:rsidP="00877D31">
      <w:pPr>
        <w:pStyle w:val="Lgende"/>
        <w:spacing w:before="120" w:after="120" w:line="276" w:lineRule="auto"/>
        <w:rPr>
          <w:b w:val="0"/>
          <w:sz w:val="24"/>
          <w:szCs w:val="24"/>
          <w:lang w:val="fr-FR"/>
        </w:rPr>
      </w:pPr>
      <w:bookmarkStart w:id="1011" w:name="_Toc44868524"/>
      <w:r w:rsidRPr="00806C35">
        <w:rPr>
          <w:b w:val="0"/>
          <w:sz w:val="24"/>
          <w:szCs w:val="24"/>
          <w:lang w:val="fr-FR"/>
        </w:rPr>
        <w:t xml:space="preserve">Tableau </w:t>
      </w:r>
      <w:r w:rsidRPr="00806C35">
        <w:rPr>
          <w:b w:val="0"/>
          <w:sz w:val="24"/>
          <w:szCs w:val="24"/>
          <w:lang w:val="fr-FR"/>
        </w:rPr>
        <w:fldChar w:fldCharType="begin"/>
      </w:r>
      <w:r w:rsidRPr="00806C35">
        <w:rPr>
          <w:b w:val="0"/>
          <w:sz w:val="24"/>
          <w:szCs w:val="24"/>
          <w:lang w:val="fr-FR"/>
        </w:rPr>
        <w:instrText xml:space="preserve"> SEQ Tableau \* ARABIC </w:instrText>
      </w:r>
      <w:r w:rsidRPr="00806C35">
        <w:rPr>
          <w:b w:val="0"/>
          <w:sz w:val="24"/>
          <w:szCs w:val="24"/>
          <w:lang w:val="fr-FR"/>
        </w:rPr>
        <w:fldChar w:fldCharType="separate"/>
      </w:r>
      <w:r w:rsidR="00955093">
        <w:rPr>
          <w:b w:val="0"/>
          <w:noProof/>
          <w:sz w:val="24"/>
          <w:szCs w:val="24"/>
          <w:lang w:val="fr-FR"/>
        </w:rPr>
        <w:t>10</w:t>
      </w:r>
      <w:r w:rsidRPr="00806C35">
        <w:rPr>
          <w:b w:val="0"/>
          <w:sz w:val="24"/>
          <w:szCs w:val="24"/>
          <w:lang w:val="fr-FR"/>
        </w:rPr>
        <w:fldChar w:fldCharType="end"/>
      </w:r>
      <w:r w:rsidR="00AD456E" w:rsidRPr="00806C35">
        <w:rPr>
          <w:b w:val="0"/>
          <w:sz w:val="24"/>
          <w:szCs w:val="24"/>
          <w:lang w:val="fr-FR"/>
        </w:rPr>
        <w:t xml:space="preserve"> : Analyse</w:t>
      </w:r>
      <w:r w:rsidRPr="00806C35">
        <w:rPr>
          <w:b w:val="0"/>
          <w:sz w:val="24"/>
          <w:szCs w:val="24"/>
          <w:lang w:val="fr-FR"/>
        </w:rPr>
        <w:t xml:space="preserve"> des impacts</w:t>
      </w:r>
      <w:r w:rsidRPr="004E6E41">
        <w:rPr>
          <w:b w:val="0"/>
          <w:sz w:val="24"/>
          <w:szCs w:val="24"/>
          <w:lang w:val="fr-FR"/>
        </w:rPr>
        <w:t xml:space="preserve"> négatifs potentiels</w:t>
      </w:r>
      <w:r w:rsidR="009D59AB" w:rsidRPr="004E6E41">
        <w:rPr>
          <w:b w:val="0"/>
          <w:sz w:val="24"/>
          <w:szCs w:val="24"/>
          <w:lang w:val="fr-FR"/>
        </w:rPr>
        <w:t xml:space="preserve"> sur les PA</w:t>
      </w:r>
      <w:r w:rsidRPr="004E6E41">
        <w:rPr>
          <w:b w:val="0"/>
          <w:sz w:val="24"/>
          <w:szCs w:val="24"/>
          <w:lang w:val="fr-FR"/>
        </w:rPr>
        <w:t xml:space="preserve"> par sous</w:t>
      </w:r>
      <w:r w:rsidR="003C3500" w:rsidRPr="00FA06BE">
        <w:rPr>
          <w:b w:val="0"/>
          <w:sz w:val="24"/>
          <w:szCs w:val="24"/>
          <w:lang w:val="fr-FR"/>
        </w:rPr>
        <w:t>-</w:t>
      </w:r>
      <w:r w:rsidRPr="00E24536">
        <w:rPr>
          <w:b w:val="0"/>
          <w:sz w:val="24"/>
          <w:szCs w:val="24"/>
          <w:lang w:val="fr-FR"/>
        </w:rPr>
        <w:t>projet lors de la mise en œuvre du projet</w:t>
      </w:r>
      <w:bookmarkEnd w:id="1011"/>
    </w:p>
    <w:tbl>
      <w:tblPr>
        <w:tblStyle w:val="Grilledutableau"/>
        <w:tblW w:w="10597" w:type="dxa"/>
        <w:jc w:val="center"/>
        <w:tblLook w:val="04A0" w:firstRow="1" w:lastRow="0" w:firstColumn="1" w:lastColumn="0" w:noHBand="0" w:noVBand="1"/>
      </w:tblPr>
      <w:tblGrid>
        <w:gridCol w:w="1650"/>
        <w:gridCol w:w="4514"/>
        <w:gridCol w:w="4433"/>
      </w:tblGrid>
      <w:tr w:rsidR="00AD456E" w:rsidRPr="00543CDB" w14:paraId="590F15E9" w14:textId="77777777" w:rsidTr="00543CDB">
        <w:trPr>
          <w:tblHeader/>
          <w:jc w:val="center"/>
        </w:trPr>
        <w:tc>
          <w:tcPr>
            <w:tcW w:w="1650" w:type="dxa"/>
            <w:shd w:val="clear" w:color="auto" w:fill="92D050"/>
          </w:tcPr>
          <w:p w14:paraId="71B968D1" w14:textId="77777777" w:rsidR="00AD456E" w:rsidRPr="00543CDB" w:rsidRDefault="00AD456E" w:rsidP="0056705E">
            <w:pPr>
              <w:jc w:val="both"/>
              <w:rPr>
                <w:b/>
                <w:bCs/>
                <w:sz w:val="22"/>
                <w:szCs w:val="22"/>
              </w:rPr>
            </w:pPr>
            <w:r w:rsidRPr="00543CDB">
              <w:rPr>
                <w:b/>
                <w:bCs/>
                <w:sz w:val="22"/>
                <w:szCs w:val="22"/>
              </w:rPr>
              <w:t>Sous composantes</w:t>
            </w:r>
          </w:p>
        </w:tc>
        <w:tc>
          <w:tcPr>
            <w:tcW w:w="4514" w:type="dxa"/>
            <w:shd w:val="clear" w:color="auto" w:fill="92D050"/>
          </w:tcPr>
          <w:p w14:paraId="70F70F09" w14:textId="77777777" w:rsidR="00AD456E" w:rsidRPr="00543CDB" w:rsidRDefault="00AD456E" w:rsidP="0056705E">
            <w:pPr>
              <w:jc w:val="both"/>
              <w:rPr>
                <w:b/>
                <w:bCs/>
                <w:sz w:val="22"/>
                <w:szCs w:val="22"/>
              </w:rPr>
            </w:pPr>
            <w:r w:rsidRPr="00543CDB">
              <w:rPr>
                <w:b/>
                <w:bCs/>
                <w:sz w:val="22"/>
                <w:szCs w:val="22"/>
              </w:rPr>
              <w:t>Impacts négatifs</w:t>
            </w:r>
          </w:p>
        </w:tc>
        <w:tc>
          <w:tcPr>
            <w:tcW w:w="4433" w:type="dxa"/>
            <w:shd w:val="clear" w:color="auto" w:fill="92D050"/>
          </w:tcPr>
          <w:p w14:paraId="5108C8E0" w14:textId="77777777" w:rsidR="00AD456E" w:rsidRPr="00543CDB" w:rsidRDefault="00AD456E" w:rsidP="0056705E">
            <w:pPr>
              <w:jc w:val="both"/>
              <w:rPr>
                <w:b/>
                <w:bCs/>
                <w:sz w:val="22"/>
                <w:szCs w:val="22"/>
              </w:rPr>
            </w:pPr>
            <w:r w:rsidRPr="00543CDB">
              <w:rPr>
                <w:b/>
                <w:bCs/>
                <w:sz w:val="22"/>
                <w:szCs w:val="22"/>
              </w:rPr>
              <w:t>Mesures d’atténuation</w:t>
            </w:r>
          </w:p>
        </w:tc>
      </w:tr>
      <w:tr w:rsidR="00AD456E" w:rsidRPr="00543CDB" w14:paraId="3B8BDAF9" w14:textId="77777777" w:rsidTr="00AD456E">
        <w:trPr>
          <w:jc w:val="center"/>
        </w:trPr>
        <w:tc>
          <w:tcPr>
            <w:tcW w:w="1650" w:type="dxa"/>
            <w:vMerge w:val="restart"/>
            <w:vAlign w:val="center"/>
          </w:tcPr>
          <w:p w14:paraId="32C871FF" w14:textId="77777777" w:rsidR="00AD456E" w:rsidRPr="00543CDB" w:rsidRDefault="00AD456E" w:rsidP="0056705E">
            <w:pPr>
              <w:jc w:val="both"/>
              <w:rPr>
                <w:i/>
                <w:color w:val="000000"/>
                <w:sz w:val="22"/>
                <w:szCs w:val="22"/>
              </w:rPr>
            </w:pPr>
            <w:r w:rsidRPr="00543CDB">
              <w:rPr>
                <w:i/>
                <w:color w:val="000000"/>
                <w:sz w:val="22"/>
                <w:szCs w:val="22"/>
              </w:rPr>
              <w:t xml:space="preserve">1.1 : Soutien direct aux petits exploitants </w:t>
            </w:r>
          </w:p>
        </w:tc>
        <w:tc>
          <w:tcPr>
            <w:tcW w:w="8947" w:type="dxa"/>
            <w:gridSpan w:val="2"/>
            <w:shd w:val="clear" w:color="auto" w:fill="FFC000"/>
          </w:tcPr>
          <w:p w14:paraId="4ECA221F" w14:textId="63F6B9CD" w:rsidR="00AD456E" w:rsidRPr="00543CDB" w:rsidRDefault="00AD456E" w:rsidP="0056705E">
            <w:pPr>
              <w:pStyle w:val="Paragraphedeliste"/>
              <w:ind w:left="364"/>
              <w:jc w:val="both"/>
              <w:rPr>
                <w:b/>
                <w:bCs/>
                <w:color w:val="000000"/>
                <w:sz w:val="22"/>
                <w:szCs w:val="22"/>
              </w:rPr>
            </w:pPr>
            <w:r w:rsidRPr="005E76A3">
              <w:rPr>
                <w:b/>
                <w:color w:val="000000"/>
                <w:sz w:val="22"/>
                <w:szCs w:val="22"/>
              </w:rPr>
              <w:t xml:space="preserve">Phase de </w:t>
            </w:r>
            <w:r w:rsidR="00F57AE6">
              <w:rPr>
                <w:b/>
                <w:color w:val="000000"/>
                <w:sz w:val="22"/>
                <w:szCs w:val="22"/>
              </w:rPr>
              <w:t>c</w:t>
            </w:r>
            <w:r w:rsidRPr="005E76A3">
              <w:rPr>
                <w:b/>
                <w:color w:val="000000"/>
                <w:sz w:val="22"/>
                <w:szCs w:val="22"/>
              </w:rPr>
              <w:t>onstruction</w:t>
            </w:r>
          </w:p>
        </w:tc>
      </w:tr>
      <w:tr w:rsidR="00AD456E" w:rsidRPr="00543CDB" w14:paraId="7D31945A" w14:textId="77777777" w:rsidTr="00543CDB">
        <w:trPr>
          <w:jc w:val="center"/>
        </w:trPr>
        <w:tc>
          <w:tcPr>
            <w:tcW w:w="1650" w:type="dxa"/>
            <w:vMerge/>
            <w:vAlign w:val="center"/>
          </w:tcPr>
          <w:p w14:paraId="7F5C68E1" w14:textId="77777777" w:rsidR="00AD456E" w:rsidRPr="00543CDB" w:rsidRDefault="00AD456E" w:rsidP="00B70235">
            <w:pPr>
              <w:jc w:val="both"/>
              <w:rPr>
                <w:sz w:val="22"/>
                <w:szCs w:val="22"/>
              </w:rPr>
            </w:pPr>
          </w:p>
        </w:tc>
        <w:tc>
          <w:tcPr>
            <w:tcW w:w="4514" w:type="dxa"/>
          </w:tcPr>
          <w:p w14:paraId="17308B8F" w14:textId="3616A352" w:rsidR="00AD456E" w:rsidRPr="00543CDB" w:rsidRDefault="00AD456E" w:rsidP="0056705E">
            <w:pPr>
              <w:pStyle w:val="Paragraphedeliste"/>
              <w:numPr>
                <w:ilvl w:val="0"/>
                <w:numId w:val="61"/>
              </w:numPr>
              <w:ind w:left="364" w:firstLine="0"/>
              <w:jc w:val="both"/>
              <w:rPr>
                <w:color w:val="000000"/>
                <w:sz w:val="22"/>
                <w:szCs w:val="22"/>
              </w:rPr>
            </w:pPr>
            <w:r w:rsidRPr="00543CDB">
              <w:rPr>
                <w:color w:val="000000"/>
                <w:sz w:val="22"/>
                <w:szCs w:val="22"/>
              </w:rPr>
              <w:t>Exclusion des PA</w:t>
            </w:r>
            <w:r w:rsidR="003A57A6">
              <w:rPr>
                <w:color w:val="000000"/>
                <w:sz w:val="22"/>
                <w:szCs w:val="22"/>
              </w:rPr>
              <w:t>, surtout des femmes productrices,</w:t>
            </w:r>
            <w:r w:rsidRPr="00543CDB">
              <w:rPr>
                <w:color w:val="000000"/>
                <w:sz w:val="22"/>
                <w:szCs w:val="22"/>
              </w:rPr>
              <w:t xml:space="preserve"> des registres d’agriculteurs PA dans chaque province et des transferts monétaires :</w:t>
            </w:r>
          </w:p>
          <w:p w14:paraId="3C669E54" w14:textId="49BFEE3C" w:rsidR="00AD456E" w:rsidRPr="00543CDB" w:rsidRDefault="00AD456E" w:rsidP="0056705E">
            <w:pPr>
              <w:pStyle w:val="Paragraphedeliste"/>
              <w:numPr>
                <w:ilvl w:val="0"/>
                <w:numId w:val="61"/>
              </w:numPr>
              <w:ind w:left="364" w:firstLine="0"/>
              <w:jc w:val="both"/>
              <w:rPr>
                <w:color w:val="000000"/>
                <w:sz w:val="22"/>
                <w:szCs w:val="22"/>
              </w:rPr>
            </w:pPr>
            <w:r w:rsidRPr="00543CDB">
              <w:rPr>
                <w:color w:val="000000"/>
                <w:sz w:val="22"/>
                <w:szCs w:val="22"/>
              </w:rPr>
              <w:t>Exclusion ou discrimination des PA</w:t>
            </w:r>
            <w:r w:rsidR="003A57A6">
              <w:rPr>
                <w:color w:val="000000"/>
                <w:sz w:val="22"/>
                <w:szCs w:val="22"/>
              </w:rPr>
              <w:t>, surtout des femmes productrices,</w:t>
            </w:r>
            <w:r w:rsidRPr="00543CDB">
              <w:rPr>
                <w:color w:val="000000"/>
                <w:sz w:val="22"/>
                <w:szCs w:val="22"/>
              </w:rPr>
              <w:t xml:space="preserve"> dans la mise en place des regroupements des fournisseurs et d’assistance d’intrants agricoles privés ;</w:t>
            </w:r>
          </w:p>
          <w:p w14:paraId="47D4CAE4" w14:textId="63234671" w:rsidR="00AD456E" w:rsidRPr="00543CDB" w:rsidRDefault="00AD456E" w:rsidP="0056705E">
            <w:pPr>
              <w:pStyle w:val="Paragraphedeliste"/>
              <w:numPr>
                <w:ilvl w:val="0"/>
                <w:numId w:val="61"/>
              </w:numPr>
              <w:ind w:left="364" w:firstLine="0"/>
              <w:jc w:val="both"/>
              <w:rPr>
                <w:color w:val="000000"/>
                <w:sz w:val="22"/>
                <w:szCs w:val="22"/>
              </w:rPr>
            </w:pPr>
            <w:r w:rsidRPr="00543CDB">
              <w:rPr>
                <w:color w:val="000000"/>
                <w:sz w:val="22"/>
                <w:szCs w:val="22"/>
              </w:rPr>
              <w:t>Exclusion des PA</w:t>
            </w:r>
            <w:r w:rsidR="003A57A6">
              <w:rPr>
                <w:color w:val="000000"/>
                <w:sz w:val="22"/>
                <w:szCs w:val="22"/>
              </w:rPr>
              <w:t>, surtout des femmes productrices,</w:t>
            </w:r>
            <w:r w:rsidRPr="00543CDB">
              <w:rPr>
                <w:color w:val="000000"/>
                <w:sz w:val="22"/>
                <w:szCs w:val="22"/>
              </w:rPr>
              <w:t xml:space="preserve"> dans le processus de vulgarisation des approches d’agriculture intelligente face au climat </w:t>
            </w:r>
          </w:p>
        </w:tc>
        <w:tc>
          <w:tcPr>
            <w:tcW w:w="4433" w:type="dxa"/>
          </w:tcPr>
          <w:p w14:paraId="49786684" w14:textId="61B1E37E" w:rsidR="00AD456E" w:rsidRPr="00543CDB" w:rsidRDefault="00AD456E" w:rsidP="0056705E">
            <w:pPr>
              <w:pStyle w:val="Paragraphedeliste"/>
              <w:numPr>
                <w:ilvl w:val="0"/>
                <w:numId w:val="61"/>
              </w:numPr>
              <w:ind w:left="364" w:firstLine="0"/>
              <w:jc w:val="both"/>
              <w:rPr>
                <w:color w:val="000000"/>
                <w:sz w:val="22"/>
                <w:szCs w:val="22"/>
              </w:rPr>
            </w:pPr>
            <w:r w:rsidRPr="00543CDB">
              <w:rPr>
                <w:color w:val="000000"/>
                <w:sz w:val="22"/>
                <w:szCs w:val="22"/>
              </w:rPr>
              <w:t>Réaliser des IEC envers les populations Bantu et PA sur la nécessité de prise en compte de ces dernières</w:t>
            </w:r>
            <w:r w:rsidR="00AB1D58">
              <w:rPr>
                <w:color w:val="000000"/>
                <w:sz w:val="22"/>
                <w:szCs w:val="22"/>
              </w:rPr>
              <w:t>, incluant la prise en compte et le ciblage des femmes productrices dans ces campagnes de sensibilisation</w:t>
            </w:r>
            <w:r w:rsidRPr="00543CDB">
              <w:rPr>
                <w:color w:val="000000"/>
                <w:sz w:val="22"/>
                <w:szCs w:val="22"/>
              </w:rPr>
              <w:t> ;</w:t>
            </w:r>
          </w:p>
          <w:p w14:paraId="2B01C00E" w14:textId="14D4A47A" w:rsidR="00AD456E" w:rsidRPr="00543CDB" w:rsidRDefault="00AD456E" w:rsidP="0056705E">
            <w:pPr>
              <w:pStyle w:val="Paragraphedeliste"/>
              <w:numPr>
                <w:ilvl w:val="0"/>
                <w:numId w:val="61"/>
              </w:numPr>
              <w:ind w:left="364" w:firstLine="0"/>
              <w:jc w:val="both"/>
              <w:rPr>
                <w:color w:val="000000"/>
                <w:sz w:val="22"/>
                <w:szCs w:val="22"/>
              </w:rPr>
            </w:pPr>
            <w:r w:rsidRPr="00543CDB">
              <w:rPr>
                <w:color w:val="000000"/>
                <w:sz w:val="22"/>
                <w:szCs w:val="22"/>
              </w:rPr>
              <w:t>Prévoir au moins un groupement des fournisseurs et d’assistance d’intrants agricoles privés PA dans chaque province</w:t>
            </w:r>
            <w:r w:rsidR="00605B38">
              <w:rPr>
                <w:color w:val="000000"/>
                <w:sz w:val="22"/>
                <w:szCs w:val="22"/>
              </w:rPr>
              <w:t>, en assurant le même accès aux femmes productrices.</w:t>
            </w:r>
          </w:p>
        </w:tc>
      </w:tr>
      <w:tr w:rsidR="00AD456E" w:rsidRPr="00543CDB" w14:paraId="6FABCF50" w14:textId="77777777" w:rsidTr="00AD456E">
        <w:trPr>
          <w:jc w:val="center"/>
        </w:trPr>
        <w:tc>
          <w:tcPr>
            <w:tcW w:w="1650" w:type="dxa"/>
            <w:vMerge/>
            <w:vAlign w:val="center"/>
          </w:tcPr>
          <w:p w14:paraId="72153488" w14:textId="77777777" w:rsidR="00AD456E" w:rsidRPr="00543CDB" w:rsidRDefault="00AD456E" w:rsidP="00B70235">
            <w:pPr>
              <w:jc w:val="both"/>
              <w:rPr>
                <w:i/>
                <w:color w:val="000000"/>
                <w:sz w:val="22"/>
                <w:szCs w:val="22"/>
              </w:rPr>
            </w:pPr>
          </w:p>
        </w:tc>
        <w:tc>
          <w:tcPr>
            <w:tcW w:w="8947" w:type="dxa"/>
            <w:gridSpan w:val="2"/>
            <w:shd w:val="clear" w:color="auto" w:fill="FFC000"/>
          </w:tcPr>
          <w:p w14:paraId="328D3EB7" w14:textId="77777777" w:rsidR="00AD456E" w:rsidRPr="00877D31" w:rsidRDefault="00AD456E" w:rsidP="0056705E">
            <w:pPr>
              <w:pStyle w:val="Paragraphedeliste"/>
              <w:ind w:left="364"/>
              <w:jc w:val="both"/>
              <w:rPr>
                <w:b/>
                <w:color w:val="000000"/>
                <w:sz w:val="22"/>
                <w:szCs w:val="22"/>
              </w:rPr>
            </w:pPr>
            <w:r w:rsidRPr="00877D31">
              <w:rPr>
                <w:b/>
                <w:color w:val="000000"/>
                <w:sz w:val="22"/>
                <w:szCs w:val="22"/>
              </w:rPr>
              <w:t>Phase d’exploitation</w:t>
            </w:r>
          </w:p>
        </w:tc>
      </w:tr>
      <w:tr w:rsidR="00AD456E" w:rsidRPr="00543CDB" w14:paraId="33B9962F" w14:textId="77777777" w:rsidTr="00543CDB">
        <w:trPr>
          <w:jc w:val="center"/>
        </w:trPr>
        <w:tc>
          <w:tcPr>
            <w:tcW w:w="1650" w:type="dxa"/>
            <w:vMerge/>
            <w:vAlign w:val="center"/>
          </w:tcPr>
          <w:p w14:paraId="2D3D324A" w14:textId="77777777" w:rsidR="00AD456E" w:rsidRPr="00543CDB" w:rsidRDefault="00AD456E" w:rsidP="00B70235">
            <w:pPr>
              <w:jc w:val="both"/>
              <w:rPr>
                <w:i/>
                <w:color w:val="000000"/>
                <w:sz w:val="22"/>
                <w:szCs w:val="22"/>
              </w:rPr>
            </w:pPr>
          </w:p>
        </w:tc>
        <w:tc>
          <w:tcPr>
            <w:tcW w:w="4514" w:type="dxa"/>
          </w:tcPr>
          <w:p w14:paraId="1FBF0F09" w14:textId="20C4FA0A" w:rsidR="00AD456E" w:rsidRPr="00543CDB" w:rsidRDefault="00AD456E" w:rsidP="0056705E">
            <w:pPr>
              <w:pStyle w:val="Paragraphedeliste"/>
              <w:numPr>
                <w:ilvl w:val="0"/>
                <w:numId w:val="61"/>
              </w:numPr>
              <w:ind w:firstLine="0"/>
              <w:jc w:val="both"/>
              <w:rPr>
                <w:color w:val="000000"/>
                <w:sz w:val="22"/>
                <w:szCs w:val="22"/>
              </w:rPr>
            </w:pPr>
            <w:r w:rsidRPr="00543CDB">
              <w:rPr>
                <w:color w:val="000000"/>
                <w:sz w:val="22"/>
                <w:szCs w:val="22"/>
              </w:rPr>
              <w:t>Marginalisation des PA</w:t>
            </w:r>
            <w:r w:rsidR="00605B38">
              <w:rPr>
                <w:color w:val="000000"/>
                <w:sz w:val="22"/>
                <w:szCs w:val="22"/>
              </w:rPr>
              <w:t>, y compris les femmes en particulier</w:t>
            </w:r>
            <w:r w:rsidRPr="00543CDB">
              <w:rPr>
                <w:color w:val="000000"/>
                <w:sz w:val="22"/>
                <w:szCs w:val="22"/>
              </w:rPr>
              <w:t xml:space="preserve"> </w:t>
            </w:r>
          </w:p>
        </w:tc>
        <w:tc>
          <w:tcPr>
            <w:tcW w:w="4433" w:type="dxa"/>
          </w:tcPr>
          <w:p w14:paraId="7FB0910D" w14:textId="3C5AADF9" w:rsidR="00AD456E" w:rsidRPr="00543CDB" w:rsidRDefault="00AD456E" w:rsidP="0056705E">
            <w:pPr>
              <w:pStyle w:val="Paragraphedeliste"/>
              <w:numPr>
                <w:ilvl w:val="0"/>
                <w:numId w:val="61"/>
              </w:numPr>
              <w:ind w:left="364" w:firstLine="0"/>
              <w:jc w:val="both"/>
              <w:rPr>
                <w:color w:val="000000"/>
                <w:sz w:val="22"/>
                <w:szCs w:val="22"/>
              </w:rPr>
            </w:pPr>
            <w:r w:rsidRPr="00543CDB">
              <w:rPr>
                <w:color w:val="000000"/>
                <w:sz w:val="22"/>
                <w:szCs w:val="22"/>
              </w:rPr>
              <w:t>Poursuivre les séances d’IEC envers les populations</w:t>
            </w:r>
            <w:r w:rsidR="00605B38">
              <w:rPr>
                <w:color w:val="000000"/>
                <w:sz w:val="22"/>
                <w:szCs w:val="22"/>
              </w:rPr>
              <w:t>, en ciblant les femmes productrices pour les campagnes</w:t>
            </w:r>
          </w:p>
        </w:tc>
      </w:tr>
      <w:tr w:rsidR="00AD456E" w:rsidRPr="00543CDB" w14:paraId="0B9B32C3" w14:textId="77777777" w:rsidTr="00AD456E">
        <w:trPr>
          <w:jc w:val="center"/>
        </w:trPr>
        <w:tc>
          <w:tcPr>
            <w:tcW w:w="1650" w:type="dxa"/>
            <w:vMerge w:val="restart"/>
            <w:vAlign w:val="center"/>
          </w:tcPr>
          <w:p w14:paraId="71C369A7" w14:textId="77777777" w:rsidR="00AD456E" w:rsidRPr="00543CDB" w:rsidRDefault="00AD456E" w:rsidP="0056705E">
            <w:pPr>
              <w:jc w:val="both"/>
              <w:rPr>
                <w:i/>
                <w:color w:val="000000"/>
                <w:sz w:val="22"/>
                <w:szCs w:val="22"/>
              </w:rPr>
            </w:pPr>
            <w:r w:rsidRPr="00543CDB">
              <w:rPr>
                <w:i/>
                <w:color w:val="000000"/>
                <w:sz w:val="22"/>
                <w:szCs w:val="22"/>
              </w:rPr>
              <w:t xml:space="preserve">1.2 : Assistance technique et accès financier aux petits exploitants </w:t>
            </w:r>
          </w:p>
        </w:tc>
        <w:tc>
          <w:tcPr>
            <w:tcW w:w="8947" w:type="dxa"/>
            <w:gridSpan w:val="2"/>
            <w:shd w:val="clear" w:color="auto" w:fill="FFC000"/>
          </w:tcPr>
          <w:p w14:paraId="70B9310A" w14:textId="0B42EA28" w:rsidR="00AD456E" w:rsidRPr="00543CDB" w:rsidRDefault="00AD456E" w:rsidP="0056705E">
            <w:pPr>
              <w:pStyle w:val="Paragraphedeliste"/>
              <w:ind w:left="364"/>
              <w:jc w:val="both"/>
              <w:rPr>
                <w:color w:val="000000"/>
                <w:sz w:val="22"/>
                <w:szCs w:val="22"/>
              </w:rPr>
            </w:pPr>
            <w:r w:rsidRPr="005E76A3">
              <w:rPr>
                <w:b/>
                <w:color w:val="000000"/>
                <w:sz w:val="22"/>
                <w:szCs w:val="22"/>
              </w:rPr>
              <w:t xml:space="preserve">Phase de </w:t>
            </w:r>
            <w:r w:rsidR="00F57AE6">
              <w:rPr>
                <w:b/>
                <w:color w:val="000000"/>
                <w:sz w:val="22"/>
                <w:szCs w:val="22"/>
              </w:rPr>
              <w:t>c</w:t>
            </w:r>
            <w:r w:rsidRPr="005E76A3">
              <w:rPr>
                <w:b/>
                <w:color w:val="000000"/>
                <w:sz w:val="22"/>
                <w:szCs w:val="22"/>
              </w:rPr>
              <w:t>onstruction</w:t>
            </w:r>
          </w:p>
        </w:tc>
      </w:tr>
      <w:tr w:rsidR="00AD456E" w:rsidRPr="00543CDB" w14:paraId="10B7F24B" w14:textId="77777777" w:rsidTr="00AD456E">
        <w:trPr>
          <w:jc w:val="center"/>
        </w:trPr>
        <w:tc>
          <w:tcPr>
            <w:tcW w:w="1650" w:type="dxa"/>
            <w:vMerge/>
            <w:vAlign w:val="center"/>
          </w:tcPr>
          <w:p w14:paraId="5BF72C7E" w14:textId="77777777" w:rsidR="00AD456E" w:rsidRPr="00543CDB" w:rsidRDefault="00AD456E" w:rsidP="00B70235">
            <w:pPr>
              <w:jc w:val="both"/>
              <w:rPr>
                <w:sz w:val="22"/>
                <w:szCs w:val="22"/>
              </w:rPr>
            </w:pPr>
          </w:p>
        </w:tc>
        <w:tc>
          <w:tcPr>
            <w:tcW w:w="4514" w:type="dxa"/>
          </w:tcPr>
          <w:p w14:paraId="3472CCD1" w14:textId="0CFF71D9" w:rsidR="00AD456E" w:rsidRPr="00543CDB" w:rsidRDefault="00AD456E" w:rsidP="0056705E">
            <w:pPr>
              <w:pStyle w:val="Paragraphedeliste"/>
              <w:numPr>
                <w:ilvl w:val="0"/>
                <w:numId w:val="61"/>
              </w:numPr>
              <w:ind w:left="364" w:firstLine="0"/>
              <w:jc w:val="both"/>
              <w:rPr>
                <w:color w:val="000000"/>
                <w:sz w:val="22"/>
                <w:szCs w:val="22"/>
              </w:rPr>
            </w:pPr>
            <w:r w:rsidRPr="00543CDB">
              <w:rPr>
                <w:color w:val="000000"/>
                <w:sz w:val="22"/>
                <w:szCs w:val="22"/>
              </w:rPr>
              <w:t>Exclusion des PA</w:t>
            </w:r>
            <w:r w:rsidR="00E26932">
              <w:rPr>
                <w:color w:val="000000"/>
                <w:sz w:val="22"/>
                <w:szCs w:val="22"/>
              </w:rPr>
              <w:t>, surtout des femmes productrices,</w:t>
            </w:r>
            <w:r w:rsidRPr="00543CDB">
              <w:rPr>
                <w:color w:val="000000"/>
                <w:sz w:val="22"/>
                <w:szCs w:val="22"/>
              </w:rPr>
              <w:t xml:space="preserve"> à la mise en œuvre des investissements du projet</w:t>
            </w:r>
            <w:r w:rsidR="00605B38">
              <w:rPr>
                <w:color w:val="000000"/>
                <w:sz w:val="22"/>
                <w:szCs w:val="22"/>
              </w:rPr>
              <w:t xml:space="preserve"> </w:t>
            </w:r>
            <w:r w:rsidRPr="00543CDB">
              <w:rPr>
                <w:color w:val="000000"/>
                <w:sz w:val="22"/>
                <w:szCs w:val="22"/>
              </w:rPr>
              <w:t>et aux renforcements de capacité ;</w:t>
            </w:r>
          </w:p>
          <w:p w14:paraId="33284F1C" w14:textId="0633812D" w:rsidR="00AD456E" w:rsidRPr="00543CDB" w:rsidRDefault="00AD456E" w:rsidP="0056705E">
            <w:pPr>
              <w:pStyle w:val="Paragraphedeliste"/>
              <w:numPr>
                <w:ilvl w:val="0"/>
                <w:numId w:val="61"/>
              </w:numPr>
              <w:ind w:left="364" w:firstLine="0"/>
              <w:jc w:val="both"/>
              <w:rPr>
                <w:color w:val="000000"/>
                <w:sz w:val="22"/>
                <w:szCs w:val="22"/>
              </w:rPr>
            </w:pPr>
            <w:r w:rsidRPr="00543CDB">
              <w:rPr>
                <w:color w:val="000000"/>
                <w:sz w:val="22"/>
                <w:szCs w:val="22"/>
              </w:rPr>
              <w:t>Discrimination des PA</w:t>
            </w:r>
            <w:r w:rsidR="00E26932">
              <w:rPr>
                <w:color w:val="000000"/>
                <w:sz w:val="22"/>
                <w:szCs w:val="22"/>
              </w:rPr>
              <w:t>, surtout des femmes productrices,</w:t>
            </w:r>
            <w:r w:rsidRPr="00543CDB">
              <w:rPr>
                <w:color w:val="000000"/>
                <w:sz w:val="22"/>
                <w:szCs w:val="22"/>
              </w:rPr>
              <w:t xml:space="preserve"> à l’accès aux groupes de Petites Caisses Villageoises Autogérés ;</w:t>
            </w:r>
          </w:p>
          <w:p w14:paraId="2C6FAF34" w14:textId="770D8D6F" w:rsidR="00AD456E" w:rsidRPr="00543CDB" w:rsidRDefault="00AD456E" w:rsidP="0056705E">
            <w:pPr>
              <w:pStyle w:val="Paragraphedeliste"/>
              <w:numPr>
                <w:ilvl w:val="0"/>
                <w:numId w:val="61"/>
              </w:numPr>
              <w:ind w:left="364" w:firstLine="0"/>
              <w:jc w:val="both"/>
              <w:rPr>
                <w:color w:val="000000"/>
                <w:sz w:val="22"/>
                <w:szCs w:val="22"/>
              </w:rPr>
            </w:pPr>
            <w:r w:rsidRPr="00877D31">
              <w:rPr>
                <w:color w:val="000000"/>
                <w:sz w:val="22"/>
                <w:szCs w:val="22"/>
              </w:rPr>
              <w:t>Expropriation par les bant</w:t>
            </w:r>
            <w:r w:rsidR="00890657">
              <w:rPr>
                <w:color w:val="000000"/>
                <w:sz w:val="22"/>
                <w:szCs w:val="22"/>
              </w:rPr>
              <w:t>u</w:t>
            </w:r>
            <w:r w:rsidRPr="00877D31">
              <w:rPr>
                <w:color w:val="000000"/>
                <w:sz w:val="22"/>
                <w:szCs w:val="22"/>
              </w:rPr>
              <w:t xml:space="preserve"> des terres occupées par les PA suite au déclenchement des </w:t>
            </w:r>
            <w:r w:rsidRPr="00543CDB">
              <w:rPr>
                <w:color w:val="000000"/>
                <w:sz w:val="22"/>
                <w:szCs w:val="22"/>
              </w:rPr>
              <w:t>procédures administratives d’enregistrement des terres ;</w:t>
            </w:r>
          </w:p>
          <w:p w14:paraId="53A1230C" w14:textId="04425DFD" w:rsidR="00AD456E" w:rsidRPr="00543CDB" w:rsidRDefault="00AD456E" w:rsidP="0056705E">
            <w:pPr>
              <w:pStyle w:val="Paragraphedeliste"/>
              <w:numPr>
                <w:ilvl w:val="0"/>
                <w:numId w:val="61"/>
              </w:numPr>
              <w:ind w:left="364" w:firstLine="0"/>
              <w:jc w:val="both"/>
              <w:rPr>
                <w:color w:val="000000"/>
                <w:sz w:val="22"/>
                <w:szCs w:val="22"/>
              </w:rPr>
            </w:pPr>
            <w:r w:rsidRPr="00543CDB">
              <w:rPr>
                <w:color w:val="000000"/>
                <w:sz w:val="22"/>
                <w:szCs w:val="22"/>
              </w:rPr>
              <w:t>Exclusion des préoccupations des PA</w:t>
            </w:r>
            <w:r w:rsidR="00D74F61">
              <w:rPr>
                <w:color w:val="000000"/>
                <w:sz w:val="22"/>
                <w:szCs w:val="22"/>
              </w:rPr>
              <w:t>, surtout des femmes productrices,</w:t>
            </w:r>
            <w:r w:rsidRPr="00543CDB">
              <w:rPr>
                <w:color w:val="000000"/>
                <w:sz w:val="22"/>
                <w:szCs w:val="22"/>
              </w:rPr>
              <w:t xml:space="preserve"> dans l’élaboration d’une stratégie détaillée d’assistance technique en matière d’agro finance.</w:t>
            </w:r>
          </w:p>
        </w:tc>
        <w:tc>
          <w:tcPr>
            <w:tcW w:w="4432" w:type="dxa"/>
          </w:tcPr>
          <w:p w14:paraId="67CA764C" w14:textId="3EBF4E73" w:rsidR="00AD456E" w:rsidRPr="00543CDB" w:rsidRDefault="00AD456E" w:rsidP="0056705E">
            <w:pPr>
              <w:pStyle w:val="Paragraphedeliste"/>
              <w:numPr>
                <w:ilvl w:val="0"/>
                <w:numId w:val="61"/>
              </w:numPr>
              <w:ind w:left="364" w:firstLine="0"/>
              <w:jc w:val="both"/>
              <w:rPr>
                <w:color w:val="000000"/>
                <w:sz w:val="22"/>
                <w:szCs w:val="22"/>
              </w:rPr>
            </w:pPr>
            <w:r w:rsidRPr="00543CDB">
              <w:rPr>
                <w:color w:val="000000"/>
                <w:sz w:val="22"/>
                <w:szCs w:val="22"/>
              </w:rPr>
              <w:t>Exiger la prise en compte des PA dans la mise en œuvre des investissements du projet et aux renforcements de capacité</w:t>
            </w:r>
            <w:r w:rsidR="00E26932">
              <w:rPr>
                <w:color w:val="000000"/>
                <w:sz w:val="22"/>
                <w:szCs w:val="22"/>
              </w:rPr>
              <w:t>, incluant la prise en compte et le ciblage des femmes productrices dans ces campagnes de sensibilisation ;</w:t>
            </w:r>
          </w:p>
          <w:p w14:paraId="5D2933E0" w14:textId="77777777" w:rsidR="00AD456E" w:rsidRPr="00543CDB" w:rsidRDefault="00AD456E" w:rsidP="0056705E">
            <w:pPr>
              <w:pStyle w:val="Paragraphedeliste"/>
              <w:numPr>
                <w:ilvl w:val="0"/>
                <w:numId w:val="61"/>
              </w:numPr>
              <w:ind w:left="364" w:firstLine="0"/>
              <w:jc w:val="both"/>
              <w:rPr>
                <w:color w:val="000000"/>
                <w:sz w:val="22"/>
                <w:szCs w:val="22"/>
              </w:rPr>
            </w:pPr>
            <w:r w:rsidRPr="00543CDB">
              <w:rPr>
                <w:color w:val="000000"/>
                <w:sz w:val="22"/>
                <w:szCs w:val="22"/>
              </w:rPr>
              <w:t>Réaliser des IEC envers les populations Bantu pour la sécurisation des terres des Bantu.</w:t>
            </w:r>
          </w:p>
        </w:tc>
      </w:tr>
      <w:tr w:rsidR="00AD456E" w:rsidRPr="00543CDB" w14:paraId="19A13F08" w14:textId="77777777" w:rsidTr="00AD456E">
        <w:trPr>
          <w:jc w:val="center"/>
        </w:trPr>
        <w:tc>
          <w:tcPr>
            <w:tcW w:w="1650" w:type="dxa"/>
            <w:vMerge/>
            <w:vAlign w:val="center"/>
          </w:tcPr>
          <w:p w14:paraId="7BD6D985" w14:textId="77777777" w:rsidR="00AD456E" w:rsidRPr="00543CDB" w:rsidRDefault="00AD456E" w:rsidP="00B70235">
            <w:pPr>
              <w:jc w:val="both"/>
              <w:rPr>
                <w:i/>
                <w:color w:val="000000"/>
                <w:sz w:val="22"/>
                <w:szCs w:val="22"/>
              </w:rPr>
            </w:pPr>
          </w:p>
        </w:tc>
        <w:tc>
          <w:tcPr>
            <w:tcW w:w="8947" w:type="dxa"/>
            <w:gridSpan w:val="2"/>
            <w:shd w:val="clear" w:color="auto" w:fill="FFC000"/>
          </w:tcPr>
          <w:p w14:paraId="7C63BEF2" w14:textId="401C7954" w:rsidR="00AD456E" w:rsidRPr="00877D31" w:rsidRDefault="00AD456E" w:rsidP="00B70235">
            <w:pPr>
              <w:pStyle w:val="Paragraphedeliste"/>
              <w:ind w:left="364"/>
              <w:jc w:val="both"/>
              <w:rPr>
                <w:color w:val="000000"/>
                <w:sz w:val="22"/>
                <w:szCs w:val="22"/>
              </w:rPr>
            </w:pPr>
            <w:r w:rsidRPr="005E76A3">
              <w:rPr>
                <w:b/>
                <w:color w:val="000000"/>
                <w:sz w:val="22"/>
                <w:szCs w:val="22"/>
              </w:rPr>
              <w:t xml:space="preserve">Phase </w:t>
            </w:r>
            <w:r w:rsidR="00B60664">
              <w:rPr>
                <w:b/>
                <w:color w:val="000000"/>
                <w:sz w:val="22"/>
                <w:szCs w:val="22"/>
              </w:rPr>
              <w:t>d’</w:t>
            </w:r>
            <w:r w:rsidRPr="005E76A3">
              <w:rPr>
                <w:b/>
                <w:color w:val="000000"/>
                <w:sz w:val="22"/>
                <w:szCs w:val="22"/>
              </w:rPr>
              <w:t>exploitation</w:t>
            </w:r>
          </w:p>
        </w:tc>
      </w:tr>
      <w:tr w:rsidR="00AD456E" w:rsidRPr="00543CDB" w14:paraId="42E3B0C8" w14:textId="77777777" w:rsidTr="00AD456E">
        <w:trPr>
          <w:jc w:val="center"/>
        </w:trPr>
        <w:tc>
          <w:tcPr>
            <w:tcW w:w="1650" w:type="dxa"/>
            <w:vMerge/>
            <w:vAlign w:val="center"/>
          </w:tcPr>
          <w:p w14:paraId="59FBC5C9" w14:textId="77777777" w:rsidR="00AD456E" w:rsidRPr="00543CDB" w:rsidRDefault="00AD456E" w:rsidP="00B70235">
            <w:pPr>
              <w:jc w:val="both"/>
              <w:rPr>
                <w:i/>
                <w:color w:val="000000"/>
                <w:sz w:val="22"/>
                <w:szCs w:val="22"/>
              </w:rPr>
            </w:pPr>
          </w:p>
        </w:tc>
        <w:tc>
          <w:tcPr>
            <w:tcW w:w="4514" w:type="dxa"/>
          </w:tcPr>
          <w:p w14:paraId="2ADF8C7C" w14:textId="06CBD74C" w:rsidR="00AD456E" w:rsidRPr="00543CDB" w:rsidRDefault="00AD456E" w:rsidP="0056705E">
            <w:pPr>
              <w:pStyle w:val="Paragraphedeliste"/>
              <w:numPr>
                <w:ilvl w:val="0"/>
                <w:numId w:val="61"/>
              </w:numPr>
              <w:ind w:left="364" w:firstLine="0"/>
              <w:jc w:val="both"/>
              <w:rPr>
                <w:color w:val="000000"/>
                <w:sz w:val="22"/>
                <w:szCs w:val="22"/>
              </w:rPr>
            </w:pPr>
            <w:r w:rsidRPr="00877D31">
              <w:rPr>
                <w:color w:val="000000"/>
                <w:sz w:val="22"/>
                <w:szCs w:val="22"/>
              </w:rPr>
              <w:t xml:space="preserve">Expropriation par </w:t>
            </w:r>
            <w:r w:rsidR="00E26036" w:rsidRPr="00877D31">
              <w:rPr>
                <w:color w:val="000000"/>
                <w:sz w:val="22"/>
                <w:szCs w:val="22"/>
              </w:rPr>
              <w:t>le bantu</w:t>
            </w:r>
            <w:r w:rsidRPr="00877D31">
              <w:rPr>
                <w:color w:val="000000"/>
                <w:sz w:val="22"/>
                <w:szCs w:val="22"/>
              </w:rPr>
              <w:t xml:space="preserve"> des terres occupées par les PA</w:t>
            </w:r>
            <w:r w:rsidR="00D74F61">
              <w:rPr>
                <w:color w:val="000000"/>
                <w:sz w:val="22"/>
                <w:szCs w:val="22"/>
              </w:rPr>
              <w:t>, y compris par les femmes</w:t>
            </w:r>
          </w:p>
        </w:tc>
        <w:tc>
          <w:tcPr>
            <w:tcW w:w="4432" w:type="dxa"/>
          </w:tcPr>
          <w:p w14:paraId="6BA053AF" w14:textId="77777777" w:rsidR="00AD456E" w:rsidRDefault="00AD456E" w:rsidP="0056705E">
            <w:pPr>
              <w:pStyle w:val="Paragraphedeliste"/>
              <w:numPr>
                <w:ilvl w:val="0"/>
                <w:numId w:val="61"/>
              </w:numPr>
              <w:ind w:left="364" w:firstLine="0"/>
              <w:jc w:val="both"/>
              <w:rPr>
                <w:color w:val="000000"/>
                <w:sz w:val="22"/>
                <w:szCs w:val="22"/>
              </w:rPr>
            </w:pPr>
            <w:r w:rsidRPr="00543CDB">
              <w:rPr>
                <w:color w:val="000000"/>
                <w:sz w:val="22"/>
                <w:szCs w:val="22"/>
              </w:rPr>
              <w:t>Réaliser des IEC envers les populations Bantu pour la sécurisation des terres des Bantu.</w:t>
            </w:r>
          </w:p>
          <w:p w14:paraId="5D1D2A11" w14:textId="26805DD7" w:rsidR="00B076A1" w:rsidRPr="005E76A3" w:rsidRDefault="00B076A1" w:rsidP="0056705E">
            <w:pPr>
              <w:ind w:left="80"/>
              <w:jc w:val="both"/>
              <w:rPr>
                <w:color w:val="000000"/>
                <w:sz w:val="22"/>
                <w:szCs w:val="22"/>
              </w:rPr>
            </w:pPr>
            <w:r w:rsidRPr="00877D31">
              <w:rPr>
                <w:color w:val="000000"/>
                <w:sz w:val="22"/>
                <w:szCs w:val="22"/>
              </w:rPr>
              <w:t>On pourra aussi proposer la sécurisation des terres des PA</w:t>
            </w:r>
          </w:p>
        </w:tc>
      </w:tr>
      <w:tr w:rsidR="00543CDB" w:rsidRPr="00543CDB" w14:paraId="3ECC8423" w14:textId="77777777" w:rsidTr="00607759">
        <w:trPr>
          <w:jc w:val="center"/>
        </w:trPr>
        <w:tc>
          <w:tcPr>
            <w:tcW w:w="1650" w:type="dxa"/>
            <w:vMerge w:val="restart"/>
            <w:vAlign w:val="center"/>
          </w:tcPr>
          <w:p w14:paraId="3401C3FF" w14:textId="77777777" w:rsidR="00543CDB" w:rsidRPr="00543CDB" w:rsidRDefault="00543CDB" w:rsidP="0056705E">
            <w:pPr>
              <w:jc w:val="both"/>
              <w:rPr>
                <w:i/>
                <w:color w:val="000000"/>
                <w:sz w:val="22"/>
                <w:szCs w:val="22"/>
              </w:rPr>
            </w:pPr>
            <w:r w:rsidRPr="00543CDB">
              <w:rPr>
                <w:i/>
                <w:color w:val="000000"/>
                <w:sz w:val="22"/>
                <w:szCs w:val="22"/>
              </w:rPr>
              <w:t xml:space="preserve">2.1 : Infrastructures rurales </w:t>
            </w:r>
          </w:p>
        </w:tc>
        <w:tc>
          <w:tcPr>
            <w:tcW w:w="8947" w:type="dxa"/>
            <w:gridSpan w:val="2"/>
            <w:shd w:val="clear" w:color="auto" w:fill="FFC000"/>
          </w:tcPr>
          <w:p w14:paraId="2D0F4B67" w14:textId="0A19E6D2" w:rsidR="00543CDB" w:rsidRPr="00543CDB" w:rsidRDefault="00543CDB" w:rsidP="0056705E">
            <w:pPr>
              <w:pStyle w:val="Paragraphedeliste"/>
              <w:ind w:left="364"/>
              <w:jc w:val="both"/>
              <w:rPr>
                <w:color w:val="000000"/>
                <w:sz w:val="22"/>
                <w:szCs w:val="22"/>
              </w:rPr>
            </w:pPr>
            <w:r w:rsidRPr="005E76A3">
              <w:rPr>
                <w:b/>
                <w:color w:val="000000"/>
                <w:sz w:val="22"/>
                <w:szCs w:val="22"/>
              </w:rPr>
              <w:t>Phase de construction</w:t>
            </w:r>
          </w:p>
        </w:tc>
      </w:tr>
      <w:tr w:rsidR="00AD456E" w:rsidRPr="00543CDB" w14:paraId="1ABB1110" w14:textId="77777777" w:rsidTr="00543CDB">
        <w:trPr>
          <w:jc w:val="center"/>
        </w:trPr>
        <w:tc>
          <w:tcPr>
            <w:tcW w:w="1650" w:type="dxa"/>
            <w:vMerge/>
            <w:vAlign w:val="center"/>
          </w:tcPr>
          <w:p w14:paraId="46F604C3" w14:textId="77777777" w:rsidR="00AD456E" w:rsidRPr="00543CDB" w:rsidRDefault="00AD456E" w:rsidP="00B70235">
            <w:pPr>
              <w:jc w:val="both"/>
              <w:rPr>
                <w:sz w:val="22"/>
                <w:szCs w:val="22"/>
              </w:rPr>
            </w:pPr>
          </w:p>
        </w:tc>
        <w:tc>
          <w:tcPr>
            <w:tcW w:w="4514" w:type="dxa"/>
          </w:tcPr>
          <w:p w14:paraId="672182B5" w14:textId="6EA65881" w:rsidR="00AD456E" w:rsidRPr="00543CDB" w:rsidRDefault="00AD456E" w:rsidP="0056705E">
            <w:pPr>
              <w:pStyle w:val="Paragraphedeliste"/>
              <w:numPr>
                <w:ilvl w:val="0"/>
                <w:numId w:val="61"/>
              </w:numPr>
              <w:ind w:left="364" w:firstLine="0"/>
              <w:jc w:val="both"/>
              <w:rPr>
                <w:color w:val="000000"/>
                <w:sz w:val="22"/>
                <w:szCs w:val="22"/>
              </w:rPr>
            </w:pPr>
            <w:r w:rsidRPr="00543CDB">
              <w:rPr>
                <w:color w:val="000000"/>
                <w:sz w:val="22"/>
                <w:szCs w:val="22"/>
              </w:rPr>
              <w:t>Risque de VBG</w:t>
            </w:r>
            <w:r w:rsidR="00B60664">
              <w:rPr>
                <w:color w:val="000000"/>
                <w:sz w:val="22"/>
                <w:szCs w:val="22"/>
              </w:rPr>
              <w:t>, y compris l’EAS et le HS,</w:t>
            </w:r>
            <w:r w:rsidRPr="00543CDB">
              <w:rPr>
                <w:color w:val="000000"/>
                <w:sz w:val="22"/>
                <w:szCs w:val="22"/>
              </w:rPr>
              <w:t xml:space="preserve"> sur les femmes PA ;</w:t>
            </w:r>
          </w:p>
          <w:p w14:paraId="0BA039BE" w14:textId="15FC7010" w:rsidR="00AD456E" w:rsidRPr="00543CDB" w:rsidRDefault="00AD456E" w:rsidP="0056705E">
            <w:pPr>
              <w:pStyle w:val="Paragraphedeliste"/>
              <w:numPr>
                <w:ilvl w:val="0"/>
                <w:numId w:val="61"/>
              </w:numPr>
              <w:ind w:left="364" w:firstLine="0"/>
              <w:jc w:val="both"/>
              <w:rPr>
                <w:color w:val="000000"/>
                <w:sz w:val="22"/>
                <w:szCs w:val="22"/>
              </w:rPr>
            </w:pPr>
            <w:r w:rsidRPr="00543CDB">
              <w:rPr>
                <w:color w:val="000000"/>
                <w:sz w:val="22"/>
                <w:szCs w:val="22"/>
              </w:rPr>
              <w:t>Risque de MST/VIH/COVID</w:t>
            </w:r>
            <w:r w:rsidR="00F12F4A">
              <w:rPr>
                <w:color w:val="000000"/>
                <w:sz w:val="22"/>
                <w:szCs w:val="22"/>
              </w:rPr>
              <w:t>-19</w:t>
            </w:r>
            <w:r w:rsidRPr="00543CDB">
              <w:rPr>
                <w:color w:val="000000"/>
                <w:sz w:val="22"/>
                <w:szCs w:val="22"/>
              </w:rPr>
              <w:t> ;</w:t>
            </w:r>
          </w:p>
          <w:p w14:paraId="1CD3D54A" w14:textId="19DFB4FA" w:rsidR="00AD456E" w:rsidRPr="00543CDB" w:rsidRDefault="00AD456E" w:rsidP="0056705E">
            <w:pPr>
              <w:pStyle w:val="Paragraphedeliste"/>
              <w:numPr>
                <w:ilvl w:val="0"/>
                <w:numId w:val="61"/>
              </w:numPr>
              <w:ind w:left="364" w:firstLine="0"/>
              <w:jc w:val="both"/>
              <w:rPr>
                <w:color w:val="000000"/>
                <w:sz w:val="22"/>
                <w:szCs w:val="22"/>
              </w:rPr>
            </w:pPr>
            <w:r w:rsidRPr="00543CDB">
              <w:rPr>
                <w:color w:val="000000"/>
                <w:sz w:val="22"/>
                <w:szCs w:val="22"/>
              </w:rPr>
              <w:t>Sous rémunération des emplois réalisés par les PA</w:t>
            </w:r>
            <w:r w:rsidR="003A59A4">
              <w:rPr>
                <w:color w:val="000000"/>
                <w:sz w:val="22"/>
                <w:szCs w:val="22"/>
              </w:rPr>
              <w:t>, y compris les femmes</w:t>
            </w:r>
            <w:r w:rsidRPr="00877D31">
              <w:rPr>
                <w:color w:val="000000"/>
                <w:sz w:val="22"/>
                <w:szCs w:val="22"/>
              </w:rPr>
              <w:t> ;</w:t>
            </w:r>
          </w:p>
          <w:p w14:paraId="05AA3241" w14:textId="5BDE6684" w:rsidR="00AD456E" w:rsidRPr="00543CDB" w:rsidRDefault="00AD456E" w:rsidP="0056705E">
            <w:pPr>
              <w:pStyle w:val="Paragraphedeliste"/>
              <w:numPr>
                <w:ilvl w:val="0"/>
                <w:numId w:val="61"/>
              </w:numPr>
              <w:ind w:left="364" w:firstLine="0"/>
              <w:jc w:val="both"/>
              <w:rPr>
                <w:color w:val="000000"/>
                <w:sz w:val="22"/>
                <w:szCs w:val="22"/>
              </w:rPr>
            </w:pPr>
            <w:r w:rsidRPr="00543CDB">
              <w:rPr>
                <w:color w:val="000000"/>
                <w:sz w:val="22"/>
                <w:szCs w:val="22"/>
              </w:rPr>
              <w:t>Risque d’exclusion des PA</w:t>
            </w:r>
            <w:r w:rsidR="00B60664">
              <w:rPr>
                <w:color w:val="000000"/>
                <w:sz w:val="22"/>
                <w:szCs w:val="22"/>
              </w:rPr>
              <w:t xml:space="preserve">, y compris </w:t>
            </w:r>
            <w:r w:rsidR="001F1EB3">
              <w:rPr>
                <w:color w:val="000000"/>
                <w:sz w:val="22"/>
                <w:szCs w:val="22"/>
              </w:rPr>
              <w:t>d</w:t>
            </w:r>
            <w:r w:rsidR="00B60664">
              <w:rPr>
                <w:color w:val="000000"/>
                <w:sz w:val="22"/>
                <w:szCs w:val="22"/>
              </w:rPr>
              <w:t>es femmes,</w:t>
            </w:r>
            <w:r w:rsidRPr="00543CDB">
              <w:rPr>
                <w:color w:val="000000"/>
                <w:sz w:val="22"/>
                <w:szCs w:val="22"/>
              </w:rPr>
              <w:t xml:space="preserve"> de la réalisation ou réhabilitation des infrastructures (des routes rurales, de marché communautaire, infrastructures d’irrigation non agricoles) ;</w:t>
            </w:r>
          </w:p>
          <w:p w14:paraId="6D56AE31" w14:textId="0F90FEEB" w:rsidR="00AD456E" w:rsidRPr="00543CDB" w:rsidRDefault="00AD456E" w:rsidP="0056705E">
            <w:pPr>
              <w:pStyle w:val="Paragraphedeliste"/>
              <w:numPr>
                <w:ilvl w:val="0"/>
                <w:numId w:val="61"/>
              </w:numPr>
              <w:ind w:left="364" w:firstLine="0"/>
              <w:jc w:val="both"/>
              <w:rPr>
                <w:color w:val="000000"/>
                <w:sz w:val="22"/>
                <w:szCs w:val="22"/>
              </w:rPr>
            </w:pPr>
            <w:r w:rsidRPr="00543CDB">
              <w:rPr>
                <w:color w:val="000000"/>
                <w:sz w:val="22"/>
                <w:szCs w:val="22"/>
              </w:rPr>
              <w:t>Expropriation des terres des PA</w:t>
            </w:r>
            <w:r w:rsidR="00B60664">
              <w:rPr>
                <w:color w:val="000000"/>
                <w:sz w:val="22"/>
                <w:szCs w:val="22"/>
              </w:rPr>
              <w:t>, y compris des femmes,</w:t>
            </w:r>
            <w:r w:rsidRPr="00543CDB">
              <w:rPr>
                <w:color w:val="000000"/>
                <w:sz w:val="22"/>
                <w:szCs w:val="22"/>
              </w:rPr>
              <w:t xml:space="preserve"> pour l’implantation des infrastructures ;</w:t>
            </w:r>
          </w:p>
          <w:p w14:paraId="65BD8C14" w14:textId="77777777" w:rsidR="00AD456E" w:rsidRDefault="00AD456E" w:rsidP="0056705E">
            <w:pPr>
              <w:pStyle w:val="Paragraphedeliste"/>
              <w:numPr>
                <w:ilvl w:val="0"/>
                <w:numId w:val="61"/>
              </w:numPr>
              <w:ind w:left="364" w:firstLine="0"/>
              <w:jc w:val="both"/>
              <w:rPr>
                <w:color w:val="000000"/>
                <w:sz w:val="22"/>
                <w:szCs w:val="22"/>
              </w:rPr>
            </w:pPr>
            <w:r w:rsidRPr="00543CDB">
              <w:rPr>
                <w:color w:val="000000"/>
                <w:sz w:val="22"/>
                <w:szCs w:val="22"/>
              </w:rPr>
              <w:t xml:space="preserve">Pollutions diverses des campements de PA (déchets, ordures </w:t>
            </w:r>
            <w:r w:rsidR="008B70EA" w:rsidRPr="00543CDB">
              <w:rPr>
                <w:color w:val="000000"/>
                <w:sz w:val="22"/>
                <w:szCs w:val="22"/>
              </w:rPr>
              <w:t>etc.</w:t>
            </w:r>
            <w:r w:rsidRPr="00543CDB">
              <w:rPr>
                <w:color w:val="000000"/>
                <w:sz w:val="22"/>
                <w:szCs w:val="22"/>
              </w:rPr>
              <w:t>)</w:t>
            </w:r>
          </w:p>
          <w:p w14:paraId="54BD4717" w14:textId="77777777" w:rsidR="00170318" w:rsidRDefault="0063109B" w:rsidP="00170318">
            <w:pPr>
              <w:pStyle w:val="Paragraphedeliste"/>
              <w:numPr>
                <w:ilvl w:val="0"/>
                <w:numId w:val="61"/>
              </w:numPr>
              <w:ind w:left="364" w:firstLine="0"/>
              <w:jc w:val="both"/>
              <w:rPr>
                <w:color w:val="000000"/>
                <w:sz w:val="22"/>
                <w:szCs w:val="22"/>
              </w:rPr>
            </w:pPr>
            <w:r>
              <w:rPr>
                <w:color w:val="000000"/>
                <w:sz w:val="22"/>
                <w:szCs w:val="22"/>
              </w:rPr>
              <w:t xml:space="preserve">Risque d’impact </w:t>
            </w:r>
            <w:r w:rsidRPr="0063109B">
              <w:rPr>
                <w:color w:val="000000"/>
                <w:sz w:val="22"/>
                <w:szCs w:val="22"/>
              </w:rPr>
              <w:t>su</w:t>
            </w:r>
            <w:r>
              <w:rPr>
                <w:color w:val="000000"/>
                <w:sz w:val="22"/>
                <w:szCs w:val="22"/>
              </w:rPr>
              <w:t xml:space="preserve">r </w:t>
            </w:r>
            <w:r w:rsidRPr="0063109B">
              <w:rPr>
                <w:color w:val="000000"/>
                <w:sz w:val="22"/>
                <w:szCs w:val="22"/>
              </w:rPr>
              <w:t>la biodiversité médicinale utilisée par les PA</w:t>
            </w:r>
          </w:p>
          <w:p w14:paraId="20A0C721" w14:textId="4BF0175E" w:rsidR="00170318" w:rsidRPr="00170318" w:rsidRDefault="00170318" w:rsidP="00170318">
            <w:pPr>
              <w:pStyle w:val="Paragraphedeliste"/>
              <w:numPr>
                <w:ilvl w:val="0"/>
                <w:numId w:val="61"/>
              </w:numPr>
              <w:ind w:left="364" w:firstLine="0"/>
              <w:jc w:val="both"/>
              <w:rPr>
                <w:color w:val="000000"/>
                <w:sz w:val="22"/>
                <w:szCs w:val="22"/>
              </w:rPr>
            </w:pPr>
            <w:r w:rsidRPr="00170318">
              <w:rPr>
                <w:color w:val="000000"/>
                <w:sz w:val="22"/>
                <w:szCs w:val="22"/>
              </w:rPr>
              <w:t>Risque de travail des enfants et le travail forcé</w:t>
            </w:r>
          </w:p>
        </w:tc>
        <w:tc>
          <w:tcPr>
            <w:tcW w:w="4433" w:type="dxa"/>
          </w:tcPr>
          <w:p w14:paraId="4B3DF0E8" w14:textId="77777777" w:rsidR="00B60664" w:rsidRDefault="00B60664" w:rsidP="0056705E">
            <w:pPr>
              <w:pStyle w:val="Paragraphedeliste"/>
              <w:numPr>
                <w:ilvl w:val="0"/>
                <w:numId w:val="61"/>
              </w:numPr>
              <w:ind w:left="364" w:firstLine="0"/>
              <w:jc w:val="both"/>
              <w:rPr>
                <w:color w:val="000000"/>
                <w:sz w:val="22"/>
                <w:szCs w:val="22"/>
              </w:rPr>
            </w:pPr>
            <w:r>
              <w:rPr>
                <w:color w:val="000000"/>
                <w:sz w:val="22"/>
                <w:szCs w:val="22"/>
              </w:rPr>
              <w:t>Mettre en place et faire signer des codes de bonne conduite par le personnel et les travailleurs interdisant l’EAS/HS et énumérant les sanctions applicables ;</w:t>
            </w:r>
          </w:p>
          <w:p w14:paraId="224FC8CE" w14:textId="49FB74E5" w:rsidR="00B60664" w:rsidRPr="00543CDB" w:rsidRDefault="00B60664" w:rsidP="0056705E">
            <w:pPr>
              <w:pStyle w:val="Paragraphedeliste"/>
              <w:numPr>
                <w:ilvl w:val="0"/>
                <w:numId w:val="61"/>
              </w:numPr>
              <w:ind w:left="364" w:firstLine="0"/>
              <w:jc w:val="both"/>
              <w:rPr>
                <w:color w:val="000000"/>
                <w:sz w:val="22"/>
                <w:szCs w:val="22"/>
              </w:rPr>
            </w:pPr>
            <w:r>
              <w:rPr>
                <w:color w:val="000000"/>
                <w:sz w:val="22"/>
                <w:szCs w:val="22"/>
              </w:rPr>
              <w:t xml:space="preserve">Mettre en place des procédures spécifiques </w:t>
            </w:r>
            <w:r w:rsidR="000D084D">
              <w:rPr>
                <w:color w:val="000000"/>
                <w:sz w:val="22"/>
                <w:szCs w:val="22"/>
              </w:rPr>
              <w:t xml:space="preserve">dans le MGP </w:t>
            </w:r>
            <w:r>
              <w:rPr>
                <w:color w:val="000000"/>
                <w:sz w:val="22"/>
                <w:szCs w:val="22"/>
              </w:rPr>
              <w:t>pour la gestion éthique et confidentielle des plaintes d’EAS/HS ;</w:t>
            </w:r>
          </w:p>
          <w:p w14:paraId="5303FEA0" w14:textId="550F3FA5" w:rsidR="00AD456E" w:rsidRDefault="00AD456E" w:rsidP="0056705E">
            <w:pPr>
              <w:pStyle w:val="Paragraphedeliste"/>
              <w:numPr>
                <w:ilvl w:val="0"/>
                <w:numId w:val="61"/>
              </w:numPr>
              <w:ind w:left="364" w:firstLine="0"/>
              <w:jc w:val="both"/>
              <w:rPr>
                <w:color w:val="000000"/>
                <w:sz w:val="22"/>
                <w:szCs w:val="22"/>
              </w:rPr>
            </w:pPr>
            <w:r w:rsidRPr="00543CDB">
              <w:rPr>
                <w:color w:val="000000"/>
                <w:sz w:val="22"/>
                <w:szCs w:val="22"/>
              </w:rPr>
              <w:t>Réaliser des IEC envers les populations</w:t>
            </w:r>
            <w:r w:rsidR="00B60664">
              <w:rPr>
                <w:color w:val="000000"/>
                <w:sz w:val="22"/>
                <w:szCs w:val="22"/>
              </w:rPr>
              <w:t xml:space="preserve"> PA et bant</w:t>
            </w:r>
            <w:r w:rsidR="00890657">
              <w:rPr>
                <w:color w:val="000000"/>
                <w:sz w:val="22"/>
                <w:szCs w:val="22"/>
              </w:rPr>
              <w:t>u</w:t>
            </w:r>
            <w:r w:rsidR="00B60664">
              <w:rPr>
                <w:color w:val="000000"/>
                <w:sz w:val="22"/>
                <w:szCs w:val="22"/>
              </w:rPr>
              <w:t xml:space="preserve"> concernant la prévention et réponse aux VBG, les comportements interdits, les services d’appui disponibles localement, et l’accès au MGP</w:t>
            </w:r>
            <w:r w:rsidRPr="00543CDB">
              <w:rPr>
                <w:color w:val="000000"/>
                <w:sz w:val="22"/>
                <w:szCs w:val="22"/>
              </w:rPr>
              <w:t> ;</w:t>
            </w:r>
          </w:p>
          <w:p w14:paraId="5B4C1E75" w14:textId="1EACC190" w:rsidR="00AD456E" w:rsidRPr="00543CDB" w:rsidRDefault="00AD456E" w:rsidP="0056705E">
            <w:pPr>
              <w:pStyle w:val="Paragraphedeliste"/>
              <w:numPr>
                <w:ilvl w:val="0"/>
                <w:numId w:val="61"/>
              </w:numPr>
              <w:ind w:left="364" w:firstLine="0"/>
              <w:jc w:val="both"/>
              <w:rPr>
                <w:color w:val="000000"/>
                <w:sz w:val="22"/>
                <w:szCs w:val="22"/>
              </w:rPr>
            </w:pPr>
            <w:r w:rsidRPr="00543CDB">
              <w:rPr>
                <w:color w:val="000000"/>
                <w:sz w:val="22"/>
                <w:szCs w:val="22"/>
              </w:rPr>
              <w:t>Réaliser des IEC sur les MST/VIH et exiger le respect des mesures barrières de mise en place au niveau national ;</w:t>
            </w:r>
          </w:p>
          <w:p w14:paraId="2ADF197D" w14:textId="31655036" w:rsidR="00B076A1" w:rsidRPr="00E26036" w:rsidRDefault="00AD456E" w:rsidP="0056705E">
            <w:pPr>
              <w:pStyle w:val="Paragraphedeliste"/>
              <w:numPr>
                <w:ilvl w:val="0"/>
                <w:numId w:val="61"/>
              </w:numPr>
              <w:ind w:left="364" w:firstLine="0"/>
              <w:jc w:val="both"/>
              <w:rPr>
                <w:b/>
                <w:color w:val="000000"/>
                <w:sz w:val="22"/>
                <w:szCs w:val="22"/>
              </w:rPr>
            </w:pPr>
            <w:r w:rsidRPr="00543CDB">
              <w:rPr>
                <w:color w:val="000000"/>
                <w:sz w:val="22"/>
                <w:szCs w:val="22"/>
              </w:rPr>
              <w:t>Veiller au respect du Plan de Gestion de la Main d’œuvre (PGMO) afin de rémunérer correctement les PA</w:t>
            </w:r>
            <w:r w:rsidR="00673A94">
              <w:rPr>
                <w:color w:val="000000"/>
                <w:sz w:val="22"/>
                <w:szCs w:val="22"/>
              </w:rPr>
              <w:t>, y compris les femmes</w:t>
            </w:r>
            <w:r w:rsidRPr="00543CDB">
              <w:rPr>
                <w:color w:val="000000"/>
                <w:sz w:val="22"/>
                <w:szCs w:val="22"/>
              </w:rPr>
              <w:t> ;</w:t>
            </w:r>
            <w:r w:rsidR="00B60664">
              <w:rPr>
                <w:color w:val="000000"/>
                <w:sz w:val="22"/>
                <w:szCs w:val="22"/>
              </w:rPr>
              <w:t xml:space="preserve"> </w:t>
            </w:r>
            <w:r w:rsidR="00B076A1" w:rsidRPr="00E26036">
              <w:rPr>
                <w:b/>
                <w:color w:val="000000"/>
                <w:sz w:val="22"/>
                <w:szCs w:val="22"/>
              </w:rPr>
              <w:t>proposer la fixation d’un quota de représentativité des PA lors des recrutements des ouvriers</w:t>
            </w:r>
            <w:r w:rsidR="00B60664">
              <w:rPr>
                <w:b/>
                <w:color w:val="000000"/>
                <w:sz w:val="22"/>
                <w:szCs w:val="22"/>
              </w:rPr>
              <w:t>, y compris un quota pour les femmes PA afin d’assurer leur participation ;</w:t>
            </w:r>
          </w:p>
          <w:p w14:paraId="3E8A1C3F" w14:textId="228890A3" w:rsidR="00AD456E" w:rsidRDefault="00AD456E" w:rsidP="0056705E">
            <w:pPr>
              <w:pStyle w:val="Paragraphedeliste"/>
              <w:numPr>
                <w:ilvl w:val="0"/>
                <w:numId w:val="61"/>
              </w:numPr>
              <w:ind w:left="364" w:firstLine="0"/>
              <w:jc w:val="both"/>
              <w:rPr>
                <w:color w:val="000000"/>
                <w:sz w:val="22"/>
                <w:szCs w:val="22"/>
              </w:rPr>
            </w:pPr>
            <w:r w:rsidRPr="00543CDB">
              <w:rPr>
                <w:color w:val="000000"/>
                <w:sz w:val="22"/>
                <w:szCs w:val="22"/>
              </w:rPr>
              <w:t>Réaliser les IEC pour l’implication des PA</w:t>
            </w:r>
            <w:r w:rsidR="00B60664">
              <w:rPr>
                <w:color w:val="000000"/>
                <w:sz w:val="22"/>
                <w:szCs w:val="22"/>
              </w:rPr>
              <w:t xml:space="preserve">, y compris </w:t>
            </w:r>
            <w:r w:rsidR="00F55D21">
              <w:rPr>
                <w:color w:val="000000"/>
                <w:sz w:val="22"/>
                <w:szCs w:val="22"/>
              </w:rPr>
              <w:t>d</w:t>
            </w:r>
            <w:r w:rsidR="00B60664">
              <w:rPr>
                <w:color w:val="000000"/>
                <w:sz w:val="22"/>
                <w:szCs w:val="22"/>
              </w:rPr>
              <w:t>es femmes,</w:t>
            </w:r>
            <w:r w:rsidRPr="00543CDB">
              <w:rPr>
                <w:color w:val="000000"/>
                <w:sz w:val="22"/>
                <w:szCs w:val="22"/>
              </w:rPr>
              <w:t xml:space="preserve"> dans la réalisation ou réhabilitation des différentes infrastructures ;</w:t>
            </w:r>
          </w:p>
          <w:p w14:paraId="6C2178EE" w14:textId="77777777" w:rsidR="0063109B" w:rsidRPr="0063109B" w:rsidRDefault="0063109B" w:rsidP="0063109B">
            <w:pPr>
              <w:ind w:left="364"/>
              <w:jc w:val="both"/>
              <w:rPr>
                <w:color w:val="000000"/>
                <w:sz w:val="22"/>
                <w:szCs w:val="22"/>
              </w:rPr>
            </w:pPr>
          </w:p>
          <w:p w14:paraId="536A8197" w14:textId="3C7DA4FB" w:rsidR="00AD456E" w:rsidRDefault="00AD456E" w:rsidP="0056705E">
            <w:pPr>
              <w:pStyle w:val="Paragraphedeliste"/>
              <w:numPr>
                <w:ilvl w:val="0"/>
                <w:numId w:val="61"/>
              </w:numPr>
              <w:ind w:left="364" w:firstLine="0"/>
              <w:jc w:val="both"/>
              <w:rPr>
                <w:color w:val="000000"/>
                <w:sz w:val="22"/>
                <w:szCs w:val="22"/>
              </w:rPr>
            </w:pPr>
            <w:r w:rsidRPr="00543CDB">
              <w:rPr>
                <w:color w:val="000000"/>
                <w:sz w:val="22"/>
                <w:szCs w:val="22"/>
              </w:rPr>
              <w:t>IEC envers les populations pour sécuriser les terres des PA</w:t>
            </w:r>
            <w:r w:rsidR="00DB7DDF">
              <w:rPr>
                <w:color w:val="000000"/>
                <w:sz w:val="22"/>
                <w:szCs w:val="22"/>
              </w:rPr>
              <w:t>, y compris des femmes</w:t>
            </w:r>
            <w:r w:rsidRPr="00543CDB">
              <w:rPr>
                <w:color w:val="000000"/>
                <w:sz w:val="22"/>
                <w:szCs w:val="22"/>
              </w:rPr>
              <w:t> ;</w:t>
            </w:r>
          </w:p>
          <w:p w14:paraId="3B2F0ABA" w14:textId="77777777" w:rsidR="0063109B" w:rsidRPr="0063109B" w:rsidRDefault="0063109B" w:rsidP="0063109B">
            <w:pPr>
              <w:ind w:left="364"/>
              <w:jc w:val="both"/>
              <w:rPr>
                <w:color w:val="000000"/>
                <w:sz w:val="22"/>
                <w:szCs w:val="22"/>
              </w:rPr>
            </w:pPr>
          </w:p>
          <w:p w14:paraId="095C8B67" w14:textId="77777777" w:rsidR="00AD456E" w:rsidRDefault="00AD456E" w:rsidP="0056705E">
            <w:pPr>
              <w:pStyle w:val="Paragraphedeliste"/>
              <w:numPr>
                <w:ilvl w:val="0"/>
                <w:numId w:val="61"/>
              </w:numPr>
              <w:ind w:left="364" w:firstLine="0"/>
              <w:jc w:val="both"/>
              <w:rPr>
                <w:color w:val="000000"/>
                <w:sz w:val="22"/>
                <w:szCs w:val="22"/>
              </w:rPr>
            </w:pPr>
            <w:r w:rsidRPr="00543CDB">
              <w:rPr>
                <w:color w:val="000000"/>
                <w:sz w:val="22"/>
                <w:szCs w:val="22"/>
              </w:rPr>
              <w:t>Mettre en œuvre un plan de gestion des déchets en tenant compte des PA</w:t>
            </w:r>
            <w:r w:rsidR="00B60664">
              <w:rPr>
                <w:color w:val="000000"/>
                <w:sz w:val="22"/>
                <w:szCs w:val="22"/>
              </w:rPr>
              <w:t>.</w:t>
            </w:r>
          </w:p>
          <w:p w14:paraId="3E5CA8A3" w14:textId="77777777" w:rsidR="0063109B" w:rsidRPr="0063109B" w:rsidRDefault="0063109B" w:rsidP="0063109B">
            <w:pPr>
              <w:pStyle w:val="Paragraphedeliste"/>
              <w:rPr>
                <w:color w:val="000000"/>
                <w:sz w:val="22"/>
                <w:szCs w:val="22"/>
              </w:rPr>
            </w:pPr>
          </w:p>
          <w:p w14:paraId="405FD42E" w14:textId="77777777" w:rsidR="0063109B" w:rsidRDefault="0063109B" w:rsidP="0056705E">
            <w:pPr>
              <w:pStyle w:val="Paragraphedeliste"/>
              <w:numPr>
                <w:ilvl w:val="0"/>
                <w:numId w:val="61"/>
              </w:numPr>
              <w:ind w:left="364" w:firstLine="0"/>
              <w:jc w:val="both"/>
              <w:rPr>
                <w:color w:val="000000"/>
                <w:sz w:val="22"/>
                <w:szCs w:val="22"/>
              </w:rPr>
            </w:pPr>
            <w:r w:rsidRPr="0063109B">
              <w:rPr>
                <w:color w:val="000000"/>
                <w:sz w:val="22"/>
                <w:szCs w:val="22"/>
              </w:rPr>
              <w:t>Réaliser un guide de bonnes pratiques pour les activités agricoles et mener des IEC envers les femmes PA sur son l’utilisatio</w:t>
            </w:r>
            <w:r>
              <w:rPr>
                <w:color w:val="000000"/>
                <w:sz w:val="22"/>
                <w:szCs w:val="22"/>
              </w:rPr>
              <w:t>n</w:t>
            </w:r>
          </w:p>
          <w:p w14:paraId="375BAF12" w14:textId="77777777" w:rsidR="00EF20A7" w:rsidRPr="00EF20A7" w:rsidRDefault="00EF20A7" w:rsidP="00EF20A7">
            <w:pPr>
              <w:pStyle w:val="Paragraphedeliste"/>
              <w:rPr>
                <w:color w:val="000000"/>
                <w:sz w:val="22"/>
                <w:szCs w:val="22"/>
              </w:rPr>
            </w:pPr>
          </w:p>
          <w:p w14:paraId="3CB2A017" w14:textId="77777777" w:rsidR="00EF20A7" w:rsidRDefault="00EF20A7" w:rsidP="0056705E">
            <w:pPr>
              <w:pStyle w:val="Paragraphedeliste"/>
              <w:numPr>
                <w:ilvl w:val="0"/>
                <w:numId w:val="61"/>
              </w:numPr>
              <w:ind w:left="364" w:firstLine="0"/>
              <w:jc w:val="both"/>
              <w:rPr>
                <w:color w:val="000000"/>
                <w:sz w:val="22"/>
                <w:szCs w:val="22"/>
              </w:rPr>
            </w:pPr>
            <w:r>
              <w:rPr>
                <w:color w:val="000000"/>
                <w:sz w:val="22"/>
                <w:szCs w:val="22"/>
              </w:rPr>
              <w:t>S’assurer de vérifier l’age de travailleur</w:t>
            </w:r>
          </w:p>
          <w:p w14:paraId="2BB46574" w14:textId="77777777" w:rsidR="00EF20A7" w:rsidRPr="00EF20A7" w:rsidRDefault="00EF20A7" w:rsidP="00EF20A7">
            <w:pPr>
              <w:pStyle w:val="Paragraphedeliste"/>
              <w:rPr>
                <w:color w:val="000000"/>
                <w:sz w:val="22"/>
                <w:szCs w:val="22"/>
              </w:rPr>
            </w:pPr>
          </w:p>
          <w:p w14:paraId="37FA5C7E" w14:textId="4B9EF234" w:rsidR="00EF20A7" w:rsidRPr="00543CDB" w:rsidRDefault="00EF20A7" w:rsidP="0056705E">
            <w:pPr>
              <w:pStyle w:val="Paragraphedeliste"/>
              <w:numPr>
                <w:ilvl w:val="0"/>
                <w:numId w:val="61"/>
              </w:numPr>
              <w:ind w:left="364" w:firstLine="0"/>
              <w:jc w:val="both"/>
              <w:rPr>
                <w:color w:val="000000"/>
                <w:sz w:val="22"/>
                <w:szCs w:val="22"/>
              </w:rPr>
            </w:pPr>
            <w:r w:rsidRPr="00EF20A7">
              <w:rPr>
                <w:color w:val="000000"/>
                <w:sz w:val="22"/>
                <w:szCs w:val="22"/>
              </w:rPr>
              <w:t>S’assurer qu'il existe une liste actualisée des tâches dangereuses interdites aux moins de 18 ans</w:t>
            </w:r>
          </w:p>
        </w:tc>
      </w:tr>
      <w:tr w:rsidR="00543CDB" w:rsidRPr="00543CDB" w14:paraId="6F1296E1" w14:textId="77777777" w:rsidTr="00607759">
        <w:trPr>
          <w:jc w:val="center"/>
        </w:trPr>
        <w:tc>
          <w:tcPr>
            <w:tcW w:w="1650" w:type="dxa"/>
            <w:vMerge/>
            <w:vAlign w:val="center"/>
          </w:tcPr>
          <w:p w14:paraId="158A4AA3" w14:textId="77777777" w:rsidR="00543CDB" w:rsidRPr="00543CDB" w:rsidRDefault="00543CDB" w:rsidP="00B70235">
            <w:pPr>
              <w:jc w:val="both"/>
              <w:rPr>
                <w:i/>
                <w:color w:val="000000"/>
                <w:sz w:val="22"/>
                <w:szCs w:val="22"/>
              </w:rPr>
            </w:pPr>
          </w:p>
        </w:tc>
        <w:tc>
          <w:tcPr>
            <w:tcW w:w="8947" w:type="dxa"/>
            <w:gridSpan w:val="2"/>
            <w:shd w:val="clear" w:color="auto" w:fill="FFC000"/>
          </w:tcPr>
          <w:p w14:paraId="34745CA3" w14:textId="481D8F6E" w:rsidR="00543CDB" w:rsidRPr="00543CDB" w:rsidRDefault="00543CDB" w:rsidP="00B70235">
            <w:pPr>
              <w:pStyle w:val="Paragraphedeliste"/>
              <w:ind w:left="364"/>
              <w:jc w:val="both"/>
              <w:rPr>
                <w:color w:val="000000"/>
                <w:sz w:val="22"/>
                <w:szCs w:val="22"/>
              </w:rPr>
            </w:pPr>
            <w:r w:rsidRPr="005E76A3">
              <w:rPr>
                <w:b/>
                <w:color w:val="000000"/>
                <w:sz w:val="22"/>
                <w:szCs w:val="22"/>
              </w:rPr>
              <w:t xml:space="preserve">Phase </w:t>
            </w:r>
            <w:r w:rsidR="00F57AE6">
              <w:rPr>
                <w:b/>
                <w:color w:val="000000"/>
                <w:sz w:val="22"/>
                <w:szCs w:val="22"/>
              </w:rPr>
              <w:t>d’</w:t>
            </w:r>
            <w:r w:rsidRPr="005E76A3">
              <w:rPr>
                <w:b/>
                <w:color w:val="000000"/>
                <w:sz w:val="22"/>
                <w:szCs w:val="22"/>
              </w:rPr>
              <w:t>exploitation</w:t>
            </w:r>
          </w:p>
        </w:tc>
      </w:tr>
      <w:tr w:rsidR="00AD456E" w:rsidRPr="00543CDB" w14:paraId="1FBC615B" w14:textId="77777777" w:rsidTr="00543CDB">
        <w:trPr>
          <w:jc w:val="center"/>
        </w:trPr>
        <w:tc>
          <w:tcPr>
            <w:tcW w:w="1650" w:type="dxa"/>
            <w:vMerge/>
            <w:vAlign w:val="center"/>
          </w:tcPr>
          <w:p w14:paraId="37332263" w14:textId="77777777" w:rsidR="00AD456E" w:rsidRPr="00543CDB" w:rsidRDefault="00AD456E" w:rsidP="00B70235">
            <w:pPr>
              <w:jc w:val="both"/>
              <w:rPr>
                <w:i/>
                <w:color w:val="000000"/>
                <w:sz w:val="22"/>
                <w:szCs w:val="22"/>
              </w:rPr>
            </w:pPr>
          </w:p>
        </w:tc>
        <w:tc>
          <w:tcPr>
            <w:tcW w:w="4514" w:type="dxa"/>
            <w:shd w:val="clear" w:color="auto" w:fill="auto"/>
          </w:tcPr>
          <w:p w14:paraId="3FBAF220" w14:textId="73216CE3" w:rsidR="00AD456E" w:rsidRPr="00543CDB" w:rsidRDefault="00AD456E" w:rsidP="00E26036">
            <w:pPr>
              <w:pStyle w:val="Paragraphedeliste"/>
              <w:numPr>
                <w:ilvl w:val="0"/>
                <w:numId w:val="61"/>
              </w:numPr>
              <w:ind w:left="364" w:firstLine="0"/>
              <w:jc w:val="both"/>
              <w:rPr>
                <w:color w:val="000000"/>
                <w:sz w:val="22"/>
                <w:szCs w:val="22"/>
              </w:rPr>
            </w:pPr>
            <w:r w:rsidRPr="00543CDB">
              <w:rPr>
                <w:color w:val="000000"/>
                <w:sz w:val="22"/>
                <w:szCs w:val="22"/>
              </w:rPr>
              <w:t>Risque de VBG</w:t>
            </w:r>
            <w:r w:rsidR="001F1EB3">
              <w:rPr>
                <w:color w:val="000000"/>
                <w:sz w:val="22"/>
                <w:szCs w:val="22"/>
              </w:rPr>
              <w:t>, y compris l’EAS et le HS,</w:t>
            </w:r>
            <w:r w:rsidRPr="00543CDB">
              <w:rPr>
                <w:color w:val="000000"/>
                <w:sz w:val="22"/>
                <w:szCs w:val="22"/>
              </w:rPr>
              <w:t xml:space="preserve"> sur les femmes PA ;</w:t>
            </w:r>
          </w:p>
          <w:p w14:paraId="01E79E61" w14:textId="3D535452" w:rsidR="00AD456E" w:rsidRPr="00543CDB" w:rsidRDefault="00AD456E" w:rsidP="00E26036">
            <w:pPr>
              <w:pStyle w:val="Paragraphedeliste"/>
              <w:numPr>
                <w:ilvl w:val="0"/>
                <w:numId w:val="61"/>
              </w:numPr>
              <w:ind w:left="364" w:firstLine="0"/>
              <w:jc w:val="both"/>
              <w:rPr>
                <w:color w:val="000000"/>
                <w:sz w:val="22"/>
                <w:szCs w:val="22"/>
              </w:rPr>
            </w:pPr>
            <w:r w:rsidRPr="00543CDB">
              <w:rPr>
                <w:color w:val="000000"/>
                <w:sz w:val="22"/>
                <w:szCs w:val="22"/>
              </w:rPr>
              <w:t>Risque de MST/VIH/COVID</w:t>
            </w:r>
            <w:r w:rsidR="00F12F4A">
              <w:rPr>
                <w:color w:val="000000"/>
                <w:sz w:val="22"/>
                <w:szCs w:val="22"/>
              </w:rPr>
              <w:t>-19</w:t>
            </w:r>
            <w:r w:rsidRPr="00543CDB">
              <w:rPr>
                <w:color w:val="000000"/>
                <w:sz w:val="22"/>
                <w:szCs w:val="22"/>
              </w:rPr>
              <w:t> ;</w:t>
            </w:r>
          </w:p>
          <w:p w14:paraId="2DB3A02B" w14:textId="64571E44" w:rsidR="00AD456E" w:rsidRPr="00543CDB" w:rsidRDefault="00AD456E" w:rsidP="00E26036">
            <w:pPr>
              <w:pStyle w:val="Paragraphedeliste"/>
              <w:numPr>
                <w:ilvl w:val="0"/>
                <w:numId w:val="61"/>
              </w:numPr>
              <w:ind w:left="364" w:firstLine="0"/>
              <w:jc w:val="both"/>
              <w:rPr>
                <w:color w:val="000000"/>
                <w:sz w:val="22"/>
                <w:szCs w:val="22"/>
              </w:rPr>
            </w:pPr>
            <w:r w:rsidRPr="00543CDB">
              <w:rPr>
                <w:color w:val="000000"/>
                <w:sz w:val="22"/>
                <w:szCs w:val="22"/>
              </w:rPr>
              <w:t>Risque d’exclusion des PA</w:t>
            </w:r>
            <w:r w:rsidR="001F1EB3">
              <w:rPr>
                <w:color w:val="000000"/>
                <w:sz w:val="22"/>
                <w:szCs w:val="22"/>
              </w:rPr>
              <w:t>, y compris des femmes,</w:t>
            </w:r>
            <w:r w:rsidRPr="00543CDB">
              <w:rPr>
                <w:color w:val="000000"/>
                <w:sz w:val="22"/>
                <w:szCs w:val="22"/>
              </w:rPr>
              <w:t xml:space="preserve"> lors de la mise en œuvre des infrastructures (des routes rurales, de marché communautaire, infrastructures d’irrigation non agricoles) ;</w:t>
            </w:r>
          </w:p>
          <w:p w14:paraId="5F145C8D" w14:textId="4C8E2AE4" w:rsidR="00AD456E" w:rsidRPr="00543CDB" w:rsidRDefault="00AD456E" w:rsidP="00E26036">
            <w:pPr>
              <w:pStyle w:val="Paragraphedeliste"/>
              <w:numPr>
                <w:ilvl w:val="0"/>
                <w:numId w:val="61"/>
              </w:numPr>
              <w:ind w:left="364" w:firstLine="0"/>
              <w:jc w:val="both"/>
              <w:rPr>
                <w:color w:val="000000"/>
                <w:sz w:val="22"/>
                <w:szCs w:val="22"/>
              </w:rPr>
            </w:pPr>
            <w:r w:rsidRPr="00543CDB">
              <w:rPr>
                <w:color w:val="000000"/>
                <w:sz w:val="22"/>
                <w:szCs w:val="22"/>
              </w:rPr>
              <w:t>Expropriation des terres des PA</w:t>
            </w:r>
            <w:r w:rsidR="001F1EB3">
              <w:rPr>
                <w:color w:val="000000"/>
                <w:sz w:val="22"/>
                <w:szCs w:val="22"/>
              </w:rPr>
              <w:t>, y compris des femmes,</w:t>
            </w:r>
            <w:r w:rsidRPr="00543CDB">
              <w:rPr>
                <w:color w:val="000000"/>
                <w:sz w:val="22"/>
                <w:szCs w:val="22"/>
              </w:rPr>
              <w:t xml:space="preserve"> pour l’implantation des infrastructures ;</w:t>
            </w:r>
          </w:p>
          <w:p w14:paraId="55F33294" w14:textId="16C305BB" w:rsidR="00AD456E" w:rsidRPr="00E26036" w:rsidRDefault="00AD456E" w:rsidP="00E26036">
            <w:pPr>
              <w:pStyle w:val="Paragraphedeliste"/>
              <w:numPr>
                <w:ilvl w:val="0"/>
                <w:numId w:val="61"/>
              </w:numPr>
              <w:ind w:left="364" w:firstLine="0"/>
              <w:jc w:val="both"/>
              <w:rPr>
                <w:color w:val="000000"/>
                <w:sz w:val="22"/>
                <w:szCs w:val="22"/>
              </w:rPr>
            </w:pPr>
            <w:r w:rsidRPr="00543CDB">
              <w:rPr>
                <w:color w:val="000000"/>
                <w:sz w:val="22"/>
                <w:szCs w:val="22"/>
              </w:rPr>
              <w:t xml:space="preserve">Pollutions diverses des campements de PA (déchets, ordures </w:t>
            </w:r>
            <w:r w:rsidR="008B70EA" w:rsidRPr="00543CDB">
              <w:rPr>
                <w:color w:val="000000"/>
                <w:sz w:val="22"/>
                <w:szCs w:val="22"/>
              </w:rPr>
              <w:t>etc.</w:t>
            </w:r>
            <w:r w:rsidRPr="00543CDB">
              <w:rPr>
                <w:color w:val="000000"/>
                <w:sz w:val="22"/>
                <w:szCs w:val="22"/>
              </w:rPr>
              <w:t>)</w:t>
            </w:r>
            <w:r w:rsidR="001F1EB3">
              <w:rPr>
                <w:color w:val="000000"/>
                <w:sz w:val="22"/>
                <w:szCs w:val="22"/>
              </w:rPr>
              <w:t>.</w:t>
            </w:r>
          </w:p>
        </w:tc>
        <w:tc>
          <w:tcPr>
            <w:tcW w:w="4433" w:type="dxa"/>
            <w:shd w:val="clear" w:color="auto" w:fill="auto"/>
          </w:tcPr>
          <w:p w14:paraId="7E65DB47" w14:textId="77777777" w:rsidR="00F55D21" w:rsidRDefault="00F55D21" w:rsidP="00E26036">
            <w:pPr>
              <w:pStyle w:val="Paragraphedeliste"/>
              <w:numPr>
                <w:ilvl w:val="0"/>
                <w:numId w:val="61"/>
              </w:numPr>
              <w:ind w:left="364" w:firstLine="0"/>
              <w:jc w:val="both"/>
              <w:rPr>
                <w:color w:val="000000"/>
                <w:sz w:val="22"/>
                <w:szCs w:val="22"/>
              </w:rPr>
            </w:pPr>
            <w:r>
              <w:rPr>
                <w:color w:val="000000"/>
                <w:sz w:val="22"/>
                <w:szCs w:val="22"/>
              </w:rPr>
              <w:t>Mettre en place et faire signer des codes de bonne conduite par le personnel et les travailleurs interdisant l’EAS/HS et énumérant les sanctions applicables ;</w:t>
            </w:r>
          </w:p>
          <w:p w14:paraId="249A3745" w14:textId="77777777" w:rsidR="00F55D21" w:rsidRPr="00543CDB" w:rsidRDefault="00F55D21" w:rsidP="00E26036">
            <w:pPr>
              <w:pStyle w:val="Paragraphedeliste"/>
              <w:numPr>
                <w:ilvl w:val="0"/>
                <w:numId w:val="61"/>
              </w:numPr>
              <w:ind w:left="364" w:firstLine="0"/>
              <w:jc w:val="both"/>
              <w:rPr>
                <w:color w:val="000000"/>
                <w:sz w:val="22"/>
                <w:szCs w:val="22"/>
              </w:rPr>
            </w:pPr>
            <w:r>
              <w:rPr>
                <w:color w:val="000000"/>
                <w:sz w:val="22"/>
                <w:szCs w:val="22"/>
              </w:rPr>
              <w:t>Mettre en place des procédures spécifiques dans le MGP pour la gestion éthique et confidentielle des plaintes d’EAS/HS ;</w:t>
            </w:r>
          </w:p>
          <w:p w14:paraId="6DE828FC" w14:textId="19FCA682" w:rsidR="00AD456E" w:rsidRPr="00543CDB" w:rsidRDefault="00AD456E" w:rsidP="00E26036">
            <w:pPr>
              <w:pStyle w:val="Paragraphedeliste"/>
              <w:numPr>
                <w:ilvl w:val="0"/>
                <w:numId w:val="61"/>
              </w:numPr>
              <w:ind w:left="364" w:firstLine="0"/>
              <w:jc w:val="both"/>
              <w:rPr>
                <w:color w:val="000000"/>
                <w:sz w:val="22"/>
                <w:szCs w:val="22"/>
              </w:rPr>
            </w:pPr>
            <w:r w:rsidRPr="00543CDB">
              <w:rPr>
                <w:color w:val="000000"/>
                <w:sz w:val="22"/>
                <w:szCs w:val="22"/>
              </w:rPr>
              <w:t xml:space="preserve">Réaliser des IEC envers les populations </w:t>
            </w:r>
            <w:r w:rsidR="00F55D21">
              <w:rPr>
                <w:color w:val="000000"/>
                <w:sz w:val="22"/>
                <w:szCs w:val="22"/>
              </w:rPr>
              <w:t>PA et bantu concernant la prévention et réponse aux VBG, les comportements interdits, les services d’appui disponibles localement, et l’accès au MGP</w:t>
            </w:r>
            <w:r w:rsidRPr="00543CDB">
              <w:rPr>
                <w:color w:val="000000"/>
                <w:sz w:val="22"/>
                <w:szCs w:val="22"/>
              </w:rPr>
              <w:t> ;</w:t>
            </w:r>
          </w:p>
          <w:p w14:paraId="261C2922" w14:textId="060E8641" w:rsidR="003A59A4" w:rsidRDefault="00AD456E" w:rsidP="00E26036">
            <w:pPr>
              <w:pStyle w:val="Paragraphedeliste"/>
              <w:numPr>
                <w:ilvl w:val="0"/>
                <w:numId w:val="61"/>
              </w:numPr>
              <w:ind w:left="364" w:firstLine="0"/>
              <w:jc w:val="both"/>
              <w:rPr>
                <w:color w:val="000000"/>
                <w:sz w:val="22"/>
                <w:szCs w:val="22"/>
              </w:rPr>
            </w:pPr>
            <w:r w:rsidRPr="00F55D21">
              <w:rPr>
                <w:color w:val="000000"/>
                <w:sz w:val="22"/>
                <w:szCs w:val="22"/>
              </w:rPr>
              <w:t xml:space="preserve">Réaliser des IEC sur les MST/VIH et exiger le respect des </w:t>
            </w:r>
            <w:r w:rsidRPr="00673A94">
              <w:rPr>
                <w:color w:val="000000"/>
                <w:sz w:val="22"/>
                <w:szCs w:val="22"/>
              </w:rPr>
              <w:t>mesures barrières de mise en place au niveau national ;</w:t>
            </w:r>
          </w:p>
          <w:p w14:paraId="3F91B31B" w14:textId="3B75057A" w:rsidR="00B076A1" w:rsidRPr="00E26036" w:rsidRDefault="003A59A4" w:rsidP="00E26036">
            <w:pPr>
              <w:pStyle w:val="Paragraphedeliste"/>
              <w:numPr>
                <w:ilvl w:val="0"/>
                <w:numId w:val="61"/>
              </w:numPr>
              <w:ind w:left="364" w:firstLine="0"/>
              <w:jc w:val="both"/>
              <w:rPr>
                <w:color w:val="000000"/>
                <w:sz w:val="22"/>
                <w:szCs w:val="22"/>
              </w:rPr>
            </w:pPr>
            <w:r w:rsidRPr="00543CDB">
              <w:rPr>
                <w:color w:val="000000"/>
                <w:sz w:val="22"/>
                <w:szCs w:val="22"/>
              </w:rPr>
              <w:t>Veiller au respect du Plan de Gestion de la Main d’œuvre (PGMO) afin de rémunérer correctement les PA</w:t>
            </w:r>
            <w:r w:rsidR="00673A94">
              <w:rPr>
                <w:color w:val="000000"/>
                <w:sz w:val="22"/>
                <w:szCs w:val="22"/>
              </w:rPr>
              <w:t>, y compris les femmes</w:t>
            </w:r>
            <w:r w:rsidRPr="00543CDB">
              <w:rPr>
                <w:color w:val="000000"/>
                <w:sz w:val="22"/>
                <w:szCs w:val="22"/>
              </w:rPr>
              <w:t> ;</w:t>
            </w:r>
            <w:r>
              <w:rPr>
                <w:color w:val="000000"/>
                <w:sz w:val="22"/>
                <w:szCs w:val="22"/>
              </w:rPr>
              <w:t xml:space="preserve"> </w:t>
            </w:r>
            <w:r w:rsidR="00B076A1" w:rsidRPr="00F55D21">
              <w:rPr>
                <w:b/>
                <w:color w:val="000000"/>
                <w:sz w:val="22"/>
                <w:szCs w:val="22"/>
              </w:rPr>
              <w:t xml:space="preserve">proposer aussi la fixation d’un quota </w:t>
            </w:r>
            <w:r w:rsidR="00B076A1" w:rsidRPr="003A59A4">
              <w:rPr>
                <w:b/>
                <w:color w:val="000000"/>
                <w:sz w:val="22"/>
                <w:szCs w:val="22"/>
              </w:rPr>
              <w:t>de représentativité des PA lors des recrutements des ouvriers</w:t>
            </w:r>
            <w:r w:rsidR="00F55D21">
              <w:rPr>
                <w:b/>
                <w:color w:val="000000"/>
                <w:sz w:val="22"/>
                <w:szCs w:val="22"/>
              </w:rPr>
              <w:t>, y compris un quota pour les femmes PA afin d’assurer leur participation ;</w:t>
            </w:r>
          </w:p>
          <w:p w14:paraId="0DC65D3A" w14:textId="33A162DA" w:rsidR="00AD456E" w:rsidRPr="00543CDB" w:rsidRDefault="00AD456E" w:rsidP="00E26036">
            <w:pPr>
              <w:pStyle w:val="Paragraphedeliste"/>
              <w:numPr>
                <w:ilvl w:val="0"/>
                <w:numId w:val="61"/>
              </w:numPr>
              <w:ind w:left="364" w:firstLine="0"/>
              <w:jc w:val="both"/>
              <w:rPr>
                <w:color w:val="000000"/>
                <w:sz w:val="22"/>
                <w:szCs w:val="22"/>
              </w:rPr>
            </w:pPr>
            <w:r w:rsidRPr="00543CDB">
              <w:rPr>
                <w:color w:val="000000"/>
                <w:sz w:val="22"/>
                <w:szCs w:val="22"/>
              </w:rPr>
              <w:t>Réaliser les IEC pour l’implication des PA</w:t>
            </w:r>
            <w:r w:rsidR="00F55D21">
              <w:rPr>
                <w:color w:val="000000"/>
                <w:sz w:val="22"/>
                <w:szCs w:val="22"/>
              </w:rPr>
              <w:t>, y compris des femmes,</w:t>
            </w:r>
            <w:r w:rsidRPr="00543CDB">
              <w:rPr>
                <w:color w:val="000000"/>
                <w:sz w:val="22"/>
                <w:szCs w:val="22"/>
              </w:rPr>
              <w:t xml:space="preserve"> dans la mise en œuvre des différentes infrastructures ;</w:t>
            </w:r>
          </w:p>
          <w:p w14:paraId="0DF32442" w14:textId="1DC0928A" w:rsidR="00AD456E" w:rsidRPr="00543CDB" w:rsidRDefault="00AD456E" w:rsidP="00E26036">
            <w:pPr>
              <w:pStyle w:val="Paragraphedeliste"/>
              <w:numPr>
                <w:ilvl w:val="0"/>
                <w:numId w:val="61"/>
              </w:numPr>
              <w:ind w:left="364" w:firstLine="0"/>
              <w:jc w:val="both"/>
              <w:rPr>
                <w:color w:val="000000"/>
                <w:sz w:val="22"/>
                <w:szCs w:val="22"/>
              </w:rPr>
            </w:pPr>
            <w:r w:rsidRPr="00543CDB">
              <w:rPr>
                <w:color w:val="000000"/>
                <w:sz w:val="22"/>
                <w:szCs w:val="22"/>
              </w:rPr>
              <w:t>IEC envers les populations pour sécuriser les terres des PA</w:t>
            </w:r>
            <w:r w:rsidR="00DB7DDF">
              <w:rPr>
                <w:color w:val="000000"/>
                <w:sz w:val="22"/>
                <w:szCs w:val="22"/>
              </w:rPr>
              <w:t>, y compris des femmes</w:t>
            </w:r>
            <w:r w:rsidRPr="00543CDB">
              <w:rPr>
                <w:color w:val="000000"/>
                <w:sz w:val="22"/>
                <w:szCs w:val="22"/>
              </w:rPr>
              <w:t> ;</w:t>
            </w:r>
          </w:p>
          <w:p w14:paraId="43C2B591" w14:textId="781068F4" w:rsidR="00AD456E" w:rsidRPr="00543CDB" w:rsidRDefault="00AD456E" w:rsidP="00E26036">
            <w:pPr>
              <w:pStyle w:val="Paragraphedeliste"/>
              <w:numPr>
                <w:ilvl w:val="0"/>
                <w:numId w:val="61"/>
              </w:numPr>
              <w:ind w:left="364" w:firstLine="0"/>
              <w:jc w:val="both"/>
              <w:rPr>
                <w:color w:val="000000"/>
                <w:sz w:val="22"/>
                <w:szCs w:val="22"/>
              </w:rPr>
            </w:pPr>
            <w:r w:rsidRPr="00543CDB">
              <w:rPr>
                <w:color w:val="000000"/>
                <w:sz w:val="22"/>
                <w:szCs w:val="22"/>
              </w:rPr>
              <w:t>Mettre en œuvre un plan de gestion des déchets en tenant compte des PA</w:t>
            </w:r>
            <w:r w:rsidR="00163373">
              <w:rPr>
                <w:color w:val="000000"/>
                <w:sz w:val="22"/>
                <w:szCs w:val="22"/>
              </w:rPr>
              <w:t>.</w:t>
            </w:r>
          </w:p>
        </w:tc>
      </w:tr>
      <w:tr w:rsidR="00543CDB" w:rsidRPr="00543CDB" w14:paraId="394327C4" w14:textId="77777777" w:rsidTr="00877D31">
        <w:trPr>
          <w:jc w:val="center"/>
        </w:trPr>
        <w:tc>
          <w:tcPr>
            <w:tcW w:w="1650" w:type="dxa"/>
            <w:vMerge w:val="restart"/>
            <w:vAlign w:val="center"/>
          </w:tcPr>
          <w:p w14:paraId="18EFA632" w14:textId="77777777" w:rsidR="00543CDB" w:rsidRPr="00543CDB" w:rsidRDefault="00543CDB" w:rsidP="003D5E63">
            <w:pPr>
              <w:jc w:val="both"/>
              <w:rPr>
                <w:i/>
                <w:color w:val="000000"/>
                <w:sz w:val="22"/>
                <w:szCs w:val="22"/>
              </w:rPr>
            </w:pPr>
            <w:r w:rsidRPr="00543CDB">
              <w:rPr>
                <w:i/>
                <w:color w:val="000000"/>
                <w:sz w:val="22"/>
                <w:szCs w:val="22"/>
              </w:rPr>
              <w:t xml:space="preserve">2.2 : Soutien à l’inclusion des petits exploitants dans les chaînes de valeur </w:t>
            </w:r>
          </w:p>
        </w:tc>
        <w:tc>
          <w:tcPr>
            <w:tcW w:w="8947" w:type="dxa"/>
            <w:gridSpan w:val="2"/>
            <w:tcBorders>
              <w:bottom w:val="single" w:sz="4" w:space="0" w:color="auto"/>
            </w:tcBorders>
            <w:shd w:val="clear" w:color="auto" w:fill="FFC000"/>
          </w:tcPr>
          <w:p w14:paraId="4C8F8737" w14:textId="71103B17" w:rsidR="00543CDB" w:rsidRPr="00877D31" w:rsidRDefault="00543CDB" w:rsidP="003D5E63">
            <w:pPr>
              <w:pStyle w:val="Paragraphedeliste"/>
              <w:ind w:left="364"/>
              <w:jc w:val="both"/>
              <w:rPr>
                <w:b/>
                <w:color w:val="000000"/>
                <w:sz w:val="22"/>
                <w:szCs w:val="22"/>
              </w:rPr>
            </w:pPr>
            <w:r w:rsidRPr="005E76A3">
              <w:rPr>
                <w:b/>
                <w:color w:val="000000"/>
                <w:sz w:val="22"/>
                <w:szCs w:val="22"/>
              </w:rPr>
              <w:t>Phase de construction</w:t>
            </w:r>
          </w:p>
        </w:tc>
      </w:tr>
      <w:tr w:rsidR="00AD456E" w:rsidRPr="00543CDB" w14:paraId="63881BD1" w14:textId="77777777" w:rsidTr="00877D31">
        <w:trPr>
          <w:jc w:val="center"/>
        </w:trPr>
        <w:tc>
          <w:tcPr>
            <w:tcW w:w="1650" w:type="dxa"/>
            <w:vMerge/>
            <w:tcBorders>
              <w:right w:val="single" w:sz="4" w:space="0" w:color="auto"/>
            </w:tcBorders>
            <w:vAlign w:val="center"/>
          </w:tcPr>
          <w:p w14:paraId="60595B6C" w14:textId="77777777" w:rsidR="00AD456E" w:rsidRPr="00543CDB" w:rsidRDefault="00AD456E" w:rsidP="00B70235">
            <w:pPr>
              <w:jc w:val="both"/>
              <w:rPr>
                <w:sz w:val="22"/>
                <w:szCs w:val="22"/>
              </w:rPr>
            </w:pPr>
          </w:p>
        </w:tc>
        <w:tc>
          <w:tcPr>
            <w:tcW w:w="4514" w:type="dxa"/>
            <w:tcBorders>
              <w:top w:val="single" w:sz="4" w:space="0" w:color="auto"/>
              <w:left w:val="single" w:sz="4" w:space="0" w:color="auto"/>
              <w:bottom w:val="single" w:sz="4" w:space="0" w:color="auto"/>
              <w:right w:val="single" w:sz="4" w:space="0" w:color="auto"/>
            </w:tcBorders>
          </w:tcPr>
          <w:p w14:paraId="5F153A8A" w14:textId="6C0AD34C" w:rsidR="00AD456E" w:rsidRPr="00543CDB" w:rsidRDefault="00AD456E" w:rsidP="003D5E63">
            <w:pPr>
              <w:pStyle w:val="Paragraphedeliste"/>
              <w:numPr>
                <w:ilvl w:val="0"/>
                <w:numId w:val="61"/>
              </w:numPr>
              <w:ind w:left="364" w:firstLine="0"/>
              <w:jc w:val="both"/>
              <w:rPr>
                <w:color w:val="000000"/>
                <w:sz w:val="22"/>
                <w:szCs w:val="22"/>
              </w:rPr>
            </w:pPr>
            <w:r w:rsidRPr="00543CDB">
              <w:rPr>
                <w:color w:val="000000"/>
                <w:sz w:val="22"/>
                <w:szCs w:val="22"/>
              </w:rPr>
              <w:t>Risque de VBG</w:t>
            </w:r>
            <w:r w:rsidR="003A59A4">
              <w:rPr>
                <w:color w:val="000000"/>
                <w:sz w:val="22"/>
                <w:szCs w:val="22"/>
              </w:rPr>
              <w:t>, y compris l’EAS et le HS,</w:t>
            </w:r>
            <w:r w:rsidRPr="00543CDB">
              <w:rPr>
                <w:color w:val="000000"/>
                <w:sz w:val="22"/>
                <w:szCs w:val="22"/>
              </w:rPr>
              <w:t xml:space="preserve"> sur les femmes PA ;</w:t>
            </w:r>
          </w:p>
          <w:p w14:paraId="4C73A715" w14:textId="7B715B5A" w:rsidR="00AD456E" w:rsidRPr="00543CDB" w:rsidRDefault="00AD456E" w:rsidP="003D5E63">
            <w:pPr>
              <w:pStyle w:val="Paragraphedeliste"/>
              <w:numPr>
                <w:ilvl w:val="0"/>
                <w:numId w:val="61"/>
              </w:numPr>
              <w:ind w:left="364" w:firstLine="0"/>
              <w:jc w:val="both"/>
              <w:rPr>
                <w:color w:val="000000"/>
                <w:sz w:val="22"/>
                <w:szCs w:val="22"/>
              </w:rPr>
            </w:pPr>
            <w:r w:rsidRPr="00543CDB">
              <w:rPr>
                <w:color w:val="000000"/>
                <w:sz w:val="22"/>
                <w:szCs w:val="22"/>
              </w:rPr>
              <w:t>Risque de MST/VIH/COVID</w:t>
            </w:r>
            <w:r w:rsidR="00B076A1">
              <w:rPr>
                <w:color w:val="000000"/>
                <w:sz w:val="22"/>
                <w:szCs w:val="22"/>
              </w:rPr>
              <w:t>-19</w:t>
            </w:r>
            <w:r w:rsidRPr="00543CDB">
              <w:rPr>
                <w:color w:val="000000"/>
                <w:sz w:val="22"/>
                <w:szCs w:val="22"/>
              </w:rPr>
              <w:t> ;</w:t>
            </w:r>
          </w:p>
          <w:p w14:paraId="0BDDC080" w14:textId="5E6743BB" w:rsidR="00AD456E" w:rsidRPr="00543CDB" w:rsidRDefault="00AD456E" w:rsidP="003D5E63">
            <w:pPr>
              <w:pStyle w:val="Paragraphedeliste"/>
              <w:numPr>
                <w:ilvl w:val="0"/>
                <w:numId w:val="61"/>
              </w:numPr>
              <w:ind w:left="364" w:firstLine="0"/>
              <w:jc w:val="both"/>
              <w:rPr>
                <w:color w:val="000000"/>
                <w:sz w:val="22"/>
                <w:szCs w:val="22"/>
              </w:rPr>
            </w:pPr>
            <w:r w:rsidRPr="00543CDB">
              <w:rPr>
                <w:color w:val="000000"/>
                <w:sz w:val="22"/>
                <w:szCs w:val="22"/>
              </w:rPr>
              <w:t>Sous rémunération des emplois réalisés par les PA</w:t>
            </w:r>
            <w:r w:rsidR="003A59A4">
              <w:rPr>
                <w:color w:val="000000"/>
                <w:sz w:val="22"/>
                <w:szCs w:val="22"/>
              </w:rPr>
              <w:t>, y compris les femmes</w:t>
            </w:r>
            <w:r w:rsidRPr="00877D31">
              <w:rPr>
                <w:color w:val="000000"/>
                <w:sz w:val="22"/>
                <w:szCs w:val="22"/>
              </w:rPr>
              <w:t> ;</w:t>
            </w:r>
          </w:p>
          <w:p w14:paraId="552EA93E" w14:textId="0DD945A7" w:rsidR="00AD456E" w:rsidRPr="00543CDB" w:rsidRDefault="00AD456E" w:rsidP="003D5E63">
            <w:pPr>
              <w:pStyle w:val="Paragraphedeliste"/>
              <w:numPr>
                <w:ilvl w:val="0"/>
                <w:numId w:val="61"/>
              </w:numPr>
              <w:ind w:left="364" w:firstLine="0"/>
              <w:jc w:val="both"/>
              <w:rPr>
                <w:color w:val="000000"/>
                <w:sz w:val="22"/>
                <w:szCs w:val="22"/>
              </w:rPr>
            </w:pPr>
            <w:r w:rsidRPr="00543CDB">
              <w:rPr>
                <w:color w:val="000000"/>
                <w:sz w:val="22"/>
                <w:szCs w:val="22"/>
              </w:rPr>
              <w:t>Risque d’exclusion des PA</w:t>
            </w:r>
            <w:r w:rsidR="00FB63A3">
              <w:rPr>
                <w:color w:val="000000"/>
                <w:sz w:val="22"/>
                <w:szCs w:val="22"/>
              </w:rPr>
              <w:t>, y compris des femmes,</w:t>
            </w:r>
            <w:r w:rsidRPr="00543CDB">
              <w:rPr>
                <w:color w:val="000000"/>
                <w:sz w:val="22"/>
                <w:szCs w:val="22"/>
              </w:rPr>
              <w:t xml:space="preserve"> de la réalisation des investissements ;</w:t>
            </w:r>
          </w:p>
          <w:p w14:paraId="7A1F98F2" w14:textId="7BF50526" w:rsidR="00AD456E" w:rsidRPr="00543CDB" w:rsidRDefault="00AD456E" w:rsidP="003D5E63">
            <w:pPr>
              <w:pStyle w:val="Paragraphedeliste"/>
              <w:numPr>
                <w:ilvl w:val="0"/>
                <w:numId w:val="61"/>
              </w:numPr>
              <w:ind w:left="364" w:firstLine="0"/>
              <w:jc w:val="both"/>
              <w:rPr>
                <w:color w:val="000000"/>
                <w:sz w:val="22"/>
                <w:szCs w:val="22"/>
              </w:rPr>
            </w:pPr>
            <w:r w:rsidRPr="00543CDB">
              <w:rPr>
                <w:color w:val="000000"/>
                <w:sz w:val="22"/>
                <w:szCs w:val="22"/>
              </w:rPr>
              <w:t>Expropriation des terres des PA</w:t>
            </w:r>
            <w:r w:rsidR="00FB63A3">
              <w:rPr>
                <w:color w:val="000000"/>
                <w:sz w:val="22"/>
                <w:szCs w:val="22"/>
              </w:rPr>
              <w:t>, y compris des femmes,</w:t>
            </w:r>
            <w:r w:rsidRPr="00543CDB">
              <w:rPr>
                <w:color w:val="000000"/>
                <w:sz w:val="22"/>
                <w:szCs w:val="22"/>
              </w:rPr>
              <w:t xml:space="preserve"> pour l’implantation des infrastructures ;</w:t>
            </w:r>
          </w:p>
          <w:p w14:paraId="293B6B8F" w14:textId="01D38C01" w:rsidR="00AD456E" w:rsidRPr="00877D31" w:rsidRDefault="00AD456E" w:rsidP="003D5E63">
            <w:pPr>
              <w:pStyle w:val="Paragraphedeliste"/>
              <w:numPr>
                <w:ilvl w:val="0"/>
                <w:numId w:val="61"/>
              </w:numPr>
              <w:ind w:left="364" w:firstLine="0"/>
              <w:jc w:val="both"/>
              <w:rPr>
                <w:color w:val="000000"/>
                <w:sz w:val="22"/>
                <w:szCs w:val="22"/>
              </w:rPr>
            </w:pPr>
            <w:r w:rsidRPr="00543CDB">
              <w:rPr>
                <w:color w:val="000000"/>
                <w:sz w:val="22"/>
                <w:szCs w:val="22"/>
              </w:rPr>
              <w:t xml:space="preserve">Pollutions diverses des campements de PA (déchets, ordures </w:t>
            </w:r>
            <w:r w:rsidR="008B70EA" w:rsidRPr="00543CDB">
              <w:rPr>
                <w:color w:val="000000"/>
                <w:sz w:val="22"/>
                <w:szCs w:val="22"/>
              </w:rPr>
              <w:t>etc.</w:t>
            </w:r>
            <w:r w:rsidRPr="00543CDB">
              <w:rPr>
                <w:color w:val="000000"/>
                <w:sz w:val="22"/>
                <w:szCs w:val="22"/>
              </w:rPr>
              <w:t>)</w:t>
            </w:r>
            <w:r w:rsidR="00FB63A3">
              <w:rPr>
                <w:color w:val="000000"/>
                <w:sz w:val="22"/>
                <w:szCs w:val="22"/>
              </w:rPr>
              <w:t>.</w:t>
            </w:r>
          </w:p>
          <w:p w14:paraId="679A194D" w14:textId="77777777" w:rsidR="00AD456E" w:rsidRPr="00543CDB" w:rsidRDefault="00AD456E" w:rsidP="003D5E63">
            <w:pPr>
              <w:pStyle w:val="Paragraphedeliste"/>
              <w:ind w:left="364"/>
              <w:jc w:val="both"/>
              <w:rPr>
                <w:color w:val="000000"/>
                <w:sz w:val="22"/>
                <w:szCs w:val="22"/>
              </w:rPr>
            </w:pPr>
          </w:p>
        </w:tc>
        <w:tc>
          <w:tcPr>
            <w:tcW w:w="4433" w:type="dxa"/>
            <w:tcBorders>
              <w:top w:val="single" w:sz="4" w:space="0" w:color="auto"/>
              <w:left w:val="single" w:sz="4" w:space="0" w:color="auto"/>
              <w:bottom w:val="single" w:sz="4" w:space="0" w:color="auto"/>
              <w:right w:val="single" w:sz="4" w:space="0" w:color="auto"/>
            </w:tcBorders>
          </w:tcPr>
          <w:p w14:paraId="62800496" w14:textId="77777777" w:rsidR="003A59A4" w:rsidRDefault="003A59A4" w:rsidP="003D5E63">
            <w:pPr>
              <w:pStyle w:val="Paragraphedeliste"/>
              <w:numPr>
                <w:ilvl w:val="0"/>
                <w:numId w:val="61"/>
              </w:numPr>
              <w:ind w:left="364" w:firstLine="0"/>
              <w:jc w:val="both"/>
              <w:rPr>
                <w:color w:val="000000"/>
                <w:sz w:val="22"/>
                <w:szCs w:val="22"/>
              </w:rPr>
            </w:pPr>
            <w:r>
              <w:rPr>
                <w:color w:val="000000"/>
                <w:sz w:val="22"/>
                <w:szCs w:val="22"/>
              </w:rPr>
              <w:t>Mettre en place et faire signer des codes de bonne conduite par le personnel et les travailleurs interdisant l’EAS/HS et énumérant les sanctions applicables ;</w:t>
            </w:r>
          </w:p>
          <w:p w14:paraId="643CDBA9" w14:textId="77777777" w:rsidR="003A59A4" w:rsidRPr="00543CDB" w:rsidRDefault="003A59A4" w:rsidP="003D5E63">
            <w:pPr>
              <w:pStyle w:val="Paragraphedeliste"/>
              <w:numPr>
                <w:ilvl w:val="0"/>
                <w:numId w:val="61"/>
              </w:numPr>
              <w:ind w:left="364" w:firstLine="0"/>
              <w:jc w:val="both"/>
              <w:rPr>
                <w:color w:val="000000"/>
                <w:sz w:val="22"/>
                <w:szCs w:val="22"/>
              </w:rPr>
            </w:pPr>
            <w:r>
              <w:rPr>
                <w:color w:val="000000"/>
                <w:sz w:val="22"/>
                <w:szCs w:val="22"/>
              </w:rPr>
              <w:t>Mettre en place des procédures spécifiques dans le MGP pour la gestion éthique et confidentielle des plaintes d’EAS/HS ;</w:t>
            </w:r>
          </w:p>
          <w:p w14:paraId="1DC97C56" w14:textId="614B5139" w:rsidR="00AD456E" w:rsidRPr="00543CDB" w:rsidRDefault="00AD456E" w:rsidP="003D5E63">
            <w:pPr>
              <w:pStyle w:val="Paragraphedeliste"/>
              <w:numPr>
                <w:ilvl w:val="0"/>
                <w:numId w:val="61"/>
              </w:numPr>
              <w:ind w:left="364" w:firstLine="0"/>
              <w:jc w:val="both"/>
              <w:rPr>
                <w:color w:val="000000"/>
                <w:sz w:val="22"/>
                <w:szCs w:val="22"/>
              </w:rPr>
            </w:pPr>
            <w:r w:rsidRPr="00543CDB">
              <w:rPr>
                <w:color w:val="000000"/>
                <w:sz w:val="22"/>
                <w:szCs w:val="22"/>
              </w:rPr>
              <w:t xml:space="preserve">Réaliser des IEC envers les populations </w:t>
            </w:r>
            <w:r w:rsidR="003A59A4">
              <w:rPr>
                <w:color w:val="000000"/>
                <w:sz w:val="22"/>
                <w:szCs w:val="22"/>
              </w:rPr>
              <w:t>PA et bantu concernant la prévention et réponse aux VBG, les comportements interdits, les services d’appui disponibles localement, et l’accès au MGP</w:t>
            </w:r>
            <w:r w:rsidRPr="00543CDB">
              <w:rPr>
                <w:color w:val="000000"/>
                <w:sz w:val="22"/>
                <w:szCs w:val="22"/>
              </w:rPr>
              <w:t> ;</w:t>
            </w:r>
          </w:p>
          <w:p w14:paraId="55B3AF28" w14:textId="2177DDB0" w:rsidR="00AD456E" w:rsidRPr="00543CDB" w:rsidRDefault="00AD456E" w:rsidP="003D5E63">
            <w:pPr>
              <w:pStyle w:val="Paragraphedeliste"/>
              <w:numPr>
                <w:ilvl w:val="0"/>
                <w:numId w:val="61"/>
              </w:numPr>
              <w:ind w:left="364" w:firstLine="0"/>
              <w:jc w:val="both"/>
              <w:rPr>
                <w:color w:val="000000"/>
                <w:sz w:val="22"/>
                <w:szCs w:val="22"/>
              </w:rPr>
            </w:pPr>
            <w:r w:rsidRPr="00543CDB">
              <w:rPr>
                <w:color w:val="000000"/>
                <w:sz w:val="22"/>
                <w:szCs w:val="22"/>
              </w:rPr>
              <w:t>Réaliser des IEC sur les MST/VIH et exiger le respect des mesures barrières de mise en place au niveau national ;</w:t>
            </w:r>
          </w:p>
          <w:p w14:paraId="6953690C" w14:textId="7AF9B960" w:rsidR="00AD456E" w:rsidRPr="00543CDB" w:rsidRDefault="00AD456E" w:rsidP="003D5E63">
            <w:pPr>
              <w:pStyle w:val="Paragraphedeliste"/>
              <w:numPr>
                <w:ilvl w:val="0"/>
                <w:numId w:val="61"/>
              </w:numPr>
              <w:ind w:left="364" w:firstLine="0"/>
              <w:jc w:val="both"/>
              <w:rPr>
                <w:color w:val="000000"/>
                <w:sz w:val="22"/>
                <w:szCs w:val="22"/>
              </w:rPr>
            </w:pPr>
            <w:r w:rsidRPr="00543CDB">
              <w:rPr>
                <w:color w:val="000000"/>
                <w:sz w:val="22"/>
                <w:szCs w:val="22"/>
              </w:rPr>
              <w:t>Veiller au respect du Plan de Gestion de la Main d’œuvre (PGMO) afin de rémunérer correctement les PA</w:t>
            </w:r>
            <w:r w:rsidR="00FB63A3">
              <w:rPr>
                <w:color w:val="000000"/>
                <w:sz w:val="22"/>
                <w:szCs w:val="22"/>
              </w:rPr>
              <w:t>, y compris les femmes</w:t>
            </w:r>
            <w:r w:rsidRPr="00543CDB">
              <w:rPr>
                <w:color w:val="000000"/>
                <w:sz w:val="22"/>
                <w:szCs w:val="22"/>
              </w:rPr>
              <w:t> </w:t>
            </w:r>
            <w:r w:rsidR="00F9477A">
              <w:rPr>
                <w:color w:val="000000"/>
                <w:sz w:val="22"/>
                <w:szCs w:val="22"/>
              </w:rPr>
              <w:t xml:space="preserve"> avec un quata d’au moins 30%</w:t>
            </w:r>
            <w:r w:rsidRPr="00543CDB">
              <w:rPr>
                <w:color w:val="000000"/>
                <w:sz w:val="22"/>
                <w:szCs w:val="22"/>
              </w:rPr>
              <w:t>;</w:t>
            </w:r>
          </w:p>
          <w:p w14:paraId="3FF1D131" w14:textId="262ED65B" w:rsidR="00AD456E" w:rsidRPr="00543CDB" w:rsidRDefault="00AD456E" w:rsidP="003D5E63">
            <w:pPr>
              <w:pStyle w:val="Paragraphedeliste"/>
              <w:numPr>
                <w:ilvl w:val="0"/>
                <w:numId w:val="61"/>
              </w:numPr>
              <w:ind w:left="364" w:firstLine="0"/>
              <w:jc w:val="both"/>
              <w:rPr>
                <w:color w:val="000000"/>
                <w:sz w:val="22"/>
                <w:szCs w:val="22"/>
              </w:rPr>
            </w:pPr>
            <w:r w:rsidRPr="00543CDB">
              <w:rPr>
                <w:color w:val="000000"/>
                <w:sz w:val="22"/>
                <w:szCs w:val="22"/>
              </w:rPr>
              <w:t>Réaliser les IEC pour l’implication des PA</w:t>
            </w:r>
            <w:r w:rsidR="00CD41C5">
              <w:rPr>
                <w:color w:val="000000"/>
                <w:sz w:val="22"/>
                <w:szCs w:val="22"/>
              </w:rPr>
              <w:t>, y compris des femmes,</w:t>
            </w:r>
            <w:r w:rsidRPr="00543CDB">
              <w:rPr>
                <w:color w:val="000000"/>
                <w:sz w:val="22"/>
                <w:szCs w:val="22"/>
              </w:rPr>
              <w:t xml:space="preserve"> dans la réalisation des </w:t>
            </w:r>
            <w:r w:rsidR="00543CDB" w:rsidRPr="00543CDB">
              <w:rPr>
                <w:color w:val="000000"/>
                <w:sz w:val="22"/>
                <w:szCs w:val="22"/>
              </w:rPr>
              <w:t>investissements</w:t>
            </w:r>
            <w:r w:rsidRPr="00543CDB">
              <w:rPr>
                <w:color w:val="000000"/>
                <w:sz w:val="22"/>
                <w:szCs w:val="22"/>
              </w:rPr>
              <w:t> ;</w:t>
            </w:r>
          </w:p>
          <w:p w14:paraId="3AF32ADB" w14:textId="6F44767B" w:rsidR="00AD456E" w:rsidRPr="00543CDB" w:rsidRDefault="00AD456E" w:rsidP="003D5E63">
            <w:pPr>
              <w:pStyle w:val="Paragraphedeliste"/>
              <w:numPr>
                <w:ilvl w:val="0"/>
                <w:numId w:val="61"/>
              </w:numPr>
              <w:ind w:left="364" w:firstLine="0"/>
              <w:jc w:val="both"/>
              <w:rPr>
                <w:color w:val="000000"/>
                <w:sz w:val="22"/>
                <w:szCs w:val="22"/>
              </w:rPr>
            </w:pPr>
            <w:r w:rsidRPr="00543CDB">
              <w:rPr>
                <w:color w:val="000000"/>
                <w:sz w:val="22"/>
                <w:szCs w:val="22"/>
              </w:rPr>
              <w:t>IEC envers les populations pour sécuriser les terres des PA</w:t>
            </w:r>
            <w:r w:rsidR="00DB7DDF">
              <w:rPr>
                <w:color w:val="000000"/>
                <w:sz w:val="22"/>
                <w:szCs w:val="22"/>
              </w:rPr>
              <w:t>, y compris des femmes</w:t>
            </w:r>
            <w:r w:rsidRPr="00543CDB">
              <w:rPr>
                <w:color w:val="000000"/>
                <w:sz w:val="22"/>
                <w:szCs w:val="22"/>
              </w:rPr>
              <w:t> </w:t>
            </w:r>
            <w:r w:rsidR="006779F1">
              <w:rPr>
                <w:color w:val="000000"/>
                <w:sz w:val="22"/>
                <w:szCs w:val="22"/>
              </w:rPr>
              <w:t>avec un quota d’au moins 30%</w:t>
            </w:r>
            <w:r w:rsidR="006779F1" w:rsidRPr="00543CDB">
              <w:rPr>
                <w:color w:val="000000"/>
                <w:sz w:val="22"/>
                <w:szCs w:val="22"/>
              </w:rPr>
              <w:t>;</w:t>
            </w:r>
            <w:r w:rsidRPr="00543CDB">
              <w:rPr>
                <w:color w:val="000000"/>
                <w:sz w:val="22"/>
                <w:szCs w:val="22"/>
              </w:rPr>
              <w:t>;</w:t>
            </w:r>
          </w:p>
          <w:p w14:paraId="1DBFD62C" w14:textId="3DB9263C" w:rsidR="00AD456E" w:rsidRPr="00543CDB" w:rsidRDefault="00AD456E" w:rsidP="003D5E63">
            <w:pPr>
              <w:pStyle w:val="Paragraphedeliste"/>
              <w:numPr>
                <w:ilvl w:val="0"/>
                <w:numId w:val="61"/>
              </w:numPr>
              <w:ind w:left="364" w:firstLine="0"/>
              <w:jc w:val="both"/>
              <w:rPr>
                <w:color w:val="000000"/>
                <w:sz w:val="22"/>
                <w:szCs w:val="22"/>
              </w:rPr>
            </w:pPr>
            <w:r w:rsidRPr="00543CDB">
              <w:rPr>
                <w:color w:val="000000"/>
                <w:sz w:val="22"/>
                <w:szCs w:val="22"/>
              </w:rPr>
              <w:t>Mettre en œuvre un plan de gestion des déchets en tenant compte des PA</w:t>
            </w:r>
            <w:r w:rsidR="00FB63A3">
              <w:rPr>
                <w:color w:val="000000"/>
                <w:sz w:val="22"/>
                <w:szCs w:val="22"/>
              </w:rPr>
              <w:t>.</w:t>
            </w:r>
          </w:p>
        </w:tc>
      </w:tr>
      <w:tr w:rsidR="00543CDB" w:rsidRPr="00543CDB" w14:paraId="6FE65F2D" w14:textId="77777777" w:rsidTr="00877D31">
        <w:trPr>
          <w:jc w:val="center"/>
        </w:trPr>
        <w:tc>
          <w:tcPr>
            <w:tcW w:w="1650" w:type="dxa"/>
            <w:vMerge/>
            <w:vAlign w:val="center"/>
          </w:tcPr>
          <w:p w14:paraId="77A005DA" w14:textId="77777777" w:rsidR="00543CDB" w:rsidRPr="00543CDB" w:rsidRDefault="00543CDB" w:rsidP="00B70235">
            <w:pPr>
              <w:jc w:val="both"/>
              <w:rPr>
                <w:i/>
                <w:color w:val="000000"/>
                <w:sz w:val="22"/>
                <w:szCs w:val="22"/>
              </w:rPr>
            </w:pPr>
          </w:p>
        </w:tc>
        <w:tc>
          <w:tcPr>
            <w:tcW w:w="8947" w:type="dxa"/>
            <w:gridSpan w:val="2"/>
            <w:tcBorders>
              <w:top w:val="single" w:sz="4" w:space="0" w:color="auto"/>
            </w:tcBorders>
            <w:shd w:val="clear" w:color="auto" w:fill="FFC000"/>
          </w:tcPr>
          <w:p w14:paraId="0B845CBC" w14:textId="1A7C54C7" w:rsidR="00543CDB" w:rsidRPr="00877D31" w:rsidRDefault="00543CDB" w:rsidP="00E26036">
            <w:pPr>
              <w:pStyle w:val="Paragraphedeliste"/>
              <w:ind w:left="364"/>
              <w:jc w:val="both"/>
              <w:rPr>
                <w:b/>
                <w:color w:val="000000"/>
                <w:sz w:val="22"/>
                <w:szCs w:val="22"/>
              </w:rPr>
            </w:pPr>
            <w:r w:rsidRPr="005E76A3">
              <w:rPr>
                <w:b/>
                <w:color w:val="000000"/>
                <w:sz w:val="22"/>
                <w:szCs w:val="22"/>
              </w:rPr>
              <w:t xml:space="preserve">Phase </w:t>
            </w:r>
            <w:r w:rsidR="00CD41C5">
              <w:rPr>
                <w:b/>
                <w:color w:val="000000"/>
                <w:sz w:val="22"/>
                <w:szCs w:val="22"/>
              </w:rPr>
              <w:t>d’</w:t>
            </w:r>
            <w:r w:rsidRPr="00C1096D">
              <w:rPr>
                <w:b/>
                <w:color w:val="000000"/>
                <w:sz w:val="22"/>
                <w:szCs w:val="22"/>
              </w:rPr>
              <w:t>exploitation</w:t>
            </w:r>
          </w:p>
        </w:tc>
      </w:tr>
      <w:tr w:rsidR="00AD456E" w:rsidRPr="00543CDB" w14:paraId="6D866265" w14:textId="77777777" w:rsidTr="00543CDB">
        <w:trPr>
          <w:jc w:val="center"/>
        </w:trPr>
        <w:tc>
          <w:tcPr>
            <w:tcW w:w="1650" w:type="dxa"/>
            <w:vMerge/>
            <w:vAlign w:val="center"/>
          </w:tcPr>
          <w:p w14:paraId="73DE3B1A" w14:textId="77777777" w:rsidR="00AD456E" w:rsidRPr="00543CDB" w:rsidRDefault="00AD456E" w:rsidP="00B70235">
            <w:pPr>
              <w:jc w:val="both"/>
              <w:rPr>
                <w:i/>
                <w:color w:val="000000"/>
                <w:sz w:val="22"/>
                <w:szCs w:val="22"/>
              </w:rPr>
            </w:pPr>
          </w:p>
        </w:tc>
        <w:tc>
          <w:tcPr>
            <w:tcW w:w="4514" w:type="dxa"/>
          </w:tcPr>
          <w:p w14:paraId="2F8E5B18" w14:textId="3BD1D315" w:rsidR="00AD456E" w:rsidRPr="00543CDB" w:rsidRDefault="00AD456E" w:rsidP="00E26036">
            <w:pPr>
              <w:pStyle w:val="Paragraphedeliste"/>
              <w:numPr>
                <w:ilvl w:val="0"/>
                <w:numId w:val="61"/>
              </w:numPr>
              <w:ind w:left="364" w:firstLine="0"/>
              <w:jc w:val="both"/>
              <w:rPr>
                <w:color w:val="000000"/>
                <w:sz w:val="22"/>
                <w:szCs w:val="22"/>
              </w:rPr>
            </w:pPr>
            <w:r w:rsidRPr="00543CDB">
              <w:rPr>
                <w:color w:val="000000"/>
                <w:sz w:val="22"/>
                <w:szCs w:val="22"/>
              </w:rPr>
              <w:t>Risque de VBG</w:t>
            </w:r>
            <w:r w:rsidR="00003B17">
              <w:rPr>
                <w:color w:val="000000"/>
                <w:sz w:val="22"/>
                <w:szCs w:val="22"/>
              </w:rPr>
              <w:t>, y compris l’EAS et le HS,</w:t>
            </w:r>
            <w:r w:rsidRPr="00543CDB">
              <w:rPr>
                <w:color w:val="000000"/>
                <w:sz w:val="22"/>
                <w:szCs w:val="22"/>
              </w:rPr>
              <w:t xml:space="preserve"> sur les femmes PA ;</w:t>
            </w:r>
          </w:p>
          <w:p w14:paraId="03496AEF" w14:textId="46CA7977" w:rsidR="00AD456E" w:rsidRPr="00543CDB" w:rsidRDefault="00AD456E" w:rsidP="00E26036">
            <w:pPr>
              <w:pStyle w:val="Paragraphedeliste"/>
              <w:numPr>
                <w:ilvl w:val="0"/>
                <w:numId w:val="61"/>
              </w:numPr>
              <w:ind w:left="364" w:firstLine="0"/>
              <w:jc w:val="both"/>
              <w:rPr>
                <w:color w:val="000000"/>
                <w:sz w:val="22"/>
                <w:szCs w:val="22"/>
              </w:rPr>
            </w:pPr>
            <w:r w:rsidRPr="00543CDB">
              <w:rPr>
                <w:color w:val="000000"/>
                <w:sz w:val="22"/>
                <w:szCs w:val="22"/>
              </w:rPr>
              <w:t>Risque de MST/VIH/COVID </w:t>
            </w:r>
            <w:r w:rsidR="00B076A1">
              <w:rPr>
                <w:color w:val="000000"/>
                <w:sz w:val="22"/>
                <w:szCs w:val="22"/>
              </w:rPr>
              <w:t>-19</w:t>
            </w:r>
            <w:r w:rsidRPr="00543CDB">
              <w:rPr>
                <w:color w:val="000000"/>
                <w:sz w:val="22"/>
                <w:szCs w:val="22"/>
              </w:rPr>
              <w:t>;</w:t>
            </w:r>
          </w:p>
          <w:p w14:paraId="329803AE" w14:textId="02D79049" w:rsidR="00AD456E" w:rsidRPr="00543CDB" w:rsidRDefault="00AD456E" w:rsidP="00E26036">
            <w:pPr>
              <w:pStyle w:val="Paragraphedeliste"/>
              <w:numPr>
                <w:ilvl w:val="0"/>
                <w:numId w:val="61"/>
              </w:numPr>
              <w:ind w:left="364" w:firstLine="0"/>
              <w:jc w:val="both"/>
              <w:rPr>
                <w:color w:val="000000"/>
                <w:sz w:val="22"/>
                <w:szCs w:val="22"/>
              </w:rPr>
            </w:pPr>
            <w:r w:rsidRPr="00543CDB">
              <w:rPr>
                <w:color w:val="000000"/>
                <w:sz w:val="22"/>
                <w:szCs w:val="22"/>
              </w:rPr>
              <w:t>Risque d’exclusion des PA</w:t>
            </w:r>
            <w:r w:rsidR="00003B17">
              <w:rPr>
                <w:color w:val="000000"/>
                <w:sz w:val="22"/>
                <w:szCs w:val="22"/>
              </w:rPr>
              <w:t>, y compris des femmes,</w:t>
            </w:r>
            <w:r w:rsidRPr="00543CDB">
              <w:rPr>
                <w:color w:val="000000"/>
                <w:sz w:val="22"/>
                <w:szCs w:val="22"/>
              </w:rPr>
              <w:t xml:space="preserve"> lors de la mise en œuvre des investissements ;</w:t>
            </w:r>
          </w:p>
          <w:p w14:paraId="0CD1EE2D" w14:textId="0C5095B1" w:rsidR="00AD456E" w:rsidRPr="00543CDB" w:rsidRDefault="00AD456E" w:rsidP="00E26036">
            <w:pPr>
              <w:pStyle w:val="Paragraphedeliste"/>
              <w:numPr>
                <w:ilvl w:val="0"/>
                <w:numId w:val="61"/>
              </w:numPr>
              <w:ind w:left="364" w:firstLine="0"/>
              <w:jc w:val="both"/>
              <w:rPr>
                <w:color w:val="000000"/>
                <w:sz w:val="22"/>
                <w:szCs w:val="22"/>
              </w:rPr>
            </w:pPr>
            <w:r w:rsidRPr="00543CDB">
              <w:rPr>
                <w:color w:val="000000"/>
                <w:sz w:val="22"/>
                <w:szCs w:val="22"/>
              </w:rPr>
              <w:t>Expropriation des terres des PA</w:t>
            </w:r>
            <w:r w:rsidR="00003B17">
              <w:rPr>
                <w:color w:val="000000"/>
                <w:sz w:val="22"/>
                <w:szCs w:val="22"/>
              </w:rPr>
              <w:t>, y compris des femmes,</w:t>
            </w:r>
            <w:r w:rsidRPr="00543CDB">
              <w:rPr>
                <w:color w:val="000000"/>
                <w:sz w:val="22"/>
                <w:szCs w:val="22"/>
              </w:rPr>
              <w:t xml:space="preserve"> pour de la réalisation des investissements ;</w:t>
            </w:r>
          </w:p>
          <w:p w14:paraId="758C044D" w14:textId="0E806495" w:rsidR="00AD456E" w:rsidRPr="006B67F4" w:rsidRDefault="00AD456E" w:rsidP="00E26036">
            <w:pPr>
              <w:pStyle w:val="Paragraphedeliste"/>
              <w:numPr>
                <w:ilvl w:val="0"/>
                <w:numId w:val="61"/>
              </w:numPr>
              <w:ind w:left="364" w:firstLine="0"/>
              <w:jc w:val="both"/>
              <w:rPr>
                <w:color w:val="000000"/>
                <w:sz w:val="22"/>
                <w:szCs w:val="22"/>
              </w:rPr>
            </w:pPr>
            <w:r w:rsidRPr="00543CDB">
              <w:rPr>
                <w:color w:val="000000"/>
                <w:sz w:val="22"/>
                <w:szCs w:val="22"/>
              </w:rPr>
              <w:t xml:space="preserve">Pollutions diverses des campements de PA (déchets, ordures </w:t>
            </w:r>
            <w:r w:rsidR="008B70EA" w:rsidRPr="00543CDB">
              <w:rPr>
                <w:color w:val="000000"/>
                <w:sz w:val="22"/>
                <w:szCs w:val="22"/>
              </w:rPr>
              <w:t>etc.</w:t>
            </w:r>
            <w:r w:rsidRPr="00543CDB">
              <w:rPr>
                <w:color w:val="000000"/>
                <w:sz w:val="22"/>
                <w:szCs w:val="22"/>
              </w:rPr>
              <w:t>)</w:t>
            </w:r>
            <w:r w:rsidR="00CD41C5">
              <w:rPr>
                <w:color w:val="000000"/>
                <w:sz w:val="22"/>
                <w:szCs w:val="22"/>
              </w:rPr>
              <w:t>.</w:t>
            </w:r>
          </w:p>
        </w:tc>
        <w:tc>
          <w:tcPr>
            <w:tcW w:w="4433" w:type="dxa"/>
          </w:tcPr>
          <w:p w14:paraId="56FBB1FF" w14:textId="77777777" w:rsidR="00CD41C5" w:rsidRDefault="00CD41C5" w:rsidP="00E26036">
            <w:pPr>
              <w:pStyle w:val="Paragraphedeliste"/>
              <w:numPr>
                <w:ilvl w:val="0"/>
                <w:numId w:val="61"/>
              </w:numPr>
              <w:ind w:left="364" w:firstLine="0"/>
              <w:jc w:val="both"/>
              <w:rPr>
                <w:color w:val="000000"/>
                <w:sz w:val="22"/>
                <w:szCs w:val="22"/>
              </w:rPr>
            </w:pPr>
            <w:r>
              <w:rPr>
                <w:color w:val="000000"/>
                <w:sz w:val="22"/>
                <w:szCs w:val="22"/>
              </w:rPr>
              <w:t>Mettre en place et faire signer des codes de bonne conduite par le personnel et les travailleurs interdisant l’EAS/HS et énumérant les sanctions applicables ;</w:t>
            </w:r>
          </w:p>
          <w:p w14:paraId="10E86186" w14:textId="77777777" w:rsidR="00CD41C5" w:rsidRPr="00543CDB" w:rsidRDefault="00CD41C5" w:rsidP="00E26036">
            <w:pPr>
              <w:pStyle w:val="Paragraphedeliste"/>
              <w:numPr>
                <w:ilvl w:val="0"/>
                <w:numId w:val="61"/>
              </w:numPr>
              <w:ind w:left="364" w:firstLine="0"/>
              <w:jc w:val="both"/>
              <w:rPr>
                <w:color w:val="000000"/>
                <w:sz w:val="22"/>
                <w:szCs w:val="22"/>
              </w:rPr>
            </w:pPr>
            <w:r>
              <w:rPr>
                <w:color w:val="000000"/>
                <w:sz w:val="22"/>
                <w:szCs w:val="22"/>
              </w:rPr>
              <w:t>Mettre en place des procédures spécifiques dans le MGP pour la gestion éthique et confidentielle des plaintes d’EAS/HS ;</w:t>
            </w:r>
          </w:p>
          <w:p w14:paraId="178DF915" w14:textId="75E8742E" w:rsidR="00AD456E" w:rsidRPr="00543CDB" w:rsidRDefault="00AD456E" w:rsidP="00E26036">
            <w:pPr>
              <w:pStyle w:val="Paragraphedeliste"/>
              <w:numPr>
                <w:ilvl w:val="0"/>
                <w:numId w:val="61"/>
              </w:numPr>
              <w:ind w:left="364" w:firstLine="0"/>
              <w:jc w:val="both"/>
              <w:rPr>
                <w:color w:val="000000"/>
                <w:sz w:val="22"/>
                <w:szCs w:val="22"/>
              </w:rPr>
            </w:pPr>
            <w:r w:rsidRPr="00543CDB">
              <w:rPr>
                <w:color w:val="000000"/>
                <w:sz w:val="22"/>
                <w:szCs w:val="22"/>
              </w:rPr>
              <w:t xml:space="preserve">Réaliser des IEC envers les populations </w:t>
            </w:r>
            <w:r w:rsidR="00CD41C5">
              <w:rPr>
                <w:color w:val="000000"/>
                <w:sz w:val="22"/>
                <w:szCs w:val="22"/>
              </w:rPr>
              <w:t>PA et bantu concernant la prévention et réponse aux VBG, les comportements interdits, les services d’appui disponibles localement, et l’accès au MGP</w:t>
            </w:r>
            <w:r w:rsidRPr="00543CDB">
              <w:rPr>
                <w:color w:val="000000"/>
                <w:sz w:val="22"/>
                <w:szCs w:val="22"/>
              </w:rPr>
              <w:t> ;</w:t>
            </w:r>
          </w:p>
          <w:p w14:paraId="3C995EE4" w14:textId="71BDFFEB" w:rsidR="00AD456E" w:rsidRPr="00543CDB" w:rsidRDefault="00AD456E" w:rsidP="00E26036">
            <w:pPr>
              <w:pStyle w:val="Paragraphedeliste"/>
              <w:numPr>
                <w:ilvl w:val="0"/>
                <w:numId w:val="61"/>
              </w:numPr>
              <w:ind w:left="364" w:firstLine="0"/>
              <w:jc w:val="both"/>
              <w:rPr>
                <w:color w:val="000000"/>
                <w:sz w:val="22"/>
                <w:szCs w:val="22"/>
              </w:rPr>
            </w:pPr>
            <w:r w:rsidRPr="00543CDB">
              <w:rPr>
                <w:color w:val="000000"/>
                <w:sz w:val="22"/>
                <w:szCs w:val="22"/>
              </w:rPr>
              <w:t>Réaliser des IEC sur les MST/VIH et exiger le respect des mesures barrières de mise en place au niveau national ;</w:t>
            </w:r>
          </w:p>
          <w:p w14:paraId="62DA1682" w14:textId="23CA88FD" w:rsidR="00AD456E" w:rsidRPr="00543CDB" w:rsidRDefault="00AD456E" w:rsidP="00E26036">
            <w:pPr>
              <w:pStyle w:val="Paragraphedeliste"/>
              <w:numPr>
                <w:ilvl w:val="0"/>
                <w:numId w:val="61"/>
              </w:numPr>
              <w:ind w:left="364" w:firstLine="0"/>
              <w:jc w:val="both"/>
              <w:rPr>
                <w:color w:val="000000"/>
                <w:sz w:val="22"/>
                <w:szCs w:val="22"/>
              </w:rPr>
            </w:pPr>
            <w:r w:rsidRPr="00543CDB">
              <w:rPr>
                <w:color w:val="000000"/>
                <w:sz w:val="22"/>
                <w:szCs w:val="22"/>
              </w:rPr>
              <w:t>Réaliser les IEC pour l’implication des PA</w:t>
            </w:r>
            <w:r w:rsidR="00CD41C5">
              <w:rPr>
                <w:color w:val="000000"/>
                <w:sz w:val="22"/>
                <w:szCs w:val="22"/>
              </w:rPr>
              <w:t>, y compris des femmes,</w:t>
            </w:r>
            <w:r w:rsidRPr="00543CDB">
              <w:rPr>
                <w:color w:val="000000"/>
                <w:sz w:val="22"/>
                <w:szCs w:val="22"/>
              </w:rPr>
              <w:t xml:space="preserve"> dans la mise en œuvre des différents investissements ;</w:t>
            </w:r>
          </w:p>
          <w:p w14:paraId="639E7694" w14:textId="333045C9" w:rsidR="00AD456E" w:rsidRPr="00543CDB" w:rsidRDefault="00AD456E" w:rsidP="00E26036">
            <w:pPr>
              <w:pStyle w:val="Paragraphedeliste"/>
              <w:numPr>
                <w:ilvl w:val="0"/>
                <w:numId w:val="61"/>
              </w:numPr>
              <w:ind w:left="364" w:firstLine="0"/>
              <w:jc w:val="both"/>
              <w:rPr>
                <w:color w:val="000000"/>
                <w:sz w:val="22"/>
                <w:szCs w:val="22"/>
              </w:rPr>
            </w:pPr>
            <w:r w:rsidRPr="00543CDB">
              <w:rPr>
                <w:color w:val="000000"/>
                <w:sz w:val="22"/>
                <w:szCs w:val="22"/>
              </w:rPr>
              <w:t>IEC envers les populations pour sécuriser les terres des PA</w:t>
            </w:r>
            <w:r w:rsidR="00DB7DDF">
              <w:rPr>
                <w:color w:val="000000"/>
                <w:sz w:val="22"/>
                <w:szCs w:val="22"/>
              </w:rPr>
              <w:t>, y compris des femmes</w:t>
            </w:r>
            <w:r w:rsidRPr="00543CDB">
              <w:rPr>
                <w:color w:val="000000"/>
                <w:sz w:val="22"/>
                <w:szCs w:val="22"/>
              </w:rPr>
              <w:t> ;</w:t>
            </w:r>
          </w:p>
          <w:p w14:paraId="5138078C" w14:textId="6DE2344D" w:rsidR="00AD456E" w:rsidRPr="00543CDB" w:rsidRDefault="00AD456E" w:rsidP="00E26036">
            <w:pPr>
              <w:pStyle w:val="Paragraphedeliste"/>
              <w:numPr>
                <w:ilvl w:val="0"/>
                <w:numId w:val="61"/>
              </w:numPr>
              <w:ind w:left="364" w:firstLine="0"/>
              <w:jc w:val="both"/>
              <w:rPr>
                <w:color w:val="000000"/>
                <w:sz w:val="22"/>
                <w:szCs w:val="22"/>
              </w:rPr>
            </w:pPr>
            <w:r w:rsidRPr="00543CDB">
              <w:rPr>
                <w:color w:val="000000"/>
                <w:sz w:val="22"/>
                <w:szCs w:val="22"/>
              </w:rPr>
              <w:t>Mettre en œuvre un plan de gestion des déchets en tenant compte des PA</w:t>
            </w:r>
            <w:r w:rsidR="00CD41C5">
              <w:rPr>
                <w:color w:val="000000"/>
                <w:sz w:val="22"/>
                <w:szCs w:val="22"/>
              </w:rPr>
              <w:t>.</w:t>
            </w:r>
          </w:p>
        </w:tc>
      </w:tr>
      <w:tr w:rsidR="00543CDB" w:rsidRPr="00543CDB" w14:paraId="7E94920C" w14:textId="77777777" w:rsidTr="00607759">
        <w:trPr>
          <w:jc w:val="center"/>
        </w:trPr>
        <w:tc>
          <w:tcPr>
            <w:tcW w:w="1650" w:type="dxa"/>
            <w:vMerge w:val="restart"/>
            <w:vAlign w:val="center"/>
          </w:tcPr>
          <w:p w14:paraId="5779A30B" w14:textId="77777777" w:rsidR="00543CDB" w:rsidRPr="00543CDB" w:rsidRDefault="00543CDB" w:rsidP="006B67F4">
            <w:pPr>
              <w:jc w:val="both"/>
              <w:rPr>
                <w:i/>
                <w:color w:val="000000"/>
                <w:sz w:val="22"/>
                <w:szCs w:val="22"/>
              </w:rPr>
            </w:pPr>
            <w:r w:rsidRPr="00543CDB">
              <w:rPr>
                <w:i/>
                <w:color w:val="000000"/>
                <w:sz w:val="22"/>
                <w:szCs w:val="22"/>
              </w:rPr>
              <w:t xml:space="preserve">3.1 : Renforcement des capacités pour la fourniture de services publics agricoles </w:t>
            </w:r>
          </w:p>
        </w:tc>
        <w:tc>
          <w:tcPr>
            <w:tcW w:w="8947" w:type="dxa"/>
            <w:gridSpan w:val="2"/>
            <w:shd w:val="clear" w:color="auto" w:fill="FFC000"/>
          </w:tcPr>
          <w:p w14:paraId="2FDAF923" w14:textId="210FDA47" w:rsidR="00543CDB" w:rsidRPr="00877D31" w:rsidRDefault="00543CDB" w:rsidP="006B67F4">
            <w:pPr>
              <w:pStyle w:val="Paragraphedeliste"/>
              <w:ind w:left="364"/>
              <w:jc w:val="both"/>
              <w:rPr>
                <w:b/>
                <w:color w:val="000000"/>
                <w:sz w:val="22"/>
                <w:szCs w:val="22"/>
              </w:rPr>
            </w:pPr>
            <w:r w:rsidRPr="005E76A3">
              <w:rPr>
                <w:b/>
                <w:color w:val="000000"/>
                <w:sz w:val="22"/>
                <w:szCs w:val="22"/>
              </w:rPr>
              <w:t xml:space="preserve">Phase de </w:t>
            </w:r>
            <w:r w:rsidR="00981870">
              <w:rPr>
                <w:b/>
                <w:color w:val="000000"/>
                <w:sz w:val="22"/>
                <w:szCs w:val="22"/>
              </w:rPr>
              <w:t>c</w:t>
            </w:r>
            <w:r w:rsidRPr="005E76A3">
              <w:rPr>
                <w:b/>
                <w:color w:val="000000"/>
                <w:sz w:val="22"/>
                <w:szCs w:val="22"/>
              </w:rPr>
              <w:t>onstruction</w:t>
            </w:r>
          </w:p>
        </w:tc>
      </w:tr>
      <w:tr w:rsidR="00AD456E" w:rsidRPr="00543CDB" w14:paraId="6F8F4F8C" w14:textId="77777777" w:rsidTr="00543CDB">
        <w:trPr>
          <w:jc w:val="center"/>
        </w:trPr>
        <w:tc>
          <w:tcPr>
            <w:tcW w:w="1650" w:type="dxa"/>
            <w:vMerge/>
            <w:vAlign w:val="center"/>
          </w:tcPr>
          <w:p w14:paraId="24B3CA80" w14:textId="77777777" w:rsidR="00AD456E" w:rsidRPr="00543CDB" w:rsidRDefault="00AD456E" w:rsidP="00B70235">
            <w:pPr>
              <w:jc w:val="both"/>
              <w:rPr>
                <w:sz w:val="22"/>
                <w:szCs w:val="22"/>
              </w:rPr>
            </w:pPr>
          </w:p>
        </w:tc>
        <w:tc>
          <w:tcPr>
            <w:tcW w:w="4514" w:type="dxa"/>
          </w:tcPr>
          <w:p w14:paraId="206C58F5" w14:textId="78358BAA" w:rsidR="00AD456E" w:rsidRPr="00543CDB" w:rsidRDefault="00AD456E" w:rsidP="006B67F4">
            <w:pPr>
              <w:pStyle w:val="Paragraphedeliste"/>
              <w:numPr>
                <w:ilvl w:val="0"/>
                <w:numId w:val="61"/>
              </w:numPr>
              <w:ind w:left="364" w:firstLine="0"/>
              <w:jc w:val="both"/>
              <w:rPr>
                <w:color w:val="000000"/>
                <w:sz w:val="22"/>
                <w:szCs w:val="22"/>
              </w:rPr>
            </w:pPr>
            <w:r w:rsidRPr="00543CDB">
              <w:rPr>
                <w:color w:val="000000"/>
                <w:sz w:val="22"/>
                <w:szCs w:val="22"/>
              </w:rPr>
              <w:t>Exclusion ou marginalisation des PA</w:t>
            </w:r>
            <w:r w:rsidR="00F33164">
              <w:rPr>
                <w:color w:val="000000"/>
                <w:sz w:val="22"/>
                <w:szCs w:val="22"/>
              </w:rPr>
              <w:t>, y compris des femmes,</w:t>
            </w:r>
            <w:r w:rsidRPr="00543CDB">
              <w:rPr>
                <w:color w:val="000000"/>
                <w:sz w:val="22"/>
                <w:szCs w:val="22"/>
              </w:rPr>
              <w:t xml:space="preserve"> lors des différentes séance</w:t>
            </w:r>
            <w:r w:rsidR="006E4C9A">
              <w:rPr>
                <w:color w:val="000000"/>
                <w:sz w:val="22"/>
                <w:szCs w:val="22"/>
              </w:rPr>
              <w:t>s</w:t>
            </w:r>
            <w:r w:rsidRPr="00543CDB">
              <w:rPr>
                <w:color w:val="000000"/>
                <w:sz w:val="22"/>
                <w:szCs w:val="22"/>
              </w:rPr>
              <w:t xml:space="preserve"> de renforcement de capacités (</w:t>
            </w:r>
            <w:r w:rsidR="006E4C9A">
              <w:rPr>
                <w:color w:val="000000"/>
                <w:sz w:val="22"/>
                <w:szCs w:val="22"/>
              </w:rPr>
              <w:t>r</w:t>
            </w:r>
            <w:r w:rsidRPr="00543CDB">
              <w:rPr>
                <w:color w:val="000000"/>
                <w:sz w:val="22"/>
                <w:szCs w:val="22"/>
              </w:rPr>
              <w:t>enforcement des capacités de planification, de coordination, de suivi et d’évaluation aux niveaux national et décentralisé, des systèmes d’innovation agricole, du régime foncier par la modernisation des services d’administration des biens fonciers et la promotion d’approches alternatives)</w:t>
            </w:r>
          </w:p>
        </w:tc>
        <w:tc>
          <w:tcPr>
            <w:tcW w:w="4433" w:type="dxa"/>
          </w:tcPr>
          <w:p w14:paraId="779D7B47" w14:textId="4A7D81B3" w:rsidR="00AD456E" w:rsidRPr="00543CDB" w:rsidRDefault="00AD456E" w:rsidP="006B67F4">
            <w:pPr>
              <w:pStyle w:val="Paragraphedeliste"/>
              <w:numPr>
                <w:ilvl w:val="0"/>
                <w:numId w:val="61"/>
              </w:numPr>
              <w:ind w:left="364" w:firstLine="0"/>
              <w:jc w:val="both"/>
              <w:rPr>
                <w:color w:val="000000"/>
                <w:sz w:val="22"/>
                <w:szCs w:val="22"/>
              </w:rPr>
            </w:pPr>
            <w:r w:rsidRPr="00543CDB">
              <w:rPr>
                <w:color w:val="000000"/>
                <w:sz w:val="22"/>
                <w:szCs w:val="22"/>
              </w:rPr>
              <w:t>Exiger un quota de représentativité des PA</w:t>
            </w:r>
            <w:r w:rsidR="006E4C9A">
              <w:rPr>
                <w:color w:val="000000"/>
                <w:sz w:val="22"/>
                <w:szCs w:val="22"/>
              </w:rPr>
              <w:t>, y compris spécifiquement des femmes,</w:t>
            </w:r>
            <w:r w:rsidRPr="00543CDB">
              <w:rPr>
                <w:color w:val="000000"/>
                <w:sz w:val="22"/>
                <w:szCs w:val="22"/>
              </w:rPr>
              <w:t xml:space="preserve"> lors des séances de renforcement de capacité.</w:t>
            </w:r>
          </w:p>
        </w:tc>
      </w:tr>
      <w:tr w:rsidR="00543CDB" w:rsidRPr="00543CDB" w14:paraId="66C7B100" w14:textId="77777777" w:rsidTr="00607759">
        <w:trPr>
          <w:jc w:val="center"/>
        </w:trPr>
        <w:tc>
          <w:tcPr>
            <w:tcW w:w="1650" w:type="dxa"/>
            <w:vMerge/>
            <w:vAlign w:val="center"/>
          </w:tcPr>
          <w:p w14:paraId="67EB9855" w14:textId="77777777" w:rsidR="00543CDB" w:rsidRPr="00543CDB" w:rsidRDefault="00543CDB" w:rsidP="00B70235">
            <w:pPr>
              <w:jc w:val="both"/>
              <w:rPr>
                <w:sz w:val="22"/>
                <w:szCs w:val="22"/>
              </w:rPr>
            </w:pPr>
          </w:p>
        </w:tc>
        <w:tc>
          <w:tcPr>
            <w:tcW w:w="8947" w:type="dxa"/>
            <w:gridSpan w:val="2"/>
            <w:shd w:val="clear" w:color="auto" w:fill="FFC000"/>
          </w:tcPr>
          <w:p w14:paraId="2F90F304" w14:textId="312DB994" w:rsidR="00543CDB" w:rsidRPr="00877D31" w:rsidRDefault="00543CDB" w:rsidP="006B67F4">
            <w:pPr>
              <w:pStyle w:val="Paragraphedeliste"/>
              <w:ind w:left="364"/>
              <w:jc w:val="both"/>
              <w:rPr>
                <w:b/>
                <w:color w:val="000000"/>
                <w:sz w:val="22"/>
                <w:szCs w:val="22"/>
              </w:rPr>
            </w:pPr>
            <w:r w:rsidRPr="005E76A3">
              <w:rPr>
                <w:b/>
                <w:color w:val="000000"/>
                <w:sz w:val="22"/>
                <w:szCs w:val="22"/>
              </w:rPr>
              <w:t>Phase d’exploitation</w:t>
            </w:r>
          </w:p>
        </w:tc>
      </w:tr>
      <w:tr w:rsidR="00AD456E" w:rsidRPr="00543CDB" w14:paraId="4984180A" w14:textId="77777777" w:rsidTr="00543CDB">
        <w:trPr>
          <w:jc w:val="center"/>
        </w:trPr>
        <w:tc>
          <w:tcPr>
            <w:tcW w:w="1650" w:type="dxa"/>
            <w:vMerge/>
            <w:vAlign w:val="center"/>
          </w:tcPr>
          <w:p w14:paraId="15DE30F5" w14:textId="77777777" w:rsidR="00AD456E" w:rsidRPr="00543CDB" w:rsidRDefault="00AD456E" w:rsidP="00B70235">
            <w:pPr>
              <w:jc w:val="both"/>
              <w:rPr>
                <w:i/>
                <w:color w:val="000000"/>
                <w:sz w:val="22"/>
                <w:szCs w:val="22"/>
              </w:rPr>
            </w:pPr>
          </w:p>
        </w:tc>
        <w:tc>
          <w:tcPr>
            <w:tcW w:w="4514" w:type="dxa"/>
          </w:tcPr>
          <w:p w14:paraId="0808E652" w14:textId="77777777" w:rsidR="00AD456E" w:rsidRPr="00543CDB" w:rsidRDefault="00AD456E" w:rsidP="006B67F4">
            <w:pPr>
              <w:pStyle w:val="Paragraphedeliste"/>
              <w:numPr>
                <w:ilvl w:val="0"/>
                <w:numId w:val="61"/>
              </w:numPr>
              <w:ind w:left="364" w:firstLine="0"/>
              <w:jc w:val="both"/>
              <w:rPr>
                <w:color w:val="000000"/>
                <w:sz w:val="22"/>
                <w:szCs w:val="22"/>
              </w:rPr>
            </w:pPr>
            <w:r w:rsidRPr="00543CDB">
              <w:rPr>
                <w:color w:val="000000"/>
                <w:sz w:val="22"/>
                <w:szCs w:val="22"/>
              </w:rPr>
              <w:t>Méconnaissance des thématiques essentielles du développement rural ;</w:t>
            </w:r>
          </w:p>
          <w:p w14:paraId="58789DEC" w14:textId="4265EEB4" w:rsidR="00AD456E" w:rsidRPr="00543CDB" w:rsidRDefault="00AD456E" w:rsidP="006B67F4">
            <w:pPr>
              <w:pStyle w:val="Paragraphedeliste"/>
              <w:numPr>
                <w:ilvl w:val="0"/>
                <w:numId w:val="61"/>
              </w:numPr>
              <w:ind w:left="364" w:firstLine="0"/>
              <w:jc w:val="both"/>
              <w:rPr>
                <w:color w:val="000000"/>
                <w:sz w:val="22"/>
                <w:szCs w:val="22"/>
              </w:rPr>
            </w:pPr>
            <w:r w:rsidRPr="00543CDB">
              <w:rPr>
                <w:color w:val="000000"/>
                <w:sz w:val="22"/>
                <w:szCs w:val="22"/>
              </w:rPr>
              <w:t>Non application des thèmes rénovateurs sur la gestion agrosylvopastorales</w:t>
            </w:r>
            <w:r w:rsidR="005F407A">
              <w:rPr>
                <w:color w:val="000000"/>
                <w:sz w:val="22"/>
                <w:szCs w:val="22"/>
              </w:rPr>
              <w:t>.</w:t>
            </w:r>
          </w:p>
        </w:tc>
        <w:tc>
          <w:tcPr>
            <w:tcW w:w="4433" w:type="dxa"/>
          </w:tcPr>
          <w:p w14:paraId="264F412D" w14:textId="4BE5982D" w:rsidR="00AD456E" w:rsidRPr="00543CDB" w:rsidRDefault="00AD456E" w:rsidP="006B67F4">
            <w:pPr>
              <w:pStyle w:val="Paragraphedeliste"/>
              <w:numPr>
                <w:ilvl w:val="0"/>
                <w:numId w:val="61"/>
              </w:numPr>
              <w:ind w:left="364" w:firstLine="0"/>
              <w:jc w:val="both"/>
              <w:rPr>
                <w:color w:val="000000"/>
                <w:sz w:val="22"/>
                <w:szCs w:val="22"/>
              </w:rPr>
            </w:pPr>
            <w:r w:rsidRPr="00543CDB">
              <w:rPr>
                <w:color w:val="000000"/>
                <w:sz w:val="22"/>
                <w:szCs w:val="22"/>
              </w:rPr>
              <w:t>Exiger un quota de représentativité des PA</w:t>
            </w:r>
            <w:r w:rsidR="005F407A">
              <w:rPr>
                <w:color w:val="000000"/>
                <w:sz w:val="22"/>
                <w:szCs w:val="22"/>
              </w:rPr>
              <w:t>, y compris spécifiquement des femmes,</w:t>
            </w:r>
            <w:r w:rsidRPr="00543CDB">
              <w:rPr>
                <w:color w:val="000000"/>
                <w:sz w:val="22"/>
                <w:szCs w:val="22"/>
              </w:rPr>
              <w:t xml:space="preserve"> lors des séances de renforcement de capacité.</w:t>
            </w:r>
          </w:p>
        </w:tc>
      </w:tr>
      <w:tr w:rsidR="00AD456E" w:rsidRPr="00543CDB" w14:paraId="0242C85A" w14:textId="77777777" w:rsidTr="00543CDB">
        <w:trPr>
          <w:jc w:val="center"/>
        </w:trPr>
        <w:tc>
          <w:tcPr>
            <w:tcW w:w="1650" w:type="dxa"/>
            <w:vAlign w:val="center"/>
          </w:tcPr>
          <w:p w14:paraId="6B9B166A" w14:textId="77777777" w:rsidR="00AD456E" w:rsidRPr="00543CDB" w:rsidRDefault="00AD456E" w:rsidP="006B67F4">
            <w:pPr>
              <w:jc w:val="both"/>
              <w:rPr>
                <w:sz w:val="22"/>
                <w:szCs w:val="22"/>
              </w:rPr>
            </w:pPr>
            <w:r w:rsidRPr="00543CDB">
              <w:rPr>
                <w:i/>
                <w:color w:val="000000"/>
                <w:sz w:val="22"/>
                <w:szCs w:val="22"/>
              </w:rPr>
              <w:t xml:space="preserve">3.2 : Gestion, suivi et évaluation du programme </w:t>
            </w:r>
          </w:p>
        </w:tc>
        <w:tc>
          <w:tcPr>
            <w:tcW w:w="4514" w:type="dxa"/>
          </w:tcPr>
          <w:p w14:paraId="37B7D818" w14:textId="5D01B34B" w:rsidR="00AD456E" w:rsidRPr="00543CDB" w:rsidRDefault="00AD456E" w:rsidP="006B67F4">
            <w:pPr>
              <w:pStyle w:val="Paragraphedeliste"/>
              <w:numPr>
                <w:ilvl w:val="0"/>
                <w:numId w:val="61"/>
              </w:numPr>
              <w:ind w:left="364" w:firstLine="0"/>
              <w:jc w:val="both"/>
              <w:rPr>
                <w:color w:val="000000"/>
                <w:sz w:val="22"/>
                <w:szCs w:val="22"/>
              </w:rPr>
            </w:pPr>
            <w:r w:rsidRPr="00543CDB">
              <w:rPr>
                <w:color w:val="000000"/>
                <w:sz w:val="22"/>
                <w:szCs w:val="22"/>
              </w:rPr>
              <w:t>Non ma</w:t>
            </w:r>
            <w:r w:rsidR="005F407A">
              <w:rPr>
                <w:color w:val="000000"/>
                <w:sz w:val="22"/>
                <w:szCs w:val="22"/>
              </w:rPr>
              <w:t>î</w:t>
            </w:r>
            <w:r w:rsidRPr="00543CDB">
              <w:rPr>
                <w:color w:val="000000"/>
                <w:sz w:val="22"/>
                <w:szCs w:val="22"/>
              </w:rPr>
              <w:t xml:space="preserve">trise des questions des PA par le Spécialiste Social </w:t>
            </w:r>
            <w:r w:rsidR="005F407A">
              <w:rPr>
                <w:color w:val="000000"/>
                <w:sz w:val="22"/>
                <w:szCs w:val="22"/>
              </w:rPr>
              <w:t>ou le Spécialiste en VBG de l’UNCP du PNDA, ni par les Spécialistes Environnemental et Social au niveau provincial</w:t>
            </w:r>
          </w:p>
        </w:tc>
        <w:tc>
          <w:tcPr>
            <w:tcW w:w="4433" w:type="dxa"/>
          </w:tcPr>
          <w:p w14:paraId="22E9E6AA" w14:textId="5F8C93BD" w:rsidR="00AD456E" w:rsidRPr="00877D31" w:rsidRDefault="00AD456E" w:rsidP="006578F2">
            <w:pPr>
              <w:pStyle w:val="Paragraphedeliste"/>
              <w:numPr>
                <w:ilvl w:val="0"/>
                <w:numId w:val="61"/>
              </w:numPr>
              <w:ind w:left="364" w:firstLine="0"/>
              <w:jc w:val="both"/>
              <w:rPr>
                <w:b/>
                <w:color w:val="000000"/>
                <w:sz w:val="22"/>
                <w:szCs w:val="22"/>
              </w:rPr>
            </w:pPr>
            <w:r w:rsidRPr="00543CDB">
              <w:rPr>
                <w:color w:val="000000"/>
                <w:sz w:val="22"/>
                <w:szCs w:val="22"/>
              </w:rPr>
              <w:t>Mettre dans le recrutement du Spécialiste Social</w:t>
            </w:r>
            <w:r w:rsidR="005F407A">
              <w:rPr>
                <w:color w:val="000000"/>
                <w:sz w:val="22"/>
                <w:szCs w:val="22"/>
              </w:rPr>
              <w:t xml:space="preserve"> et du Spécialiste en VBG, y compris des Spécialistes Environnemental et Social au niveau provincial,</w:t>
            </w:r>
            <w:r w:rsidRPr="00543CDB">
              <w:rPr>
                <w:color w:val="000000"/>
                <w:sz w:val="22"/>
                <w:szCs w:val="22"/>
              </w:rPr>
              <w:t xml:space="preserve"> les critères de ma</w:t>
            </w:r>
            <w:r w:rsidR="005F407A">
              <w:rPr>
                <w:color w:val="000000"/>
                <w:sz w:val="22"/>
                <w:szCs w:val="22"/>
              </w:rPr>
              <w:t>î</w:t>
            </w:r>
            <w:r w:rsidRPr="00543CDB">
              <w:rPr>
                <w:color w:val="000000"/>
                <w:sz w:val="22"/>
                <w:szCs w:val="22"/>
              </w:rPr>
              <w:t>trise des préoccupations des PA.</w:t>
            </w:r>
          </w:p>
        </w:tc>
      </w:tr>
    </w:tbl>
    <w:p w14:paraId="502DED4D" w14:textId="5A30F63C" w:rsidR="00AD456E" w:rsidRPr="00FA06BE" w:rsidRDefault="00AD456E" w:rsidP="00877D31">
      <w:pPr>
        <w:spacing w:before="120" w:after="120" w:line="276" w:lineRule="auto"/>
        <w:rPr>
          <w:sz w:val="22"/>
          <w:szCs w:val="22"/>
          <w:lang w:eastAsia="x-none"/>
        </w:rPr>
      </w:pPr>
      <w:r w:rsidRPr="004E6E41">
        <w:rPr>
          <w:sz w:val="22"/>
          <w:szCs w:val="22"/>
          <w:lang w:eastAsia="x-none"/>
        </w:rPr>
        <w:t xml:space="preserve">Source : </w:t>
      </w:r>
      <w:r>
        <w:rPr>
          <w:sz w:val="22"/>
          <w:szCs w:val="22"/>
          <w:lang w:eastAsia="x-none"/>
        </w:rPr>
        <w:t xml:space="preserve">Mission d’élaboration du CPPA </w:t>
      </w:r>
      <w:r w:rsidR="00FC3EE9">
        <w:rPr>
          <w:sz w:val="22"/>
          <w:szCs w:val="22"/>
          <w:lang w:eastAsia="x-none"/>
        </w:rPr>
        <w:t>_PNDA</w:t>
      </w:r>
      <w:r w:rsidRPr="004E6E41">
        <w:rPr>
          <w:sz w:val="22"/>
          <w:szCs w:val="22"/>
          <w:lang w:eastAsia="x-none"/>
        </w:rPr>
        <w:t xml:space="preserve">, </w:t>
      </w:r>
      <w:r>
        <w:rPr>
          <w:sz w:val="22"/>
          <w:szCs w:val="22"/>
          <w:lang w:eastAsia="x-none"/>
        </w:rPr>
        <w:t>juin 2020</w:t>
      </w:r>
    </w:p>
    <w:p w14:paraId="2A4C3938" w14:textId="493BEB9D" w:rsidR="00AD456E" w:rsidRDefault="00AD456E" w:rsidP="00877D31">
      <w:pPr>
        <w:spacing w:before="120" w:after="120" w:line="276" w:lineRule="auto"/>
        <w:rPr>
          <w:lang w:eastAsia="x-none"/>
        </w:rPr>
      </w:pPr>
    </w:p>
    <w:p w14:paraId="1ACAD0D0" w14:textId="77777777" w:rsidR="00AD456E" w:rsidRPr="00AD456E" w:rsidRDefault="00AD456E" w:rsidP="00877D31">
      <w:pPr>
        <w:spacing w:before="120" w:after="120" w:line="276" w:lineRule="auto"/>
        <w:rPr>
          <w:lang w:eastAsia="x-none"/>
        </w:rPr>
      </w:pPr>
    </w:p>
    <w:p w14:paraId="59CAD36D" w14:textId="77777777" w:rsidR="00A908F4" w:rsidRDefault="00A908F4" w:rsidP="00877D31">
      <w:pPr>
        <w:spacing w:before="120" w:after="120" w:line="276" w:lineRule="auto"/>
        <w:rPr>
          <w:lang w:eastAsia="x-none"/>
        </w:rPr>
      </w:pPr>
      <w:r>
        <w:rPr>
          <w:lang w:eastAsia="x-none"/>
        </w:rPr>
        <w:br w:type="page"/>
      </w:r>
    </w:p>
    <w:p w14:paraId="44F0CED6" w14:textId="77777777" w:rsidR="006F4CB5" w:rsidRDefault="006F4CB5" w:rsidP="00877D31">
      <w:pPr>
        <w:spacing w:before="120" w:after="120" w:line="276" w:lineRule="auto"/>
        <w:rPr>
          <w:lang w:eastAsia="x-none"/>
        </w:rPr>
        <w:sectPr w:rsidR="006F4CB5" w:rsidSect="005C27CB">
          <w:pgSz w:w="11909" w:h="16834"/>
          <w:pgMar w:top="1406" w:right="1106" w:bottom="357" w:left="1707" w:header="720" w:footer="720" w:gutter="0"/>
          <w:cols w:space="720"/>
          <w:docGrid w:linePitch="360"/>
        </w:sectPr>
      </w:pPr>
    </w:p>
    <w:p w14:paraId="01FA3580" w14:textId="09D0FA48" w:rsidR="0030765E" w:rsidRPr="004E6E41" w:rsidRDefault="00CE5447" w:rsidP="006779F1">
      <w:pPr>
        <w:pStyle w:val="Titre1"/>
      </w:pPr>
      <w:bookmarkStart w:id="1012" w:name="_Toc43645187"/>
      <w:bookmarkStart w:id="1013" w:name="_Toc70755418"/>
      <w:r>
        <w:t xml:space="preserve">7. </w:t>
      </w:r>
      <w:r w:rsidR="0030765E" w:rsidRPr="004E6E41">
        <w:t>OPTION POUR UN CADRE DE PLANIFICATION EN FAVEUR DES POPULATIONS AUTOCHTONES</w:t>
      </w:r>
      <w:bookmarkEnd w:id="1012"/>
      <w:bookmarkEnd w:id="1013"/>
    </w:p>
    <w:p w14:paraId="01E72C54" w14:textId="2F0CB36C" w:rsidR="00F749C6" w:rsidRPr="004E6E41" w:rsidRDefault="00CE5447" w:rsidP="0054512C">
      <w:pPr>
        <w:pStyle w:val="Titre3"/>
      </w:pPr>
      <w:bookmarkStart w:id="1014" w:name="_Toc467321224"/>
      <w:bookmarkStart w:id="1015" w:name="_Toc469048529"/>
      <w:bookmarkStart w:id="1016" w:name="_Toc43645188"/>
      <w:bookmarkStart w:id="1017" w:name="_Toc70755419"/>
      <w:r>
        <w:t>7.1.</w:t>
      </w:r>
      <w:r w:rsidR="006578F2">
        <w:t xml:space="preserve"> </w:t>
      </w:r>
      <w:r w:rsidR="00F749C6" w:rsidRPr="004E6E41">
        <w:t>Cadre logique de planification de la mise en œuvre</w:t>
      </w:r>
      <w:bookmarkEnd w:id="1014"/>
      <w:bookmarkEnd w:id="1015"/>
      <w:bookmarkEnd w:id="1016"/>
      <w:bookmarkEnd w:id="1017"/>
    </w:p>
    <w:p w14:paraId="1C9C3C8E" w14:textId="77777777" w:rsidR="008C4A0B" w:rsidRPr="004E6E41" w:rsidRDefault="008C4A0B" w:rsidP="00877D31">
      <w:pPr>
        <w:spacing w:before="120" w:after="120" w:line="276" w:lineRule="auto"/>
        <w:ind w:left="426"/>
      </w:pPr>
      <w:r w:rsidRPr="004E6E41">
        <w:t xml:space="preserve">Le tableau </w:t>
      </w:r>
      <w:r w:rsidR="006B5F64" w:rsidRPr="004E6E41">
        <w:t>ci-après</w:t>
      </w:r>
      <w:r w:rsidRPr="004E6E41">
        <w:t xml:space="preserve"> présente le cadre logique de suivi de la mise en œuvre du CPPA.</w:t>
      </w:r>
    </w:p>
    <w:p w14:paraId="428113CF" w14:textId="418005C3" w:rsidR="006F4CB5" w:rsidRDefault="00F749C6" w:rsidP="006779F1">
      <w:pPr>
        <w:pStyle w:val="Lgende"/>
        <w:spacing w:before="120" w:after="120" w:line="276" w:lineRule="auto"/>
        <w:ind w:left="426"/>
      </w:pPr>
      <w:bookmarkStart w:id="1018" w:name="_Toc469003394"/>
      <w:bookmarkStart w:id="1019" w:name="_Toc44868525"/>
      <w:r w:rsidRPr="00806C35">
        <w:rPr>
          <w:b w:val="0"/>
          <w:sz w:val="22"/>
          <w:szCs w:val="22"/>
          <w:lang w:val="fr-FR"/>
        </w:rPr>
        <w:t xml:space="preserve">Tableau </w:t>
      </w:r>
      <w:r w:rsidRPr="00806C35">
        <w:rPr>
          <w:bCs w:val="0"/>
          <w:sz w:val="22"/>
          <w:szCs w:val="22"/>
        </w:rPr>
        <w:fldChar w:fldCharType="begin"/>
      </w:r>
      <w:r w:rsidRPr="00806C35">
        <w:rPr>
          <w:b w:val="0"/>
          <w:sz w:val="22"/>
          <w:szCs w:val="22"/>
          <w:lang w:val="fr-FR"/>
        </w:rPr>
        <w:instrText xml:space="preserve"> SEQ Tableau \* ARABIC </w:instrText>
      </w:r>
      <w:r w:rsidRPr="00806C35">
        <w:rPr>
          <w:bCs w:val="0"/>
          <w:sz w:val="22"/>
          <w:szCs w:val="22"/>
        </w:rPr>
        <w:fldChar w:fldCharType="separate"/>
      </w:r>
      <w:r w:rsidR="00955093">
        <w:rPr>
          <w:b w:val="0"/>
          <w:noProof/>
          <w:sz w:val="22"/>
          <w:szCs w:val="22"/>
          <w:lang w:val="fr-FR"/>
        </w:rPr>
        <w:t>11</w:t>
      </w:r>
      <w:r w:rsidRPr="00806C35">
        <w:rPr>
          <w:bCs w:val="0"/>
          <w:sz w:val="22"/>
          <w:szCs w:val="22"/>
        </w:rPr>
        <w:fldChar w:fldCharType="end"/>
      </w:r>
      <w:r w:rsidRPr="00806C35">
        <w:rPr>
          <w:b w:val="0"/>
          <w:sz w:val="22"/>
          <w:szCs w:val="22"/>
          <w:lang w:val="fr-FR"/>
        </w:rPr>
        <w:t> : Matrice du cadre logique de suivi de la mise en œuvre du CPPA</w:t>
      </w:r>
      <w:bookmarkEnd w:id="1018"/>
      <w:bookmarkEnd w:id="1019"/>
    </w:p>
    <w:tbl>
      <w:tblPr>
        <w:tblStyle w:val="Grilledutableau"/>
        <w:tblW w:w="14784" w:type="dxa"/>
        <w:jc w:val="center"/>
        <w:tblLook w:val="04A0" w:firstRow="1" w:lastRow="0" w:firstColumn="1" w:lastColumn="0" w:noHBand="0" w:noVBand="1"/>
      </w:tblPr>
      <w:tblGrid>
        <w:gridCol w:w="1841"/>
        <w:gridCol w:w="3206"/>
        <w:gridCol w:w="3309"/>
        <w:gridCol w:w="1386"/>
        <w:gridCol w:w="12"/>
        <w:gridCol w:w="1320"/>
        <w:gridCol w:w="17"/>
        <w:gridCol w:w="1963"/>
        <w:gridCol w:w="1730"/>
      </w:tblGrid>
      <w:tr w:rsidR="006F4CB5" w:rsidRPr="00416478" w14:paraId="56B614E4" w14:textId="77777777" w:rsidTr="00D14BAD">
        <w:trPr>
          <w:tblHeader/>
          <w:jc w:val="center"/>
        </w:trPr>
        <w:tc>
          <w:tcPr>
            <w:tcW w:w="1841" w:type="dxa"/>
            <w:vMerge w:val="restart"/>
            <w:shd w:val="clear" w:color="auto" w:fill="92D050"/>
          </w:tcPr>
          <w:p w14:paraId="6CE1C536" w14:textId="77777777" w:rsidR="006F4CB5" w:rsidRPr="00416478" w:rsidRDefault="006F4CB5" w:rsidP="00877D31">
            <w:pPr>
              <w:spacing w:before="120" w:after="120" w:line="276" w:lineRule="auto"/>
              <w:ind w:left="426"/>
              <w:rPr>
                <w:b/>
                <w:bCs/>
                <w:sz w:val="22"/>
                <w:szCs w:val="22"/>
              </w:rPr>
            </w:pPr>
            <w:bookmarkStart w:id="1020" w:name="_Hlk64459168"/>
            <w:r w:rsidRPr="00416478">
              <w:rPr>
                <w:b/>
                <w:bCs/>
                <w:sz w:val="22"/>
                <w:szCs w:val="22"/>
              </w:rPr>
              <w:t>Sous composantes</w:t>
            </w:r>
          </w:p>
        </w:tc>
        <w:tc>
          <w:tcPr>
            <w:tcW w:w="3206" w:type="dxa"/>
            <w:vMerge w:val="restart"/>
            <w:shd w:val="clear" w:color="auto" w:fill="92D050"/>
          </w:tcPr>
          <w:p w14:paraId="2C57A0BB" w14:textId="77777777" w:rsidR="006F4CB5" w:rsidRPr="00416478" w:rsidRDefault="006F4CB5" w:rsidP="00877D31">
            <w:pPr>
              <w:spacing w:before="120" w:after="120" w:line="276" w:lineRule="auto"/>
              <w:ind w:left="426"/>
              <w:rPr>
                <w:b/>
                <w:bCs/>
                <w:sz w:val="22"/>
                <w:szCs w:val="22"/>
              </w:rPr>
            </w:pPr>
            <w:r w:rsidRPr="00416478">
              <w:rPr>
                <w:b/>
                <w:bCs/>
                <w:sz w:val="22"/>
                <w:szCs w:val="22"/>
              </w:rPr>
              <w:t>Impacts négatifs</w:t>
            </w:r>
          </w:p>
        </w:tc>
        <w:tc>
          <w:tcPr>
            <w:tcW w:w="3309" w:type="dxa"/>
            <w:vMerge w:val="restart"/>
            <w:shd w:val="clear" w:color="auto" w:fill="92D050"/>
          </w:tcPr>
          <w:p w14:paraId="38BDE001" w14:textId="77777777" w:rsidR="006F4CB5" w:rsidRPr="00416478" w:rsidRDefault="006F4CB5" w:rsidP="00877D31">
            <w:pPr>
              <w:spacing w:before="120" w:after="120" w:line="276" w:lineRule="auto"/>
              <w:ind w:left="426"/>
              <w:rPr>
                <w:b/>
                <w:bCs/>
                <w:sz w:val="22"/>
                <w:szCs w:val="22"/>
              </w:rPr>
            </w:pPr>
            <w:r w:rsidRPr="00416478">
              <w:rPr>
                <w:b/>
                <w:bCs/>
                <w:sz w:val="22"/>
                <w:szCs w:val="22"/>
              </w:rPr>
              <w:t>Mesures d’atténuation</w:t>
            </w:r>
          </w:p>
        </w:tc>
        <w:tc>
          <w:tcPr>
            <w:tcW w:w="2718" w:type="dxa"/>
            <w:gridSpan w:val="3"/>
            <w:shd w:val="clear" w:color="auto" w:fill="92D050"/>
          </w:tcPr>
          <w:p w14:paraId="6747576F" w14:textId="77777777" w:rsidR="006F4CB5" w:rsidRPr="00416478" w:rsidRDefault="006F4CB5" w:rsidP="00877D31">
            <w:pPr>
              <w:spacing w:before="120" w:after="120" w:line="276" w:lineRule="auto"/>
              <w:ind w:left="426"/>
              <w:rPr>
                <w:b/>
                <w:bCs/>
                <w:sz w:val="22"/>
                <w:szCs w:val="22"/>
              </w:rPr>
            </w:pPr>
            <w:r w:rsidRPr="00416478">
              <w:rPr>
                <w:b/>
                <w:bCs/>
                <w:sz w:val="22"/>
                <w:szCs w:val="22"/>
              </w:rPr>
              <w:t>Responsabilités</w:t>
            </w:r>
          </w:p>
        </w:tc>
        <w:tc>
          <w:tcPr>
            <w:tcW w:w="1980" w:type="dxa"/>
            <w:gridSpan w:val="2"/>
            <w:vMerge w:val="restart"/>
            <w:shd w:val="clear" w:color="auto" w:fill="92D050"/>
          </w:tcPr>
          <w:p w14:paraId="36F22BB2" w14:textId="3D7EB1D8" w:rsidR="006F4CB5" w:rsidRPr="00416478" w:rsidRDefault="006F4CB5" w:rsidP="006B67F4">
            <w:pPr>
              <w:spacing w:before="120" w:after="120" w:line="276" w:lineRule="auto"/>
              <w:jc w:val="center"/>
              <w:rPr>
                <w:b/>
                <w:bCs/>
                <w:sz w:val="22"/>
                <w:szCs w:val="22"/>
              </w:rPr>
            </w:pPr>
            <w:r w:rsidRPr="00416478">
              <w:rPr>
                <w:b/>
                <w:bCs/>
                <w:sz w:val="22"/>
                <w:szCs w:val="22"/>
              </w:rPr>
              <w:t>Indicateurs</w:t>
            </w:r>
            <w:r w:rsidR="00FD7058">
              <w:rPr>
                <w:b/>
                <w:bCs/>
                <w:sz w:val="22"/>
                <w:szCs w:val="22"/>
              </w:rPr>
              <w:t xml:space="preserve"> de performanace</w:t>
            </w:r>
          </w:p>
        </w:tc>
        <w:tc>
          <w:tcPr>
            <w:tcW w:w="1730" w:type="dxa"/>
            <w:vMerge w:val="restart"/>
            <w:shd w:val="clear" w:color="auto" w:fill="92D050"/>
          </w:tcPr>
          <w:p w14:paraId="03831480" w14:textId="77777777" w:rsidR="006F4CB5" w:rsidRPr="00416478" w:rsidRDefault="006F4CB5" w:rsidP="00877D31">
            <w:pPr>
              <w:spacing w:before="120" w:after="120" w:line="276" w:lineRule="auto"/>
              <w:ind w:left="426"/>
              <w:rPr>
                <w:b/>
                <w:bCs/>
                <w:sz w:val="22"/>
                <w:szCs w:val="22"/>
              </w:rPr>
            </w:pPr>
            <w:r w:rsidRPr="00416478">
              <w:rPr>
                <w:b/>
                <w:bCs/>
                <w:sz w:val="22"/>
                <w:szCs w:val="22"/>
              </w:rPr>
              <w:t>Période d’exécution</w:t>
            </w:r>
          </w:p>
        </w:tc>
      </w:tr>
      <w:tr w:rsidR="006F4CB5" w:rsidRPr="00416478" w14:paraId="4A5DC0AD" w14:textId="77777777" w:rsidTr="00D14BAD">
        <w:trPr>
          <w:tblHeader/>
          <w:jc w:val="center"/>
        </w:trPr>
        <w:tc>
          <w:tcPr>
            <w:tcW w:w="1841" w:type="dxa"/>
            <w:vMerge/>
            <w:shd w:val="clear" w:color="auto" w:fill="92D050"/>
          </w:tcPr>
          <w:p w14:paraId="224C56FB" w14:textId="77777777" w:rsidR="006F4CB5" w:rsidRPr="00416478" w:rsidRDefault="006F4CB5" w:rsidP="00877D31">
            <w:pPr>
              <w:spacing w:before="120" w:after="120" w:line="276" w:lineRule="auto"/>
              <w:rPr>
                <w:b/>
                <w:bCs/>
                <w:sz w:val="22"/>
                <w:szCs w:val="22"/>
              </w:rPr>
            </w:pPr>
          </w:p>
        </w:tc>
        <w:tc>
          <w:tcPr>
            <w:tcW w:w="3206" w:type="dxa"/>
            <w:vMerge/>
            <w:shd w:val="clear" w:color="auto" w:fill="92D050"/>
          </w:tcPr>
          <w:p w14:paraId="65B1A117" w14:textId="77777777" w:rsidR="006F4CB5" w:rsidRPr="00416478" w:rsidRDefault="006F4CB5" w:rsidP="00877D31">
            <w:pPr>
              <w:spacing w:before="120" w:after="120" w:line="276" w:lineRule="auto"/>
              <w:rPr>
                <w:b/>
                <w:bCs/>
                <w:sz w:val="22"/>
                <w:szCs w:val="22"/>
              </w:rPr>
            </w:pPr>
          </w:p>
        </w:tc>
        <w:tc>
          <w:tcPr>
            <w:tcW w:w="3309" w:type="dxa"/>
            <w:vMerge/>
            <w:shd w:val="clear" w:color="auto" w:fill="92D050"/>
          </w:tcPr>
          <w:p w14:paraId="6A7DDB40" w14:textId="77777777" w:rsidR="006F4CB5" w:rsidRPr="00416478" w:rsidRDefault="006F4CB5" w:rsidP="00877D31">
            <w:pPr>
              <w:spacing w:before="120" w:after="120" w:line="276" w:lineRule="auto"/>
              <w:rPr>
                <w:b/>
                <w:bCs/>
                <w:sz w:val="22"/>
                <w:szCs w:val="22"/>
              </w:rPr>
            </w:pPr>
          </w:p>
        </w:tc>
        <w:tc>
          <w:tcPr>
            <w:tcW w:w="1386" w:type="dxa"/>
            <w:shd w:val="clear" w:color="auto" w:fill="92D050"/>
          </w:tcPr>
          <w:p w14:paraId="795115AA" w14:textId="77777777" w:rsidR="006F4CB5" w:rsidRPr="00416478" w:rsidRDefault="006F4CB5" w:rsidP="006B67F4">
            <w:pPr>
              <w:spacing w:before="120" w:after="120" w:line="276" w:lineRule="auto"/>
              <w:jc w:val="center"/>
              <w:rPr>
                <w:b/>
                <w:bCs/>
                <w:sz w:val="22"/>
                <w:szCs w:val="22"/>
              </w:rPr>
            </w:pPr>
            <w:r w:rsidRPr="00416478">
              <w:rPr>
                <w:b/>
                <w:bCs/>
                <w:sz w:val="22"/>
                <w:szCs w:val="22"/>
              </w:rPr>
              <w:t>Exécution</w:t>
            </w:r>
          </w:p>
        </w:tc>
        <w:tc>
          <w:tcPr>
            <w:tcW w:w="1332" w:type="dxa"/>
            <w:gridSpan w:val="2"/>
            <w:shd w:val="clear" w:color="auto" w:fill="92D050"/>
          </w:tcPr>
          <w:p w14:paraId="36B91EC8" w14:textId="77777777" w:rsidR="006F4CB5" w:rsidRPr="00416478" w:rsidRDefault="006F4CB5" w:rsidP="006B67F4">
            <w:pPr>
              <w:spacing w:before="120" w:after="120" w:line="276" w:lineRule="auto"/>
              <w:jc w:val="center"/>
              <w:rPr>
                <w:b/>
                <w:bCs/>
                <w:sz w:val="22"/>
                <w:szCs w:val="22"/>
              </w:rPr>
            </w:pPr>
            <w:r w:rsidRPr="00416478">
              <w:rPr>
                <w:b/>
                <w:bCs/>
                <w:sz w:val="22"/>
                <w:szCs w:val="22"/>
              </w:rPr>
              <w:t>Suivi</w:t>
            </w:r>
          </w:p>
        </w:tc>
        <w:tc>
          <w:tcPr>
            <w:tcW w:w="1980" w:type="dxa"/>
            <w:gridSpan w:val="2"/>
            <w:vMerge/>
            <w:shd w:val="clear" w:color="auto" w:fill="92D050"/>
          </w:tcPr>
          <w:p w14:paraId="76DEBA97" w14:textId="77777777" w:rsidR="006F4CB5" w:rsidRPr="00416478" w:rsidRDefault="006F4CB5" w:rsidP="00877D31">
            <w:pPr>
              <w:spacing w:before="120" w:after="120" w:line="276" w:lineRule="auto"/>
              <w:rPr>
                <w:b/>
                <w:bCs/>
                <w:sz w:val="22"/>
                <w:szCs w:val="22"/>
              </w:rPr>
            </w:pPr>
          </w:p>
        </w:tc>
        <w:tc>
          <w:tcPr>
            <w:tcW w:w="1730" w:type="dxa"/>
            <w:vMerge/>
            <w:shd w:val="clear" w:color="auto" w:fill="92D050"/>
          </w:tcPr>
          <w:p w14:paraId="59A92E30" w14:textId="77777777" w:rsidR="006F4CB5" w:rsidRPr="00416478" w:rsidRDefault="006F4CB5" w:rsidP="00877D31">
            <w:pPr>
              <w:spacing w:before="120" w:after="120" w:line="276" w:lineRule="auto"/>
              <w:rPr>
                <w:b/>
                <w:bCs/>
                <w:sz w:val="22"/>
                <w:szCs w:val="22"/>
              </w:rPr>
            </w:pPr>
          </w:p>
        </w:tc>
      </w:tr>
      <w:tr w:rsidR="00B076A1" w:rsidRPr="00416478" w14:paraId="0C4889D9" w14:textId="77777777" w:rsidTr="00D14BAD">
        <w:trPr>
          <w:jc w:val="center"/>
        </w:trPr>
        <w:tc>
          <w:tcPr>
            <w:tcW w:w="1841" w:type="dxa"/>
            <w:vMerge w:val="restart"/>
            <w:vAlign w:val="center"/>
          </w:tcPr>
          <w:p w14:paraId="09B59381" w14:textId="77777777" w:rsidR="00B076A1" w:rsidRPr="00416478" w:rsidRDefault="00B076A1" w:rsidP="00877D31">
            <w:pPr>
              <w:spacing w:before="120" w:after="120" w:line="276" w:lineRule="auto"/>
              <w:jc w:val="both"/>
              <w:rPr>
                <w:i/>
                <w:color w:val="000000"/>
                <w:sz w:val="22"/>
                <w:szCs w:val="22"/>
              </w:rPr>
            </w:pPr>
            <w:r w:rsidRPr="00416478">
              <w:rPr>
                <w:i/>
                <w:color w:val="000000"/>
                <w:sz w:val="22"/>
                <w:szCs w:val="22"/>
              </w:rPr>
              <w:t xml:space="preserve">1.1 : Soutien direct aux petits exploitants </w:t>
            </w:r>
          </w:p>
        </w:tc>
        <w:tc>
          <w:tcPr>
            <w:tcW w:w="12943" w:type="dxa"/>
            <w:gridSpan w:val="8"/>
            <w:shd w:val="clear" w:color="auto" w:fill="FFC000"/>
          </w:tcPr>
          <w:p w14:paraId="414196F2" w14:textId="5DF2DE6B" w:rsidR="00B076A1" w:rsidRPr="00416478" w:rsidRDefault="00B076A1" w:rsidP="006B67F4">
            <w:pPr>
              <w:pStyle w:val="Paragraphedeliste"/>
              <w:spacing w:before="120" w:after="120" w:line="276" w:lineRule="auto"/>
              <w:ind w:left="27"/>
              <w:jc w:val="center"/>
              <w:rPr>
                <w:b/>
                <w:bCs/>
                <w:color w:val="000000"/>
                <w:sz w:val="22"/>
                <w:szCs w:val="22"/>
              </w:rPr>
            </w:pPr>
            <w:r w:rsidRPr="00416478">
              <w:rPr>
                <w:b/>
                <w:bCs/>
                <w:color w:val="000000"/>
                <w:sz w:val="22"/>
                <w:szCs w:val="22"/>
              </w:rPr>
              <w:t xml:space="preserve">Phase de </w:t>
            </w:r>
            <w:r w:rsidR="00F5481F">
              <w:rPr>
                <w:b/>
                <w:bCs/>
                <w:color w:val="000000"/>
                <w:sz w:val="22"/>
                <w:szCs w:val="22"/>
              </w:rPr>
              <w:t>c</w:t>
            </w:r>
            <w:r w:rsidRPr="00416478">
              <w:rPr>
                <w:b/>
                <w:bCs/>
                <w:color w:val="000000"/>
                <w:sz w:val="22"/>
                <w:szCs w:val="22"/>
              </w:rPr>
              <w:t>onstruction</w:t>
            </w:r>
          </w:p>
        </w:tc>
      </w:tr>
      <w:tr w:rsidR="006F4CB5" w:rsidRPr="00416478" w14:paraId="407E59AF" w14:textId="77777777" w:rsidTr="00D14BAD">
        <w:trPr>
          <w:jc w:val="center"/>
        </w:trPr>
        <w:tc>
          <w:tcPr>
            <w:tcW w:w="1841" w:type="dxa"/>
            <w:vMerge/>
            <w:vAlign w:val="center"/>
          </w:tcPr>
          <w:p w14:paraId="55DD0BB1" w14:textId="77777777" w:rsidR="006F4CB5" w:rsidRPr="00416478" w:rsidRDefault="006F4CB5" w:rsidP="00877D31">
            <w:pPr>
              <w:spacing w:before="120" w:after="120" w:line="276" w:lineRule="auto"/>
              <w:jc w:val="both"/>
              <w:rPr>
                <w:sz w:val="22"/>
                <w:szCs w:val="22"/>
              </w:rPr>
            </w:pPr>
          </w:p>
        </w:tc>
        <w:tc>
          <w:tcPr>
            <w:tcW w:w="3206" w:type="dxa"/>
          </w:tcPr>
          <w:p w14:paraId="1C16788B" w14:textId="494B8AA8" w:rsidR="006F4CB5" w:rsidRPr="00416478" w:rsidRDefault="006F4CB5" w:rsidP="00877D31">
            <w:pPr>
              <w:pStyle w:val="Paragraphedeliste"/>
              <w:numPr>
                <w:ilvl w:val="0"/>
                <w:numId w:val="61"/>
              </w:numPr>
              <w:spacing w:before="120" w:after="120" w:line="276" w:lineRule="auto"/>
              <w:ind w:left="366" w:hanging="295"/>
              <w:jc w:val="both"/>
              <w:rPr>
                <w:color w:val="000000"/>
                <w:sz w:val="22"/>
                <w:szCs w:val="22"/>
              </w:rPr>
            </w:pPr>
            <w:r w:rsidRPr="00416478">
              <w:rPr>
                <w:color w:val="000000"/>
                <w:sz w:val="22"/>
                <w:szCs w:val="22"/>
              </w:rPr>
              <w:t>Exclusion des PA</w:t>
            </w:r>
            <w:r w:rsidR="002A3FA1">
              <w:rPr>
                <w:color w:val="000000"/>
                <w:sz w:val="22"/>
                <w:szCs w:val="22"/>
              </w:rPr>
              <w:t>, surtout des femmes productrices,</w:t>
            </w:r>
            <w:r w:rsidRPr="00416478">
              <w:rPr>
                <w:color w:val="000000"/>
                <w:sz w:val="22"/>
                <w:szCs w:val="22"/>
              </w:rPr>
              <w:t xml:space="preserve"> des registres d’agriculteurs dans chaque province et des transferts monétaires :</w:t>
            </w:r>
          </w:p>
          <w:p w14:paraId="251B2DE9" w14:textId="56C69EA3" w:rsidR="006F4CB5" w:rsidRPr="00416478" w:rsidRDefault="006F4CB5" w:rsidP="00877D31">
            <w:pPr>
              <w:pStyle w:val="Paragraphedeliste"/>
              <w:numPr>
                <w:ilvl w:val="0"/>
                <w:numId w:val="61"/>
              </w:numPr>
              <w:spacing w:before="120" w:after="120" w:line="276" w:lineRule="auto"/>
              <w:ind w:left="366" w:hanging="295"/>
              <w:jc w:val="both"/>
              <w:rPr>
                <w:color w:val="000000"/>
                <w:sz w:val="22"/>
                <w:szCs w:val="22"/>
              </w:rPr>
            </w:pPr>
            <w:r w:rsidRPr="00416478">
              <w:rPr>
                <w:color w:val="000000"/>
                <w:sz w:val="22"/>
                <w:szCs w:val="22"/>
              </w:rPr>
              <w:t>Exclusion ou discrimination des PA</w:t>
            </w:r>
            <w:r w:rsidR="002A3FA1">
              <w:rPr>
                <w:color w:val="000000"/>
                <w:sz w:val="22"/>
                <w:szCs w:val="22"/>
              </w:rPr>
              <w:t>, surtout des femmes productrices,</w:t>
            </w:r>
            <w:r w:rsidRPr="00416478">
              <w:rPr>
                <w:color w:val="000000"/>
                <w:sz w:val="22"/>
                <w:szCs w:val="22"/>
              </w:rPr>
              <w:t xml:space="preserve"> dans la mise en place des regroupements des fournisseurs et d’assistance d’intrants agricoles privés ;</w:t>
            </w:r>
          </w:p>
          <w:p w14:paraId="1EBD0D14" w14:textId="72133C6C" w:rsidR="006F4CB5" w:rsidRPr="00416478" w:rsidRDefault="006F4CB5" w:rsidP="00877D31">
            <w:pPr>
              <w:pStyle w:val="Paragraphedeliste"/>
              <w:numPr>
                <w:ilvl w:val="0"/>
                <w:numId w:val="61"/>
              </w:numPr>
              <w:spacing w:before="120" w:after="120" w:line="276" w:lineRule="auto"/>
              <w:ind w:left="366" w:hanging="295"/>
              <w:jc w:val="both"/>
              <w:rPr>
                <w:color w:val="000000"/>
                <w:sz w:val="22"/>
                <w:szCs w:val="22"/>
              </w:rPr>
            </w:pPr>
            <w:r w:rsidRPr="00416478">
              <w:rPr>
                <w:color w:val="000000"/>
                <w:sz w:val="22"/>
                <w:szCs w:val="22"/>
              </w:rPr>
              <w:t>Exclusion des PA</w:t>
            </w:r>
            <w:r w:rsidR="002A3FA1">
              <w:rPr>
                <w:color w:val="000000"/>
                <w:sz w:val="22"/>
                <w:szCs w:val="22"/>
              </w:rPr>
              <w:t>, surtout des femmes productrices,</w:t>
            </w:r>
            <w:r w:rsidRPr="00416478">
              <w:rPr>
                <w:color w:val="000000"/>
                <w:sz w:val="22"/>
                <w:szCs w:val="22"/>
              </w:rPr>
              <w:t xml:space="preserve"> dans le processus de vulgarisation des approches d’agriculture intelligente face au climat</w:t>
            </w:r>
            <w:r w:rsidR="002A3FA1">
              <w:rPr>
                <w:color w:val="000000"/>
                <w:sz w:val="22"/>
                <w:szCs w:val="22"/>
              </w:rPr>
              <w:t>.</w:t>
            </w:r>
          </w:p>
        </w:tc>
        <w:tc>
          <w:tcPr>
            <w:tcW w:w="3309" w:type="dxa"/>
          </w:tcPr>
          <w:p w14:paraId="55AB6C0A" w14:textId="48169E66" w:rsidR="006F4CB5" w:rsidRPr="00416478" w:rsidRDefault="006F4CB5" w:rsidP="00877D31">
            <w:pPr>
              <w:pStyle w:val="Paragraphedeliste"/>
              <w:numPr>
                <w:ilvl w:val="0"/>
                <w:numId w:val="61"/>
              </w:numPr>
              <w:spacing w:before="120" w:after="120" w:line="276" w:lineRule="auto"/>
              <w:ind w:left="366" w:hanging="295"/>
              <w:jc w:val="both"/>
              <w:rPr>
                <w:color w:val="000000"/>
                <w:sz w:val="22"/>
                <w:szCs w:val="22"/>
              </w:rPr>
            </w:pPr>
            <w:r w:rsidRPr="00416478">
              <w:rPr>
                <w:color w:val="000000"/>
                <w:sz w:val="22"/>
                <w:szCs w:val="22"/>
              </w:rPr>
              <w:t>Réaliser des IEC envers les populations Bantu et PA sur la nécessité de prise en compte de ces dernières</w:t>
            </w:r>
            <w:r w:rsidR="002A3FA1">
              <w:rPr>
                <w:color w:val="000000"/>
                <w:sz w:val="22"/>
                <w:szCs w:val="22"/>
              </w:rPr>
              <w:t>, incluant la prise en compte et le ciblage des femmes productrices dans ces campagnes de sensibilisation</w:t>
            </w:r>
            <w:r w:rsidRPr="00416478">
              <w:rPr>
                <w:color w:val="000000"/>
                <w:sz w:val="22"/>
                <w:szCs w:val="22"/>
              </w:rPr>
              <w:t> ;</w:t>
            </w:r>
          </w:p>
          <w:p w14:paraId="2C5CA92E" w14:textId="52E859CA" w:rsidR="006F4CB5" w:rsidRPr="00416478" w:rsidRDefault="006F4CB5" w:rsidP="00877D31">
            <w:pPr>
              <w:pStyle w:val="Paragraphedeliste"/>
              <w:numPr>
                <w:ilvl w:val="0"/>
                <w:numId w:val="61"/>
              </w:numPr>
              <w:spacing w:before="120" w:after="120" w:line="276" w:lineRule="auto"/>
              <w:ind w:left="366" w:hanging="295"/>
              <w:jc w:val="both"/>
              <w:rPr>
                <w:color w:val="000000"/>
                <w:sz w:val="22"/>
                <w:szCs w:val="22"/>
              </w:rPr>
            </w:pPr>
            <w:r w:rsidRPr="00416478">
              <w:rPr>
                <w:color w:val="000000"/>
                <w:sz w:val="22"/>
                <w:szCs w:val="22"/>
              </w:rPr>
              <w:t>Prévoir au moins un groupement des fournisseurs et d’assistance d’intrants agricoles privés PA dans chaque province</w:t>
            </w:r>
            <w:r w:rsidR="002A3FA1">
              <w:rPr>
                <w:color w:val="000000"/>
                <w:sz w:val="22"/>
                <w:szCs w:val="22"/>
              </w:rPr>
              <w:t>, en assurant le même accès aux femmes productrices</w:t>
            </w:r>
          </w:p>
        </w:tc>
        <w:tc>
          <w:tcPr>
            <w:tcW w:w="1386" w:type="dxa"/>
          </w:tcPr>
          <w:p w14:paraId="79D3129D" w14:textId="77777777" w:rsidR="006F4CB5" w:rsidRPr="00416478" w:rsidRDefault="006F4CB5" w:rsidP="00877D31">
            <w:pPr>
              <w:spacing w:before="120" w:after="120" w:line="276" w:lineRule="auto"/>
              <w:jc w:val="both"/>
              <w:rPr>
                <w:color w:val="000000"/>
                <w:sz w:val="22"/>
                <w:szCs w:val="22"/>
              </w:rPr>
            </w:pPr>
            <w:r w:rsidRPr="00416478">
              <w:rPr>
                <w:color w:val="000000"/>
                <w:sz w:val="22"/>
                <w:szCs w:val="22"/>
              </w:rPr>
              <w:t>ONG PA</w:t>
            </w:r>
          </w:p>
        </w:tc>
        <w:tc>
          <w:tcPr>
            <w:tcW w:w="1332" w:type="dxa"/>
            <w:gridSpan w:val="2"/>
          </w:tcPr>
          <w:p w14:paraId="317E0720" w14:textId="77777777" w:rsidR="006F4CB5" w:rsidRPr="00416478" w:rsidRDefault="006F4CB5" w:rsidP="00877D31">
            <w:pPr>
              <w:spacing w:before="120" w:after="120" w:line="276" w:lineRule="auto"/>
              <w:jc w:val="both"/>
              <w:rPr>
                <w:color w:val="000000"/>
                <w:sz w:val="22"/>
                <w:szCs w:val="22"/>
              </w:rPr>
            </w:pPr>
            <w:r w:rsidRPr="00416478">
              <w:rPr>
                <w:color w:val="000000"/>
                <w:sz w:val="22"/>
                <w:szCs w:val="22"/>
              </w:rPr>
              <w:t xml:space="preserve">Action sociale </w:t>
            </w:r>
          </w:p>
          <w:p w14:paraId="4AE4144A" w14:textId="559ED457" w:rsidR="006F4CB5" w:rsidRPr="00416478" w:rsidRDefault="006F4CB5" w:rsidP="00877D31">
            <w:pPr>
              <w:spacing w:before="120" w:after="120" w:line="276" w:lineRule="auto"/>
              <w:jc w:val="both"/>
              <w:rPr>
                <w:color w:val="000000"/>
                <w:sz w:val="22"/>
                <w:szCs w:val="22"/>
              </w:rPr>
            </w:pPr>
            <w:r w:rsidRPr="00416478">
              <w:rPr>
                <w:color w:val="000000"/>
                <w:sz w:val="22"/>
                <w:szCs w:val="22"/>
              </w:rPr>
              <w:t>U</w:t>
            </w:r>
            <w:r w:rsidR="00B076A1">
              <w:rPr>
                <w:color w:val="000000"/>
                <w:sz w:val="22"/>
                <w:szCs w:val="22"/>
              </w:rPr>
              <w:t>NC</w:t>
            </w:r>
            <w:r w:rsidRPr="00416478">
              <w:rPr>
                <w:color w:val="000000"/>
                <w:sz w:val="22"/>
                <w:szCs w:val="22"/>
              </w:rPr>
              <w:t>P</w:t>
            </w:r>
          </w:p>
        </w:tc>
        <w:tc>
          <w:tcPr>
            <w:tcW w:w="1980" w:type="dxa"/>
            <w:gridSpan w:val="2"/>
            <w:vAlign w:val="center"/>
          </w:tcPr>
          <w:p w14:paraId="4CF4AC08" w14:textId="670202ED" w:rsidR="008B13D3" w:rsidRDefault="005D6139" w:rsidP="00877D31">
            <w:pPr>
              <w:spacing w:before="120" w:after="120" w:line="276" w:lineRule="auto"/>
              <w:jc w:val="both"/>
              <w:rPr>
                <w:sz w:val="22"/>
                <w:szCs w:val="22"/>
              </w:rPr>
            </w:pPr>
            <w:r>
              <w:rPr>
                <w:color w:val="000000"/>
                <w:sz w:val="22"/>
                <w:szCs w:val="22"/>
              </w:rPr>
              <w:t xml:space="preserve">100% </w:t>
            </w:r>
            <w:r>
              <w:rPr>
                <w:sz w:val="22"/>
                <w:szCs w:val="22"/>
              </w:rPr>
              <w:t>des</w:t>
            </w:r>
            <w:r w:rsidR="008B13D3">
              <w:rPr>
                <w:sz w:val="22"/>
                <w:szCs w:val="22"/>
              </w:rPr>
              <w:t xml:space="preserve"> </w:t>
            </w:r>
            <w:r w:rsidR="006779F1">
              <w:rPr>
                <w:sz w:val="22"/>
                <w:szCs w:val="22"/>
              </w:rPr>
              <w:t>séances d’</w:t>
            </w:r>
            <w:r w:rsidR="008B13D3">
              <w:rPr>
                <w:sz w:val="22"/>
                <w:szCs w:val="22"/>
              </w:rPr>
              <w:t>IEC</w:t>
            </w:r>
            <w:r>
              <w:rPr>
                <w:sz w:val="22"/>
                <w:szCs w:val="22"/>
              </w:rPr>
              <w:t xml:space="preserve"> sont </w:t>
            </w:r>
            <w:r w:rsidR="008B13D3">
              <w:rPr>
                <w:sz w:val="22"/>
                <w:szCs w:val="22"/>
              </w:rPr>
              <w:t xml:space="preserve"> realisés</w:t>
            </w:r>
            <w:r w:rsidR="006779F1">
              <w:rPr>
                <w:sz w:val="22"/>
                <w:szCs w:val="22"/>
              </w:rPr>
              <w:t xml:space="preserve"> en désagrégeant pas sexe les indicateurs (adultes homme, femme, </w:t>
            </w:r>
            <w:r w:rsidR="006B7C09">
              <w:rPr>
                <w:sz w:val="22"/>
                <w:szCs w:val="22"/>
              </w:rPr>
              <w:t>jeune,</w:t>
            </w:r>
            <w:r w:rsidR="006779F1">
              <w:rPr>
                <w:sz w:val="22"/>
                <w:szCs w:val="22"/>
              </w:rPr>
              <w:t xml:space="preserve"> mineur</w:t>
            </w:r>
          </w:p>
          <w:p w14:paraId="2AEB4788" w14:textId="453D163D" w:rsidR="006F4CB5" w:rsidRPr="00416478" w:rsidRDefault="005D6139" w:rsidP="00FD7058">
            <w:pPr>
              <w:jc w:val="both"/>
              <w:rPr>
                <w:color w:val="000000"/>
                <w:sz w:val="22"/>
                <w:szCs w:val="22"/>
              </w:rPr>
            </w:pPr>
            <w:r>
              <w:rPr>
                <w:color w:val="000000"/>
                <w:sz w:val="22"/>
                <w:szCs w:val="22"/>
              </w:rPr>
              <w:t xml:space="preserve">100% </w:t>
            </w:r>
            <w:r w:rsidR="006B7C09">
              <w:rPr>
                <w:sz w:val="22"/>
                <w:szCs w:val="22"/>
              </w:rPr>
              <w:t xml:space="preserve">des </w:t>
            </w:r>
            <w:r w:rsidR="008B13D3">
              <w:rPr>
                <w:sz w:val="22"/>
                <w:szCs w:val="22"/>
              </w:rPr>
              <w:t xml:space="preserve"> groupement</w:t>
            </w:r>
            <w:r w:rsidR="006B7C09">
              <w:rPr>
                <w:sz w:val="22"/>
                <w:szCs w:val="22"/>
              </w:rPr>
              <w:t>s</w:t>
            </w:r>
            <w:r w:rsidR="008B13D3">
              <w:rPr>
                <w:sz w:val="22"/>
                <w:szCs w:val="22"/>
              </w:rPr>
              <w:t xml:space="preserve"> fournisseurs et d’assistance agricole </w:t>
            </w:r>
            <w:r>
              <w:rPr>
                <w:sz w:val="22"/>
                <w:szCs w:val="22"/>
              </w:rPr>
              <w:t xml:space="preserve">sont </w:t>
            </w:r>
            <w:r w:rsidR="008B13D3">
              <w:rPr>
                <w:sz w:val="22"/>
                <w:szCs w:val="22"/>
              </w:rPr>
              <w:t>mis en place</w:t>
            </w:r>
          </w:p>
        </w:tc>
        <w:tc>
          <w:tcPr>
            <w:tcW w:w="1730" w:type="dxa"/>
          </w:tcPr>
          <w:p w14:paraId="1F23EE6C" w14:textId="77777777" w:rsidR="006F4CB5" w:rsidRPr="00416478" w:rsidRDefault="006F4CB5" w:rsidP="00877D31">
            <w:pPr>
              <w:spacing w:before="120" w:after="120" w:line="276" w:lineRule="auto"/>
              <w:jc w:val="both"/>
              <w:rPr>
                <w:color w:val="000000"/>
                <w:sz w:val="22"/>
                <w:szCs w:val="22"/>
              </w:rPr>
            </w:pPr>
            <w:r w:rsidRPr="00416478">
              <w:rPr>
                <w:color w:val="000000"/>
                <w:sz w:val="22"/>
                <w:szCs w:val="22"/>
              </w:rPr>
              <w:t>Toute la durée du projet</w:t>
            </w:r>
          </w:p>
        </w:tc>
      </w:tr>
      <w:tr w:rsidR="00B076A1" w:rsidRPr="00416478" w14:paraId="727C4634" w14:textId="77777777" w:rsidTr="00D14BAD">
        <w:trPr>
          <w:jc w:val="center"/>
        </w:trPr>
        <w:tc>
          <w:tcPr>
            <w:tcW w:w="1841" w:type="dxa"/>
            <w:vMerge/>
            <w:vAlign w:val="center"/>
          </w:tcPr>
          <w:p w14:paraId="4A436E1C" w14:textId="61789BDA" w:rsidR="00B076A1" w:rsidRPr="00416478" w:rsidRDefault="00B076A1" w:rsidP="00877D31">
            <w:pPr>
              <w:spacing w:before="120" w:after="120" w:line="276" w:lineRule="auto"/>
              <w:jc w:val="both"/>
              <w:rPr>
                <w:i/>
                <w:color w:val="000000"/>
                <w:sz w:val="22"/>
                <w:szCs w:val="22"/>
              </w:rPr>
            </w:pPr>
          </w:p>
        </w:tc>
        <w:tc>
          <w:tcPr>
            <w:tcW w:w="12943" w:type="dxa"/>
            <w:gridSpan w:val="8"/>
            <w:shd w:val="clear" w:color="auto" w:fill="FFC000"/>
          </w:tcPr>
          <w:p w14:paraId="7ED95419" w14:textId="7B459598" w:rsidR="00B076A1" w:rsidRPr="00416478" w:rsidRDefault="00B076A1" w:rsidP="00877D31">
            <w:pPr>
              <w:pStyle w:val="Paragraphedeliste"/>
              <w:spacing w:before="120" w:after="120" w:line="276" w:lineRule="auto"/>
              <w:jc w:val="center"/>
              <w:rPr>
                <w:b/>
                <w:bCs/>
                <w:sz w:val="22"/>
                <w:szCs w:val="22"/>
              </w:rPr>
            </w:pPr>
            <w:r w:rsidRPr="00416478">
              <w:rPr>
                <w:b/>
                <w:bCs/>
                <w:sz w:val="22"/>
                <w:szCs w:val="22"/>
              </w:rPr>
              <w:t>Phase d’exploitation</w:t>
            </w:r>
          </w:p>
        </w:tc>
      </w:tr>
      <w:tr w:rsidR="006F4CB5" w:rsidRPr="00416478" w14:paraId="592D9045" w14:textId="77777777" w:rsidTr="00D14BAD">
        <w:trPr>
          <w:jc w:val="center"/>
        </w:trPr>
        <w:tc>
          <w:tcPr>
            <w:tcW w:w="1841" w:type="dxa"/>
            <w:vMerge/>
            <w:vAlign w:val="center"/>
          </w:tcPr>
          <w:p w14:paraId="249E344D" w14:textId="77777777" w:rsidR="006F4CB5" w:rsidRPr="00416478" w:rsidRDefault="006F4CB5" w:rsidP="00877D31">
            <w:pPr>
              <w:spacing w:before="120" w:after="120" w:line="276" w:lineRule="auto"/>
              <w:rPr>
                <w:i/>
                <w:color w:val="000000"/>
                <w:sz w:val="22"/>
                <w:szCs w:val="22"/>
              </w:rPr>
            </w:pPr>
          </w:p>
        </w:tc>
        <w:tc>
          <w:tcPr>
            <w:tcW w:w="3206" w:type="dxa"/>
          </w:tcPr>
          <w:p w14:paraId="644927BE" w14:textId="0A8C9552" w:rsidR="006F4CB5" w:rsidRPr="00416478" w:rsidRDefault="006F4CB5" w:rsidP="00877D31">
            <w:pPr>
              <w:pStyle w:val="Paragraphedeliste"/>
              <w:numPr>
                <w:ilvl w:val="0"/>
                <w:numId w:val="61"/>
              </w:numPr>
              <w:spacing w:before="120" w:after="120" w:line="276" w:lineRule="auto"/>
              <w:ind w:left="366" w:hanging="295"/>
              <w:jc w:val="both"/>
              <w:rPr>
                <w:color w:val="000000"/>
                <w:sz w:val="22"/>
                <w:szCs w:val="22"/>
              </w:rPr>
            </w:pPr>
            <w:r w:rsidRPr="00416478">
              <w:rPr>
                <w:color w:val="000000"/>
                <w:sz w:val="22"/>
                <w:szCs w:val="22"/>
              </w:rPr>
              <w:t>Marginalisation des PA</w:t>
            </w:r>
            <w:r w:rsidR="00706231">
              <w:rPr>
                <w:color w:val="000000"/>
                <w:sz w:val="22"/>
                <w:szCs w:val="22"/>
              </w:rPr>
              <w:t>, y compris les femmes en particulier</w:t>
            </w:r>
            <w:r w:rsidRPr="00416478">
              <w:rPr>
                <w:color w:val="000000"/>
                <w:sz w:val="22"/>
                <w:szCs w:val="22"/>
              </w:rPr>
              <w:t xml:space="preserve"> </w:t>
            </w:r>
          </w:p>
        </w:tc>
        <w:tc>
          <w:tcPr>
            <w:tcW w:w="3309" w:type="dxa"/>
          </w:tcPr>
          <w:p w14:paraId="65867F95" w14:textId="390B190B" w:rsidR="006F4CB5" w:rsidRPr="00416478" w:rsidRDefault="006F4CB5" w:rsidP="00877D31">
            <w:pPr>
              <w:pStyle w:val="Paragraphedeliste"/>
              <w:numPr>
                <w:ilvl w:val="0"/>
                <w:numId w:val="61"/>
              </w:numPr>
              <w:spacing w:before="120" w:after="120" w:line="276" w:lineRule="auto"/>
              <w:ind w:left="366" w:hanging="295"/>
              <w:jc w:val="both"/>
              <w:rPr>
                <w:color w:val="000000"/>
                <w:sz w:val="22"/>
                <w:szCs w:val="22"/>
              </w:rPr>
            </w:pPr>
            <w:r w:rsidRPr="00416478">
              <w:rPr>
                <w:color w:val="000000"/>
                <w:sz w:val="22"/>
                <w:szCs w:val="22"/>
              </w:rPr>
              <w:t>Poursuivre les séances d’IEC envers les populations</w:t>
            </w:r>
            <w:r w:rsidR="00706231">
              <w:rPr>
                <w:color w:val="000000"/>
                <w:sz w:val="22"/>
                <w:szCs w:val="22"/>
              </w:rPr>
              <w:t>, en ciblant les femmes productrices pour les campagnes</w:t>
            </w:r>
          </w:p>
        </w:tc>
        <w:tc>
          <w:tcPr>
            <w:tcW w:w="1398" w:type="dxa"/>
            <w:gridSpan w:val="2"/>
          </w:tcPr>
          <w:p w14:paraId="73D975FB" w14:textId="77777777" w:rsidR="006F4CB5" w:rsidRPr="00416478" w:rsidRDefault="006F4CB5" w:rsidP="00877D31">
            <w:pPr>
              <w:spacing w:before="120" w:after="120" w:line="276" w:lineRule="auto"/>
              <w:jc w:val="both"/>
              <w:rPr>
                <w:color w:val="000000"/>
                <w:sz w:val="22"/>
                <w:szCs w:val="22"/>
              </w:rPr>
            </w:pPr>
            <w:r w:rsidRPr="00416478">
              <w:rPr>
                <w:color w:val="000000"/>
                <w:sz w:val="22"/>
                <w:szCs w:val="22"/>
              </w:rPr>
              <w:t>ONG PA</w:t>
            </w:r>
          </w:p>
        </w:tc>
        <w:tc>
          <w:tcPr>
            <w:tcW w:w="1337" w:type="dxa"/>
            <w:gridSpan w:val="2"/>
          </w:tcPr>
          <w:p w14:paraId="78900BE0" w14:textId="77777777" w:rsidR="006F4CB5" w:rsidRPr="00416478" w:rsidRDefault="006F4CB5" w:rsidP="00877D31">
            <w:pPr>
              <w:spacing w:before="120" w:after="120" w:line="276" w:lineRule="auto"/>
              <w:jc w:val="both"/>
              <w:rPr>
                <w:color w:val="000000"/>
                <w:sz w:val="22"/>
                <w:szCs w:val="22"/>
              </w:rPr>
            </w:pPr>
            <w:r w:rsidRPr="00416478">
              <w:rPr>
                <w:color w:val="000000"/>
                <w:sz w:val="22"/>
                <w:szCs w:val="22"/>
              </w:rPr>
              <w:t xml:space="preserve">Action sociale </w:t>
            </w:r>
          </w:p>
          <w:p w14:paraId="49248D94" w14:textId="0CB90E79" w:rsidR="006F4CB5" w:rsidRPr="00416478" w:rsidRDefault="006F4CB5" w:rsidP="00877D31">
            <w:pPr>
              <w:spacing w:before="120" w:after="120" w:line="276" w:lineRule="auto"/>
              <w:jc w:val="both"/>
              <w:rPr>
                <w:color w:val="000000"/>
                <w:sz w:val="22"/>
                <w:szCs w:val="22"/>
              </w:rPr>
            </w:pPr>
            <w:r w:rsidRPr="00416478">
              <w:rPr>
                <w:color w:val="000000"/>
                <w:sz w:val="22"/>
                <w:szCs w:val="22"/>
              </w:rPr>
              <w:t>U</w:t>
            </w:r>
            <w:r w:rsidR="00B076A1">
              <w:rPr>
                <w:color w:val="000000"/>
                <w:sz w:val="22"/>
                <w:szCs w:val="22"/>
              </w:rPr>
              <w:t>NC</w:t>
            </w:r>
            <w:r w:rsidRPr="00416478">
              <w:rPr>
                <w:color w:val="000000"/>
                <w:sz w:val="22"/>
                <w:szCs w:val="22"/>
              </w:rPr>
              <w:t>P</w:t>
            </w:r>
          </w:p>
        </w:tc>
        <w:tc>
          <w:tcPr>
            <w:tcW w:w="1963" w:type="dxa"/>
            <w:vAlign w:val="center"/>
          </w:tcPr>
          <w:p w14:paraId="1A5854B0" w14:textId="2BB9D692" w:rsidR="006F4CB5" w:rsidRPr="00416478" w:rsidRDefault="005D6139" w:rsidP="00FD7058">
            <w:pPr>
              <w:jc w:val="both"/>
              <w:rPr>
                <w:color w:val="000000"/>
                <w:sz w:val="22"/>
                <w:szCs w:val="22"/>
              </w:rPr>
            </w:pPr>
            <w:r>
              <w:rPr>
                <w:color w:val="000000"/>
                <w:sz w:val="22"/>
                <w:szCs w:val="22"/>
              </w:rPr>
              <w:t xml:space="preserve">Nombre des </w:t>
            </w:r>
            <w:r w:rsidRPr="00416478">
              <w:rPr>
                <w:color w:val="000000"/>
                <w:sz w:val="22"/>
                <w:szCs w:val="22"/>
              </w:rPr>
              <w:t xml:space="preserve">séances d’IEC </w:t>
            </w:r>
            <w:r>
              <w:rPr>
                <w:color w:val="000000"/>
                <w:sz w:val="22"/>
                <w:szCs w:val="22"/>
              </w:rPr>
              <w:t xml:space="preserve">réalisées </w:t>
            </w:r>
            <w:r w:rsidR="00D74E98" w:rsidRPr="00416478">
              <w:rPr>
                <w:color w:val="000000"/>
                <w:sz w:val="22"/>
                <w:szCs w:val="22"/>
              </w:rPr>
              <w:t>envers les populations</w:t>
            </w:r>
            <w:r w:rsidR="00D74E98">
              <w:rPr>
                <w:color w:val="000000"/>
                <w:sz w:val="22"/>
                <w:szCs w:val="22"/>
              </w:rPr>
              <w:t>, en ciblant les femmes productrices pour les campagnes</w:t>
            </w:r>
          </w:p>
        </w:tc>
        <w:tc>
          <w:tcPr>
            <w:tcW w:w="1730" w:type="dxa"/>
          </w:tcPr>
          <w:p w14:paraId="49B5A952" w14:textId="77777777" w:rsidR="006F4CB5" w:rsidRPr="00416478" w:rsidRDefault="006F4CB5" w:rsidP="00877D31">
            <w:pPr>
              <w:spacing w:before="120" w:after="120" w:line="276" w:lineRule="auto"/>
              <w:jc w:val="both"/>
              <w:rPr>
                <w:color w:val="000000"/>
                <w:sz w:val="22"/>
                <w:szCs w:val="22"/>
              </w:rPr>
            </w:pPr>
            <w:r w:rsidRPr="00416478">
              <w:rPr>
                <w:color w:val="000000"/>
                <w:sz w:val="22"/>
                <w:szCs w:val="22"/>
              </w:rPr>
              <w:t>Phase d’exploitation</w:t>
            </w:r>
          </w:p>
        </w:tc>
      </w:tr>
      <w:tr w:rsidR="00B076A1" w:rsidRPr="00416478" w14:paraId="402D9840" w14:textId="77777777" w:rsidTr="00D14BAD">
        <w:trPr>
          <w:jc w:val="center"/>
        </w:trPr>
        <w:tc>
          <w:tcPr>
            <w:tcW w:w="1841" w:type="dxa"/>
            <w:vMerge w:val="restart"/>
            <w:vAlign w:val="center"/>
          </w:tcPr>
          <w:p w14:paraId="44048CF8" w14:textId="77777777" w:rsidR="00B076A1" w:rsidRPr="00416478" w:rsidRDefault="00B076A1" w:rsidP="00877D31">
            <w:pPr>
              <w:spacing w:before="120" w:after="120" w:line="276" w:lineRule="auto"/>
              <w:rPr>
                <w:i/>
                <w:color w:val="000000"/>
                <w:sz w:val="22"/>
                <w:szCs w:val="22"/>
              </w:rPr>
            </w:pPr>
            <w:r w:rsidRPr="00416478">
              <w:rPr>
                <w:i/>
                <w:color w:val="000000"/>
                <w:sz w:val="22"/>
                <w:szCs w:val="22"/>
              </w:rPr>
              <w:t xml:space="preserve">1.2 : Assistance technique et accès financier aux petits exploitants </w:t>
            </w:r>
          </w:p>
        </w:tc>
        <w:tc>
          <w:tcPr>
            <w:tcW w:w="12943" w:type="dxa"/>
            <w:gridSpan w:val="8"/>
            <w:shd w:val="clear" w:color="auto" w:fill="FFC000"/>
          </w:tcPr>
          <w:p w14:paraId="0EBE9382" w14:textId="13695FB5" w:rsidR="00B076A1" w:rsidRPr="00416478" w:rsidRDefault="00B076A1" w:rsidP="00877D31">
            <w:pPr>
              <w:pStyle w:val="Paragraphedeliste"/>
              <w:spacing w:before="120" w:after="120" w:line="276" w:lineRule="auto"/>
              <w:jc w:val="center"/>
              <w:rPr>
                <w:b/>
                <w:bCs/>
                <w:color w:val="000000"/>
                <w:sz w:val="22"/>
                <w:szCs w:val="22"/>
              </w:rPr>
            </w:pPr>
            <w:r w:rsidRPr="00416478">
              <w:rPr>
                <w:b/>
                <w:bCs/>
                <w:color w:val="000000"/>
                <w:sz w:val="22"/>
                <w:szCs w:val="22"/>
              </w:rPr>
              <w:t xml:space="preserve">Phase de </w:t>
            </w:r>
            <w:r w:rsidR="00F5481F">
              <w:rPr>
                <w:b/>
                <w:bCs/>
                <w:color w:val="000000"/>
                <w:sz w:val="22"/>
                <w:szCs w:val="22"/>
              </w:rPr>
              <w:t>c</w:t>
            </w:r>
            <w:r w:rsidRPr="00416478">
              <w:rPr>
                <w:b/>
                <w:bCs/>
                <w:color w:val="000000"/>
                <w:sz w:val="22"/>
                <w:szCs w:val="22"/>
              </w:rPr>
              <w:t>onstruction</w:t>
            </w:r>
          </w:p>
        </w:tc>
      </w:tr>
      <w:tr w:rsidR="006F4CB5" w:rsidRPr="00416478" w14:paraId="7E69FE5E" w14:textId="77777777" w:rsidTr="00D14BAD">
        <w:trPr>
          <w:jc w:val="center"/>
        </w:trPr>
        <w:tc>
          <w:tcPr>
            <w:tcW w:w="1841" w:type="dxa"/>
            <w:vMerge/>
            <w:vAlign w:val="center"/>
          </w:tcPr>
          <w:p w14:paraId="3036A7AB" w14:textId="77777777" w:rsidR="006F4CB5" w:rsidRPr="00416478" w:rsidRDefault="006F4CB5" w:rsidP="00877D31">
            <w:pPr>
              <w:spacing w:before="120" w:after="120" w:line="276" w:lineRule="auto"/>
              <w:rPr>
                <w:sz w:val="22"/>
                <w:szCs w:val="22"/>
              </w:rPr>
            </w:pPr>
          </w:p>
        </w:tc>
        <w:tc>
          <w:tcPr>
            <w:tcW w:w="3206" w:type="dxa"/>
          </w:tcPr>
          <w:p w14:paraId="3BCB0B7C" w14:textId="4A569745" w:rsidR="006F4CB5" w:rsidRPr="00416478" w:rsidRDefault="006F4CB5" w:rsidP="00877D31">
            <w:pPr>
              <w:pStyle w:val="Paragraphedeliste"/>
              <w:numPr>
                <w:ilvl w:val="0"/>
                <w:numId w:val="61"/>
              </w:numPr>
              <w:spacing w:before="120" w:after="120" w:line="276" w:lineRule="auto"/>
              <w:ind w:left="366" w:hanging="295"/>
              <w:jc w:val="both"/>
              <w:rPr>
                <w:color w:val="000000"/>
                <w:sz w:val="22"/>
                <w:szCs w:val="22"/>
              </w:rPr>
            </w:pPr>
            <w:r w:rsidRPr="00416478">
              <w:rPr>
                <w:color w:val="000000"/>
                <w:sz w:val="22"/>
                <w:szCs w:val="22"/>
              </w:rPr>
              <w:t>Exclusion des PA</w:t>
            </w:r>
            <w:r w:rsidR="001A0C3C">
              <w:rPr>
                <w:color w:val="000000"/>
                <w:sz w:val="22"/>
                <w:szCs w:val="22"/>
              </w:rPr>
              <w:t>, surtout des femmes productrices,</w:t>
            </w:r>
            <w:r w:rsidRPr="00416478">
              <w:rPr>
                <w:color w:val="000000"/>
                <w:sz w:val="22"/>
                <w:szCs w:val="22"/>
              </w:rPr>
              <w:t xml:space="preserve"> à la mise en œuvre des</w:t>
            </w:r>
            <w:r w:rsidR="001A0C3C">
              <w:rPr>
                <w:color w:val="000000"/>
                <w:sz w:val="22"/>
                <w:szCs w:val="22"/>
              </w:rPr>
              <w:t xml:space="preserve"> </w:t>
            </w:r>
            <w:r w:rsidRPr="00416478">
              <w:rPr>
                <w:color w:val="000000"/>
                <w:sz w:val="22"/>
                <w:szCs w:val="22"/>
              </w:rPr>
              <w:t>investissements du projet et aux renforcements de capacité ;</w:t>
            </w:r>
          </w:p>
          <w:p w14:paraId="77846F02" w14:textId="27D061B4" w:rsidR="006F4CB5" w:rsidRPr="00416478" w:rsidRDefault="006F4CB5" w:rsidP="00877D31">
            <w:pPr>
              <w:pStyle w:val="Paragraphedeliste"/>
              <w:numPr>
                <w:ilvl w:val="0"/>
                <w:numId w:val="61"/>
              </w:numPr>
              <w:spacing w:before="120" w:after="120" w:line="276" w:lineRule="auto"/>
              <w:ind w:left="366" w:hanging="295"/>
              <w:jc w:val="both"/>
              <w:rPr>
                <w:color w:val="000000"/>
                <w:sz w:val="22"/>
                <w:szCs w:val="22"/>
              </w:rPr>
            </w:pPr>
            <w:r w:rsidRPr="00416478">
              <w:rPr>
                <w:color w:val="000000"/>
                <w:sz w:val="22"/>
                <w:szCs w:val="22"/>
              </w:rPr>
              <w:t>Discrimination des PA</w:t>
            </w:r>
            <w:r w:rsidR="001A0C3C">
              <w:rPr>
                <w:color w:val="000000"/>
                <w:sz w:val="22"/>
                <w:szCs w:val="22"/>
              </w:rPr>
              <w:t>, surtout des femmes productrices,</w:t>
            </w:r>
            <w:r w:rsidRPr="00416478">
              <w:rPr>
                <w:color w:val="000000"/>
                <w:sz w:val="22"/>
                <w:szCs w:val="22"/>
              </w:rPr>
              <w:t xml:space="preserve"> à l’accès aux groupes de Petites Caisses Villageoises Autogérés</w:t>
            </w:r>
            <w:r w:rsidR="006779F1">
              <w:rPr>
                <w:color w:val="000000"/>
                <w:sz w:val="22"/>
                <w:szCs w:val="22"/>
              </w:rPr>
              <w:t>(PCVA)</w:t>
            </w:r>
            <w:r w:rsidRPr="00416478">
              <w:rPr>
                <w:color w:val="000000"/>
                <w:sz w:val="22"/>
                <w:szCs w:val="22"/>
              </w:rPr>
              <w:t> ;</w:t>
            </w:r>
          </w:p>
          <w:p w14:paraId="2EA38D33" w14:textId="5A97D968" w:rsidR="006F4CB5" w:rsidRPr="00416478" w:rsidRDefault="006F4CB5" w:rsidP="00877D31">
            <w:pPr>
              <w:pStyle w:val="Paragraphedeliste"/>
              <w:numPr>
                <w:ilvl w:val="0"/>
                <w:numId w:val="61"/>
              </w:numPr>
              <w:spacing w:before="120" w:after="120" w:line="276" w:lineRule="auto"/>
              <w:ind w:left="366" w:hanging="295"/>
              <w:jc w:val="both"/>
              <w:rPr>
                <w:color w:val="000000"/>
                <w:sz w:val="22"/>
                <w:szCs w:val="22"/>
              </w:rPr>
            </w:pPr>
            <w:r w:rsidRPr="00877D31">
              <w:rPr>
                <w:color w:val="000000"/>
                <w:sz w:val="22"/>
                <w:szCs w:val="22"/>
              </w:rPr>
              <w:t xml:space="preserve">Expropriation par les bantu des terres occupées par les PA suite au déclenchement des </w:t>
            </w:r>
            <w:r w:rsidRPr="00416478">
              <w:rPr>
                <w:color w:val="000000"/>
                <w:sz w:val="22"/>
                <w:szCs w:val="22"/>
              </w:rPr>
              <w:t>procédures administratives d’enregistrement des terres ;</w:t>
            </w:r>
          </w:p>
          <w:p w14:paraId="536C9F8A" w14:textId="6813A9A5" w:rsidR="006F4CB5" w:rsidRPr="00416478" w:rsidRDefault="006F4CB5" w:rsidP="00877D31">
            <w:pPr>
              <w:pStyle w:val="Paragraphedeliste"/>
              <w:numPr>
                <w:ilvl w:val="0"/>
                <w:numId w:val="61"/>
              </w:numPr>
              <w:spacing w:before="120" w:after="120" w:line="276" w:lineRule="auto"/>
              <w:ind w:left="366" w:hanging="295"/>
              <w:jc w:val="both"/>
              <w:rPr>
                <w:color w:val="000000"/>
                <w:sz w:val="22"/>
                <w:szCs w:val="22"/>
              </w:rPr>
            </w:pPr>
            <w:r w:rsidRPr="00416478">
              <w:rPr>
                <w:color w:val="000000"/>
                <w:sz w:val="22"/>
                <w:szCs w:val="22"/>
              </w:rPr>
              <w:t>Exclusion des préoccupations des PA</w:t>
            </w:r>
            <w:r w:rsidR="001A0C3C">
              <w:rPr>
                <w:color w:val="000000"/>
                <w:sz w:val="22"/>
                <w:szCs w:val="22"/>
              </w:rPr>
              <w:t>, surtout des femmes productrices,</w:t>
            </w:r>
            <w:r w:rsidRPr="00416478">
              <w:rPr>
                <w:color w:val="000000"/>
                <w:sz w:val="22"/>
                <w:szCs w:val="22"/>
              </w:rPr>
              <w:t xml:space="preserve"> dans l’élaboration d’une stratégie détaillée d’assistance technique en matière d’agro finance.</w:t>
            </w:r>
          </w:p>
        </w:tc>
        <w:tc>
          <w:tcPr>
            <w:tcW w:w="3309" w:type="dxa"/>
          </w:tcPr>
          <w:p w14:paraId="09314BF3" w14:textId="0E7C48D2" w:rsidR="006F4CB5" w:rsidRPr="00416478" w:rsidRDefault="006F4CB5" w:rsidP="00877D31">
            <w:pPr>
              <w:pStyle w:val="Paragraphedeliste"/>
              <w:numPr>
                <w:ilvl w:val="0"/>
                <w:numId w:val="61"/>
              </w:numPr>
              <w:spacing w:before="120" w:after="120" w:line="276" w:lineRule="auto"/>
              <w:ind w:left="366" w:hanging="295"/>
              <w:jc w:val="both"/>
              <w:rPr>
                <w:color w:val="000000"/>
                <w:sz w:val="22"/>
                <w:szCs w:val="22"/>
              </w:rPr>
            </w:pPr>
            <w:r w:rsidRPr="00416478">
              <w:rPr>
                <w:color w:val="000000"/>
                <w:sz w:val="22"/>
                <w:szCs w:val="22"/>
              </w:rPr>
              <w:t>Exiger la prise en compte des PA dans la mise en œuvre des investissements du projet et aux renforcements de capacité</w:t>
            </w:r>
            <w:r w:rsidR="001A0C3C">
              <w:rPr>
                <w:color w:val="000000"/>
                <w:sz w:val="22"/>
                <w:szCs w:val="22"/>
              </w:rPr>
              <w:t>, incluant la prise en compte et le ciblage des femmes productrices dans ces campagnes de sensibilisation ;</w:t>
            </w:r>
          </w:p>
          <w:p w14:paraId="433B6273" w14:textId="77777777" w:rsidR="006F4CB5" w:rsidRPr="00416478" w:rsidRDefault="006F4CB5" w:rsidP="00877D31">
            <w:pPr>
              <w:pStyle w:val="Paragraphedeliste"/>
              <w:numPr>
                <w:ilvl w:val="0"/>
                <w:numId w:val="61"/>
              </w:numPr>
              <w:spacing w:before="120" w:after="120" w:line="276" w:lineRule="auto"/>
              <w:ind w:left="366" w:hanging="295"/>
              <w:jc w:val="both"/>
              <w:rPr>
                <w:color w:val="000000"/>
                <w:sz w:val="22"/>
                <w:szCs w:val="22"/>
              </w:rPr>
            </w:pPr>
            <w:r w:rsidRPr="00416478">
              <w:rPr>
                <w:color w:val="000000"/>
                <w:sz w:val="22"/>
                <w:szCs w:val="22"/>
              </w:rPr>
              <w:t>Réaliser des IEC envers les populations Bantu pour la sécurisation des terres des Bantu.</w:t>
            </w:r>
          </w:p>
        </w:tc>
        <w:tc>
          <w:tcPr>
            <w:tcW w:w="1386" w:type="dxa"/>
          </w:tcPr>
          <w:p w14:paraId="583C9FF5" w14:textId="77777777" w:rsidR="006F4CB5" w:rsidRPr="00416478" w:rsidRDefault="006F4CB5" w:rsidP="00877D31">
            <w:pPr>
              <w:spacing w:before="120" w:after="120" w:line="276" w:lineRule="auto"/>
              <w:ind w:left="360"/>
              <w:jc w:val="both"/>
              <w:rPr>
                <w:color w:val="000000"/>
                <w:sz w:val="22"/>
                <w:szCs w:val="22"/>
              </w:rPr>
            </w:pPr>
            <w:r w:rsidRPr="00416478">
              <w:rPr>
                <w:color w:val="000000"/>
                <w:sz w:val="22"/>
                <w:szCs w:val="22"/>
              </w:rPr>
              <w:t>ONG PA</w:t>
            </w:r>
          </w:p>
        </w:tc>
        <w:tc>
          <w:tcPr>
            <w:tcW w:w="1332" w:type="dxa"/>
            <w:gridSpan w:val="2"/>
          </w:tcPr>
          <w:p w14:paraId="28D14D1A" w14:textId="77777777" w:rsidR="006F4CB5" w:rsidRPr="00416478" w:rsidRDefault="006F4CB5" w:rsidP="00877D31">
            <w:pPr>
              <w:spacing w:before="120" w:after="120" w:line="276" w:lineRule="auto"/>
              <w:jc w:val="both"/>
              <w:rPr>
                <w:color w:val="000000"/>
                <w:sz w:val="22"/>
                <w:szCs w:val="22"/>
              </w:rPr>
            </w:pPr>
            <w:r w:rsidRPr="00416478">
              <w:rPr>
                <w:color w:val="000000"/>
                <w:sz w:val="22"/>
                <w:szCs w:val="22"/>
              </w:rPr>
              <w:t xml:space="preserve">Action sociale </w:t>
            </w:r>
          </w:p>
          <w:p w14:paraId="0087A2C9" w14:textId="126DFA9F" w:rsidR="006F4CB5" w:rsidRPr="00416478" w:rsidRDefault="006F4CB5" w:rsidP="00877D31">
            <w:pPr>
              <w:spacing w:before="120" w:after="120" w:line="276" w:lineRule="auto"/>
              <w:jc w:val="both"/>
              <w:rPr>
                <w:color w:val="000000"/>
                <w:sz w:val="22"/>
                <w:szCs w:val="22"/>
              </w:rPr>
            </w:pPr>
            <w:r w:rsidRPr="00416478">
              <w:rPr>
                <w:color w:val="000000"/>
                <w:sz w:val="22"/>
                <w:szCs w:val="22"/>
              </w:rPr>
              <w:t>U</w:t>
            </w:r>
            <w:r w:rsidR="00B076A1">
              <w:rPr>
                <w:color w:val="000000"/>
                <w:sz w:val="22"/>
                <w:szCs w:val="22"/>
              </w:rPr>
              <w:t>NC</w:t>
            </w:r>
            <w:r w:rsidRPr="00416478">
              <w:rPr>
                <w:color w:val="000000"/>
                <w:sz w:val="22"/>
                <w:szCs w:val="22"/>
              </w:rPr>
              <w:t>P</w:t>
            </w:r>
          </w:p>
        </w:tc>
        <w:tc>
          <w:tcPr>
            <w:tcW w:w="1980" w:type="dxa"/>
            <w:gridSpan w:val="2"/>
            <w:vAlign w:val="center"/>
          </w:tcPr>
          <w:p w14:paraId="1EBAA643" w14:textId="2655C50A" w:rsidR="006B7C09" w:rsidRDefault="005D6139" w:rsidP="00877D31">
            <w:pPr>
              <w:spacing w:before="120" w:after="120" w:line="276" w:lineRule="auto"/>
              <w:jc w:val="both"/>
              <w:rPr>
                <w:sz w:val="22"/>
                <w:szCs w:val="22"/>
              </w:rPr>
            </w:pPr>
            <w:r>
              <w:rPr>
                <w:color w:val="000000"/>
                <w:sz w:val="22"/>
                <w:szCs w:val="22"/>
              </w:rPr>
              <w:t xml:space="preserve">% </w:t>
            </w:r>
            <w:r w:rsidR="006B7C09">
              <w:rPr>
                <w:color w:val="000000"/>
                <w:sz w:val="22"/>
                <w:szCs w:val="22"/>
              </w:rPr>
              <w:t xml:space="preserve"> </w:t>
            </w:r>
            <w:r w:rsidR="006B7C09" w:rsidRPr="00416478">
              <w:rPr>
                <w:color w:val="000000"/>
                <w:sz w:val="22"/>
                <w:szCs w:val="22"/>
              </w:rPr>
              <w:t>PA</w:t>
            </w:r>
            <w:r>
              <w:rPr>
                <w:color w:val="000000"/>
                <w:sz w:val="22"/>
                <w:szCs w:val="22"/>
              </w:rPr>
              <w:t xml:space="preserve"> </w:t>
            </w:r>
            <w:r w:rsidR="006B7C09" w:rsidRPr="00416478">
              <w:rPr>
                <w:color w:val="000000"/>
                <w:sz w:val="22"/>
                <w:szCs w:val="22"/>
              </w:rPr>
              <w:t xml:space="preserve"> </w:t>
            </w:r>
            <w:r w:rsidR="006B7C09">
              <w:rPr>
                <w:color w:val="000000"/>
                <w:sz w:val="22"/>
                <w:szCs w:val="22"/>
              </w:rPr>
              <w:t xml:space="preserve">impliquées dans </w:t>
            </w:r>
            <w:r w:rsidR="006B7C09" w:rsidRPr="00416478">
              <w:rPr>
                <w:color w:val="000000"/>
                <w:sz w:val="22"/>
                <w:szCs w:val="22"/>
              </w:rPr>
              <w:t>la mise en œuvre des investissements du projet et aux renforcements de capacité</w:t>
            </w:r>
            <w:r w:rsidR="006B7C09">
              <w:rPr>
                <w:color w:val="000000"/>
                <w:sz w:val="22"/>
                <w:szCs w:val="22"/>
              </w:rPr>
              <w:t>, incluant la prise en compte et le ciblage des femmes productrices dans ces campagnes de sensibilisation </w:t>
            </w:r>
            <w:r w:rsidR="006B7C09" w:rsidRPr="00416478" w:rsidDel="006B7C09">
              <w:rPr>
                <w:sz w:val="22"/>
                <w:szCs w:val="22"/>
              </w:rPr>
              <w:t xml:space="preserve"> </w:t>
            </w:r>
          </w:p>
          <w:p w14:paraId="1A7A3862" w14:textId="77777777" w:rsidR="006B7C09" w:rsidRDefault="006B7C09" w:rsidP="00877D31">
            <w:pPr>
              <w:spacing w:before="120" w:after="120" w:line="276" w:lineRule="auto"/>
              <w:jc w:val="both"/>
              <w:rPr>
                <w:sz w:val="22"/>
                <w:szCs w:val="22"/>
              </w:rPr>
            </w:pPr>
          </w:p>
          <w:p w14:paraId="6E7C9F4E" w14:textId="623CE30A" w:rsidR="00D74E98" w:rsidRPr="00416478" w:rsidRDefault="005D6139" w:rsidP="00877D31">
            <w:pPr>
              <w:spacing w:before="120" w:after="120" w:line="276" w:lineRule="auto"/>
              <w:jc w:val="both"/>
              <w:rPr>
                <w:color w:val="000000"/>
                <w:sz w:val="22"/>
                <w:szCs w:val="22"/>
              </w:rPr>
            </w:pPr>
            <w:r>
              <w:rPr>
                <w:color w:val="000000"/>
                <w:sz w:val="22"/>
                <w:szCs w:val="22"/>
              </w:rPr>
              <w:t xml:space="preserve">% </w:t>
            </w:r>
            <w:r w:rsidR="00D74E98">
              <w:rPr>
                <w:color w:val="000000"/>
                <w:sz w:val="22"/>
                <w:szCs w:val="22"/>
              </w:rPr>
              <w:t xml:space="preserve">de </w:t>
            </w:r>
            <w:r w:rsidR="00D74E98" w:rsidRPr="00416478">
              <w:rPr>
                <w:color w:val="000000"/>
                <w:sz w:val="22"/>
                <w:szCs w:val="22"/>
              </w:rPr>
              <w:t xml:space="preserve">séances d’IEC </w:t>
            </w:r>
            <w:r>
              <w:rPr>
                <w:color w:val="000000"/>
                <w:sz w:val="22"/>
                <w:szCs w:val="22"/>
              </w:rPr>
              <w:t xml:space="preserve">réalisées </w:t>
            </w:r>
            <w:r w:rsidR="00D74E98" w:rsidRPr="00416478">
              <w:rPr>
                <w:color w:val="000000"/>
                <w:sz w:val="22"/>
                <w:szCs w:val="22"/>
              </w:rPr>
              <w:t>envers les populations</w:t>
            </w:r>
            <w:r w:rsidR="00D74E98">
              <w:rPr>
                <w:color w:val="000000"/>
                <w:sz w:val="22"/>
                <w:szCs w:val="22"/>
              </w:rPr>
              <w:t xml:space="preserve"> Bantus, en ciblant les femmes</w:t>
            </w:r>
            <w:r w:rsidR="00D74E98" w:rsidRPr="00416478">
              <w:rPr>
                <w:color w:val="000000"/>
                <w:sz w:val="22"/>
                <w:szCs w:val="22"/>
              </w:rPr>
              <w:t xml:space="preserve"> pour la sécurisation des terres des </w:t>
            </w:r>
            <w:r w:rsidR="00D74E98">
              <w:rPr>
                <w:color w:val="000000"/>
                <w:sz w:val="22"/>
                <w:szCs w:val="22"/>
              </w:rPr>
              <w:t>PA</w:t>
            </w:r>
          </w:p>
        </w:tc>
        <w:tc>
          <w:tcPr>
            <w:tcW w:w="1730" w:type="dxa"/>
          </w:tcPr>
          <w:p w14:paraId="3DF86C92" w14:textId="77777777" w:rsidR="006F4CB5" w:rsidRPr="00416478" w:rsidRDefault="006F4CB5" w:rsidP="00877D31">
            <w:pPr>
              <w:spacing w:before="120" w:after="120" w:line="276" w:lineRule="auto"/>
              <w:jc w:val="both"/>
              <w:rPr>
                <w:color w:val="000000"/>
                <w:sz w:val="22"/>
                <w:szCs w:val="22"/>
              </w:rPr>
            </w:pPr>
            <w:r w:rsidRPr="00416478">
              <w:rPr>
                <w:color w:val="000000"/>
                <w:sz w:val="22"/>
                <w:szCs w:val="22"/>
              </w:rPr>
              <w:t>Toute la durée du projet</w:t>
            </w:r>
          </w:p>
        </w:tc>
      </w:tr>
      <w:tr w:rsidR="00B076A1" w:rsidRPr="00416478" w14:paraId="4ED58F77" w14:textId="77777777" w:rsidTr="00D14BAD">
        <w:trPr>
          <w:jc w:val="center"/>
        </w:trPr>
        <w:tc>
          <w:tcPr>
            <w:tcW w:w="1841" w:type="dxa"/>
            <w:vMerge/>
            <w:vAlign w:val="center"/>
          </w:tcPr>
          <w:p w14:paraId="43505A7A" w14:textId="77777777" w:rsidR="00B076A1" w:rsidRPr="00416478" w:rsidRDefault="00B076A1" w:rsidP="00877D31">
            <w:pPr>
              <w:spacing w:before="120" w:after="120" w:line="276" w:lineRule="auto"/>
              <w:rPr>
                <w:i/>
                <w:color w:val="000000"/>
                <w:sz w:val="22"/>
                <w:szCs w:val="22"/>
              </w:rPr>
            </w:pPr>
          </w:p>
        </w:tc>
        <w:tc>
          <w:tcPr>
            <w:tcW w:w="12943" w:type="dxa"/>
            <w:gridSpan w:val="8"/>
            <w:shd w:val="clear" w:color="auto" w:fill="FFC000"/>
          </w:tcPr>
          <w:p w14:paraId="2991862F" w14:textId="3BB625F9" w:rsidR="00B076A1" w:rsidRPr="00416478" w:rsidRDefault="00B076A1" w:rsidP="00877D31">
            <w:pPr>
              <w:pStyle w:val="Paragraphedeliste"/>
              <w:spacing w:before="120" w:after="120" w:line="276" w:lineRule="auto"/>
              <w:jc w:val="center"/>
              <w:rPr>
                <w:b/>
                <w:bCs/>
                <w:color w:val="000000"/>
                <w:sz w:val="22"/>
                <w:szCs w:val="22"/>
              </w:rPr>
            </w:pPr>
            <w:r w:rsidRPr="00416478">
              <w:rPr>
                <w:b/>
                <w:bCs/>
                <w:color w:val="000000"/>
                <w:sz w:val="22"/>
                <w:szCs w:val="22"/>
              </w:rPr>
              <w:t xml:space="preserve">Phase </w:t>
            </w:r>
            <w:r w:rsidR="000B73D7">
              <w:rPr>
                <w:b/>
                <w:bCs/>
                <w:color w:val="000000"/>
                <w:sz w:val="22"/>
                <w:szCs w:val="22"/>
              </w:rPr>
              <w:t>d’</w:t>
            </w:r>
            <w:r w:rsidRPr="00416478">
              <w:rPr>
                <w:b/>
                <w:bCs/>
                <w:color w:val="000000"/>
                <w:sz w:val="22"/>
                <w:szCs w:val="22"/>
              </w:rPr>
              <w:t>exploitation</w:t>
            </w:r>
          </w:p>
        </w:tc>
      </w:tr>
      <w:tr w:rsidR="006F4CB5" w:rsidRPr="00416478" w14:paraId="2212536D" w14:textId="77777777" w:rsidTr="00D14BAD">
        <w:trPr>
          <w:jc w:val="center"/>
        </w:trPr>
        <w:tc>
          <w:tcPr>
            <w:tcW w:w="1841" w:type="dxa"/>
            <w:vMerge/>
            <w:tcBorders>
              <w:bottom w:val="single" w:sz="4" w:space="0" w:color="auto"/>
            </w:tcBorders>
            <w:vAlign w:val="center"/>
          </w:tcPr>
          <w:p w14:paraId="71EDB2A0" w14:textId="77777777" w:rsidR="006F4CB5" w:rsidRPr="00416478" w:rsidRDefault="006F4CB5" w:rsidP="00877D31">
            <w:pPr>
              <w:spacing w:before="120" w:after="120" w:line="276" w:lineRule="auto"/>
              <w:rPr>
                <w:i/>
                <w:color w:val="000000"/>
                <w:sz w:val="22"/>
                <w:szCs w:val="22"/>
              </w:rPr>
            </w:pPr>
          </w:p>
        </w:tc>
        <w:tc>
          <w:tcPr>
            <w:tcW w:w="3206" w:type="dxa"/>
            <w:tcBorders>
              <w:bottom w:val="single" w:sz="4" w:space="0" w:color="auto"/>
            </w:tcBorders>
          </w:tcPr>
          <w:p w14:paraId="46EAA1A1" w14:textId="03831D0A" w:rsidR="006F4CB5" w:rsidRPr="00416478" w:rsidRDefault="006F4CB5" w:rsidP="00877D31">
            <w:pPr>
              <w:pStyle w:val="Paragraphedeliste"/>
              <w:numPr>
                <w:ilvl w:val="0"/>
                <w:numId w:val="61"/>
              </w:numPr>
              <w:spacing w:before="120" w:after="120" w:line="276" w:lineRule="auto"/>
              <w:ind w:left="366" w:hanging="295"/>
              <w:jc w:val="both"/>
              <w:rPr>
                <w:color w:val="000000"/>
                <w:sz w:val="22"/>
                <w:szCs w:val="22"/>
              </w:rPr>
            </w:pPr>
            <w:r w:rsidRPr="00877D31">
              <w:rPr>
                <w:color w:val="000000"/>
                <w:sz w:val="22"/>
                <w:szCs w:val="22"/>
              </w:rPr>
              <w:t>Expropriation par les bantu des terres occupées par les PA</w:t>
            </w:r>
            <w:r w:rsidR="001A0C3C">
              <w:rPr>
                <w:color w:val="000000"/>
                <w:sz w:val="22"/>
                <w:szCs w:val="22"/>
              </w:rPr>
              <w:t>, y compris par les femmes</w:t>
            </w:r>
          </w:p>
        </w:tc>
        <w:tc>
          <w:tcPr>
            <w:tcW w:w="3309" w:type="dxa"/>
            <w:tcBorders>
              <w:bottom w:val="single" w:sz="4" w:space="0" w:color="auto"/>
            </w:tcBorders>
          </w:tcPr>
          <w:p w14:paraId="324780EB" w14:textId="77777777" w:rsidR="006F4CB5" w:rsidRPr="00416478" w:rsidRDefault="006F4CB5" w:rsidP="00877D31">
            <w:pPr>
              <w:pStyle w:val="Paragraphedeliste"/>
              <w:numPr>
                <w:ilvl w:val="0"/>
                <w:numId w:val="61"/>
              </w:numPr>
              <w:spacing w:before="120" w:after="120" w:line="276" w:lineRule="auto"/>
              <w:ind w:left="366" w:hanging="295"/>
              <w:jc w:val="both"/>
              <w:rPr>
                <w:color w:val="000000"/>
                <w:sz w:val="22"/>
                <w:szCs w:val="22"/>
              </w:rPr>
            </w:pPr>
            <w:r w:rsidRPr="00416478">
              <w:rPr>
                <w:color w:val="000000"/>
                <w:sz w:val="22"/>
                <w:szCs w:val="22"/>
              </w:rPr>
              <w:t>Réaliser des IEC envers les populations Bantu pour la sécurisation des terres des Bantu.</w:t>
            </w:r>
          </w:p>
        </w:tc>
        <w:tc>
          <w:tcPr>
            <w:tcW w:w="1386" w:type="dxa"/>
            <w:tcBorders>
              <w:bottom w:val="single" w:sz="4" w:space="0" w:color="auto"/>
            </w:tcBorders>
          </w:tcPr>
          <w:p w14:paraId="7C2992A1" w14:textId="77777777" w:rsidR="006F4CB5" w:rsidRPr="00416478" w:rsidRDefault="006F4CB5" w:rsidP="00877D31">
            <w:pPr>
              <w:spacing w:before="120" w:after="120" w:line="276" w:lineRule="auto"/>
              <w:jc w:val="both"/>
              <w:rPr>
                <w:color w:val="000000"/>
                <w:sz w:val="22"/>
                <w:szCs w:val="22"/>
              </w:rPr>
            </w:pPr>
            <w:r w:rsidRPr="00416478">
              <w:rPr>
                <w:color w:val="000000"/>
                <w:sz w:val="22"/>
                <w:szCs w:val="22"/>
              </w:rPr>
              <w:t>ONG PA</w:t>
            </w:r>
          </w:p>
        </w:tc>
        <w:tc>
          <w:tcPr>
            <w:tcW w:w="1332" w:type="dxa"/>
            <w:gridSpan w:val="2"/>
            <w:tcBorders>
              <w:bottom w:val="single" w:sz="4" w:space="0" w:color="auto"/>
            </w:tcBorders>
          </w:tcPr>
          <w:p w14:paraId="61EB33D5" w14:textId="77777777" w:rsidR="006F4CB5" w:rsidRPr="00416478" w:rsidRDefault="006F4CB5" w:rsidP="00877D31">
            <w:pPr>
              <w:spacing w:before="120" w:after="120" w:line="276" w:lineRule="auto"/>
              <w:jc w:val="both"/>
              <w:rPr>
                <w:color w:val="000000"/>
                <w:sz w:val="22"/>
                <w:szCs w:val="22"/>
              </w:rPr>
            </w:pPr>
            <w:r w:rsidRPr="00416478">
              <w:rPr>
                <w:color w:val="000000"/>
                <w:sz w:val="22"/>
                <w:szCs w:val="22"/>
              </w:rPr>
              <w:t xml:space="preserve">Action sociale </w:t>
            </w:r>
          </w:p>
          <w:p w14:paraId="17304A46" w14:textId="77777777" w:rsidR="006F4CB5" w:rsidRPr="00416478" w:rsidRDefault="006F4CB5" w:rsidP="00877D31">
            <w:pPr>
              <w:spacing w:before="120" w:after="120" w:line="276" w:lineRule="auto"/>
              <w:jc w:val="both"/>
              <w:rPr>
                <w:color w:val="000000"/>
                <w:sz w:val="22"/>
                <w:szCs w:val="22"/>
              </w:rPr>
            </w:pPr>
            <w:r w:rsidRPr="00416478">
              <w:rPr>
                <w:color w:val="000000"/>
                <w:sz w:val="22"/>
                <w:szCs w:val="22"/>
              </w:rPr>
              <w:t>UGP</w:t>
            </w:r>
          </w:p>
        </w:tc>
        <w:tc>
          <w:tcPr>
            <w:tcW w:w="1980" w:type="dxa"/>
            <w:gridSpan w:val="2"/>
            <w:tcBorders>
              <w:bottom w:val="single" w:sz="4" w:space="0" w:color="auto"/>
            </w:tcBorders>
            <w:vAlign w:val="center"/>
          </w:tcPr>
          <w:p w14:paraId="329E1561" w14:textId="242C1169" w:rsidR="006F4CB5" w:rsidRPr="00416478" w:rsidRDefault="006B7C09" w:rsidP="00877D31">
            <w:pPr>
              <w:spacing w:before="120" w:after="120" w:line="276" w:lineRule="auto"/>
              <w:jc w:val="both"/>
              <w:rPr>
                <w:color w:val="000000"/>
                <w:sz w:val="22"/>
                <w:szCs w:val="22"/>
              </w:rPr>
            </w:pPr>
            <w:r>
              <w:rPr>
                <w:color w:val="000000"/>
                <w:sz w:val="22"/>
                <w:szCs w:val="22"/>
              </w:rPr>
              <w:t xml:space="preserve">% </w:t>
            </w:r>
            <w:r>
              <w:rPr>
                <w:sz w:val="22"/>
                <w:szCs w:val="22"/>
              </w:rPr>
              <w:t xml:space="preserve">d’IEC sont réalisées </w:t>
            </w:r>
            <w:r w:rsidR="00624100">
              <w:rPr>
                <w:sz w:val="22"/>
                <w:szCs w:val="22"/>
              </w:rPr>
              <w:t xml:space="preserve"> envers les Bantu pour sécuriser les terres occupées par les PA </w:t>
            </w:r>
          </w:p>
        </w:tc>
        <w:tc>
          <w:tcPr>
            <w:tcW w:w="1730" w:type="dxa"/>
            <w:tcBorders>
              <w:bottom w:val="single" w:sz="4" w:space="0" w:color="auto"/>
            </w:tcBorders>
          </w:tcPr>
          <w:p w14:paraId="75A6FBAF" w14:textId="77777777" w:rsidR="006F4CB5" w:rsidRPr="00416478" w:rsidRDefault="006F4CB5" w:rsidP="00877D31">
            <w:pPr>
              <w:spacing w:before="120" w:after="120" w:line="276" w:lineRule="auto"/>
              <w:jc w:val="both"/>
              <w:rPr>
                <w:color w:val="000000"/>
                <w:sz w:val="22"/>
                <w:szCs w:val="22"/>
              </w:rPr>
            </w:pPr>
            <w:r w:rsidRPr="00416478">
              <w:rPr>
                <w:color w:val="000000"/>
                <w:sz w:val="22"/>
                <w:szCs w:val="22"/>
              </w:rPr>
              <w:t>Phase d’exploitation</w:t>
            </w:r>
          </w:p>
        </w:tc>
      </w:tr>
      <w:tr w:rsidR="00B076A1" w:rsidRPr="00416478" w14:paraId="6789EE8F" w14:textId="77777777" w:rsidTr="00D14BAD">
        <w:trPr>
          <w:jc w:val="center"/>
        </w:trPr>
        <w:tc>
          <w:tcPr>
            <w:tcW w:w="1841" w:type="dxa"/>
            <w:vMerge w:val="restart"/>
            <w:tcBorders>
              <w:top w:val="single" w:sz="4" w:space="0" w:color="auto"/>
              <w:left w:val="single" w:sz="4" w:space="0" w:color="auto"/>
              <w:bottom w:val="single" w:sz="4" w:space="0" w:color="auto"/>
              <w:right w:val="single" w:sz="4" w:space="0" w:color="auto"/>
            </w:tcBorders>
            <w:vAlign w:val="center"/>
          </w:tcPr>
          <w:p w14:paraId="341730F9" w14:textId="77777777" w:rsidR="00B076A1" w:rsidRPr="00416478" w:rsidRDefault="00B076A1" w:rsidP="00877D31">
            <w:pPr>
              <w:spacing w:before="120" w:after="120" w:line="276" w:lineRule="auto"/>
              <w:rPr>
                <w:i/>
                <w:color w:val="000000"/>
                <w:sz w:val="22"/>
                <w:szCs w:val="22"/>
              </w:rPr>
            </w:pPr>
            <w:r w:rsidRPr="00416478">
              <w:rPr>
                <w:i/>
                <w:color w:val="000000"/>
                <w:sz w:val="22"/>
                <w:szCs w:val="22"/>
              </w:rPr>
              <w:t xml:space="preserve">2.1 : Infrastructures rurales </w:t>
            </w:r>
          </w:p>
        </w:tc>
        <w:tc>
          <w:tcPr>
            <w:tcW w:w="12943" w:type="dxa"/>
            <w:gridSpan w:val="8"/>
            <w:tcBorders>
              <w:top w:val="single" w:sz="4" w:space="0" w:color="auto"/>
              <w:left w:val="single" w:sz="4" w:space="0" w:color="auto"/>
              <w:bottom w:val="single" w:sz="4" w:space="0" w:color="auto"/>
              <w:right w:val="single" w:sz="4" w:space="0" w:color="auto"/>
            </w:tcBorders>
            <w:shd w:val="clear" w:color="auto" w:fill="FFC000"/>
          </w:tcPr>
          <w:p w14:paraId="7F4A7C27" w14:textId="075D3BF5" w:rsidR="00B076A1" w:rsidRPr="00416478" w:rsidRDefault="00B076A1" w:rsidP="00877D31">
            <w:pPr>
              <w:pStyle w:val="Paragraphedeliste"/>
              <w:spacing w:before="120" w:after="120" w:line="276" w:lineRule="auto"/>
              <w:jc w:val="center"/>
              <w:rPr>
                <w:color w:val="000000"/>
                <w:sz w:val="22"/>
                <w:szCs w:val="22"/>
              </w:rPr>
            </w:pPr>
            <w:r w:rsidRPr="00416478">
              <w:rPr>
                <w:b/>
                <w:bCs/>
                <w:color w:val="000000"/>
                <w:sz w:val="22"/>
                <w:szCs w:val="22"/>
              </w:rPr>
              <w:t>Phase de construction</w:t>
            </w:r>
          </w:p>
        </w:tc>
      </w:tr>
      <w:tr w:rsidR="00B076A1" w:rsidRPr="00416478" w14:paraId="50C15771" w14:textId="77777777" w:rsidTr="00D14BAD">
        <w:trPr>
          <w:jc w:val="center"/>
        </w:trPr>
        <w:tc>
          <w:tcPr>
            <w:tcW w:w="1841" w:type="dxa"/>
            <w:vMerge/>
            <w:tcBorders>
              <w:top w:val="single" w:sz="4" w:space="0" w:color="auto"/>
              <w:left w:val="single" w:sz="4" w:space="0" w:color="auto"/>
              <w:bottom w:val="single" w:sz="4" w:space="0" w:color="auto"/>
              <w:right w:val="single" w:sz="4" w:space="0" w:color="auto"/>
            </w:tcBorders>
            <w:vAlign w:val="center"/>
          </w:tcPr>
          <w:p w14:paraId="3191D0AC" w14:textId="77777777" w:rsidR="006F4CB5" w:rsidRPr="00416478" w:rsidRDefault="006F4CB5" w:rsidP="00877D31">
            <w:pPr>
              <w:spacing w:before="120" w:after="120" w:line="276" w:lineRule="auto"/>
              <w:rPr>
                <w:sz w:val="22"/>
                <w:szCs w:val="22"/>
              </w:rPr>
            </w:pPr>
          </w:p>
        </w:tc>
        <w:tc>
          <w:tcPr>
            <w:tcW w:w="3206" w:type="dxa"/>
            <w:tcBorders>
              <w:top w:val="single" w:sz="4" w:space="0" w:color="auto"/>
              <w:left w:val="single" w:sz="4" w:space="0" w:color="auto"/>
              <w:bottom w:val="single" w:sz="4" w:space="0" w:color="auto"/>
              <w:right w:val="single" w:sz="4" w:space="0" w:color="auto"/>
            </w:tcBorders>
          </w:tcPr>
          <w:p w14:paraId="41FF1F77" w14:textId="23DCA963" w:rsidR="006F4CB5" w:rsidRPr="00416478" w:rsidRDefault="006F4CB5" w:rsidP="00877D31">
            <w:pPr>
              <w:pStyle w:val="Paragraphedeliste"/>
              <w:numPr>
                <w:ilvl w:val="0"/>
                <w:numId w:val="61"/>
              </w:numPr>
              <w:spacing w:before="120" w:after="120" w:line="276" w:lineRule="auto"/>
              <w:ind w:left="366" w:hanging="295"/>
              <w:jc w:val="both"/>
              <w:rPr>
                <w:color w:val="000000"/>
                <w:sz w:val="22"/>
                <w:szCs w:val="22"/>
              </w:rPr>
            </w:pPr>
            <w:r w:rsidRPr="00416478">
              <w:rPr>
                <w:color w:val="000000"/>
                <w:sz w:val="22"/>
                <w:szCs w:val="22"/>
              </w:rPr>
              <w:t>Risque de VBG</w:t>
            </w:r>
            <w:r w:rsidR="00D14BAD">
              <w:rPr>
                <w:color w:val="000000"/>
                <w:sz w:val="22"/>
                <w:szCs w:val="22"/>
              </w:rPr>
              <w:t>, y compris l’EAS et le HS,</w:t>
            </w:r>
            <w:r w:rsidRPr="00416478">
              <w:rPr>
                <w:color w:val="000000"/>
                <w:sz w:val="22"/>
                <w:szCs w:val="22"/>
              </w:rPr>
              <w:t xml:space="preserve"> sur les femmes PA ;</w:t>
            </w:r>
          </w:p>
          <w:p w14:paraId="7366EEEB" w14:textId="23272AAC" w:rsidR="006F4CB5" w:rsidRPr="00416478" w:rsidRDefault="006F4CB5" w:rsidP="00877D31">
            <w:pPr>
              <w:pStyle w:val="Paragraphedeliste"/>
              <w:numPr>
                <w:ilvl w:val="0"/>
                <w:numId w:val="61"/>
              </w:numPr>
              <w:spacing w:before="120" w:after="120" w:line="276" w:lineRule="auto"/>
              <w:ind w:left="366" w:hanging="295"/>
              <w:jc w:val="both"/>
              <w:rPr>
                <w:color w:val="000000"/>
                <w:sz w:val="22"/>
                <w:szCs w:val="22"/>
              </w:rPr>
            </w:pPr>
            <w:r w:rsidRPr="00416478">
              <w:rPr>
                <w:color w:val="000000"/>
                <w:sz w:val="22"/>
                <w:szCs w:val="22"/>
              </w:rPr>
              <w:t>Risque de MST/VIH/COVID</w:t>
            </w:r>
            <w:r w:rsidR="00D14BAD">
              <w:rPr>
                <w:color w:val="000000"/>
                <w:sz w:val="22"/>
                <w:szCs w:val="22"/>
              </w:rPr>
              <w:t>-19</w:t>
            </w:r>
            <w:r w:rsidRPr="00416478">
              <w:rPr>
                <w:color w:val="000000"/>
                <w:sz w:val="22"/>
                <w:szCs w:val="22"/>
              </w:rPr>
              <w:t> ;</w:t>
            </w:r>
          </w:p>
          <w:p w14:paraId="4EE8B3A4" w14:textId="309CC361" w:rsidR="006F4CB5" w:rsidRPr="00416478" w:rsidRDefault="006F4CB5" w:rsidP="00877D31">
            <w:pPr>
              <w:pStyle w:val="Paragraphedeliste"/>
              <w:numPr>
                <w:ilvl w:val="0"/>
                <w:numId w:val="61"/>
              </w:numPr>
              <w:spacing w:before="120" w:after="120" w:line="276" w:lineRule="auto"/>
              <w:ind w:left="366" w:hanging="295"/>
              <w:jc w:val="both"/>
              <w:rPr>
                <w:color w:val="000000"/>
                <w:sz w:val="22"/>
                <w:szCs w:val="22"/>
              </w:rPr>
            </w:pPr>
            <w:r w:rsidRPr="00416478">
              <w:rPr>
                <w:color w:val="000000"/>
                <w:sz w:val="22"/>
                <w:szCs w:val="22"/>
              </w:rPr>
              <w:t>Sous rémunération des emplois réalisés par les PA</w:t>
            </w:r>
            <w:r w:rsidR="00D14BAD">
              <w:rPr>
                <w:color w:val="000000"/>
                <w:sz w:val="22"/>
                <w:szCs w:val="22"/>
              </w:rPr>
              <w:t>, y compris les femmes</w:t>
            </w:r>
            <w:r w:rsidRPr="00416478">
              <w:rPr>
                <w:color w:val="000000"/>
                <w:sz w:val="22"/>
                <w:szCs w:val="22"/>
              </w:rPr>
              <w:t> ;</w:t>
            </w:r>
          </w:p>
          <w:p w14:paraId="50408799" w14:textId="19E57C2B" w:rsidR="006F4CB5" w:rsidRPr="00416478" w:rsidRDefault="006F4CB5" w:rsidP="00877D31">
            <w:pPr>
              <w:pStyle w:val="Paragraphedeliste"/>
              <w:numPr>
                <w:ilvl w:val="0"/>
                <w:numId w:val="61"/>
              </w:numPr>
              <w:spacing w:before="120" w:after="120" w:line="276" w:lineRule="auto"/>
              <w:ind w:left="366" w:hanging="295"/>
              <w:jc w:val="both"/>
              <w:rPr>
                <w:color w:val="000000"/>
                <w:sz w:val="22"/>
                <w:szCs w:val="22"/>
              </w:rPr>
            </w:pPr>
            <w:r w:rsidRPr="00416478">
              <w:rPr>
                <w:color w:val="000000"/>
                <w:sz w:val="22"/>
                <w:szCs w:val="22"/>
              </w:rPr>
              <w:t>Risque d’exclusion des PA</w:t>
            </w:r>
            <w:r w:rsidR="00D14BAD">
              <w:rPr>
                <w:color w:val="000000"/>
                <w:sz w:val="22"/>
                <w:szCs w:val="22"/>
              </w:rPr>
              <w:t>, y compris des femmes,</w:t>
            </w:r>
            <w:r w:rsidRPr="00416478">
              <w:rPr>
                <w:color w:val="000000"/>
                <w:sz w:val="22"/>
                <w:szCs w:val="22"/>
              </w:rPr>
              <w:t xml:space="preserve"> de la réalisation ou réhabilitation des infrastructures (des routes rurales, de marché communautaire, infrastructures d’irrigation non agricoles) ;</w:t>
            </w:r>
          </w:p>
          <w:p w14:paraId="569EDD6F" w14:textId="42D9A4B4" w:rsidR="006F4CB5" w:rsidRPr="00416478" w:rsidRDefault="006F4CB5" w:rsidP="00877D31">
            <w:pPr>
              <w:pStyle w:val="Paragraphedeliste"/>
              <w:numPr>
                <w:ilvl w:val="0"/>
                <w:numId w:val="61"/>
              </w:numPr>
              <w:spacing w:before="120" w:after="120" w:line="276" w:lineRule="auto"/>
              <w:ind w:left="366" w:hanging="295"/>
              <w:jc w:val="both"/>
              <w:rPr>
                <w:color w:val="000000"/>
                <w:sz w:val="22"/>
                <w:szCs w:val="22"/>
              </w:rPr>
            </w:pPr>
            <w:r w:rsidRPr="00416478">
              <w:rPr>
                <w:color w:val="000000"/>
                <w:sz w:val="22"/>
                <w:szCs w:val="22"/>
              </w:rPr>
              <w:t>Expropriation des terres des PA</w:t>
            </w:r>
            <w:r w:rsidR="00D14BAD">
              <w:rPr>
                <w:color w:val="000000"/>
                <w:sz w:val="22"/>
                <w:szCs w:val="22"/>
              </w:rPr>
              <w:t>, y compris des femmes,</w:t>
            </w:r>
            <w:r w:rsidRPr="00416478">
              <w:rPr>
                <w:color w:val="000000"/>
                <w:sz w:val="22"/>
                <w:szCs w:val="22"/>
              </w:rPr>
              <w:t xml:space="preserve"> pour l’implantation des infrastructures ;</w:t>
            </w:r>
          </w:p>
          <w:p w14:paraId="0A93DD01" w14:textId="77777777" w:rsidR="000051D3" w:rsidRDefault="006F4CB5" w:rsidP="000051D3">
            <w:pPr>
              <w:pStyle w:val="Paragraphedeliste"/>
              <w:numPr>
                <w:ilvl w:val="0"/>
                <w:numId w:val="61"/>
              </w:numPr>
              <w:spacing w:before="120" w:after="120" w:line="276" w:lineRule="auto"/>
              <w:ind w:left="366" w:hanging="295"/>
              <w:jc w:val="both"/>
              <w:rPr>
                <w:color w:val="000000"/>
                <w:sz w:val="22"/>
                <w:szCs w:val="22"/>
              </w:rPr>
            </w:pPr>
            <w:r w:rsidRPr="00416478">
              <w:rPr>
                <w:color w:val="000000"/>
                <w:sz w:val="22"/>
                <w:szCs w:val="22"/>
              </w:rPr>
              <w:t xml:space="preserve">Pollutions diverses des campements de PA (déchets, ordures </w:t>
            </w:r>
            <w:r w:rsidR="008B70EA" w:rsidRPr="00416478">
              <w:rPr>
                <w:color w:val="000000"/>
                <w:sz w:val="22"/>
                <w:szCs w:val="22"/>
              </w:rPr>
              <w:t>etc.</w:t>
            </w:r>
            <w:r w:rsidRPr="00416478">
              <w:rPr>
                <w:color w:val="000000"/>
                <w:sz w:val="22"/>
                <w:szCs w:val="22"/>
              </w:rPr>
              <w:t>)</w:t>
            </w:r>
            <w:r w:rsidR="00D14BAD">
              <w:rPr>
                <w:color w:val="000000"/>
                <w:sz w:val="22"/>
                <w:szCs w:val="22"/>
              </w:rPr>
              <w:t>.</w:t>
            </w:r>
          </w:p>
          <w:p w14:paraId="54DD63B6" w14:textId="1B403DE9" w:rsidR="000051D3" w:rsidRPr="000051D3" w:rsidRDefault="000051D3" w:rsidP="000051D3">
            <w:pPr>
              <w:pStyle w:val="Paragraphedeliste"/>
              <w:numPr>
                <w:ilvl w:val="0"/>
                <w:numId w:val="61"/>
              </w:numPr>
              <w:spacing w:before="120" w:after="120" w:line="276" w:lineRule="auto"/>
              <w:ind w:left="366" w:hanging="295"/>
              <w:jc w:val="both"/>
              <w:rPr>
                <w:color w:val="000000"/>
                <w:sz w:val="22"/>
                <w:szCs w:val="22"/>
              </w:rPr>
            </w:pPr>
            <w:r w:rsidRPr="000051D3">
              <w:rPr>
                <w:color w:val="000000"/>
                <w:sz w:val="22"/>
                <w:szCs w:val="22"/>
              </w:rPr>
              <w:t>Risque d’impact sur la biodiversité médicinale utilisée par les PA</w:t>
            </w:r>
          </w:p>
          <w:p w14:paraId="06E44D9A" w14:textId="4C471ADA" w:rsidR="00EF20A7" w:rsidRPr="00B70235" w:rsidRDefault="000051D3" w:rsidP="000051D3">
            <w:pPr>
              <w:pStyle w:val="Paragraphedeliste"/>
              <w:numPr>
                <w:ilvl w:val="0"/>
                <w:numId w:val="61"/>
              </w:numPr>
              <w:spacing w:before="120" w:after="120" w:line="276" w:lineRule="auto"/>
              <w:ind w:left="366" w:hanging="295"/>
              <w:jc w:val="both"/>
              <w:rPr>
                <w:color w:val="000000"/>
                <w:sz w:val="22"/>
                <w:szCs w:val="22"/>
              </w:rPr>
            </w:pPr>
            <w:r w:rsidRPr="000051D3">
              <w:rPr>
                <w:color w:val="000000"/>
                <w:sz w:val="22"/>
                <w:szCs w:val="22"/>
              </w:rPr>
              <w:t>Risque de travail des enfants et le travail forcé</w:t>
            </w:r>
          </w:p>
        </w:tc>
        <w:tc>
          <w:tcPr>
            <w:tcW w:w="3309" w:type="dxa"/>
            <w:tcBorders>
              <w:top w:val="single" w:sz="4" w:space="0" w:color="auto"/>
              <w:left w:val="single" w:sz="4" w:space="0" w:color="auto"/>
              <w:bottom w:val="single" w:sz="4" w:space="0" w:color="auto"/>
              <w:right w:val="single" w:sz="4" w:space="0" w:color="auto"/>
            </w:tcBorders>
          </w:tcPr>
          <w:p w14:paraId="1DD211D5" w14:textId="77777777" w:rsidR="00027730" w:rsidRDefault="00027730" w:rsidP="00027730">
            <w:pPr>
              <w:pStyle w:val="Paragraphedeliste"/>
              <w:numPr>
                <w:ilvl w:val="0"/>
                <w:numId w:val="61"/>
              </w:numPr>
              <w:spacing w:before="120" w:after="120" w:line="276" w:lineRule="auto"/>
              <w:ind w:left="364" w:hanging="284"/>
              <w:jc w:val="both"/>
              <w:rPr>
                <w:color w:val="000000"/>
                <w:sz w:val="22"/>
                <w:szCs w:val="22"/>
              </w:rPr>
            </w:pPr>
            <w:r>
              <w:rPr>
                <w:color w:val="000000"/>
                <w:sz w:val="22"/>
                <w:szCs w:val="22"/>
              </w:rPr>
              <w:t>Mettre en place et faire signer des codes de bonne conduite par le personnel et les travailleurs interdisant l’EAS/HS et énumérant les sanctions applicables ;</w:t>
            </w:r>
          </w:p>
          <w:p w14:paraId="1F02E6E8" w14:textId="77777777" w:rsidR="00027730" w:rsidRPr="00543CDB" w:rsidRDefault="00027730" w:rsidP="00027730">
            <w:pPr>
              <w:pStyle w:val="Paragraphedeliste"/>
              <w:numPr>
                <w:ilvl w:val="0"/>
                <w:numId w:val="61"/>
              </w:numPr>
              <w:spacing w:before="120" w:after="120" w:line="276" w:lineRule="auto"/>
              <w:ind w:left="364" w:hanging="284"/>
              <w:jc w:val="both"/>
              <w:rPr>
                <w:color w:val="000000"/>
                <w:sz w:val="22"/>
                <w:szCs w:val="22"/>
              </w:rPr>
            </w:pPr>
            <w:r>
              <w:rPr>
                <w:color w:val="000000"/>
                <w:sz w:val="22"/>
                <w:szCs w:val="22"/>
              </w:rPr>
              <w:t>Mettre en place des procédures spécifiques dans le MGP pour la gestion éthique et confidentielle des plaintes d’EAS/HS ;</w:t>
            </w:r>
          </w:p>
          <w:p w14:paraId="7F81C583" w14:textId="506EB401" w:rsidR="006F4CB5" w:rsidRPr="00416478" w:rsidRDefault="006F4CB5" w:rsidP="00877D31">
            <w:pPr>
              <w:pStyle w:val="Paragraphedeliste"/>
              <w:numPr>
                <w:ilvl w:val="0"/>
                <w:numId w:val="61"/>
              </w:numPr>
              <w:spacing w:before="120" w:after="120" w:line="276" w:lineRule="auto"/>
              <w:ind w:left="366" w:hanging="295"/>
              <w:jc w:val="both"/>
              <w:rPr>
                <w:color w:val="000000"/>
                <w:sz w:val="22"/>
                <w:szCs w:val="22"/>
              </w:rPr>
            </w:pPr>
            <w:r w:rsidRPr="00416478">
              <w:rPr>
                <w:color w:val="000000"/>
                <w:sz w:val="22"/>
                <w:szCs w:val="22"/>
              </w:rPr>
              <w:t xml:space="preserve">Réaliser des IEC envers les populations </w:t>
            </w:r>
            <w:r w:rsidR="00027730">
              <w:rPr>
                <w:color w:val="000000"/>
                <w:sz w:val="22"/>
                <w:szCs w:val="22"/>
              </w:rPr>
              <w:t>PA et bantu concernant la prévention et réponse aux VBG, les comportements interdits, les services d’appui disponibles localement, et l’accès au MGP</w:t>
            </w:r>
            <w:r w:rsidRPr="00416478">
              <w:rPr>
                <w:color w:val="000000"/>
                <w:sz w:val="22"/>
                <w:szCs w:val="22"/>
              </w:rPr>
              <w:t> ;</w:t>
            </w:r>
          </w:p>
          <w:p w14:paraId="3083381D" w14:textId="41FC62C7" w:rsidR="006F4CB5" w:rsidRPr="00416478" w:rsidRDefault="006F4CB5" w:rsidP="00877D31">
            <w:pPr>
              <w:pStyle w:val="Paragraphedeliste"/>
              <w:numPr>
                <w:ilvl w:val="0"/>
                <w:numId w:val="61"/>
              </w:numPr>
              <w:spacing w:before="120" w:after="120" w:line="276" w:lineRule="auto"/>
              <w:ind w:left="366" w:hanging="295"/>
              <w:jc w:val="both"/>
              <w:rPr>
                <w:color w:val="000000"/>
                <w:sz w:val="22"/>
                <w:szCs w:val="22"/>
              </w:rPr>
            </w:pPr>
            <w:r w:rsidRPr="00416478">
              <w:rPr>
                <w:color w:val="000000"/>
                <w:sz w:val="22"/>
                <w:szCs w:val="22"/>
              </w:rPr>
              <w:t>Réaliser des IEC sur les MST/VIH et exiger le respect des mesures barrières de mise en place au niveau national ;</w:t>
            </w:r>
          </w:p>
          <w:p w14:paraId="5AB85FBF" w14:textId="77777777" w:rsidR="006E7C8C" w:rsidRPr="006E7C8C" w:rsidRDefault="006F4CB5" w:rsidP="00877D31">
            <w:pPr>
              <w:pStyle w:val="Paragraphedeliste"/>
              <w:numPr>
                <w:ilvl w:val="0"/>
                <w:numId w:val="61"/>
              </w:numPr>
              <w:spacing w:before="120" w:after="120" w:line="276" w:lineRule="auto"/>
              <w:ind w:left="366" w:hanging="295"/>
              <w:jc w:val="both"/>
              <w:rPr>
                <w:color w:val="000000"/>
                <w:sz w:val="22"/>
                <w:szCs w:val="22"/>
              </w:rPr>
            </w:pPr>
            <w:r w:rsidRPr="00416478">
              <w:rPr>
                <w:color w:val="000000"/>
                <w:sz w:val="22"/>
                <w:szCs w:val="22"/>
              </w:rPr>
              <w:t>Veiller au respect du Plan de Gestion de la Main d’œuvre (PGMO) afin de rémunérer correctement les PA</w:t>
            </w:r>
            <w:r w:rsidR="00027730">
              <w:rPr>
                <w:color w:val="000000"/>
                <w:sz w:val="22"/>
                <w:szCs w:val="22"/>
              </w:rPr>
              <w:t>, y compris les femmes</w:t>
            </w:r>
            <w:r w:rsidRPr="00416478">
              <w:rPr>
                <w:color w:val="000000"/>
                <w:sz w:val="22"/>
                <w:szCs w:val="22"/>
              </w:rPr>
              <w:t> ;</w:t>
            </w:r>
            <w:r w:rsidR="00027730">
              <w:rPr>
                <w:color w:val="000000"/>
                <w:sz w:val="22"/>
                <w:szCs w:val="22"/>
              </w:rPr>
              <w:t xml:space="preserve"> </w:t>
            </w:r>
          </w:p>
          <w:p w14:paraId="350C7E63" w14:textId="6F8D5326" w:rsidR="006F4CB5" w:rsidRPr="00416478" w:rsidRDefault="006E7C8C" w:rsidP="00877D31">
            <w:pPr>
              <w:pStyle w:val="Paragraphedeliste"/>
              <w:numPr>
                <w:ilvl w:val="0"/>
                <w:numId w:val="61"/>
              </w:numPr>
              <w:spacing w:before="120" w:after="120" w:line="276" w:lineRule="auto"/>
              <w:ind w:left="366" w:hanging="295"/>
              <w:jc w:val="both"/>
              <w:rPr>
                <w:color w:val="000000"/>
                <w:sz w:val="22"/>
                <w:szCs w:val="22"/>
              </w:rPr>
            </w:pPr>
            <w:r w:rsidRPr="006E7C8C">
              <w:rPr>
                <w:color w:val="000000"/>
                <w:sz w:val="22"/>
                <w:szCs w:val="22"/>
              </w:rPr>
              <w:t xml:space="preserve">Prvilegier le recrutement d’au moins 40% </w:t>
            </w:r>
            <w:r w:rsidR="00027730" w:rsidRPr="006E7C8C">
              <w:rPr>
                <w:color w:val="000000"/>
                <w:sz w:val="22"/>
                <w:szCs w:val="22"/>
              </w:rPr>
              <w:t>d</w:t>
            </w:r>
            <w:r w:rsidRPr="006E7C8C">
              <w:rPr>
                <w:color w:val="000000"/>
                <w:sz w:val="22"/>
                <w:szCs w:val="22"/>
              </w:rPr>
              <w:t>’ouvriers</w:t>
            </w:r>
            <w:r w:rsidR="00027730" w:rsidRPr="006E7C8C">
              <w:rPr>
                <w:color w:val="000000"/>
                <w:sz w:val="22"/>
                <w:szCs w:val="22"/>
              </w:rPr>
              <w:t xml:space="preserve"> PA </w:t>
            </w:r>
            <w:r w:rsidRPr="006E7C8C">
              <w:rPr>
                <w:color w:val="000000"/>
                <w:sz w:val="22"/>
                <w:szCs w:val="22"/>
              </w:rPr>
              <w:t xml:space="preserve">dont 50 % des </w:t>
            </w:r>
            <w:r w:rsidR="00027730" w:rsidRPr="006E7C8C">
              <w:rPr>
                <w:color w:val="000000"/>
                <w:sz w:val="22"/>
                <w:szCs w:val="22"/>
              </w:rPr>
              <w:t>femmes PA afin d’assurer leur participation ;</w:t>
            </w:r>
          </w:p>
          <w:p w14:paraId="3B596B3D" w14:textId="03B80C24" w:rsidR="006F4CB5" w:rsidRPr="00416478" w:rsidRDefault="006F4CB5" w:rsidP="00877D31">
            <w:pPr>
              <w:pStyle w:val="Paragraphedeliste"/>
              <w:numPr>
                <w:ilvl w:val="0"/>
                <w:numId w:val="61"/>
              </w:numPr>
              <w:spacing w:before="120" w:after="120" w:line="276" w:lineRule="auto"/>
              <w:ind w:left="366" w:hanging="295"/>
              <w:jc w:val="both"/>
              <w:rPr>
                <w:color w:val="000000"/>
                <w:sz w:val="22"/>
                <w:szCs w:val="22"/>
              </w:rPr>
            </w:pPr>
            <w:r w:rsidRPr="00416478">
              <w:rPr>
                <w:color w:val="000000"/>
                <w:sz w:val="22"/>
                <w:szCs w:val="22"/>
              </w:rPr>
              <w:t>Réaliser les IEC pour l’implication des PA</w:t>
            </w:r>
            <w:r w:rsidR="00027730">
              <w:rPr>
                <w:color w:val="000000"/>
                <w:sz w:val="22"/>
                <w:szCs w:val="22"/>
              </w:rPr>
              <w:t>, y compris des femmes,</w:t>
            </w:r>
            <w:r w:rsidRPr="00416478">
              <w:rPr>
                <w:color w:val="000000"/>
                <w:sz w:val="22"/>
                <w:szCs w:val="22"/>
              </w:rPr>
              <w:t xml:space="preserve"> dans la réalisation ou réhabilitation des différentes infrastructures ;</w:t>
            </w:r>
          </w:p>
          <w:p w14:paraId="7073E3BD" w14:textId="6E8DE6D1" w:rsidR="006F4CB5" w:rsidRPr="00416478" w:rsidRDefault="006F4CB5" w:rsidP="00877D31">
            <w:pPr>
              <w:pStyle w:val="Paragraphedeliste"/>
              <w:numPr>
                <w:ilvl w:val="0"/>
                <w:numId w:val="61"/>
              </w:numPr>
              <w:spacing w:before="120" w:after="120" w:line="276" w:lineRule="auto"/>
              <w:ind w:left="366" w:hanging="295"/>
              <w:jc w:val="both"/>
              <w:rPr>
                <w:color w:val="000000"/>
                <w:sz w:val="22"/>
                <w:szCs w:val="22"/>
              </w:rPr>
            </w:pPr>
            <w:r w:rsidRPr="00416478">
              <w:rPr>
                <w:color w:val="000000"/>
                <w:sz w:val="22"/>
                <w:szCs w:val="22"/>
              </w:rPr>
              <w:t>IEC envers les populations pour sécuriser les terres des PA</w:t>
            </w:r>
            <w:r w:rsidR="00027730">
              <w:rPr>
                <w:color w:val="000000"/>
                <w:sz w:val="22"/>
                <w:szCs w:val="22"/>
              </w:rPr>
              <w:t>, y compris des femmes</w:t>
            </w:r>
            <w:r w:rsidRPr="00416478">
              <w:rPr>
                <w:color w:val="000000"/>
                <w:sz w:val="22"/>
                <w:szCs w:val="22"/>
              </w:rPr>
              <w:t> ;</w:t>
            </w:r>
          </w:p>
          <w:p w14:paraId="003C80BE" w14:textId="77777777" w:rsidR="000051D3" w:rsidRDefault="006F4CB5" w:rsidP="000051D3">
            <w:pPr>
              <w:pStyle w:val="Paragraphedeliste"/>
              <w:numPr>
                <w:ilvl w:val="0"/>
                <w:numId w:val="61"/>
              </w:numPr>
              <w:spacing w:before="120" w:after="120" w:line="276" w:lineRule="auto"/>
              <w:ind w:left="366" w:hanging="295"/>
              <w:jc w:val="both"/>
              <w:rPr>
                <w:color w:val="000000"/>
                <w:sz w:val="22"/>
                <w:szCs w:val="22"/>
              </w:rPr>
            </w:pPr>
            <w:r w:rsidRPr="00416478">
              <w:rPr>
                <w:color w:val="000000"/>
                <w:sz w:val="22"/>
                <w:szCs w:val="22"/>
              </w:rPr>
              <w:t>Mettre en œuvre un plan de gestion des déchets en tenant compte des PA</w:t>
            </w:r>
            <w:r w:rsidR="00027730">
              <w:rPr>
                <w:color w:val="000000"/>
                <w:sz w:val="22"/>
                <w:szCs w:val="22"/>
              </w:rPr>
              <w:t>.</w:t>
            </w:r>
          </w:p>
          <w:p w14:paraId="4B890A76" w14:textId="47220C3E" w:rsidR="000051D3" w:rsidRPr="000051D3" w:rsidRDefault="000051D3" w:rsidP="000051D3">
            <w:pPr>
              <w:pStyle w:val="Paragraphedeliste"/>
              <w:numPr>
                <w:ilvl w:val="0"/>
                <w:numId w:val="61"/>
              </w:numPr>
              <w:spacing w:before="120" w:after="120" w:line="276" w:lineRule="auto"/>
              <w:ind w:left="366" w:hanging="295"/>
              <w:jc w:val="both"/>
              <w:rPr>
                <w:color w:val="000000"/>
                <w:sz w:val="22"/>
                <w:szCs w:val="22"/>
              </w:rPr>
            </w:pPr>
            <w:r w:rsidRPr="000051D3">
              <w:rPr>
                <w:color w:val="000000"/>
                <w:sz w:val="22"/>
                <w:szCs w:val="22"/>
              </w:rPr>
              <w:t>S’assurer de vérifier l’age de travailleur</w:t>
            </w:r>
          </w:p>
          <w:p w14:paraId="28F4CF09" w14:textId="6363302D" w:rsidR="000051D3" w:rsidRPr="00416478" w:rsidRDefault="000051D3" w:rsidP="000051D3">
            <w:pPr>
              <w:pStyle w:val="Paragraphedeliste"/>
              <w:numPr>
                <w:ilvl w:val="0"/>
                <w:numId w:val="61"/>
              </w:numPr>
              <w:spacing w:before="120" w:after="120" w:line="276" w:lineRule="auto"/>
              <w:ind w:left="366" w:hanging="295"/>
              <w:jc w:val="both"/>
              <w:rPr>
                <w:color w:val="000000"/>
                <w:sz w:val="22"/>
                <w:szCs w:val="22"/>
              </w:rPr>
            </w:pPr>
            <w:r w:rsidRPr="000051D3">
              <w:rPr>
                <w:color w:val="000000"/>
                <w:sz w:val="22"/>
                <w:szCs w:val="22"/>
              </w:rPr>
              <w:t>S’assurer qu'il existe une liste actualisée des tâches dangereuses interdites aux moins de 18 ans</w:t>
            </w:r>
          </w:p>
        </w:tc>
        <w:tc>
          <w:tcPr>
            <w:tcW w:w="1386" w:type="dxa"/>
            <w:tcBorders>
              <w:top w:val="single" w:sz="4" w:space="0" w:color="auto"/>
              <w:left w:val="single" w:sz="4" w:space="0" w:color="auto"/>
              <w:bottom w:val="single" w:sz="4" w:space="0" w:color="auto"/>
              <w:right w:val="single" w:sz="4" w:space="0" w:color="auto"/>
            </w:tcBorders>
          </w:tcPr>
          <w:p w14:paraId="52B74C08" w14:textId="77777777" w:rsidR="006F4CB5" w:rsidRPr="00416478" w:rsidRDefault="006F4CB5" w:rsidP="00877D31">
            <w:pPr>
              <w:spacing w:before="120" w:after="120" w:line="276" w:lineRule="auto"/>
              <w:jc w:val="both"/>
              <w:rPr>
                <w:color w:val="000000"/>
                <w:sz w:val="22"/>
                <w:szCs w:val="22"/>
              </w:rPr>
            </w:pPr>
            <w:r w:rsidRPr="00416478">
              <w:rPr>
                <w:color w:val="000000"/>
                <w:sz w:val="22"/>
                <w:szCs w:val="22"/>
              </w:rPr>
              <w:t>ONG PA</w:t>
            </w:r>
          </w:p>
          <w:p w14:paraId="5CECBED9" w14:textId="77777777" w:rsidR="006F4CB5" w:rsidRPr="00416478" w:rsidRDefault="006F4CB5" w:rsidP="00877D31">
            <w:pPr>
              <w:spacing w:before="120" w:after="120" w:line="276" w:lineRule="auto"/>
              <w:jc w:val="both"/>
              <w:rPr>
                <w:color w:val="000000"/>
                <w:sz w:val="22"/>
                <w:szCs w:val="22"/>
              </w:rPr>
            </w:pPr>
            <w:r w:rsidRPr="00416478">
              <w:rPr>
                <w:color w:val="000000"/>
                <w:sz w:val="22"/>
                <w:szCs w:val="22"/>
              </w:rPr>
              <w:t>DP Santé</w:t>
            </w:r>
          </w:p>
        </w:tc>
        <w:tc>
          <w:tcPr>
            <w:tcW w:w="1332" w:type="dxa"/>
            <w:gridSpan w:val="2"/>
            <w:tcBorders>
              <w:top w:val="single" w:sz="4" w:space="0" w:color="auto"/>
              <w:left w:val="single" w:sz="4" w:space="0" w:color="auto"/>
              <w:bottom w:val="single" w:sz="4" w:space="0" w:color="auto"/>
              <w:right w:val="single" w:sz="4" w:space="0" w:color="auto"/>
            </w:tcBorders>
          </w:tcPr>
          <w:p w14:paraId="016272E9" w14:textId="77777777" w:rsidR="006F4CB5" w:rsidRPr="00416478" w:rsidRDefault="006F4CB5" w:rsidP="00877D31">
            <w:pPr>
              <w:spacing w:before="120" w:after="120" w:line="276" w:lineRule="auto"/>
              <w:jc w:val="both"/>
              <w:rPr>
                <w:color w:val="000000"/>
                <w:sz w:val="22"/>
                <w:szCs w:val="22"/>
              </w:rPr>
            </w:pPr>
            <w:r w:rsidRPr="00416478">
              <w:rPr>
                <w:color w:val="000000"/>
                <w:sz w:val="22"/>
                <w:szCs w:val="22"/>
              </w:rPr>
              <w:t xml:space="preserve">Action sociale </w:t>
            </w:r>
          </w:p>
          <w:p w14:paraId="38DF1396" w14:textId="20346441" w:rsidR="006F4CB5" w:rsidRPr="00416478" w:rsidRDefault="006F4CB5" w:rsidP="00877D31">
            <w:pPr>
              <w:spacing w:before="120" w:after="120" w:line="276" w:lineRule="auto"/>
              <w:jc w:val="both"/>
              <w:rPr>
                <w:color w:val="000000"/>
                <w:sz w:val="22"/>
                <w:szCs w:val="22"/>
              </w:rPr>
            </w:pPr>
            <w:r w:rsidRPr="00416478">
              <w:rPr>
                <w:color w:val="000000"/>
                <w:sz w:val="22"/>
                <w:szCs w:val="22"/>
              </w:rPr>
              <w:t>U</w:t>
            </w:r>
            <w:r w:rsidR="00B076A1">
              <w:rPr>
                <w:color w:val="000000"/>
                <w:sz w:val="22"/>
                <w:szCs w:val="22"/>
              </w:rPr>
              <w:t>NC</w:t>
            </w:r>
            <w:r w:rsidRPr="00416478">
              <w:rPr>
                <w:color w:val="000000"/>
                <w:sz w:val="22"/>
                <w:szCs w:val="22"/>
              </w:rPr>
              <w:t>P</w:t>
            </w:r>
          </w:p>
        </w:tc>
        <w:tc>
          <w:tcPr>
            <w:tcW w:w="1980" w:type="dxa"/>
            <w:gridSpan w:val="2"/>
            <w:tcBorders>
              <w:top w:val="single" w:sz="4" w:space="0" w:color="auto"/>
              <w:left w:val="single" w:sz="4" w:space="0" w:color="auto"/>
              <w:bottom w:val="single" w:sz="4" w:space="0" w:color="auto"/>
              <w:right w:val="single" w:sz="4" w:space="0" w:color="auto"/>
            </w:tcBorders>
            <w:vAlign w:val="center"/>
          </w:tcPr>
          <w:p w14:paraId="3BCDE428" w14:textId="35809AF8" w:rsidR="00624100" w:rsidRPr="008B33B4" w:rsidRDefault="006B7C09" w:rsidP="00B70235">
            <w:pPr>
              <w:autoSpaceDE w:val="0"/>
              <w:autoSpaceDN w:val="0"/>
              <w:adjustRightInd w:val="0"/>
              <w:ind w:left="11" w:right="-95"/>
              <w:jc w:val="both"/>
              <w:rPr>
                <w:sz w:val="22"/>
                <w:highlight w:val="yellow"/>
              </w:rPr>
            </w:pPr>
            <w:r>
              <w:rPr>
                <w:color w:val="000000"/>
                <w:sz w:val="22"/>
                <w:szCs w:val="22"/>
              </w:rPr>
              <w:t xml:space="preserve">% </w:t>
            </w:r>
            <w:r w:rsidRPr="00EF20A7">
              <w:rPr>
                <w:sz w:val="22"/>
              </w:rPr>
              <w:t xml:space="preserve">du personnel </w:t>
            </w:r>
            <w:r w:rsidR="005D6139" w:rsidRPr="00EF20A7">
              <w:rPr>
                <w:sz w:val="22"/>
              </w:rPr>
              <w:t xml:space="preserve">qui </w:t>
            </w:r>
            <w:r w:rsidRPr="00EF20A7">
              <w:rPr>
                <w:sz w:val="22"/>
              </w:rPr>
              <w:t>ont signé le code de bonne conduite</w:t>
            </w:r>
          </w:p>
          <w:p w14:paraId="6C5EC350" w14:textId="34A0F097" w:rsidR="006F4CB5" w:rsidRDefault="005D6139" w:rsidP="006B7C09">
            <w:pPr>
              <w:autoSpaceDE w:val="0"/>
              <w:autoSpaceDN w:val="0"/>
              <w:adjustRightInd w:val="0"/>
              <w:ind w:left="11" w:right="-95"/>
              <w:jc w:val="both"/>
              <w:rPr>
                <w:color w:val="000000"/>
                <w:sz w:val="22"/>
                <w:szCs w:val="22"/>
              </w:rPr>
            </w:pPr>
            <w:r>
              <w:rPr>
                <w:color w:val="000000"/>
                <w:sz w:val="22"/>
                <w:szCs w:val="22"/>
              </w:rPr>
              <w:t xml:space="preserve"> </w:t>
            </w:r>
            <w:r w:rsidR="006B7C09">
              <w:rPr>
                <w:color w:val="000000"/>
                <w:sz w:val="22"/>
                <w:szCs w:val="22"/>
              </w:rPr>
              <w:t>% de comités de gestion éthique des plaintes mis en place et opérationnels dans les campements</w:t>
            </w:r>
          </w:p>
          <w:p w14:paraId="18151DAD" w14:textId="77777777" w:rsidR="006B7C09" w:rsidRDefault="006B7C09" w:rsidP="006B7C09">
            <w:pPr>
              <w:autoSpaceDE w:val="0"/>
              <w:autoSpaceDN w:val="0"/>
              <w:adjustRightInd w:val="0"/>
              <w:ind w:left="11" w:right="-95"/>
              <w:jc w:val="both"/>
              <w:rPr>
                <w:color w:val="000000"/>
                <w:sz w:val="22"/>
                <w:szCs w:val="22"/>
              </w:rPr>
            </w:pPr>
          </w:p>
          <w:p w14:paraId="471146D1" w14:textId="6EE13E44" w:rsidR="006B7C09" w:rsidRDefault="005D6139" w:rsidP="006B7C09">
            <w:pPr>
              <w:autoSpaceDE w:val="0"/>
              <w:autoSpaceDN w:val="0"/>
              <w:adjustRightInd w:val="0"/>
              <w:ind w:left="11" w:right="-95"/>
              <w:jc w:val="both"/>
              <w:rPr>
                <w:color w:val="000000"/>
                <w:sz w:val="22"/>
                <w:szCs w:val="22"/>
              </w:rPr>
            </w:pPr>
            <w:r>
              <w:rPr>
                <w:color w:val="000000"/>
                <w:sz w:val="22"/>
                <w:szCs w:val="22"/>
              </w:rPr>
              <w:t xml:space="preserve"> </w:t>
            </w:r>
            <w:r w:rsidR="006B7C09">
              <w:rPr>
                <w:color w:val="000000"/>
                <w:sz w:val="22"/>
                <w:szCs w:val="22"/>
              </w:rPr>
              <w:t>%  d’</w:t>
            </w:r>
            <w:r w:rsidR="006B7C09" w:rsidRPr="00416478">
              <w:rPr>
                <w:color w:val="000000"/>
                <w:sz w:val="22"/>
                <w:szCs w:val="22"/>
              </w:rPr>
              <w:t>IEC</w:t>
            </w:r>
            <w:r w:rsidR="006B7C09">
              <w:rPr>
                <w:color w:val="000000"/>
                <w:sz w:val="22"/>
                <w:szCs w:val="22"/>
              </w:rPr>
              <w:t xml:space="preserve"> réalisées</w:t>
            </w:r>
            <w:r w:rsidR="006B7C09" w:rsidRPr="00416478">
              <w:rPr>
                <w:color w:val="000000"/>
                <w:sz w:val="22"/>
                <w:szCs w:val="22"/>
              </w:rPr>
              <w:t xml:space="preserve"> envers les populations </w:t>
            </w:r>
            <w:r w:rsidR="006B7C09">
              <w:rPr>
                <w:color w:val="000000"/>
                <w:sz w:val="22"/>
                <w:szCs w:val="22"/>
              </w:rPr>
              <w:t>PA et bantu concernant la prévention et réponse aux VBG, les comportements interdits, les services d’appui disponibles localement, et l’accès au MGP</w:t>
            </w:r>
          </w:p>
          <w:p w14:paraId="2DAD4C30" w14:textId="77777777" w:rsidR="005D6139" w:rsidRDefault="006B7C09" w:rsidP="006B7C09">
            <w:pPr>
              <w:autoSpaceDE w:val="0"/>
              <w:autoSpaceDN w:val="0"/>
              <w:adjustRightInd w:val="0"/>
              <w:ind w:left="11" w:right="-95"/>
              <w:jc w:val="both"/>
              <w:rPr>
                <w:color w:val="000000"/>
                <w:sz w:val="22"/>
                <w:szCs w:val="22"/>
              </w:rPr>
            </w:pPr>
            <w:r>
              <w:rPr>
                <w:color w:val="000000"/>
                <w:sz w:val="22"/>
                <w:szCs w:val="22"/>
              </w:rPr>
              <w:t xml:space="preserve"> </w:t>
            </w:r>
            <w:r w:rsidR="005D6139">
              <w:rPr>
                <w:color w:val="000000"/>
                <w:sz w:val="22"/>
                <w:szCs w:val="22"/>
              </w:rPr>
              <w:t xml:space="preserve"> </w:t>
            </w:r>
          </w:p>
          <w:p w14:paraId="60FF2B25" w14:textId="6D08C225" w:rsidR="006B7C09" w:rsidRPr="00416478" w:rsidRDefault="006B7C09" w:rsidP="00B70235">
            <w:pPr>
              <w:autoSpaceDE w:val="0"/>
              <w:autoSpaceDN w:val="0"/>
              <w:adjustRightInd w:val="0"/>
              <w:ind w:left="11" w:right="-95"/>
              <w:jc w:val="both"/>
              <w:rPr>
                <w:color w:val="000000"/>
                <w:sz w:val="22"/>
                <w:szCs w:val="22"/>
              </w:rPr>
            </w:pPr>
            <w:r>
              <w:rPr>
                <w:color w:val="000000"/>
                <w:sz w:val="22"/>
                <w:szCs w:val="22"/>
              </w:rPr>
              <w:t>%  d’</w:t>
            </w:r>
            <w:r w:rsidRPr="00416478">
              <w:rPr>
                <w:color w:val="000000"/>
                <w:sz w:val="22"/>
                <w:szCs w:val="22"/>
              </w:rPr>
              <w:t>IEC</w:t>
            </w:r>
            <w:r>
              <w:rPr>
                <w:color w:val="000000"/>
                <w:sz w:val="22"/>
                <w:szCs w:val="22"/>
              </w:rPr>
              <w:t xml:space="preserve"> réalisées</w:t>
            </w:r>
            <w:r w:rsidRPr="00416478">
              <w:rPr>
                <w:color w:val="000000"/>
                <w:sz w:val="22"/>
                <w:szCs w:val="22"/>
              </w:rPr>
              <w:t xml:space="preserve"> sur les MST/VIH et exiger le respect des mesures barrières de mise en place au niveau national </w:t>
            </w:r>
          </w:p>
        </w:tc>
        <w:tc>
          <w:tcPr>
            <w:tcW w:w="1730" w:type="dxa"/>
            <w:tcBorders>
              <w:top w:val="single" w:sz="4" w:space="0" w:color="auto"/>
              <w:left w:val="single" w:sz="4" w:space="0" w:color="auto"/>
              <w:bottom w:val="single" w:sz="4" w:space="0" w:color="auto"/>
              <w:right w:val="single" w:sz="4" w:space="0" w:color="auto"/>
            </w:tcBorders>
          </w:tcPr>
          <w:p w14:paraId="382724F3" w14:textId="77777777" w:rsidR="006F4CB5" w:rsidRPr="00416478" w:rsidRDefault="006F4CB5" w:rsidP="00877D31">
            <w:pPr>
              <w:spacing w:before="120" w:after="120" w:line="276" w:lineRule="auto"/>
              <w:jc w:val="both"/>
              <w:rPr>
                <w:color w:val="000000"/>
                <w:sz w:val="22"/>
                <w:szCs w:val="22"/>
              </w:rPr>
            </w:pPr>
            <w:r w:rsidRPr="00416478">
              <w:rPr>
                <w:color w:val="000000"/>
                <w:sz w:val="22"/>
                <w:szCs w:val="22"/>
              </w:rPr>
              <w:t>Toute la durée du projet</w:t>
            </w:r>
          </w:p>
        </w:tc>
      </w:tr>
      <w:tr w:rsidR="00B076A1" w:rsidRPr="00416478" w14:paraId="2654166A" w14:textId="77777777" w:rsidTr="00D14BAD">
        <w:trPr>
          <w:jc w:val="center"/>
        </w:trPr>
        <w:tc>
          <w:tcPr>
            <w:tcW w:w="1841" w:type="dxa"/>
            <w:vMerge/>
            <w:tcBorders>
              <w:top w:val="single" w:sz="4" w:space="0" w:color="auto"/>
            </w:tcBorders>
            <w:vAlign w:val="center"/>
          </w:tcPr>
          <w:p w14:paraId="244469BC" w14:textId="77777777" w:rsidR="00B076A1" w:rsidRPr="00416478" w:rsidRDefault="00B076A1" w:rsidP="00877D31">
            <w:pPr>
              <w:spacing w:before="120" w:after="120" w:line="276" w:lineRule="auto"/>
              <w:rPr>
                <w:i/>
                <w:color w:val="000000"/>
                <w:sz w:val="22"/>
                <w:szCs w:val="22"/>
              </w:rPr>
            </w:pPr>
          </w:p>
        </w:tc>
        <w:tc>
          <w:tcPr>
            <w:tcW w:w="12943" w:type="dxa"/>
            <w:gridSpan w:val="8"/>
            <w:tcBorders>
              <w:top w:val="single" w:sz="4" w:space="0" w:color="auto"/>
            </w:tcBorders>
            <w:shd w:val="clear" w:color="auto" w:fill="FFC000"/>
          </w:tcPr>
          <w:p w14:paraId="60C2A580" w14:textId="68F9F141" w:rsidR="00B076A1" w:rsidRPr="00416478" w:rsidRDefault="00B076A1" w:rsidP="00877D31">
            <w:pPr>
              <w:pStyle w:val="Paragraphedeliste"/>
              <w:spacing w:before="120" w:after="120" w:line="276" w:lineRule="auto"/>
              <w:jc w:val="center"/>
              <w:rPr>
                <w:color w:val="000000"/>
                <w:sz w:val="22"/>
                <w:szCs w:val="22"/>
              </w:rPr>
            </w:pPr>
            <w:r w:rsidRPr="00416478">
              <w:rPr>
                <w:b/>
                <w:bCs/>
                <w:color w:val="000000"/>
                <w:sz w:val="22"/>
                <w:szCs w:val="22"/>
              </w:rPr>
              <w:t xml:space="preserve">Phase </w:t>
            </w:r>
            <w:r w:rsidR="00D14BAD">
              <w:rPr>
                <w:b/>
                <w:bCs/>
                <w:color w:val="000000"/>
                <w:sz w:val="22"/>
                <w:szCs w:val="22"/>
              </w:rPr>
              <w:t>d’</w:t>
            </w:r>
            <w:r w:rsidRPr="00416478">
              <w:rPr>
                <w:b/>
                <w:bCs/>
                <w:color w:val="000000"/>
                <w:sz w:val="22"/>
                <w:szCs w:val="22"/>
              </w:rPr>
              <w:t>exploitation</w:t>
            </w:r>
          </w:p>
        </w:tc>
      </w:tr>
      <w:tr w:rsidR="006F4CB5" w:rsidRPr="00416478" w14:paraId="45CEA60A" w14:textId="77777777" w:rsidTr="00B70235">
        <w:trPr>
          <w:jc w:val="center"/>
        </w:trPr>
        <w:tc>
          <w:tcPr>
            <w:tcW w:w="1841" w:type="dxa"/>
            <w:vMerge/>
            <w:vAlign w:val="center"/>
          </w:tcPr>
          <w:p w14:paraId="02EC9E1A" w14:textId="77777777" w:rsidR="006F4CB5" w:rsidRPr="00416478" w:rsidRDefault="006F4CB5" w:rsidP="00877D31">
            <w:pPr>
              <w:spacing w:before="120" w:after="120" w:line="276" w:lineRule="auto"/>
              <w:rPr>
                <w:i/>
                <w:color w:val="000000"/>
                <w:sz w:val="22"/>
                <w:szCs w:val="22"/>
              </w:rPr>
            </w:pPr>
          </w:p>
        </w:tc>
        <w:tc>
          <w:tcPr>
            <w:tcW w:w="3206" w:type="dxa"/>
            <w:shd w:val="clear" w:color="auto" w:fill="auto"/>
          </w:tcPr>
          <w:p w14:paraId="4A7A0AC2" w14:textId="228BB5E3" w:rsidR="006F4CB5" w:rsidRPr="00416478" w:rsidRDefault="006F4CB5" w:rsidP="00877D31">
            <w:pPr>
              <w:pStyle w:val="Paragraphedeliste"/>
              <w:numPr>
                <w:ilvl w:val="0"/>
                <w:numId w:val="61"/>
              </w:numPr>
              <w:spacing w:before="120" w:after="120" w:line="276" w:lineRule="auto"/>
              <w:ind w:left="366" w:hanging="295"/>
              <w:jc w:val="both"/>
              <w:rPr>
                <w:color w:val="000000"/>
                <w:sz w:val="22"/>
                <w:szCs w:val="22"/>
              </w:rPr>
            </w:pPr>
            <w:r w:rsidRPr="00416478">
              <w:rPr>
                <w:color w:val="000000"/>
                <w:sz w:val="22"/>
                <w:szCs w:val="22"/>
              </w:rPr>
              <w:t>Risque de VBG</w:t>
            </w:r>
            <w:r w:rsidR="00D14BAD">
              <w:rPr>
                <w:color w:val="000000"/>
                <w:sz w:val="22"/>
                <w:szCs w:val="22"/>
              </w:rPr>
              <w:t>, y compris l’EAS et le HS,</w:t>
            </w:r>
            <w:r w:rsidRPr="00416478">
              <w:rPr>
                <w:color w:val="000000"/>
                <w:sz w:val="22"/>
                <w:szCs w:val="22"/>
              </w:rPr>
              <w:t xml:space="preserve"> sur les femmes PA ;</w:t>
            </w:r>
          </w:p>
          <w:p w14:paraId="46FBA0FA" w14:textId="2607FB45" w:rsidR="006F4CB5" w:rsidRPr="00416478" w:rsidRDefault="006F4CB5" w:rsidP="00877D31">
            <w:pPr>
              <w:pStyle w:val="Paragraphedeliste"/>
              <w:numPr>
                <w:ilvl w:val="0"/>
                <w:numId w:val="61"/>
              </w:numPr>
              <w:spacing w:before="120" w:after="120" w:line="276" w:lineRule="auto"/>
              <w:ind w:left="366" w:hanging="295"/>
              <w:jc w:val="both"/>
              <w:rPr>
                <w:color w:val="000000"/>
                <w:sz w:val="22"/>
                <w:szCs w:val="22"/>
              </w:rPr>
            </w:pPr>
            <w:r w:rsidRPr="00416478">
              <w:rPr>
                <w:color w:val="000000"/>
                <w:sz w:val="22"/>
                <w:szCs w:val="22"/>
              </w:rPr>
              <w:t>Risque de MST/VIH/COVID </w:t>
            </w:r>
            <w:r w:rsidR="00B076A1">
              <w:rPr>
                <w:color w:val="000000"/>
                <w:sz w:val="22"/>
                <w:szCs w:val="22"/>
              </w:rPr>
              <w:t>-19</w:t>
            </w:r>
            <w:r w:rsidR="00D14BAD">
              <w:rPr>
                <w:color w:val="000000"/>
                <w:sz w:val="22"/>
                <w:szCs w:val="22"/>
              </w:rPr>
              <w:t> ;</w:t>
            </w:r>
          </w:p>
          <w:p w14:paraId="3E5B61E6" w14:textId="2BAE1399" w:rsidR="006F4CB5" w:rsidRPr="00416478" w:rsidRDefault="006F4CB5" w:rsidP="00877D31">
            <w:pPr>
              <w:pStyle w:val="Paragraphedeliste"/>
              <w:numPr>
                <w:ilvl w:val="0"/>
                <w:numId w:val="61"/>
              </w:numPr>
              <w:spacing w:before="120" w:after="120" w:line="276" w:lineRule="auto"/>
              <w:ind w:left="366" w:hanging="295"/>
              <w:jc w:val="both"/>
              <w:rPr>
                <w:color w:val="000000"/>
                <w:sz w:val="22"/>
                <w:szCs w:val="22"/>
              </w:rPr>
            </w:pPr>
            <w:r w:rsidRPr="00416478">
              <w:rPr>
                <w:color w:val="000000"/>
                <w:sz w:val="22"/>
                <w:szCs w:val="22"/>
              </w:rPr>
              <w:t>Risque d’exclusion des PA</w:t>
            </w:r>
            <w:r w:rsidR="00D14BAD">
              <w:rPr>
                <w:color w:val="000000"/>
                <w:sz w:val="22"/>
                <w:szCs w:val="22"/>
              </w:rPr>
              <w:t>, y compris des femmes,</w:t>
            </w:r>
            <w:r w:rsidRPr="00416478">
              <w:rPr>
                <w:color w:val="000000"/>
                <w:sz w:val="22"/>
                <w:szCs w:val="22"/>
              </w:rPr>
              <w:t xml:space="preserve"> lors de la mise en œuvre des infrastructures (des routes rurales, de marché communautaire, infrastructures d’irrigation non agricoles) ;</w:t>
            </w:r>
          </w:p>
          <w:p w14:paraId="52C78E8B" w14:textId="31BE53C4" w:rsidR="006F4CB5" w:rsidRPr="00416478" w:rsidRDefault="006F4CB5" w:rsidP="00877D31">
            <w:pPr>
              <w:pStyle w:val="Paragraphedeliste"/>
              <w:numPr>
                <w:ilvl w:val="0"/>
                <w:numId w:val="61"/>
              </w:numPr>
              <w:spacing w:before="120" w:after="120" w:line="276" w:lineRule="auto"/>
              <w:ind w:left="366" w:hanging="295"/>
              <w:jc w:val="both"/>
              <w:rPr>
                <w:color w:val="000000"/>
                <w:sz w:val="22"/>
                <w:szCs w:val="22"/>
              </w:rPr>
            </w:pPr>
            <w:r w:rsidRPr="00416478">
              <w:rPr>
                <w:color w:val="000000"/>
                <w:sz w:val="22"/>
                <w:szCs w:val="22"/>
              </w:rPr>
              <w:t>Expropriation des terres des PA</w:t>
            </w:r>
            <w:r w:rsidR="00D14BAD">
              <w:rPr>
                <w:color w:val="000000"/>
                <w:sz w:val="22"/>
                <w:szCs w:val="22"/>
              </w:rPr>
              <w:t>, y compris des femmes,</w:t>
            </w:r>
            <w:r w:rsidRPr="00416478">
              <w:rPr>
                <w:color w:val="000000"/>
                <w:sz w:val="22"/>
                <w:szCs w:val="22"/>
              </w:rPr>
              <w:t xml:space="preserve"> pour l’implantation des infrastructures ;</w:t>
            </w:r>
          </w:p>
          <w:p w14:paraId="3B8BBEF5" w14:textId="1B3F55A5" w:rsidR="006F4CB5" w:rsidRPr="00B70235" w:rsidRDefault="006F4CB5" w:rsidP="00D14BAD">
            <w:pPr>
              <w:pStyle w:val="Paragraphedeliste"/>
              <w:numPr>
                <w:ilvl w:val="0"/>
                <w:numId w:val="61"/>
              </w:numPr>
              <w:spacing w:before="120" w:after="120" w:line="276" w:lineRule="auto"/>
              <w:ind w:left="366" w:hanging="295"/>
              <w:jc w:val="both"/>
              <w:rPr>
                <w:color w:val="000000"/>
                <w:sz w:val="22"/>
                <w:szCs w:val="22"/>
              </w:rPr>
            </w:pPr>
            <w:r w:rsidRPr="00416478">
              <w:rPr>
                <w:color w:val="000000"/>
                <w:sz w:val="22"/>
                <w:szCs w:val="22"/>
              </w:rPr>
              <w:t xml:space="preserve">Pollutions diverses des campements de PA (déchets, ordures </w:t>
            </w:r>
            <w:r w:rsidR="008B70EA" w:rsidRPr="00416478">
              <w:rPr>
                <w:color w:val="000000"/>
                <w:sz w:val="22"/>
                <w:szCs w:val="22"/>
              </w:rPr>
              <w:t>etc.</w:t>
            </w:r>
            <w:r w:rsidRPr="00416478">
              <w:rPr>
                <w:color w:val="000000"/>
                <w:sz w:val="22"/>
                <w:szCs w:val="22"/>
              </w:rPr>
              <w:t>)</w:t>
            </w:r>
            <w:r w:rsidR="00D14BAD">
              <w:rPr>
                <w:color w:val="000000"/>
                <w:sz w:val="22"/>
                <w:szCs w:val="22"/>
              </w:rPr>
              <w:t>.</w:t>
            </w:r>
          </w:p>
        </w:tc>
        <w:tc>
          <w:tcPr>
            <w:tcW w:w="3309" w:type="dxa"/>
            <w:shd w:val="clear" w:color="auto" w:fill="auto"/>
          </w:tcPr>
          <w:p w14:paraId="41267ED1" w14:textId="77777777" w:rsidR="007A6920" w:rsidRDefault="007A6920" w:rsidP="007A6920">
            <w:pPr>
              <w:pStyle w:val="Paragraphedeliste"/>
              <w:numPr>
                <w:ilvl w:val="0"/>
                <w:numId w:val="61"/>
              </w:numPr>
              <w:spacing w:before="120" w:after="120" w:line="276" w:lineRule="auto"/>
              <w:ind w:left="364" w:hanging="284"/>
              <w:jc w:val="both"/>
              <w:rPr>
                <w:color w:val="000000"/>
                <w:sz w:val="22"/>
                <w:szCs w:val="22"/>
              </w:rPr>
            </w:pPr>
            <w:r>
              <w:rPr>
                <w:color w:val="000000"/>
                <w:sz w:val="22"/>
                <w:szCs w:val="22"/>
              </w:rPr>
              <w:t>Mettre en place et faire signer des codes de bonne conduite par le personnel et les travailleurs interdisant l’EAS/HS et énumérant les sanctions applicables ;</w:t>
            </w:r>
          </w:p>
          <w:p w14:paraId="7CDBF4D5" w14:textId="77777777" w:rsidR="007A6920" w:rsidRPr="00543CDB" w:rsidRDefault="007A6920" w:rsidP="007A6920">
            <w:pPr>
              <w:pStyle w:val="Paragraphedeliste"/>
              <w:numPr>
                <w:ilvl w:val="0"/>
                <w:numId w:val="61"/>
              </w:numPr>
              <w:spacing w:before="120" w:after="120" w:line="276" w:lineRule="auto"/>
              <w:ind w:left="364" w:hanging="284"/>
              <w:jc w:val="both"/>
              <w:rPr>
                <w:color w:val="000000"/>
                <w:sz w:val="22"/>
                <w:szCs w:val="22"/>
              </w:rPr>
            </w:pPr>
            <w:r>
              <w:rPr>
                <w:color w:val="000000"/>
                <w:sz w:val="22"/>
                <w:szCs w:val="22"/>
              </w:rPr>
              <w:t>Mettre en place des procédures spécifiques dans le MGP pour la gestion éthique et confidentielle des plaintes d’EAS/HS ;</w:t>
            </w:r>
          </w:p>
          <w:p w14:paraId="7B298BFA" w14:textId="67C5562C" w:rsidR="006F4CB5" w:rsidRPr="00416478" w:rsidRDefault="006F4CB5" w:rsidP="00877D31">
            <w:pPr>
              <w:pStyle w:val="Paragraphedeliste"/>
              <w:numPr>
                <w:ilvl w:val="0"/>
                <w:numId w:val="61"/>
              </w:numPr>
              <w:spacing w:before="120" w:after="120" w:line="276" w:lineRule="auto"/>
              <w:ind w:left="366" w:hanging="295"/>
              <w:jc w:val="both"/>
              <w:rPr>
                <w:color w:val="000000"/>
                <w:sz w:val="22"/>
                <w:szCs w:val="22"/>
              </w:rPr>
            </w:pPr>
            <w:r w:rsidRPr="00416478">
              <w:rPr>
                <w:color w:val="000000"/>
                <w:sz w:val="22"/>
                <w:szCs w:val="22"/>
              </w:rPr>
              <w:t xml:space="preserve">Réaliser des IEC envers les populations </w:t>
            </w:r>
            <w:r w:rsidR="007A6920">
              <w:rPr>
                <w:color w:val="000000"/>
                <w:sz w:val="22"/>
                <w:szCs w:val="22"/>
              </w:rPr>
              <w:t>PA et bantous concernant la prévention et réponse aux VBG, les comportements interdits, les services d’appui disponibles localement, et l’accès au MGP</w:t>
            </w:r>
            <w:r w:rsidRPr="00416478">
              <w:rPr>
                <w:color w:val="000000"/>
                <w:sz w:val="22"/>
                <w:szCs w:val="22"/>
              </w:rPr>
              <w:t> ;</w:t>
            </w:r>
          </w:p>
          <w:p w14:paraId="03EBE0E6" w14:textId="1887B329" w:rsidR="006F4CB5" w:rsidRDefault="006F4CB5" w:rsidP="00877D31">
            <w:pPr>
              <w:pStyle w:val="Paragraphedeliste"/>
              <w:numPr>
                <w:ilvl w:val="0"/>
                <w:numId w:val="61"/>
              </w:numPr>
              <w:spacing w:before="120" w:after="120" w:line="276" w:lineRule="auto"/>
              <w:ind w:left="366" w:hanging="295"/>
              <w:jc w:val="both"/>
              <w:rPr>
                <w:color w:val="000000"/>
                <w:sz w:val="22"/>
                <w:szCs w:val="22"/>
              </w:rPr>
            </w:pPr>
            <w:r w:rsidRPr="00416478">
              <w:rPr>
                <w:color w:val="000000"/>
                <w:sz w:val="22"/>
                <w:szCs w:val="22"/>
              </w:rPr>
              <w:t>Réaliser des IEC sur les MST/VIH et exiger le respect des mesures barrières de mise en place au niveau national ;</w:t>
            </w:r>
          </w:p>
          <w:p w14:paraId="03DE5F56" w14:textId="77777777" w:rsidR="006E7C8C" w:rsidRPr="00416478" w:rsidRDefault="007A6920" w:rsidP="006E7C8C">
            <w:pPr>
              <w:pStyle w:val="Paragraphedeliste"/>
              <w:numPr>
                <w:ilvl w:val="0"/>
                <w:numId w:val="61"/>
              </w:numPr>
              <w:spacing w:before="120" w:after="120" w:line="276" w:lineRule="auto"/>
              <w:ind w:left="366" w:hanging="295"/>
              <w:jc w:val="both"/>
              <w:rPr>
                <w:color w:val="000000"/>
                <w:sz w:val="22"/>
                <w:szCs w:val="22"/>
              </w:rPr>
            </w:pPr>
            <w:r w:rsidRPr="00416478">
              <w:rPr>
                <w:color w:val="000000"/>
                <w:sz w:val="22"/>
                <w:szCs w:val="22"/>
              </w:rPr>
              <w:t>Veiller au respect du Plan de Gestion de la Main d’œuvre (PGMO) afin de rémunérer correctement les PA</w:t>
            </w:r>
            <w:r>
              <w:rPr>
                <w:color w:val="000000"/>
                <w:sz w:val="22"/>
                <w:szCs w:val="22"/>
              </w:rPr>
              <w:t>, y compris les femmes</w:t>
            </w:r>
            <w:r w:rsidRPr="00416478">
              <w:rPr>
                <w:color w:val="000000"/>
                <w:sz w:val="22"/>
                <w:szCs w:val="22"/>
              </w:rPr>
              <w:t> ;</w:t>
            </w:r>
            <w:r>
              <w:rPr>
                <w:color w:val="000000"/>
                <w:sz w:val="22"/>
                <w:szCs w:val="22"/>
              </w:rPr>
              <w:t xml:space="preserve"> </w:t>
            </w:r>
            <w:r w:rsidR="006E7C8C" w:rsidRPr="006E7C8C">
              <w:rPr>
                <w:color w:val="000000"/>
                <w:sz w:val="22"/>
                <w:szCs w:val="22"/>
              </w:rPr>
              <w:t>Prvilegier le recrutement d’au moins 40% d’ouvriers PA dont 50 % des femmes PA afin d’assurer leur participation ;</w:t>
            </w:r>
          </w:p>
          <w:p w14:paraId="0B1F7A66" w14:textId="7E1C7D73" w:rsidR="006F4CB5" w:rsidRPr="00416478" w:rsidRDefault="006F4CB5" w:rsidP="00877D31">
            <w:pPr>
              <w:pStyle w:val="Paragraphedeliste"/>
              <w:numPr>
                <w:ilvl w:val="0"/>
                <w:numId w:val="61"/>
              </w:numPr>
              <w:spacing w:before="120" w:after="120" w:line="276" w:lineRule="auto"/>
              <w:ind w:left="366" w:hanging="295"/>
              <w:jc w:val="both"/>
              <w:rPr>
                <w:color w:val="000000"/>
                <w:sz w:val="22"/>
                <w:szCs w:val="22"/>
              </w:rPr>
            </w:pPr>
            <w:r w:rsidRPr="00416478">
              <w:rPr>
                <w:color w:val="000000"/>
                <w:sz w:val="22"/>
                <w:szCs w:val="22"/>
              </w:rPr>
              <w:t>Réaliser les IEC pour l’implication des PA</w:t>
            </w:r>
            <w:r w:rsidR="007A6920">
              <w:rPr>
                <w:color w:val="000000"/>
                <w:sz w:val="22"/>
                <w:szCs w:val="22"/>
              </w:rPr>
              <w:t>, y compris des femmes,</w:t>
            </w:r>
            <w:r w:rsidRPr="00416478">
              <w:rPr>
                <w:color w:val="000000"/>
                <w:sz w:val="22"/>
                <w:szCs w:val="22"/>
              </w:rPr>
              <w:t xml:space="preserve"> dans la mise en œuvre des différentes infrastructures ;</w:t>
            </w:r>
          </w:p>
          <w:p w14:paraId="51A7604A" w14:textId="3326249B" w:rsidR="006F4CB5" w:rsidRPr="00416478" w:rsidRDefault="006F4CB5" w:rsidP="00877D31">
            <w:pPr>
              <w:pStyle w:val="Paragraphedeliste"/>
              <w:numPr>
                <w:ilvl w:val="0"/>
                <w:numId w:val="61"/>
              </w:numPr>
              <w:spacing w:before="120" w:after="120" w:line="276" w:lineRule="auto"/>
              <w:ind w:left="366" w:hanging="295"/>
              <w:jc w:val="both"/>
              <w:rPr>
                <w:color w:val="000000"/>
                <w:sz w:val="22"/>
                <w:szCs w:val="22"/>
              </w:rPr>
            </w:pPr>
            <w:r w:rsidRPr="00416478">
              <w:rPr>
                <w:color w:val="000000"/>
                <w:sz w:val="22"/>
                <w:szCs w:val="22"/>
              </w:rPr>
              <w:t>IEC envers les populations pour sécuriser les terres des PA</w:t>
            </w:r>
            <w:r w:rsidR="007A6920">
              <w:rPr>
                <w:color w:val="000000"/>
                <w:sz w:val="22"/>
                <w:szCs w:val="22"/>
              </w:rPr>
              <w:t>, y compris des femmes</w:t>
            </w:r>
            <w:r w:rsidRPr="00416478">
              <w:rPr>
                <w:color w:val="000000"/>
                <w:sz w:val="22"/>
                <w:szCs w:val="22"/>
              </w:rPr>
              <w:t> ;</w:t>
            </w:r>
          </w:p>
          <w:p w14:paraId="1D25CA6E" w14:textId="59571DBB" w:rsidR="006F4CB5" w:rsidRPr="00416478" w:rsidRDefault="006F4CB5" w:rsidP="00877D31">
            <w:pPr>
              <w:pStyle w:val="Paragraphedeliste"/>
              <w:numPr>
                <w:ilvl w:val="0"/>
                <w:numId w:val="61"/>
              </w:numPr>
              <w:spacing w:before="120" w:after="120" w:line="276" w:lineRule="auto"/>
              <w:ind w:left="366" w:hanging="295"/>
              <w:jc w:val="both"/>
              <w:rPr>
                <w:color w:val="000000"/>
                <w:sz w:val="22"/>
                <w:szCs w:val="22"/>
              </w:rPr>
            </w:pPr>
            <w:r w:rsidRPr="00416478">
              <w:rPr>
                <w:color w:val="000000"/>
                <w:sz w:val="22"/>
                <w:szCs w:val="22"/>
              </w:rPr>
              <w:t>Mettre en œuvre un plan de gestion des déchets en tenant compte des PA</w:t>
            </w:r>
            <w:r w:rsidR="007A6920">
              <w:rPr>
                <w:color w:val="000000"/>
                <w:sz w:val="22"/>
                <w:szCs w:val="22"/>
              </w:rPr>
              <w:t>.</w:t>
            </w:r>
          </w:p>
        </w:tc>
        <w:tc>
          <w:tcPr>
            <w:tcW w:w="1386" w:type="dxa"/>
          </w:tcPr>
          <w:p w14:paraId="4DD3A5BE" w14:textId="77777777" w:rsidR="006F4CB5" w:rsidRPr="00416478" w:rsidRDefault="006F4CB5" w:rsidP="00877D31">
            <w:pPr>
              <w:spacing w:before="120" w:after="120" w:line="276" w:lineRule="auto"/>
              <w:jc w:val="both"/>
              <w:rPr>
                <w:color w:val="000000"/>
                <w:sz w:val="22"/>
                <w:szCs w:val="22"/>
              </w:rPr>
            </w:pPr>
            <w:r w:rsidRPr="00416478">
              <w:rPr>
                <w:color w:val="000000"/>
                <w:sz w:val="22"/>
                <w:szCs w:val="22"/>
              </w:rPr>
              <w:t>ONG PA</w:t>
            </w:r>
          </w:p>
          <w:p w14:paraId="4B8A4450" w14:textId="77777777" w:rsidR="006F4CB5" w:rsidRPr="00416478" w:rsidRDefault="006F4CB5" w:rsidP="00877D31">
            <w:pPr>
              <w:spacing w:before="120" w:after="120" w:line="276" w:lineRule="auto"/>
              <w:jc w:val="both"/>
              <w:rPr>
                <w:color w:val="000000"/>
                <w:sz w:val="22"/>
                <w:szCs w:val="22"/>
              </w:rPr>
            </w:pPr>
            <w:r w:rsidRPr="00416478">
              <w:rPr>
                <w:color w:val="000000"/>
                <w:sz w:val="22"/>
                <w:szCs w:val="22"/>
              </w:rPr>
              <w:t>DP Santé</w:t>
            </w:r>
          </w:p>
        </w:tc>
        <w:tc>
          <w:tcPr>
            <w:tcW w:w="1332" w:type="dxa"/>
            <w:gridSpan w:val="2"/>
          </w:tcPr>
          <w:p w14:paraId="126B862F" w14:textId="77777777" w:rsidR="006F4CB5" w:rsidRPr="00416478" w:rsidRDefault="006F4CB5" w:rsidP="00877D31">
            <w:pPr>
              <w:spacing w:before="120" w:after="120" w:line="276" w:lineRule="auto"/>
              <w:jc w:val="both"/>
              <w:rPr>
                <w:color w:val="000000"/>
                <w:sz w:val="22"/>
                <w:szCs w:val="22"/>
              </w:rPr>
            </w:pPr>
            <w:r w:rsidRPr="00416478">
              <w:rPr>
                <w:color w:val="000000"/>
                <w:sz w:val="22"/>
                <w:szCs w:val="22"/>
              </w:rPr>
              <w:t xml:space="preserve">Action sociale </w:t>
            </w:r>
          </w:p>
          <w:p w14:paraId="420779BD" w14:textId="14F6D7D3" w:rsidR="006F4CB5" w:rsidRPr="00416478" w:rsidRDefault="006F4CB5" w:rsidP="00877D31">
            <w:pPr>
              <w:spacing w:before="120" w:after="120" w:line="276" w:lineRule="auto"/>
              <w:jc w:val="both"/>
              <w:rPr>
                <w:color w:val="000000"/>
                <w:sz w:val="22"/>
                <w:szCs w:val="22"/>
              </w:rPr>
            </w:pPr>
            <w:r w:rsidRPr="00416478">
              <w:rPr>
                <w:color w:val="000000"/>
                <w:sz w:val="22"/>
                <w:szCs w:val="22"/>
              </w:rPr>
              <w:t>U</w:t>
            </w:r>
            <w:r w:rsidR="00B076A1">
              <w:rPr>
                <w:color w:val="000000"/>
                <w:sz w:val="22"/>
                <w:szCs w:val="22"/>
              </w:rPr>
              <w:t>NC</w:t>
            </w:r>
            <w:r w:rsidRPr="00416478">
              <w:rPr>
                <w:color w:val="000000"/>
                <w:sz w:val="22"/>
                <w:szCs w:val="22"/>
              </w:rPr>
              <w:t>P</w:t>
            </w:r>
          </w:p>
        </w:tc>
        <w:tc>
          <w:tcPr>
            <w:tcW w:w="1980" w:type="dxa"/>
            <w:gridSpan w:val="2"/>
          </w:tcPr>
          <w:p w14:paraId="16E7A8F8" w14:textId="21E82182" w:rsidR="005D6139" w:rsidRPr="007F6473" w:rsidRDefault="005D6139" w:rsidP="005D6139">
            <w:pPr>
              <w:autoSpaceDE w:val="0"/>
              <w:autoSpaceDN w:val="0"/>
              <w:adjustRightInd w:val="0"/>
              <w:ind w:left="11" w:right="-95"/>
              <w:jc w:val="both"/>
              <w:rPr>
                <w:sz w:val="22"/>
              </w:rPr>
            </w:pPr>
            <w:r w:rsidRPr="007F6473">
              <w:rPr>
                <w:sz w:val="22"/>
                <w:szCs w:val="22"/>
              </w:rPr>
              <w:t xml:space="preserve"> % </w:t>
            </w:r>
            <w:r w:rsidRPr="007F6473">
              <w:rPr>
                <w:sz w:val="22"/>
              </w:rPr>
              <w:t>du personnel ont signé le code de bonne conduite</w:t>
            </w:r>
          </w:p>
          <w:p w14:paraId="615A37C4" w14:textId="5D1A353D" w:rsidR="005D6139" w:rsidRPr="007F6473" w:rsidRDefault="005D6139" w:rsidP="005D6139">
            <w:pPr>
              <w:autoSpaceDE w:val="0"/>
              <w:autoSpaceDN w:val="0"/>
              <w:adjustRightInd w:val="0"/>
              <w:ind w:left="11" w:right="-95"/>
              <w:jc w:val="both"/>
              <w:rPr>
                <w:sz w:val="22"/>
              </w:rPr>
            </w:pPr>
          </w:p>
          <w:p w14:paraId="51795999" w14:textId="223E7422" w:rsidR="005D6139" w:rsidRPr="007F6473" w:rsidRDefault="005D6139" w:rsidP="005D6139">
            <w:pPr>
              <w:autoSpaceDE w:val="0"/>
              <w:autoSpaceDN w:val="0"/>
              <w:adjustRightInd w:val="0"/>
              <w:ind w:left="11" w:right="-95"/>
              <w:jc w:val="both"/>
              <w:rPr>
                <w:sz w:val="22"/>
              </w:rPr>
            </w:pPr>
            <w:r w:rsidRPr="007F6473">
              <w:rPr>
                <w:sz w:val="22"/>
              </w:rPr>
              <w:t>Nombre des plaintes enregistrées, traitées, non traitées et referées en justice ; nombre des cas de VGB enregistrés, traités, non traité et référés en justice</w:t>
            </w:r>
          </w:p>
          <w:p w14:paraId="64E7424E" w14:textId="77777777" w:rsidR="005D6139" w:rsidRPr="007F6473" w:rsidRDefault="005D6139" w:rsidP="00B70235">
            <w:pPr>
              <w:autoSpaceDE w:val="0"/>
              <w:autoSpaceDN w:val="0"/>
              <w:adjustRightInd w:val="0"/>
              <w:ind w:left="11" w:right="-95"/>
              <w:jc w:val="both"/>
              <w:rPr>
                <w:sz w:val="22"/>
              </w:rPr>
            </w:pPr>
          </w:p>
          <w:p w14:paraId="0677E01C" w14:textId="0A1864FF" w:rsidR="00624100" w:rsidRPr="007F6473" w:rsidRDefault="00624100" w:rsidP="00624100">
            <w:pPr>
              <w:numPr>
                <w:ilvl w:val="0"/>
                <w:numId w:val="134"/>
              </w:numPr>
              <w:tabs>
                <w:tab w:val="clear" w:pos="720"/>
                <w:tab w:val="num" w:pos="294"/>
              </w:tabs>
              <w:autoSpaceDE w:val="0"/>
              <w:autoSpaceDN w:val="0"/>
              <w:adjustRightInd w:val="0"/>
              <w:ind w:left="11" w:right="-95" w:firstLine="0"/>
              <w:jc w:val="both"/>
              <w:rPr>
                <w:sz w:val="22"/>
              </w:rPr>
            </w:pPr>
            <w:r w:rsidRPr="007F6473">
              <w:rPr>
                <w:sz w:val="22"/>
              </w:rPr>
              <w:t>% de survivant(e)s qui se présentent dans les 72 heures suivant un incident de viol sont référées pour la PEC médicale ;</w:t>
            </w:r>
          </w:p>
          <w:p w14:paraId="3FDD3DC8" w14:textId="77777777" w:rsidR="00624100" w:rsidRPr="007F6473" w:rsidRDefault="00624100" w:rsidP="00624100">
            <w:pPr>
              <w:numPr>
                <w:ilvl w:val="0"/>
                <w:numId w:val="134"/>
              </w:numPr>
              <w:tabs>
                <w:tab w:val="clear" w:pos="720"/>
                <w:tab w:val="num" w:pos="294"/>
              </w:tabs>
              <w:autoSpaceDE w:val="0"/>
              <w:autoSpaceDN w:val="0"/>
              <w:adjustRightInd w:val="0"/>
              <w:ind w:left="11" w:right="-95" w:firstLine="0"/>
              <w:jc w:val="both"/>
              <w:rPr>
                <w:sz w:val="22"/>
              </w:rPr>
            </w:pPr>
            <w:r w:rsidRPr="007F6473">
              <w:rPr>
                <w:sz w:val="22"/>
              </w:rPr>
              <w:t>% de survivant(e)s référées pour la prise en charge psychosociale ;</w:t>
            </w:r>
          </w:p>
          <w:p w14:paraId="2597F08F" w14:textId="77777777" w:rsidR="00624100" w:rsidRPr="007F6473" w:rsidRDefault="00624100" w:rsidP="00624100">
            <w:pPr>
              <w:numPr>
                <w:ilvl w:val="0"/>
                <w:numId w:val="134"/>
              </w:numPr>
              <w:tabs>
                <w:tab w:val="clear" w:pos="720"/>
                <w:tab w:val="num" w:pos="294"/>
              </w:tabs>
              <w:autoSpaceDE w:val="0"/>
              <w:autoSpaceDN w:val="0"/>
              <w:adjustRightInd w:val="0"/>
              <w:ind w:left="11" w:right="-95" w:firstLine="0"/>
              <w:jc w:val="both"/>
              <w:rPr>
                <w:sz w:val="22"/>
              </w:rPr>
            </w:pPr>
            <w:r w:rsidRPr="007F6473">
              <w:rPr>
                <w:sz w:val="22"/>
              </w:rPr>
              <w:t>% de survivant(e)s qui sollicitent un appui juridique sont référées à ces services ;</w:t>
            </w:r>
          </w:p>
          <w:p w14:paraId="50F45BB0" w14:textId="77777777" w:rsidR="00624100" w:rsidRPr="007F6473" w:rsidRDefault="00624100" w:rsidP="00624100">
            <w:pPr>
              <w:numPr>
                <w:ilvl w:val="0"/>
                <w:numId w:val="134"/>
              </w:numPr>
              <w:tabs>
                <w:tab w:val="clear" w:pos="720"/>
                <w:tab w:val="num" w:pos="294"/>
              </w:tabs>
              <w:autoSpaceDE w:val="0"/>
              <w:autoSpaceDN w:val="0"/>
              <w:adjustRightInd w:val="0"/>
              <w:ind w:left="11" w:right="-95" w:firstLine="0"/>
              <w:jc w:val="both"/>
              <w:rPr>
                <w:sz w:val="22"/>
              </w:rPr>
            </w:pPr>
            <w:r w:rsidRPr="007F6473">
              <w:rPr>
                <w:sz w:val="22"/>
              </w:rPr>
              <w:t>Nombre de plaintes d’EAS/HS (sans cible) qui sont reçues par le MGP ;</w:t>
            </w:r>
          </w:p>
          <w:p w14:paraId="496E628D" w14:textId="77777777" w:rsidR="00624100" w:rsidRPr="007F6473" w:rsidRDefault="00624100" w:rsidP="00624100">
            <w:pPr>
              <w:numPr>
                <w:ilvl w:val="0"/>
                <w:numId w:val="134"/>
              </w:numPr>
              <w:tabs>
                <w:tab w:val="clear" w:pos="720"/>
                <w:tab w:val="num" w:pos="294"/>
              </w:tabs>
              <w:autoSpaceDE w:val="0"/>
              <w:autoSpaceDN w:val="0"/>
              <w:adjustRightInd w:val="0"/>
              <w:ind w:left="11" w:right="-95" w:firstLine="0"/>
              <w:jc w:val="both"/>
              <w:rPr>
                <w:sz w:val="22"/>
              </w:rPr>
            </w:pPr>
            <w:r w:rsidRPr="007F6473">
              <w:rPr>
                <w:sz w:val="22"/>
              </w:rPr>
              <w:t>% de plaintes d’EAS/HS au MGP qui sont résolues dans le délai prévu ;</w:t>
            </w:r>
          </w:p>
          <w:p w14:paraId="2AC79F7A" w14:textId="77777777" w:rsidR="00624100" w:rsidRPr="007F6473" w:rsidRDefault="00624100" w:rsidP="00624100">
            <w:pPr>
              <w:numPr>
                <w:ilvl w:val="0"/>
                <w:numId w:val="134"/>
              </w:numPr>
              <w:tabs>
                <w:tab w:val="clear" w:pos="720"/>
                <w:tab w:val="num" w:pos="294"/>
              </w:tabs>
              <w:autoSpaceDE w:val="0"/>
              <w:autoSpaceDN w:val="0"/>
              <w:adjustRightInd w:val="0"/>
              <w:ind w:left="11" w:right="-95" w:firstLine="0"/>
              <w:jc w:val="both"/>
              <w:rPr>
                <w:sz w:val="22"/>
              </w:rPr>
            </w:pPr>
            <w:r w:rsidRPr="007F6473">
              <w:rPr>
                <w:sz w:val="22"/>
              </w:rPr>
              <w:t>% de plaintes d’EAS/HS au MGP qui ne sont pas résolues dans le délai prévu ;</w:t>
            </w:r>
          </w:p>
          <w:p w14:paraId="473DE682" w14:textId="77777777" w:rsidR="00624100" w:rsidRPr="007F6473" w:rsidRDefault="00624100" w:rsidP="00624100">
            <w:pPr>
              <w:numPr>
                <w:ilvl w:val="0"/>
                <w:numId w:val="134"/>
              </w:numPr>
              <w:tabs>
                <w:tab w:val="clear" w:pos="720"/>
                <w:tab w:val="num" w:pos="294"/>
              </w:tabs>
              <w:autoSpaceDE w:val="0"/>
              <w:autoSpaceDN w:val="0"/>
              <w:adjustRightInd w:val="0"/>
              <w:ind w:left="11" w:right="-95" w:firstLine="0"/>
              <w:jc w:val="both"/>
              <w:rPr>
                <w:sz w:val="22"/>
              </w:rPr>
            </w:pPr>
            <w:r w:rsidRPr="007F6473">
              <w:rPr>
                <w:sz w:val="22"/>
              </w:rPr>
              <w:t>Le délai moyen pour résoudre une plainte d’EAS/HS à travers le MGP ;</w:t>
            </w:r>
          </w:p>
          <w:p w14:paraId="2CC0E53D" w14:textId="77777777" w:rsidR="00624100" w:rsidRPr="007F6473" w:rsidRDefault="00624100" w:rsidP="00624100">
            <w:pPr>
              <w:numPr>
                <w:ilvl w:val="0"/>
                <w:numId w:val="134"/>
              </w:numPr>
              <w:tabs>
                <w:tab w:val="clear" w:pos="720"/>
                <w:tab w:val="num" w:pos="294"/>
              </w:tabs>
              <w:autoSpaceDE w:val="0"/>
              <w:autoSpaceDN w:val="0"/>
              <w:adjustRightInd w:val="0"/>
              <w:ind w:left="11" w:right="-95" w:firstLine="0"/>
              <w:jc w:val="both"/>
              <w:rPr>
                <w:sz w:val="22"/>
              </w:rPr>
            </w:pPr>
            <w:r w:rsidRPr="007F6473">
              <w:rPr>
                <w:sz w:val="22"/>
              </w:rPr>
              <w:t>Nombre de sensibilisations sur les VBG, les comportements interdits, et le MGP ;</w:t>
            </w:r>
          </w:p>
          <w:p w14:paraId="7F273118" w14:textId="77777777" w:rsidR="00624100" w:rsidRPr="007F6473" w:rsidRDefault="00624100" w:rsidP="00624100">
            <w:pPr>
              <w:numPr>
                <w:ilvl w:val="0"/>
                <w:numId w:val="134"/>
              </w:numPr>
              <w:tabs>
                <w:tab w:val="clear" w:pos="720"/>
                <w:tab w:val="num" w:pos="294"/>
              </w:tabs>
              <w:autoSpaceDE w:val="0"/>
              <w:autoSpaceDN w:val="0"/>
              <w:adjustRightInd w:val="0"/>
              <w:ind w:left="11" w:right="-95" w:firstLine="0"/>
              <w:jc w:val="both"/>
              <w:rPr>
                <w:sz w:val="22"/>
              </w:rPr>
            </w:pPr>
            <w:r w:rsidRPr="007F6473">
              <w:rPr>
                <w:sz w:val="22"/>
              </w:rPr>
              <w:t>Nombre de populations ciblées / sensibilisées ventilées par sexe et par âge.</w:t>
            </w:r>
          </w:p>
          <w:p w14:paraId="33D61822" w14:textId="3DD558BE" w:rsidR="006F4CB5" w:rsidRPr="007F6473" w:rsidRDefault="006F4CB5" w:rsidP="00B70235">
            <w:pPr>
              <w:spacing w:before="120" w:after="120" w:line="276" w:lineRule="auto"/>
              <w:rPr>
                <w:color w:val="000000"/>
                <w:sz w:val="22"/>
                <w:szCs w:val="22"/>
              </w:rPr>
            </w:pPr>
          </w:p>
        </w:tc>
        <w:tc>
          <w:tcPr>
            <w:tcW w:w="1730" w:type="dxa"/>
          </w:tcPr>
          <w:p w14:paraId="3768AD57" w14:textId="77777777" w:rsidR="006F4CB5" w:rsidRPr="00416478" w:rsidRDefault="006F4CB5" w:rsidP="00877D31">
            <w:pPr>
              <w:spacing w:before="120" w:after="120" w:line="276" w:lineRule="auto"/>
              <w:jc w:val="both"/>
              <w:rPr>
                <w:color w:val="000000"/>
                <w:sz w:val="22"/>
                <w:szCs w:val="22"/>
              </w:rPr>
            </w:pPr>
            <w:r w:rsidRPr="00416478">
              <w:rPr>
                <w:color w:val="000000"/>
                <w:sz w:val="22"/>
                <w:szCs w:val="22"/>
              </w:rPr>
              <w:t>Phase d’exploitation</w:t>
            </w:r>
          </w:p>
        </w:tc>
      </w:tr>
      <w:tr w:rsidR="00D14BAD" w:rsidRPr="00416478" w14:paraId="213112A5" w14:textId="77777777" w:rsidTr="00D14BAD">
        <w:trPr>
          <w:jc w:val="center"/>
        </w:trPr>
        <w:tc>
          <w:tcPr>
            <w:tcW w:w="1841" w:type="dxa"/>
            <w:vMerge w:val="restart"/>
            <w:vAlign w:val="center"/>
          </w:tcPr>
          <w:p w14:paraId="23C4B9C2" w14:textId="77777777" w:rsidR="00D14BAD" w:rsidRPr="00416478" w:rsidRDefault="00D14BAD" w:rsidP="00877D31">
            <w:pPr>
              <w:spacing w:before="120" w:after="120" w:line="276" w:lineRule="auto"/>
              <w:rPr>
                <w:i/>
                <w:color w:val="000000"/>
                <w:sz w:val="22"/>
                <w:szCs w:val="22"/>
              </w:rPr>
            </w:pPr>
            <w:r w:rsidRPr="00416478">
              <w:rPr>
                <w:i/>
                <w:color w:val="000000"/>
                <w:sz w:val="22"/>
                <w:szCs w:val="22"/>
              </w:rPr>
              <w:t xml:space="preserve">2.2 : Soutien à l’inclusion des petits exploitants dans les chaînes de valeur </w:t>
            </w:r>
          </w:p>
        </w:tc>
        <w:tc>
          <w:tcPr>
            <w:tcW w:w="12943" w:type="dxa"/>
            <w:gridSpan w:val="8"/>
            <w:shd w:val="clear" w:color="auto" w:fill="FFC000"/>
          </w:tcPr>
          <w:p w14:paraId="2FBDD8C0" w14:textId="37C52282" w:rsidR="00D14BAD" w:rsidRPr="00B70235" w:rsidRDefault="00D14BAD" w:rsidP="00B70235">
            <w:pPr>
              <w:spacing w:before="120" w:after="120" w:line="276" w:lineRule="auto"/>
              <w:jc w:val="center"/>
              <w:rPr>
                <w:color w:val="000000"/>
                <w:sz w:val="22"/>
                <w:szCs w:val="22"/>
              </w:rPr>
            </w:pPr>
            <w:r w:rsidRPr="00B70235">
              <w:rPr>
                <w:b/>
                <w:bCs/>
                <w:color w:val="000000"/>
                <w:sz w:val="22"/>
                <w:szCs w:val="22"/>
              </w:rPr>
              <w:t>Phase de construction</w:t>
            </w:r>
          </w:p>
        </w:tc>
      </w:tr>
      <w:tr w:rsidR="006F4CB5" w:rsidRPr="00416478" w14:paraId="4BBEF77B" w14:textId="77777777" w:rsidTr="00B70235">
        <w:trPr>
          <w:jc w:val="center"/>
        </w:trPr>
        <w:tc>
          <w:tcPr>
            <w:tcW w:w="1841" w:type="dxa"/>
            <w:vMerge/>
            <w:vAlign w:val="center"/>
          </w:tcPr>
          <w:p w14:paraId="72A5160F" w14:textId="77777777" w:rsidR="006F4CB5" w:rsidRPr="00416478" w:rsidRDefault="006F4CB5" w:rsidP="00877D31">
            <w:pPr>
              <w:spacing w:before="120" w:after="120" w:line="276" w:lineRule="auto"/>
              <w:rPr>
                <w:sz w:val="22"/>
                <w:szCs w:val="22"/>
              </w:rPr>
            </w:pPr>
          </w:p>
        </w:tc>
        <w:tc>
          <w:tcPr>
            <w:tcW w:w="3206" w:type="dxa"/>
          </w:tcPr>
          <w:p w14:paraId="424C40A6" w14:textId="663A98B2" w:rsidR="006F4CB5" w:rsidRPr="00416478" w:rsidRDefault="006F4CB5" w:rsidP="00877D31">
            <w:pPr>
              <w:pStyle w:val="Paragraphedeliste"/>
              <w:numPr>
                <w:ilvl w:val="0"/>
                <w:numId w:val="61"/>
              </w:numPr>
              <w:spacing w:before="120" w:after="120" w:line="276" w:lineRule="auto"/>
              <w:ind w:left="366" w:hanging="295"/>
              <w:jc w:val="both"/>
              <w:rPr>
                <w:color w:val="000000"/>
                <w:sz w:val="22"/>
                <w:szCs w:val="22"/>
              </w:rPr>
            </w:pPr>
            <w:r w:rsidRPr="00416478">
              <w:rPr>
                <w:color w:val="000000"/>
                <w:sz w:val="22"/>
                <w:szCs w:val="22"/>
              </w:rPr>
              <w:t>Risque de VBG</w:t>
            </w:r>
            <w:r w:rsidR="00D14BAD">
              <w:rPr>
                <w:color w:val="000000"/>
                <w:sz w:val="22"/>
                <w:szCs w:val="22"/>
              </w:rPr>
              <w:t>, y compris l’EAS et le HS,</w:t>
            </w:r>
            <w:r w:rsidRPr="00416478">
              <w:rPr>
                <w:color w:val="000000"/>
                <w:sz w:val="22"/>
                <w:szCs w:val="22"/>
              </w:rPr>
              <w:t xml:space="preserve"> sur les femmes PA ;</w:t>
            </w:r>
          </w:p>
          <w:p w14:paraId="0258FC3F" w14:textId="05ED728D" w:rsidR="006F4CB5" w:rsidRPr="00416478" w:rsidRDefault="006F4CB5" w:rsidP="00877D31">
            <w:pPr>
              <w:pStyle w:val="Paragraphedeliste"/>
              <w:numPr>
                <w:ilvl w:val="0"/>
                <w:numId w:val="61"/>
              </w:numPr>
              <w:spacing w:before="120" w:after="120" w:line="276" w:lineRule="auto"/>
              <w:ind w:left="366" w:hanging="295"/>
              <w:jc w:val="both"/>
              <w:rPr>
                <w:color w:val="000000"/>
                <w:sz w:val="22"/>
                <w:szCs w:val="22"/>
              </w:rPr>
            </w:pPr>
            <w:r w:rsidRPr="00416478">
              <w:rPr>
                <w:color w:val="000000"/>
                <w:sz w:val="22"/>
                <w:szCs w:val="22"/>
              </w:rPr>
              <w:t>Risque de MST/VIH/COVID</w:t>
            </w:r>
            <w:r w:rsidR="00D14BAD">
              <w:rPr>
                <w:color w:val="000000"/>
                <w:sz w:val="22"/>
                <w:szCs w:val="22"/>
              </w:rPr>
              <w:t>-19</w:t>
            </w:r>
            <w:r w:rsidRPr="00416478">
              <w:rPr>
                <w:color w:val="000000"/>
                <w:sz w:val="22"/>
                <w:szCs w:val="22"/>
              </w:rPr>
              <w:t> ;</w:t>
            </w:r>
          </w:p>
          <w:p w14:paraId="2AD1AB7E" w14:textId="01503244" w:rsidR="006F4CB5" w:rsidRPr="00416478" w:rsidRDefault="006F4CB5" w:rsidP="00877D31">
            <w:pPr>
              <w:pStyle w:val="Paragraphedeliste"/>
              <w:numPr>
                <w:ilvl w:val="0"/>
                <w:numId w:val="61"/>
              </w:numPr>
              <w:spacing w:before="120" w:after="120" w:line="276" w:lineRule="auto"/>
              <w:ind w:left="366" w:hanging="295"/>
              <w:jc w:val="both"/>
              <w:rPr>
                <w:color w:val="000000"/>
                <w:sz w:val="22"/>
                <w:szCs w:val="22"/>
              </w:rPr>
            </w:pPr>
            <w:r w:rsidRPr="00416478">
              <w:rPr>
                <w:color w:val="000000"/>
                <w:sz w:val="22"/>
                <w:szCs w:val="22"/>
              </w:rPr>
              <w:t>Sous rémunération des emplois réalisés par les PA</w:t>
            </w:r>
            <w:r w:rsidR="00D14BAD">
              <w:rPr>
                <w:color w:val="000000"/>
                <w:sz w:val="22"/>
                <w:szCs w:val="22"/>
              </w:rPr>
              <w:t>, y compris les femmes</w:t>
            </w:r>
            <w:r w:rsidRPr="00416478">
              <w:rPr>
                <w:color w:val="000000"/>
                <w:sz w:val="22"/>
                <w:szCs w:val="22"/>
              </w:rPr>
              <w:t> ;</w:t>
            </w:r>
          </w:p>
          <w:p w14:paraId="48ACD9DE" w14:textId="66598D83" w:rsidR="006F4CB5" w:rsidRPr="00416478" w:rsidRDefault="006F4CB5" w:rsidP="00877D31">
            <w:pPr>
              <w:pStyle w:val="Paragraphedeliste"/>
              <w:numPr>
                <w:ilvl w:val="0"/>
                <w:numId w:val="61"/>
              </w:numPr>
              <w:spacing w:before="120" w:after="120" w:line="276" w:lineRule="auto"/>
              <w:ind w:left="366" w:hanging="295"/>
              <w:jc w:val="both"/>
              <w:rPr>
                <w:color w:val="000000"/>
                <w:sz w:val="22"/>
                <w:szCs w:val="22"/>
              </w:rPr>
            </w:pPr>
            <w:r w:rsidRPr="00416478">
              <w:rPr>
                <w:color w:val="000000"/>
                <w:sz w:val="22"/>
                <w:szCs w:val="22"/>
              </w:rPr>
              <w:t>Risque d’exclusion des PA</w:t>
            </w:r>
            <w:r w:rsidR="00D14BAD">
              <w:rPr>
                <w:color w:val="000000"/>
                <w:sz w:val="22"/>
                <w:szCs w:val="22"/>
              </w:rPr>
              <w:t>, y compris des femmes,</w:t>
            </w:r>
            <w:r w:rsidRPr="00416478">
              <w:rPr>
                <w:color w:val="000000"/>
                <w:sz w:val="22"/>
                <w:szCs w:val="22"/>
              </w:rPr>
              <w:t xml:space="preserve"> de la réalisation des investissements ;</w:t>
            </w:r>
          </w:p>
          <w:p w14:paraId="2A2EE301" w14:textId="13DBC418" w:rsidR="006F4CB5" w:rsidRPr="00416478" w:rsidRDefault="006F4CB5" w:rsidP="00877D31">
            <w:pPr>
              <w:pStyle w:val="Paragraphedeliste"/>
              <w:numPr>
                <w:ilvl w:val="0"/>
                <w:numId w:val="61"/>
              </w:numPr>
              <w:spacing w:before="120" w:after="120" w:line="276" w:lineRule="auto"/>
              <w:ind w:left="366" w:hanging="295"/>
              <w:jc w:val="both"/>
              <w:rPr>
                <w:color w:val="000000"/>
                <w:sz w:val="22"/>
                <w:szCs w:val="22"/>
              </w:rPr>
            </w:pPr>
            <w:r w:rsidRPr="00416478">
              <w:rPr>
                <w:color w:val="000000"/>
                <w:sz w:val="22"/>
                <w:szCs w:val="22"/>
              </w:rPr>
              <w:t>Expropriation des terres des PA</w:t>
            </w:r>
            <w:r w:rsidR="00D14BAD">
              <w:rPr>
                <w:color w:val="000000"/>
                <w:sz w:val="22"/>
                <w:szCs w:val="22"/>
              </w:rPr>
              <w:t>, y compris des femmes,</w:t>
            </w:r>
            <w:r w:rsidRPr="00416478">
              <w:rPr>
                <w:color w:val="000000"/>
                <w:sz w:val="22"/>
                <w:szCs w:val="22"/>
              </w:rPr>
              <w:t xml:space="preserve"> pour l’implantation des infrastructures ;</w:t>
            </w:r>
          </w:p>
          <w:p w14:paraId="75350312" w14:textId="3CBA3ECD" w:rsidR="006F4CB5" w:rsidRPr="00B70235" w:rsidRDefault="006F4CB5" w:rsidP="00196BA1">
            <w:pPr>
              <w:pStyle w:val="Paragraphedeliste"/>
              <w:numPr>
                <w:ilvl w:val="0"/>
                <w:numId w:val="61"/>
              </w:numPr>
              <w:spacing w:before="120" w:after="120" w:line="276" w:lineRule="auto"/>
              <w:ind w:left="366" w:hanging="295"/>
              <w:jc w:val="both"/>
              <w:rPr>
                <w:color w:val="000000"/>
                <w:sz w:val="22"/>
                <w:szCs w:val="22"/>
              </w:rPr>
            </w:pPr>
            <w:r w:rsidRPr="00416478">
              <w:rPr>
                <w:color w:val="000000"/>
                <w:sz w:val="22"/>
                <w:szCs w:val="22"/>
              </w:rPr>
              <w:t xml:space="preserve">Pollutions diverses des campements de PA (déchets, ordures </w:t>
            </w:r>
            <w:r w:rsidR="008B70EA" w:rsidRPr="00416478">
              <w:rPr>
                <w:color w:val="000000"/>
                <w:sz w:val="22"/>
                <w:szCs w:val="22"/>
              </w:rPr>
              <w:t>etc.</w:t>
            </w:r>
            <w:r w:rsidRPr="00416478">
              <w:rPr>
                <w:color w:val="000000"/>
                <w:sz w:val="22"/>
                <w:szCs w:val="22"/>
              </w:rPr>
              <w:t>)</w:t>
            </w:r>
            <w:r w:rsidR="00D14BAD">
              <w:rPr>
                <w:color w:val="000000"/>
                <w:sz w:val="22"/>
                <w:szCs w:val="22"/>
              </w:rPr>
              <w:t>.</w:t>
            </w:r>
          </w:p>
        </w:tc>
        <w:tc>
          <w:tcPr>
            <w:tcW w:w="3309" w:type="dxa"/>
          </w:tcPr>
          <w:p w14:paraId="5D470A9C" w14:textId="77777777" w:rsidR="00F5481F" w:rsidRDefault="00F5481F" w:rsidP="00F5481F">
            <w:pPr>
              <w:pStyle w:val="Paragraphedeliste"/>
              <w:numPr>
                <w:ilvl w:val="0"/>
                <w:numId w:val="61"/>
              </w:numPr>
              <w:spacing w:before="120" w:after="120" w:line="276" w:lineRule="auto"/>
              <w:ind w:left="364" w:hanging="284"/>
              <w:jc w:val="both"/>
              <w:rPr>
                <w:color w:val="000000"/>
                <w:sz w:val="22"/>
                <w:szCs w:val="22"/>
              </w:rPr>
            </w:pPr>
            <w:r>
              <w:rPr>
                <w:color w:val="000000"/>
                <w:sz w:val="22"/>
                <w:szCs w:val="22"/>
              </w:rPr>
              <w:t>Mettre en place et faire signer des codes de bonne conduite par le personnel et les travailleurs interdisant l’EAS/HS et énumérant les sanctions applicables ;</w:t>
            </w:r>
          </w:p>
          <w:p w14:paraId="096EDBFD" w14:textId="77777777" w:rsidR="00F5481F" w:rsidRPr="00543CDB" w:rsidRDefault="00F5481F" w:rsidP="00F5481F">
            <w:pPr>
              <w:pStyle w:val="Paragraphedeliste"/>
              <w:numPr>
                <w:ilvl w:val="0"/>
                <w:numId w:val="61"/>
              </w:numPr>
              <w:spacing w:before="120" w:after="120" w:line="276" w:lineRule="auto"/>
              <w:ind w:left="364" w:hanging="284"/>
              <w:jc w:val="both"/>
              <w:rPr>
                <w:color w:val="000000"/>
                <w:sz w:val="22"/>
                <w:szCs w:val="22"/>
              </w:rPr>
            </w:pPr>
            <w:r>
              <w:rPr>
                <w:color w:val="000000"/>
                <w:sz w:val="22"/>
                <w:szCs w:val="22"/>
              </w:rPr>
              <w:t>Mettre en place des procédures spécifiques dans le MGP pour la gestion éthique et confidentielle des plaintes d’EAS/HS ;</w:t>
            </w:r>
          </w:p>
          <w:p w14:paraId="0DC3B870" w14:textId="500806C7" w:rsidR="006F4CB5" w:rsidRPr="00416478" w:rsidRDefault="006F4CB5" w:rsidP="00877D31">
            <w:pPr>
              <w:pStyle w:val="Paragraphedeliste"/>
              <w:numPr>
                <w:ilvl w:val="0"/>
                <w:numId w:val="61"/>
              </w:numPr>
              <w:spacing w:before="120" w:after="120" w:line="276" w:lineRule="auto"/>
              <w:ind w:left="366" w:hanging="295"/>
              <w:jc w:val="both"/>
              <w:rPr>
                <w:color w:val="000000"/>
                <w:sz w:val="22"/>
                <w:szCs w:val="22"/>
              </w:rPr>
            </w:pPr>
            <w:r w:rsidRPr="00416478">
              <w:rPr>
                <w:color w:val="000000"/>
                <w:sz w:val="22"/>
                <w:szCs w:val="22"/>
              </w:rPr>
              <w:t xml:space="preserve">Réaliser des IEC envers les populations </w:t>
            </w:r>
            <w:r w:rsidR="00160842">
              <w:rPr>
                <w:color w:val="000000"/>
                <w:sz w:val="22"/>
                <w:szCs w:val="22"/>
              </w:rPr>
              <w:t>PA et bantous concernant la prévention et réponse aux VBG, les comportements interdits, les services d’appui disponibles localement, et l’accès au MGP</w:t>
            </w:r>
            <w:r w:rsidRPr="00416478">
              <w:rPr>
                <w:color w:val="000000"/>
                <w:sz w:val="22"/>
                <w:szCs w:val="22"/>
              </w:rPr>
              <w:t> ;</w:t>
            </w:r>
          </w:p>
          <w:p w14:paraId="28874D92" w14:textId="5EF8E4FF" w:rsidR="006F4CB5" w:rsidRPr="00416478" w:rsidRDefault="006F4CB5" w:rsidP="00877D31">
            <w:pPr>
              <w:pStyle w:val="Paragraphedeliste"/>
              <w:numPr>
                <w:ilvl w:val="0"/>
                <w:numId w:val="61"/>
              </w:numPr>
              <w:spacing w:before="120" w:after="120" w:line="276" w:lineRule="auto"/>
              <w:ind w:left="366" w:hanging="295"/>
              <w:jc w:val="both"/>
              <w:rPr>
                <w:color w:val="000000"/>
                <w:sz w:val="22"/>
                <w:szCs w:val="22"/>
              </w:rPr>
            </w:pPr>
            <w:r w:rsidRPr="00416478">
              <w:rPr>
                <w:color w:val="000000"/>
                <w:sz w:val="22"/>
                <w:szCs w:val="22"/>
              </w:rPr>
              <w:t>Réaliser des IEC sur les MST/VIH et exiger le respect des mesures barrières de mise en place au niveau national ;</w:t>
            </w:r>
          </w:p>
          <w:p w14:paraId="69B7AC4F" w14:textId="0CA30984" w:rsidR="006F4CB5" w:rsidRPr="00416478" w:rsidRDefault="006F4CB5" w:rsidP="00877D31">
            <w:pPr>
              <w:pStyle w:val="Paragraphedeliste"/>
              <w:numPr>
                <w:ilvl w:val="0"/>
                <w:numId w:val="61"/>
              </w:numPr>
              <w:spacing w:before="120" w:after="120" w:line="276" w:lineRule="auto"/>
              <w:ind w:left="366" w:hanging="295"/>
              <w:jc w:val="both"/>
              <w:rPr>
                <w:color w:val="000000"/>
                <w:sz w:val="22"/>
                <w:szCs w:val="22"/>
              </w:rPr>
            </w:pPr>
            <w:r w:rsidRPr="00416478">
              <w:rPr>
                <w:color w:val="000000"/>
                <w:sz w:val="22"/>
                <w:szCs w:val="22"/>
              </w:rPr>
              <w:t>Veiller au respect du Plan de Gestion de la Main d’œuvre (PGMO) afin de rémunérer correctement les PA</w:t>
            </w:r>
            <w:r w:rsidR="00160842">
              <w:rPr>
                <w:color w:val="000000"/>
                <w:sz w:val="22"/>
                <w:szCs w:val="22"/>
              </w:rPr>
              <w:t>, y compris les femmes</w:t>
            </w:r>
            <w:r w:rsidRPr="00416478">
              <w:rPr>
                <w:color w:val="000000"/>
                <w:sz w:val="22"/>
                <w:szCs w:val="22"/>
              </w:rPr>
              <w:t> ;</w:t>
            </w:r>
          </w:p>
          <w:p w14:paraId="465A3D79" w14:textId="04238A1A" w:rsidR="006F4CB5" w:rsidRPr="00416478" w:rsidRDefault="006F4CB5" w:rsidP="00877D31">
            <w:pPr>
              <w:pStyle w:val="Paragraphedeliste"/>
              <w:numPr>
                <w:ilvl w:val="0"/>
                <w:numId w:val="61"/>
              </w:numPr>
              <w:spacing w:before="120" w:after="120" w:line="276" w:lineRule="auto"/>
              <w:ind w:left="366" w:hanging="295"/>
              <w:jc w:val="both"/>
              <w:rPr>
                <w:color w:val="000000"/>
                <w:sz w:val="22"/>
                <w:szCs w:val="22"/>
              </w:rPr>
            </w:pPr>
            <w:r w:rsidRPr="00416478">
              <w:rPr>
                <w:color w:val="000000"/>
                <w:sz w:val="22"/>
                <w:szCs w:val="22"/>
              </w:rPr>
              <w:t>Réaliser les IEC pour l’implication des PA</w:t>
            </w:r>
            <w:r w:rsidR="00160842">
              <w:rPr>
                <w:color w:val="000000"/>
                <w:sz w:val="22"/>
                <w:szCs w:val="22"/>
              </w:rPr>
              <w:t>, y compris des femmes,</w:t>
            </w:r>
            <w:r w:rsidRPr="00416478">
              <w:rPr>
                <w:color w:val="000000"/>
                <w:sz w:val="22"/>
                <w:szCs w:val="22"/>
              </w:rPr>
              <w:t xml:space="preserve"> dans la réalisation des </w:t>
            </w:r>
            <w:r w:rsidR="00877D31" w:rsidRPr="00416478">
              <w:rPr>
                <w:color w:val="000000"/>
                <w:sz w:val="22"/>
                <w:szCs w:val="22"/>
              </w:rPr>
              <w:t>investissements</w:t>
            </w:r>
            <w:r w:rsidRPr="00416478">
              <w:rPr>
                <w:color w:val="000000"/>
                <w:sz w:val="22"/>
                <w:szCs w:val="22"/>
              </w:rPr>
              <w:t> ;</w:t>
            </w:r>
          </w:p>
          <w:p w14:paraId="0EF51E95" w14:textId="4E92EDE8" w:rsidR="006F4CB5" w:rsidRPr="00416478" w:rsidRDefault="006F4CB5" w:rsidP="00877D31">
            <w:pPr>
              <w:pStyle w:val="Paragraphedeliste"/>
              <w:numPr>
                <w:ilvl w:val="0"/>
                <w:numId w:val="61"/>
              </w:numPr>
              <w:spacing w:before="120" w:after="120" w:line="276" w:lineRule="auto"/>
              <w:ind w:left="366" w:hanging="295"/>
              <w:jc w:val="both"/>
              <w:rPr>
                <w:color w:val="000000"/>
                <w:sz w:val="22"/>
                <w:szCs w:val="22"/>
              </w:rPr>
            </w:pPr>
            <w:r w:rsidRPr="00416478">
              <w:rPr>
                <w:color w:val="000000"/>
                <w:sz w:val="22"/>
                <w:szCs w:val="22"/>
              </w:rPr>
              <w:t>IEC envers les populations pour sécuriser les terres des PA</w:t>
            </w:r>
            <w:r w:rsidR="00160842">
              <w:rPr>
                <w:color w:val="000000"/>
                <w:sz w:val="22"/>
                <w:szCs w:val="22"/>
              </w:rPr>
              <w:t>, y compris des femmes</w:t>
            </w:r>
            <w:r w:rsidRPr="00416478">
              <w:rPr>
                <w:color w:val="000000"/>
                <w:sz w:val="22"/>
                <w:szCs w:val="22"/>
              </w:rPr>
              <w:t> ;</w:t>
            </w:r>
          </w:p>
          <w:p w14:paraId="6CA2E283" w14:textId="75BDB1F3" w:rsidR="006F4CB5" w:rsidRPr="00416478" w:rsidRDefault="006F4CB5" w:rsidP="00877D31">
            <w:pPr>
              <w:pStyle w:val="Paragraphedeliste"/>
              <w:numPr>
                <w:ilvl w:val="0"/>
                <w:numId w:val="61"/>
              </w:numPr>
              <w:spacing w:before="120" w:after="120" w:line="276" w:lineRule="auto"/>
              <w:ind w:left="366" w:hanging="295"/>
              <w:jc w:val="both"/>
              <w:rPr>
                <w:color w:val="000000"/>
                <w:sz w:val="22"/>
                <w:szCs w:val="22"/>
              </w:rPr>
            </w:pPr>
            <w:r w:rsidRPr="00416478">
              <w:rPr>
                <w:color w:val="000000"/>
                <w:sz w:val="22"/>
                <w:szCs w:val="22"/>
              </w:rPr>
              <w:t>Mettre en œuvre un plan de gestion des déchets en tenant compte des PA</w:t>
            </w:r>
            <w:r w:rsidR="00160842">
              <w:rPr>
                <w:color w:val="000000"/>
                <w:sz w:val="22"/>
                <w:szCs w:val="22"/>
              </w:rPr>
              <w:t>.</w:t>
            </w:r>
          </w:p>
        </w:tc>
        <w:tc>
          <w:tcPr>
            <w:tcW w:w="1386" w:type="dxa"/>
          </w:tcPr>
          <w:p w14:paraId="3FD8B81F" w14:textId="77777777" w:rsidR="006F4CB5" w:rsidRPr="00416478" w:rsidRDefault="006F4CB5" w:rsidP="00877D31">
            <w:pPr>
              <w:spacing w:before="120" w:after="120" w:line="276" w:lineRule="auto"/>
              <w:jc w:val="both"/>
              <w:rPr>
                <w:color w:val="000000"/>
                <w:sz w:val="22"/>
                <w:szCs w:val="22"/>
              </w:rPr>
            </w:pPr>
            <w:r w:rsidRPr="00416478">
              <w:rPr>
                <w:color w:val="000000"/>
                <w:sz w:val="22"/>
                <w:szCs w:val="22"/>
              </w:rPr>
              <w:t>ONG PA</w:t>
            </w:r>
          </w:p>
          <w:p w14:paraId="781C52E7" w14:textId="77777777" w:rsidR="006F4CB5" w:rsidRPr="00416478" w:rsidRDefault="006F4CB5" w:rsidP="00877D31">
            <w:pPr>
              <w:spacing w:before="120" w:after="120" w:line="276" w:lineRule="auto"/>
              <w:jc w:val="both"/>
              <w:rPr>
                <w:color w:val="000000"/>
                <w:sz w:val="22"/>
                <w:szCs w:val="22"/>
              </w:rPr>
            </w:pPr>
            <w:r w:rsidRPr="00416478">
              <w:rPr>
                <w:color w:val="000000"/>
                <w:sz w:val="22"/>
                <w:szCs w:val="22"/>
              </w:rPr>
              <w:t>DP Santé</w:t>
            </w:r>
          </w:p>
        </w:tc>
        <w:tc>
          <w:tcPr>
            <w:tcW w:w="1332" w:type="dxa"/>
            <w:gridSpan w:val="2"/>
          </w:tcPr>
          <w:p w14:paraId="71A5595B" w14:textId="77777777" w:rsidR="006F4CB5" w:rsidRPr="00416478" w:rsidRDefault="006F4CB5" w:rsidP="00877D31">
            <w:pPr>
              <w:spacing w:before="120" w:after="120" w:line="276" w:lineRule="auto"/>
              <w:jc w:val="both"/>
              <w:rPr>
                <w:color w:val="000000"/>
                <w:sz w:val="22"/>
                <w:szCs w:val="22"/>
              </w:rPr>
            </w:pPr>
            <w:r w:rsidRPr="00416478">
              <w:rPr>
                <w:color w:val="000000"/>
                <w:sz w:val="22"/>
                <w:szCs w:val="22"/>
              </w:rPr>
              <w:t xml:space="preserve">Action sociale </w:t>
            </w:r>
          </w:p>
          <w:p w14:paraId="6F61F88F" w14:textId="5CC274B2" w:rsidR="006F4CB5" w:rsidRPr="00416478" w:rsidRDefault="00B076A1" w:rsidP="00877D31">
            <w:pPr>
              <w:spacing w:before="120" w:after="120" w:line="276" w:lineRule="auto"/>
              <w:jc w:val="both"/>
              <w:rPr>
                <w:color w:val="000000"/>
                <w:sz w:val="22"/>
                <w:szCs w:val="22"/>
              </w:rPr>
            </w:pPr>
            <w:r w:rsidRPr="00416478">
              <w:rPr>
                <w:color w:val="000000"/>
                <w:sz w:val="22"/>
                <w:szCs w:val="22"/>
              </w:rPr>
              <w:t>U</w:t>
            </w:r>
            <w:r>
              <w:rPr>
                <w:color w:val="000000"/>
                <w:sz w:val="22"/>
                <w:szCs w:val="22"/>
              </w:rPr>
              <w:t>NC</w:t>
            </w:r>
            <w:r w:rsidRPr="00416478">
              <w:rPr>
                <w:color w:val="000000"/>
                <w:sz w:val="22"/>
                <w:szCs w:val="22"/>
              </w:rPr>
              <w:t>P</w:t>
            </w:r>
          </w:p>
        </w:tc>
        <w:tc>
          <w:tcPr>
            <w:tcW w:w="1980" w:type="dxa"/>
            <w:gridSpan w:val="2"/>
          </w:tcPr>
          <w:p w14:paraId="1FD7D55D" w14:textId="1C1EB729" w:rsidR="005D6139" w:rsidRPr="007F6473" w:rsidRDefault="005D6139" w:rsidP="005D6139">
            <w:pPr>
              <w:autoSpaceDE w:val="0"/>
              <w:autoSpaceDN w:val="0"/>
              <w:adjustRightInd w:val="0"/>
              <w:ind w:left="11" w:right="-95"/>
              <w:jc w:val="both"/>
              <w:rPr>
                <w:sz w:val="22"/>
              </w:rPr>
            </w:pPr>
            <w:r w:rsidRPr="007F6473">
              <w:rPr>
                <w:sz w:val="22"/>
                <w:szCs w:val="22"/>
              </w:rPr>
              <w:t xml:space="preserve">% </w:t>
            </w:r>
            <w:r w:rsidRPr="007F6473">
              <w:rPr>
                <w:sz w:val="22"/>
              </w:rPr>
              <w:t xml:space="preserve">du personnel et </w:t>
            </w:r>
            <w:r w:rsidR="007F6473" w:rsidRPr="007F6473">
              <w:rPr>
                <w:sz w:val="22"/>
              </w:rPr>
              <w:t>travailleurs ayant</w:t>
            </w:r>
            <w:r w:rsidRPr="007F6473">
              <w:rPr>
                <w:sz w:val="22"/>
              </w:rPr>
              <w:t xml:space="preserve"> signé le code de bonne conduite</w:t>
            </w:r>
            <w:r w:rsidRPr="007F6473">
              <w:rPr>
                <w:color w:val="000000"/>
                <w:sz w:val="22"/>
                <w:szCs w:val="22"/>
              </w:rPr>
              <w:t xml:space="preserve"> interdisant l’EAS/HS et énumérant les sanctions applicables </w:t>
            </w:r>
          </w:p>
          <w:p w14:paraId="30D4B4A7" w14:textId="77777777" w:rsidR="005D6139" w:rsidRPr="007F6473" w:rsidRDefault="005D6139" w:rsidP="005D6139">
            <w:pPr>
              <w:autoSpaceDE w:val="0"/>
              <w:autoSpaceDN w:val="0"/>
              <w:adjustRightInd w:val="0"/>
              <w:ind w:left="11" w:right="-95"/>
              <w:jc w:val="both"/>
              <w:rPr>
                <w:sz w:val="22"/>
              </w:rPr>
            </w:pPr>
          </w:p>
          <w:p w14:paraId="295F0FD0" w14:textId="77777777" w:rsidR="00624100" w:rsidRPr="007F6473" w:rsidRDefault="00624100" w:rsidP="00624100">
            <w:pPr>
              <w:numPr>
                <w:ilvl w:val="0"/>
                <w:numId w:val="134"/>
              </w:numPr>
              <w:tabs>
                <w:tab w:val="clear" w:pos="720"/>
                <w:tab w:val="num" w:pos="294"/>
              </w:tabs>
              <w:autoSpaceDE w:val="0"/>
              <w:autoSpaceDN w:val="0"/>
              <w:adjustRightInd w:val="0"/>
              <w:ind w:left="11" w:right="-95" w:firstLine="0"/>
              <w:jc w:val="both"/>
              <w:rPr>
                <w:sz w:val="22"/>
              </w:rPr>
            </w:pPr>
            <w:r w:rsidRPr="007F6473">
              <w:rPr>
                <w:sz w:val="22"/>
              </w:rPr>
              <w:t>% de survivant(e)s référées pour la prise en charge psychosociale ;</w:t>
            </w:r>
          </w:p>
          <w:p w14:paraId="3EEE69CA" w14:textId="77777777" w:rsidR="00624100" w:rsidRPr="007F6473" w:rsidRDefault="00624100" w:rsidP="00624100">
            <w:pPr>
              <w:numPr>
                <w:ilvl w:val="0"/>
                <w:numId w:val="134"/>
              </w:numPr>
              <w:tabs>
                <w:tab w:val="clear" w:pos="720"/>
                <w:tab w:val="num" w:pos="294"/>
              </w:tabs>
              <w:autoSpaceDE w:val="0"/>
              <w:autoSpaceDN w:val="0"/>
              <w:adjustRightInd w:val="0"/>
              <w:ind w:left="11" w:right="-95" w:firstLine="0"/>
              <w:jc w:val="both"/>
              <w:rPr>
                <w:sz w:val="22"/>
              </w:rPr>
            </w:pPr>
            <w:r w:rsidRPr="007F6473">
              <w:rPr>
                <w:sz w:val="22"/>
              </w:rPr>
              <w:t>% de survivant(e)s qui sollicitent un appui juridique sont référées à ces services ;</w:t>
            </w:r>
          </w:p>
          <w:p w14:paraId="5B5D524F" w14:textId="77777777" w:rsidR="00624100" w:rsidRPr="007F6473" w:rsidRDefault="00624100" w:rsidP="00624100">
            <w:pPr>
              <w:numPr>
                <w:ilvl w:val="0"/>
                <w:numId w:val="134"/>
              </w:numPr>
              <w:tabs>
                <w:tab w:val="clear" w:pos="720"/>
                <w:tab w:val="num" w:pos="294"/>
              </w:tabs>
              <w:autoSpaceDE w:val="0"/>
              <w:autoSpaceDN w:val="0"/>
              <w:adjustRightInd w:val="0"/>
              <w:ind w:left="11" w:right="-95" w:firstLine="0"/>
              <w:jc w:val="both"/>
              <w:rPr>
                <w:sz w:val="22"/>
              </w:rPr>
            </w:pPr>
            <w:r w:rsidRPr="007F6473">
              <w:rPr>
                <w:sz w:val="22"/>
              </w:rPr>
              <w:t>Nombre de plaintes d’EAS/HS (sans cible) qui sont reçues par le MGP ;</w:t>
            </w:r>
          </w:p>
          <w:p w14:paraId="262B7811" w14:textId="77777777" w:rsidR="00624100" w:rsidRPr="007F6473" w:rsidRDefault="00624100" w:rsidP="00624100">
            <w:pPr>
              <w:numPr>
                <w:ilvl w:val="0"/>
                <w:numId w:val="134"/>
              </w:numPr>
              <w:tabs>
                <w:tab w:val="clear" w:pos="720"/>
                <w:tab w:val="num" w:pos="294"/>
              </w:tabs>
              <w:autoSpaceDE w:val="0"/>
              <w:autoSpaceDN w:val="0"/>
              <w:adjustRightInd w:val="0"/>
              <w:ind w:left="11" w:right="-95" w:firstLine="0"/>
              <w:jc w:val="both"/>
              <w:rPr>
                <w:sz w:val="22"/>
              </w:rPr>
            </w:pPr>
            <w:r w:rsidRPr="007F6473">
              <w:rPr>
                <w:sz w:val="22"/>
              </w:rPr>
              <w:t>% de plaintes d’EAS/HS au MGP qui sont résolues dans le délai prévu ;</w:t>
            </w:r>
          </w:p>
          <w:p w14:paraId="6CA9F612" w14:textId="77777777" w:rsidR="00624100" w:rsidRPr="007F6473" w:rsidRDefault="00624100" w:rsidP="00624100">
            <w:pPr>
              <w:numPr>
                <w:ilvl w:val="0"/>
                <w:numId w:val="134"/>
              </w:numPr>
              <w:tabs>
                <w:tab w:val="clear" w:pos="720"/>
                <w:tab w:val="num" w:pos="294"/>
              </w:tabs>
              <w:autoSpaceDE w:val="0"/>
              <w:autoSpaceDN w:val="0"/>
              <w:adjustRightInd w:val="0"/>
              <w:ind w:left="11" w:right="-95" w:firstLine="0"/>
              <w:jc w:val="both"/>
              <w:rPr>
                <w:sz w:val="22"/>
              </w:rPr>
            </w:pPr>
            <w:r w:rsidRPr="007F6473">
              <w:rPr>
                <w:sz w:val="22"/>
              </w:rPr>
              <w:t>% de plaintes d’EAS/HS au MGP qui ne sont pas résolues dans le délai prévu ;</w:t>
            </w:r>
          </w:p>
          <w:p w14:paraId="4F51FED5" w14:textId="77777777" w:rsidR="00624100" w:rsidRPr="007F6473" w:rsidRDefault="00624100" w:rsidP="00624100">
            <w:pPr>
              <w:numPr>
                <w:ilvl w:val="0"/>
                <w:numId w:val="134"/>
              </w:numPr>
              <w:tabs>
                <w:tab w:val="clear" w:pos="720"/>
                <w:tab w:val="num" w:pos="294"/>
              </w:tabs>
              <w:autoSpaceDE w:val="0"/>
              <w:autoSpaceDN w:val="0"/>
              <w:adjustRightInd w:val="0"/>
              <w:ind w:left="11" w:right="-95" w:firstLine="0"/>
              <w:jc w:val="both"/>
              <w:rPr>
                <w:sz w:val="22"/>
              </w:rPr>
            </w:pPr>
            <w:r w:rsidRPr="007F6473">
              <w:rPr>
                <w:sz w:val="22"/>
              </w:rPr>
              <w:t>Le délai moyen pour résoudre une plainte d’EAS/HS à travers le MGP ;</w:t>
            </w:r>
          </w:p>
          <w:p w14:paraId="17AA199B" w14:textId="77777777" w:rsidR="00624100" w:rsidRPr="007F6473" w:rsidRDefault="00624100" w:rsidP="00624100">
            <w:pPr>
              <w:numPr>
                <w:ilvl w:val="0"/>
                <w:numId w:val="134"/>
              </w:numPr>
              <w:tabs>
                <w:tab w:val="clear" w:pos="720"/>
                <w:tab w:val="num" w:pos="294"/>
              </w:tabs>
              <w:autoSpaceDE w:val="0"/>
              <w:autoSpaceDN w:val="0"/>
              <w:adjustRightInd w:val="0"/>
              <w:ind w:left="11" w:right="-95" w:firstLine="0"/>
              <w:jc w:val="both"/>
              <w:rPr>
                <w:sz w:val="22"/>
              </w:rPr>
            </w:pPr>
            <w:r w:rsidRPr="007F6473">
              <w:rPr>
                <w:sz w:val="22"/>
              </w:rPr>
              <w:t>Nombre de sensibilisations sur les VBG, les comportements interdits, et le MGP ;</w:t>
            </w:r>
          </w:p>
          <w:p w14:paraId="73A51C2F" w14:textId="77777777" w:rsidR="00624100" w:rsidRPr="007F6473" w:rsidRDefault="00624100" w:rsidP="00624100">
            <w:pPr>
              <w:numPr>
                <w:ilvl w:val="0"/>
                <w:numId w:val="134"/>
              </w:numPr>
              <w:tabs>
                <w:tab w:val="clear" w:pos="720"/>
                <w:tab w:val="num" w:pos="294"/>
              </w:tabs>
              <w:autoSpaceDE w:val="0"/>
              <w:autoSpaceDN w:val="0"/>
              <w:adjustRightInd w:val="0"/>
              <w:ind w:left="11" w:right="-95" w:firstLine="0"/>
              <w:jc w:val="both"/>
              <w:rPr>
                <w:sz w:val="22"/>
              </w:rPr>
            </w:pPr>
            <w:r w:rsidRPr="007F6473">
              <w:rPr>
                <w:sz w:val="22"/>
              </w:rPr>
              <w:t>Nombre de populations ciblées / sensibilisées ventilées par sexe et par âge.</w:t>
            </w:r>
          </w:p>
          <w:p w14:paraId="1C897392" w14:textId="0F9C0F0A" w:rsidR="006F4CB5" w:rsidRPr="007F6473" w:rsidRDefault="006F4CB5" w:rsidP="00B70235">
            <w:pPr>
              <w:spacing w:before="120" w:after="120" w:line="276" w:lineRule="auto"/>
              <w:rPr>
                <w:color w:val="000000"/>
                <w:sz w:val="22"/>
                <w:szCs w:val="22"/>
              </w:rPr>
            </w:pPr>
          </w:p>
        </w:tc>
        <w:tc>
          <w:tcPr>
            <w:tcW w:w="1730" w:type="dxa"/>
          </w:tcPr>
          <w:p w14:paraId="602377FC" w14:textId="77777777" w:rsidR="006F4CB5" w:rsidRPr="00416478" w:rsidRDefault="006F4CB5" w:rsidP="00877D31">
            <w:pPr>
              <w:spacing w:before="120" w:after="120" w:line="276" w:lineRule="auto"/>
              <w:jc w:val="both"/>
              <w:rPr>
                <w:color w:val="000000"/>
                <w:sz w:val="22"/>
                <w:szCs w:val="22"/>
              </w:rPr>
            </w:pPr>
            <w:r w:rsidRPr="00416478">
              <w:rPr>
                <w:color w:val="000000"/>
                <w:sz w:val="22"/>
                <w:szCs w:val="22"/>
              </w:rPr>
              <w:t>Toute la durée du projet</w:t>
            </w:r>
          </w:p>
        </w:tc>
      </w:tr>
      <w:tr w:rsidR="00196BA1" w:rsidRPr="00416478" w14:paraId="4DA7E8DC" w14:textId="77777777" w:rsidTr="0096346B">
        <w:trPr>
          <w:jc w:val="center"/>
        </w:trPr>
        <w:tc>
          <w:tcPr>
            <w:tcW w:w="1841" w:type="dxa"/>
            <w:vMerge/>
            <w:vAlign w:val="center"/>
          </w:tcPr>
          <w:p w14:paraId="782909F7" w14:textId="77777777" w:rsidR="00196BA1" w:rsidRPr="00416478" w:rsidRDefault="00196BA1" w:rsidP="00877D31">
            <w:pPr>
              <w:spacing w:before="120" w:after="120" w:line="276" w:lineRule="auto"/>
              <w:jc w:val="both"/>
              <w:rPr>
                <w:i/>
                <w:color w:val="000000"/>
                <w:sz w:val="22"/>
                <w:szCs w:val="22"/>
              </w:rPr>
            </w:pPr>
          </w:p>
        </w:tc>
        <w:tc>
          <w:tcPr>
            <w:tcW w:w="12943" w:type="dxa"/>
            <w:gridSpan w:val="8"/>
            <w:shd w:val="clear" w:color="auto" w:fill="FFC000"/>
          </w:tcPr>
          <w:p w14:paraId="3047CD9E" w14:textId="18114C1A" w:rsidR="00196BA1" w:rsidRPr="00B70235" w:rsidRDefault="00196BA1" w:rsidP="00B70235">
            <w:pPr>
              <w:spacing w:before="120" w:after="120" w:line="276" w:lineRule="auto"/>
              <w:jc w:val="center"/>
              <w:rPr>
                <w:color w:val="000000"/>
                <w:sz w:val="22"/>
                <w:szCs w:val="22"/>
              </w:rPr>
            </w:pPr>
            <w:r w:rsidRPr="00B70235">
              <w:rPr>
                <w:b/>
                <w:bCs/>
                <w:color w:val="000000"/>
                <w:sz w:val="22"/>
                <w:szCs w:val="22"/>
              </w:rPr>
              <w:t>Phase d’exploitation</w:t>
            </w:r>
          </w:p>
        </w:tc>
      </w:tr>
      <w:tr w:rsidR="006F4CB5" w:rsidRPr="00416478" w14:paraId="664735F5" w14:textId="77777777" w:rsidTr="00B70235">
        <w:trPr>
          <w:jc w:val="center"/>
        </w:trPr>
        <w:tc>
          <w:tcPr>
            <w:tcW w:w="1841" w:type="dxa"/>
            <w:vMerge/>
            <w:vAlign w:val="center"/>
          </w:tcPr>
          <w:p w14:paraId="3D9D1E2F" w14:textId="77777777" w:rsidR="006F4CB5" w:rsidRPr="00416478" w:rsidRDefault="006F4CB5" w:rsidP="00877D31">
            <w:pPr>
              <w:spacing w:before="120" w:after="120" w:line="276" w:lineRule="auto"/>
              <w:jc w:val="both"/>
              <w:rPr>
                <w:i/>
                <w:color w:val="000000"/>
                <w:sz w:val="22"/>
                <w:szCs w:val="22"/>
              </w:rPr>
            </w:pPr>
          </w:p>
        </w:tc>
        <w:tc>
          <w:tcPr>
            <w:tcW w:w="3206" w:type="dxa"/>
          </w:tcPr>
          <w:p w14:paraId="4F9BB7E1" w14:textId="2719AC5B" w:rsidR="006F4CB5" w:rsidRPr="00416478" w:rsidRDefault="006F4CB5" w:rsidP="00877D31">
            <w:pPr>
              <w:pStyle w:val="Paragraphedeliste"/>
              <w:numPr>
                <w:ilvl w:val="0"/>
                <w:numId w:val="61"/>
              </w:numPr>
              <w:spacing w:before="120" w:after="120" w:line="276" w:lineRule="auto"/>
              <w:ind w:left="366" w:hanging="295"/>
              <w:jc w:val="both"/>
              <w:rPr>
                <w:color w:val="000000"/>
                <w:sz w:val="22"/>
                <w:szCs w:val="22"/>
              </w:rPr>
            </w:pPr>
            <w:r w:rsidRPr="00416478">
              <w:rPr>
                <w:color w:val="000000"/>
                <w:sz w:val="22"/>
                <w:szCs w:val="22"/>
              </w:rPr>
              <w:t>Risque de VBG</w:t>
            </w:r>
            <w:r w:rsidR="00196BA1">
              <w:rPr>
                <w:color w:val="000000"/>
                <w:sz w:val="22"/>
                <w:szCs w:val="22"/>
              </w:rPr>
              <w:t>, y compris l’EAS et le HS,</w:t>
            </w:r>
            <w:r w:rsidRPr="00416478">
              <w:rPr>
                <w:color w:val="000000"/>
                <w:sz w:val="22"/>
                <w:szCs w:val="22"/>
              </w:rPr>
              <w:t xml:space="preserve"> sur les femmes PA ;</w:t>
            </w:r>
          </w:p>
          <w:p w14:paraId="23EA2588" w14:textId="37C7A245" w:rsidR="006F4CB5" w:rsidRPr="00416478" w:rsidRDefault="006F4CB5" w:rsidP="00877D31">
            <w:pPr>
              <w:pStyle w:val="Paragraphedeliste"/>
              <w:numPr>
                <w:ilvl w:val="0"/>
                <w:numId w:val="61"/>
              </w:numPr>
              <w:spacing w:before="120" w:after="120" w:line="276" w:lineRule="auto"/>
              <w:ind w:left="366" w:hanging="295"/>
              <w:jc w:val="both"/>
              <w:rPr>
                <w:color w:val="000000"/>
                <w:sz w:val="22"/>
                <w:szCs w:val="22"/>
              </w:rPr>
            </w:pPr>
            <w:r w:rsidRPr="00416478">
              <w:rPr>
                <w:color w:val="000000"/>
                <w:sz w:val="22"/>
                <w:szCs w:val="22"/>
              </w:rPr>
              <w:t>Risque de MST/VIH/COVID</w:t>
            </w:r>
            <w:r w:rsidR="00196BA1">
              <w:rPr>
                <w:color w:val="000000"/>
                <w:sz w:val="22"/>
                <w:szCs w:val="22"/>
              </w:rPr>
              <w:t>-19</w:t>
            </w:r>
            <w:r w:rsidRPr="00416478">
              <w:rPr>
                <w:color w:val="000000"/>
                <w:sz w:val="22"/>
                <w:szCs w:val="22"/>
              </w:rPr>
              <w:t> ;</w:t>
            </w:r>
          </w:p>
          <w:p w14:paraId="68AE905F" w14:textId="230271D3" w:rsidR="006F4CB5" w:rsidRPr="00416478" w:rsidRDefault="006F4CB5" w:rsidP="00877D31">
            <w:pPr>
              <w:pStyle w:val="Paragraphedeliste"/>
              <w:numPr>
                <w:ilvl w:val="0"/>
                <w:numId w:val="61"/>
              </w:numPr>
              <w:spacing w:before="120" w:after="120" w:line="276" w:lineRule="auto"/>
              <w:ind w:left="366" w:hanging="295"/>
              <w:jc w:val="both"/>
              <w:rPr>
                <w:color w:val="000000"/>
                <w:sz w:val="22"/>
                <w:szCs w:val="22"/>
              </w:rPr>
            </w:pPr>
            <w:r w:rsidRPr="00416478">
              <w:rPr>
                <w:color w:val="000000"/>
                <w:sz w:val="22"/>
                <w:szCs w:val="22"/>
              </w:rPr>
              <w:t>Risque d’exclusion des PA</w:t>
            </w:r>
            <w:r w:rsidR="00196BA1">
              <w:rPr>
                <w:color w:val="000000"/>
                <w:sz w:val="22"/>
                <w:szCs w:val="22"/>
              </w:rPr>
              <w:t>, y compris des femmes,</w:t>
            </w:r>
            <w:r w:rsidRPr="00416478">
              <w:rPr>
                <w:color w:val="000000"/>
                <w:sz w:val="22"/>
                <w:szCs w:val="22"/>
              </w:rPr>
              <w:t xml:space="preserve"> lors de la mise en œuvre des investissements ;</w:t>
            </w:r>
          </w:p>
          <w:p w14:paraId="0BE56EAC" w14:textId="55E69785" w:rsidR="006F4CB5" w:rsidRPr="00416478" w:rsidRDefault="006F4CB5" w:rsidP="00877D31">
            <w:pPr>
              <w:pStyle w:val="Paragraphedeliste"/>
              <w:numPr>
                <w:ilvl w:val="0"/>
                <w:numId w:val="61"/>
              </w:numPr>
              <w:spacing w:before="120" w:after="120" w:line="276" w:lineRule="auto"/>
              <w:ind w:left="366" w:hanging="295"/>
              <w:jc w:val="both"/>
              <w:rPr>
                <w:color w:val="000000"/>
                <w:sz w:val="22"/>
                <w:szCs w:val="22"/>
              </w:rPr>
            </w:pPr>
            <w:r w:rsidRPr="00416478">
              <w:rPr>
                <w:color w:val="000000"/>
                <w:sz w:val="22"/>
                <w:szCs w:val="22"/>
              </w:rPr>
              <w:t>Expropriation des terres des PA</w:t>
            </w:r>
            <w:r w:rsidR="00196BA1">
              <w:rPr>
                <w:color w:val="000000"/>
                <w:sz w:val="22"/>
                <w:szCs w:val="22"/>
              </w:rPr>
              <w:t>, y compris des femmes,</w:t>
            </w:r>
            <w:r w:rsidRPr="00416478">
              <w:rPr>
                <w:color w:val="000000"/>
                <w:sz w:val="22"/>
                <w:szCs w:val="22"/>
              </w:rPr>
              <w:t xml:space="preserve"> pour de la réalisation des investissements ;</w:t>
            </w:r>
          </w:p>
          <w:p w14:paraId="79304566" w14:textId="70F9A3C8" w:rsidR="006F4CB5" w:rsidRPr="00B70235" w:rsidRDefault="006F4CB5" w:rsidP="00027730">
            <w:pPr>
              <w:pStyle w:val="Paragraphedeliste"/>
              <w:numPr>
                <w:ilvl w:val="0"/>
                <w:numId w:val="61"/>
              </w:numPr>
              <w:spacing w:before="120" w:after="120" w:line="276" w:lineRule="auto"/>
              <w:ind w:left="366" w:hanging="295"/>
              <w:jc w:val="both"/>
              <w:rPr>
                <w:color w:val="000000"/>
                <w:sz w:val="22"/>
                <w:szCs w:val="22"/>
              </w:rPr>
            </w:pPr>
            <w:r w:rsidRPr="00416478">
              <w:rPr>
                <w:color w:val="000000"/>
                <w:sz w:val="22"/>
                <w:szCs w:val="22"/>
              </w:rPr>
              <w:t xml:space="preserve">Pollutions diverses des campements de PA (déchets, ordures </w:t>
            </w:r>
            <w:r w:rsidR="008B70EA" w:rsidRPr="00416478">
              <w:rPr>
                <w:color w:val="000000"/>
                <w:sz w:val="22"/>
                <w:szCs w:val="22"/>
              </w:rPr>
              <w:t>etc.</w:t>
            </w:r>
            <w:r w:rsidRPr="00416478">
              <w:rPr>
                <w:color w:val="000000"/>
                <w:sz w:val="22"/>
                <w:szCs w:val="22"/>
              </w:rPr>
              <w:t>)</w:t>
            </w:r>
            <w:r w:rsidR="00196BA1">
              <w:rPr>
                <w:color w:val="000000"/>
                <w:sz w:val="22"/>
                <w:szCs w:val="22"/>
              </w:rPr>
              <w:t>.</w:t>
            </w:r>
          </w:p>
        </w:tc>
        <w:tc>
          <w:tcPr>
            <w:tcW w:w="3309" w:type="dxa"/>
          </w:tcPr>
          <w:p w14:paraId="25F457B3" w14:textId="77777777" w:rsidR="00160842" w:rsidRDefault="00160842" w:rsidP="00160842">
            <w:pPr>
              <w:pStyle w:val="Paragraphedeliste"/>
              <w:numPr>
                <w:ilvl w:val="0"/>
                <w:numId w:val="61"/>
              </w:numPr>
              <w:spacing w:before="120" w:after="120" w:line="276" w:lineRule="auto"/>
              <w:ind w:left="364" w:hanging="284"/>
              <w:jc w:val="both"/>
              <w:rPr>
                <w:color w:val="000000"/>
                <w:sz w:val="22"/>
                <w:szCs w:val="22"/>
              </w:rPr>
            </w:pPr>
            <w:r>
              <w:rPr>
                <w:color w:val="000000"/>
                <w:sz w:val="22"/>
                <w:szCs w:val="22"/>
              </w:rPr>
              <w:t>Mettre en place et faire signer des codes de bonne conduite par le personnel et les travailleurs interdisant l’EAS/HS et énumérant les sanctions applicables ;</w:t>
            </w:r>
          </w:p>
          <w:p w14:paraId="29D52D1E" w14:textId="77777777" w:rsidR="00160842" w:rsidRPr="00543CDB" w:rsidRDefault="00160842" w:rsidP="00160842">
            <w:pPr>
              <w:pStyle w:val="Paragraphedeliste"/>
              <w:numPr>
                <w:ilvl w:val="0"/>
                <w:numId w:val="61"/>
              </w:numPr>
              <w:spacing w:before="120" w:after="120" w:line="276" w:lineRule="auto"/>
              <w:ind w:left="364" w:hanging="284"/>
              <w:jc w:val="both"/>
              <w:rPr>
                <w:color w:val="000000"/>
                <w:sz w:val="22"/>
                <w:szCs w:val="22"/>
              </w:rPr>
            </w:pPr>
            <w:r>
              <w:rPr>
                <w:color w:val="000000"/>
                <w:sz w:val="22"/>
                <w:szCs w:val="22"/>
              </w:rPr>
              <w:t>Mettre en place des procédures spécifiques dans le MGP pour la gestion éthique et confidentielle des plaintes d’EAS/HS ;</w:t>
            </w:r>
          </w:p>
          <w:p w14:paraId="4BE351DD" w14:textId="340D35DB" w:rsidR="006F4CB5" w:rsidRPr="00416478" w:rsidRDefault="006F4CB5" w:rsidP="00877D31">
            <w:pPr>
              <w:pStyle w:val="Paragraphedeliste"/>
              <w:numPr>
                <w:ilvl w:val="0"/>
                <w:numId w:val="61"/>
              </w:numPr>
              <w:spacing w:before="120" w:after="120" w:line="276" w:lineRule="auto"/>
              <w:ind w:left="366" w:hanging="295"/>
              <w:jc w:val="both"/>
              <w:rPr>
                <w:color w:val="000000"/>
                <w:sz w:val="22"/>
                <w:szCs w:val="22"/>
              </w:rPr>
            </w:pPr>
            <w:r w:rsidRPr="00416478">
              <w:rPr>
                <w:color w:val="000000"/>
                <w:sz w:val="22"/>
                <w:szCs w:val="22"/>
              </w:rPr>
              <w:t xml:space="preserve">Réaliser des IEC envers les populations </w:t>
            </w:r>
            <w:r w:rsidR="00160842">
              <w:rPr>
                <w:color w:val="000000"/>
                <w:sz w:val="22"/>
                <w:szCs w:val="22"/>
              </w:rPr>
              <w:t>PA et bantous concernant la prévention et réponse aux VBG, les comportements interdits, les services d’appui disponibles localement, et l’accès au MGP</w:t>
            </w:r>
            <w:r w:rsidRPr="00416478">
              <w:rPr>
                <w:color w:val="000000"/>
                <w:sz w:val="22"/>
                <w:szCs w:val="22"/>
              </w:rPr>
              <w:t> ;</w:t>
            </w:r>
          </w:p>
          <w:p w14:paraId="6AC87635" w14:textId="79D7D252" w:rsidR="006F4CB5" w:rsidRPr="00416478" w:rsidRDefault="006F4CB5" w:rsidP="00877D31">
            <w:pPr>
              <w:pStyle w:val="Paragraphedeliste"/>
              <w:numPr>
                <w:ilvl w:val="0"/>
                <w:numId w:val="61"/>
              </w:numPr>
              <w:spacing w:before="120" w:after="120" w:line="276" w:lineRule="auto"/>
              <w:ind w:left="366" w:hanging="295"/>
              <w:jc w:val="both"/>
              <w:rPr>
                <w:color w:val="000000"/>
                <w:sz w:val="22"/>
                <w:szCs w:val="22"/>
              </w:rPr>
            </w:pPr>
            <w:r w:rsidRPr="00416478">
              <w:rPr>
                <w:color w:val="000000"/>
                <w:sz w:val="22"/>
                <w:szCs w:val="22"/>
              </w:rPr>
              <w:t>Réaliser des IEC sur les MST/VIH et exiger le respect des mesures barrières de mise en place au niveau national ;</w:t>
            </w:r>
          </w:p>
          <w:p w14:paraId="276BB0D0" w14:textId="5D898B44" w:rsidR="006F4CB5" w:rsidRPr="00416478" w:rsidRDefault="006F4CB5" w:rsidP="00877D31">
            <w:pPr>
              <w:pStyle w:val="Paragraphedeliste"/>
              <w:numPr>
                <w:ilvl w:val="0"/>
                <w:numId w:val="61"/>
              </w:numPr>
              <w:spacing w:before="120" w:after="120" w:line="276" w:lineRule="auto"/>
              <w:ind w:left="366" w:hanging="295"/>
              <w:jc w:val="both"/>
              <w:rPr>
                <w:color w:val="000000"/>
                <w:sz w:val="22"/>
                <w:szCs w:val="22"/>
              </w:rPr>
            </w:pPr>
            <w:r w:rsidRPr="00416478">
              <w:rPr>
                <w:color w:val="000000"/>
                <w:sz w:val="22"/>
                <w:szCs w:val="22"/>
              </w:rPr>
              <w:t>Réaliser les IEC pour l’implication des PA</w:t>
            </w:r>
            <w:r w:rsidR="00160842">
              <w:rPr>
                <w:color w:val="000000"/>
                <w:sz w:val="22"/>
                <w:szCs w:val="22"/>
              </w:rPr>
              <w:t>, y compris des femmes,</w:t>
            </w:r>
            <w:r w:rsidRPr="00416478">
              <w:rPr>
                <w:color w:val="000000"/>
                <w:sz w:val="22"/>
                <w:szCs w:val="22"/>
              </w:rPr>
              <w:t xml:space="preserve"> dans la mise en œuvre des différents investissements ;</w:t>
            </w:r>
          </w:p>
          <w:p w14:paraId="696AE238" w14:textId="40DCD7C7" w:rsidR="006F4CB5" w:rsidRPr="00416478" w:rsidRDefault="006F4CB5" w:rsidP="00877D31">
            <w:pPr>
              <w:pStyle w:val="Paragraphedeliste"/>
              <w:numPr>
                <w:ilvl w:val="0"/>
                <w:numId w:val="61"/>
              </w:numPr>
              <w:spacing w:before="120" w:after="120" w:line="276" w:lineRule="auto"/>
              <w:ind w:left="366" w:hanging="295"/>
              <w:jc w:val="both"/>
              <w:rPr>
                <w:color w:val="000000"/>
                <w:sz w:val="22"/>
                <w:szCs w:val="22"/>
              </w:rPr>
            </w:pPr>
            <w:r w:rsidRPr="00416478">
              <w:rPr>
                <w:color w:val="000000"/>
                <w:sz w:val="22"/>
                <w:szCs w:val="22"/>
              </w:rPr>
              <w:t>IEC envers les populations pour sécuriser les terres des PA</w:t>
            </w:r>
            <w:r w:rsidR="00160842">
              <w:rPr>
                <w:color w:val="000000"/>
                <w:sz w:val="22"/>
                <w:szCs w:val="22"/>
              </w:rPr>
              <w:t>, y compris des femmes</w:t>
            </w:r>
            <w:r w:rsidRPr="00416478">
              <w:rPr>
                <w:color w:val="000000"/>
                <w:sz w:val="22"/>
                <w:szCs w:val="22"/>
              </w:rPr>
              <w:t> ;</w:t>
            </w:r>
          </w:p>
          <w:p w14:paraId="44756333" w14:textId="734EB2DC" w:rsidR="006F4CB5" w:rsidRPr="00416478" w:rsidRDefault="006F4CB5" w:rsidP="00877D31">
            <w:pPr>
              <w:pStyle w:val="Paragraphedeliste"/>
              <w:numPr>
                <w:ilvl w:val="0"/>
                <w:numId w:val="61"/>
              </w:numPr>
              <w:spacing w:before="120" w:after="120" w:line="276" w:lineRule="auto"/>
              <w:ind w:left="366" w:hanging="295"/>
              <w:jc w:val="both"/>
              <w:rPr>
                <w:color w:val="000000"/>
                <w:sz w:val="22"/>
                <w:szCs w:val="22"/>
              </w:rPr>
            </w:pPr>
            <w:r w:rsidRPr="00416478">
              <w:rPr>
                <w:color w:val="000000"/>
                <w:sz w:val="22"/>
                <w:szCs w:val="22"/>
              </w:rPr>
              <w:t>Mettre en œuvre un plan de gestion des déchets en tenant compte des PA</w:t>
            </w:r>
            <w:r w:rsidR="00160842">
              <w:rPr>
                <w:color w:val="000000"/>
                <w:sz w:val="22"/>
                <w:szCs w:val="22"/>
              </w:rPr>
              <w:t>.</w:t>
            </w:r>
          </w:p>
        </w:tc>
        <w:tc>
          <w:tcPr>
            <w:tcW w:w="1386" w:type="dxa"/>
          </w:tcPr>
          <w:p w14:paraId="666B61BC" w14:textId="77777777" w:rsidR="006F4CB5" w:rsidRPr="00416478" w:rsidRDefault="006F4CB5" w:rsidP="00877D31">
            <w:pPr>
              <w:spacing w:before="120" w:after="120" w:line="276" w:lineRule="auto"/>
              <w:jc w:val="both"/>
              <w:rPr>
                <w:color w:val="000000"/>
                <w:sz w:val="22"/>
                <w:szCs w:val="22"/>
              </w:rPr>
            </w:pPr>
            <w:r w:rsidRPr="00416478">
              <w:rPr>
                <w:color w:val="000000"/>
                <w:sz w:val="22"/>
                <w:szCs w:val="22"/>
              </w:rPr>
              <w:t>ONG PA</w:t>
            </w:r>
          </w:p>
          <w:p w14:paraId="40914AB4" w14:textId="77777777" w:rsidR="006F4CB5" w:rsidRPr="00416478" w:rsidRDefault="006F4CB5" w:rsidP="00877D31">
            <w:pPr>
              <w:spacing w:before="120" w:after="120" w:line="276" w:lineRule="auto"/>
              <w:jc w:val="both"/>
              <w:rPr>
                <w:color w:val="000000"/>
                <w:sz w:val="22"/>
                <w:szCs w:val="22"/>
              </w:rPr>
            </w:pPr>
            <w:r w:rsidRPr="00416478">
              <w:rPr>
                <w:color w:val="000000"/>
                <w:sz w:val="22"/>
                <w:szCs w:val="22"/>
              </w:rPr>
              <w:t>DP Santé</w:t>
            </w:r>
          </w:p>
        </w:tc>
        <w:tc>
          <w:tcPr>
            <w:tcW w:w="1332" w:type="dxa"/>
            <w:gridSpan w:val="2"/>
          </w:tcPr>
          <w:p w14:paraId="20EBBA54" w14:textId="77777777" w:rsidR="006F4CB5" w:rsidRPr="00416478" w:rsidRDefault="006F4CB5" w:rsidP="00877D31">
            <w:pPr>
              <w:spacing w:before="120" w:after="120" w:line="276" w:lineRule="auto"/>
              <w:jc w:val="both"/>
              <w:rPr>
                <w:color w:val="000000"/>
                <w:sz w:val="22"/>
                <w:szCs w:val="22"/>
              </w:rPr>
            </w:pPr>
            <w:r w:rsidRPr="00416478">
              <w:rPr>
                <w:color w:val="000000"/>
                <w:sz w:val="22"/>
                <w:szCs w:val="22"/>
              </w:rPr>
              <w:t xml:space="preserve">Action sociale </w:t>
            </w:r>
          </w:p>
          <w:p w14:paraId="0E57E151" w14:textId="2B03AF9A" w:rsidR="006F4CB5" w:rsidRPr="00416478" w:rsidRDefault="00B076A1" w:rsidP="00877D31">
            <w:pPr>
              <w:spacing w:before="120" w:after="120" w:line="276" w:lineRule="auto"/>
              <w:jc w:val="both"/>
              <w:rPr>
                <w:color w:val="000000"/>
                <w:sz w:val="22"/>
                <w:szCs w:val="22"/>
              </w:rPr>
            </w:pPr>
            <w:r w:rsidRPr="00416478">
              <w:rPr>
                <w:color w:val="000000"/>
                <w:sz w:val="22"/>
                <w:szCs w:val="22"/>
              </w:rPr>
              <w:t>U</w:t>
            </w:r>
            <w:r>
              <w:rPr>
                <w:color w:val="000000"/>
                <w:sz w:val="22"/>
                <w:szCs w:val="22"/>
              </w:rPr>
              <w:t>NC</w:t>
            </w:r>
            <w:r w:rsidRPr="00416478">
              <w:rPr>
                <w:color w:val="000000"/>
                <w:sz w:val="22"/>
                <w:szCs w:val="22"/>
              </w:rPr>
              <w:t>P</w:t>
            </w:r>
          </w:p>
        </w:tc>
        <w:tc>
          <w:tcPr>
            <w:tcW w:w="1980" w:type="dxa"/>
            <w:gridSpan w:val="2"/>
          </w:tcPr>
          <w:p w14:paraId="3A02A1EC" w14:textId="77777777" w:rsidR="00041B74" w:rsidRPr="007F6473" w:rsidRDefault="00041B74" w:rsidP="00041B74">
            <w:pPr>
              <w:autoSpaceDE w:val="0"/>
              <w:autoSpaceDN w:val="0"/>
              <w:adjustRightInd w:val="0"/>
              <w:ind w:left="11" w:right="-95"/>
              <w:jc w:val="both"/>
              <w:rPr>
                <w:sz w:val="22"/>
              </w:rPr>
            </w:pPr>
            <w:r w:rsidRPr="007F6473">
              <w:rPr>
                <w:sz w:val="22"/>
                <w:szCs w:val="22"/>
              </w:rPr>
              <w:t xml:space="preserve">% </w:t>
            </w:r>
            <w:r w:rsidRPr="007F6473">
              <w:rPr>
                <w:sz w:val="22"/>
              </w:rPr>
              <w:t>du personnel et travailleurs  ayant signé le code de bonne conduite</w:t>
            </w:r>
            <w:r w:rsidRPr="007F6473">
              <w:rPr>
                <w:color w:val="000000"/>
                <w:sz w:val="22"/>
                <w:szCs w:val="22"/>
              </w:rPr>
              <w:t xml:space="preserve"> interdisant l’EAS/HS et énumérant les sanctions applicables </w:t>
            </w:r>
          </w:p>
          <w:p w14:paraId="3FBE3D13" w14:textId="77777777" w:rsidR="00041B74" w:rsidRPr="007F6473" w:rsidRDefault="00041B74" w:rsidP="00041B74">
            <w:pPr>
              <w:autoSpaceDE w:val="0"/>
              <w:autoSpaceDN w:val="0"/>
              <w:adjustRightInd w:val="0"/>
              <w:ind w:right="-95"/>
              <w:jc w:val="both"/>
              <w:rPr>
                <w:sz w:val="22"/>
              </w:rPr>
            </w:pPr>
          </w:p>
          <w:p w14:paraId="6B800E92" w14:textId="120AB494" w:rsidR="00624100" w:rsidRPr="007F6473" w:rsidRDefault="00624100" w:rsidP="00B70235">
            <w:pPr>
              <w:autoSpaceDE w:val="0"/>
              <w:autoSpaceDN w:val="0"/>
              <w:adjustRightInd w:val="0"/>
              <w:ind w:right="-95"/>
              <w:jc w:val="both"/>
              <w:rPr>
                <w:sz w:val="22"/>
              </w:rPr>
            </w:pPr>
            <w:r w:rsidRPr="007F6473">
              <w:rPr>
                <w:sz w:val="22"/>
              </w:rPr>
              <w:t>% de survivant(e)s qui se présentent dans les 72 heures suivant un incident de viol sont référées pour la PEC médicale ;</w:t>
            </w:r>
          </w:p>
          <w:p w14:paraId="2ABBE99B" w14:textId="77777777" w:rsidR="00624100" w:rsidRPr="007F6473" w:rsidRDefault="00624100" w:rsidP="00624100">
            <w:pPr>
              <w:numPr>
                <w:ilvl w:val="0"/>
                <w:numId w:val="134"/>
              </w:numPr>
              <w:tabs>
                <w:tab w:val="clear" w:pos="720"/>
                <w:tab w:val="num" w:pos="294"/>
              </w:tabs>
              <w:autoSpaceDE w:val="0"/>
              <w:autoSpaceDN w:val="0"/>
              <w:adjustRightInd w:val="0"/>
              <w:ind w:left="11" w:right="-95" w:firstLine="0"/>
              <w:jc w:val="both"/>
              <w:rPr>
                <w:sz w:val="22"/>
              </w:rPr>
            </w:pPr>
            <w:r w:rsidRPr="007F6473">
              <w:rPr>
                <w:sz w:val="22"/>
              </w:rPr>
              <w:t>% de survivant(e)s référées pour la prise en charge psychosociale ;</w:t>
            </w:r>
          </w:p>
          <w:p w14:paraId="05FDAED0" w14:textId="77777777" w:rsidR="00624100" w:rsidRPr="007F6473" w:rsidRDefault="00624100" w:rsidP="00624100">
            <w:pPr>
              <w:numPr>
                <w:ilvl w:val="0"/>
                <w:numId w:val="134"/>
              </w:numPr>
              <w:tabs>
                <w:tab w:val="clear" w:pos="720"/>
                <w:tab w:val="num" w:pos="294"/>
              </w:tabs>
              <w:autoSpaceDE w:val="0"/>
              <w:autoSpaceDN w:val="0"/>
              <w:adjustRightInd w:val="0"/>
              <w:ind w:left="11" w:right="-95" w:firstLine="0"/>
              <w:jc w:val="both"/>
              <w:rPr>
                <w:sz w:val="22"/>
              </w:rPr>
            </w:pPr>
            <w:r w:rsidRPr="007F6473">
              <w:rPr>
                <w:sz w:val="22"/>
              </w:rPr>
              <w:t>% de survivant(e)s qui sollicitent un appui juridique sont référées à ces services ;</w:t>
            </w:r>
          </w:p>
          <w:p w14:paraId="70280A52" w14:textId="77777777" w:rsidR="00624100" w:rsidRPr="007F6473" w:rsidRDefault="00624100" w:rsidP="00624100">
            <w:pPr>
              <w:numPr>
                <w:ilvl w:val="0"/>
                <w:numId w:val="134"/>
              </w:numPr>
              <w:tabs>
                <w:tab w:val="clear" w:pos="720"/>
                <w:tab w:val="num" w:pos="294"/>
              </w:tabs>
              <w:autoSpaceDE w:val="0"/>
              <w:autoSpaceDN w:val="0"/>
              <w:adjustRightInd w:val="0"/>
              <w:ind w:left="11" w:right="-95" w:firstLine="0"/>
              <w:jc w:val="both"/>
              <w:rPr>
                <w:sz w:val="22"/>
              </w:rPr>
            </w:pPr>
            <w:r w:rsidRPr="007F6473">
              <w:rPr>
                <w:sz w:val="22"/>
              </w:rPr>
              <w:t>Nombre de plaintes d’EAS/HS (sans cible) qui sont reçues par le MGP ;</w:t>
            </w:r>
          </w:p>
          <w:p w14:paraId="4B20E4CC" w14:textId="77777777" w:rsidR="00624100" w:rsidRPr="007F6473" w:rsidRDefault="00624100" w:rsidP="00624100">
            <w:pPr>
              <w:numPr>
                <w:ilvl w:val="0"/>
                <w:numId w:val="134"/>
              </w:numPr>
              <w:tabs>
                <w:tab w:val="clear" w:pos="720"/>
                <w:tab w:val="num" w:pos="294"/>
              </w:tabs>
              <w:autoSpaceDE w:val="0"/>
              <w:autoSpaceDN w:val="0"/>
              <w:adjustRightInd w:val="0"/>
              <w:ind w:left="11" w:right="-95" w:firstLine="0"/>
              <w:jc w:val="both"/>
              <w:rPr>
                <w:sz w:val="22"/>
              </w:rPr>
            </w:pPr>
            <w:r w:rsidRPr="007F6473">
              <w:rPr>
                <w:sz w:val="22"/>
              </w:rPr>
              <w:t>% de plaintes d’EAS/HS au MGP qui sont résolues dans le délai prévu ;</w:t>
            </w:r>
          </w:p>
          <w:p w14:paraId="47F64D6F" w14:textId="77777777" w:rsidR="00624100" w:rsidRPr="007F6473" w:rsidRDefault="00624100" w:rsidP="00624100">
            <w:pPr>
              <w:numPr>
                <w:ilvl w:val="0"/>
                <w:numId w:val="134"/>
              </w:numPr>
              <w:tabs>
                <w:tab w:val="clear" w:pos="720"/>
                <w:tab w:val="num" w:pos="294"/>
              </w:tabs>
              <w:autoSpaceDE w:val="0"/>
              <w:autoSpaceDN w:val="0"/>
              <w:adjustRightInd w:val="0"/>
              <w:ind w:left="11" w:right="-95" w:firstLine="0"/>
              <w:jc w:val="both"/>
              <w:rPr>
                <w:sz w:val="22"/>
              </w:rPr>
            </w:pPr>
            <w:r w:rsidRPr="007F6473">
              <w:rPr>
                <w:sz w:val="22"/>
              </w:rPr>
              <w:t>% de plaintes d’EAS/HS au MGP qui ne sont pas résolues dans le délai prévu ;</w:t>
            </w:r>
          </w:p>
          <w:p w14:paraId="4F0587AC" w14:textId="77777777" w:rsidR="00624100" w:rsidRPr="007F6473" w:rsidRDefault="00624100" w:rsidP="00624100">
            <w:pPr>
              <w:numPr>
                <w:ilvl w:val="0"/>
                <w:numId w:val="134"/>
              </w:numPr>
              <w:tabs>
                <w:tab w:val="clear" w:pos="720"/>
                <w:tab w:val="num" w:pos="294"/>
              </w:tabs>
              <w:autoSpaceDE w:val="0"/>
              <w:autoSpaceDN w:val="0"/>
              <w:adjustRightInd w:val="0"/>
              <w:ind w:left="11" w:right="-95" w:firstLine="0"/>
              <w:jc w:val="both"/>
              <w:rPr>
                <w:sz w:val="22"/>
              </w:rPr>
            </w:pPr>
            <w:r w:rsidRPr="007F6473">
              <w:rPr>
                <w:sz w:val="22"/>
              </w:rPr>
              <w:t>Le délai moyen pour résoudre une plainte d’EAS/HS à travers le MGP ;</w:t>
            </w:r>
          </w:p>
          <w:p w14:paraId="22329DFD" w14:textId="77777777" w:rsidR="00624100" w:rsidRPr="007F6473" w:rsidRDefault="00624100" w:rsidP="00624100">
            <w:pPr>
              <w:numPr>
                <w:ilvl w:val="0"/>
                <w:numId w:val="134"/>
              </w:numPr>
              <w:tabs>
                <w:tab w:val="clear" w:pos="720"/>
                <w:tab w:val="num" w:pos="294"/>
              </w:tabs>
              <w:autoSpaceDE w:val="0"/>
              <w:autoSpaceDN w:val="0"/>
              <w:adjustRightInd w:val="0"/>
              <w:ind w:left="11" w:right="-95" w:firstLine="0"/>
              <w:jc w:val="both"/>
              <w:rPr>
                <w:sz w:val="22"/>
              </w:rPr>
            </w:pPr>
            <w:r w:rsidRPr="007F6473">
              <w:rPr>
                <w:sz w:val="22"/>
              </w:rPr>
              <w:t>Nombre de sensibilisations sur les VBG, les comportements interdits, et le MGP ;</w:t>
            </w:r>
          </w:p>
          <w:p w14:paraId="0AE3B7D9" w14:textId="77777777" w:rsidR="00624100" w:rsidRPr="007F6473" w:rsidRDefault="00624100" w:rsidP="00624100">
            <w:pPr>
              <w:numPr>
                <w:ilvl w:val="0"/>
                <w:numId w:val="134"/>
              </w:numPr>
              <w:tabs>
                <w:tab w:val="clear" w:pos="720"/>
                <w:tab w:val="num" w:pos="294"/>
              </w:tabs>
              <w:autoSpaceDE w:val="0"/>
              <w:autoSpaceDN w:val="0"/>
              <w:adjustRightInd w:val="0"/>
              <w:ind w:left="11" w:right="-95" w:firstLine="0"/>
              <w:jc w:val="both"/>
              <w:rPr>
                <w:sz w:val="22"/>
              </w:rPr>
            </w:pPr>
            <w:r w:rsidRPr="007F6473">
              <w:rPr>
                <w:sz w:val="22"/>
              </w:rPr>
              <w:t>Nombre de populations ciblées / sensibilisées ventilées par sexe et par âge.</w:t>
            </w:r>
          </w:p>
          <w:p w14:paraId="5C6B87C3" w14:textId="60468528" w:rsidR="006F4CB5" w:rsidRPr="007F6473" w:rsidRDefault="006F4CB5" w:rsidP="00624100">
            <w:pPr>
              <w:spacing w:before="120" w:after="120" w:line="276" w:lineRule="auto"/>
              <w:ind w:left="360"/>
              <w:rPr>
                <w:color w:val="000000"/>
                <w:sz w:val="22"/>
                <w:szCs w:val="22"/>
              </w:rPr>
            </w:pPr>
          </w:p>
        </w:tc>
        <w:tc>
          <w:tcPr>
            <w:tcW w:w="1730" w:type="dxa"/>
          </w:tcPr>
          <w:p w14:paraId="24442B8B" w14:textId="77777777" w:rsidR="006F4CB5" w:rsidRPr="00416478" w:rsidRDefault="006F4CB5" w:rsidP="00877D31">
            <w:pPr>
              <w:spacing w:before="120" w:after="120" w:line="276" w:lineRule="auto"/>
              <w:jc w:val="both"/>
              <w:rPr>
                <w:color w:val="000000"/>
                <w:sz w:val="22"/>
                <w:szCs w:val="22"/>
              </w:rPr>
            </w:pPr>
            <w:r w:rsidRPr="00416478">
              <w:rPr>
                <w:color w:val="000000"/>
                <w:sz w:val="22"/>
                <w:szCs w:val="22"/>
              </w:rPr>
              <w:t>Phase d’exploitation</w:t>
            </w:r>
          </w:p>
        </w:tc>
      </w:tr>
      <w:tr w:rsidR="00B076A1" w:rsidRPr="00416478" w14:paraId="05D0E697" w14:textId="77777777" w:rsidTr="00D14BAD">
        <w:trPr>
          <w:jc w:val="center"/>
        </w:trPr>
        <w:tc>
          <w:tcPr>
            <w:tcW w:w="1841" w:type="dxa"/>
            <w:vMerge w:val="restart"/>
            <w:vAlign w:val="center"/>
          </w:tcPr>
          <w:p w14:paraId="54EDD643" w14:textId="77777777" w:rsidR="00B076A1" w:rsidRPr="00416478" w:rsidRDefault="00B076A1" w:rsidP="00877D31">
            <w:pPr>
              <w:spacing w:before="120" w:after="120" w:line="276" w:lineRule="auto"/>
              <w:jc w:val="both"/>
              <w:rPr>
                <w:i/>
                <w:color w:val="000000"/>
                <w:sz w:val="22"/>
                <w:szCs w:val="22"/>
              </w:rPr>
            </w:pPr>
            <w:r w:rsidRPr="00416478">
              <w:rPr>
                <w:i/>
                <w:color w:val="000000"/>
                <w:sz w:val="22"/>
                <w:szCs w:val="22"/>
              </w:rPr>
              <w:t xml:space="preserve">3.1 : Renforcement des capacités pour la fourniture de services publics agricoles </w:t>
            </w:r>
          </w:p>
        </w:tc>
        <w:tc>
          <w:tcPr>
            <w:tcW w:w="12943" w:type="dxa"/>
            <w:gridSpan w:val="8"/>
            <w:shd w:val="clear" w:color="auto" w:fill="FFC000"/>
          </w:tcPr>
          <w:p w14:paraId="348C4F74" w14:textId="0C6F42C6" w:rsidR="00B076A1" w:rsidRPr="00416478" w:rsidRDefault="00B076A1" w:rsidP="00877D31">
            <w:pPr>
              <w:pStyle w:val="Paragraphedeliste"/>
              <w:spacing w:before="120" w:after="120" w:line="276" w:lineRule="auto"/>
              <w:jc w:val="center"/>
              <w:rPr>
                <w:color w:val="000000"/>
                <w:sz w:val="22"/>
                <w:szCs w:val="22"/>
              </w:rPr>
            </w:pPr>
            <w:r w:rsidRPr="00416478">
              <w:rPr>
                <w:b/>
                <w:bCs/>
                <w:color w:val="000000"/>
                <w:sz w:val="22"/>
                <w:szCs w:val="22"/>
              </w:rPr>
              <w:t xml:space="preserve">Phase de </w:t>
            </w:r>
            <w:r w:rsidR="00F5481F">
              <w:rPr>
                <w:b/>
                <w:bCs/>
                <w:color w:val="000000"/>
                <w:sz w:val="22"/>
                <w:szCs w:val="22"/>
              </w:rPr>
              <w:t>c</w:t>
            </w:r>
            <w:r w:rsidRPr="00416478">
              <w:rPr>
                <w:b/>
                <w:bCs/>
                <w:color w:val="000000"/>
                <w:sz w:val="22"/>
                <w:szCs w:val="22"/>
              </w:rPr>
              <w:t>onstruction</w:t>
            </w:r>
          </w:p>
        </w:tc>
      </w:tr>
      <w:tr w:rsidR="006F4CB5" w:rsidRPr="00416478" w14:paraId="50D4BF8F" w14:textId="77777777" w:rsidTr="00D14BAD">
        <w:trPr>
          <w:jc w:val="center"/>
        </w:trPr>
        <w:tc>
          <w:tcPr>
            <w:tcW w:w="1841" w:type="dxa"/>
            <w:vMerge/>
            <w:vAlign w:val="center"/>
          </w:tcPr>
          <w:p w14:paraId="3A2AF357" w14:textId="77777777" w:rsidR="006F4CB5" w:rsidRPr="00416478" w:rsidRDefault="006F4CB5" w:rsidP="00877D31">
            <w:pPr>
              <w:spacing w:before="120" w:after="120" w:line="276" w:lineRule="auto"/>
              <w:jc w:val="both"/>
              <w:rPr>
                <w:sz w:val="22"/>
                <w:szCs w:val="22"/>
              </w:rPr>
            </w:pPr>
          </w:p>
        </w:tc>
        <w:tc>
          <w:tcPr>
            <w:tcW w:w="3206" w:type="dxa"/>
          </w:tcPr>
          <w:p w14:paraId="1CC62B32" w14:textId="38946561" w:rsidR="006F4CB5" w:rsidRPr="00416478" w:rsidRDefault="006F4CB5" w:rsidP="00877D31">
            <w:pPr>
              <w:pStyle w:val="Paragraphedeliste"/>
              <w:numPr>
                <w:ilvl w:val="0"/>
                <w:numId w:val="61"/>
              </w:numPr>
              <w:spacing w:before="120" w:after="120" w:line="276" w:lineRule="auto"/>
              <w:ind w:left="366" w:hanging="295"/>
              <w:jc w:val="both"/>
              <w:rPr>
                <w:color w:val="000000"/>
                <w:sz w:val="22"/>
                <w:szCs w:val="22"/>
              </w:rPr>
            </w:pPr>
            <w:r w:rsidRPr="00416478">
              <w:rPr>
                <w:color w:val="000000"/>
                <w:sz w:val="22"/>
                <w:szCs w:val="22"/>
              </w:rPr>
              <w:t>Exclusion ou marginalisation des PA</w:t>
            </w:r>
            <w:r w:rsidR="00F4346F">
              <w:rPr>
                <w:color w:val="000000"/>
                <w:sz w:val="22"/>
                <w:szCs w:val="22"/>
              </w:rPr>
              <w:t>, y compris des femmes,</w:t>
            </w:r>
            <w:r w:rsidRPr="00416478">
              <w:rPr>
                <w:color w:val="000000"/>
                <w:sz w:val="22"/>
                <w:szCs w:val="22"/>
              </w:rPr>
              <w:t xml:space="preserve"> </w:t>
            </w:r>
            <w:r w:rsidR="006E7C8C" w:rsidRPr="00416478">
              <w:rPr>
                <w:color w:val="000000"/>
                <w:sz w:val="22"/>
                <w:szCs w:val="22"/>
              </w:rPr>
              <w:t>lors des différentes séances</w:t>
            </w:r>
            <w:r w:rsidRPr="00416478">
              <w:rPr>
                <w:color w:val="000000"/>
                <w:sz w:val="22"/>
                <w:szCs w:val="22"/>
              </w:rPr>
              <w:t xml:space="preserve"> de renforcement de capacités (</w:t>
            </w:r>
            <w:r w:rsidR="00261423">
              <w:rPr>
                <w:color w:val="000000"/>
                <w:sz w:val="22"/>
                <w:szCs w:val="22"/>
              </w:rPr>
              <w:t>r</w:t>
            </w:r>
            <w:r w:rsidRPr="00416478">
              <w:rPr>
                <w:color w:val="000000"/>
                <w:sz w:val="22"/>
                <w:szCs w:val="22"/>
              </w:rPr>
              <w:t>enforcement des capacités de planification, de coordination, de suivi et d’évaluation aux niveaux national et décentralisé, des systèmes d’innovation agricole, du régime foncier par la modernisation des services d’administration des biens fonciers et la promotion d’approches alternatives)</w:t>
            </w:r>
          </w:p>
        </w:tc>
        <w:tc>
          <w:tcPr>
            <w:tcW w:w="3309" w:type="dxa"/>
          </w:tcPr>
          <w:p w14:paraId="7973E7CA" w14:textId="58067731" w:rsidR="006F4CB5" w:rsidRPr="00416478" w:rsidRDefault="006F4CB5" w:rsidP="00877D31">
            <w:pPr>
              <w:pStyle w:val="Paragraphedeliste"/>
              <w:numPr>
                <w:ilvl w:val="0"/>
                <w:numId w:val="61"/>
              </w:numPr>
              <w:spacing w:before="120" w:after="120" w:line="276" w:lineRule="auto"/>
              <w:ind w:left="366" w:hanging="295"/>
              <w:jc w:val="both"/>
              <w:rPr>
                <w:color w:val="000000"/>
                <w:sz w:val="22"/>
                <w:szCs w:val="22"/>
              </w:rPr>
            </w:pPr>
            <w:r w:rsidRPr="00416478">
              <w:rPr>
                <w:color w:val="000000"/>
                <w:sz w:val="22"/>
                <w:szCs w:val="22"/>
              </w:rPr>
              <w:t>Exiger un quota de représentativité des PA</w:t>
            </w:r>
            <w:r w:rsidR="00F4346F">
              <w:rPr>
                <w:color w:val="000000"/>
                <w:sz w:val="22"/>
                <w:szCs w:val="22"/>
              </w:rPr>
              <w:t>, y compris spécifiquement des femmes,</w:t>
            </w:r>
            <w:r w:rsidRPr="00416478">
              <w:rPr>
                <w:color w:val="000000"/>
                <w:sz w:val="22"/>
                <w:szCs w:val="22"/>
              </w:rPr>
              <w:t xml:space="preserve"> lors des séances de renforcement de capacité.</w:t>
            </w:r>
          </w:p>
        </w:tc>
        <w:tc>
          <w:tcPr>
            <w:tcW w:w="1386" w:type="dxa"/>
          </w:tcPr>
          <w:p w14:paraId="6E902D49" w14:textId="77777777" w:rsidR="006F4CB5" w:rsidRPr="00416478" w:rsidRDefault="006F4CB5" w:rsidP="00877D31">
            <w:pPr>
              <w:spacing w:before="120" w:after="120" w:line="276" w:lineRule="auto"/>
              <w:jc w:val="both"/>
              <w:rPr>
                <w:color w:val="000000"/>
                <w:sz w:val="22"/>
                <w:szCs w:val="22"/>
              </w:rPr>
            </w:pPr>
            <w:r w:rsidRPr="00416478">
              <w:rPr>
                <w:color w:val="000000"/>
                <w:sz w:val="22"/>
                <w:szCs w:val="22"/>
              </w:rPr>
              <w:t>ONG PA</w:t>
            </w:r>
          </w:p>
        </w:tc>
        <w:tc>
          <w:tcPr>
            <w:tcW w:w="1332" w:type="dxa"/>
            <w:gridSpan w:val="2"/>
          </w:tcPr>
          <w:p w14:paraId="2C2641EE" w14:textId="77777777" w:rsidR="006F4CB5" w:rsidRPr="00416478" w:rsidRDefault="006F4CB5" w:rsidP="00877D31">
            <w:pPr>
              <w:spacing w:before="120" w:after="120" w:line="276" w:lineRule="auto"/>
              <w:jc w:val="both"/>
              <w:rPr>
                <w:color w:val="000000"/>
                <w:sz w:val="22"/>
                <w:szCs w:val="22"/>
              </w:rPr>
            </w:pPr>
            <w:r w:rsidRPr="00416478">
              <w:rPr>
                <w:color w:val="000000"/>
                <w:sz w:val="22"/>
                <w:szCs w:val="22"/>
              </w:rPr>
              <w:t xml:space="preserve">Action sociale </w:t>
            </w:r>
          </w:p>
          <w:p w14:paraId="52BC1D67" w14:textId="47745FBE" w:rsidR="006F4CB5" w:rsidRPr="00416478" w:rsidRDefault="00B076A1" w:rsidP="00877D31">
            <w:pPr>
              <w:spacing w:before="120" w:after="120" w:line="276" w:lineRule="auto"/>
              <w:jc w:val="both"/>
              <w:rPr>
                <w:color w:val="000000"/>
                <w:sz w:val="22"/>
                <w:szCs w:val="22"/>
              </w:rPr>
            </w:pPr>
            <w:r w:rsidRPr="00416478">
              <w:rPr>
                <w:color w:val="000000"/>
                <w:sz w:val="22"/>
                <w:szCs w:val="22"/>
              </w:rPr>
              <w:t>U</w:t>
            </w:r>
            <w:r>
              <w:rPr>
                <w:color w:val="000000"/>
                <w:sz w:val="22"/>
                <w:szCs w:val="22"/>
              </w:rPr>
              <w:t>NC</w:t>
            </w:r>
            <w:r w:rsidRPr="00416478">
              <w:rPr>
                <w:color w:val="000000"/>
                <w:sz w:val="22"/>
                <w:szCs w:val="22"/>
              </w:rPr>
              <w:t>P</w:t>
            </w:r>
          </w:p>
        </w:tc>
        <w:tc>
          <w:tcPr>
            <w:tcW w:w="1980" w:type="dxa"/>
            <w:gridSpan w:val="2"/>
            <w:vAlign w:val="center"/>
          </w:tcPr>
          <w:p w14:paraId="15C0DF5F" w14:textId="516720C6" w:rsidR="006F4CB5" w:rsidRPr="00416478" w:rsidRDefault="006F4CB5" w:rsidP="00877D31">
            <w:pPr>
              <w:spacing w:before="120" w:after="120" w:line="276" w:lineRule="auto"/>
              <w:jc w:val="both"/>
              <w:rPr>
                <w:color w:val="000000"/>
                <w:sz w:val="22"/>
                <w:szCs w:val="22"/>
              </w:rPr>
            </w:pPr>
            <w:r w:rsidRPr="00416478">
              <w:rPr>
                <w:sz w:val="22"/>
                <w:szCs w:val="22"/>
              </w:rPr>
              <w:t xml:space="preserve">% </w:t>
            </w:r>
            <w:r w:rsidR="00E64626">
              <w:rPr>
                <w:sz w:val="22"/>
                <w:szCs w:val="22"/>
              </w:rPr>
              <w:t>du quota réservé à la représentativité des PA y compris les femmes ont bénéficier d’un renforcemùent de capacité</w:t>
            </w:r>
          </w:p>
        </w:tc>
        <w:tc>
          <w:tcPr>
            <w:tcW w:w="1730" w:type="dxa"/>
          </w:tcPr>
          <w:p w14:paraId="23460905" w14:textId="77777777" w:rsidR="006F4CB5" w:rsidRPr="00416478" w:rsidRDefault="006F4CB5" w:rsidP="00877D31">
            <w:pPr>
              <w:spacing w:before="120" w:after="120" w:line="276" w:lineRule="auto"/>
              <w:jc w:val="both"/>
              <w:rPr>
                <w:color w:val="000000"/>
                <w:sz w:val="22"/>
                <w:szCs w:val="22"/>
              </w:rPr>
            </w:pPr>
            <w:r w:rsidRPr="00416478">
              <w:rPr>
                <w:color w:val="000000"/>
                <w:sz w:val="22"/>
                <w:szCs w:val="22"/>
              </w:rPr>
              <w:t>Phase exploitation</w:t>
            </w:r>
          </w:p>
        </w:tc>
      </w:tr>
      <w:tr w:rsidR="00B076A1" w:rsidRPr="00416478" w14:paraId="0FDE6FE0" w14:textId="77777777" w:rsidTr="00D14BAD">
        <w:trPr>
          <w:jc w:val="center"/>
        </w:trPr>
        <w:tc>
          <w:tcPr>
            <w:tcW w:w="1841" w:type="dxa"/>
            <w:vMerge/>
            <w:vAlign w:val="center"/>
          </w:tcPr>
          <w:p w14:paraId="0CC5BA60" w14:textId="77777777" w:rsidR="00B076A1" w:rsidRPr="00416478" w:rsidRDefault="00B076A1" w:rsidP="00877D31">
            <w:pPr>
              <w:spacing w:before="120" w:after="120" w:line="276" w:lineRule="auto"/>
              <w:jc w:val="both"/>
              <w:rPr>
                <w:sz w:val="22"/>
                <w:szCs w:val="22"/>
              </w:rPr>
            </w:pPr>
          </w:p>
        </w:tc>
        <w:tc>
          <w:tcPr>
            <w:tcW w:w="12943" w:type="dxa"/>
            <w:gridSpan w:val="8"/>
            <w:shd w:val="clear" w:color="auto" w:fill="FFC000"/>
          </w:tcPr>
          <w:p w14:paraId="39B5D5F8" w14:textId="01F2A7A7" w:rsidR="00B076A1" w:rsidRPr="00416478" w:rsidRDefault="00B076A1" w:rsidP="00877D31">
            <w:pPr>
              <w:pStyle w:val="Paragraphedeliste"/>
              <w:spacing w:before="120" w:after="120" w:line="276" w:lineRule="auto"/>
              <w:jc w:val="center"/>
              <w:rPr>
                <w:color w:val="000000"/>
                <w:sz w:val="22"/>
                <w:szCs w:val="22"/>
              </w:rPr>
            </w:pPr>
            <w:r w:rsidRPr="00416478">
              <w:rPr>
                <w:b/>
                <w:bCs/>
                <w:color w:val="000000"/>
                <w:sz w:val="22"/>
                <w:szCs w:val="22"/>
              </w:rPr>
              <w:t>Phase d’exploitation</w:t>
            </w:r>
          </w:p>
        </w:tc>
      </w:tr>
      <w:tr w:rsidR="006F4CB5" w:rsidRPr="00416478" w14:paraId="1FDE6D54" w14:textId="77777777" w:rsidTr="00D14BAD">
        <w:trPr>
          <w:jc w:val="center"/>
        </w:trPr>
        <w:tc>
          <w:tcPr>
            <w:tcW w:w="1841" w:type="dxa"/>
            <w:vMerge/>
            <w:vAlign w:val="center"/>
          </w:tcPr>
          <w:p w14:paraId="6376A39D" w14:textId="77777777" w:rsidR="006F4CB5" w:rsidRPr="00416478" w:rsidRDefault="006F4CB5" w:rsidP="00877D31">
            <w:pPr>
              <w:spacing w:before="120" w:after="120" w:line="276" w:lineRule="auto"/>
              <w:rPr>
                <w:i/>
                <w:color w:val="000000"/>
                <w:sz w:val="22"/>
                <w:szCs w:val="22"/>
              </w:rPr>
            </w:pPr>
          </w:p>
        </w:tc>
        <w:tc>
          <w:tcPr>
            <w:tcW w:w="3206" w:type="dxa"/>
          </w:tcPr>
          <w:p w14:paraId="596FA390" w14:textId="77777777" w:rsidR="006F4CB5" w:rsidRPr="00416478" w:rsidRDefault="006F4CB5" w:rsidP="00877D31">
            <w:pPr>
              <w:pStyle w:val="Paragraphedeliste"/>
              <w:numPr>
                <w:ilvl w:val="0"/>
                <w:numId w:val="61"/>
              </w:numPr>
              <w:spacing w:before="120" w:after="120" w:line="276" w:lineRule="auto"/>
              <w:ind w:left="366" w:hanging="295"/>
              <w:jc w:val="both"/>
              <w:rPr>
                <w:color w:val="000000"/>
                <w:sz w:val="22"/>
                <w:szCs w:val="22"/>
              </w:rPr>
            </w:pPr>
            <w:r w:rsidRPr="00416478">
              <w:rPr>
                <w:color w:val="000000"/>
                <w:sz w:val="22"/>
                <w:szCs w:val="22"/>
              </w:rPr>
              <w:t>Méconnaissance des thématiques essentielles du développement rural ;</w:t>
            </w:r>
          </w:p>
          <w:p w14:paraId="2AE2A9E0" w14:textId="77777777" w:rsidR="006F4CB5" w:rsidRPr="00416478" w:rsidRDefault="006F4CB5" w:rsidP="00877D31">
            <w:pPr>
              <w:pStyle w:val="Paragraphedeliste"/>
              <w:numPr>
                <w:ilvl w:val="0"/>
                <w:numId w:val="61"/>
              </w:numPr>
              <w:spacing w:before="120" w:after="120" w:line="276" w:lineRule="auto"/>
              <w:ind w:left="366" w:hanging="295"/>
              <w:jc w:val="both"/>
              <w:rPr>
                <w:color w:val="000000"/>
                <w:sz w:val="22"/>
                <w:szCs w:val="22"/>
              </w:rPr>
            </w:pPr>
            <w:r w:rsidRPr="00416478">
              <w:rPr>
                <w:color w:val="000000"/>
                <w:sz w:val="22"/>
                <w:szCs w:val="22"/>
              </w:rPr>
              <w:t>Non application des thèmes rénovateurs sur la gestion agrosylvopastorales</w:t>
            </w:r>
          </w:p>
        </w:tc>
        <w:tc>
          <w:tcPr>
            <w:tcW w:w="3309" w:type="dxa"/>
          </w:tcPr>
          <w:p w14:paraId="549BB2B1" w14:textId="7C613055" w:rsidR="006F4CB5" w:rsidRPr="00416478" w:rsidRDefault="006F4CB5" w:rsidP="00877D31">
            <w:pPr>
              <w:pStyle w:val="Paragraphedeliste"/>
              <w:numPr>
                <w:ilvl w:val="0"/>
                <w:numId w:val="61"/>
              </w:numPr>
              <w:spacing w:before="120" w:after="120" w:line="276" w:lineRule="auto"/>
              <w:ind w:left="366" w:hanging="295"/>
              <w:jc w:val="both"/>
              <w:rPr>
                <w:color w:val="000000"/>
                <w:sz w:val="22"/>
                <w:szCs w:val="22"/>
              </w:rPr>
            </w:pPr>
            <w:r w:rsidRPr="00416478">
              <w:rPr>
                <w:color w:val="000000"/>
                <w:sz w:val="22"/>
                <w:szCs w:val="22"/>
              </w:rPr>
              <w:t>Exiger un quota de représentativité des PA</w:t>
            </w:r>
            <w:r w:rsidR="00F4346F">
              <w:rPr>
                <w:color w:val="000000"/>
                <w:sz w:val="22"/>
                <w:szCs w:val="22"/>
              </w:rPr>
              <w:t>, y compris spécifiquement des femmes,</w:t>
            </w:r>
            <w:r w:rsidRPr="00416478">
              <w:rPr>
                <w:color w:val="000000"/>
                <w:sz w:val="22"/>
                <w:szCs w:val="22"/>
              </w:rPr>
              <w:t xml:space="preserve"> lors des séances de renforcement de capacité.</w:t>
            </w:r>
          </w:p>
        </w:tc>
        <w:tc>
          <w:tcPr>
            <w:tcW w:w="1386" w:type="dxa"/>
          </w:tcPr>
          <w:p w14:paraId="7423129B" w14:textId="77777777" w:rsidR="006F4CB5" w:rsidRPr="00416478" w:rsidRDefault="006F4CB5" w:rsidP="00877D31">
            <w:pPr>
              <w:spacing w:before="120" w:after="120" w:line="276" w:lineRule="auto"/>
              <w:ind w:left="360"/>
              <w:jc w:val="both"/>
              <w:rPr>
                <w:color w:val="000000"/>
                <w:sz w:val="22"/>
                <w:szCs w:val="22"/>
              </w:rPr>
            </w:pPr>
            <w:r w:rsidRPr="00416478">
              <w:rPr>
                <w:color w:val="000000"/>
                <w:sz w:val="22"/>
                <w:szCs w:val="22"/>
              </w:rPr>
              <w:t>ONG PA</w:t>
            </w:r>
          </w:p>
        </w:tc>
        <w:tc>
          <w:tcPr>
            <w:tcW w:w="1332" w:type="dxa"/>
            <w:gridSpan w:val="2"/>
          </w:tcPr>
          <w:p w14:paraId="008DAA24" w14:textId="77777777" w:rsidR="006F4CB5" w:rsidRPr="00416478" w:rsidRDefault="006F4CB5" w:rsidP="00877D31">
            <w:pPr>
              <w:spacing w:before="120" w:after="120" w:line="276" w:lineRule="auto"/>
              <w:jc w:val="both"/>
              <w:rPr>
                <w:color w:val="000000"/>
                <w:sz w:val="22"/>
                <w:szCs w:val="22"/>
              </w:rPr>
            </w:pPr>
            <w:r w:rsidRPr="00416478">
              <w:rPr>
                <w:color w:val="000000"/>
                <w:sz w:val="22"/>
                <w:szCs w:val="22"/>
              </w:rPr>
              <w:t xml:space="preserve">Action sociale </w:t>
            </w:r>
          </w:p>
          <w:p w14:paraId="55C4D4DC" w14:textId="5689C9B9" w:rsidR="006F4CB5" w:rsidRPr="00416478" w:rsidRDefault="00B076A1" w:rsidP="00877D31">
            <w:pPr>
              <w:spacing w:before="120" w:after="120" w:line="276" w:lineRule="auto"/>
              <w:jc w:val="both"/>
              <w:rPr>
                <w:color w:val="000000"/>
                <w:sz w:val="22"/>
                <w:szCs w:val="22"/>
              </w:rPr>
            </w:pPr>
            <w:r w:rsidRPr="00416478">
              <w:rPr>
                <w:color w:val="000000"/>
                <w:sz w:val="22"/>
                <w:szCs w:val="22"/>
              </w:rPr>
              <w:t>U</w:t>
            </w:r>
            <w:r>
              <w:rPr>
                <w:color w:val="000000"/>
                <w:sz w:val="22"/>
                <w:szCs w:val="22"/>
              </w:rPr>
              <w:t>NC</w:t>
            </w:r>
            <w:r w:rsidRPr="00416478">
              <w:rPr>
                <w:color w:val="000000"/>
                <w:sz w:val="22"/>
                <w:szCs w:val="22"/>
              </w:rPr>
              <w:t>P</w:t>
            </w:r>
          </w:p>
        </w:tc>
        <w:tc>
          <w:tcPr>
            <w:tcW w:w="1980" w:type="dxa"/>
            <w:gridSpan w:val="2"/>
            <w:vAlign w:val="center"/>
          </w:tcPr>
          <w:p w14:paraId="7B26D516" w14:textId="57FEECE8" w:rsidR="006F4CB5" w:rsidRPr="00416478" w:rsidRDefault="00E64626" w:rsidP="00877D31">
            <w:pPr>
              <w:spacing w:before="120" w:after="120" w:line="276" w:lineRule="auto"/>
              <w:jc w:val="both"/>
              <w:rPr>
                <w:color w:val="000000"/>
                <w:sz w:val="22"/>
                <w:szCs w:val="22"/>
              </w:rPr>
            </w:pPr>
            <w:r w:rsidRPr="00416478">
              <w:rPr>
                <w:sz w:val="22"/>
                <w:szCs w:val="22"/>
              </w:rPr>
              <w:t xml:space="preserve">% </w:t>
            </w:r>
            <w:r>
              <w:rPr>
                <w:sz w:val="22"/>
                <w:szCs w:val="22"/>
              </w:rPr>
              <w:t>du quota réservé à la représentativité des PA y compris les femmes ont bénéficier d’un renforcemùent de capacité</w:t>
            </w:r>
          </w:p>
        </w:tc>
        <w:tc>
          <w:tcPr>
            <w:tcW w:w="1730" w:type="dxa"/>
          </w:tcPr>
          <w:p w14:paraId="1BC99824" w14:textId="77777777" w:rsidR="006F4CB5" w:rsidRPr="00416478" w:rsidRDefault="006F4CB5" w:rsidP="00877D31">
            <w:pPr>
              <w:spacing w:before="120" w:after="120" w:line="276" w:lineRule="auto"/>
              <w:jc w:val="both"/>
              <w:rPr>
                <w:color w:val="000000"/>
                <w:sz w:val="22"/>
                <w:szCs w:val="22"/>
              </w:rPr>
            </w:pPr>
            <w:r w:rsidRPr="00416478">
              <w:rPr>
                <w:color w:val="000000"/>
                <w:sz w:val="22"/>
                <w:szCs w:val="22"/>
              </w:rPr>
              <w:t>Phase d’exploitation</w:t>
            </w:r>
          </w:p>
        </w:tc>
      </w:tr>
      <w:tr w:rsidR="006F4CB5" w:rsidRPr="00416478" w14:paraId="05CCB093" w14:textId="77777777" w:rsidTr="00D14BAD">
        <w:trPr>
          <w:jc w:val="center"/>
        </w:trPr>
        <w:tc>
          <w:tcPr>
            <w:tcW w:w="1841" w:type="dxa"/>
            <w:vAlign w:val="center"/>
          </w:tcPr>
          <w:p w14:paraId="3314F799" w14:textId="77777777" w:rsidR="006F4CB5" w:rsidRPr="00416478" w:rsidRDefault="006F4CB5" w:rsidP="00877D31">
            <w:pPr>
              <w:spacing w:before="120" w:after="120" w:line="276" w:lineRule="auto"/>
              <w:rPr>
                <w:sz w:val="22"/>
                <w:szCs w:val="22"/>
              </w:rPr>
            </w:pPr>
            <w:r w:rsidRPr="00416478">
              <w:rPr>
                <w:i/>
                <w:color w:val="000000"/>
                <w:sz w:val="22"/>
                <w:szCs w:val="22"/>
              </w:rPr>
              <w:t xml:space="preserve">3.2 : Gestion, suivi et évaluation du programme </w:t>
            </w:r>
          </w:p>
        </w:tc>
        <w:tc>
          <w:tcPr>
            <w:tcW w:w="3206" w:type="dxa"/>
          </w:tcPr>
          <w:p w14:paraId="466B7861" w14:textId="6F938222" w:rsidR="006F4CB5" w:rsidRPr="00416478" w:rsidRDefault="006F4CB5" w:rsidP="00877D31">
            <w:pPr>
              <w:pStyle w:val="Paragraphedeliste"/>
              <w:numPr>
                <w:ilvl w:val="0"/>
                <w:numId w:val="61"/>
              </w:numPr>
              <w:spacing w:before="120" w:after="120" w:line="276" w:lineRule="auto"/>
              <w:ind w:left="366" w:hanging="295"/>
              <w:jc w:val="both"/>
              <w:rPr>
                <w:color w:val="000000"/>
                <w:sz w:val="22"/>
                <w:szCs w:val="22"/>
              </w:rPr>
            </w:pPr>
            <w:r w:rsidRPr="00416478">
              <w:rPr>
                <w:color w:val="000000"/>
                <w:sz w:val="22"/>
                <w:szCs w:val="22"/>
              </w:rPr>
              <w:t>Non ma</w:t>
            </w:r>
            <w:r w:rsidR="003163E0">
              <w:rPr>
                <w:color w:val="000000"/>
                <w:sz w:val="22"/>
                <w:szCs w:val="22"/>
              </w:rPr>
              <w:t>î</w:t>
            </w:r>
            <w:r w:rsidRPr="00416478">
              <w:rPr>
                <w:color w:val="000000"/>
                <w:sz w:val="22"/>
                <w:szCs w:val="22"/>
              </w:rPr>
              <w:t xml:space="preserve">trise des questions des PA par le Spécialiste Social </w:t>
            </w:r>
            <w:r w:rsidR="003163E0">
              <w:rPr>
                <w:color w:val="000000"/>
                <w:sz w:val="22"/>
                <w:szCs w:val="22"/>
              </w:rPr>
              <w:t>ou le Spécialiste en VBG de l’UNCP du PNDA, ni par les Spécialistes Environnemental et Social au niveau provincial</w:t>
            </w:r>
            <w:r w:rsidR="005E5154">
              <w:rPr>
                <w:color w:val="000000"/>
                <w:sz w:val="22"/>
                <w:szCs w:val="22"/>
              </w:rPr>
              <w:t>.</w:t>
            </w:r>
          </w:p>
        </w:tc>
        <w:tc>
          <w:tcPr>
            <w:tcW w:w="3309" w:type="dxa"/>
          </w:tcPr>
          <w:p w14:paraId="23F60C3D" w14:textId="08F4496B" w:rsidR="006F4CB5" w:rsidRPr="00416478" w:rsidRDefault="006F4CB5" w:rsidP="00877D31">
            <w:pPr>
              <w:pStyle w:val="Paragraphedeliste"/>
              <w:numPr>
                <w:ilvl w:val="0"/>
                <w:numId w:val="61"/>
              </w:numPr>
              <w:spacing w:before="120" w:after="120" w:line="276" w:lineRule="auto"/>
              <w:ind w:left="366" w:hanging="295"/>
              <w:jc w:val="both"/>
              <w:rPr>
                <w:color w:val="000000"/>
                <w:sz w:val="22"/>
                <w:szCs w:val="22"/>
              </w:rPr>
            </w:pPr>
            <w:r w:rsidRPr="00416478">
              <w:rPr>
                <w:color w:val="000000"/>
                <w:sz w:val="22"/>
                <w:szCs w:val="22"/>
              </w:rPr>
              <w:t xml:space="preserve">Mettre dans le recrutement du Spécialiste Social </w:t>
            </w:r>
            <w:r w:rsidR="00B86699">
              <w:rPr>
                <w:color w:val="000000"/>
                <w:sz w:val="22"/>
                <w:szCs w:val="22"/>
              </w:rPr>
              <w:t>et du Spécialiste en VBG, y compris des Spécialistes Environnemental et Social au niveau provincial,</w:t>
            </w:r>
            <w:r w:rsidR="00B86699" w:rsidRPr="00543CDB">
              <w:rPr>
                <w:color w:val="000000"/>
                <w:sz w:val="22"/>
                <w:szCs w:val="22"/>
              </w:rPr>
              <w:t xml:space="preserve"> </w:t>
            </w:r>
            <w:r w:rsidRPr="00416478">
              <w:rPr>
                <w:color w:val="000000"/>
                <w:sz w:val="22"/>
                <w:szCs w:val="22"/>
              </w:rPr>
              <w:t>les critères de ma</w:t>
            </w:r>
            <w:r w:rsidR="00205261">
              <w:rPr>
                <w:color w:val="000000"/>
                <w:sz w:val="22"/>
                <w:szCs w:val="22"/>
              </w:rPr>
              <w:t>î</w:t>
            </w:r>
            <w:r w:rsidRPr="00416478">
              <w:rPr>
                <w:color w:val="000000"/>
                <w:sz w:val="22"/>
                <w:szCs w:val="22"/>
              </w:rPr>
              <w:t>trise des préoccupations des PA.</w:t>
            </w:r>
          </w:p>
        </w:tc>
        <w:tc>
          <w:tcPr>
            <w:tcW w:w="1386" w:type="dxa"/>
          </w:tcPr>
          <w:p w14:paraId="31404253" w14:textId="77777777" w:rsidR="006F4CB5" w:rsidRPr="00416478" w:rsidRDefault="006F4CB5" w:rsidP="00877D31">
            <w:pPr>
              <w:spacing w:before="120" w:after="120" w:line="276" w:lineRule="auto"/>
              <w:ind w:left="360"/>
              <w:jc w:val="both"/>
              <w:rPr>
                <w:color w:val="000000"/>
                <w:sz w:val="22"/>
                <w:szCs w:val="22"/>
              </w:rPr>
            </w:pPr>
            <w:r w:rsidRPr="00416478">
              <w:rPr>
                <w:color w:val="000000"/>
                <w:sz w:val="22"/>
                <w:szCs w:val="22"/>
              </w:rPr>
              <w:t>ONG PA</w:t>
            </w:r>
          </w:p>
        </w:tc>
        <w:tc>
          <w:tcPr>
            <w:tcW w:w="1332" w:type="dxa"/>
            <w:gridSpan w:val="2"/>
          </w:tcPr>
          <w:p w14:paraId="093D2C8B" w14:textId="77777777" w:rsidR="006F4CB5" w:rsidRPr="00416478" w:rsidRDefault="006F4CB5" w:rsidP="00877D31">
            <w:pPr>
              <w:spacing w:before="120" w:after="120" w:line="276" w:lineRule="auto"/>
              <w:jc w:val="both"/>
              <w:rPr>
                <w:color w:val="000000"/>
                <w:sz w:val="22"/>
                <w:szCs w:val="22"/>
              </w:rPr>
            </w:pPr>
            <w:r w:rsidRPr="00416478">
              <w:rPr>
                <w:color w:val="000000"/>
                <w:sz w:val="22"/>
                <w:szCs w:val="22"/>
              </w:rPr>
              <w:t xml:space="preserve">Action sociale </w:t>
            </w:r>
          </w:p>
          <w:p w14:paraId="0AE2816E" w14:textId="7F0CA5E7" w:rsidR="006F4CB5" w:rsidRPr="00416478" w:rsidRDefault="00B076A1" w:rsidP="00877D31">
            <w:pPr>
              <w:spacing w:before="120" w:after="120" w:line="276" w:lineRule="auto"/>
              <w:jc w:val="both"/>
              <w:rPr>
                <w:color w:val="000000"/>
                <w:sz w:val="22"/>
                <w:szCs w:val="22"/>
              </w:rPr>
            </w:pPr>
            <w:r w:rsidRPr="00416478">
              <w:rPr>
                <w:color w:val="000000"/>
                <w:sz w:val="22"/>
                <w:szCs w:val="22"/>
              </w:rPr>
              <w:t>U</w:t>
            </w:r>
            <w:r>
              <w:rPr>
                <w:color w:val="000000"/>
                <w:sz w:val="22"/>
                <w:szCs w:val="22"/>
              </w:rPr>
              <w:t>NC</w:t>
            </w:r>
            <w:r w:rsidRPr="00416478">
              <w:rPr>
                <w:color w:val="000000"/>
                <w:sz w:val="22"/>
                <w:szCs w:val="22"/>
              </w:rPr>
              <w:t>P</w:t>
            </w:r>
          </w:p>
        </w:tc>
        <w:tc>
          <w:tcPr>
            <w:tcW w:w="1980" w:type="dxa"/>
            <w:gridSpan w:val="2"/>
            <w:vAlign w:val="center"/>
          </w:tcPr>
          <w:p w14:paraId="2E8BFD87" w14:textId="006883D1" w:rsidR="006F4CB5" w:rsidRPr="00416478" w:rsidRDefault="00E64626" w:rsidP="00877D31">
            <w:pPr>
              <w:spacing w:before="120" w:after="120" w:line="276" w:lineRule="auto"/>
              <w:jc w:val="both"/>
              <w:rPr>
                <w:color w:val="000000"/>
                <w:sz w:val="22"/>
                <w:szCs w:val="22"/>
              </w:rPr>
            </w:pPr>
            <w:r w:rsidRPr="00416478">
              <w:rPr>
                <w:sz w:val="22"/>
                <w:szCs w:val="22"/>
              </w:rPr>
              <w:t xml:space="preserve">% </w:t>
            </w:r>
            <w:r>
              <w:rPr>
                <w:sz w:val="22"/>
                <w:szCs w:val="22"/>
              </w:rPr>
              <w:t>préoccupations des PA sont maîtrise par les spécialistes Environnemental, social et VGB au niveau Provincial réservé à la représentativité des PA y compris les femmes ont bénéficier d’un renforcemùent de capacité</w:t>
            </w:r>
          </w:p>
        </w:tc>
        <w:tc>
          <w:tcPr>
            <w:tcW w:w="1730" w:type="dxa"/>
          </w:tcPr>
          <w:p w14:paraId="4B89F018" w14:textId="44959F66" w:rsidR="006F4CB5" w:rsidRPr="00416478" w:rsidRDefault="006F4CB5" w:rsidP="00877D31">
            <w:pPr>
              <w:spacing w:before="120" w:after="120" w:line="276" w:lineRule="auto"/>
              <w:jc w:val="both"/>
              <w:rPr>
                <w:color w:val="000000"/>
                <w:sz w:val="22"/>
                <w:szCs w:val="22"/>
              </w:rPr>
            </w:pPr>
            <w:r w:rsidRPr="00416478">
              <w:rPr>
                <w:color w:val="000000"/>
                <w:sz w:val="22"/>
                <w:szCs w:val="22"/>
              </w:rPr>
              <w:t>Phase de construction et d’exploitation</w:t>
            </w:r>
          </w:p>
        </w:tc>
      </w:tr>
    </w:tbl>
    <w:bookmarkEnd w:id="1020"/>
    <w:p w14:paraId="0A3E71A1" w14:textId="286BC986" w:rsidR="000C02C4" w:rsidRPr="00FA06BE" w:rsidRDefault="000C02C4" w:rsidP="00877D31">
      <w:pPr>
        <w:spacing w:before="120" w:after="120" w:line="276" w:lineRule="auto"/>
        <w:rPr>
          <w:sz w:val="22"/>
          <w:szCs w:val="22"/>
          <w:lang w:eastAsia="x-none"/>
        </w:rPr>
      </w:pPr>
      <w:r w:rsidRPr="004E6E41">
        <w:rPr>
          <w:sz w:val="22"/>
          <w:szCs w:val="22"/>
          <w:lang w:eastAsia="x-none"/>
        </w:rPr>
        <w:t xml:space="preserve">Source : </w:t>
      </w:r>
      <w:r>
        <w:rPr>
          <w:sz w:val="22"/>
          <w:szCs w:val="22"/>
          <w:lang w:eastAsia="x-none"/>
        </w:rPr>
        <w:t xml:space="preserve">Mission d’élaboration du CPPA </w:t>
      </w:r>
      <w:r w:rsidR="00FC3EE9">
        <w:rPr>
          <w:sz w:val="22"/>
          <w:szCs w:val="22"/>
          <w:lang w:eastAsia="x-none"/>
        </w:rPr>
        <w:t>_PNDA</w:t>
      </w:r>
      <w:r w:rsidRPr="004E6E41">
        <w:rPr>
          <w:sz w:val="22"/>
          <w:szCs w:val="22"/>
          <w:lang w:eastAsia="x-none"/>
        </w:rPr>
        <w:t xml:space="preserve">, </w:t>
      </w:r>
      <w:r>
        <w:rPr>
          <w:sz w:val="22"/>
          <w:szCs w:val="22"/>
          <w:lang w:eastAsia="x-none"/>
        </w:rPr>
        <w:t>juin 2020</w:t>
      </w:r>
    </w:p>
    <w:p w14:paraId="5B8F6C03" w14:textId="77777777" w:rsidR="006F4CB5" w:rsidRDefault="006F4CB5" w:rsidP="00877D31">
      <w:pPr>
        <w:spacing w:before="120" w:after="120" w:line="276" w:lineRule="auto"/>
        <w:rPr>
          <w:lang w:eastAsia="x-none"/>
        </w:rPr>
      </w:pPr>
    </w:p>
    <w:p w14:paraId="45F4DDFB" w14:textId="77777777" w:rsidR="006E7C8C" w:rsidRDefault="006E7C8C" w:rsidP="00877D31">
      <w:pPr>
        <w:spacing w:before="120" w:after="120" w:line="276" w:lineRule="auto"/>
        <w:rPr>
          <w:lang w:eastAsia="x-none"/>
        </w:rPr>
        <w:sectPr w:rsidR="006E7C8C" w:rsidSect="005C27CB">
          <w:pgSz w:w="16834" w:h="11909" w:orient="landscape"/>
          <w:pgMar w:top="1707" w:right="1406" w:bottom="1106" w:left="357" w:header="720" w:footer="720" w:gutter="0"/>
          <w:cols w:space="720"/>
          <w:docGrid w:linePitch="360"/>
        </w:sectPr>
      </w:pPr>
    </w:p>
    <w:p w14:paraId="68DEE67E" w14:textId="2CB7395C" w:rsidR="00151762" w:rsidRPr="00F746F2" w:rsidRDefault="00CE5447" w:rsidP="006E7C8C">
      <w:pPr>
        <w:spacing w:before="120" w:after="120" w:line="276" w:lineRule="auto"/>
        <w:rPr>
          <w:b/>
          <w:bCs/>
        </w:rPr>
      </w:pPr>
      <w:bookmarkStart w:id="1021" w:name="_Toc286603809"/>
      <w:bookmarkStart w:id="1022" w:name="_Toc440017895"/>
      <w:bookmarkStart w:id="1023" w:name="_Toc440028287"/>
      <w:bookmarkStart w:id="1024" w:name="_Toc440028513"/>
      <w:bookmarkStart w:id="1025" w:name="_Toc440033267"/>
      <w:bookmarkStart w:id="1026" w:name="_Toc440212645"/>
      <w:bookmarkStart w:id="1027" w:name="_Toc440379351"/>
      <w:bookmarkStart w:id="1028" w:name="_Toc440379487"/>
      <w:bookmarkStart w:id="1029" w:name="_Toc440449246"/>
      <w:bookmarkStart w:id="1030" w:name="_Toc440454162"/>
      <w:bookmarkStart w:id="1031" w:name="_Toc440924131"/>
      <w:bookmarkStart w:id="1032" w:name="_Toc441397686"/>
      <w:bookmarkStart w:id="1033" w:name="_Toc441398182"/>
      <w:bookmarkStart w:id="1034" w:name="_Toc441476767"/>
      <w:bookmarkStart w:id="1035" w:name="_Toc441984203"/>
      <w:bookmarkStart w:id="1036" w:name="_Toc442005899"/>
      <w:bookmarkStart w:id="1037" w:name="_Toc442030627"/>
      <w:bookmarkStart w:id="1038" w:name="_Toc442264141"/>
      <w:bookmarkStart w:id="1039" w:name="_Toc449953152"/>
      <w:bookmarkStart w:id="1040" w:name="_Toc449988990"/>
      <w:bookmarkStart w:id="1041" w:name="_Toc450456975"/>
      <w:bookmarkStart w:id="1042" w:name="_Toc450469789"/>
      <w:bookmarkStart w:id="1043" w:name="_Toc450859012"/>
      <w:bookmarkStart w:id="1044" w:name="_Toc491810805"/>
      <w:bookmarkStart w:id="1045" w:name="_Toc491844449"/>
      <w:bookmarkStart w:id="1046" w:name="_Toc491849319"/>
      <w:bookmarkStart w:id="1047" w:name="_Toc492695179"/>
      <w:bookmarkStart w:id="1048" w:name="_Toc492795574"/>
      <w:bookmarkStart w:id="1049" w:name="_Toc492832326"/>
      <w:bookmarkStart w:id="1050" w:name="_Toc494562818"/>
      <w:bookmarkStart w:id="1051" w:name="_Toc494562952"/>
      <w:bookmarkStart w:id="1052" w:name="_Toc496741626"/>
      <w:bookmarkStart w:id="1053" w:name="_Toc496769376"/>
      <w:bookmarkStart w:id="1054" w:name="_Toc500537419"/>
      <w:bookmarkStart w:id="1055" w:name="_Toc500537576"/>
      <w:bookmarkStart w:id="1056" w:name="_Toc500538057"/>
      <w:bookmarkStart w:id="1057" w:name="_Toc500569600"/>
      <w:bookmarkStart w:id="1058" w:name="_Toc500569718"/>
      <w:bookmarkStart w:id="1059" w:name="_Toc500582762"/>
      <w:bookmarkStart w:id="1060" w:name="_Toc500586308"/>
      <w:bookmarkStart w:id="1061" w:name="_Toc500795188"/>
      <w:bookmarkStart w:id="1062" w:name="_Toc502117597"/>
      <w:bookmarkStart w:id="1063" w:name="_Toc502264038"/>
      <w:bookmarkStart w:id="1064" w:name="_Toc503050940"/>
      <w:bookmarkStart w:id="1065" w:name="_Toc503052127"/>
      <w:bookmarkStart w:id="1066" w:name="_Toc503052430"/>
      <w:bookmarkStart w:id="1067" w:name="_Toc503052677"/>
      <w:bookmarkStart w:id="1068" w:name="_Toc503052838"/>
      <w:bookmarkStart w:id="1069" w:name="_Toc503052965"/>
      <w:bookmarkStart w:id="1070" w:name="_Toc503053090"/>
      <w:bookmarkStart w:id="1071" w:name="_Toc503053214"/>
      <w:bookmarkStart w:id="1072" w:name="_Toc503053392"/>
      <w:bookmarkStart w:id="1073" w:name="_Toc503053539"/>
      <w:bookmarkStart w:id="1074" w:name="_Toc503053769"/>
      <w:bookmarkStart w:id="1075" w:name="_Toc503112445"/>
      <w:bookmarkStart w:id="1076" w:name="_Toc503368693"/>
      <w:bookmarkStart w:id="1077" w:name="_Toc503626105"/>
      <w:bookmarkStart w:id="1078" w:name="_Toc503626220"/>
      <w:bookmarkStart w:id="1079" w:name="_Toc510958070"/>
      <w:bookmarkStart w:id="1080" w:name="_Toc510958187"/>
      <w:bookmarkStart w:id="1081" w:name="_Toc510958299"/>
      <w:bookmarkStart w:id="1082" w:name="_Toc510979638"/>
      <w:bookmarkStart w:id="1083" w:name="_Toc511030893"/>
      <w:bookmarkStart w:id="1084" w:name="_Toc511108004"/>
      <w:bookmarkStart w:id="1085" w:name="_Toc511110900"/>
      <w:bookmarkStart w:id="1086" w:name="_Toc511203095"/>
      <w:bookmarkStart w:id="1087" w:name="_Toc511228241"/>
      <w:bookmarkStart w:id="1088" w:name="_Toc511322200"/>
      <w:bookmarkStart w:id="1089" w:name="_Toc511327781"/>
      <w:bookmarkStart w:id="1090" w:name="_Toc511372818"/>
      <w:bookmarkStart w:id="1091" w:name="_Toc511372925"/>
      <w:bookmarkStart w:id="1092" w:name="_Toc511373067"/>
      <w:bookmarkStart w:id="1093" w:name="_Toc511892218"/>
      <w:bookmarkStart w:id="1094" w:name="_Toc511892327"/>
      <w:bookmarkStart w:id="1095" w:name="_Toc511911107"/>
      <w:bookmarkStart w:id="1096" w:name="_Toc524345232"/>
      <w:bookmarkStart w:id="1097" w:name="_Toc525661487"/>
      <w:bookmarkStart w:id="1098" w:name="_Toc525738019"/>
      <w:bookmarkStart w:id="1099" w:name="_Toc525888748"/>
      <w:bookmarkStart w:id="1100" w:name="_Toc525889089"/>
      <w:bookmarkStart w:id="1101" w:name="_Toc525920747"/>
      <w:bookmarkStart w:id="1102" w:name="_Toc526528913"/>
      <w:bookmarkStart w:id="1103" w:name="_Toc535698193"/>
      <w:bookmarkStart w:id="1104" w:name="_Toc536127674"/>
      <w:bookmarkStart w:id="1105" w:name="_Toc536138412"/>
      <w:bookmarkStart w:id="1106" w:name="_Toc43558548"/>
      <w:bookmarkStart w:id="1107" w:name="_Toc43558655"/>
      <w:bookmarkStart w:id="1108" w:name="_Toc43560401"/>
      <w:bookmarkStart w:id="1109" w:name="_Toc43561561"/>
      <w:bookmarkStart w:id="1110" w:name="_Toc43565336"/>
      <w:bookmarkStart w:id="1111" w:name="_Toc43644905"/>
      <w:bookmarkStart w:id="1112" w:name="_Toc43645189"/>
      <w:bookmarkStart w:id="1113" w:name="_Toc43645190"/>
      <w:bookmarkStart w:id="1114" w:name="_Toc707554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r w:rsidRPr="00F746F2">
        <w:rPr>
          <w:b/>
          <w:bCs/>
        </w:rPr>
        <w:t>7.2.</w:t>
      </w:r>
      <w:r w:rsidR="005C6C74" w:rsidRPr="00F746F2">
        <w:rPr>
          <w:b/>
          <w:bCs/>
        </w:rPr>
        <w:t xml:space="preserve"> </w:t>
      </w:r>
      <w:r w:rsidR="00151762" w:rsidRPr="00F746F2">
        <w:rPr>
          <w:b/>
          <w:bCs/>
        </w:rPr>
        <w:t>Coûts de</w:t>
      </w:r>
      <w:r w:rsidR="006A2BB0" w:rsidRPr="00F746F2">
        <w:rPr>
          <w:b/>
          <w:bCs/>
        </w:rPr>
        <w:t xml:space="preserve"> la mise en œuvre du CPPA </w:t>
      </w:r>
      <w:r w:rsidR="00151762" w:rsidRPr="00F746F2">
        <w:rPr>
          <w:b/>
          <w:bCs/>
        </w:rPr>
        <w:t>à prévoir dans le projet</w:t>
      </w:r>
      <w:bookmarkEnd w:id="1113"/>
      <w:bookmarkEnd w:id="1114"/>
    </w:p>
    <w:p w14:paraId="31AD1F1D" w14:textId="57C414CE" w:rsidR="00B871CD" w:rsidRPr="00B70235" w:rsidRDefault="00A24E41" w:rsidP="00877D31">
      <w:pPr>
        <w:shd w:val="clear" w:color="auto" w:fill="FFFFFF"/>
        <w:spacing w:before="120" w:after="120" w:line="276" w:lineRule="auto"/>
        <w:jc w:val="both"/>
        <w:rPr>
          <w:bCs/>
        </w:rPr>
      </w:pPr>
      <w:r w:rsidRPr="00B70235">
        <w:rPr>
          <w:bCs/>
        </w:rPr>
        <w:t xml:space="preserve">Les actions d’atténuation des impacts négatifs du projet sur les PA sont essentiellement pour la plupart des actions </w:t>
      </w:r>
      <w:r w:rsidR="00AB63AD" w:rsidRPr="00B70235">
        <w:rPr>
          <w:bCs/>
        </w:rPr>
        <w:t>d’</w:t>
      </w:r>
      <w:r w:rsidRPr="00B70235">
        <w:rPr>
          <w:bCs/>
        </w:rPr>
        <w:t>Informations, d’</w:t>
      </w:r>
      <w:r w:rsidR="00A53679" w:rsidRPr="00B70235">
        <w:rPr>
          <w:bCs/>
        </w:rPr>
        <w:t>Education</w:t>
      </w:r>
      <w:r w:rsidRPr="00B70235">
        <w:rPr>
          <w:bCs/>
        </w:rPr>
        <w:t xml:space="preserve"> et </w:t>
      </w:r>
      <w:r w:rsidR="00611C2A" w:rsidRPr="00B70235">
        <w:rPr>
          <w:bCs/>
        </w:rPr>
        <w:t xml:space="preserve">de </w:t>
      </w:r>
      <w:r w:rsidRPr="00B70235">
        <w:rPr>
          <w:bCs/>
        </w:rPr>
        <w:t xml:space="preserve">Communication. </w:t>
      </w:r>
      <w:r w:rsidR="00B871CD" w:rsidRPr="00B70235">
        <w:rPr>
          <w:bCs/>
        </w:rPr>
        <w:t xml:space="preserve">Le coût de la mise en œuvre du CPPA est estimé en </w:t>
      </w:r>
      <w:r w:rsidR="00B871CD" w:rsidRPr="00811CBB">
        <w:rPr>
          <w:bCs/>
          <w:color w:val="000000"/>
          <w:lang w:eastAsia="fr-FR"/>
        </w:rPr>
        <w:t>$</w:t>
      </w:r>
      <w:r w:rsidR="00611C2A" w:rsidRPr="00065C65">
        <w:rPr>
          <w:bCs/>
          <w:color w:val="000000"/>
          <w:lang w:eastAsia="fr-FR"/>
        </w:rPr>
        <w:t>US à</w:t>
      </w:r>
      <w:r w:rsidR="00B871CD" w:rsidRPr="00B70235">
        <w:rPr>
          <w:bCs/>
        </w:rPr>
        <w:t xml:space="preserve"> la somme de </w:t>
      </w:r>
      <w:r w:rsidR="00626B4B" w:rsidRPr="00811CBB">
        <w:rPr>
          <w:b/>
          <w:bCs/>
          <w:color w:val="000000"/>
          <w:lang w:eastAsia="fr-FR"/>
        </w:rPr>
        <w:t>62</w:t>
      </w:r>
      <w:r w:rsidR="006E00F6" w:rsidRPr="00065C65">
        <w:rPr>
          <w:b/>
          <w:bCs/>
          <w:color w:val="000000"/>
          <w:lang w:eastAsia="fr-FR"/>
        </w:rPr>
        <w:t>1000</w:t>
      </w:r>
      <w:r w:rsidR="00B871CD" w:rsidRPr="00065C65">
        <w:rPr>
          <w:bCs/>
          <w:color w:val="000000"/>
          <w:lang w:eastAsia="fr-FR"/>
        </w:rPr>
        <w:t xml:space="preserve"> pris en charge par le projet comme l’indique le tableau ci</w:t>
      </w:r>
      <w:r w:rsidR="00611C2A" w:rsidRPr="001A0C3C">
        <w:rPr>
          <w:bCs/>
          <w:color w:val="000000"/>
          <w:lang w:eastAsia="fr-FR"/>
        </w:rPr>
        <w:t>-</w:t>
      </w:r>
      <w:r w:rsidR="00B871CD" w:rsidRPr="001A0C3C">
        <w:rPr>
          <w:bCs/>
          <w:color w:val="000000"/>
          <w:lang w:eastAsia="fr-FR"/>
        </w:rPr>
        <w:t>après.</w:t>
      </w:r>
    </w:p>
    <w:p w14:paraId="598F7539" w14:textId="65139EC1" w:rsidR="00151762" w:rsidRDefault="00151762" w:rsidP="00877D31">
      <w:pPr>
        <w:pStyle w:val="Lgende"/>
        <w:spacing w:before="120" w:after="120" w:line="276" w:lineRule="auto"/>
        <w:rPr>
          <w:b w:val="0"/>
          <w:sz w:val="22"/>
          <w:szCs w:val="22"/>
          <w:lang w:val="fr-FR"/>
        </w:rPr>
      </w:pPr>
      <w:bookmarkStart w:id="1115" w:name="_Toc44868526"/>
      <w:r w:rsidRPr="00B9222F">
        <w:rPr>
          <w:b w:val="0"/>
          <w:sz w:val="22"/>
          <w:szCs w:val="22"/>
          <w:lang w:val="fr-FR"/>
        </w:rPr>
        <w:t xml:space="preserve">Tableau </w:t>
      </w:r>
      <w:r w:rsidRPr="004E6E41">
        <w:rPr>
          <w:b w:val="0"/>
          <w:sz w:val="22"/>
          <w:szCs w:val="22"/>
          <w:lang w:val="fr-FR"/>
        </w:rPr>
        <w:fldChar w:fldCharType="begin"/>
      </w:r>
      <w:r w:rsidRPr="004E6E41">
        <w:rPr>
          <w:b w:val="0"/>
          <w:sz w:val="22"/>
          <w:szCs w:val="22"/>
          <w:lang w:val="fr-FR"/>
        </w:rPr>
        <w:instrText xml:space="preserve"> SEQ Tableau \* ARABIC </w:instrText>
      </w:r>
      <w:r w:rsidRPr="004E6E41">
        <w:rPr>
          <w:b w:val="0"/>
          <w:sz w:val="22"/>
          <w:szCs w:val="22"/>
          <w:lang w:val="fr-FR"/>
        </w:rPr>
        <w:fldChar w:fldCharType="separate"/>
      </w:r>
      <w:r w:rsidR="00955093">
        <w:rPr>
          <w:b w:val="0"/>
          <w:noProof/>
          <w:sz w:val="22"/>
          <w:szCs w:val="22"/>
          <w:lang w:val="fr-FR"/>
        </w:rPr>
        <w:t>12</w:t>
      </w:r>
      <w:r w:rsidRPr="004E6E41">
        <w:rPr>
          <w:b w:val="0"/>
          <w:sz w:val="22"/>
          <w:szCs w:val="22"/>
          <w:lang w:val="fr-FR"/>
        </w:rPr>
        <w:fldChar w:fldCharType="end"/>
      </w:r>
      <w:r w:rsidRPr="004E6E41">
        <w:rPr>
          <w:b w:val="0"/>
          <w:sz w:val="22"/>
          <w:szCs w:val="22"/>
          <w:lang w:val="fr-FR"/>
        </w:rPr>
        <w:t> : Estimation des coûts de</w:t>
      </w:r>
      <w:r w:rsidR="006A2BB0" w:rsidRPr="004E6E41">
        <w:rPr>
          <w:b w:val="0"/>
          <w:sz w:val="22"/>
          <w:szCs w:val="22"/>
          <w:lang w:val="fr-FR"/>
        </w:rPr>
        <w:t xml:space="preserve"> la mise en œuvre du CPPA</w:t>
      </w:r>
      <w:bookmarkEnd w:id="1115"/>
    </w:p>
    <w:p w14:paraId="6F90F5CE" w14:textId="6F2A24D0" w:rsidR="00CC5479" w:rsidRDefault="00B076A1" w:rsidP="00877D31">
      <w:pPr>
        <w:spacing w:before="120" w:after="120" w:line="276" w:lineRule="auto"/>
        <w:rPr>
          <w:lang w:eastAsia="x-none"/>
        </w:rPr>
      </w:pPr>
      <w:r>
        <w:rPr>
          <w:lang w:eastAsia="x-none"/>
        </w:rPr>
        <w:t>Proposer quelques actions de développement telles que la construction des écoles, forage des puits d’eau, centres de santé proches des campements des PA</w:t>
      </w:r>
    </w:p>
    <w:tbl>
      <w:tblPr>
        <w:tblW w:w="93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69"/>
        <w:gridCol w:w="4495"/>
        <w:gridCol w:w="996"/>
        <w:gridCol w:w="721"/>
        <w:gridCol w:w="1398"/>
        <w:gridCol w:w="1317"/>
      </w:tblGrid>
      <w:tr w:rsidR="006E7C8C" w:rsidRPr="006E7C8C" w14:paraId="0AB2B876" w14:textId="77777777" w:rsidTr="006E7C8C">
        <w:trPr>
          <w:trHeight w:val="20"/>
        </w:trPr>
        <w:tc>
          <w:tcPr>
            <w:tcW w:w="469" w:type="dxa"/>
            <w:shd w:val="clear" w:color="auto" w:fill="D0CECE" w:themeFill="background2" w:themeFillShade="E6"/>
            <w:vAlign w:val="center"/>
          </w:tcPr>
          <w:p w14:paraId="22DF1D6C" w14:textId="5DCD5FD5" w:rsidR="006E7C8C" w:rsidRPr="006E7C8C" w:rsidRDefault="006E7C8C">
            <w:pPr>
              <w:spacing w:before="120" w:after="120" w:line="276" w:lineRule="auto"/>
              <w:jc w:val="center"/>
              <w:rPr>
                <w:b/>
                <w:bCs/>
                <w:color w:val="000000"/>
                <w:sz w:val="20"/>
                <w:szCs w:val="20"/>
                <w:lang w:eastAsia="fr-FR"/>
              </w:rPr>
            </w:pPr>
            <w:r>
              <w:rPr>
                <w:b/>
                <w:bCs/>
                <w:color w:val="000000"/>
                <w:sz w:val="20"/>
                <w:szCs w:val="20"/>
                <w:lang w:eastAsia="fr-FR"/>
              </w:rPr>
              <w:t>N°</w:t>
            </w:r>
          </w:p>
        </w:tc>
        <w:tc>
          <w:tcPr>
            <w:tcW w:w="4495" w:type="dxa"/>
            <w:shd w:val="clear" w:color="auto" w:fill="D0CECE" w:themeFill="background2" w:themeFillShade="E6"/>
            <w:vAlign w:val="center"/>
          </w:tcPr>
          <w:p w14:paraId="64786EDB" w14:textId="127680C8" w:rsidR="006E7C8C" w:rsidRPr="006E7C8C" w:rsidRDefault="006E7C8C">
            <w:pPr>
              <w:spacing w:before="120" w:after="120" w:line="276" w:lineRule="auto"/>
              <w:jc w:val="both"/>
              <w:rPr>
                <w:color w:val="000000"/>
                <w:sz w:val="20"/>
                <w:szCs w:val="20"/>
                <w:lang w:eastAsia="fr-FR"/>
              </w:rPr>
            </w:pPr>
            <w:r>
              <w:rPr>
                <w:color w:val="000000"/>
                <w:sz w:val="20"/>
                <w:szCs w:val="20"/>
                <w:lang w:eastAsia="fr-FR"/>
              </w:rPr>
              <w:t>Rubrique</w:t>
            </w:r>
          </w:p>
        </w:tc>
        <w:tc>
          <w:tcPr>
            <w:tcW w:w="996" w:type="dxa"/>
            <w:shd w:val="clear" w:color="auto" w:fill="D0CECE" w:themeFill="background2" w:themeFillShade="E6"/>
          </w:tcPr>
          <w:p w14:paraId="7B41B15B" w14:textId="1AFA3192" w:rsidR="006E7C8C" w:rsidRPr="006E7C8C" w:rsidRDefault="006E7C8C">
            <w:pPr>
              <w:spacing w:before="120" w:after="120" w:line="276" w:lineRule="auto"/>
              <w:jc w:val="both"/>
              <w:rPr>
                <w:color w:val="000000"/>
                <w:sz w:val="20"/>
                <w:szCs w:val="20"/>
                <w:lang w:eastAsia="fr-FR"/>
              </w:rPr>
            </w:pPr>
            <w:r>
              <w:rPr>
                <w:color w:val="000000"/>
                <w:sz w:val="20"/>
                <w:szCs w:val="20"/>
                <w:lang w:eastAsia="fr-FR"/>
              </w:rPr>
              <w:t>Unité</w:t>
            </w:r>
          </w:p>
        </w:tc>
        <w:tc>
          <w:tcPr>
            <w:tcW w:w="721" w:type="dxa"/>
            <w:shd w:val="clear" w:color="auto" w:fill="D0CECE" w:themeFill="background2" w:themeFillShade="E6"/>
            <w:vAlign w:val="center"/>
          </w:tcPr>
          <w:p w14:paraId="223DDC2F" w14:textId="6F92E40B" w:rsidR="006E7C8C" w:rsidRPr="006E7C8C" w:rsidRDefault="006E7C8C">
            <w:pPr>
              <w:spacing w:before="120" w:after="120" w:line="276" w:lineRule="auto"/>
              <w:jc w:val="both"/>
              <w:rPr>
                <w:color w:val="000000"/>
                <w:sz w:val="20"/>
                <w:szCs w:val="20"/>
                <w:lang w:eastAsia="fr-FR"/>
              </w:rPr>
            </w:pPr>
            <w:r>
              <w:rPr>
                <w:color w:val="000000"/>
                <w:sz w:val="20"/>
                <w:szCs w:val="20"/>
                <w:lang w:eastAsia="fr-FR"/>
              </w:rPr>
              <w:t>Qté</w:t>
            </w:r>
          </w:p>
        </w:tc>
        <w:tc>
          <w:tcPr>
            <w:tcW w:w="1398" w:type="dxa"/>
            <w:shd w:val="clear" w:color="auto" w:fill="D0CECE" w:themeFill="background2" w:themeFillShade="E6"/>
            <w:vAlign w:val="center"/>
          </w:tcPr>
          <w:p w14:paraId="3A34AEBF" w14:textId="6D4CC88D" w:rsidR="006E7C8C" w:rsidRPr="006E7C8C" w:rsidRDefault="006E7C8C">
            <w:pPr>
              <w:spacing w:before="120" w:after="120" w:line="276" w:lineRule="auto"/>
              <w:jc w:val="both"/>
              <w:rPr>
                <w:color w:val="000000"/>
                <w:sz w:val="20"/>
                <w:szCs w:val="20"/>
                <w:lang w:eastAsia="fr-FR"/>
              </w:rPr>
            </w:pPr>
            <w:r>
              <w:rPr>
                <w:color w:val="000000"/>
                <w:sz w:val="20"/>
                <w:szCs w:val="20"/>
                <w:lang w:eastAsia="fr-FR"/>
              </w:rPr>
              <w:t>C.U. USD</w:t>
            </w:r>
          </w:p>
        </w:tc>
        <w:tc>
          <w:tcPr>
            <w:tcW w:w="1317" w:type="dxa"/>
            <w:shd w:val="clear" w:color="auto" w:fill="D0CECE" w:themeFill="background2" w:themeFillShade="E6"/>
            <w:vAlign w:val="center"/>
          </w:tcPr>
          <w:p w14:paraId="1220ADA8" w14:textId="3257CC7E" w:rsidR="006E7C8C" w:rsidRPr="006E7C8C" w:rsidRDefault="006E7C8C">
            <w:pPr>
              <w:spacing w:before="120" w:after="120" w:line="276" w:lineRule="auto"/>
              <w:jc w:val="both"/>
              <w:rPr>
                <w:color w:val="000000"/>
                <w:sz w:val="20"/>
                <w:szCs w:val="20"/>
                <w:lang w:eastAsia="fr-FR"/>
              </w:rPr>
            </w:pPr>
            <w:r>
              <w:rPr>
                <w:color w:val="000000"/>
                <w:sz w:val="20"/>
                <w:szCs w:val="20"/>
                <w:lang w:eastAsia="fr-FR"/>
              </w:rPr>
              <w:t>C.T.USD</w:t>
            </w:r>
          </w:p>
        </w:tc>
      </w:tr>
      <w:tr w:rsidR="00A45B09" w:rsidRPr="006E7C8C" w14:paraId="4970F408" w14:textId="77777777" w:rsidTr="006E7C8C">
        <w:trPr>
          <w:trHeight w:val="20"/>
        </w:trPr>
        <w:tc>
          <w:tcPr>
            <w:tcW w:w="469" w:type="dxa"/>
            <w:shd w:val="clear" w:color="auto" w:fill="FFFFFF" w:themeFill="background1"/>
            <w:vAlign w:val="center"/>
          </w:tcPr>
          <w:p w14:paraId="79986C57" w14:textId="470B187D" w:rsidR="00A45B09" w:rsidRPr="006E7C8C" w:rsidRDefault="00FD7058">
            <w:pPr>
              <w:spacing w:before="120" w:after="120" w:line="276" w:lineRule="auto"/>
              <w:jc w:val="center"/>
              <w:rPr>
                <w:b/>
                <w:bCs/>
                <w:color w:val="000000"/>
                <w:sz w:val="20"/>
                <w:szCs w:val="20"/>
                <w:lang w:eastAsia="fr-FR"/>
              </w:rPr>
            </w:pPr>
            <w:r w:rsidRPr="006E7C8C">
              <w:rPr>
                <w:b/>
                <w:bCs/>
                <w:color w:val="000000"/>
                <w:sz w:val="20"/>
                <w:szCs w:val="20"/>
                <w:lang w:eastAsia="fr-FR"/>
              </w:rPr>
              <w:t>1</w:t>
            </w:r>
          </w:p>
        </w:tc>
        <w:tc>
          <w:tcPr>
            <w:tcW w:w="4495" w:type="dxa"/>
            <w:shd w:val="clear" w:color="auto" w:fill="FFFFFF" w:themeFill="background1"/>
            <w:vAlign w:val="center"/>
          </w:tcPr>
          <w:p w14:paraId="67813FE3" w14:textId="54897F34" w:rsidR="00A45B09" w:rsidRPr="006E7C8C" w:rsidRDefault="00A45B09">
            <w:pPr>
              <w:spacing w:before="120" w:after="120" w:line="276" w:lineRule="auto"/>
              <w:jc w:val="both"/>
              <w:rPr>
                <w:color w:val="000000"/>
                <w:sz w:val="20"/>
                <w:szCs w:val="20"/>
                <w:lang w:eastAsia="fr-FR"/>
              </w:rPr>
            </w:pPr>
            <w:r w:rsidRPr="006E7C8C">
              <w:rPr>
                <w:color w:val="000000"/>
                <w:sz w:val="20"/>
                <w:szCs w:val="20"/>
                <w:lang w:eastAsia="fr-FR"/>
              </w:rPr>
              <w:t xml:space="preserve">Gestion des conflits communautaires à travers le renforcement des comités de gestion des conflits </w:t>
            </w:r>
          </w:p>
        </w:tc>
        <w:tc>
          <w:tcPr>
            <w:tcW w:w="996" w:type="dxa"/>
            <w:shd w:val="clear" w:color="auto" w:fill="FFFFFF" w:themeFill="background1"/>
          </w:tcPr>
          <w:p w14:paraId="647CD216" w14:textId="6B0D53CB" w:rsidR="00A45B09" w:rsidRPr="006E7C8C" w:rsidRDefault="006E7C8C">
            <w:pPr>
              <w:spacing w:before="120" w:after="120" w:line="276" w:lineRule="auto"/>
              <w:jc w:val="both"/>
              <w:rPr>
                <w:color w:val="000000"/>
                <w:sz w:val="20"/>
                <w:szCs w:val="20"/>
                <w:lang w:eastAsia="fr-FR"/>
              </w:rPr>
            </w:pPr>
            <w:r w:rsidRPr="006E7C8C">
              <w:rPr>
                <w:color w:val="000000"/>
                <w:sz w:val="20"/>
                <w:szCs w:val="20"/>
                <w:lang w:eastAsia="fr-FR"/>
              </w:rPr>
              <w:t>Comité</w:t>
            </w:r>
          </w:p>
        </w:tc>
        <w:tc>
          <w:tcPr>
            <w:tcW w:w="721" w:type="dxa"/>
            <w:shd w:val="clear" w:color="auto" w:fill="FFFFFF" w:themeFill="background1"/>
            <w:vAlign w:val="center"/>
          </w:tcPr>
          <w:p w14:paraId="2394820A" w14:textId="29A9FCC9" w:rsidR="00A45B09" w:rsidRPr="006E7C8C" w:rsidRDefault="00A45B09">
            <w:pPr>
              <w:spacing w:before="120" w:after="120" w:line="276" w:lineRule="auto"/>
              <w:jc w:val="both"/>
              <w:rPr>
                <w:color w:val="000000"/>
                <w:sz w:val="20"/>
                <w:szCs w:val="20"/>
                <w:lang w:eastAsia="fr-FR"/>
              </w:rPr>
            </w:pPr>
            <w:r w:rsidRPr="006E7C8C">
              <w:rPr>
                <w:color w:val="000000"/>
                <w:sz w:val="20"/>
                <w:szCs w:val="20"/>
                <w:lang w:eastAsia="fr-FR"/>
              </w:rPr>
              <w:t>60</w:t>
            </w:r>
          </w:p>
        </w:tc>
        <w:tc>
          <w:tcPr>
            <w:tcW w:w="1398" w:type="dxa"/>
            <w:shd w:val="clear" w:color="auto" w:fill="FFFFFF" w:themeFill="background1"/>
            <w:vAlign w:val="center"/>
          </w:tcPr>
          <w:p w14:paraId="134D90A1" w14:textId="50302097" w:rsidR="00A45B09" w:rsidRPr="006E7C8C" w:rsidRDefault="00A45B09">
            <w:pPr>
              <w:spacing w:before="120" w:after="120" w:line="276" w:lineRule="auto"/>
              <w:jc w:val="both"/>
              <w:rPr>
                <w:color w:val="000000"/>
                <w:sz w:val="20"/>
                <w:szCs w:val="20"/>
                <w:lang w:eastAsia="fr-FR"/>
              </w:rPr>
            </w:pPr>
            <w:r w:rsidRPr="006E7C8C">
              <w:rPr>
                <w:color w:val="000000"/>
                <w:sz w:val="20"/>
                <w:szCs w:val="20"/>
                <w:lang w:eastAsia="fr-FR"/>
              </w:rPr>
              <w:t>Voir MGP</w:t>
            </w:r>
          </w:p>
        </w:tc>
        <w:tc>
          <w:tcPr>
            <w:tcW w:w="1317" w:type="dxa"/>
            <w:shd w:val="clear" w:color="auto" w:fill="FFFFFF" w:themeFill="background1"/>
            <w:vAlign w:val="center"/>
          </w:tcPr>
          <w:p w14:paraId="21B21F8C" w14:textId="3FCD6E3E" w:rsidR="00A45B09" w:rsidRPr="006E7C8C" w:rsidRDefault="00FD7058">
            <w:pPr>
              <w:spacing w:before="120" w:after="120" w:line="276" w:lineRule="auto"/>
              <w:jc w:val="both"/>
              <w:rPr>
                <w:color w:val="000000"/>
                <w:sz w:val="20"/>
                <w:szCs w:val="20"/>
                <w:lang w:eastAsia="fr-FR"/>
              </w:rPr>
            </w:pPr>
            <w:r w:rsidRPr="006E7C8C">
              <w:rPr>
                <w:color w:val="000000"/>
                <w:sz w:val="20"/>
                <w:szCs w:val="20"/>
                <w:lang w:eastAsia="fr-FR"/>
              </w:rPr>
              <w:t>PM</w:t>
            </w:r>
          </w:p>
        </w:tc>
      </w:tr>
      <w:tr w:rsidR="006E00F6" w:rsidRPr="006E7C8C" w14:paraId="78C271E7" w14:textId="77777777" w:rsidTr="006E7C8C">
        <w:trPr>
          <w:trHeight w:val="20"/>
        </w:trPr>
        <w:tc>
          <w:tcPr>
            <w:tcW w:w="469" w:type="dxa"/>
            <w:shd w:val="clear" w:color="auto" w:fill="auto"/>
            <w:vAlign w:val="center"/>
            <w:hideMark/>
          </w:tcPr>
          <w:p w14:paraId="16039373" w14:textId="4ACB51A6" w:rsidR="00A45B09" w:rsidRPr="006E7C8C" w:rsidRDefault="00FD7058" w:rsidP="0053592A">
            <w:pPr>
              <w:jc w:val="center"/>
              <w:rPr>
                <w:color w:val="000000"/>
                <w:sz w:val="20"/>
                <w:szCs w:val="20"/>
                <w:lang w:eastAsia="fr-FR"/>
              </w:rPr>
            </w:pPr>
            <w:r w:rsidRPr="006E7C8C">
              <w:rPr>
                <w:color w:val="000000"/>
                <w:sz w:val="20"/>
                <w:szCs w:val="20"/>
                <w:lang w:eastAsia="fr-FR"/>
              </w:rPr>
              <w:t>2</w:t>
            </w:r>
          </w:p>
        </w:tc>
        <w:tc>
          <w:tcPr>
            <w:tcW w:w="4495" w:type="dxa"/>
            <w:shd w:val="clear" w:color="auto" w:fill="auto"/>
            <w:vAlign w:val="center"/>
            <w:hideMark/>
          </w:tcPr>
          <w:p w14:paraId="223C4D30" w14:textId="3272E8B2" w:rsidR="00A45B09" w:rsidRPr="006E7C8C" w:rsidRDefault="00A45B09" w:rsidP="0053592A">
            <w:pPr>
              <w:jc w:val="both"/>
              <w:rPr>
                <w:color w:val="000000"/>
                <w:sz w:val="20"/>
                <w:szCs w:val="20"/>
                <w:lang w:eastAsia="fr-FR"/>
              </w:rPr>
            </w:pPr>
            <w:r w:rsidRPr="006E7C8C">
              <w:rPr>
                <w:color w:val="000000"/>
                <w:sz w:val="20"/>
                <w:szCs w:val="20"/>
                <w:lang w:eastAsia="fr-FR"/>
              </w:rPr>
              <w:t>Appui aux actions d’IEC sur les IST/VIH-SIDA, la non-discrimination ou d’exclusion des PA</w:t>
            </w:r>
            <w:r w:rsidR="00F852B4" w:rsidRPr="006E7C8C">
              <w:rPr>
                <w:color w:val="000000"/>
                <w:sz w:val="20"/>
                <w:szCs w:val="20"/>
                <w:lang w:eastAsia="fr-FR"/>
              </w:rPr>
              <w:t>, y compris sur la prévention et réponse aux VBG, incluant l’EAS et le HS</w:t>
            </w:r>
          </w:p>
        </w:tc>
        <w:tc>
          <w:tcPr>
            <w:tcW w:w="996" w:type="dxa"/>
          </w:tcPr>
          <w:p w14:paraId="5A793778" w14:textId="33287E01" w:rsidR="00A45B09" w:rsidRPr="006E7C8C" w:rsidRDefault="00A45B09" w:rsidP="0053592A">
            <w:pPr>
              <w:jc w:val="center"/>
              <w:rPr>
                <w:color w:val="000000"/>
                <w:sz w:val="20"/>
                <w:szCs w:val="20"/>
                <w:lang w:eastAsia="fr-FR"/>
              </w:rPr>
            </w:pPr>
            <w:r w:rsidRPr="006E7C8C">
              <w:rPr>
                <w:color w:val="000000"/>
                <w:sz w:val="20"/>
                <w:szCs w:val="20"/>
                <w:lang w:eastAsia="fr-FR"/>
              </w:rPr>
              <w:t>Campagne</w:t>
            </w:r>
          </w:p>
        </w:tc>
        <w:tc>
          <w:tcPr>
            <w:tcW w:w="721" w:type="dxa"/>
            <w:shd w:val="clear" w:color="auto" w:fill="auto"/>
            <w:vAlign w:val="center"/>
            <w:hideMark/>
          </w:tcPr>
          <w:p w14:paraId="43193624" w14:textId="4AC74A46" w:rsidR="00A45B09" w:rsidRPr="006E7C8C" w:rsidRDefault="00A45B09" w:rsidP="0053592A">
            <w:pPr>
              <w:jc w:val="center"/>
              <w:rPr>
                <w:color w:val="000000"/>
                <w:sz w:val="20"/>
                <w:szCs w:val="20"/>
                <w:lang w:eastAsia="fr-FR"/>
              </w:rPr>
            </w:pPr>
            <w:r w:rsidRPr="006E7C8C">
              <w:rPr>
                <w:color w:val="000000"/>
                <w:sz w:val="20"/>
                <w:szCs w:val="20"/>
                <w:lang w:eastAsia="fr-FR"/>
              </w:rPr>
              <w:t>3 </w:t>
            </w:r>
          </w:p>
        </w:tc>
        <w:tc>
          <w:tcPr>
            <w:tcW w:w="1398" w:type="dxa"/>
            <w:shd w:val="clear" w:color="auto" w:fill="auto"/>
            <w:vAlign w:val="center"/>
            <w:hideMark/>
          </w:tcPr>
          <w:p w14:paraId="393ECA56" w14:textId="77777777" w:rsidR="00A45B09" w:rsidRPr="006E7C8C" w:rsidRDefault="00A45B09" w:rsidP="0053592A">
            <w:pPr>
              <w:jc w:val="center"/>
              <w:rPr>
                <w:color w:val="000000"/>
                <w:sz w:val="20"/>
                <w:szCs w:val="20"/>
                <w:lang w:eastAsia="fr-FR"/>
              </w:rPr>
            </w:pPr>
            <w:r w:rsidRPr="006E7C8C">
              <w:rPr>
                <w:color w:val="000000"/>
                <w:sz w:val="20"/>
                <w:szCs w:val="20"/>
                <w:lang w:eastAsia="fr-FR"/>
              </w:rPr>
              <w:t>15000</w:t>
            </w:r>
          </w:p>
        </w:tc>
        <w:tc>
          <w:tcPr>
            <w:tcW w:w="1317" w:type="dxa"/>
            <w:shd w:val="clear" w:color="auto" w:fill="auto"/>
            <w:vAlign w:val="center"/>
            <w:hideMark/>
          </w:tcPr>
          <w:p w14:paraId="38E5151E" w14:textId="348FD5B8" w:rsidR="00A45B09" w:rsidRPr="006E7C8C" w:rsidRDefault="00A45B09" w:rsidP="0053592A">
            <w:pPr>
              <w:jc w:val="center"/>
              <w:rPr>
                <w:color w:val="000000"/>
                <w:sz w:val="20"/>
                <w:szCs w:val="20"/>
                <w:lang w:eastAsia="fr-FR"/>
              </w:rPr>
            </w:pPr>
            <w:r w:rsidRPr="006E7C8C">
              <w:rPr>
                <w:color w:val="000000"/>
                <w:sz w:val="20"/>
                <w:szCs w:val="20"/>
                <w:lang w:eastAsia="fr-FR"/>
              </w:rPr>
              <w:t>45000</w:t>
            </w:r>
          </w:p>
        </w:tc>
      </w:tr>
      <w:tr w:rsidR="006E00F6" w:rsidRPr="006E7C8C" w14:paraId="43FD7BCA" w14:textId="77777777" w:rsidTr="006E7C8C">
        <w:trPr>
          <w:trHeight w:val="20"/>
        </w:trPr>
        <w:tc>
          <w:tcPr>
            <w:tcW w:w="469" w:type="dxa"/>
            <w:shd w:val="clear" w:color="auto" w:fill="auto"/>
            <w:vAlign w:val="center"/>
            <w:hideMark/>
          </w:tcPr>
          <w:p w14:paraId="5698940B" w14:textId="75083215" w:rsidR="00A45B09" w:rsidRPr="006E7C8C" w:rsidRDefault="00FD7058" w:rsidP="00877D31">
            <w:pPr>
              <w:spacing w:before="120" w:after="120" w:line="276" w:lineRule="auto"/>
              <w:jc w:val="center"/>
              <w:rPr>
                <w:color w:val="000000"/>
                <w:sz w:val="20"/>
                <w:szCs w:val="20"/>
                <w:lang w:eastAsia="fr-FR"/>
              </w:rPr>
            </w:pPr>
            <w:r w:rsidRPr="006E7C8C">
              <w:rPr>
                <w:color w:val="000000"/>
                <w:sz w:val="20"/>
                <w:szCs w:val="20"/>
                <w:lang w:eastAsia="fr-FR"/>
              </w:rPr>
              <w:t>3</w:t>
            </w:r>
          </w:p>
        </w:tc>
        <w:tc>
          <w:tcPr>
            <w:tcW w:w="4495" w:type="dxa"/>
            <w:shd w:val="clear" w:color="auto" w:fill="auto"/>
            <w:vAlign w:val="center"/>
            <w:hideMark/>
          </w:tcPr>
          <w:p w14:paraId="36743DD7" w14:textId="77777777" w:rsidR="00A45B09" w:rsidRPr="006E7C8C" w:rsidRDefault="00A45B09" w:rsidP="00877D31">
            <w:pPr>
              <w:spacing w:before="120" w:after="120" w:line="276" w:lineRule="auto"/>
              <w:jc w:val="both"/>
              <w:rPr>
                <w:color w:val="000000"/>
                <w:sz w:val="20"/>
                <w:szCs w:val="20"/>
                <w:lang w:eastAsia="fr-FR"/>
              </w:rPr>
            </w:pPr>
            <w:r w:rsidRPr="006E7C8C">
              <w:rPr>
                <w:color w:val="000000"/>
                <w:sz w:val="20"/>
                <w:szCs w:val="20"/>
                <w:lang w:eastAsia="fr-FR"/>
              </w:rPr>
              <w:t>Réalisation de PPA</w:t>
            </w:r>
          </w:p>
        </w:tc>
        <w:tc>
          <w:tcPr>
            <w:tcW w:w="996" w:type="dxa"/>
          </w:tcPr>
          <w:p w14:paraId="1B2B87AD" w14:textId="79758282" w:rsidR="00A45B09" w:rsidRPr="006E7C8C" w:rsidRDefault="006E00F6">
            <w:pPr>
              <w:spacing w:before="120" w:after="120" w:line="276" w:lineRule="auto"/>
              <w:jc w:val="center"/>
              <w:rPr>
                <w:color w:val="000000"/>
                <w:sz w:val="20"/>
                <w:szCs w:val="20"/>
                <w:lang w:eastAsia="fr-FR"/>
              </w:rPr>
            </w:pPr>
            <w:r w:rsidRPr="006E7C8C">
              <w:rPr>
                <w:color w:val="000000"/>
                <w:sz w:val="20"/>
                <w:szCs w:val="20"/>
                <w:lang w:eastAsia="fr-FR"/>
              </w:rPr>
              <w:t>Etude</w:t>
            </w:r>
          </w:p>
        </w:tc>
        <w:tc>
          <w:tcPr>
            <w:tcW w:w="721" w:type="dxa"/>
            <w:shd w:val="clear" w:color="auto" w:fill="auto"/>
            <w:vAlign w:val="center"/>
            <w:hideMark/>
          </w:tcPr>
          <w:p w14:paraId="41DBB6A5" w14:textId="7751E0D7" w:rsidR="00A45B09" w:rsidRPr="006E7C8C" w:rsidRDefault="00A45B09" w:rsidP="00877D31">
            <w:pPr>
              <w:spacing w:before="120" w:after="120" w:line="276" w:lineRule="auto"/>
              <w:jc w:val="center"/>
              <w:rPr>
                <w:color w:val="000000"/>
                <w:sz w:val="20"/>
                <w:szCs w:val="20"/>
                <w:lang w:eastAsia="fr-FR"/>
              </w:rPr>
            </w:pPr>
            <w:r w:rsidRPr="006E7C8C">
              <w:rPr>
                <w:color w:val="000000"/>
                <w:sz w:val="20"/>
                <w:szCs w:val="20"/>
                <w:lang w:eastAsia="fr-FR"/>
              </w:rPr>
              <w:t>3 </w:t>
            </w:r>
          </w:p>
        </w:tc>
        <w:tc>
          <w:tcPr>
            <w:tcW w:w="1398" w:type="dxa"/>
            <w:shd w:val="clear" w:color="auto" w:fill="auto"/>
            <w:vAlign w:val="center"/>
            <w:hideMark/>
          </w:tcPr>
          <w:p w14:paraId="24FAAE8F" w14:textId="689ED59D" w:rsidR="00A45B09" w:rsidRPr="006E7C8C" w:rsidRDefault="00A45B09" w:rsidP="00877D31">
            <w:pPr>
              <w:spacing w:before="120" w:after="120" w:line="276" w:lineRule="auto"/>
              <w:jc w:val="center"/>
              <w:rPr>
                <w:color w:val="000000"/>
                <w:sz w:val="20"/>
                <w:szCs w:val="20"/>
                <w:lang w:eastAsia="fr-FR"/>
              </w:rPr>
            </w:pPr>
            <w:r w:rsidRPr="006E7C8C">
              <w:rPr>
                <w:color w:val="000000"/>
                <w:sz w:val="20"/>
                <w:szCs w:val="20"/>
                <w:lang w:eastAsia="fr-FR"/>
              </w:rPr>
              <w:t>25000</w:t>
            </w:r>
          </w:p>
        </w:tc>
        <w:tc>
          <w:tcPr>
            <w:tcW w:w="1317" w:type="dxa"/>
            <w:shd w:val="clear" w:color="auto" w:fill="auto"/>
            <w:vAlign w:val="center"/>
            <w:hideMark/>
          </w:tcPr>
          <w:p w14:paraId="40077CE4" w14:textId="32B1C351" w:rsidR="00A45B09" w:rsidRPr="006E7C8C" w:rsidRDefault="00A45B09" w:rsidP="00877D31">
            <w:pPr>
              <w:spacing w:before="120" w:after="120" w:line="276" w:lineRule="auto"/>
              <w:jc w:val="center"/>
              <w:rPr>
                <w:color w:val="000000"/>
                <w:sz w:val="20"/>
                <w:szCs w:val="20"/>
                <w:lang w:eastAsia="fr-FR"/>
              </w:rPr>
            </w:pPr>
            <w:r w:rsidRPr="006E7C8C">
              <w:rPr>
                <w:color w:val="000000"/>
                <w:sz w:val="20"/>
                <w:szCs w:val="20"/>
                <w:lang w:eastAsia="fr-FR"/>
              </w:rPr>
              <w:t>75000</w:t>
            </w:r>
          </w:p>
        </w:tc>
      </w:tr>
      <w:tr w:rsidR="006E00F6" w:rsidRPr="006E7C8C" w14:paraId="3B8DC206" w14:textId="77777777" w:rsidTr="006E7C8C">
        <w:trPr>
          <w:trHeight w:val="20"/>
        </w:trPr>
        <w:tc>
          <w:tcPr>
            <w:tcW w:w="469" w:type="dxa"/>
            <w:shd w:val="clear" w:color="auto" w:fill="auto"/>
            <w:vAlign w:val="center"/>
          </w:tcPr>
          <w:p w14:paraId="77B4E034" w14:textId="5F234E92" w:rsidR="00A45B09" w:rsidRPr="006E7C8C" w:rsidRDefault="00FD7058" w:rsidP="00F57574">
            <w:pPr>
              <w:spacing w:before="120" w:after="120" w:line="276" w:lineRule="auto"/>
              <w:jc w:val="center"/>
              <w:rPr>
                <w:color w:val="000000"/>
                <w:sz w:val="20"/>
                <w:szCs w:val="20"/>
                <w:lang w:eastAsia="fr-FR"/>
              </w:rPr>
            </w:pPr>
            <w:r w:rsidRPr="006E7C8C">
              <w:rPr>
                <w:color w:val="000000"/>
                <w:sz w:val="20"/>
                <w:szCs w:val="20"/>
                <w:lang w:eastAsia="fr-FR"/>
              </w:rPr>
              <w:t>4</w:t>
            </w:r>
          </w:p>
        </w:tc>
        <w:tc>
          <w:tcPr>
            <w:tcW w:w="4495" w:type="dxa"/>
            <w:shd w:val="clear" w:color="auto" w:fill="auto"/>
            <w:vAlign w:val="center"/>
          </w:tcPr>
          <w:p w14:paraId="710A2ACA" w14:textId="625B2316" w:rsidR="00A45B09" w:rsidRPr="006E7C8C" w:rsidRDefault="00A45B09" w:rsidP="00F57574">
            <w:pPr>
              <w:spacing w:before="120" w:after="120" w:line="276" w:lineRule="auto"/>
              <w:jc w:val="both"/>
              <w:rPr>
                <w:color w:val="000000"/>
                <w:sz w:val="20"/>
                <w:szCs w:val="20"/>
                <w:lang w:eastAsia="fr-FR"/>
              </w:rPr>
            </w:pPr>
            <w:r w:rsidRPr="006E7C8C">
              <w:rPr>
                <w:color w:val="000000"/>
                <w:sz w:val="20"/>
                <w:szCs w:val="20"/>
                <w:lang w:eastAsia="fr-FR"/>
              </w:rPr>
              <w:t>Construction et équipement de centres de santé</w:t>
            </w:r>
          </w:p>
        </w:tc>
        <w:tc>
          <w:tcPr>
            <w:tcW w:w="996" w:type="dxa"/>
          </w:tcPr>
          <w:p w14:paraId="6765820B" w14:textId="00CAD47A" w:rsidR="00A45B09" w:rsidRPr="006E7C8C" w:rsidRDefault="00A45B09" w:rsidP="00F57574">
            <w:pPr>
              <w:spacing w:before="120" w:after="120" w:line="276" w:lineRule="auto"/>
              <w:jc w:val="center"/>
              <w:rPr>
                <w:color w:val="000000"/>
                <w:sz w:val="20"/>
                <w:szCs w:val="20"/>
                <w:lang w:eastAsia="fr-FR"/>
              </w:rPr>
            </w:pPr>
            <w:r w:rsidRPr="006E7C8C">
              <w:rPr>
                <w:color w:val="000000"/>
                <w:sz w:val="20"/>
                <w:szCs w:val="20"/>
                <w:lang w:eastAsia="fr-FR"/>
              </w:rPr>
              <w:t>Centre</w:t>
            </w:r>
          </w:p>
        </w:tc>
        <w:tc>
          <w:tcPr>
            <w:tcW w:w="721" w:type="dxa"/>
            <w:shd w:val="clear" w:color="auto" w:fill="auto"/>
            <w:vAlign w:val="center"/>
          </w:tcPr>
          <w:p w14:paraId="7E725319" w14:textId="7000BD27" w:rsidR="00A45B09" w:rsidRPr="006E7C8C" w:rsidRDefault="00A45B09" w:rsidP="00F57574">
            <w:pPr>
              <w:spacing w:before="120" w:after="120" w:line="276" w:lineRule="auto"/>
              <w:jc w:val="center"/>
              <w:rPr>
                <w:color w:val="000000"/>
                <w:sz w:val="20"/>
                <w:szCs w:val="20"/>
                <w:lang w:eastAsia="fr-FR"/>
              </w:rPr>
            </w:pPr>
            <w:r w:rsidRPr="006E7C8C">
              <w:rPr>
                <w:color w:val="000000"/>
                <w:sz w:val="20"/>
                <w:szCs w:val="20"/>
                <w:lang w:eastAsia="fr-FR"/>
              </w:rPr>
              <w:t>6 </w:t>
            </w:r>
          </w:p>
        </w:tc>
        <w:tc>
          <w:tcPr>
            <w:tcW w:w="1398" w:type="dxa"/>
            <w:shd w:val="clear" w:color="auto" w:fill="auto"/>
            <w:vAlign w:val="center"/>
          </w:tcPr>
          <w:p w14:paraId="02EADC06" w14:textId="7B5E7C30" w:rsidR="00A45B09" w:rsidRPr="006E7C8C" w:rsidRDefault="006E00F6" w:rsidP="00F57574">
            <w:pPr>
              <w:spacing w:before="120" w:after="120" w:line="276" w:lineRule="auto"/>
              <w:jc w:val="center"/>
              <w:rPr>
                <w:color w:val="000000"/>
                <w:sz w:val="20"/>
                <w:szCs w:val="20"/>
                <w:lang w:eastAsia="fr-FR"/>
              </w:rPr>
            </w:pPr>
            <w:r w:rsidRPr="006E7C8C">
              <w:rPr>
                <w:color w:val="000000"/>
                <w:sz w:val="20"/>
                <w:szCs w:val="20"/>
                <w:lang w:eastAsia="fr-FR"/>
              </w:rPr>
              <w:t>PM</w:t>
            </w:r>
          </w:p>
        </w:tc>
        <w:tc>
          <w:tcPr>
            <w:tcW w:w="1317" w:type="dxa"/>
            <w:shd w:val="clear" w:color="auto" w:fill="auto"/>
            <w:vAlign w:val="center"/>
          </w:tcPr>
          <w:p w14:paraId="07078210" w14:textId="7A539453" w:rsidR="00A45B09" w:rsidRPr="006E7C8C" w:rsidRDefault="00FD7058" w:rsidP="00F57574">
            <w:pPr>
              <w:spacing w:before="120" w:after="120" w:line="276" w:lineRule="auto"/>
              <w:jc w:val="center"/>
              <w:rPr>
                <w:color w:val="000000"/>
                <w:sz w:val="20"/>
                <w:szCs w:val="20"/>
                <w:lang w:eastAsia="fr-FR"/>
              </w:rPr>
            </w:pPr>
            <w:r w:rsidRPr="006E7C8C">
              <w:rPr>
                <w:color w:val="000000"/>
                <w:sz w:val="20"/>
                <w:szCs w:val="20"/>
                <w:lang w:eastAsia="fr-FR"/>
              </w:rPr>
              <w:t>PM</w:t>
            </w:r>
          </w:p>
        </w:tc>
      </w:tr>
      <w:tr w:rsidR="006E00F6" w:rsidRPr="006E7C8C" w14:paraId="5785FE16" w14:textId="77777777" w:rsidTr="006E7C8C">
        <w:trPr>
          <w:trHeight w:val="20"/>
        </w:trPr>
        <w:tc>
          <w:tcPr>
            <w:tcW w:w="469" w:type="dxa"/>
            <w:shd w:val="clear" w:color="auto" w:fill="auto"/>
            <w:vAlign w:val="center"/>
          </w:tcPr>
          <w:p w14:paraId="24F2BA8E" w14:textId="688A0DA7" w:rsidR="00A45B09" w:rsidRPr="006E7C8C" w:rsidRDefault="00FD7058" w:rsidP="00F57574">
            <w:pPr>
              <w:spacing w:before="120" w:after="120" w:line="276" w:lineRule="auto"/>
              <w:jc w:val="center"/>
              <w:rPr>
                <w:color w:val="000000"/>
                <w:sz w:val="20"/>
                <w:szCs w:val="20"/>
                <w:lang w:eastAsia="fr-FR"/>
              </w:rPr>
            </w:pPr>
            <w:r w:rsidRPr="006E7C8C">
              <w:rPr>
                <w:color w:val="000000"/>
                <w:sz w:val="20"/>
                <w:szCs w:val="20"/>
                <w:lang w:eastAsia="fr-FR"/>
              </w:rPr>
              <w:t>5</w:t>
            </w:r>
          </w:p>
        </w:tc>
        <w:tc>
          <w:tcPr>
            <w:tcW w:w="4495" w:type="dxa"/>
            <w:shd w:val="clear" w:color="auto" w:fill="auto"/>
            <w:vAlign w:val="center"/>
          </w:tcPr>
          <w:p w14:paraId="0EEB9768" w14:textId="5B002E3A" w:rsidR="00A45B09" w:rsidRPr="006E7C8C" w:rsidRDefault="00A45B09" w:rsidP="00F57574">
            <w:pPr>
              <w:spacing w:before="120" w:after="120" w:line="276" w:lineRule="auto"/>
              <w:jc w:val="both"/>
              <w:rPr>
                <w:color w:val="000000"/>
                <w:sz w:val="20"/>
                <w:szCs w:val="20"/>
                <w:lang w:eastAsia="fr-FR"/>
              </w:rPr>
            </w:pPr>
            <w:r w:rsidRPr="006E7C8C">
              <w:rPr>
                <w:color w:val="000000"/>
                <w:sz w:val="20"/>
                <w:szCs w:val="20"/>
                <w:lang w:eastAsia="fr-FR"/>
              </w:rPr>
              <w:t xml:space="preserve">Construction et équipement d’écoles mixtes PA et Bantous </w:t>
            </w:r>
          </w:p>
        </w:tc>
        <w:tc>
          <w:tcPr>
            <w:tcW w:w="996" w:type="dxa"/>
          </w:tcPr>
          <w:p w14:paraId="3664FC7B" w14:textId="19C63786" w:rsidR="00A45B09" w:rsidRPr="006E7C8C" w:rsidRDefault="00A45B09" w:rsidP="00F57574">
            <w:pPr>
              <w:spacing w:before="120" w:after="120" w:line="276" w:lineRule="auto"/>
              <w:jc w:val="center"/>
              <w:rPr>
                <w:color w:val="000000"/>
                <w:sz w:val="20"/>
                <w:szCs w:val="20"/>
                <w:lang w:eastAsia="fr-FR"/>
              </w:rPr>
            </w:pPr>
            <w:r w:rsidRPr="006E7C8C">
              <w:rPr>
                <w:color w:val="000000"/>
                <w:sz w:val="20"/>
                <w:szCs w:val="20"/>
                <w:lang w:eastAsia="fr-FR"/>
              </w:rPr>
              <w:t>Ecole</w:t>
            </w:r>
          </w:p>
        </w:tc>
        <w:tc>
          <w:tcPr>
            <w:tcW w:w="721" w:type="dxa"/>
            <w:shd w:val="clear" w:color="auto" w:fill="auto"/>
            <w:vAlign w:val="center"/>
          </w:tcPr>
          <w:p w14:paraId="74D03358" w14:textId="3C3ACA05" w:rsidR="00A45B09" w:rsidRPr="006E7C8C" w:rsidRDefault="00A45B09" w:rsidP="00F57574">
            <w:pPr>
              <w:spacing w:before="120" w:after="120" w:line="276" w:lineRule="auto"/>
              <w:jc w:val="center"/>
              <w:rPr>
                <w:color w:val="000000"/>
                <w:sz w:val="20"/>
                <w:szCs w:val="20"/>
                <w:lang w:eastAsia="fr-FR"/>
              </w:rPr>
            </w:pPr>
            <w:r w:rsidRPr="006E7C8C">
              <w:rPr>
                <w:color w:val="000000"/>
                <w:sz w:val="20"/>
                <w:szCs w:val="20"/>
                <w:lang w:eastAsia="fr-FR"/>
              </w:rPr>
              <w:t>6 </w:t>
            </w:r>
          </w:p>
        </w:tc>
        <w:tc>
          <w:tcPr>
            <w:tcW w:w="1398" w:type="dxa"/>
            <w:shd w:val="clear" w:color="auto" w:fill="auto"/>
            <w:vAlign w:val="center"/>
          </w:tcPr>
          <w:p w14:paraId="724EB8F7" w14:textId="0FF8E245" w:rsidR="00A45B09" w:rsidRPr="006E7C8C" w:rsidRDefault="006E00F6" w:rsidP="00F57574">
            <w:pPr>
              <w:spacing w:before="120" w:after="120" w:line="276" w:lineRule="auto"/>
              <w:jc w:val="center"/>
              <w:rPr>
                <w:color w:val="000000"/>
                <w:sz w:val="20"/>
                <w:szCs w:val="20"/>
                <w:lang w:eastAsia="fr-FR"/>
              </w:rPr>
            </w:pPr>
            <w:r w:rsidRPr="006E7C8C">
              <w:rPr>
                <w:color w:val="000000"/>
                <w:sz w:val="20"/>
                <w:szCs w:val="20"/>
                <w:lang w:eastAsia="fr-FR"/>
              </w:rPr>
              <w:t>PM</w:t>
            </w:r>
          </w:p>
        </w:tc>
        <w:tc>
          <w:tcPr>
            <w:tcW w:w="1317" w:type="dxa"/>
            <w:shd w:val="clear" w:color="auto" w:fill="auto"/>
            <w:vAlign w:val="center"/>
          </w:tcPr>
          <w:p w14:paraId="511AE1A0" w14:textId="6656F351" w:rsidR="00A45B09" w:rsidRPr="006E7C8C" w:rsidRDefault="00FD7058" w:rsidP="00F57574">
            <w:pPr>
              <w:spacing w:before="120" w:after="120" w:line="276" w:lineRule="auto"/>
              <w:jc w:val="center"/>
              <w:rPr>
                <w:color w:val="000000"/>
                <w:sz w:val="20"/>
                <w:szCs w:val="20"/>
                <w:lang w:eastAsia="fr-FR"/>
              </w:rPr>
            </w:pPr>
            <w:r w:rsidRPr="006E7C8C">
              <w:rPr>
                <w:color w:val="000000"/>
                <w:sz w:val="20"/>
                <w:szCs w:val="20"/>
                <w:lang w:eastAsia="fr-FR"/>
              </w:rPr>
              <w:t>PM</w:t>
            </w:r>
          </w:p>
        </w:tc>
      </w:tr>
      <w:tr w:rsidR="006E00F6" w:rsidRPr="006E7C8C" w14:paraId="6BED0C34" w14:textId="77777777" w:rsidTr="006E7C8C">
        <w:trPr>
          <w:trHeight w:val="20"/>
        </w:trPr>
        <w:tc>
          <w:tcPr>
            <w:tcW w:w="469" w:type="dxa"/>
            <w:shd w:val="clear" w:color="auto" w:fill="auto"/>
            <w:vAlign w:val="center"/>
          </w:tcPr>
          <w:p w14:paraId="0D894659" w14:textId="133ABEF9" w:rsidR="00A45B09" w:rsidRPr="006E7C8C" w:rsidRDefault="00FD7058" w:rsidP="00F57574">
            <w:pPr>
              <w:spacing w:before="120" w:after="120" w:line="276" w:lineRule="auto"/>
              <w:jc w:val="center"/>
              <w:rPr>
                <w:color w:val="000000"/>
                <w:sz w:val="20"/>
                <w:szCs w:val="20"/>
                <w:lang w:eastAsia="fr-FR"/>
              </w:rPr>
            </w:pPr>
            <w:r w:rsidRPr="006E7C8C">
              <w:rPr>
                <w:color w:val="000000"/>
                <w:sz w:val="20"/>
                <w:szCs w:val="20"/>
                <w:lang w:eastAsia="fr-FR"/>
              </w:rPr>
              <w:t>6</w:t>
            </w:r>
          </w:p>
        </w:tc>
        <w:tc>
          <w:tcPr>
            <w:tcW w:w="4495" w:type="dxa"/>
            <w:shd w:val="clear" w:color="auto" w:fill="auto"/>
            <w:vAlign w:val="center"/>
          </w:tcPr>
          <w:p w14:paraId="665C87B1" w14:textId="0131D0F6" w:rsidR="00A45B09" w:rsidRPr="006E7C8C" w:rsidRDefault="00A45B09" w:rsidP="00F57574">
            <w:pPr>
              <w:spacing w:before="120" w:after="120" w:line="276" w:lineRule="auto"/>
              <w:jc w:val="both"/>
              <w:rPr>
                <w:color w:val="000000"/>
                <w:sz w:val="20"/>
                <w:szCs w:val="20"/>
                <w:lang w:eastAsia="fr-FR"/>
              </w:rPr>
            </w:pPr>
            <w:r w:rsidRPr="006E7C8C">
              <w:rPr>
                <w:color w:val="000000"/>
                <w:sz w:val="20"/>
                <w:szCs w:val="20"/>
                <w:lang w:eastAsia="fr-FR"/>
              </w:rPr>
              <w:t>Forage des puits d’eau</w:t>
            </w:r>
          </w:p>
        </w:tc>
        <w:tc>
          <w:tcPr>
            <w:tcW w:w="996" w:type="dxa"/>
          </w:tcPr>
          <w:p w14:paraId="6047B893" w14:textId="736CBA8A" w:rsidR="00A45B09" w:rsidRPr="006E7C8C" w:rsidRDefault="00A45B09" w:rsidP="00F57574">
            <w:pPr>
              <w:spacing w:before="120" w:after="120" w:line="276" w:lineRule="auto"/>
              <w:jc w:val="center"/>
              <w:rPr>
                <w:color w:val="000000"/>
                <w:sz w:val="20"/>
                <w:szCs w:val="20"/>
                <w:lang w:eastAsia="fr-FR"/>
              </w:rPr>
            </w:pPr>
            <w:r w:rsidRPr="006E7C8C">
              <w:rPr>
                <w:color w:val="000000"/>
                <w:sz w:val="20"/>
                <w:szCs w:val="20"/>
                <w:lang w:eastAsia="fr-FR"/>
              </w:rPr>
              <w:t>Puits</w:t>
            </w:r>
          </w:p>
        </w:tc>
        <w:tc>
          <w:tcPr>
            <w:tcW w:w="721" w:type="dxa"/>
            <w:shd w:val="clear" w:color="auto" w:fill="auto"/>
            <w:vAlign w:val="center"/>
          </w:tcPr>
          <w:p w14:paraId="39A32239" w14:textId="5B36CC47" w:rsidR="00A45B09" w:rsidRPr="006E7C8C" w:rsidRDefault="00A45B09" w:rsidP="00F57574">
            <w:pPr>
              <w:spacing w:before="120" w:after="120" w:line="276" w:lineRule="auto"/>
              <w:jc w:val="center"/>
              <w:rPr>
                <w:color w:val="000000"/>
                <w:sz w:val="20"/>
                <w:szCs w:val="20"/>
                <w:lang w:eastAsia="fr-FR"/>
              </w:rPr>
            </w:pPr>
            <w:r w:rsidRPr="006E7C8C">
              <w:rPr>
                <w:color w:val="000000"/>
                <w:sz w:val="20"/>
                <w:szCs w:val="20"/>
                <w:lang w:eastAsia="fr-FR"/>
              </w:rPr>
              <w:t>15</w:t>
            </w:r>
          </w:p>
        </w:tc>
        <w:tc>
          <w:tcPr>
            <w:tcW w:w="1398" w:type="dxa"/>
            <w:shd w:val="clear" w:color="auto" w:fill="auto"/>
            <w:vAlign w:val="center"/>
          </w:tcPr>
          <w:p w14:paraId="4264B5A1" w14:textId="5A0D3B05" w:rsidR="00A45B09" w:rsidRPr="006E7C8C" w:rsidRDefault="006E00F6" w:rsidP="00877D31">
            <w:pPr>
              <w:spacing w:before="120" w:after="120" w:line="276" w:lineRule="auto"/>
              <w:rPr>
                <w:color w:val="000000"/>
                <w:sz w:val="20"/>
                <w:szCs w:val="20"/>
                <w:lang w:eastAsia="fr-FR"/>
              </w:rPr>
            </w:pPr>
            <w:r w:rsidRPr="006E7C8C">
              <w:rPr>
                <w:color w:val="000000"/>
                <w:sz w:val="20"/>
                <w:szCs w:val="20"/>
                <w:lang w:eastAsia="fr-FR"/>
              </w:rPr>
              <w:t>PM</w:t>
            </w:r>
          </w:p>
        </w:tc>
        <w:tc>
          <w:tcPr>
            <w:tcW w:w="1317" w:type="dxa"/>
            <w:shd w:val="clear" w:color="auto" w:fill="auto"/>
            <w:vAlign w:val="center"/>
          </w:tcPr>
          <w:p w14:paraId="2C98C1EC" w14:textId="059D85C1" w:rsidR="00A45B09" w:rsidRPr="006E7C8C" w:rsidRDefault="00FD7058" w:rsidP="00F57574">
            <w:pPr>
              <w:spacing w:before="120" w:after="120" w:line="276" w:lineRule="auto"/>
              <w:jc w:val="center"/>
              <w:rPr>
                <w:color w:val="000000"/>
                <w:sz w:val="20"/>
                <w:szCs w:val="20"/>
                <w:lang w:eastAsia="fr-FR"/>
              </w:rPr>
            </w:pPr>
            <w:r w:rsidRPr="006E7C8C">
              <w:rPr>
                <w:color w:val="000000"/>
                <w:sz w:val="20"/>
                <w:szCs w:val="20"/>
                <w:lang w:eastAsia="fr-FR"/>
              </w:rPr>
              <w:t>PM</w:t>
            </w:r>
          </w:p>
        </w:tc>
      </w:tr>
      <w:tr w:rsidR="006E00F6" w:rsidRPr="006E7C8C" w14:paraId="785F06E9" w14:textId="77777777" w:rsidTr="006E7C8C">
        <w:trPr>
          <w:trHeight w:val="20"/>
        </w:trPr>
        <w:tc>
          <w:tcPr>
            <w:tcW w:w="469" w:type="dxa"/>
            <w:shd w:val="clear" w:color="auto" w:fill="auto"/>
            <w:vAlign w:val="center"/>
          </w:tcPr>
          <w:p w14:paraId="5C15A56B" w14:textId="4FBD213C" w:rsidR="00A45B09" w:rsidRPr="006E7C8C" w:rsidRDefault="00FD7058" w:rsidP="00F57574">
            <w:pPr>
              <w:spacing w:before="120" w:after="120" w:line="276" w:lineRule="auto"/>
              <w:jc w:val="center"/>
              <w:rPr>
                <w:color w:val="000000"/>
                <w:sz w:val="20"/>
                <w:szCs w:val="20"/>
                <w:lang w:eastAsia="fr-FR"/>
              </w:rPr>
            </w:pPr>
            <w:r w:rsidRPr="006E7C8C">
              <w:rPr>
                <w:color w:val="000000"/>
                <w:sz w:val="20"/>
                <w:szCs w:val="20"/>
                <w:lang w:eastAsia="fr-FR"/>
              </w:rPr>
              <w:t>7</w:t>
            </w:r>
          </w:p>
        </w:tc>
        <w:tc>
          <w:tcPr>
            <w:tcW w:w="4495" w:type="dxa"/>
            <w:shd w:val="clear" w:color="auto" w:fill="auto"/>
            <w:vAlign w:val="center"/>
          </w:tcPr>
          <w:p w14:paraId="4577E23F" w14:textId="2586982A" w:rsidR="00A45B09" w:rsidRPr="006E7C8C" w:rsidRDefault="00A45B09" w:rsidP="00F57574">
            <w:pPr>
              <w:spacing w:before="120" w:after="120" w:line="276" w:lineRule="auto"/>
              <w:jc w:val="both"/>
              <w:rPr>
                <w:color w:val="000000"/>
                <w:sz w:val="20"/>
                <w:szCs w:val="20"/>
                <w:lang w:eastAsia="fr-FR"/>
              </w:rPr>
            </w:pPr>
            <w:r w:rsidRPr="006E7C8C">
              <w:rPr>
                <w:color w:val="000000"/>
                <w:sz w:val="20"/>
                <w:szCs w:val="20"/>
                <w:lang w:eastAsia="fr-FR"/>
              </w:rPr>
              <w:t>Amenagement des sources d’eau potable</w:t>
            </w:r>
          </w:p>
        </w:tc>
        <w:tc>
          <w:tcPr>
            <w:tcW w:w="996" w:type="dxa"/>
          </w:tcPr>
          <w:p w14:paraId="7BEF9BE9" w14:textId="1F36734F" w:rsidR="00A45B09" w:rsidRPr="006E7C8C" w:rsidRDefault="00A45B09" w:rsidP="00F57574">
            <w:pPr>
              <w:spacing w:before="120" w:after="120" w:line="276" w:lineRule="auto"/>
              <w:jc w:val="center"/>
              <w:rPr>
                <w:color w:val="000000"/>
                <w:sz w:val="20"/>
                <w:szCs w:val="20"/>
                <w:lang w:eastAsia="fr-FR"/>
              </w:rPr>
            </w:pPr>
            <w:r w:rsidRPr="006E7C8C">
              <w:rPr>
                <w:color w:val="000000"/>
                <w:sz w:val="20"/>
                <w:szCs w:val="20"/>
                <w:lang w:eastAsia="fr-FR"/>
              </w:rPr>
              <w:t>Source</w:t>
            </w:r>
          </w:p>
        </w:tc>
        <w:tc>
          <w:tcPr>
            <w:tcW w:w="721" w:type="dxa"/>
            <w:shd w:val="clear" w:color="auto" w:fill="auto"/>
            <w:vAlign w:val="center"/>
          </w:tcPr>
          <w:p w14:paraId="6C5D638F" w14:textId="3A80D81D" w:rsidR="00A45B09" w:rsidRPr="006E7C8C" w:rsidRDefault="00A45B09" w:rsidP="00F57574">
            <w:pPr>
              <w:spacing w:before="120" w:after="120" w:line="276" w:lineRule="auto"/>
              <w:jc w:val="center"/>
              <w:rPr>
                <w:color w:val="000000"/>
                <w:sz w:val="20"/>
                <w:szCs w:val="20"/>
                <w:lang w:eastAsia="fr-FR"/>
              </w:rPr>
            </w:pPr>
            <w:r w:rsidRPr="006E7C8C">
              <w:rPr>
                <w:color w:val="000000"/>
                <w:sz w:val="20"/>
                <w:szCs w:val="20"/>
                <w:lang w:eastAsia="fr-FR"/>
              </w:rPr>
              <w:t>30</w:t>
            </w:r>
          </w:p>
        </w:tc>
        <w:tc>
          <w:tcPr>
            <w:tcW w:w="1398" w:type="dxa"/>
            <w:shd w:val="clear" w:color="auto" w:fill="auto"/>
            <w:vAlign w:val="center"/>
          </w:tcPr>
          <w:p w14:paraId="55C1557E" w14:textId="737D7626" w:rsidR="00A45B09" w:rsidRPr="006E7C8C" w:rsidRDefault="00A45B09" w:rsidP="00F57574">
            <w:pPr>
              <w:spacing w:before="120" w:after="120" w:line="276" w:lineRule="auto"/>
              <w:rPr>
                <w:color w:val="000000"/>
                <w:sz w:val="20"/>
                <w:szCs w:val="20"/>
                <w:lang w:eastAsia="fr-FR"/>
              </w:rPr>
            </w:pPr>
            <w:r w:rsidRPr="006E7C8C">
              <w:rPr>
                <w:color w:val="000000"/>
                <w:sz w:val="20"/>
                <w:szCs w:val="20"/>
                <w:lang w:eastAsia="fr-FR"/>
              </w:rPr>
              <w:t>6000</w:t>
            </w:r>
          </w:p>
        </w:tc>
        <w:tc>
          <w:tcPr>
            <w:tcW w:w="1317" w:type="dxa"/>
            <w:shd w:val="clear" w:color="auto" w:fill="auto"/>
            <w:vAlign w:val="center"/>
          </w:tcPr>
          <w:p w14:paraId="74F99604" w14:textId="2F2A7F60" w:rsidR="00A45B09" w:rsidRPr="006E7C8C" w:rsidRDefault="00A45B09" w:rsidP="00F57574">
            <w:pPr>
              <w:spacing w:before="120" w:after="120" w:line="276" w:lineRule="auto"/>
              <w:jc w:val="center"/>
              <w:rPr>
                <w:color w:val="000000"/>
                <w:sz w:val="20"/>
                <w:szCs w:val="20"/>
                <w:lang w:eastAsia="fr-FR"/>
              </w:rPr>
            </w:pPr>
            <w:r w:rsidRPr="006E7C8C">
              <w:rPr>
                <w:color w:val="000000"/>
                <w:sz w:val="20"/>
                <w:szCs w:val="20"/>
                <w:lang w:eastAsia="fr-FR"/>
              </w:rPr>
              <w:t>180000</w:t>
            </w:r>
          </w:p>
        </w:tc>
      </w:tr>
      <w:tr w:rsidR="006E00F6" w:rsidRPr="006E7C8C" w14:paraId="5CC7DE15" w14:textId="77777777" w:rsidTr="006E7C8C">
        <w:trPr>
          <w:trHeight w:val="20"/>
        </w:trPr>
        <w:tc>
          <w:tcPr>
            <w:tcW w:w="469" w:type="dxa"/>
            <w:shd w:val="clear" w:color="auto" w:fill="auto"/>
            <w:vAlign w:val="center"/>
          </w:tcPr>
          <w:p w14:paraId="516E590F" w14:textId="25B0DF47" w:rsidR="00A45B09" w:rsidRPr="006E7C8C" w:rsidRDefault="00FD7058" w:rsidP="00F57574">
            <w:pPr>
              <w:spacing w:before="120" w:after="120" w:line="276" w:lineRule="auto"/>
              <w:jc w:val="center"/>
              <w:rPr>
                <w:color w:val="000000"/>
                <w:sz w:val="20"/>
                <w:szCs w:val="20"/>
                <w:lang w:eastAsia="fr-FR"/>
              </w:rPr>
            </w:pPr>
            <w:r w:rsidRPr="006E7C8C">
              <w:rPr>
                <w:color w:val="000000"/>
                <w:sz w:val="20"/>
                <w:szCs w:val="20"/>
                <w:lang w:eastAsia="fr-FR"/>
              </w:rPr>
              <w:t>8</w:t>
            </w:r>
          </w:p>
        </w:tc>
        <w:tc>
          <w:tcPr>
            <w:tcW w:w="4495" w:type="dxa"/>
            <w:shd w:val="clear" w:color="auto" w:fill="auto"/>
            <w:vAlign w:val="center"/>
          </w:tcPr>
          <w:p w14:paraId="115B66CC" w14:textId="35B2D334" w:rsidR="00A45B09" w:rsidRPr="006E7C8C" w:rsidRDefault="00A45B09" w:rsidP="00F57574">
            <w:pPr>
              <w:spacing w:before="120" w:after="120" w:line="276" w:lineRule="auto"/>
              <w:jc w:val="both"/>
              <w:rPr>
                <w:color w:val="000000"/>
                <w:sz w:val="20"/>
                <w:szCs w:val="20"/>
                <w:lang w:eastAsia="fr-FR"/>
              </w:rPr>
            </w:pPr>
            <w:r w:rsidRPr="006E7C8C">
              <w:rPr>
                <w:color w:val="000000"/>
                <w:sz w:val="20"/>
                <w:szCs w:val="20"/>
                <w:lang w:eastAsia="fr-FR"/>
              </w:rPr>
              <w:t xml:space="preserve">Construction des latrines publiques </w:t>
            </w:r>
          </w:p>
        </w:tc>
        <w:tc>
          <w:tcPr>
            <w:tcW w:w="996" w:type="dxa"/>
          </w:tcPr>
          <w:p w14:paraId="70545D6C" w14:textId="1A770DA2" w:rsidR="00A45B09" w:rsidRPr="006E7C8C" w:rsidRDefault="00A45B09" w:rsidP="00F57574">
            <w:pPr>
              <w:spacing w:before="120" w:after="120" w:line="276" w:lineRule="auto"/>
              <w:jc w:val="center"/>
              <w:rPr>
                <w:color w:val="000000"/>
                <w:sz w:val="20"/>
                <w:szCs w:val="20"/>
                <w:lang w:eastAsia="fr-FR"/>
              </w:rPr>
            </w:pPr>
            <w:r w:rsidRPr="006E7C8C">
              <w:rPr>
                <w:color w:val="000000"/>
                <w:sz w:val="20"/>
                <w:szCs w:val="20"/>
                <w:lang w:eastAsia="fr-FR"/>
              </w:rPr>
              <w:t>Bloc</w:t>
            </w:r>
          </w:p>
        </w:tc>
        <w:tc>
          <w:tcPr>
            <w:tcW w:w="721" w:type="dxa"/>
            <w:shd w:val="clear" w:color="auto" w:fill="auto"/>
            <w:vAlign w:val="center"/>
          </w:tcPr>
          <w:p w14:paraId="7A836B7C" w14:textId="323D2F82" w:rsidR="00A45B09" w:rsidRPr="006E7C8C" w:rsidRDefault="00A45B09" w:rsidP="00F57574">
            <w:pPr>
              <w:spacing w:before="120" w:after="120" w:line="276" w:lineRule="auto"/>
              <w:jc w:val="center"/>
              <w:rPr>
                <w:color w:val="000000"/>
                <w:sz w:val="20"/>
                <w:szCs w:val="20"/>
                <w:lang w:eastAsia="fr-FR"/>
              </w:rPr>
            </w:pPr>
            <w:r w:rsidRPr="006E7C8C">
              <w:rPr>
                <w:color w:val="000000"/>
                <w:sz w:val="20"/>
                <w:szCs w:val="20"/>
                <w:lang w:eastAsia="fr-FR"/>
              </w:rPr>
              <w:t>30</w:t>
            </w:r>
          </w:p>
        </w:tc>
        <w:tc>
          <w:tcPr>
            <w:tcW w:w="1398" w:type="dxa"/>
            <w:shd w:val="clear" w:color="auto" w:fill="auto"/>
            <w:vAlign w:val="center"/>
          </w:tcPr>
          <w:p w14:paraId="1EBF69E9" w14:textId="1E8272DB" w:rsidR="00A45B09" w:rsidRPr="006E7C8C" w:rsidRDefault="00A45B09" w:rsidP="00F57574">
            <w:pPr>
              <w:spacing w:before="120" w:after="120" w:line="276" w:lineRule="auto"/>
              <w:rPr>
                <w:color w:val="000000"/>
                <w:sz w:val="20"/>
                <w:szCs w:val="20"/>
                <w:lang w:eastAsia="fr-FR"/>
              </w:rPr>
            </w:pPr>
            <w:r w:rsidRPr="006E7C8C">
              <w:rPr>
                <w:color w:val="000000"/>
                <w:sz w:val="20"/>
                <w:szCs w:val="20"/>
                <w:lang w:eastAsia="fr-FR"/>
              </w:rPr>
              <w:t>5000</w:t>
            </w:r>
          </w:p>
        </w:tc>
        <w:tc>
          <w:tcPr>
            <w:tcW w:w="1317" w:type="dxa"/>
            <w:shd w:val="clear" w:color="auto" w:fill="auto"/>
            <w:vAlign w:val="center"/>
          </w:tcPr>
          <w:p w14:paraId="304EDED8" w14:textId="615F33CB" w:rsidR="00A45B09" w:rsidRPr="006E7C8C" w:rsidRDefault="00A45B09" w:rsidP="00F57574">
            <w:pPr>
              <w:spacing w:before="120" w:after="120" w:line="276" w:lineRule="auto"/>
              <w:jc w:val="center"/>
              <w:rPr>
                <w:color w:val="000000"/>
                <w:sz w:val="20"/>
                <w:szCs w:val="20"/>
                <w:lang w:eastAsia="fr-FR"/>
              </w:rPr>
            </w:pPr>
            <w:r w:rsidRPr="006E7C8C">
              <w:rPr>
                <w:color w:val="000000"/>
                <w:sz w:val="20"/>
                <w:szCs w:val="20"/>
                <w:lang w:eastAsia="fr-FR"/>
              </w:rPr>
              <w:t>150000</w:t>
            </w:r>
          </w:p>
        </w:tc>
      </w:tr>
      <w:tr w:rsidR="007F6473" w:rsidRPr="006E7C8C" w14:paraId="1EEC8313" w14:textId="77777777" w:rsidTr="006E7C8C">
        <w:trPr>
          <w:trHeight w:val="20"/>
        </w:trPr>
        <w:tc>
          <w:tcPr>
            <w:tcW w:w="469" w:type="dxa"/>
            <w:shd w:val="clear" w:color="auto" w:fill="auto"/>
            <w:vAlign w:val="center"/>
          </w:tcPr>
          <w:p w14:paraId="23F93F12" w14:textId="726D2686" w:rsidR="007F6473" w:rsidRPr="006E7C8C" w:rsidRDefault="007F6473" w:rsidP="00F57574">
            <w:pPr>
              <w:spacing w:before="120" w:after="120" w:line="276" w:lineRule="auto"/>
              <w:jc w:val="center"/>
              <w:rPr>
                <w:color w:val="000000"/>
                <w:sz w:val="20"/>
                <w:szCs w:val="20"/>
                <w:lang w:eastAsia="fr-FR"/>
              </w:rPr>
            </w:pPr>
            <w:r w:rsidRPr="006E7C8C">
              <w:rPr>
                <w:color w:val="000000"/>
                <w:sz w:val="20"/>
                <w:szCs w:val="20"/>
                <w:lang w:eastAsia="fr-FR"/>
              </w:rPr>
              <w:t>9</w:t>
            </w:r>
          </w:p>
        </w:tc>
        <w:tc>
          <w:tcPr>
            <w:tcW w:w="4495" w:type="dxa"/>
            <w:shd w:val="clear" w:color="auto" w:fill="auto"/>
            <w:vAlign w:val="center"/>
          </w:tcPr>
          <w:p w14:paraId="2BF5523C" w14:textId="156ADD04" w:rsidR="007F6473" w:rsidRPr="006E7C8C" w:rsidRDefault="007F6473" w:rsidP="00F57574">
            <w:pPr>
              <w:spacing w:before="120" w:after="120" w:line="276" w:lineRule="auto"/>
              <w:jc w:val="both"/>
              <w:rPr>
                <w:color w:val="000000"/>
                <w:sz w:val="20"/>
                <w:szCs w:val="20"/>
                <w:lang w:eastAsia="fr-FR"/>
              </w:rPr>
            </w:pPr>
            <w:r w:rsidRPr="006E7C8C">
              <w:rPr>
                <w:color w:val="000000"/>
                <w:sz w:val="20"/>
                <w:szCs w:val="20"/>
                <w:lang w:val="fr-CA" w:eastAsia="fr-FR"/>
              </w:rPr>
              <w:t>Activités de renforcement des capacités </w:t>
            </w:r>
          </w:p>
        </w:tc>
        <w:tc>
          <w:tcPr>
            <w:tcW w:w="996" w:type="dxa"/>
          </w:tcPr>
          <w:p w14:paraId="7D608037" w14:textId="77777777" w:rsidR="007F6473" w:rsidRPr="006E7C8C" w:rsidRDefault="007F6473" w:rsidP="00F57574">
            <w:pPr>
              <w:spacing w:before="120" w:after="120" w:line="276" w:lineRule="auto"/>
              <w:jc w:val="center"/>
              <w:rPr>
                <w:color w:val="000000"/>
                <w:sz w:val="20"/>
                <w:szCs w:val="20"/>
                <w:lang w:eastAsia="fr-FR"/>
              </w:rPr>
            </w:pPr>
          </w:p>
        </w:tc>
        <w:tc>
          <w:tcPr>
            <w:tcW w:w="721" w:type="dxa"/>
            <w:shd w:val="clear" w:color="auto" w:fill="auto"/>
            <w:vAlign w:val="center"/>
          </w:tcPr>
          <w:p w14:paraId="7A23B590" w14:textId="74E16222" w:rsidR="007F6473" w:rsidRPr="006E7C8C" w:rsidRDefault="007F6473" w:rsidP="00F57574">
            <w:pPr>
              <w:spacing w:before="120" w:after="120" w:line="276" w:lineRule="auto"/>
              <w:jc w:val="center"/>
              <w:rPr>
                <w:color w:val="000000"/>
                <w:sz w:val="20"/>
                <w:szCs w:val="20"/>
                <w:lang w:eastAsia="fr-FR"/>
              </w:rPr>
            </w:pPr>
            <w:r w:rsidRPr="006E7C8C">
              <w:rPr>
                <w:color w:val="000000"/>
                <w:sz w:val="20"/>
                <w:szCs w:val="20"/>
                <w:lang w:eastAsia="fr-FR"/>
              </w:rPr>
              <w:t>3</w:t>
            </w:r>
          </w:p>
        </w:tc>
        <w:tc>
          <w:tcPr>
            <w:tcW w:w="1398" w:type="dxa"/>
            <w:shd w:val="clear" w:color="auto" w:fill="auto"/>
            <w:vAlign w:val="center"/>
          </w:tcPr>
          <w:p w14:paraId="46F9519E" w14:textId="167AB40C" w:rsidR="007F6473" w:rsidRPr="006E7C8C" w:rsidRDefault="007F6473" w:rsidP="00F57574">
            <w:pPr>
              <w:spacing w:before="120" w:after="120" w:line="276" w:lineRule="auto"/>
              <w:rPr>
                <w:color w:val="000000"/>
                <w:sz w:val="20"/>
                <w:szCs w:val="20"/>
                <w:lang w:eastAsia="fr-FR"/>
              </w:rPr>
            </w:pPr>
            <w:r w:rsidRPr="006E7C8C">
              <w:rPr>
                <w:color w:val="000000"/>
                <w:sz w:val="20"/>
                <w:szCs w:val="20"/>
                <w:lang w:eastAsia="fr-FR"/>
              </w:rPr>
              <w:t xml:space="preserve"> 30000</w:t>
            </w:r>
          </w:p>
        </w:tc>
        <w:tc>
          <w:tcPr>
            <w:tcW w:w="1317" w:type="dxa"/>
            <w:shd w:val="clear" w:color="auto" w:fill="auto"/>
            <w:vAlign w:val="center"/>
          </w:tcPr>
          <w:p w14:paraId="65BD016C" w14:textId="7AF53AFC" w:rsidR="007F6473" w:rsidRPr="006E7C8C" w:rsidRDefault="007F6473" w:rsidP="00F57574">
            <w:pPr>
              <w:spacing w:before="120" w:after="120" w:line="276" w:lineRule="auto"/>
              <w:jc w:val="center"/>
              <w:rPr>
                <w:color w:val="000000"/>
                <w:sz w:val="20"/>
                <w:szCs w:val="20"/>
                <w:lang w:eastAsia="fr-FR"/>
              </w:rPr>
            </w:pPr>
            <w:r w:rsidRPr="006E7C8C">
              <w:rPr>
                <w:color w:val="000000"/>
                <w:sz w:val="20"/>
                <w:szCs w:val="20"/>
                <w:lang w:eastAsia="fr-FR"/>
              </w:rPr>
              <w:t>90000</w:t>
            </w:r>
          </w:p>
        </w:tc>
      </w:tr>
      <w:tr w:rsidR="006E00F6" w:rsidRPr="006E7C8C" w14:paraId="4D4CC1F1" w14:textId="77777777" w:rsidTr="006E7C8C">
        <w:trPr>
          <w:trHeight w:val="20"/>
        </w:trPr>
        <w:tc>
          <w:tcPr>
            <w:tcW w:w="469" w:type="dxa"/>
            <w:shd w:val="clear" w:color="auto" w:fill="auto"/>
            <w:vAlign w:val="center"/>
            <w:hideMark/>
          </w:tcPr>
          <w:p w14:paraId="6E82BE2F" w14:textId="2CE4CB1C" w:rsidR="00A45B09" w:rsidRPr="006E7C8C" w:rsidRDefault="00A45B09" w:rsidP="00F57574">
            <w:pPr>
              <w:spacing w:before="120" w:after="120" w:line="276" w:lineRule="auto"/>
              <w:jc w:val="center"/>
              <w:rPr>
                <w:color w:val="000000"/>
                <w:sz w:val="20"/>
                <w:szCs w:val="20"/>
                <w:lang w:eastAsia="fr-FR"/>
              </w:rPr>
            </w:pPr>
          </w:p>
        </w:tc>
        <w:tc>
          <w:tcPr>
            <w:tcW w:w="4495" w:type="dxa"/>
            <w:shd w:val="clear" w:color="auto" w:fill="auto"/>
            <w:vAlign w:val="center"/>
            <w:hideMark/>
          </w:tcPr>
          <w:p w14:paraId="28C70E0E" w14:textId="77777777" w:rsidR="00A45B09" w:rsidRPr="006E7C8C" w:rsidRDefault="00A45B09" w:rsidP="00F57574">
            <w:pPr>
              <w:spacing w:before="120" w:after="120" w:line="276" w:lineRule="auto"/>
              <w:jc w:val="both"/>
              <w:rPr>
                <w:color w:val="000000"/>
                <w:sz w:val="20"/>
                <w:szCs w:val="20"/>
                <w:lang w:eastAsia="fr-FR"/>
              </w:rPr>
            </w:pPr>
            <w:r w:rsidRPr="006E7C8C">
              <w:rPr>
                <w:color w:val="000000"/>
                <w:sz w:val="20"/>
                <w:szCs w:val="20"/>
                <w:lang w:eastAsia="fr-FR"/>
              </w:rPr>
              <w:t>Etude d’audit du CPPA et des PPA</w:t>
            </w:r>
          </w:p>
        </w:tc>
        <w:tc>
          <w:tcPr>
            <w:tcW w:w="996" w:type="dxa"/>
          </w:tcPr>
          <w:p w14:paraId="278F12C0" w14:textId="6452BB31" w:rsidR="00A45B09" w:rsidRPr="006E7C8C" w:rsidRDefault="00A45B09" w:rsidP="00F57574">
            <w:pPr>
              <w:spacing w:before="120" w:after="120" w:line="276" w:lineRule="auto"/>
              <w:jc w:val="center"/>
              <w:rPr>
                <w:color w:val="000000"/>
                <w:sz w:val="20"/>
                <w:szCs w:val="20"/>
                <w:lang w:eastAsia="fr-FR"/>
              </w:rPr>
            </w:pPr>
            <w:r w:rsidRPr="006E7C8C">
              <w:rPr>
                <w:color w:val="000000"/>
                <w:sz w:val="20"/>
                <w:szCs w:val="20"/>
                <w:lang w:eastAsia="fr-FR"/>
              </w:rPr>
              <w:t>Etude</w:t>
            </w:r>
          </w:p>
        </w:tc>
        <w:tc>
          <w:tcPr>
            <w:tcW w:w="721" w:type="dxa"/>
            <w:shd w:val="clear" w:color="auto" w:fill="auto"/>
            <w:vAlign w:val="center"/>
            <w:hideMark/>
          </w:tcPr>
          <w:p w14:paraId="1307BF53" w14:textId="1C52E504" w:rsidR="00A45B09" w:rsidRPr="006E7C8C" w:rsidRDefault="00A45B09" w:rsidP="00F57574">
            <w:pPr>
              <w:spacing w:before="120" w:after="120" w:line="276" w:lineRule="auto"/>
              <w:jc w:val="center"/>
              <w:rPr>
                <w:color w:val="000000"/>
                <w:sz w:val="20"/>
                <w:szCs w:val="20"/>
                <w:lang w:eastAsia="fr-FR"/>
              </w:rPr>
            </w:pPr>
            <w:r w:rsidRPr="006E7C8C">
              <w:rPr>
                <w:color w:val="000000"/>
                <w:sz w:val="20"/>
                <w:szCs w:val="20"/>
                <w:lang w:eastAsia="fr-FR"/>
              </w:rPr>
              <w:t>3</w:t>
            </w:r>
          </w:p>
        </w:tc>
        <w:tc>
          <w:tcPr>
            <w:tcW w:w="1398" w:type="dxa"/>
            <w:shd w:val="clear" w:color="auto" w:fill="auto"/>
            <w:vAlign w:val="center"/>
            <w:hideMark/>
          </w:tcPr>
          <w:p w14:paraId="2B43916B" w14:textId="2E63E679" w:rsidR="00A45B09" w:rsidRPr="006E7C8C" w:rsidRDefault="007F6473" w:rsidP="00F57574">
            <w:pPr>
              <w:spacing w:before="120" w:after="120" w:line="276" w:lineRule="auto"/>
              <w:jc w:val="center"/>
              <w:rPr>
                <w:color w:val="000000"/>
                <w:sz w:val="20"/>
                <w:szCs w:val="20"/>
                <w:lang w:eastAsia="fr-FR"/>
              </w:rPr>
            </w:pPr>
            <w:r w:rsidRPr="006E7C8C">
              <w:rPr>
                <w:color w:val="000000"/>
                <w:sz w:val="20"/>
                <w:szCs w:val="20"/>
                <w:lang w:eastAsia="fr-FR"/>
              </w:rPr>
              <w:t>50</w:t>
            </w:r>
            <w:r w:rsidR="00A45B09" w:rsidRPr="006E7C8C">
              <w:rPr>
                <w:color w:val="000000"/>
                <w:sz w:val="20"/>
                <w:szCs w:val="20"/>
                <w:lang w:eastAsia="fr-FR"/>
              </w:rPr>
              <w:t>000</w:t>
            </w:r>
          </w:p>
        </w:tc>
        <w:tc>
          <w:tcPr>
            <w:tcW w:w="1317" w:type="dxa"/>
            <w:shd w:val="clear" w:color="auto" w:fill="auto"/>
            <w:vAlign w:val="center"/>
            <w:hideMark/>
          </w:tcPr>
          <w:p w14:paraId="5A2E8D89" w14:textId="2FD83E3E" w:rsidR="00A45B09" w:rsidRPr="006E7C8C" w:rsidRDefault="007F6473" w:rsidP="00F57574">
            <w:pPr>
              <w:spacing w:before="120" w:after="120" w:line="276" w:lineRule="auto"/>
              <w:jc w:val="center"/>
              <w:rPr>
                <w:color w:val="000000"/>
                <w:sz w:val="20"/>
                <w:szCs w:val="20"/>
                <w:lang w:eastAsia="fr-FR"/>
              </w:rPr>
            </w:pPr>
            <w:r w:rsidRPr="006E7C8C">
              <w:rPr>
                <w:color w:val="000000"/>
                <w:sz w:val="20"/>
                <w:szCs w:val="20"/>
                <w:lang w:eastAsia="fr-FR"/>
              </w:rPr>
              <w:t>150</w:t>
            </w:r>
            <w:r w:rsidR="00A45B09" w:rsidRPr="006E7C8C">
              <w:rPr>
                <w:color w:val="000000"/>
                <w:sz w:val="20"/>
                <w:szCs w:val="20"/>
                <w:lang w:eastAsia="fr-FR"/>
              </w:rPr>
              <w:t>000</w:t>
            </w:r>
          </w:p>
        </w:tc>
      </w:tr>
      <w:tr w:rsidR="006E00F6" w:rsidRPr="006E7C8C" w14:paraId="0964E94F" w14:textId="77777777" w:rsidTr="006E7C8C">
        <w:trPr>
          <w:trHeight w:val="20"/>
        </w:trPr>
        <w:tc>
          <w:tcPr>
            <w:tcW w:w="469" w:type="dxa"/>
            <w:shd w:val="clear" w:color="auto" w:fill="auto"/>
            <w:vAlign w:val="center"/>
            <w:hideMark/>
          </w:tcPr>
          <w:p w14:paraId="14B92447" w14:textId="0FE4FDF7" w:rsidR="00A45B09" w:rsidRPr="006E7C8C" w:rsidRDefault="00FD7058" w:rsidP="00877D31">
            <w:pPr>
              <w:spacing w:before="120" w:after="120" w:line="276" w:lineRule="auto"/>
              <w:jc w:val="center"/>
              <w:rPr>
                <w:color w:val="000000"/>
                <w:sz w:val="20"/>
                <w:szCs w:val="20"/>
                <w:lang w:eastAsia="fr-FR"/>
              </w:rPr>
            </w:pPr>
            <w:r w:rsidRPr="006E7C8C">
              <w:rPr>
                <w:color w:val="000000"/>
                <w:sz w:val="20"/>
                <w:szCs w:val="20"/>
                <w:lang w:eastAsia="fr-FR"/>
              </w:rPr>
              <w:t>10</w:t>
            </w:r>
          </w:p>
        </w:tc>
        <w:tc>
          <w:tcPr>
            <w:tcW w:w="4495" w:type="dxa"/>
            <w:shd w:val="clear" w:color="auto" w:fill="auto"/>
            <w:vAlign w:val="center"/>
            <w:hideMark/>
          </w:tcPr>
          <w:p w14:paraId="1DB17696" w14:textId="5EEFA4ED" w:rsidR="00A45B09" w:rsidRPr="006E7C8C" w:rsidRDefault="00A45B09" w:rsidP="00877D31">
            <w:pPr>
              <w:spacing w:before="120" w:after="120" w:line="276" w:lineRule="auto"/>
              <w:jc w:val="both"/>
              <w:rPr>
                <w:color w:val="000000"/>
                <w:sz w:val="20"/>
                <w:szCs w:val="20"/>
                <w:lang w:eastAsia="fr-FR"/>
              </w:rPr>
            </w:pPr>
            <w:r w:rsidRPr="006E7C8C">
              <w:rPr>
                <w:color w:val="000000"/>
                <w:sz w:val="20"/>
                <w:szCs w:val="20"/>
                <w:lang w:eastAsia="fr-FR"/>
              </w:rPr>
              <w:t>Suivi par l</w:t>
            </w:r>
            <w:r w:rsidR="006E00F6" w:rsidRPr="006E7C8C">
              <w:rPr>
                <w:color w:val="000000"/>
                <w:sz w:val="20"/>
                <w:szCs w:val="20"/>
                <w:lang w:eastAsia="fr-FR"/>
              </w:rPr>
              <w:t>e Spécialiste</w:t>
            </w:r>
            <w:r w:rsidRPr="006E7C8C">
              <w:rPr>
                <w:color w:val="000000"/>
                <w:sz w:val="20"/>
                <w:szCs w:val="20"/>
                <w:lang w:eastAsia="fr-FR"/>
              </w:rPr>
              <w:t xml:space="preserve"> Social du Projet</w:t>
            </w:r>
          </w:p>
        </w:tc>
        <w:tc>
          <w:tcPr>
            <w:tcW w:w="996" w:type="dxa"/>
          </w:tcPr>
          <w:p w14:paraId="4087850D" w14:textId="54E4419B" w:rsidR="00A45B09" w:rsidRPr="006E7C8C" w:rsidRDefault="00A45B09" w:rsidP="00F57574">
            <w:pPr>
              <w:spacing w:before="120" w:after="120" w:line="276" w:lineRule="auto"/>
              <w:jc w:val="center"/>
              <w:rPr>
                <w:color w:val="000000"/>
                <w:sz w:val="20"/>
                <w:szCs w:val="20"/>
                <w:lang w:eastAsia="fr-FR"/>
              </w:rPr>
            </w:pPr>
            <w:r w:rsidRPr="006E7C8C">
              <w:rPr>
                <w:color w:val="000000"/>
                <w:sz w:val="20"/>
                <w:szCs w:val="20"/>
                <w:lang w:eastAsia="fr-FR"/>
              </w:rPr>
              <w:t>Suivi</w:t>
            </w:r>
          </w:p>
        </w:tc>
        <w:tc>
          <w:tcPr>
            <w:tcW w:w="721" w:type="dxa"/>
            <w:shd w:val="clear" w:color="auto" w:fill="auto"/>
            <w:vAlign w:val="center"/>
            <w:hideMark/>
          </w:tcPr>
          <w:p w14:paraId="0F572C8B" w14:textId="2A96FAC8" w:rsidR="00A45B09" w:rsidRPr="006E7C8C" w:rsidRDefault="006E00F6" w:rsidP="00877D31">
            <w:pPr>
              <w:spacing w:before="120" w:after="120" w:line="276" w:lineRule="auto"/>
              <w:jc w:val="center"/>
              <w:rPr>
                <w:color w:val="000000"/>
                <w:sz w:val="20"/>
                <w:szCs w:val="20"/>
                <w:lang w:eastAsia="fr-FR"/>
              </w:rPr>
            </w:pPr>
            <w:r w:rsidRPr="006E7C8C">
              <w:rPr>
                <w:color w:val="000000"/>
                <w:sz w:val="20"/>
                <w:szCs w:val="20"/>
                <w:lang w:eastAsia="fr-FR"/>
              </w:rPr>
              <w:t>3</w:t>
            </w:r>
          </w:p>
        </w:tc>
        <w:tc>
          <w:tcPr>
            <w:tcW w:w="1398" w:type="dxa"/>
            <w:shd w:val="clear" w:color="auto" w:fill="auto"/>
            <w:vAlign w:val="center"/>
            <w:hideMark/>
          </w:tcPr>
          <w:p w14:paraId="1E548A91" w14:textId="53B5CC59" w:rsidR="00A45B09" w:rsidRPr="006E7C8C" w:rsidRDefault="00A45B09" w:rsidP="00877D31">
            <w:pPr>
              <w:spacing w:before="120" w:after="120" w:line="276" w:lineRule="auto"/>
              <w:jc w:val="center"/>
              <w:rPr>
                <w:color w:val="000000"/>
                <w:sz w:val="20"/>
                <w:szCs w:val="20"/>
                <w:lang w:eastAsia="fr-FR"/>
              </w:rPr>
            </w:pPr>
            <w:r w:rsidRPr="006E7C8C">
              <w:rPr>
                <w:color w:val="000000"/>
                <w:sz w:val="20"/>
                <w:szCs w:val="20"/>
                <w:lang w:eastAsia="fr-FR"/>
              </w:rPr>
              <w:t>6000</w:t>
            </w:r>
          </w:p>
        </w:tc>
        <w:tc>
          <w:tcPr>
            <w:tcW w:w="1317" w:type="dxa"/>
            <w:shd w:val="clear" w:color="auto" w:fill="auto"/>
            <w:vAlign w:val="center"/>
            <w:hideMark/>
          </w:tcPr>
          <w:p w14:paraId="2C54ADC0" w14:textId="26FEC3A5" w:rsidR="00A45B09" w:rsidRPr="006E7C8C" w:rsidRDefault="006E00F6" w:rsidP="00877D31">
            <w:pPr>
              <w:spacing w:before="120" w:after="120" w:line="276" w:lineRule="auto"/>
              <w:jc w:val="center"/>
              <w:rPr>
                <w:color w:val="000000"/>
                <w:sz w:val="20"/>
                <w:szCs w:val="20"/>
                <w:lang w:eastAsia="fr-FR"/>
              </w:rPr>
            </w:pPr>
            <w:r w:rsidRPr="006E7C8C">
              <w:rPr>
                <w:color w:val="000000"/>
                <w:sz w:val="20"/>
                <w:szCs w:val="20"/>
                <w:lang w:eastAsia="fr-FR"/>
              </w:rPr>
              <w:t>18</w:t>
            </w:r>
            <w:r w:rsidR="00A45B09" w:rsidRPr="006E7C8C">
              <w:rPr>
                <w:color w:val="000000"/>
                <w:sz w:val="20"/>
                <w:szCs w:val="20"/>
                <w:lang w:eastAsia="fr-FR"/>
              </w:rPr>
              <w:t>000</w:t>
            </w:r>
          </w:p>
        </w:tc>
      </w:tr>
      <w:tr w:rsidR="007F6473" w:rsidRPr="006E7C8C" w14:paraId="12C81311" w14:textId="77777777" w:rsidTr="006E7C8C">
        <w:trPr>
          <w:trHeight w:val="20"/>
        </w:trPr>
        <w:tc>
          <w:tcPr>
            <w:tcW w:w="469" w:type="dxa"/>
            <w:shd w:val="clear" w:color="auto" w:fill="auto"/>
            <w:vAlign w:val="center"/>
          </w:tcPr>
          <w:p w14:paraId="611319FF" w14:textId="5424F1FA" w:rsidR="007F6473" w:rsidRPr="006E7C8C" w:rsidRDefault="007F6473" w:rsidP="00877D31">
            <w:pPr>
              <w:spacing w:before="120" w:after="120" w:line="276" w:lineRule="auto"/>
              <w:jc w:val="center"/>
              <w:rPr>
                <w:color w:val="000000"/>
                <w:sz w:val="20"/>
                <w:szCs w:val="20"/>
                <w:lang w:eastAsia="fr-FR"/>
              </w:rPr>
            </w:pPr>
            <w:r w:rsidRPr="006E7C8C">
              <w:rPr>
                <w:color w:val="000000"/>
                <w:sz w:val="20"/>
                <w:szCs w:val="20"/>
                <w:lang w:eastAsia="fr-FR"/>
              </w:rPr>
              <w:t>11</w:t>
            </w:r>
          </w:p>
        </w:tc>
        <w:tc>
          <w:tcPr>
            <w:tcW w:w="4495" w:type="dxa"/>
            <w:shd w:val="clear" w:color="auto" w:fill="auto"/>
            <w:vAlign w:val="center"/>
          </w:tcPr>
          <w:p w14:paraId="34D92C98" w14:textId="06C28B3C" w:rsidR="007F6473" w:rsidRPr="006E7C8C" w:rsidRDefault="007F6473" w:rsidP="00877D31">
            <w:pPr>
              <w:spacing w:before="120" w:after="120" w:line="276" w:lineRule="auto"/>
              <w:jc w:val="both"/>
              <w:rPr>
                <w:color w:val="000000"/>
                <w:sz w:val="20"/>
                <w:szCs w:val="20"/>
                <w:lang w:eastAsia="fr-FR"/>
              </w:rPr>
            </w:pPr>
            <w:r w:rsidRPr="006E7C8C">
              <w:rPr>
                <w:color w:val="000000"/>
                <w:sz w:val="20"/>
                <w:szCs w:val="20"/>
                <w:lang w:eastAsia="fr-FR"/>
              </w:rPr>
              <w:t>Suivi par le Spécialiste Environnementale</w:t>
            </w:r>
          </w:p>
        </w:tc>
        <w:tc>
          <w:tcPr>
            <w:tcW w:w="996" w:type="dxa"/>
          </w:tcPr>
          <w:p w14:paraId="0A909EB6" w14:textId="3CAF4E58" w:rsidR="007F6473" w:rsidRPr="006E7C8C" w:rsidRDefault="007F6473" w:rsidP="00F57574">
            <w:pPr>
              <w:spacing w:before="120" w:after="120" w:line="276" w:lineRule="auto"/>
              <w:jc w:val="center"/>
              <w:rPr>
                <w:color w:val="000000"/>
                <w:sz w:val="20"/>
                <w:szCs w:val="20"/>
                <w:lang w:eastAsia="fr-FR"/>
              </w:rPr>
            </w:pPr>
            <w:r w:rsidRPr="006E7C8C">
              <w:rPr>
                <w:color w:val="000000"/>
                <w:sz w:val="20"/>
                <w:szCs w:val="20"/>
                <w:lang w:eastAsia="fr-FR"/>
              </w:rPr>
              <w:t>Suivi</w:t>
            </w:r>
          </w:p>
        </w:tc>
        <w:tc>
          <w:tcPr>
            <w:tcW w:w="721" w:type="dxa"/>
            <w:shd w:val="clear" w:color="auto" w:fill="auto"/>
            <w:vAlign w:val="center"/>
          </w:tcPr>
          <w:p w14:paraId="69255746" w14:textId="29A0F394" w:rsidR="007F6473" w:rsidRPr="006E7C8C" w:rsidRDefault="007F6473" w:rsidP="00877D31">
            <w:pPr>
              <w:spacing w:before="120" w:after="120" w:line="276" w:lineRule="auto"/>
              <w:jc w:val="center"/>
              <w:rPr>
                <w:color w:val="000000"/>
                <w:sz w:val="20"/>
                <w:szCs w:val="20"/>
                <w:lang w:eastAsia="fr-FR"/>
              </w:rPr>
            </w:pPr>
            <w:r w:rsidRPr="006E7C8C">
              <w:rPr>
                <w:color w:val="000000"/>
                <w:sz w:val="20"/>
                <w:szCs w:val="20"/>
                <w:lang w:eastAsia="fr-FR"/>
              </w:rPr>
              <w:t>3</w:t>
            </w:r>
          </w:p>
        </w:tc>
        <w:tc>
          <w:tcPr>
            <w:tcW w:w="1398" w:type="dxa"/>
            <w:shd w:val="clear" w:color="auto" w:fill="auto"/>
            <w:vAlign w:val="center"/>
          </w:tcPr>
          <w:p w14:paraId="58920A3F" w14:textId="0CF9B76F" w:rsidR="007F6473" w:rsidRPr="006E7C8C" w:rsidRDefault="007F6473" w:rsidP="00877D31">
            <w:pPr>
              <w:spacing w:before="120" w:after="120" w:line="276" w:lineRule="auto"/>
              <w:jc w:val="center"/>
              <w:rPr>
                <w:color w:val="000000"/>
                <w:sz w:val="20"/>
                <w:szCs w:val="20"/>
                <w:lang w:eastAsia="fr-FR"/>
              </w:rPr>
            </w:pPr>
            <w:r w:rsidRPr="006E7C8C">
              <w:rPr>
                <w:color w:val="000000"/>
                <w:sz w:val="20"/>
                <w:szCs w:val="20"/>
                <w:lang w:eastAsia="fr-FR"/>
              </w:rPr>
              <w:t>6000</w:t>
            </w:r>
          </w:p>
        </w:tc>
        <w:tc>
          <w:tcPr>
            <w:tcW w:w="1317" w:type="dxa"/>
            <w:shd w:val="clear" w:color="auto" w:fill="auto"/>
            <w:vAlign w:val="center"/>
          </w:tcPr>
          <w:p w14:paraId="759FE95A" w14:textId="5B35E811" w:rsidR="007F6473" w:rsidRPr="006E7C8C" w:rsidRDefault="007F6473" w:rsidP="00877D31">
            <w:pPr>
              <w:spacing w:before="120" w:after="120" w:line="276" w:lineRule="auto"/>
              <w:jc w:val="center"/>
              <w:rPr>
                <w:color w:val="000000"/>
                <w:sz w:val="20"/>
                <w:szCs w:val="20"/>
                <w:lang w:eastAsia="fr-FR"/>
              </w:rPr>
            </w:pPr>
            <w:r w:rsidRPr="006E7C8C">
              <w:rPr>
                <w:color w:val="000000"/>
                <w:sz w:val="20"/>
                <w:szCs w:val="20"/>
                <w:lang w:eastAsia="fr-FR"/>
              </w:rPr>
              <w:t>18000</w:t>
            </w:r>
          </w:p>
        </w:tc>
      </w:tr>
      <w:tr w:rsidR="006E00F6" w:rsidRPr="006E7C8C" w14:paraId="668580D3" w14:textId="77777777" w:rsidTr="006E7C8C">
        <w:trPr>
          <w:trHeight w:val="20"/>
        </w:trPr>
        <w:tc>
          <w:tcPr>
            <w:tcW w:w="469" w:type="dxa"/>
            <w:shd w:val="clear" w:color="auto" w:fill="auto"/>
            <w:vAlign w:val="center"/>
          </w:tcPr>
          <w:p w14:paraId="5D92EFF7" w14:textId="3C364C2D" w:rsidR="006E00F6" w:rsidRPr="006E7C8C" w:rsidRDefault="00FD7058" w:rsidP="00F57574">
            <w:pPr>
              <w:spacing w:before="120" w:after="120" w:line="276" w:lineRule="auto"/>
              <w:jc w:val="center"/>
              <w:rPr>
                <w:color w:val="000000"/>
                <w:sz w:val="20"/>
                <w:szCs w:val="20"/>
                <w:lang w:eastAsia="fr-FR"/>
              </w:rPr>
            </w:pPr>
            <w:r w:rsidRPr="006E7C8C">
              <w:rPr>
                <w:color w:val="000000"/>
                <w:sz w:val="20"/>
                <w:szCs w:val="20"/>
                <w:lang w:eastAsia="fr-FR"/>
              </w:rPr>
              <w:t>1</w:t>
            </w:r>
            <w:r w:rsidR="007F6473" w:rsidRPr="006E7C8C">
              <w:rPr>
                <w:color w:val="000000"/>
                <w:sz w:val="20"/>
                <w:szCs w:val="20"/>
                <w:lang w:eastAsia="fr-FR"/>
              </w:rPr>
              <w:t>2</w:t>
            </w:r>
          </w:p>
        </w:tc>
        <w:tc>
          <w:tcPr>
            <w:tcW w:w="4495" w:type="dxa"/>
            <w:shd w:val="clear" w:color="auto" w:fill="auto"/>
            <w:vAlign w:val="center"/>
          </w:tcPr>
          <w:p w14:paraId="690CBCDB" w14:textId="185EFFAD" w:rsidR="006E00F6" w:rsidRPr="006E7C8C" w:rsidRDefault="006E00F6" w:rsidP="00F57574">
            <w:pPr>
              <w:spacing w:before="120" w:after="120" w:line="276" w:lineRule="auto"/>
              <w:jc w:val="both"/>
              <w:rPr>
                <w:color w:val="000000"/>
                <w:sz w:val="20"/>
                <w:szCs w:val="20"/>
                <w:lang w:eastAsia="fr-FR"/>
              </w:rPr>
            </w:pPr>
            <w:r w:rsidRPr="006E7C8C">
              <w:rPr>
                <w:color w:val="000000"/>
                <w:sz w:val="20"/>
                <w:szCs w:val="20"/>
                <w:lang w:eastAsia="fr-FR"/>
              </w:rPr>
              <w:t xml:space="preserve">Suivi par le </w:t>
            </w:r>
            <w:r w:rsidR="00065C65" w:rsidRPr="006E7C8C">
              <w:rPr>
                <w:color w:val="000000"/>
                <w:sz w:val="20"/>
                <w:szCs w:val="20"/>
                <w:lang w:eastAsia="fr-FR"/>
              </w:rPr>
              <w:t>S</w:t>
            </w:r>
            <w:r w:rsidRPr="006E7C8C">
              <w:rPr>
                <w:color w:val="000000"/>
                <w:sz w:val="20"/>
                <w:szCs w:val="20"/>
                <w:lang w:eastAsia="fr-FR"/>
              </w:rPr>
              <w:t>pécialiste en VBG</w:t>
            </w:r>
          </w:p>
        </w:tc>
        <w:tc>
          <w:tcPr>
            <w:tcW w:w="996" w:type="dxa"/>
          </w:tcPr>
          <w:p w14:paraId="28B60D81" w14:textId="43D7267C" w:rsidR="006E00F6" w:rsidRPr="006E7C8C" w:rsidRDefault="006E00F6" w:rsidP="00F57574">
            <w:pPr>
              <w:spacing w:before="120" w:after="120" w:line="276" w:lineRule="auto"/>
              <w:jc w:val="center"/>
              <w:rPr>
                <w:color w:val="000000"/>
                <w:sz w:val="20"/>
                <w:szCs w:val="20"/>
                <w:lang w:eastAsia="fr-FR"/>
              </w:rPr>
            </w:pPr>
            <w:r w:rsidRPr="006E7C8C">
              <w:rPr>
                <w:color w:val="000000"/>
                <w:sz w:val="20"/>
                <w:szCs w:val="20"/>
                <w:lang w:eastAsia="fr-FR"/>
              </w:rPr>
              <w:t>Suivi</w:t>
            </w:r>
          </w:p>
        </w:tc>
        <w:tc>
          <w:tcPr>
            <w:tcW w:w="721" w:type="dxa"/>
            <w:shd w:val="clear" w:color="auto" w:fill="auto"/>
            <w:vAlign w:val="center"/>
          </w:tcPr>
          <w:p w14:paraId="6B30CF93" w14:textId="2EA49A93" w:rsidR="006E00F6" w:rsidRPr="006E7C8C" w:rsidRDefault="006E00F6" w:rsidP="00F57574">
            <w:pPr>
              <w:spacing w:before="120" w:after="120" w:line="276" w:lineRule="auto"/>
              <w:jc w:val="center"/>
              <w:rPr>
                <w:color w:val="000000"/>
                <w:sz w:val="20"/>
                <w:szCs w:val="20"/>
                <w:lang w:eastAsia="fr-FR"/>
              </w:rPr>
            </w:pPr>
            <w:r w:rsidRPr="006E7C8C">
              <w:rPr>
                <w:color w:val="000000"/>
                <w:sz w:val="20"/>
                <w:szCs w:val="20"/>
                <w:lang w:eastAsia="fr-FR"/>
              </w:rPr>
              <w:t>3</w:t>
            </w:r>
          </w:p>
        </w:tc>
        <w:tc>
          <w:tcPr>
            <w:tcW w:w="1398" w:type="dxa"/>
            <w:shd w:val="clear" w:color="auto" w:fill="auto"/>
            <w:vAlign w:val="center"/>
          </w:tcPr>
          <w:p w14:paraId="4A981FB4" w14:textId="1672706C" w:rsidR="006E00F6" w:rsidRPr="006E7C8C" w:rsidRDefault="006E00F6" w:rsidP="00F57574">
            <w:pPr>
              <w:spacing w:before="120" w:after="120" w:line="276" w:lineRule="auto"/>
              <w:jc w:val="center"/>
              <w:rPr>
                <w:color w:val="000000"/>
                <w:sz w:val="20"/>
                <w:szCs w:val="20"/>
                <w:lang w:eastAsia="fr-FR"/>
              </w:rPr>
            </w:pPr>
            <w:r w:rsidRPr="006E7C8C">
              <w:rPr>
                <w:color w:val="000000"/>
                <w:sz w:val="20"/>
                <w:szCs w:val="20"/>
                <w:lang w:eastAsia="fr-FR"/>
              </w:rPr>
              <w:t>6000</w:t>
            </w:r>
          </w:p>
        </w:tc>
        <w:tc>
          <w:tcPr>
            <w:tcW w:w="1317" w:type="dxa"/>
            <w:shd w:val="clear" w:color="auto" w:fill="auto"/>
            <w:vAlign w:val="center"/>
          </w:tcPr>
          <w:p w14:paraId="49052C68" w14:textId="16A4513C" w:rsidR="006E00F6" w:rsidRPr="006E7C8C" w:rsidRDefault="006E00F6" w:rsidP="00F57574">
            <w:pPr>
              <w:spacing w:before="120" w:after="120" w:line="276" w:lineRule="auto"/>
              <w:jc w:val="center"/>
              <w:rPr>
                <w:color w:val="000000"/>
                <w:sz w:val="20"/>
                <w:szCs w:val="20"/>
                <w:lang w:eastAsia="fr-FR"/>
              </w:rPr>
            </w:pPr>
            <w:r w:rsidRPr="006E7C8C">
              <w:rPr>
                <w:color w:val="000000"/>
                <w:sz w:val="20"/>
                <w:szCs w:val="20"/>
                <w:lang w:eastAsia="fr-FR"/>
              </w:rPr>
              <w:t>18000</w:t>
            </w:r>
          </w:p>
        </w:tc>
      </w:tr>
      <w:tr w:rsidR="006E00F6" w:rsidRPr="006E7C8C" w14:paraId="55564B12" w14:textId="77777777" w:rsidTr="006E7C8C">
        <w:trPr>
          <w:trHeight w:val="20"/>
        </w:trPr>
        <w:tc>
          <w:tcPr>
            <w:tcW w:w="469" w:type="dxa"/>
            <w:shd w:val="clear" w:color="auto" w:fill="auto"/>
            <w:vAlign w:val="center"/>
            <w:hideMark/>
          </w:tcPr>
          <w:p w14:paraId="7F574473" w14:textId="681E8286" w:rsidR="00A45B09" w:rsidRPr="006E7C8C" w:rsidRDefault="00FD7058" w:rsidP="006E00F6">
            <w:pPr>
              <w:spacing w:before="120" w:after="120" w:line="276" w:lineRule="auto"/>
              <w:jc w:val="center"/>
              <w:rPr>
                <w:color w:val="000000"/>
                <w:sz w:val="20"/>
                <w:szCs w:val="20"/>
                <w:lang w:eastAsia="fr-FR"/>
              </w:rPr>
            </w:pPr>
            <w:r w:rsidRPr="006E7C8C">
              <w:rPr>
                <w:color w:val="000000"/>
                <w:sz w:val="20"/>
                <w:szCs w:val="20"/>
                <w:lang w:eastAsia="fr-FR"/>
              </w:rPr>
              <w:t>1</w:t>
            </w:r>
            <w:r w:rsidR="007F6473" w:rsidRPr="006E7C8C">
              <w:rPr>
                <w:color w:val="000000"/>
                <w:sz w:val="20"/>
                <w:szCs w:val="20"/>
                <w:lang w:eastAsia="fr-FR"/>
              </w:rPr>
              <w:t>3</w:t>
            </w:r>
          </w:p>
        </w:tc>
        <w:tc>
          <w:tcPr>
            <w:tcW w:w="4495" w:type="dxa"/>
            <w:shd w:val="clear" w:color="auto" w:fill="auto"/>
            <w:vAlign w:val="center"/>
            <w:hideMark/>
          </w:tcPr>
          <w:p w14:paraId="51E9FE4A" w14:textId="0F83455A" w:rsidR="00A45B09" w:rsidRPr="006E7C8C" w:rsidRDefault="00A45B09" w:rsidP="006E00F6">
            <w:pPr>
              <w:spacing w:before="120" w:after="120" w:line="276" w:lineRule="auto"/>
              <w:jc w:val="both"/>
              <w:rPr>
                <w:color w:val="000000"/>
                <w:sz w:val="20"/>
                <w:szCs w:val="20"/>
                <w:lang w:eastAsia="fr-FR"/>
              </w:rPr>
            </w:pPr>
            <w:r w:rsidRPr="006E7C8C">
              <w:rPr>
                <w:color w:val="000000"/>
                <w:sz w:val="20"/>
                <w:szCs w:val="20"/>
                <w:lang w:eastAsia="fr-FR"/>
              </w:rPr>
              <w:t xml:space="preserve">Suivi par les ONG PA et l’Action Sociale Provinciale </w:t>
            </w:r>
          </w:p>
        </w:tc>
        <w:tc>
          <w:tcPr>
            <w:tcW w:w="996" w:type="dxa"/>
          </w:tcPr>
          <w:p w14:paraId="133DBC2E" w14:textId="2C1CA82B" w:rsidR="00A45B09" w:rsidRPr="006E7C8C" w:rsidRDefault="006E00F6" w:rsidP="00F57574">
            <w:pPr>
              <w:spacing w:before="120" w:after="120" w:line="276" w:lineRule="auto"/>
              <w:jc w:val="center"/>
              <w:rPr>
                <w:color w:val="000000"/>
                <w:sz w:val="20"/>
                <w:szCs w:val="20"/>
                <w:lang w:eastAsia="fr-FR"/>
              </w:rPr>
            </w:pPr>
            <w:r w:rsidRPr="006E7C8C">
              <w:rPr>
                <w:color w:val="000000"/>
                <w:sz w:val="20"/>
                <w:szCs w:val="20"/>
                <w:lang w:eastAsia="fr-FR"/>
              </w:rPr>
              <w:t>Suivi</w:t>
            </w:r>
          </w:p>
        </w:tc>
        <w:tc>
          <w:tcPr>
            <w:tcW w:w="721" w:type="dxa"/>
            <w:shd w:val="clear" w:color="auto" w:fill="auto"/>
            <w:vAlign w:val="center"/>
            <w:hideMark/>
          </w:tcPr>
          <w:p w14:paraId="168208CF" w14:textId="2F2EFF31" w:rsidR="00A45B09" w:rsidRPr="006E7C8C" w:rsidRDefault="006E00F6" w:rsidP="00877D31">
            <w:pPr>
              <w:spacing w:before="120" w:after="120" w:line="276" w:lineRule="auto"/>
              <w:rPr>
                <w:color w:val="000000"/>
                <w:sz w:val="20"/>
                <w:szCs w:val="20"/>
                <w:lang w:eastAsia="fr-FR"/>
              </w:rPr>
            </w:pPr>
            <w:r w:rsidRPr="006E7C8C">
              <w:rPr>
                <w:color w:val="000000"/>
                <w:sz w:val="20"/>
                <w:szCs w:val="20"/>
                <w:lang w:eastAsia="fr-FR"/>
              </w:rPr>
              <w:t>3</w:t>
            </w:r>
          </w:p>
        </w:tc>
        <w:tc>
          <w:tcPr>
            <w:tcW w:w="1398" w:type="dxa"/>
            <w:shd w:val="clear" w:color="auto" w:fill="auto"/>
            <w:vAlign w:val="center"/>
            <w:hideMark/>
          </w:tcPr>
          <w:p w14:paraId="1598AE04" w14:textId="3D545331" w:rsidR="00A45B09" w:rsidRPr="006E7C8C" w:rsidRDefault="00A45B09" w:rsidP="006E00F6">
            <w:pPr>
              <w:spacing w:before="120" w:after="120" w:line="276" w:lineRule="auto"/>
              <w:jc w:val="center"/>
              <w:rPr>
                <w:color w:val="000000"/>
                <w:sz w:val="20"/>
                <w:szCs w:val="20"/>
                <w:lang w:eastAsia="fr-FR"/>
              </w:rPr>
            </w:pPr>
            <w:r w:rsidRPr="006E7C8C">
              <w:rPr>
                <w:color w:val="000000"/>
                <w:sz w:val="20"/>
                <w:szCs w:val="20"/>
                <w:lang w:eastAsia="fr-FR"/>
              </w:rPr>
              <w:t>10000</w:t>
            </w:r>
          </w:p>
        </w:tc>
        <w:tc>
          <w:tcPr>
            <w:tcW w:w="1317" w:type="dxa"/>
            <w:shd w:val="clear" w:color="auto" w:fill="auto"/>
            <w:vAlign w:val="center"/>
            <w:hideMark/>
          </w:tcPr>
          <w:p w14:paraId="1D588780" w14:textId="6C471326" w:rsidR="00A45B09" w:rsidRPr="006E7C8C" w:rsidRDefault="006E00F6" w:rsidP="006E00F6">
            <w:pPr>
              <w:spacing w:before="120" w:after="120" w:line="276" w:lineRule="auto"/>
              <w:jc w:val="center"/>
              <w:rPr>
                <w:color w:val="000000"/>
                <w:sz w:val="20"/>
                <w:szCs w:val="20"/>
                <w:lang w:eastAsia="fr-FR"/>
              </w:rPr>
            </w:pPr>
            <w:r w:rsidRPr="006E7C8C">
              <w:rPr>
                <w:color w:val="000000"/>
                <w:sz w:val="20"/>
                <w:szCs w:val="20"/>
                <w:lang w:eastAsia="fr-FR"/>
              </w:rPr>
              <w:t>3</w:t>
            </w:r>
            <w:r w:rsidR="00A45B09" w:rsidRPr="006E7C8C">
              <w:rPr>
                <w:color w:val="000000"/>
                <w:sz w:val="20"/>
                <w:szCs w:val="20"/>
                <w:lang w:eastAsia="fr-FR"/>
              </w:rPr>
              <w:t>0000</w:t>
            </w:r>
          </w:p>
        </w:tc>
      </w:tr>
      <w:tr w:rsidR="00626B4B" w:rsidRPr="006E7C8C" w14:paraId="0FADAF09" w14:textId="77777777" w:rsidTr="006E7C8C">
        <w:trPr>
          <w:trHeight w:val="20"/>
        </w:trPr>
        <w:tc>
          <w:tcPr>
            <w:tcW w:w="469" w:type="dxa"/>
            <w:shd w:val="clear" w:color="auto" w:fill="auto"/>
            <w:vAlign w:val="center"/>
          </w:tcPr>
          <w:p w14:paraId="63F1F031" w14:textId="57CD11B8" w:rsidR="00626B4B" w:rsidRPr="006E7C8C" w:rsidRDefault="007F6473" w:rsidP="006E00F6">
            <w:pPr>
              <w:spacing w:before="120" w:after="120" w:line="276" w:lineRule="auto"/>
              <w:jc w:val="center"/>
              <w:rPr>
                <w:color w:val="000000"/>
                <w:sz w:val="20"/>
                <w:szCs w:val="20"/>
                <w:lang w:eastAsia="fr-FR"/>
              </w:rPr>
            </w:pPr>
            <w:r w:rsidRPr="006E7C8C">
              <w:rPr>
                <w:color w:val="000000"/>
                <w:sz w:val="20"/>
                <w:szCs w:val="20"/>
                <w:lang w:eastAsia="fr-FR"/>
              </w:rPr>
              <w:t>14</w:t>
            </w:r>
          </w:p>
        </w:tc>
        <w:tc>
          <w:tcPr>
            <w:tcW w:w="4495" w:type="dxa"/>
            <w:shd w:val="clear" w:color="auto" w:fill="auto"/>
            <w:vAlign w:val="center"/>
          </w:tcPr>
          <w:p w14:paraId="53987319" w14:textId="6C4C3E3A" w:rsidR="00626B4B" w:rsidRPr="006E7C8C" w:rsidRDefault="00626B4B" w:rsidP="006E00F6">
            <w:pPr>
              <w:spacing w:before="120" w:after="120" w:line="276" w:lineRule="auto"/>
              <w:jc w:val="both"/>
              <w:rPr>
                <w:color w:val="000000"/>
                <w:sz w:val="20"/>
                <w:szCs w:val="20"/>
                <w:lang w:eastAsia="fr-FR"/>
              </w:rPr>
            </w:pPr>
            <w:r w:rsidRPr="006E7C8C">
              <w:rPr>
                <w:color w:val="000000"/>
                <w:sz w:val="20"/>
                <w:szCs w:val="20"/>
                <w:lang w:eastAsia="fr-FR"/>
              </w:rPr>
              <w:t>Suivi et supervision par ACE</w:t>
            </w:r>
          </w:p>
        </w:tc>
        <w:tc>
          <w:tcPr>
            <w:tcW w:w="996" w:type="dxa"/>
          </w:tcPr>
          <w:p w14:paraId="1A84641F" w14:textId="38E50399" w:rsidR="00626B4B" w:rsidRPr="006E7C8C" w:rsidRDefault="00626B4B" w:rsidP="00F57574">
            <w:pPr>
              <w:spacing w:before="120" w:after="120" w:line="276" w:lineRule="auto"/>
              <w:jc w:val="center"/>
              <w:rPr>
                <w:color w:val="000000"/>
                <w:sz w:val="20"/>
                <w:szCs w:val="20"/>
                <w:lang w:eastAsia="fr-FR"/>
              </w:rPr>
            </w:pPr>
            <w:r w:rsidRPr="006E7C8C">
              <w:rPr>
                <w:color w:val="000000"/>
                <w:sz w:val="20"/>
                <w:szCs w:val="20"/>
                <w:lang w:eastAsia="fr-FR"/>
              </w:rPr>
              <w:t>Suivi</w:t>
            </w:r>
          </w:p>
        </w:tc>
        <w:tc>
          <w:tcPr>
            <w:tcW w:w="721" w:type="dxa"/>
            <w:shd w:val="clear" w:color="auto" w:fill="auto"/>
            <w:vAlign w:val="center"/>
          </w:tcPr>
          <w:p w14:paraId="6401AB29" w14:textId="44C7D940" w:rsidR="00626B4B" w:rsidRPr="006E7C8C" w:rsidRDefault="00626B4B" w:rsidP="006E00F6">
            <w:pPr>
              <w:spacing w:before="120" w:after="120" w:line="276" w:lineRule="auto"/>
              <w:rPr>
                <w:color w:val="000000"/>
                <w:sz w:val="20"/>
                <w:szCs w:val="20"/>
                <w:lang w:eastAsia="fr-FR"/>
              </w:rPr>
            </w:pPr>
            <w:r w:rsidRPr="006E7C8C">
              <w:rPr>
                <w:color w:val="000000"/>
                <w:sz w:val="20"/>
                <w:szCs w:val="20"/>
                <w:lang w:eastAsia="fr-FR"/>
              </w:rPr>
              <w:t>5</w:t>
            </w:r>
          </w:p>
        </w:tc>
        <w:tc>
          <w:tcPr>
            <w:tcW w:w="1398" w:type="dxa"/>
            <w:shd w:val="clear" w:color="auto" w:fill="auto"/>
            <w:vAlign w:val="center"/>
          </w:tcPr>
          <w:p w14:paraId="2F10430D" w14:textId="41E64FD4" w:rsidR="00626B4B" w:rsidRPr="006E7C8C" w:rsidRDefault="00626B4B" w:rsidP="006E00F6">
            <w:pPr>
              <w:spacing w:before="120" w:after="120" w:line="276" w:lineRule="auto"/>
              <w:jc w:val="center"/>
              <w:rPr>
                <w:color w:val="000000"/>
                <w:sz w:val="20"/>
                <w:szCs w:val="20"/>
                <w:lang w:eastAsia="fr-FR"/>
              </w:rPr>
            </w:pPr>
            <w:r w:rsidRPr="006E7C8C">
              <w:rPr>
                <w:color w:val="000000"/>
                <w:sz w:val="20"/>
                <w:szCs w:val="20"/>
                <w:lang w:eastAsia="fr-FR"/>
              </w:rPr>
              <w:t>6000</w:t>
            </w:r>
          </w:p>
        </w:tc>
        <w:tc>
          <w:tcPr>
            <w:tcW w:w="1317" w:type="dxa"/>
            <w:shd w:val="clear" w:color="auto" w:fill="auto"/>
            <w:vAlign w:val="center"/>
          </w:tcPr>
          <w:p w14:paraId="1DE90691" w14:textId="3B916137" w:rsidR="00626B4B" w:rsidRPr="006E7C8C" w:rsidRDefault="00626B4B" w:rsidP="006E00F6">
            <w:pPr>
              <w:spacing w:before="120" w:after="120" w:line="276" w:lineRule="auto"/>
              <w:jc w:val="center"/>
              <w:rPr>
                <w:color w:val="000000"/>
                <w:sz w:val="20"/>
                <w:szCs w:val="20"/>
                <w:lang w:eastAsia="fr-FR"/>
              </w:rPr>
            </w:pPr>
            <w:r w:rsidRPr="006E7C8C">
              <w:rPr>
                <w:color w:val="000000"/>
                <w:sz w:val="20"/>
                <w:szCs w:val="20"/>
                <w:lang w:eastAsia="fr-FR"/>
              </w:rPr>
              <w:t>30000</w:t>
            </w:r>
          </w:p>
        </w:tc>
      </w:tr>
      <w:tr w:rsidR="006E00F6" w:rsidRPr="006E7C8C" w14:paraId="03F2C8FC" w14:textId="77777777" w:rsidTr="006E7C8C">
        <w:trPr>
          <w:trHeight w:val="20"/>
        </w:trPr>
        <w:tc>
          <w:tcPr>
            <w:tcW w:w="469" w:type="dxa"/>
            <w:shd w:val="clear" w:color="auto" w:fill="auto"/>
            <w:vAlign w:val="center"/>
            <w:hideMark/>
          </w:tcPr>
          <w:p w14:paraId="6A8AD69D" w14:textId="77777777" w:rsidR="00A45B09" w:rsidRPr="006E7C8C" w:rsidRDefault="00A45B09" w:rsidP="00877D31">
            <w:pPr>
              <w:spacing w:before="120" w:after="120" w:line="276" w:lineRule="auto"/>
              <w:jc w:val="center"/>
              <w:rPr>
                <w:b/>
                <w:bCs/>
                <w:color w:val="000000"/>
                <w:sz w:val="20"/>
                <w:szCs w:val="20"/>
                <w:lang w:eastAsia="fr-FR"/>
              </w:rPr>
            </w:pPr>
            <w:r w:rsidRPr="006E7C8C">
              <w:rPr>
                <w:b/>
                <w:bCs/>
                <w:color w:val="000000"/>
                <w:sz w:val="20"/>
                <w:szCs w:val="20"/>
                <w:lang w:eastAsia="fr-FR"/>
              </w:rPr>
              <w:t> </w:t>
            </w:r>
          </w:p>
        </w:tc>
        <w:tc>
          <w:tcPr>
            <w:tcW w:w="4495" w:type="dxa"/>
            <w:shd w:val="clear" w:color="auto" w:fill="auto"/>
            <w:vAlign w:val="center"/>
            <w:hideMark/>
          </w:tcPr>
          <w:p w14:paraId="6B584682" w14:textId="77777777" w:rsidR="00A45B09" w:rsidRPr="006E7C8C" w:rsidRDefault="00A45B09" w:rsidP="00877D31">
            <w:pPr>
              <w:spacing w:before="120" w:after="120" w:line="276" w:lineRule="auto"/>
              <w:jc w:val="both"/>
              <w:rPr>
                <w:b/>
                <w:bCs/>
                <w:color w:val="000000"/>
                <w:sz w:val="20"/>
                <w:szCs w:val="20"/>
                <w:lang w:eastAsia="fr-FR"/>
              </w:rPr>
            </w:pPr>
            <w:r w:rsidRPr="006E7C8C">
              <w:rPr>
                <w:b/>
                <w:bCs/>
                <w:color w:val="000000"/>
                <w:sz w:val="20"/>
                <w:szCs w:val="20"/>
                <w:lang w:eastAsia="fr-FR"/>
              </w:rPr>
              <w:t>TOTAL GENERAL</w:t>
            </w:r>
          </w:p>
        </w:tc>
        <w:tc>
          <w:tcPr>
            <w:tcW w:w="996" w:type="dxa"/>
          </w:tcPr>
          <w:p w14:paraId="4CB65ABB" w14:textId="77777777" w:rsidR="00A45B09" w:rsidRPr="006E7C8C" w:rsidRDefault="00A45B09" w:rsidP="00F57574">
            <w:pPr>
              <w:spacing w:before="120" w:after="120" w:line="276" w:lineRule="auto"/>
              <w:jc w:val="center"/>
              <w:rPr>
                <w:b/>
                <w:bCs/>
                <w:color w:val="000000"/>
                <w:sz w:val="20"/>
                <w:szCs w:val="20"/>
                <w:lang w:eastAsia="fr-FR"/>
              </w:rPr>
            </w:pPr>
          </w:p>
        </w:tc>
        <w:tc>
          <w:tcPr>
            <w:tcW w:w="721" w:type="dxa"/>
            <w:shd w:val="clear" w:color="auto" w:fill="auto"/>
            <w:vAlign w:val="center"/>
            <w:hideMark/>
          </w:tcPr>
          <w:p w14:paraId="7570FAFB" w14:textId="4268E217" w:rsidR="00A45B09" w:rsidRPr="006E7C8C" w:rsidRDefault="00A45B09" w:rsidP="00877D31">
            <w:pPr>
              <w:spacing w:before="120" w:after="120" w:line="276" w:lineRule="auto"/>
              <w:jc w:val="center"/>
              <w:rPr>
                <w:b/>
                <w:bCs/>
                <w:color w:val="000000"/>
                <w:sz w:val="20"/>
                <w:szCs w:val="20"/>
                <w:lang w:eastAsia="fr-FR"/>
              </w:rPr>
            </w:pPr>
          </w:p>
        </w:tc>
        <w:tc>
          <w:tcPr>
            <w:tcW w:w="1398" w:type="dxa"/>
            <w:shd w:val="clear" w:color="auto" w:fill="auto"/>
            <w:vAlign w:val="center"/>
            <w:hideMark/>
          </w:tcPr>
          <w:p w14:paraId="0A59711D" w14:textId="44035225" w:rsidR="00A45B09" w:rsidRPr="006E7C8C" w:rsidRDefault="00A45B09" w:rsidP="00877D31">
            <w:pPr>
              <w:spacing w:before="120" w:after="120" w:line="276" w:lineRule="auto"/>
              <w:jc w:val="center"/>
              <w:rPr>
                <w:b/>
                <w:bCs/>
                <w:color w:val="000000"/>
                <w:sz w:val="20"/>
                <w:szCs w:val="20"/>
                <w:lang w:eastAsia="fr-FR"/>
              </w:rPr>
            </w:pPr>
          </w:p>
        </w:tc>
        <w:tc>
          <w:tcPr>
            <w:tcW w:w="1317" w:type="dxa"/>
            <w:shd w:val="clear" w:color="auto" w:fill="auto"/>
            <w:vAlign w:val="center"/>
            <w:hideMark/>
          </w:tcPr>
          <w:p w14:paraId="245517D0" w14:textId="50BCF8D1" w:rsidR="00A45B09" w:rsidRPr="006E7C8C" w:rsidRDefault="0084217F" w:rsidP="00877D31">
            <w:pPr>
              <w:spacing w:before="120" w:after="120" w:line="276" w:lineRule="auto"/>
              <w:jc w:val="center"/>
              <w:rPr>
                <w:b/>
                <w:bCs/>
                <w:color w:val="000000"/>
                <w:sz w:val="20"/>
                <w:szCs w:val="20"/>
                <w:lang w:eastAsia="fr-FR"/>
              </w:rPr>
            </w:pPr>
            <w:r w:rsidRPr="006E7C8C">
              <w:rPr>
                <w:b/>
                <w:bCs/>
                <w:color w:val="000000"/>
                <w:sz w:val="20"/>
                <w:szCs w:val="20"/>
                <w:lang w:eastAsia="fr-FR"/>
              </w:rPr>
              <w:t>804</w:t>
            </w:r>
            <w:r w:rsidR="006E00F6" w:rsidRPr="006E7C8C">
              <w:rPr>
                <w:b/>
                <w:bCs/>
                <w:color w:val="000000"/>
                <w:sz w:val="20"/>
                <w:szCs w:val="20"/>
                <w:lang w:eastAsia="fr-FR"/>
              </w:rPr>
              <w:t>000</w:t>
            </w:r>
          </w:p>
        </w:tc>
      </w:tr>
    </w:tbl>
    <w:p w14:paraId="23D64AC9" w14:textId="1FCB8EB9" w:rsidR="00B076A1" w:rsidRDefault="002A3842" w:rsidP="007A6CD2">
      <w:pPr>
        <w:spacing w:before="120" w:after="120" w:line="276" w:lineRule="auto"/>
        <w:rPr>
          <w:sz w:val="22"/>
          <w:szCs w:val="22"/>
          <w:lang w:eastAsia="x-none"/>
        </w:rPr>
      </w:pPr>
      <w:r w:rsidRPr="004E6E41">
        <w:rPr>
          <w:sz w:val="22"/>
          <w:szCs w:val="22"/>
          <w:lang w:eastAsia="x-none"/>
        </w:rPr>
        <w:t xml:space="preserve">Source : </w:t>
      </w:r>
      <w:r>
        <w:rPr>
          <w:sz w:val="22"/>
          <w:szCs w:val="22"/>
          <w:lang w:eastAsia="x-none"/>
        </w:rPr>
        <w:t>Mission d’élaboration du CPPA Par SERF Burkina</w:t>
      </w:r>
      <w:r w:rsidRPr="004E6E41">
        <w:rPr>
          <w:sz w:val="22"/>
          <w:szCs w:val="22"/>
          <w:lang w:eastAsia="x-none"/>
        </w:rPr>
        <w:t xml:space="preserve">, </w:t>
      </w:r>
      <w:r>
        <w:rPr>
          <w:sz w:val="22"/>
          <w:szCs w:val="22"/>
          <w:lang w:eastAsia="x-none"/>
        </w:rPr>
        <w:t>juin 202</w:t>
      </w:r>
      <w:r w:rsidR="00B076A1">
        <w:rPr>
          <w:sz w:val="22"/>
          <w:szCs w:val="22"/>
          <w:lang w:eastAsia="x-none"/>
        </w:rPr>
        <w:br w:type="page"/>
      </w:r>
    </w:p>
    <w:p w14:paraId="7F7F11DB" w14:textId="72FC6B52" w:rsidR="002C0146" w:rsidRPr="00806C35" w:rsidRDefault="00CE5447" w:rsidP="009D5D78">
      <w:pPr>
        <w:pStyle w:val="Titre1"/>
      </w:pPr>
      <w:bookmarkStart w:id="1116" w:name="_Toc469048531"/>
      <w:bookmarkStart w:id="1117" w:name="_Toc43645191"/>
      <w:bookmarkStart w:id="1118" w:name="_Toc70755421"/>
      <w:r>
        <w:t>8.</w:t>
      </w:r>
      <w:r w:rsidR="002C0146" w:rsidRPr="002A3842">
        <w:t>ORGANISATION POUR LA MISE EN ŒUVRE DU CPPA</w:t>
      </w:r>
      <w:bookmarkEnd w:id="1116"/>
      <w:bookmarkEnd w:id="1117"/>
      <w:bookmarkEnd w:id="1118"/>
    </w:p>
    <w:p w14:paraId="48DCFCAA" w14:textId="086983DC" w:rsidR="002C0146" w:rsidRPr="004E6E41" w:rsidRDefault="00CE5447" w:rsidP="0054512C">
      <w:pPr>
        <w:pStyle w:val="Titre3"/>
      </w:pPr>
      <w:bookmarkStart w:id="1119" w:name="_Toc467321227"/>
      <w:bookmarkStart w:id="1120" w:name="_Toc469048532"/>
      <w:bookmarkStart w:id="1121" w:name="_Toc43645192"/>
      <w:bookmarkStart w:id="1122" w:name="_Toc70755422"/>
      <w:r>
        <w:t xml:space="preserve">8.1. </w:t>
      </w:r>
      <w:r w:rsidR="002C0146" w:rsidRPr="004E6E41">
        <w:t>Responsabilités institutionnelles de la mise en œuvre du CPPA</w:t>
      </w:r>
      <w:bookmarkEnd w:id="1119"/>
      <w:bookmarkEnd w:id="1120"/>
      <w:bookmarkEnd w:id="1121"/>
      <w:bookmarkEnd w:id="1122"/>
    </w:p>
    <w:p w14:paraId="60D5D435" w14:textId="3A083555" w:rsidR="002C0146" w:rsidRPr="00220745" w:rsidRDefault="002C0146" w:rsidP="00877D31">
      <w:pPr>
        <w:shd w:val="clear" w:color="auto" w:fill="FFFFFF"/>
        <w:spacing w:before="120" w:after="120" w:line="276" w:lineRule="auto"/>
        <w:ind w:right="-2"/>
        <w:jc w:val="both"/>
      </w:pPr>
      <w:r w:rsidRPr="004E6E41">
        <w:t xml:space="preserve">La mise en œuvre du CPPA est sous la responsabilité de </w:t>
      </w:r>
      <w:r w:rsidR="00967A01" w:rsidRPr="004E6E41">
        <w:t xml:space="preserve">l’Unité </w:t>
      </w:r>
      <w:r w:rsidR="00B076A1">
        <w:t>Nationale de Coordination</w:t>
      </w:r>
      <w:r w:rsidR="00967A01" w:rsidRPr="004E6E41">
        <w:t xml:space="preserve"> du </w:t>
      </w:r>
      <w:r w:rsidR="00DC7B4B">
        <w:t>P</w:t>
      </w:r>
      <w:r w:rsidR="00611C2A" w:rsidRPr="00FA06BE">
        <w:t>rojet qui</w:t>
      </w:r>
      <w:r w:rsidRPr="00E24536">
        <w:t xml:space="preserve"> fera recours</w:t>
      </w:r>
      <w:r w:rsidR="00967A01" w:rsidRPr="00E24536">
        <w:t xml:space="preserve"> </w:t>
      </w:r>
      <w:r w:rsidRPr="00220745">
        <w:t>aux partenaires régaliens, les entités politico-administratives décentralisées et les ONG d’appui aux PA</w:t>
      </w:r>
      <w:r w:rsidR="000D560B" w:rsidRPr="00220745">
        <w:t xml:space="preserve"> et les agences d’exécution des nations unies</w:t>
      </w:r>
      <w:r w:rsidRPr="00220745">
        <w:t xml:space="preserve"> présentes dans la zone du projet lors de la mise en œuvre. </w:t>
      </w:r>
    </w:p>
    <w:p w14:paraId="063AD5EA" w14:textId="77777777" w:rsidR="002C0146" w:rsidRPr="00C5395C" w:rsidRDefault="002C0146" w:rsidP="00877D31">
      <w:pPr>
        <w:shd w:val="clear" w:color="auto" w:fill="FFFFFF"/>
        <w:spacing w:before="120" w:after="120" w:line="276" w:lineRule="auto"/>
        <w:ind w:right="-2"/>
        <w:jc w:val="both"/>
      </w:pPr>
    </w:p>
    <w:p w14:paraId="1A2D31A0" w14:textId="669E2998" w:rsidR="002C0146" w:rsidRPr="00806C35" w:rsidRDefault="002C0146" w:rsidP="00877D31">
      <w:pPr>
        <w:pStyle w:val="Lgende"/>
        <w:keepNext/>
        <w:spacing w:before="120" w:after="120" w:line="276" w:lineRule="auto"/>
        <w:jc w:val="both"/>
        <w:rPr>
          <w:b w:val="0"/>
          <w:sz w:val="22"/>
          <w:szCs w:val="22"/>
          <w:lang w:val="fr-FR"/>
        </w:rPr>
      </w:pPr>
      <w:bookmarkStart w:id="1123" w:name="_Toc465232926"/>
      <w:bookmarkStart w:id="1124" w:name="_Toc469003396"/>
      <w:bookmarkStart w:id="1125" w:name="_Toc44868527"/>
      <w:r w:rsidRPr="00806C35">
        <w:rPr>
          <w:b w:val="0"/>
          <w:sz w:val="22"/>
          <w:szCs w:val="22"/>
          <w:lang w:val="fr-FR"/>
        </w:rPr>
        <w:t xml:space="preserve">Tableau </w:t>
      </w:r>
      <w:r w:rsidRPr="00806C35">
        <w:rPr>
          <w:b w:val="0"/>
          <w:sz w:val="22"/>
          <w:szCs w:val="22"/>
          <w:lang w:val="fr-FR"/>
        </w:rPr>
        <w:fldChar w:fldCharType="begin"/>
      </w:r>
      <w:r w:rsidRPr="00806C35">
        <w:rPr>
          <w:b w:val="0"/>
          <w:sz w:val="22"/>
          <w:szCs w:val="22"/>
          <w:lang w:val="fr-FR"/>
        </w:rPr>
        <w:instrText xml:space="preserve"> SEQ Tableau \* ARABIC </w:instrText>
      </w:r>
      <w:r w:rsidRPr="00806C35">
        <w:rPr>
          <w:b w:val="0"/>
          <w:sz w:val="22"/>
          <w:szCs w:val="22"/>
          <w:lang w:val="fr-FR"/>
        </w:rPr>
        <w:fldChar w:fldCharType="separate"/>
      </w:r>
      <w:r w:rsidR="00955093">
        <w:rPr>
          <w:b w:val="0"/>
          <w:noProof/>
          <w:sz w:val="22"/>
          <w:szCs w:val="22"/>
          <w:lang w:val="fr-FR"/>
        </w:rPr>
        <w:t>13</w:t>
      </w:r>
      <w:r w:rsidRPr="00806C35">
        <w:rPr>
          <w:b w:val="0"/>
          <w:sz w:val="22"/>
          <w:szCs w:val="22"/>
          <w:lang w:val="fr-FR"/>
        </w:rPr>
        <w:fldChar w:fldCharType="end"/>
      </w:r>
      <w:r w:rsidRPr="00806C35">
        <w:rPr>
          <w:b w:val="0"/>
          <w:sz w:val="22"/>
          <w:szCs w:val="22"/>
          <w:lang w:val="fr-FR"/>
        </w:rPr>
        <w:t xml:space="preserve"> : Responsabilités institutionnelles de mise œuvre des </w:t>
      </w:r>
      <w:r w:rsidR="002E205F" w:rsidRPr="004E6E41">
        <w:rPr>
          <w:b w:val="0"/>
          <w:sz w:val="22"/>
          <w:szCs w:val="22"/>
          <w:lang w:val="fr-FR"/>
        </w:rPr>
        <w:t>C</w:t>
      </w:r>
      <w:r w:rsidRPr="00806C35">
        <w:rPr>
          <w:b w:val="0"/>
          <w:sz w:val="22"/>
          <w:szCs w:val="22"/>
          <w:lang w:val="fr-FR"/>
        </w:rPr>
        <w:t>PPA</w:t>
      </w:r>
      <w:bookmarkEnd w:id="1123"/>
      <w:bookmarkEnd w:id="1124"/>
      <w:bookmarkEnd w:id="1125"/>
    </w:p>
    <w:tbl>
      <w:tblPr>
        <w:tblW w:w="1002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45"/>
        <w:gridCol w:w="2692"/>
        <w:gridCol w:w="6785"/>
      </w:tblGrid>
      <w:tr w:rsidR="002C0146" w:rsidRPr="004E6E41" w14:paraId="688D16B5" w14:textId="77777777" w:rsidTr="0090148C">
        <w:trPr>
          <w:tblHeader/>
          <w:jc w:val="center"/>
        </w:trPr>
        <w:tc>
          <w:tcPr>
            <w:tcW w:w="545" w:type="dxa"/>
            <w:shd w:val="clear" w:color="auto" w:fill="92D050"/>
          </w:tcPr>
          <w:p w14:paraId="52D582C4" w14:textId="77777777" w:rsidR="002C0146" w:rsidRPr="00FA06BE" w:rsidRDefault="002C0146" w:rsidP="00877D31">
            <w:pPr>
              <w:spacing w:before="120" w:after="120" w:line="276" w:lineRule="auto"/>
              <w:ind w:right="-2"/>
              <w:jc w:val="both"/>
              <w:rPr>
                <w:b/>
                <w:sz w:val="22"/>
                <w:szCs w:val="22"/>
              </w:rPr>
            </w:pPr>
            <w:r w:rsidRPr="004E6E41">
              <w:rPr>
                <w:b/>
                <w:sz w:val="22"/>
                <w:szCs w:val="22"/>
              </w:rPr>
              <w:t>N°</w:t>
            </w:r>
          </w:p>
        </w:tc>
        <w:tc>
          <w:tcPr>
            <w:tcW w:w="2692" w:type="dxa"/>
            <w:shd w:val="clear" w:color="auto" w:fill="92D050"/>
          </w:tcPr>
          <w:p w14:paraId="64068985" w14:textId="77777777" w:rsidR="002C0146" w:rsidRPr="00E24536" w:rsidRDefault="002C0146" w:rsidP="00877D31">
            <w:pPr>
              <w:spacing w:before="120" w:after="120" w:line="276" w:lineRule="auto"/>
              <w:ind w:right="-2"/>
              <w:jc w:val="both"/>
              <w:rPr>
                <w:b/>
                <w:sz w:val="22"/>
                <w:szCs w:val="22"/>
              </w:rPr>
            </w:pPr>
            <w:r w:rsidRPr="00E24536">
              <w:rPr>
                <w:b/>
                <w:sz w:val="22"/>
                <w:szCs w:val="22"/>
              </w:rPr>
              <w:t xml:space="preserve">Institutions </w:t>
            </w:r>
          </w:p>
        </w:tc>
        <w:tc>
          <w:tcPr>
            <w:tcW w:w="6785" w:type="dxa"/>
            <w:shd w:val="clear" w:color="auto" w:fill="92D050"/>
          </w:tcPr>
          <w:p w14:paraId="69D697DE" w14:textId="77777777" w:rsidR="002C0146" w:rsidRPr="004E6E41" w:rsidRDefault="002C0146" w:rsidP="00877D31">
            <w:pPr>
              <w:spacing w:before="120" w:after="120" w:line="276" w:lineRule="auto"/>
              <w:ind w:right="-2"/>
              <w:jc w:val="both"/>
              <w:rPr>
                <w:b/>
                <w:sz w:val="22"/>
                <w:szCs w:val="22"/>
              </w:rPr>
            </w:pPr>
            <w:r w:rsidRPr="004E6E41">
              <w:rPr>
                <w:b/>
                <w:sz w:val="22"/>
                <w:szCs w:val="22"/>
              </w:rPr>
              <w:t>Responsabilités vis-à-vis des PA</w:t>
            </w:r>
          </w:p>
        </w:tc>
      </w:tr>
      <w:tr w:rsidR="002C0146" w:rsidRPr="004E6E41" w14:paraId="4BE49B2A" w14:textId="77777777" w:rsidTr="002E382A">
        <w:trPr>
          <w:jc w:val="center"/>
        </w:trPr>
        <w:tc>
          <w:tcPr>
            <w:tcW w:w="545" w:type="dxa"/>
            <w:shd w:val="clear" w:color="auto" w:fill="auto"/>
            <w:vAlign w:val="center"/>
          </w:tcPr>
          <w:p w14:paraId="07AD0FA6" w14:textId="77777777" w:rsidR="002C0146" w:rsidRPr="004E6E41" w:rsidRDefault="002C0146" w:rsidP="00877D31">
            <w:pPr>
              <w:spacing w:before="120" w:after="120" w:line="276" w:lineRule="auto"/>
              <w:ind w:right="-2"/>
              <w:jc w:val="center"/>
              <w:rPr>
                <w:sz w:val="22"/>
                <w:szCs w:val="22"/>
              </w:rPr>
            </w:pPr>
            <w:r w:rsidRPr="004E6E41">
              <w:rPr>
                <w:sz w:val="22"/>
                <w:szCs w:val="22"/>
              </w:rPr>
              <w:t>1</w:t>
            </w:r>
          </w:p>
        </w:tc>
        <w:tc>
          <w:tcPr>
            <w:tcW w:w="2692" w:type="dxa"/>
            <w:shd w:val="clear" w:color="auto" w:fill="auto"/>
          </w:tcPr>
          <w:p w14:paraId="0820F220" w14:textId="67F2DB16" w:rsidR="002C0146" w:rsidRPr="00E24536" w:rsidRDefault="002C0146" w:rsidP="00B70235">
            <w:pPr>
              <w:spacing w:before="120" w:after="120" w:line="276" w:lineRule="auto"/>
              <w:jc w:val="both"/>
              <w:rPr>
                <w:sz w:val="22"/>
                <w:szCs w:val="22"/>
              </w:rPr>
            </w:pPr>
            <w:r w:rsidRPr="004E6E41">
              <w:rPr>
                <w:sz w:val="22"/>
                <w:szCs w:val="22"/>
              </w:rPr>
              <w:t xml:space="preserve">Unité Environnementale et Sociale </w:t>
            </w:r>
            <w:r w:rsidR="002A3842" w:rsidRPr="004E6E41">
              <w:rPr>
                <w:sz w:val="22"/>
                <w:szCs w:val="22"/>
              </w:rPr>
              <w:t>de l’U</w:t>
            </w:r>
            <w:r w:rsidR="00B076A1">
              <w:rPr>
                <w:sz w:val="22"/>
                <w:szCs w:val="22"/>
              </w:rPr>
              <w:t>NC</w:t>
            </w:r>
            <w:r w:rsidR="002A3842" w:rsidRPr="004E6E41">
              <w:rPr>
                <w:sz w:val="22"/>
                <w:szCs w:val="22"/>
              </w:rPr>
              <w:t>P</w:t>
            </w:r>
          </w:p>
        </w:tc>
        <w:tc>
          <w:tcPr>
            <w:tcW w:w="6785" w:type="dxa"/>
            <w:shd w:val="clear" w:color="auto" w:fill="auto"/>
          </w:tcPr>
          <w:p w14:paraId="72F562A7" w14:textId="77777777" w:rsidR="004E7AA5" w:rsidRPr="00C5395C" w:rsidRDefault="006D25BB" w:rsidP="00877D31">
            <w:pPr>
              <w:numPr>
                <w:ilvl w:val="0"/>
                <w:numId w:val="44"/>
              </w:numPr>
              <w:spacing w:before="120" w:after="120" w:line="276" w:lineRule="auto"/>
              <w:ind w:right="-2"/>
              <w:jc w:val="both"/>
              <w:rPr>
                <w:sz w:val="22"/>
                <w:szCs w:val="22"/>
              </w:rPr>
            </w:pPr>
            <w:r w:rsidRPr="00220745">
              <w:rPr>
                <w:sz w:val="22"/>
                <w:szCs w:val="22"/>
              </w:rPr>
              <w:t xml:space="preserve">Assurer la </w:t>
            </w:r>
            <w:r w:rsidR="00A53679" w:rsidRPr="00220745">
              <w:rPr>
                <w:sz w:val="22"/>
                <w:szCs w:val="22"/>
              </w:rPr>
              <w:t>préparation</w:t>
            </w:r>
            <w:r w:rsidRPr="00220745">
              <w:rPr>
                <w:sz w:val="22"/>
                <w:szCs w:val="22"/>
              </w:rPr>
              <w:t xml:space="preserve"> / consultation</w:t>
            </w:r>
            <w:r w:rsidR="004E7AA5" w:rsidRPr="00C5395C">
              <w:rPr>
                <w:sz w:val="22"/>
                <w:szCs w:val="22"/>
              </w:rPr>
              <w:t xml:space="preserve"> du PPA </w:t>
            </w:r>
          </w:p>
          <w:p w14:paraId="4AD6A73D" w14:textId="77777777" w:rsidR="002C0146" w:rsidRPr="00544D54" w:rsidRDefault="002C0146" w:rsidP="00877D31">
            <w:pPr>
              <w:numPr>
                <w:ilvl w:val="0"/>
                <w:numId w:val="44"/>
              </w:numPr>
              <w:spacing w:before="120" w:after="120" w:line="276" w:lineRule="auto"/>
              <w:ind w:right="-2"/>
              <w:jc w:val="both"/>
              <w:rPr>
                <w:sz w:val="22"/>
                <w:szCs w:val="22"/>
              </w:rPr>
            </w:pPr>
            <w:r w:rsidRPr="00F31799">
              <w:rPr>
                <w:sz w:val="22"/>
                <w:szCs w:val="22"/>
              </w:rPr>
              <w:t>Mettre les ressources nécessair</w:t>
            </w:r>
            <w:r w:rsidRPr="004C4928">
              <w:rPr>
                <w:sz w:val="22"/>
                <w:szCs w:val="22"/>
              </w:rPr>
              <w:t xml:space="preserve">es pour la mise en œuvre des différentes activités prévues dans </w:t>
            </w:r>
            <w:r w:rsidR="00967A01" w:rsidRPr="004C4928">
              <w:rPr>
                <w:sz w:val="22"/>
                <w:szCs w:val="22"/>
              </w:rPr>
              <w:t xml:space="preserve">le </w:t>
            </w:r>
            <w:r w:rsidR="00032591" w:rsidRPr="00544D54">
              <w:rPr>
                <w:sz w:val="22"/>
                <w:szCs w:val="22"/>
              </w:rPr>
              <w:t>CPPA ;</w:t>
            </w:r>
            <w:r w:rsidRPr="00544D54">
              <w:rPr>
                <w:sz w:val="22"/>
                <w:szCs w:val="22"/>
              </w:rPr>
              <w:t xml:space="preserve"> </w:t>
            </w:r>
          </w:p>
          <w:p w14:paraId="27DAB1B1" w14:textId="4534F4CC" w:rsidR="002C0146" w:rsidRPr="00544D54" w:rsidRDefault="00B076A1" w:rsidP="00877D31">
            <w:pPr>
              <w:numPr>
                <w:ilvl w:val="0"/>
                <w:numId w:val="44"/>
              </w:numPr>
              <w:spacing w:before="120" w:after="120" w:line="276" w:lineRule="auto"/>
              <w:ind w:right="-2"/>
              <w:jc w:val="both"/>
              <w:rPr>
                <w:sz w:val="22"/>
                <w:szCs w:val="22"/>
              </w:rPr>
            </w:pPr>
            <w:r w:rsidRPr="00544D54">
              <w:rPr>
                <w:sz w:val="22"/>
                <w:szCs w:val="22"/>
              </w:rPr>
              <w:t xml:space="preserve">S’assurer </w:t>
            </w:r>
            <w:r w:rsidR="002C0146" w:rsidRPr="00544D54">
              <w:rPr>
                <w:sz w:val="22"/>
                <w:szCs w:val="22"/>
              </w:rPr>
              <w:t xml:space="preserve">que chaque partie impliquée joue efficacement le rôle qui lui est dévolu pour l’atteinte des objectifs attendus dans le </w:t>
            </w:r>
            <w:r w:rsidR="00967A01" w:rsidRPr="00544D54">
              <w:rPr>
                <w:sz w:val="22"/>
                <w:szCs w:val="22"/>
              </w:rPr>
              <w:t>CPPA</w:t>
            </w:r>
            <w:r w:rsidR="007144A2">
              <w:rPr>
                <w:sz w:val="22"/>
                <w:szCs w:val="22"/>
              </w:rPr>
              <w:t xml:space="preserve"> </w:t>
            </w:r>
            <w:r w:rsidR="00967A01" w:rsidRPr="00544D54">
              <w:rPr>
                <w:sz w:val="22"/>
                <w:szCs w:val="22"/>
              </w:rPr>
              <w:t>;</w:t>
            </w:r>
            <w:r w:rsidR="002C0146" w:rsidRPr="00544D54">
              <w:rPr>
                <w:sz w:val="22"/>
                <w:szCs w:val="22"/>
              </w:rPr>
              <w:t xml:space="preserve"> </w:t>
            </w:r>
          </w:p>
          <w:p w14:paraId="0BDFA7AC" w14:textId="1BA0229C" w:rsidR="002C0146" w:rsidRPr="00B9222F" w:rsidRDefault="00B076A1" w:rsidP="00877D31">
            <w:pPr>
              <w:numPr>
                <w:ilvl w:val="0"/>
                <w:numId w:val="44"/>
              </w:numPr>
              <w:spacing w:before="120" w:after="120" w:line="276" w:lineRule="auto"/>
              <w:ind w:right="-2"/>
              <w:jc w:val="both"/>
              <w:rPr>
                <w:sz w:val="22"/>
                <w:szCs w:val="22"/>
              </w:rPr>
            </w:pPr>
            <w:r w:rsidRPr="00544D54">
              <w:rPr>
                <w:sz w:val="22"/>
                <w:szCs w:val="22"/>
              </w:rPr>
              <w:t xml:space="preserve">Assurer </w:t>
            </w:r>
            <w:r w:rsidR="002C0146" w:rsidRPr="00544D54">
              <w:rPr>
                <w:sz w:val="22"/>
                <w:szCs w:val="22"/>
              </w:rPr>
              <w:t xml:space="preserve">la supervision de la mise en œuvre </w:t>
            </w:r>
            <w:r w:rsidR="00967A01" w:rsidRPr="007137FA">
              <w:rPr>
                <w:sz w:val="22"/>
                <w:szCs w:val="22"/>
              </w:rPr>
              <w:t>d</w:t>
            </w:r>
            <w:r w:rsidR="00967A01" w:rsidRPr="00B9222F">
              <w:rPr>
                <w:sz w:val="22"/>
                <w:szCs w:val="22"/>
              </w:rPr>
              <w:t xml:space="preserve">u </w:t>
            </w:r>
            <w:r w:rsidR="00BE40B4" w:rsidRPr="00B9222F">
              <w:rPr>
                <w:sz w:val="22"/>
                <w:szCs w:val="22"/>
              </w:rPr>
              <w:t>CPPA</w:t>
            </w:r>
            <w:r w:rsidR="00A55953" w:rsidRPr="00B9222F">
              <w:rPr>
                <w:sz w:val="22"/>
                <w:szCs w:val="22"/>
              </w:rPr>
              <w:t xml:space="preserve"> </w:t>
            </w:r>
            <w:r w:rsidR="002C0146" w:rsidRPr="00B9222F">
              <w:rPr>
                <w:sz w:val="22"/>
                <w:szCs w:val="22"/>
              </w:rPr>
              <w:t xml:space="preserve">en synergie avec les autres projets intervenant dans la même </w:t>
            </w:r>
            <w:r w:rsidR="00967A01" w:rsidRPr="00B9222F">
              <w:rPr>
                <w:sz w:val="22"/>
                <w:szCs w:val="22"/>
              </w:rPr>
              <w:t>zone</w:t>
            </w:r>
            <w:r w:rsidR="007144A2">
              <w:rPr>
                <w:sz w:val="22"/>
                <w:szCs w:val="22"/>
              </w:rPr>
              <w:t xml:space="preserve"> </w:t>
            </w:r>
            <w:r w:rsidR="00967A01" w:rsidRPr="00B9222F">
              <w:rPr>
                <w:sz w:val="22"/>
                <w:szCs w:val="22"/>
              </w:rPr>
              <w:t>;</w:t>
            </w:r>
            <w:r w:rsidR="002C0146" w:rsidRPr="00B9222F">
              <w:rPr>
                <w:sz w:val="22"/>
                <w:szCs w:val="22"/>
              </w:rPr>
              <w:t xml:space="preserve"> </w:t>
            </w:r>
          </w:p>
          <w:p w14:paraId="1E303931" w14:textId="753E2618" w:rsidR="002C0146" w:rsidRPr="00B9222F" w:rsidRDefault="00B076A1" w:rsidP="00877D31">
            <w:pPr>
              <w:numPr>
                <w:ilvl w:val="0"/>
                <w:numId w:val="44"/>
              </w:numPr>
              <w:spacing w:before="120" w:after="120" w:line="276" w:lineRule="auto"/>
              <w:ind w:right="-2"/>
              <w:jc w:val="both"/>
              <w:rPr>
                <w:sz w:val="22"/>
                <w:szCs w:val="22"/>
              </w:rPr>
            </w:pPr>
            <w:r w:rsidRPr="00B9222F">
              <w:rPr>
                <w:sz w:val="22"/>
                <w:szCs w:val="22"/>
              </w:rPr>
              <w:t xml:space="preserve">Vérifier </w:t>
            </w:r>
            <w:r w:rsidR="002C0146" w:rsidRPr="00B9222F">
              <w:rPr>
                <w:sz w:val="22"/>
                <w:szCs w:val="22"/>
              </w:rPr>
              <w:t xml:space="preserve">et valider les rapports trimestriels, annuels et finaux de mise en œuvre </w:t>
            </w:r>
            <w:r w:rsidR="00967A01" w:rsidRPr="00B9222F">
              <w:rPr>
                <w:sz w:val="22"/>
                <w:szCs w:val="22"/>
              </w:rPr>
              <w:t>du CPPA</w:t>
            </w:r>
            <w:r w:rsidR="002C0146" w:rsidRPr="00B9222F">
              <w:rPr>
                <w:sz w:val="22"/>
                <w:szCs w:val="22"/>
              </w:rPr>
              <w:t xml:space="preserve"> et les transmettre à la Banque Mondiale. </w:t>
            </w:r>
          </w:p>
          <w:p w14:paraId="3B0EE01F" w14:textId="695C6EBF" w:rsidR="002C0146" w:rsidRPr="004021F4" w:rsidRDefault="00B076A1" w:rsidP="00877D31">
            <w:pPr>
              <w:numPr>
                <w:ilvl w:val="0"/>
                <w:numId w:val="44"/>
              </w:numPr>
              <w:spacing w:before="120" w:after="120" w:line="276" w:lineRule="auto"/>
              <w:ind w:right="-2"/>
              <w:jc w:val="both"/>
              <w:rPr>
                <w:sz w:val="22"/>
                <w:szCs w:val="22"/>
              </w:rPr>
            </w:pPr>
            <w:r w:rsidRPr="004021F4">
              <w:rPr>
                <w:sz w:val="22"/>
                <w:szCs w:val="22"/>
              </w:rPr>
              <w:t xml:space="preserve">Veiller </w:t>
            </w:r>
            <w:r w:rsidR="002C0146" w:rsidRPr="004021F4">
              <w:rPr>
                <w:sz w:val="22"/>
                <w:szCs w:val="22"/>
              </w:rPr>
              <w:t xml:space="preserve">à la réalisation de </w:t>
            </w:r>
            <w:r w:rsidR="00967A01" w:rsidRPr="004021F4">
              <w:rPr>
                <w:sz w:val="22"/>
                <w:szCs w:val="22"/>
              </w:rPr>
              <w:t>l’évaluation par</w:t>
            </w:r>
            <w:r w:rsidR="002C0146" w:rsidRPr="004021F4">
              <w:rPr>
                <w:sz w:val="22"/>
                <w:szCs w:val="22"/>
              </w:rPr>
              <w:t xml:space="preserve"> les autres parties prenantes (PA, la société civile, ACE</w:t>
            </w:r>
            <w:r w:rsidR="00967A01" w:rsidRPr="004021F4">
              <w:rPr>
                <w:sz w:val="22"/>
                <w:szCs w:val="22"/>
              </w:rPr>
              <w:t>)</w:t>
            </w:r>
            <w:r w:rsidR="007144A2">
              <w:rPr>
                <w:sz w:val="22"/>
                <w:szCs w:val="22"/>
              </w:rPr>
              <w:t xml:space="preserve"> </w:t>
            </w:r>
            <w:r w:rsidR="00967A01" w:rsidRPr="004021F4">
              <w:rPr>
                <w:sz w:val="22"/>
                <w:szCs w:val="22"/>
              </w:rPr>
              <w:t>;</w:t>
            </w:r>
            <w:r w:rsidR="002C0146" w:rsidRPr="004021F4">
              <w:rPr>
                <w:sz w:val="22"/>
                <w:szCs w:val="22"/>
              </w:rPr>
              <w:t xml:space="preserve"> </w:t>
            </w:r>
          </w:p>
          <w:p w14:paraId="44B8DE80" w14:textId="6EB2F4AE" w:rsidR="002C0146" w:rsidRPr="004021F4" w:rsidRDefault="00B076A1" w:rsidP="00877D31">
            <w:pPr>
              <w:numPr>
                <w:ilvl w:val="0"/>
                <w:numId w:val="44"/>
              </w:numPr>
              <w:spacing w:before="120" w:after="120" w:line="276" w:lineRule="auto"/>
              <w:ind w:right="-2"/>
              <w:jc w:val="both"/>
              <w:rPr>
                <w:sz w:val="22"/>
                <w:szCs w:val="22"/>
              </w:rPr>
            </w:pPr>
            <w:r w:rsidRPr="004021F4">
              <w:rPr>
                <w:sz w:val="22"/>
                <w:szCs w:val="22"/>
              </w:rPr>
              <w:t xml:space="preserve">Faire </w:t>
            </w:r>
            <w:r w:rsidR="002C0146" w:rsidRPr="004021F4">
              <w:rPr>
                <w:sz w:val="22"/>
                <w:szCs w:val="22"/>
              </w:rPr>
              <w:t>réaliser l’évaluation externe par un consultant</w:t>
            </w:r>
            <w:r w:rsidR="00BE40B4" w:rsidRPr="004021F4">
              <w:rPr>
                <w:sz w:val="22"/>
                <w:szCs w:val="22"/>
              </w:rPr>
              <w:t> ;</w:t>
            </w:r>
          </w:p>
          <w:p w14:paraId="033CBB28" w14:textId="77777777" w:rsidR="00BE40B4" w:rsidRPr="004E6E41" w:rsidRDefault="00BE40B4" w:rsidP="00877D31">
            <w:pPr>
              <w:numPr>
                <w:ilvl w:val="0"/>
                <w:numId w:val="44"/>
              </w:numPr>
              <w:spacing w:before="120" w:after="120" w:line="276" w:lineRule="auto"/>
              <w:ind w:right="-2"/>
              <w:jc w:val="both"/>
              <w:rPr>
                <w:sz w:val="22"/>
                <w:szCs w:val="22"/>
              </w:rPr>
            </w:pPr>
            <w:r w:rsidRPr="004E6E41">
              <w:rPr>
                <w:sz w:val="22"/>
                <w:szCs w:val="22"/>
              </w:rPr>
              <w:t>Responsable de la mise en œuvre du Mécanisme de Gestion des Plaintes ;</w:t>
            </w:r>
          </w:p>
        </w:tc>
      </w:tr>
      <w:tr w:rsidR="002C0146" w:rsidRPr="004E6E41" w14:paraId="1D72ECFC" w14:textId="77777777" w:rsidTr="002E382A">
        <w:trPr>
          <w:jc w:val="center"/>
        </w:trPr>
        <w:tc>
          <w:tcPr>
            <w:tcW w:w="545" w:type="dxa"/>
            <w:shd w:val="clear" w:color="auto" w:fill="auto"/>
            <w:vAlign w:val="center"/>
          </w:tcPr>
          <w:p w14:paraId="1C21657E" w14:textId="77777777" w:rsidR="002C0146" w:rsidRPr="004E6E41" w:rsidRDefault="002C0146" w:rsidP="00877D31">
            <w:pPr>
              <w:spacing w:before="120" w:after="120" w:line="276" w:lineRule="auto"/>
              <w:ind w:right="-2"/>
              <w:jc w:val="center"/>
              <w:rPr>
                <w:sz w:val="22"/>
                <w:szCs w:val="22"/>
              </w:rPr>
            </w:pPr>
            <w:r w:rsidRPr="004E6E41">
              <w:rPr>
                <w:sz w:val="22"/>
                <w:szCs w:val="22"/>
              </w:rPr>
              <w:t>2</w:t>
            </w:r>
          </w:p>
        </w:tc>
        <w:tc>
          <w:tcPr>
            <w:tcW w:w="2692" w:type="dxa"/>
            <w:shd w:val="clear" w:color="auto" w:fill="auto"/>
          </w:tcPr>
          <w:p w14:paraId="483F44FA" w14:textId="77777777" w:rsidR="002C0146" w:rsidRPr="004E6E41" w:rsidRDefault="002C0146" w:rsidP="00877D31">
            <w:pPr>
              <w:spacing w:before="120" w:after="120" w:line="276" w:lineRule="auto"/>
              <w:ind w:right="-2"/>
              <w:jc w:val="both"/>
              <w:rPr>
                <w:sz w:val="22"/>
                <w:szCs w:val="22"/>
              </w:rPr>
            </w:pPr>
            <w:r w:rsidRPr="004E6E41">
              <w:rPr>
                <w:sz w:val="22"/>
                <w:szCs w:val="22"/>
              </w:rPr>
              <w:t>ACE</w:t>
            </w:r>
          </w:p>
        </w:tc>
        <w:tc>
          <w:tcPr>
            <w:tcW w:w="6785" w:type="dxa"/>
            <w:shd w:val="clear" w:color="auto" w:fill="auto"/>
          </w:tcPr>
          <w:p w14:paraId="3E45F91F" w14:textId="77777777" w:rsidR="002C0146" w:rsidRPr="004E6E41" w:rsidRDefault="002C0146" w:rsidP="00877D31">
            <w:pPr>
              <w:numPr>
                <w:ilvl w:val="0"/>
                <w:numId w:val="45"/>
              </w:numPr>
              <w:spacing w:before="120" w:after="120" w:line="276" w:lineRule="auto"/>
              <w:ind w:right="-2"/>
              <w:jc w:val="both"/>
              <w:rPr>
                <w:sz w:val="22"/>
                <w:szCs w:val="22"/>
              </w:rPr>
            </w:pPr>
            <w:r w:rsidRPr="004E6E41">
              <w:rPr>
                <w:sz w:val="22"/>
                <w:szCs w:val="22"/>
              </w:rPr>
              <w:t>Superviser la mise en œuvre du CPPA sur le terrain</w:t>
            </w:r>
          </w:p>
        </w:tc>
      </w:tr>
      <w:tr w:rsidR="002C0146" w:rsidRPr="004E6E41" w14:paraId="0977663A" w14:textId="77777777" w:rsidTr="002E382A">
        <w:trPr>
          <w:jc w:val="center"/>
        </w:trPr>
        <w:tc>
          <w:tcPr>
            <w:tcW w:w="545" w:type="dxa"/>
            <w:shd w:val="clear" w:color="auto" w:fill="auto"/>
            <w:vAlign w:val="center"/>
          </w:tcPr>
          <w:p w14:paraId="5CFA4767" w14:textId="77777777" w:rsidR="002C0146" w:rsidRPr="004E6E41" w:rsidRDefault="002C0146" w:rsidP="00877D31">
            <w:pPr>
              <w:spacing w:before="120" w:after="120" w:line="276" w:lineRule="auto"/>
              <w:ind w:right="-2"/>
              <w:jc w:val="center"/>
              <w:rPr>
                <w:sz w:val="22"/>
                <w:szCs w:val="22"/>
              </w:rPr>
            </w:pPr>
            <w:r w:rsidRPr="004E6E41">
              <w:rPr>
                <w:sz w:val="22"/>
                <w:szCs w:val="22"/>
              </w:rPr>
              <w:t>3</w:t>
            </w:r>
          </w:p>
        </w:tc>
        <w:tc>
          <w:tcPr>
            <w:tcW w:w="2692" w:type="dxa"/>
            <w:shd w:val="clear" w:color="auto" w:fill="auto"/>
          </w:tcPr>
          <w:p w14:paraId="19E3EDB8" w14:textId="296B616D" w:rsidR="00B076A1" w:rsidRPr="00220745" w:rsidRDefault="002A3842" w:rsidP="00877D31">
            <w:pPr>
              <w:spacing w:before="120" w:after="120" w:line="276" w:lineRule="auto"/>
              <w:ind w:right="-2"/>
              <w:jc w:val="both"/>
              <w:rPr>
                <w:sz w:val="22"/>
                <w:szCs w:val="22"/>
              </w:rPr>
            </w:pPr>
            <w:r>
              <w:rPr>
                <w:sz w:val="22"/>
                <w:szCs w:val="22"/>
              </w:rPr>
              <w:t>Coordination Provinciale du PNDA</w:t>
            </w:r>
          </w:p>
        </w:tc>
        <w:tc>
          <w:tcPr>
            <w:tcW w:w="6785" w:type="dxa"/>
            <w:shd w:val="clear" w:color="auto" w:fill="auto"/>
          </w:tcPr>
          <w:p w14:paraId="58235BDF" w14:textId="17854B79" w:rsidR="002C0146" w:rsidRPr="00544D54" w:rsidRDefault="002C0146" w:rsidP="00877D31">
            <w:pPr>
              <w:numPr>
                <w:ilvl w:val="0"/>
                <w:numId w:val="44"/>
              </w:numPr>
              <w:spacing w:before="120" w:after="120" w:line="276" w:lineRule="auto"/>
              <w:ind w:right="-2"/>
              <w:jc w:val="both"/>
              <w:rPr>
                <w:sz w:val="22"/>
                <w:szCs w:val="22"/>
              </w:rPr>
            </w:pPr>
            <w:r w:rsidRPr="00C5395C">
              <w:rPr>
                <w:sz w:val="22"/>
                <w:szCs w:val="22"/>
              </w:rPr>
              <w:t xml:space="preserve">Mise en œuvre sur le terrain </w:t>
            </w:r>
            <w:r w:rsidR="00967A01" w:rsidRPr="00F31799">
              <w:rPr>
                <w:sz w:val="22"/>
                <w:szCs w:val="22"/>
              </w:rPr>
              <w:t>du CPPA</w:t>
            </w:r>
            <w:r w:rsidR="00DF37CF" w:rsidRPr="004C4928">
              <w:rPr>
                <w:sz w:val="22"/>
                <w:szCs w:val="22"/>
              </w:rPr>
              <w:t xml:space="preserve"> </w:t>
            </w:r>
            <w:r w:rsidR="00E81594" w:rsidRPr="004C4928">
              <w:rPr>
                <w:sz w:val="22"/>
                <w:szCs w:val="22"/>
              </w:rPr>
              <w:t xml:space="preserve">à travers </w:t>
            </w:r>
            <w:r w:rsidR="00B076A1">
              <w:rPr>
                <w:sz w:val="22"/>
                <w:szCs w:val="22"/>
              </w:rPr>
              <w:t xml:space="preserve">les </w:t>
            </w:r>
            <w:r w:rsidR="00DF37CF" w:rsidRPr="00544D54">
              <w:rPr>
                <w:sz w:val="22"/>
                <w:szCs w:val="22"/>
              </w:rPr>
              <w:t xml:space="preserve">ONG </w:t>
            </w:r>
            <w:r w:rsidR="00E81594" w:rsidRPr="00544D54">
              <w:rPr>
                <w:sz w:val="22"/>
                <w:szCs w:val="22"/>
              </w:rPr>
              <w:t>qui mettr</w:t>
            </w:r>
            <w:r w:rsidR="00B076A1">
              <w:rPr>
                <w:sz w:val="22"/>
                <w:szCs w:val="22"/>
              </w:rPr>
              <w:t>ont</w:t>
            </w:r>
            <w:r w:rsidR="00E81594" w:rsidRPr="00544D54">
              <w:rPr>
                <w:sz w:val="22"/>
                <w:szCs w:val="22"/>
              </w:rPr>
              <w:t xml:space="preserve"> en œuvre les activités</w:t>
            </w:r>
            <w:r w:rsidRPr="00544D54">
              <w:rPr>
                <w:sz w:val="22"/>
                <w:szCs w:val="22"/>
              </w:rPr>
              <w:t xml:space="preserve">, </w:t>
            </w:r>
          </w:p>
          <w:p w14:paraId="5F886469" w14:textId="1A117872" w:rsidR="002C0146" w:rsidRPr="00B9222F" w:rsidRDefault="00B076A1" w:rsidP="00877D31">
            <w:pPr>
              <w:numPr>
                <w:ilvl w:val="0"/>
                <w:numId w:val="44"/>
              </w:numPr>
              <w:spacing w:before="120" w:after="120" w:line="276" w:lineRule="auto"/>
              <w:ind w:right="-2"/>
              <w:jc w:val="both"/>
              <w:rPr>
                <w:sz w:val="22"/>
                <w:szCs w:val="22"/>
              </w:rPr>
            </w:pPr>
            <w:r w:rsidRPr="00544D54">
              <w:rPr>
                <w:sz w:val="22"/>
                <w:szCs w:val="22"/>
              </w:rPr>
              <w:t xml:space="preserve">Suivi </w:t>
            </w:r>
            <w:r w:rsidR="002C0146" w:rsidRPr="00544D54">
              <w:rPr>
                <w:sz w:val="22"/>
                <w:szCs w:val="22"/>
              </w:rPr>
              <w:t xml:space="preserve">de la réalisation des activités sur le terrain </w:t>
            </w:r>
            <w:r w:rsidR="00967A01" w:rsidRPr="00544D54">
              <w:rPr>
                <w:sz w:val="22"/>
                <w:szCs w:val="22"/>
              </w:rPr>
              <w:t>par l</w:t>
            </w:r>
            <w:r w:rsidR="002C0146" w:rsidRPr="00544D54">
              <w:rPr>
                <w:sz w:val="22"/>
                <w:szCs w:val="22"/>
              </w:rPr>
              <w:t>es Organisati</w:t>
            </w:r>
            <w:r w:rsidR="002C0146" w:rsidRPr="007137FA">
              <w:rPr>
                <w:sz w:val="22"/>
                <w:szCs w:val="22"/>
              </w:rPr>
              <w:t xml:space="preserve">ons/Associations </w:t>
            </w:r>
            <w:r w:rsidR="00967A01" w:rsidRPr="00B9222F">
              <w:rPr>
                <w:sz w:val="22"/>
                <w:szCs w:val="22"/>
              </w:rPr>
              <w:t>du PA</w:t>
            </w:r>
            <w:r w:rsidR="002C0146" w:rsidRPr="00B9222F">
              <w:rPr>
                <w:sz w:val="22"/>
                <w:szCs w:val="22"/>
              </w:rPr>
              <w:t xml:space="preserve"> et ONG </w:t>
            </w:r>
            <w:r w:rsidR="00967A01" w:rsidRPr="00B9222F">
              <w:rPr>
                <w:sz w:val="22"/>
                <w:szCs w:val="22"/>
              </w:rPr>
              <w:t>locales</w:t>
            </w:r>
            <w:r w:rsidR="007144A2">
              <w:rPr>
                <w:sz w:val="22"/>
                <w:szCs w:val="22"/>
              </w:rPr>
              <w:t xml:space="preserve"> </w:t>
            </w:r>
            <w:r w:rsidR="00967A01" w:rsidRPr="00B9222F">
              <w:rPr>
                <w:sz w:val="22"/>
                <w:szCs w:val="22"/>
              </w:rPr>
              <w:t>;</w:t>
            </w:r>
          </w:p>
          <w:p w14:paraId="0E80E74A" w14:textId="6FAD0F43" w:rsidR="002C0146" w:rsidRPr="004021F4" w:rsidRDefault="007144A2" w:rsidP="00877D31">
            <w:pPr>
              <w:numPr>
                <w:ilvl w:val="0"/>
                <w:numId w:val="44"/>
              </w:numPr>
              <w:spacing w:before="120" w:after="120" w:line="276" w:lineRule="auto"/>
              <w:ind w:right="-2"/>
              <w:jc w:val="both"/>
              <w:rPr>
                <w:sz w:val="22"/>
                <w:szCs w:val="22"/>
              </w:rPr>
            </w:pPr>
            <w:r w:rsidRPr="00B9222F">
              <w:rPr>
                <w:sz w:val="22"/>
                <w:szCs w:val="22"/>
              </w:rPr>
              <w:t>Évaluation</w:t>
            </w:r>
            <w:r w:rsidR="002C0146" w:rsidRPr="00B9222F">
              <w:rPr>
                <w:sz w:val="22"/>
                <w:szCs w:val="22"/>
              </w:rPr>
              <w:t xml:space="preserve"> interne en rapport avec les autres parties prenantes (Organisations/Associations </w:t>
            </w:r>
            <w:r w:rsidR="00967A01" w:rsidRPr="00B9222F">
              <w:rPr>
                <w:sz w:val="22"/>
                <w:szCs w:val="22"/>
              </w:rPr>
              <w:t>de PA</w:t>
            </w:r>
            <w:r w:rsidR="002C0146" w:rsidRPr="00B9222F">
              <w:rPr>
                <w:sz w:val="22"/>
                <w:szCs w:val="22"/>
              </w:rPr>
              <w:t xml:space="preserve">, la société </w:t>
            </w:r>
            <w:r w:rsidR="00967A01" w:rsidRPr="00B9222F">
              <w:rPr>
                <w:sz w:val="22"/>
                <w:szCs w:val="22"/>
              </w:rPr>
              <w:t>civile, administrations</w:t>
            </w:r>
            <w:r w:rsidR="002C0146" w:rsidRPr="004021F4">
              <w:rPr>
                <w:sz w:val="22"/>
                <w:szCs w:val="22"/>
              </w:rPr>
              <w:t xml:space="preserve"> locales</w:t>
            </w:r>
            <w:r w:rsidR="00967A01" w:rsidRPr="004021F4">
              <w:rPr>
                <w:sz w:val="22"/>
                <w:szCs w:val="22"/>
              </w:rPr>
              <w:t>)</w:t>
            </w:r>
            <w:r w:rsidR="00F82B74">
              <w:rPr>
                <w:sz w:val="22"/>
                <w:szCs w:val="22"/>
              </w:rPr>
              <w:t xml:space="preserve"> </w:t>
            </w:r>
            <w:r w:rsidR="00967A01" w:rsidRPr="004021F4">
              <w:rPr>
                <w:sz w:val="22"/>
                <w:szCs w:val="22"/>
              </w:rPr>
              <w:t>;</w:t>
            </w:r>
            <w:r w:rsidR="002C0146" w:rsidRPr="004021F4">
              <w:rPr>
                <w:sz w:val="22"/>
                <w:szCs w:val="22"/>
              </w:rPr>
              <w:t xml:space="preserve"> </w:t>
            </w:r>
          </w:p>
          <w:p w14:paraId="0235BEE1" w14:textId="6CF0C492" w:rsidR="00550A23" w:rsidRPr="002A3842" w:rsidRDefault="006F27B9" w:rsidP="00877D31">
            <w:pPr>
              <w:numPr>
                <w:ilvl w:val="0"/>
                <w:numId w:val="44"/>
              </w:numPr>
              <w:spacing w:before="120" w:after="120" w:line="276" w:lineRule="auto"/>
              <w:jc w:val="both"/>
              <w:rPr>
                <w:sz w:val="22"/>
                <w:szCs w:val="22"/>
              </w:rPr>
            </w:pPr>
            <w:r w:rsidRPr="004021F4">
              <w:rPr>
                <w:sz w:val="22"/>
                <w:szCs w:val="22"/>
              </w:rPr>
              <w:t>Élaboration</w:t>
            </w:r>
            <w:r w:rsidR="002C0146" w:rsidRPr="004021F4">
              <w:rPr>
                <w:sz w:val="22"/>
                <w:szCs w:val="22"/>
              </w:rPr>
              <w:t xml:space="preserve"> des rapports périodiques trimestriels, annuels et finaux de mise en œuvre du CPPA et leur transmission à </w:t>
            </w:r>
            <w:r w:rsidR="00550A23" w:rsidRPr="002A3842">
              <w:rPr>
                <w:sz w:val="22"/>
                <w:szCs w:val="22"/>
              </w:rPr>
              <w:t>UGP</w:t>
            </w:r>
          </w:p>
          <w:p w14:paraId="62E86BAB" w14:textId="77777777" w:rsidR="00BE40B4" w:rsidRPr="004E6E41" w:rsidRDefault="00967A01" w:rsidP="00877D31">
            <w:pPr>
              <w:numPr>
                <w:ilvl w:val="0"/>
                <w:numId w:val="44"/>
              </w:numPr>
              <w:spacing w:before="120" w:after="120" w:line="276" w:lineRule="auto"/>
              <w:ind w:right="-2"/>
              <w:jc w:val="both"/>
              <w:rPr>
                <w:sz w:val="22"/>
                <w:szCs w:val="22"/>
              </w:rPr>
            </w:pPr>
            <w:r w:rsidRPr="004E6E41">
              <w:rPr>
                <w:sz w:val="22"/>
                <w:szCs w:val="22"/>
              </w:rPr>
              <w:t xml:space="preserve"> </w:t>
            </w:r>
            <w:r w:rsidR="00BE40B4" w:rsidRPr="004E6E41">
              <w:rPr>
                <w:sz w:val="22"/>
                <w:szCs w:val="22"/>
              </w:rPr>
              <w:t>Responsable de la mise en œuvre du Mécanisme de Gestion des Plaintes</w:t>
            </w:r>
            <w:r w:rsidR="000D560B" w:rsidRPr="004E6E41">
              <w:rPr>
                <w:sz w:val="22"/>
                <w:szCs w:val="22"/>
              </w:rPr>
              <w:t>.</w:t>
            </w:r>
          </w:p>
        </w:tc>
      </w:tr>
      <w:tr w:rsidR="002C0146" w:rsidRPr="004E6E41" w14:paraId="13080019" w14:textId="77777777" w:rsidTr="002E382A">
        <w:trPr>
          <w:jc w:val="center"/>
        </w:trPr>
        <w:tc>
          <w:tcPr>
            <w:tcW w:w="545" w:type="dxa"/>
            <w:shd w:val="clear" w:color="auto" w:fill="auto"/>
            <w:vAlign w:val="center"/>
          </w:tcPr>
          <w:p w14:paraId="44998727" w14:textId="77777777" w:rsidR="002C0146" w:rsidRPr="004E6E41" w:rsidRDefault="002C0146" w:rsidP="00877D31">
            <w:pPr>
              <w:spacing w:before="120" w:after="120" w:line="276" w:lineRule="auto"/>
              <w:ind w:right="-2"/>
              <w:jc w:val="center"/>
              <w:rPr>
                <w:sz w:val="22"/>
                <w:szCs w:val="22"/>
              </w:rPr>
            </w:pPr>
            <w:r w:rsidRPr="004E6E41">
              <w:rPr>
                <w:sz w:val="22"/>
                <w:szCs w:val="22"/>
              </w:rPr>
              <w:t>4</w:t>
            </w:r>
          </w:p>
        </w:tc>
        <w:tc>
          <w:tcPr>
            <w:tcW w:w="2692" w:type="dxa"/>
            <w:shd w:val="clear" w:color="auto" w:fill="auto"/>
          </w:tcPr>
          <w:p w14:paraId="50E2B2F7" w14:textId="77777777" w:rsidR="002C0146" w:rsidRPr="004E6E41" w:rsidRDefault="00DF37CF" w:rsidP="00877D31">
            <w:pPr>
              <w:spacing w:before="120" w:after="120" w:line="276" w:lineRule="auto"/>
              <w:ind w:right="-2"/>
              <w:jc w:val="both"/>
              <w:rPr>
                <w:sz w:val="22"/>
                <w:szCs w:val="22"/>
              </w:rPr>
            </w:pPr>
            <w:r w:rsidRPr="004E6E41">
              <w:rPr>
                <w:sz w:val="22"/>
                <w:szCs w:val="22"/>
              </w:rPr>
              <w:t>Communautés PA</w:t>
            </w:r>
          </w:p>
        </w:tc>
        <w:tc>
          <w:tcPr>
            <w:tcW w:w="6785" w:type="dxa"/>
            <w:shd w:val="clear" w:color="auto" w:fill="auto"/>
          </w:tcPr>
          <w:p w14:paraId="23F898BB" w14:textId="77777777" w:rsidR="002C0146" w:rsidRPr="004E6E41" w:rsidRDefault="002C0146" w:rsidP="00877D31">
            <w:pPr>
              <w:numPr>
                <w:ilvl w:val="0"/>
                <w:numId w:val="44"/>
              </w:numPr>
              <w:spacing w:before="120" w:after="120" w:line="276" w:lineRule="auto"/>
              <w:ind w:right="-2"/>
              <w:jc w:val="both"/>
              <w:rPr>
                <w:sz w:val="22"/>
                <w:szCs w:val="22"/>
              </w:rPr>
            </w:pPr>
            <w:r w:rsidRPr="004E6E41">
              <w:rPr>
                <w:sz w:val="22"/>
                <w:szCs w:val="22"/>
              </w:rPr>
              <w:t>Suivi de proximité des activités contenu dans le CPPA</w:t>
            </w:r>
          </w:p>
        </w:tc>
      </w:tr>
      <w:tr w:rsidR="002C0146" w:rsidRPr="004E6E41" w14:paraId="655DFFB4" w14:textId="77777777" w:rsidTr="002E382A">
        <w:trPr>
          <w:jc w:val="center"/>
        </w:trPr>
        <w:tc>
          <w:tcPr>
            <w:tcW w:w="545" w:type="dxa"/>
            <w:shd w:val="clear" w:color="auto" w:fill="auto"/>
            <w:vAlign w:val="center"/>
          </w:tcPr>
          <w:p w14:paraId="34F88178" w14:textId="77777777" w:rsidR="002C0146" w:rsidRPr="004E6E41" w:rsidRDefault="002C0146" w:rsidP="00877D31">
            <w:pPr>
              <w:spacing w:before="120" w:after="120" w:line="276" w:lineRule="auto"/>
              <w:ind w:right="-2"/>
              <w:jc w:val="center"/>
              <w:rPr>
                <w:sz w:val="22"/>
                <w:szCs w:val="22"/>
              </w:rPr>
            </w:pPr>
            <w:r w:rsidRPr="004E6E41">
              <w:rPr>
                <w:sz w:val="22"/>
                <w:szCs w:val="22"/>
              </w:rPr>
              <w:t>5</w:t>
            </w:r>
          </w:p>
        </w:tc>
        <w:tc>
          <w:tcPr>
            <w:tcW w:w="2692" w:type="dxa"/>
            <w:shd w:val="clear" w:color="auto" w:fill="auto"/>
          </w:tcPr>
          <w:p w14:paraId="3C8BAFE3" w14:textId="5D2F60EB" w:rsidR="002C0146" w:rsidRPr="00757874" w:rsidRDefault="000D560B" w:rsidP="00877D31">
            <w:pPr>
              <w:spacing w:before="120" w:after="120" w:line="276" w:lineRule="auto"/>
              <w:ind w:right="-2"/>
              <w:jc w:val="both"/>
              <w:rPr>
                <w:sz w:val="22"/>
                <w:szCs w:val="22"/>
              </w:rPr>
            </w:pPr>
            <w:r w:rsidRPr="00B70235">
              <w:rPr>
                <w:sz w:val="22"/>
                <w:szCs w:val="22"/>
              </w:rPr>
              <w:t>ONG locales</w:t>
            </w:r>
            <w:r w:rsidRPr="00E07068">
              <w:rPr>
                <w:sz w:val="22"/>
                <w:szCs w:val="22"/>
              </w:rPr>
              <w:t xml:space="preserve"> </w:t>
            </w:r>
          </w:p>
        </w:tc>
        <w:tc>
          <w:tcPr>
            <w:tcW w:w="6785" w:type="dxa"/>
            <w:shd w:val="clear" w:color="auto" w:fill="auto"/>
          </w:tcPr>
          <w:p w14:paraId="55E76264" w14:textId="77777777" w:rsidR="002C0146" w:rsidRPr="00E24536" w:rsidRDefault="002C0146" w:rsidP="00877D31">
            <w:pPr>
              <w:numPr>
                <w:ilvl w:val="0"/>
                <w:numId w:val="44"/>
              </w:numPr>
              <w:spacing w:before="120" w:after="120" w:line="276" w:lineRule="auto"/>
              <w:ind w:right="-2"/>
              <w:jc w:val="both"/>
              <w:rPr>
                <w:sz w:val="22"/>
                <w:szCs w:val="22"/>
              </w:rPr>
            </w:pPr>
            <w:r w:rsidRPr="00FA06BE">
              <w:rPr>
                <w:sz w:val="22"/>
                <w:szCs w:val="22"/>
              </w:rPr>
              <w:t>Mise en œuvre de certai</w:t>
            </w:r>
            <w:r w:rsidRPr="00E24536">
              <w:rPr>
                <w:sz w:val="22"/>
                <w:szCs w:val="22"/>
              </w:rPr>
              <w:t xml:space="preserve">nes activités, </w:t>
            </w:r>
          </w:p>
          <w:p w14:paraId="28B688BF" w14:textId="77777777" w:rsidR="002C0146" w:rsidRPr="00220745" w:rsidRDefault="002C0146" w:rsidP="00877D31">
            <w:pPr>
              <w:numPr>
                <w:ilvl w:val="0"/>
                <w:numId w:val="44"/>
              </w:numPr>
              <w:spacing w:before="120" w:after="120" w:line="276" w:lineRule="auto"/>
              <w:ind w:right="-2"/>
              <w:jc w:val="both"/>
              <w:rPr>
                <w:sz w:val="22"/>
                <w:szCs w:val="22"/>
              </w:rPr>
            </w:pPr>
            <w:r w:rsidRPr="00E24536">
              <w:rPr>
                <w:sz w:val="22"/>
                <w:szCs w:val="22"/>
              </w:rPr>
              <w:t xml:space="preserve">Participation au suivi-évaluation de la réalisation des activités sur le </w:t>
            </w:r>
            <w:r w:rsidR="00032591" w:rsidRPr="00220745">
              <w:rPr>
                <w:sz w:val="22"/>
                <w:szCs w:val="22"/>
              </w:rPr>
              <w:t>terrain ;</w:t>
            </w:r>
          </w:p>
          <w:p w14:paraId="7DA8C8DF" w14:textId="77777777" w:rsidR="00BE40B4" w:rsidRPr="00F31799" w:rsidRDefault="00BE40B4" w:rsidP="00877D31">
            <w:pPr>
              <w:numPr>
                <w:ilvl w:val="0"/>
                <w:numId w:val="44"/>
              </w:numPr>
              <w:spacing w:before="120" w:after="120" w:line="276" w:lineRule="auto"/>
              <w:ind w:right="-2"/>
              <w:jc w:val="both"/>
              <w:rPr>
                <w:sz w:val="22"/>
                <w:szCs w:val="22"/>
              </w:rPr>
            </w:pPr>
            <w:r w:rsidRPr="00220745">
              <w:rPr>
                <w:sz w:val="22"/>
                <w:szCs w:val="22"/>
              </w:rPr>
              <w:t>Recrutement des experts</w:t>
            </w:r>
            <w:r w:rsidR="000D560B" w:rsidRPr="00C5395C">
              <w:rPr>
                <w:sz w:val="22"/>
                <w:szCs w:val="22"/>
              </w:rPr>
              <w:t> ;</w:t>
            </w:r>
          </w:p>
          <w:p w14:paraId="4F2F09C6" w14:textId="34A82C6D" w:rsidR="002C0146" w:rsidRPr="00544D54" w:rsidRDefault="006E7C8C" w:rsidP="00877D31">
            <w:pPr>
              <w:numPr>
                <w:ilvl w:val="0"/>
                <w:numId w:val="44"/>
              </w:numPr>
              <w:spacing w:before="120" w:after="120" w:line="276" w:lineRule="auto"/>
              <w:ind w:right="-2"/>
              <w:jc w:val="both"/>
              <w:rPr>
                <w:sz w:val="22"/>
                <w:szCs w:val="22"/>
              </w:rPr>
            </w:pPr>
            <w:r w:rsidRPr="004C4928">
              <w:rPr>
                <w:sz w:val="22"/>
                <w:szCs w:val="22"/>
              </w:rPr>
              <w:t>Participation</w:t>
            </w:r>
            <w:r w:rsidR="002C0146" w:rsidRPr="004C4928">
              <w:rPr>
                <w:sz w:val="22"/>
                <w:szCs w:val="22"/>
              </w:rPr>
              <w:t xml:space="preserve"> à l’évaluation interne en rapport avec les autres parties prenantes </w:t>
            </w:r>
            <w:r w:rsidR="002C0146" w:rsidRPr="00544D54">
              <w:rPr>
                <w:sz w:val="22"/>
                <w:szCs w:val="22"/>
              </w:rPr>
              <w:t>(la société civile)</w:t>
            </w:r>
            <w:r w:rsidR="00BE40B4" w:rsidRPr="00544D54">
              <w:rPr>
                <w:sz w:val="22"/>
                <w:szCs w:val="22"/>
              </w:rPr>
              <w:t> ;</w:t>
            </w:r>
          </w:p>
          <w:p w14:paraId="5A96C705" w14:textId="77777777" w:rsidR="00BE40B4" w:rsidRPr="00544D54" w:rsidRDefault="00BE40B4" w:rsidP="00877D31">
            <w:pPr>
              <w:numPr>
                <w:ilvl w:val="0"/>
                <w:numId w:val="44"/>
              </w:numPr>
              <w:spacing w:before="120" w:after="120" w:line="276" w:lineRule="auto"/>
              <w:ind w:right="-2"/>
              <w:jc w:val="both"/>
              <w:rPr>
                <w:sz w:val="22"/>
                <w:szCs w:val="22"/>
              </w:rPr>
            </w:pPr>
            <w:r w:rsidRPr="00544D54">
              <w:rPr>
                <w:sz w:val="22"/>
                <w:szCs w:val="22"/>
              </w:rPr>
              <w:t>Responsable de la mise en œuvre du Mécanisme de Gestion des Plaintes ;</w:t>
            </w:r>
          </w:p>
        </w:tc>
      </w:tr>
    </w:tbl>
    <w:p w14:paraId="53985DC3" w14:textId="77777777" w:rsidR="001B4D96" w:rsidRPr="00FA06BE" w:rsidRDefault="001B4D96" w:rsidP="00877D31">
      <w:pPr>
        <w:shd w:val="clear" w:color="auto" w:fill="FFFFFF"/>
        <w:spacing w:before="120" w:after="120" w:line="276" w:lineRule="auto"/>
        <w:ind w:right="-2"/>
        <w:jc w:val="both"/>
      </w:pPr>
    </w:p>
    <w:p w14:paraId="36E61255" w14:textId="38EC5F8F" w:rsidR="003D4C8D" w:rsidRPr="00220745" w:rsidRDefault="00CE5447" w:rsidP="0054512C">
      <w:pPr>
        <w:pStyle w:val="Titre3"/>
      </w:pPr>
      <w:bookmarkStart w:id="1126" w:name="_Toc505616626"/>
      <w:bookmarkStart w:id="1127" w:name="_Toc43645193"/>
      <w:bookmarkStart w:id="1128" w:name="_Toc70755423"/>
      <w:r>
        <w:t>8.2.</w:t>
      </w:r>
      <w:r w:rsidR="00E92E5D">
        <w:t xml:space="preserve"> </w:t>
      </w:r>
      <w:r w:rsidR="003D4C8D" w:rsidRPr="00220745">
        <w:t xml:space="preserve">Capacités de mise en œuvre du CPPA par les </w:t>
      </w:r>
      <w:bookmarkEnd w:id="1126"/>
      <w:r w:rsidR="003D4C8D" w:rsidRPr="00220745">
        <w:t>différents acteurs</w:t>
      </w:r>
      <w:bookmarkEnd w:id="1127"/>
      <w:bookmarkEnd w:id="1128"/>
    </w:p>
    <w:p w14:paraId="335A0EF6" w14:textId="4CB695B2" w:rsidR="003D4C8D" w:rsidRPr="00B70235" w:rsidRDefault="00CE5447" w:rsidP="00F746F2">
      <w:pPr>
        <w:pStyle w:val="Titre3"/>
      </w:pPr>
      <w:bookmarkStart w:id="1129" w:name="_Toc43645194"/>
      <w:bookmarkStart w:id="1130" w:name="_Toc70755424"/>
      <w:r w:rsidRPr="00B70235">
        <w:t xml:space="preserve">8.2.1. </w:t>
      </w:r>
      <w:r w:rsidR="003D4C8D" w:rsidRPr="00B70235">
        <w:t xml:space="preserve">Évaluation des capacités de </w:t>
      </w:r>
      <w:r w:rsidR="00967A01" w:rsidRPr="00B70235">
        <w:t>mise en œuvre du CPPA</w:t>
      </w:r>
      <w:bookmarkEnd w:id="1129"/>
      <w:bookmarkEnd w:id="1130"/>
    </w:p>
    <w:p w14:paraId="1BD80D42" w14:textId="491DD0A1" w:rsidR="003D4C8D" w:rsidRPr="00B9222F" w:rsidRDefault="003D4C8D" w:rsidP="00877D31">
      <w:pPr>
        <w:spacing w:before="120" w:after="120" w:line="276" w:lineRule="auto"/>
        <w:jc w:val="both"/>
        <w:rPr>
          <w:bCs/>
        </w:rPr>
      </w:pPr>
      <w:r w:rsidRPr="004C4928">
        <w:rPr>
          <w:bCs/>
        </w:rPr>
        <w:t>L’ACE dispose des compétences humaines re</w:t>
      </w:r>
      <w:r w:rsidRPr="00544D54">
        <w:rPr>
          <w:bCs/>
        </w:rPr>
        <w:t>quises</w:t>
      </w:r>
      <w:r w:rsidR="00913EA9" w:rsidRPr="00544D54">
        <w:rPr>
          <w:bCs/>
        </w:rPr>
        <w:t xml:space="preserve"> pour la mise en œuvre des CPPA</w:t>
      </w:r>
      <w:r w:rsidRPr="00544D54">
        <w:rPr>
          <w:bCs/>
        </w:rPr>
        <w:t xml:space="preserve">. Toutefois, ses capacités matérielles et financières sont relativement réduites pour lui permettre d’assurer correctement l’accomplissement de sa mission, notamment concernant la validation des TDR, la validation des rapports </w:t>
      </w:r>
      <w:r w:rsidR="00913EA9" w:rsidRPr="00544D54">
        <w:rPr>
          <w:bCs/>
        </w:rPr>
        <w:t>PPA ;</w:t>
      </w:r>
      <w:r w:rsidRPr="00544D54">
        <w:rPr>
          <w:bCs/>
        </w:rPr>
        <w:t xml:space="preserve"> le suivi </w:t>
      </w:r>
      <w:r w:rsidR="00913EA9" w:rsidRPr="007137FA">
        <w:rPr>
          <w:bCs/>
        </w:rPr>
        <w:t>du CPPA et du PPA</w:t>
      </w:r>
      <w:r w:rsidRPr="00B9222F">
        <w:rPr>
          <w:bCs/>
        </w:rPr>
        <w:t xml:space="preserve">.  Dans ces domaines, l’Agence devrait être appuyée par le projet. </w:t>
      </w:r>
    </w:p>
    <w:p w14:paraId="4A815F23" w14:textId="4D14E3F4" w:rsidR="003D4C8D" w:rsidRPr="004021F4" w:rsidRDefault="00913EA9" w:rsidP="00877D31">
      <w:pPr>
        <w:spacing w:before="120" w:after="120" w:line="276" w:lineRule="auto"/>
        <w:jc w:val="both"/>
        <w:rPr>
          <w:bCs/>
        </w:rPr>
      </w:pPr>
      <w:r w:rsidRPr="00B9222F">
        <w:rPr>
          <w:bCs/>
        </w:rPr>
        <w:t xml:space="preserve">Les </w:t>
      </w:r>
      <w:r w:rsidR="003D4C8D" w:rsidRPr="00B9222F">
        <w:rPr>
          <w:bCs/>
        </w:rPr>
        <w:t>Coordinations Provinciales de l’Environnement (CPE)</w:t>
      </w:r>
      <w:r w:rsidRPr="00B9222F">
        <w:rPr>
          <w:bCs/>
        </w:rPr>
        <w:t xml:space="preserve"> et les</w:t>
      </w:r>
      <w:r w:rsidR="003D4C8D" w:rsidRPr="00B9222F">
        <w:rPr>
          <w:bCs/>
        </w:rPr>
        <w:t xml:space="preserve"> autres Divisions des Ministères provinciaux</w:t>
      </w:r>
      <w:r w:rsidRPr="00B9222F">
        <w:rPr>
          <w:bCs/>
        </w:rPr>
        <w:t xml:space="preserve"> ainsi que les communes</w:t>
      </w:r>
      <w:r w:rsidR="003D4C8D" w:rsidRPr="00B9222F">
        <w:rPr>
          <w:bCs/>
        </w:rPr>
        <w:t xml:space="preserve"> manquent de capacités dans la</w:t>
      </w:r>
      <w:r w:rsidRPr="00B9222F">
        <w:rPr>
          <w:bCs/>
        </w:rPr>
        <w:t xml:space="preserve"> mise en œuvre du CPPA et des PPA</w:t>
      </w:r>
      <w:r w:rsidR="003D4C8D" w:rsidRPr="004021F4">
        <w:rPr>
          <w:bCs/>
        </w:rPr>
        <w:t xml:space="preserve">. A ce niveau, des </w:t>
      </w:r>
      <w:r w:rsidRPr="004021F4">
        <w:rPr>
          <w:bCs/>
        </w:rPr>
        <w:t>renforcements sont</w:t>
      </w:r>
      <w:r w:rsidR="003D4C8D" w:rsidRPr="004021F4">
        <w:rPr>
          <w:bCs/>
        </w:rPr>
        <w:t xml:space="preserve"> nécessaires pour les agents de ces structures qui seront impliquées dans la</w:t>
      </w:r>
      <w:r w:rsidRPr="004021F4">
        <w:rPr>
          <w:bCs/>
        </w:rPr>
        <w:t xml:space="preserve"> mise en œuvre du CPPA </w:t>
      </w:r>
      <w:r w:rsidR="002A3842">
        <w:rPr>
          <w:bCs/>
        </w:rPr>
        <w:t>du PNDA</w:t>
      </w:r>
      <w:r w:rsidR="003D4C8D" w:rsidRPr="004021F4">
        <w:rPr>
          <w:bCs/>
        </w:rPr>
        <w:t>.</w:t>
      </w:r>
    </w:p>
    <w:p w14:paraId="1797D59C" w14:textId="76B2EC3D" w:rsidR="003D4C8D" w:rsidRPr="004E6E41" w:rsidRDefault="00923CF1" w:rsidP="00877D31">
      <w:pPr>
        <w:spacing w:before="120" w:after="120" w:line="276" w:lineRule="auto"/>
        <w:jc w:val="both"/>
        <w:rPr>
          <w:bCs/>
        </w:rPr>
      </w:pPr>
      <w:r w:rsidRPr="004E6E41">
        <w:rPr>
          <w:bCs/>
        </w:rPr>
        <w:t xml:space="preserve">Il y a lieu de renforcer les capacités des différentes </w:t>
      </w:r>
      <w:r w:rsidR="00BE40B4" w:rsidRPr="004E6E41">
        <w:rPr>
          <w:bCs/>
        </w:rPr>
        <w:t xml:space="preserve">ONG </w:t>
      </w:r>
      <w:r w:rsidRPr="004E6E41">
        <w:rPr>
          <w:bCs/>
        </w:rPr>
        <w:t xml:space="preserve">intervenant </w:t>
      </w:r>
      <w:r w:rsidR="00836726" w:rsidRPr="004E6E41">
        <w:rPr>
          <w:bCs/>
        </w:rPr>
        <w:t xml:space="preserve">dans </w:t>
      </w:r>
      <w:r w:rsidRPr="004E6E41">
        <w:rPr>
          <w:bCs/>
        </w:rPr>
        <w:t>la promotion et l’amélioration des conditions de vie des</w:t>
      </w:r>
      <w:r w:rsidR="00BE40B4" w:rsidRPr="004E6E41">
        <w:rPr>
          <w:bCs/>
        </w:rPr>
        <w:t xml:space="preserve"> PA</w:t>
      </w:r>
      <w:r w:rsidRPr="004E6E41">
        <w:rPr>
          <w:bCs/>
        </w:rPr>
        <w:t xml:space="preserve"> afin qu’elles puissent mettre en œuvre de façon efficiente </w:t>
      </w:r>
      <w:r w:rsidR="00836726" w:rsidRPr="004E6E41">
        <w:rPr>
          <w:bCs/>
        </w:rPr>
        <w:t>le CPPA</w:t>
      </w:r>
      <w:r w:rsidRPr="004E6E41">
        <w:rPr>
          <w:bCs/>
        </w:rPr>
        <w:t>.</w:t>
      </w:r>
      <w:r w:rsidR="004332EB" w:rsidRPr="004E6E41">
        <w:rPr>
          <w:bCs/>
        </w:rPr>
        <w:t xml:space="preserve"> </w:t>
      </w:r>
    </w:p>
    <w:p w14:paraId="36EA8DBA" w14:textId="4D62266D" w:rsidR="003D4C8D" w:rsidRPr="00B70235" w:rsidRDefault="00CE5447" w:rsidP="00F746F2">
      <w:pPr>
        <w:pStyle w:val="Titre3"/>
      </w:pPr>
      <w:bookmarkStart w:id="1131" w:name="_Toc43645195"/>
      <w:bookmarkStart w:id="1132" w:name="_Toc70755425"/>
      <w:r>
        <w:t xml:space="preserve">8.2.2. </w:t>
      </w:r>
      <w:r w:rsidR="003D4C8D" w:rsidRPr="00B70235">
        <w:t>Recommandations pour la gestion environnementale</w:t>
      </w:r>
      <w:r w:rsidR="00CB710D" w:rsidRPr="00B70235">
        <w:t xml:space="preserve"> et sociale</w:t>
      </w:r>
      <w:r w:rsidR="003D4C8D" w:rsidRPr="00B70235">
        <w:t xml:space="preserve"> </w:t>
      </w:r>
      <w:r w:rsidR="002A3842" w:rsidRPr="00B70235">
        <w:t>du PNDA</w:t>
      </w:r>
      <w:bookmarkEnd w:id="1131"/>
      <w:bookmarkEnd w:id="1132"/>
    </w:p>
    <w:p w14:paraId="7BF941D8" w14:textId="37E428CA" w:rsidR="003D4C8D" w:rsidRPr="004E6E41" w:rsidRDefault="003D4C8D" w:rsidP="009D5D78">
      <w:pPr>
        <w:spacing w:before="120" w:after="120" w:line="276" w:lineRule="auto"/>
        <w:jc w:val="both"/>
      </w:pPr>
      <w:r w:rsidRPr="004E6E41">
        <w:rPr>
          <w:bCs/>
        </w:rPr>
        <w:t xml:space="preserve">Dans </w:t>
      </w:r>
      <w:r w:rsidR="00913EA9" w:rsidRPr="004E6E41">
        <w:rPr>
          <w:bCs/>
        </w:rPr>
        <w:t xml:space="preserve">la </w:t>
      </w:r>
      <w:r w:rsidRPr="004E6E41">
        <w:rPr>
          <w:bCs/>
        </w:rPr>
        <w:t>perspective</w:t>
      </w:r>
      <w:r w:rsidR="00913EA9" w:rsidRPr="004E6E41">
        <w:rPr>
          <w:bCs/>
        </w:rPr>
        <w:t xml:space="preserve"> d’impliquer les services provinciaux et </w:t>
      </w:r>
      <w:r w:rsidR="003071E2">
        <w:rPr>
          <w:bCs/>
        </w:rPr>
        <w:t>territoriaux</w:t>
      </w:r>
      <w:r w:rsidR="00913EA9" w:rsidRPr="004E6E41">
        <w:rPr>
          <w:bCs/>
        </w:rPr>
        <w:t xml:space="preserve"> dans la mise en œuvre du CPPA</w:t>
      </w:r>
      <w:r w:rsidRPr="004E6E41">
        <w:rPr>
          <w:bCs/>
        </w:rPr>
        <w:t xml:space="preserve">, les capacités des agents de ces différentes institutions devront être davantage renforcées. </w:t>
      </w:r>
      <w:r w:rsidR="00F905E3" w:rsidRPr="004E6E41">
        <w:rPr>
          <w:bCs/>
        </w:rPr>
        <w:t xml:space="preserve"> </w:t>
      </w:r>
      <w:r w:rsidRPr="004E6E41">
        <w:t>Pour atteindre ce but, le C</w:t>
      </w:r>
      <w:r w:rsidR="00F905E3" w:rsidRPr="004E6E41">
        <w:t xml:space="preserve">PPA </w:t>
      </w:r>
      <w:r w:rsidRPr="004E6E41">
        <w:t xml:space="preserve">suggère </w:t>
      </w:r>
      <w:r w:rsidR="00F905E3" w:rsidRPr="004E6E41">
        <w:t xml:space="preserve">également </w:t>
      </w:r>
      <w:r w:rsidRPr="004E6E41">
        <w:t>de renforcer</w:t>
      </w:r>
      <w:r w:rsidR="00F905E3" w:rsidRPr="004E6E41">
        <w:t xml:space="preserve"> les capacités du Spécialiste</w:t>
      </w:r>
      <w:r w:rsidRPr="004E6E41">
        <w:rPr>
          <w:bCs/>
        </w:rPr>
        <w:t xml:space="preserve"> </w:t>
      </w:r>
      <w:r w:rsidR="002A3842">
        <w:rPr>
          <w:bCs/>
        </w:rPr>
        <w:t xml:space="preserve">Social </w:t>
      </w:r>
      <w:r w:rsidR="00757874">
        <w:rPr>
          <w:bCs/>
        </w:rPr>
        <w:t xml:space="preserve">et du Spécialiste en VBG </w:t>
      </w:r>
      <w:r w:rsidR="00771E50" w:rsidRPr="004E6E41">
        <w:rPr>
          <w:bCs/>
        </w:rPr>
        <w:t xml:space="preserve">au cours de la </w:t>
      </w:r>
      <w:r w:rsidRPr="004E6E41">
        <w:rPr>
          <w:bCs/>
        </w:rPr>
        <w:t>phase de mise en œuvre du projet</w:t>
      </w:r>
      <w:r w:rsidR="00F905E3" w:rsidRPr="004E6E41">
        <w:rPr>
          <w:bCs/>
        </w:rPr>
        <w:t xml:space="preserve">. </w:t>
      </w:r>
      <w:r w:rsidRPr="004E6E41">
        <w:t>Ces actions d’appui technique, de formation et de sensibilisation visent à</w:t>
      </w:r>
      <w:r w:rsidR="00757874">
        <w:t xml:space="preserve"> </w:t>
      </w:r>
      <w:r w:rsidRPr="004E6E41">
        <w:t>rendre opérationnelle la stratégie de</w:t>
      </w:r>
      <w:r w:rsidR="00836726" w:rsidRPr="004E6E41">
        <w:t xml:space="preserve"> </w:t>
      </w:r>
      <w:r w:rsidR="00F905E3" w:rsidRPr="004E6E41">
        <w:t xml:space="preserve">mise en œuvre du CPPA </w:t>
      </w:r>
      <w:r w:rsidR="002A3842">
        <w:t xml:space="preserve">du PNDA </w:t>
      </w:r>
      <w:r w:rsidRPr="004E6E41">
        <w:t xml:space="preserve">et de protéger </w:t>
      </w:r>
      <w:r w:rsidR="00F905E3" w:rsidRPr="004E6E41">
        <w:t>les Populations Autochtones.</w:t>
      </w:r>
    </w:p>
    <w:p w14:paraId="245FF7DA" w14:textId="5CECFA3D" w:rsidR="00F752E4" w:rsidRPr="004E6E41" w:rsidRDefault="00CE5447" w:rsidP="0054512C">
      <w:pPr>
        <w:pStyle w:val="Titre3"/>
      </w:pPr>
      <w:bookmarkStart w:id="1133" w:name="_Toc467321232"/>
      <w:bookmarkStart w:id="1134" w:name="_Toc469048536"/>
      <w:bookmarkStart w:id="1135" w:name="_Toc43645196"/>
      <w:bookmarkStart w:id="1136" w:name="_Toc70755426"/>
      <w:r>
        <w:t>8.3.</w:t>
      </w:r>
      <w:r w:rsidR="00955093">
        <w:t xml:space="preserve"> </w:t>
      </w:r>
      <w:r w:rsidR="00F752E4" w:rsidRPr="004E6E41">
        <w:t>Suivi - évaluation</w:t>
      </w:r>
      <w:bookmarkEnd w:id="1133"/>
      <w:bookmarkEnd w:id="1134"/>
      <w:bookmarkEnd w:id="1135"/>
      <w:bookmarkEnd w:id="1136"/>
    </w:p>
    <w:p w14:paraId="10B42DC1" w14:textId="6B3D762D" w:rsidR="00F752E4" w:rsidRPr="004E6E41" w:rsidRDefault="00F752E4" w:rsidP="00877D31">
      <w:pPr>
        <w:shd w:val="clear" w:color="auto" w:fill="FFFFFF"/>
        <w:spacing w:before="120" w:after="120" w:line="276" w:lineRule="auto"/>
        <w:ind w:right="-2"/>
        <w:jc w:val="both"/>
      </w:pPr>
      <w:r w:rsidRPr="004E6E41">
        <w:t xml:space="preserve">La mise en œuvre du système de suivi d’impact participatif sera un élément important destiné à soutenir les diverses structures impliquées dans la mise en œuvre des activités du CPPA pour le projet. </w:t>
      </w:r>
      <w:r w:rsidR="00D84FAD" w:rsidRPr="004E6E41">
        <w:t xml:space="preserve">Dès le </w:t>
      </w:r>
      <w:r w:rsidR="00A53679" w:rsidRPr="004E6E41">
        <w:t>début</w:t>
      </w:r>
      <w:r w:rsidR="00D84FAD" w:rsidRPr="004E6E41">
        <w:t xml:space="preserve"> du projet</w:t>
      </w:r>
      <w:r w:rsidRPr="004E6E41">
        <w:t xml:space="preserve">, les informations collectées par les parties prenantes devront être analysées, </w:t>
      </w:r>
      <w:r w:rsidR="00D84FAD" w:rsidRPr="004E6E41">
        <w:t>synthétisées et ensuite</w:t>
      </w:r>
      <w:r w:rsidRPr="004E6E41">
        <w:t xml:space="preserve"> rendues disponibles trimestriellement à toutes les parties prenantes ainsi qu'au public intéressé. Ces rapports seront élaborés par </w:t>
      </w:r>
      <w:r w:rsidR="00D84FAD" w:rsidRPr="004E6E41">
        <w:t>l’Unité Environnementale et Sociale (UES)</w:t>
      </w:r>
      <w:r w:rsidRPr="004E6E41">
        <w:t xml:space="preserve"> </w:t>
      </w:r>
      <w:r w:rsidR="00D84FAD" w:rsidRPr="004E6E41">
        <w:t>du</w:t>
      </w:r>
      <w:r w:rsidR="002A3842">
        <w:t xml:space="preserve"> P</w:t>
      </w:r>
      <w:r w:rsidR="00626B4B">
        <w:t>NDA</w:t>
      </w:r>
      <w:r w:rsidR="002A3842">
        <w:t xml:space="preserve"> </w:t>
      </w:r>
      <w:r w:rsidRPr="004E6E41">
        <w:t>qui est l’entité de mise en œuvre. Le suivi doit être effectué de façon continue de manière à corriger « en temps réel » les insuffisances éventuelles relevées dans les méthodes d’exécution des interventions permettant l’atteinte des objectifs visés. Quant à l'évaluation, elle vise (i) à vérifier si les objectifs ont été respectés et (ii) à tirer les enseignements d’exploitation pour modifier les stratégies futures d’intervention. La participation des populations autochtones</w:t>
      </w:r>
      <w:r w:rsidR="00E20941">
        <w:t xml:space="preserve"> selon le genre (homme, femme, jeune, groupes </w:t>
      </w:r>
      <w:r w:rsidR="006E7C8C">
        <w:t xml:space="preserve">défavorisés) </w:t>
      </w:r>
      <w:r w:rsidR="006E7C8C" w:rsidRPr="004E6E41">
        <w:t>dans</w:t>
      </w:r>
      <w:r w:rsidRPr="004E6E41">
        <w:t xml:space="preserve"> la gestion du CPPA et au partage des bénéfices devra être évaluée en vérifiant les indicateurs mentionnés dans le CPPA et en fonction des éléments clefs </w:t>
      </w:r>
      <w:r w:rsidR="006E669F" w:rsidRPr="004E6E41">
        <w:t>suivants :</w:t>
      </w:r>
      <w:r w:rsidRPr="004E6E41">
        <w:t xml:space="preserve">  </w:t>
      </w:r>
    </w:p>
    <w:p w14:paraId="6B4C0A7F" w14:textId="422703C0" w:rsidR="00F752E4" w:rsidRPr="004E6E41" w:rsidRDefault="00F752E4" w:rsidP="00877D31">
      <w:pPr>
        <w:numPr>
          <w:ilvl w:val="0"/>
          <w:numId w:val="46"/>
        </w:numPr>
        <w:shd w:val="clear" w:color="auto" w:fill="FFFFFF"/>
        <w:spacing w:before="120" w:after="120" w:line="276" w:lineRule="auto"/>
        <w:ind w:right="-2"/>
        <w:jc w:val="both"/>
      </w:pPr>
      <w:r w:rsidRPr="004E6E41">
        <w:t xml:space="preserve">Amélioration des </w:t>
      </w:r>
      <w:r w:rsidR="006E669F" w:rsidRPr="004E6E41">
        <w:t>compétences :</w:t>
      </w:r>
      <w:r w:rsidRPr="004E6E41">
        <w:t xml:space="preserve"> Des rapports et d'autres informations relatives à la sensibilisation et la formation dans le contexte du CPPA devront être esquissés en vue </w:t>
      </w:r>
      <w:r w:rsidR="006E669F" w:rsidRPr="004E6E41">
        <w:t>d’évaluer</w:t>
      </w:r>
      <w:r w:rsidR="00437C8E">
        <w:t> :</w:t>
      </w:r>
      <w:r w:rsidRPr="004E6E41">
        <w:t xml:space="preserve"> a) la fréquence de la participation, b) les observations et expériences positives faites par les participants à propos des résultats du programme de l'amélioration des compétences.  </w:t>
      </w:r>
    </w:p>
    <w:p w14:paraId="5F3B8B9E" w14:textId="77777777" w:rsidR="00F752E4" w:rsidRPr="004E6E41" w:rsidRDefault="00F752E4" w:rsidP="00877D31">
      <w:pPr>
        <w:numPr>
          <w:ilvl w:val="0"/>
          <w:numId w:val="46"/>
        </w:numPr>
        <w:shd w:val="clear" w:color="auto" w:fill="FFFFFF"/>
        <w:spacing w:before="120" w:after="120" w:line="276" w:lineRule="auto"/>
        <w:ind w:right="-2"/>
        <w:jc w:val="both"/>
      </w:pPr>
      <w:r w:rsidRPr="004E6E41">
        <w:t xml:space="preserve">Le partage des bénéfices : Les rapports concernant la distribution des bénéfices générés par le projet devront être esquissés afin de rendre compte : a) de l'intégration des populations autochtones dans le processus de prise de décision,  b) de l'amélioration de leur situation de vie, c) de la satisfaction globale des différents participants du processus et de ses résultats,  d) de la manière dont les microprojets sont utilisés par rapport aux objectifs portant sur la réduction de la pauvreté.  </w:t>
      </w:r>
    </w:p>
    <w:p w14:paraId="0A681261" w14:textId="77777777" w:rsidR="00F752E4" w:rsidRPr="004E6E41" w:rsidRDefault="00F752E4" w:rsidP="00877D31">
      <w:pPr>
        <w:numPr>
          <w:ilvl w:val="0"/>
          <w:numId w:val="46"/>
        </w:numPr>
        <w:shd w:val="clear" w:color="auto" w:fill="FFFFFF"/>
        <w:spacing w:before="120" w:after="120" w:line="276" w:lineRule="auto"/>
        <w:ind w:right="-2"/>
        <w:jc w:val="both"/>
      </w:pPr>
      <w:r w:rsidRPr="004E6E41">
        <w:t xml:space="preserve">La prise de </w:t>
      </w:r>
      <w:r w:rsidR="00843A4A" w:rsidRPr="004E6E41">
        <w:t>décision :</w:t>
      </w:r>
      <w:r w:rsidRPr="004E6E41">
        <w:t xml:space="preserve"> Le processus de prise des décisions devra être évalué afin de </w:t>
      </w:r>
      <w:r w:rsidR="00116C3E" w:rsidRPr="004E6E41">
        <w:t>décrire :</w:t>
      </w:r>
      <w:r w:rsidRPr="004E6E41">
        <w:t xml:space="preserve"> a) le rôle et les responsabilités des populations autochtones au niveau des différents </w:t>
      </w:r>
      <w:r w:rsidR="00116C3E" w:rsidRPr="004E6E41">
        <w:t>processus ;</w:t>
      </w:r>
      <w:r w:rsidRPr="004E6E41">
        <w:t xml:space="preserve"> b) la perception par les différents acteurs du processus et de la performance des différents acteurs. L'attention particulière devra consister à examiner si les stratégies sont élaborées de manière participative et mises en œuvre de façon à pouvoir contribuer à une réduction des problèmes et obstacles identifiés. </w:t>
      </w:r>
    </w:p>
    <w:p w14:paraId="6F2E7E0E" w14:textId="2714DA02" w:rsidR="00F752E4" w:rsidRPr="004E6E41" w:rsidRDefault="004332EB" w:rsidP="007D7E48">
      <w:pPr>
        <w:shd w:val="clear" w:color="auto" w:fill="FFFFFF"/>
        <w:spacing w:before="120" w:after="120" w:line="276" w:lineRule="auto"/>
        <w:ind w:right="-2"/>
        <w:jc w:val="both"/>
      </w:pPr>
      <w:r w:rsidRPr="004E6E41">
        <w:t xml:space="preserve">Le suivi </w:t>
      </w:r>
      <w:r w:rsidR="00202AA4">
        <w:t xml:space="preserve">et </w:t>
      </w:r>
      <w:r w:rsidR="009C563A">
        <w:t>l’</w:t>
      </w:r>
      <w:r w:rsidRPr="004E6E41">
        <w:t xml:space="preserve">évaluation CPPA sera intégré dans le suivi global du projet. </w:t>
      </w:r>
    </w:p>
    <w:p w14:paraId="65A6C3A3" w14:textId="77777777" w:rsidR="00F752E4" w:rsidRPr="004E6E41" w:rsidRDefault="00F752E4" w:rsidP="00877D31">
      <w:pPr>
        <w:shd w:val="clear" w:color="auto" w:fill="FFFFFF"/>
        <w:spacing w:before="120" w:after="120" w:line="276" w:lineRule="auto"/>
        <w:ind w:left="360" w:right="-2"/>
        <w:jc w:val="both"/>
      </w:pPr>
      <w:r w:rsidRPr="004E6E41">
        <w:t xml:space="preserve">Pour ce faire, deux types d’évaluation sont </w:t>
      </w:r>
      <w:r w:rsidR="00843A4A" w:rsidRPr="004E6E41">
        <w:t>prévus :</w:t>
      </w:r>
      <w:r w:rsidRPr="004E6E41">
        <w:t xml:space="preserve"> </w:t>
      </w:r>
    </w:p>
    <w:p w14:paraId="49AC3B6D" w14:textId="1E8D6D49" w:rsidR="00F752E4" w:rsidRPr="004E6E41" w:rsidRDefault="00F752E4" w:rsidP="00877D31">
      <w:pPr>
        <w:numPr>
          <w:ilvl w:val="0"/>
          <w:numId w:val="32"/>
        </w:numPr>
        <w:shd w:val="clear" w:color="auto" w:fill="FFFFFF"/>
        <w:spacing w:before="120" w:after="120" w:line="276" w:lineRule="auto"/>
        <w:ind w:right="-2"/>
        <w:jc w:val="both"/>
      </w:pPr>
      <w:r w:rsidRPr="004E6E41">
        <w:t xml:space="preserve">Une évaluation </w:t>
      </w:r>
      <w:r w:rsidR="00843A4A" w:rsidRPr="004E6E41">
        <w:t>interne :</w:t>
      </w:r>
      <w:r w:rsidRPr="004E6E41">
        <w:t xml:space="preserve"> comme indiqué plus haut, cette évaluation sera réalisée de façon participative avec les principales parties prenantes impliquées dans la mise en œuvre du CPPA, sous la responsabilité de l</w:t>
      </w:r>
      <w:r w:rsidR="00704CD9" w:rsidRPr="004E6E41">
        <w:t>’UES</w:t>
      </w:r>
      <w:r w:rsidR="0026441E">
        <w:t xml:space="preserve"> du Projet</w:t>
      </w:r>
      <w:r w:rsidRPr="004E6E41">
        <w:t xml:space="preserve"> (les PA en tant que bénéficiaires et acteurs de mise en œuvre à travers leurs Organisations/Associations, la société civile, Administrations locales,</w:t>
      </w:r>
      <w:r w:rsidR="0026441E">
        <w:t xml:space="preserve"> PNDA</w:t>
      </w:r>
      <w:r w:rsidRPr="004E6E41">
        <w:t xml:space="preserve">). Elle sera réalisée avant la revue à mi-parcours du projet (plus ou moins à mi-chemin dans la durée de vie du CPPA). Les objectifs de cette évaluation peuvent être séparés en </w:t>
      </w:r>
      <w:r w:rsidR="00843A4A" w:rsidRPr="004E6E41">
        <w:t>deux :</w:t>
      </w:r>
      <w:r w:rsidRPr="004E6E41">
        <w:t xml:space="preserve"> (i) d’abord, elle devrait permettre d’apprécier le niveau de réalisation et de performance que le CPPA a généré depuis son </w:t>
      </w:r>
      <w:r w:rsidR="00843A4A" w:rsidRPr="004E6E41">
        <w:t>démarrage ;</w:t>
      </w:r>
      <w:r w:rsidRPr="004E6E41">
        <w:t xml:space="preserve"> (ii) si les acteurs clés connaissent des difficultés ou des retards, cette évaluation devrait appuyer le choix des ajustements à faire sur certains aspects du CPPA, pour favoriser l’atteinte des résultats prévus.  </w:t>
      </w:r>
    </w:p>
    <w:p w14:paraId="6F709E0F" w14:textId="77777777" w:rsidR="00F752E4" w:rsidRPr="004E6E41" w:rsidRDefault="00F752E4" w:rsidP="00877D31">
      <w:pPr>
        <w:numPr>
          <w:ilvl w:val="0"/>
          <w:numId w:val="32"/>
        </w:numPr>
        <w:shd w:val="clear" w:color="auto" w:fill="FFFFFF"/>
        <w:spacing w:before="120" w:after="120" w:line="276" w:lineRule="auto"/>
        <w:ind w:right="-2"/>
        <w:jc w:val="both"/>
      </w:pPr>
      <w:r w:rsidRPr="004E6E41">
        <w:t xml:space="preserve">Une évaluation </w:t>
      </w:r>
      <w:r w:rsidR="00843A4A" w:rsidRPr="004E6E41">
        <w:t>externe :</w:t>
      </w:r>
      <w:r w:rsidRPr="004E6E41">
        <w:t xml:space="preserve"> il s’agit d’une évaluation indépendante, réalisée par un Consultant ou une ONG indépendante (n’ayant pas pris part à la mise en œuvre du</w:t>
      </w:r>
      <w:r w:rsidR="00704CD9" w:rsidRPr="004E6E41">
        <w:t xml:space="preserve"> </w:t>
      </w:r>
      <w:r w:rsidRPr="004E6E41">
        <w:t xml:space="preserve">CPPA) qui sera recruté (e) par le projet. Elle sera réalisée à la fin de la mise en œuvre du CPPA, après que les dernières activités du CPPA aient été complétées. Elle devra permettre de mettre en évidence la performance globale du </w:t>
      </w:r>
      <w:r w:rsidR="00843A4A" w:rsidRPr="004E6E41">
        <w:t>CPPA ;</w:t>
      </w:r>
      <w:r w:rsidRPr="004E6E41">
        <w:t xml:space="preserve"> et parmi d’autres thématiques, elle pourra porter sur l’efficacité, la pertinence, l’efficience et les impacts du CPPA. </w:t>
      </w:r>
    </w:p>
    <w:p w14:paraId="3869916F" w14:textId="77777777" w:rsidR="00F752E4" w:rsidRPr="004E6E41" w:rsidRDefault="00F752E4" w:rsidP="00877D31">
      <w:pPr>
        <w:shd w:val="clear" w:color="auto" w:fill="FFFFFF"/>
        <w:spacing w:before="120" w:after="120" w:line="276" w:lineRule="auto"/>
        <w:ind w:right="-2"/>
        <w:jc w:val="both"/>
      </w:pPr>
      <w:r w:rsidRPr="004E6E41">
        <w:t xml:space="preserve">Par ailleurs, il y’a lieu de mentionner la supervision effectuée par les acteurs suivants pour s’assurer de l’atteinte des objectifs assignés aux </w:t>
      </w:r>
      <w:r w:rsidR="00843A4A" w:rsidRPr="004E6E41">
        <w:t>CPPA :</w:t>
      </w:r>
      <w:r w:rsidRPr="004E6E41">
        <w:t xml:space="preserve">  </w:t>
      </w:r>
    </w:p>
    <w:p w14:paraId="44FD22A5" w14:textId="77777777" w:rsidR="00F752E4" w:rsidRPr="004E6E41" w:rsidRDefault="00843A4A" w:rsidP="00877D31">
      <w:pPr>
        <w:numPr>
          <w:ilvl w:val="0"/>
          <w:numId w:val="32"/>
        </w:numPr>
        <w:shd w:val="clear" w:color="auto" w:fill="FFFFFF"/>
        <w:spacing w:before="120" w:after="120" w:line="276" w:lineRule="auto"/>
        <w:ind w:right="-2"/>
        <w:jc w:val="both"/>
      </w:pPr>
      <w:r w:rsidRPr="004E6E41">
        <w:t>L’ACE :</w:t>
      </w:r>
      <w:r w:rsidR="00F752E4" w:rsidRPr="004E6E41">
        <w:t xml:space="preserve"> Dans le cadre d’un contrat-cadre entre le projet et </w:t>
      </w:r>
      <w:r w:rsidRPr="004E6E41">
        <w:t>l’ACE ;</w:t>
      </w:r>
      <w:r w:rsidR="00F752E4" w:rsidRPr="004E6E41">
        <w:t xml:space="preserve"> l’expert de </w:t>
      </w:r>
      <w:r w:rsidR="00704CD9" w:rsidRPr="004E6E41">
        <w:t>l’ACE va</w:t>
      </w:r>
      <w:r w:rsidR="00F752E4" w:rsidRPr="004E6E41">
        <w:t xml:space="preserve"> assurer le suivi-contrôle de la mise en œuvre du CPPA à travers des missions sur le terrain.  </w:t>
      </w:r>
    </w:p>
    <w:p w14:paraId="3E26ED2E" w14:textId="77777777" w:rsidR="00F752E4" w:rsidRPr="004E6E41" w:rsidRDefault="00F752E4" w:rsidP="00877D31">
      <w:pPr>
        <w:numPr>
          <w:ilvl w:val="0"/>
          <w:numId w:val="32"/>
        </w:numPr>
        <w:shd w:val="clear" w:color="auto" w:fill="FFFFFF"/>
        <w:spacing w:before="120" w:after="120" w:line="276" w:lineRule="auto"/>
        <w:ind w:right="-2"/>
        <w:jc w:val="both"/>
      </w:pPr>
      <w:r w:rsidRPr="004E6E41">
        <w:t xml:space="preserve">L’Unité Environnementale et Sociale du </w:t>
      </w:r>
      <w:r w:rsidR="00843A4A" w:rsidRPr="004E6E41">
        <w:t>projet :</w:t>
      </w:r>
      <w:r w:rsidRPr="004E6E41">
        <w:t xml:space="preserve"> elle assure la supervision de la mise en œuvre du CPPA sur le terrain.  </w:t>
      </w:r>
    </w:p>
    <w:p w14:paraId="7665E45C" w14:textId="05F95908" w:rsidR="00F752E4" w:rsidRDefault="00F752E4" w:rsidP="00877D31">
      <w:pPr>
        <w:numPr>
          <w:ilvl w:val="0"/>
          <w:numId w:val="32"/>
        </w:numPr>
        <w:shd w:val="clear" w:color="auto" w:fill="FFFFFF"/>
        <w:spacing w:before="120" w:after="120" w:line="276" w:lineRule="auto"/>
        <w:ind w:right="-2"/>
        <w:jc w:val="both"/>
      </w:pPr>
      <w:r w:rsidRPr="004E6E41">
        <w:t>La Banque mondiale effectuera des missions de supervision permettant de veiller à la prise en compte de toutes les exigences environnementales et sociales dans la mise en œuvre et le suivi du projet et ce, conformément aux</w:t>
      </w:r>
      <w:r w:rsidR="008954BC">
        <w:t xml:space="preserve"> normes </w:t>
      </w:r>
      <w:r w:rsidR="008B0294">
        <w:t>pertinentes</w:t>
      </w:r>
      <w:r w:rsidRPr="004E6E41">
        <w:t xml:space="preserve">, dont </w:t>
      </w:r>
      <w:r w:rsidR="008954BC">
        <w:t>la NES 7.</w:t>
      </w:r>
    </w:p>
    <w:p w14:paraId="0F9D3162" w14:textId="0A48E79B" w:rsidR="00675175" w:rsidRDefault="00675175" w:rsidP="00675175">
      <w:pPr>
        <w:pStyle w:val="Commentaire"/>
        <w:rPr>
          <w:lang w:val="fr-FR"/>
        </w:rPr>
      </w:pPr>
      <w:bookmarkStart w:id="1137" w:name="_Hlk64195904"/>
      <w:r>
        <w:t xml:space="preserve">NB : </w:t>
      </w:r>
      <w:r w:rsidRPr="00C10D01">
        <w:rPr>
          <w:lang w:val="fr-FR"/>
        </w:rPr>
        <w:t>La participation des femmes PA et les résultats quant aux femmes doivent être en particulier notés et pris en compte dans tous les rapports de suivi et d’ évaluations.</w:t>
      </w:r>
    </w:p>
    <w:p w14:paraId="38299EF6" w14:textId="4CC68293" w:rsidR="00F752E4" w:rsidRPr="004E6E41" w:rsidRDefault="00F752E4" w:rsidP="00877D31">
      <w:pPr>
        <w:shd w:val="clear" w:color="auto" w:fill="FFFFFF"/>
        <w:spacing w:before="120" w:after="120" w:line="276" w:lineRule="auto"/>
        <w:ind w:right="-2"/>
        <w:jc w:val="both"/>
        <w:rPr>
          <w:sz w:val="22"/>
          <w:szCs w:val="22"/>
        </w:rPr>
      </w:pPr>
      <w:bookmarkStart w:id="1138" w:name="_Toc465232927"/>
      <w:bookmarkStart w:id="1139" w:name="_Toc469003397"/>
      <w:bookmarkStart w:id="1140" w:name="_Toc44868528"/>
      <w:bookmarkEnd w:id="1137"/>
      <w:r w:rsidRPr="004E6E41">
        <w:rPr>
          <w:sz w:val="22"/>
          <w:szCs w:val="22"/>
        </w:rPr>
        <w:t xml:space="preserve">Tableau </w:t>
      </w:r>
      <w:r w:rsidRPr="00FA06BE">
        <w:rPr>
          <w:sz w:val="22"/>
          <w:szCs w:val="22"/>
        </w:rPr>
        <w:fldChar w:fldCharType="begin"/>
      </w:r>
      <w:r w:rsidRPr="004E6E41">
        <w:rPr>
          <w:sz w:val="22"/>
          <w:szCs w:val="22"/>
        </w:rPr>
        <w:instrText xml:space="preserve"> SEQ Tableau \* ARABIC </w:instrText>
      </w:r>
      <w:r w:rsidRPr="00FA06BE">
        <w:rPr>
          <w:sz w:val="22"/>
          <w:szCs w:val="22"/>
        </w:rPr>
        <w:fldChar w:fldCharType="separate"/>
      </w:r>
      <w:r w:rsidR="00955093">
        <w:rPr>
          <w:noProof/>
          <w:sz w:val="22"/>
          <w:szCs w:val="22"/>
        </w:rPr>
        <w:t>14</w:t>
      </w:r>
      <w:r w:rsidRPr="00FA06BE">
        <w:rPr>
          <w:sz w:val="22"/>
          <w:szCs w:val="22"/>
        </w:rPr>
        <w:fldChar w:fldCharType="end"/>
      </w:r>
      <w:r w:rsidRPr="004E6E41">
        <w:rPr>
          <w:sz w:val="22"/>
          <w:szCs w:val="22"/>
        </w:rPr>
        <w:t> : Acteurs de suivi-évaluation en rapport avec la fréquence de leurs missions</w:t>
      </w:r>
      <w:bookmarkEnd w:id="1138"/>
      <w:bookmarkEnd w:id="1139"/>
      <w:bookmarkEnd w:id="1140"/>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054"/>
        <w:gridCol w:w="3624"/>
        <w:gridCol w:w="2408"/>
      </w:tblGrid>
      <w:tr w:rsidR="00F752E4" w:rsidRPr="004E6E41" w14:paraId="10A5D6CD" w14:textId="77777777" w:rsidTr="00514B19">
        <w:tc>
          <w:tcPr>
            <w:tcW w:w="3070" w:type="dxa"/>
            <w:shd w:val="clear" w:color="auto" w:fill="auto"/>
          </w:tcPr>
          <w:p w14:paraId="2FC40BE6" w14:textId="77777777" w:rsidR="00F752E4" w:rsidRPr="00FA06BE" w:rsidRDefault="00F752E4" w:rsidP="00E20941">
            <w:pPr>
              <w:spacing w:line="276" w:lineRule="auto"/>
              <w:jc w:val="both"/>
              <w:rPr>
                <w:b/>
              </w:rPr>
            </w:pPr>
            <w:r w:rsidRPr="004E6E41">
              <w:rPr>
                <w:b/>
                <w:sz w:val="22"/>
                <w:szCs w:val="22"/>
              </w:rPr>
              <w:t>Acteurs</w:t>
            </w:r>
          </w:p>
        </w:tc>
        <w:tc>
          <w:tcPr>
            <w:tcW w:w="3648" w:type="dxa"/>
            <w:shd w:val="clear" w:color="auto" w:fill="auto"/>
          </w:tcPr>
          <w:p w14:paraId="0F0949CE" w14:textId="77777777" w:rsidR="00F752E4" w:rsidRPr="00E24536" w:rsidRDefault="00F752E4" w:rsidP="00E20941">
            <w:pPr>
              <w:spacing w:line="276" w:lineRule="auto"/>
              <w:jc w:val="both"/>
              <w:rPr>
                <w:b/>
              </w:rPr>
            </w:pPr>
            <w:r w:rsidRPr="00E24536">
              <w:rPr>
                <w:b/>
                <w:sz w:val="22"/>
                <w:szCs w:val="22"/>
              </w:rPr>
              <w:t>Type de suivi</w:t>
            </w:r>
          </w:p>
        </w:tc>
        <w:tc>
          <w:tcPr>
            <w:tcW w:w="2420" w:type="dxa"/>
            <w:shd w:val="clear" w:color="auto" w:fill="auto"/>
          </w:tcPr>
          <w:p w14:paraId="72610FBE" w14:textId="77777777" w:rsidR="00F752E4" w:rsidRPr="00220745" w:rsidRDefault="00F752E4" w:rsidP="00E20941">
            <w:pPr>
              <w:spacing w:line="276" w:lineRule="auto"/>
              <w:jc w:val="both"/>
              <w:rPr>
                <w:b/>
              </w:rPr>
            </w:pPr>
            <w:r w:rsidRPr="00220745">
              <w:rPr>
                <w:b/>
                <w:sz w:val="22"/>
                <w:szCs w:val="22"/>
              </w:rPr>
              <w:t>Fréquences</w:t>
            </w:r>
          </w:p>
        </w:tc>
      </w:tr>
      <w:tr w:rsidR="00F752E4" w:rsidRPr="004E6E41" w14:paraId="29B134B9" w14:textId="77777777" w:rsidTr="00514B19">
        <w:tc>
          <w:tcPr>
            <w:tcW w:w="3070" w:type="dxa"/>
            <w:shd w:val="clear" w:color="auto" w:fill="auto"/>
          </w:tcPr>
          <w:p w14:paraId="452E23CE" w14:textId="63623FB1" w:rsidR="00F752E4" w:rsidRPr="004E6E41" w:rsidRDefault="00704CD9" w:rsidP="00E20941">
            <w:pPr>
              <w:spacing w:line="276" w:lineRule="auto"/>
              <w:jc w:val="both"/>
            </w:pPr>
            <w:r w:rsidRPr="004E6E41">
              <w:rPr>
                <w:sz w:val="22"/>
                <w:szCs w:val="22"/>
              </w:rPr>
              <w:t>U</w:t>
            </w:r>
            <w:r w:rsidR="00B076A1">
              <w:rPr>
                <w:sz w:val="22"/>
                <w:szCs w:val="22"/>
              </w:rPr>
              <w:t>NCP</w:t>
            </w:r>
            <w:r w:rsidRPr="004E6E41">
              <w:rPr>
                <w:sz w:val="22"/>
                <w:szCs w:val="22"/>
              </w:rPr>
              <w:t xml:space="preserve"> du </w:t>
            </w:r>
            <w:r w:rsidR="0026441E">
              <w:rPr>
                <w:sz w:val="22"/>
                <w:szCs w:val="22"/>
              </w:rPr>
              <w:t>PNDA</w:t>
            </w:r>
          </w:p>
        </w:tc>
        <w:tc>
          <w:tcPr>
            <w:tcW w:w="3648" w:type="dxa"/>
            <w:shd w:val="clear" w:color="auto" w:fill="auto"/>
          </w:tcPr>
          <w:p w14:paraId="16206B8F" w14:textId="77777777" w:rsidR="00F752E4" w:rsidRPr="004E6E41" w:rsidRDefault="00F752E4" w:rsidP="00E20941">
            <w:pPr>
              <w:spacing w:line="276" w:lineRule="auto"/>
              <w:jc w:val="both"/>
            </w:pPr>
            <w:r w:rsidRPr="004E6E41">
              <w:rPr>
                <w:sz w:val="22"/>
                <w:szCs w:val="22"/>
              </w:rPr>
              <w:t xml:space="preserve">Suivi évaluation interne  </w:t>
            </w:r>
          </w:p>
        </w:tc>
        <w:tc>
          <w:tcPr>
            <w:tcW w:w="2420" w:type="dxa"/>
            <w:shd w:val="clear" w:color="auto" w:fill="auto"/>
          </w:tcPr>
          <w:p w14:paraId="74CAF8A1" w14:textId="77777777" w:rsidR="00F752E4" w:rsidRPr="004E6E41" w:rsidRDefault="00F752E4" w:rsidP="00E20941">
            <w:pPr>
              <w:spacing w:line="276" w:lineRule="auto"/>
              <w:jc w:val="both"/>
            </w:pPr>
            <w:r w:rsidRPr="004E6E41">
              <w:rPr>
                <w:sz w:val="22"/>
                <w:szCs w:val="22"/>
              </w:rPr>
              <w:t>Permanente</w:t>
            </w:r>
          </w:p>
        </w:tc>
      </w:tr>
      <w:tr w:rsidR="00F752E4" w:rsidRPr="004E6E41" w14:paraId="25BED80D" w14:textId="77777777" w:rsidTr="00514B19">
        <w:tc>
          <w:tcPr>
            <w:tcW w:w="3070" w:type="dxa"/>
            <w:shd w:val="clear" w:color="auto" w:fill="auto"/>
          </w:tcPr>
          <w:p w14:paraId="0E4056FB" w14:textId="77777777" w:rsidR="00F752E4" w:rsidRPr="004E6E41" w:rsidRDefault="00F752E4" w:rsidP="00E20941">
            <w:pPr>
              <w:spacing w:line="276" w:lineRule="auto"/>
              <w:jc w:val="both"/>
            </w:pPr>
            <w:r w:rsidRPr="004E6E41">
              <w:rPr>
                <w:sz w:val="22"/>
                <w:szCs w:val="22"/>
              </w:rPr>
              <w:t>ACE</w:t>
            </w:r>
          </w:p>
        </w:tc>
        <w:tc>
          <w:tcPr>
            <w:tcW w:w="3648" w:type="dxa"/>
            <w:shd w:val="clear" w:color="auto" w:fill="auto"/>
          </w:tcPr>
          <w:p w14:paraId="55559062" w14:textId="77777777" w:rsidR="00F752E4" w:rsidRPr="004E6E41" w:rsidRDefault="00F752E4" w:rsidP="00E20941">
            <w:pPr>
              <w:spacing w:line="276" w:lineRule="auto"/>
              <w:jc w:val="both"/>
            </w:pPr>
            <w:r w:rsidRPr="004E6E41">
              <w:rPr>
                <w:sz w:val="22"/>
                <w:szCs w:val="22"/>
              </w:rPr>
              <w:t>Suivi-Contrôle</w:t>
            </w:r>
          </w:p>
        </w:tc>
        <w:tc>
          <w:tcPr>
            <w:tcW w:w="2420" w:type="dxa"/>
            <w:shd w:val="clear" w:color="auto" w:fill="auto"/>
          </w:tcPr>
          <w:p w14:paraId="4E90D817" w14:textId="4B326130" w:rsidR="00F752E4" w:rsidRPr="004E6E41" w:rsidRDefault="00F752E4" w:rsidP="00E20941">
            <w:pPr>
              <w:spacing w:line="276" w:lineRule="auto"/>
              <w:jc w:val="both"/>
            </w:pPr>
            <w:r w:rsidRPr="004E6E41">
              <w:rPr>
                <w:sz w:val="22"/>
                <w:szCs w:val="22"/>
              </w:rPr>
              <w:t xml:space="preserve">Une fois par </w:t>
            </w:r>
            <w:r w:rsidR="005A2F7D">
              <w:rPr>
                <w:sz w:val="22"/>
                <w:szCs w:val="22"/>
              </w:rPr>
              <w:t xml:space="preserve">année </w:t>
            </w:r>
          </w:p>
        </w:tc>
      </w:tr>
      <w:tr w:rsidR="00F752E4" w:rsidRPr="004E6E41" w14:paraId="5DC18A4D" w14:textId="77777777" w:rsidTr="00514B19">
        <w:tc>
          <w:tcPr>
            <w:tcW w:w="3070" w:type="dxa"/>
            <w:shd w:val="clear" w:color="auto" w:fill="auto"/>
          </w:tcPr>
          <w:p w14:paraId="25734191" w14:textId="77777777" w:rsidR="00F752E4" w:rsidRPr="004E6E41" w:rsidRDefault="00F752E4" w:rsidP="00E20941">
            <w:pPr>
              <w:spacing w:line="276" w:lineRule="auto"/>
              <w:jc w:val="both"/>
            </w:pPr>
            <w:r w:rsidRPr="004E6E41">
              <w:t>Comité Local de Gestion des plaintes (CLGP)</w:t>
            </w:r>
          </w:p>
        </w:tc>
        <w:tc>
          <w:tcPr>
            <w:tcW w:w="3648" w:type="dxa"/>
            <w:shd w:val="clear" w:color="auto" w:fill="auto"/>
          </w:tcPr>
          <w:p w14:paraId="51A71F28" w14:textId="5DCA7E4C" w:rsidR="00F752E4" w:rsidRPr="00FA06BE" w:rsidRDefault="00F752E4" w:rsidP="00E20941">
            <w:pPr>
              <w:spacing w:line="276" w:lineRule="auto"/>
              <w:jc w:val="both"/>
            </w:pPr>
            <w:r w:rsidRPr="004E6E41">
              <w:rPr>
                <w:sz w:val="22"/>
                <w:szCs w:val="22"/>
              </w:rPr>
              <w:t>Suivi et gestion des plaintes</w:t>
            </w:r>
            <w:r w:rsidR="000A0213">
              <w:rPr>
                <w:sz w:val="22"/>
                <w:szCs w:val="22"/>
              </w:rPr>
              <w:t xml:space="preserve"> (en dehors des plaintes liées à l’EAS/HS)</w:t>
            </w:r>
          </w:p>
        </w:tc>
        <w:tc>
          <w:tcPr>
            <w:tcW w:w="2420" w:type="dxa"/>
            <w:shd w:val="clear" w:color="auto" w:fill="auto"/>
          </w:tcPr>
          <w:p w14:paraId="13632650" w14:textId="77777777" w:rsidR="00F752E4" w:rsidRPr="00E24536" w:rsidRDefault="00F752E4" w:rsidP="00E20941">
            <w:pPr>
              <w:spacing w:line="276" w:lineRule="auto"/>
              <w:jc w:val="both"/>
            </w:pPr>
            <w:r w:rsidRPr="00E24536">
              <w:rPr>
                <w:sz w:val="22"/>
                <w:szCs w:val="22"/>
              </w:rPr>
              <w:t xml:space="preserve">Une fois par mois </w:t>
            </w:r>
          </w:p>
        </w:tc>
      </w:tr>
      <w:tr w:rsidR="00F752E4" w:rsidRPr="004E6E41" w14:paraId="1C1A384C" w14:textId="77777777" w:rsidTr="00514B19">
        <w:tc>
          <w:tcPr>
            <w:tcW w:w="3070" w:type="dxa"/>
            <w:shd w:val="clear" w:color="auto" w:fill="auto"/>
          </w:tcPr>
          <w:p w14:paraId="64E39180" w14:textId="77777777" w:rsidR="00F752E4" w:rsidRPr="004E6E41" w:rsidRDefault="00F752E4" w:rsidP="00E20941">
            <w:pPr>
              <w:spacing w:line="276" w:lineRule="auto"/>
              <w:jc w:val="both"/>
            </w:pPr>
            <w:r w:rsidRPr="004E6E41">
              <w:rPr>
                <w:sz w:val="22"/>
                <w:szCs w:val="22"/>
              </w:rPr>
              <w:t xml:space="preserve">Auditeurs Internes du Projet </w:t>
            </w:r>
          </w:p>
        </w:tc>
        <w:tc>
          <w:tcPr>
            <w:tcW w:w="3648" w:type="dxa"/>
            <w:shd w:val="clear" w:color="auto" w:fill="auto"/>
          </w:tcPr>
          <w:p w14:paraId="0951BA10" w14:textId="77777777" w:rsidR="00F752E4" w:rsidRPr="004E6E41" w:rsidRDefault="00F752E4" w:rsidP="00E20941">
            <w:pPr>
              <w:spacing w:line="276" w:lineRule="auto"/>
              <w:jc w:val="both"/>
            </w:pPr>
            <w:r w:rsidRPr="004E6E41">
              <w:rPr>
                <w:sz w:val="22"/>
                <w:szCs w:val="22"/>
              </w:rPr>
              <w:t xml:space="preserve">Suivi-Contrôle technique et financier </w:t>
            </w:r>
          </w:p>
        </w:tc>
        <w:tc>
          <w:tcPr>
            <w:tcW w:w="2420" w:type="dxa"/>
            <w:shd w:val="clear" w:color="auto" w:fill="auto"/>
          </w:tcPr>
          <w:p w14:paraId="1F5BB422" w14:textId="0404B64D" w:rsidR="00F752E4" w:rsidRPr="00E24536" w:rsidRDefault="00F752E4" w:rsidP="00E20941">
            <w:pPr>
              <w:spacing w:line="276" w:lineRule="auto"/>
              <w:jc w:val="both"/>
            </w:pPr>
            <w:r w:rsidRPr="004E6E41">
              <w:rPr>
                <w:sz w:val="22"/>
                <w:szCs w:val="22"/>
              </w:rPr>
              <w:t xml:space="preserve">Une fois </w:t>
            </w:r>
            <w:r w:rsidR="005A2F7D">
              <w:rPr>
                <w:sz w:val="22"/>
                <w:szCs w:val="22"/>
              </w:rPr>
              <w:t xml:space="preserve">par année </w:t>
            </w:r>
          </w:p>
        </w:tc>
      </w:tr>
      <w:tr w:rsidR="00F752E4" w:rsidRPr="004E6E41" w14:paraId="4C72B779" w14:textId="77777777" w:rsidTr="00514B19">
        <w:tc>
          <w:tcPr>
            <w:tcW w:w="3070" w:type="dxa"/>
            <w:shd w:val="clear" w:color="auto" w:fill="auto"/>
          </w:tcPr>
          <w:p w14:paraId="34EE7B13" w14:textId="77777777" w:rsidR="00F752E4" w:rsidRPr="004E6E41" w:rsidRDefault="00F752E4" w:rsidP="00E20941">
            <w:pPr>
              <w:spacing w:line="276" w:lineRule="auto"/>
              <w:jc w:val="both"/>
            </w:pPr>
            <w:r w:rsidRPr="004E6E41">
              <w:rPr>
                <w:sz w:val="22"/>
                <w:szCs w:val="22"/>
              </w:rPr>
              <w:t xml:space="preserve">Services Techniques et </w:t>
            </w:r>
            <w:r w:rsidR="00704CD9" w:rsidRPr="004E6E41">
              <w:rPr>
                <w:sz w:val="22"/>
                <w:szCs w:val="22"/>
              </w:rPr>
              <w:t>Administratifs Provinciaux</w:t>
            </w:r>
          </w:p>
        </w:tc>
        <w:tc>
          <w:tcPr>
            <w:tcW w:w="3648" w:type="dxa"/>
            <w:shd w:val="clear" w:color="auto" w:fill="auto"/>
          </w:tcPr>
          <w:p w14:paraId="3BF45BF9" w14:textId="77777777" w:rsidR="00F752E4" w:rsidRPr="00E24536" w:rsidRDefault="00F752E4" w:rsidP="00E20941">
            <w:pPr>
              <w:spacing w:line="276" w:lineRule="auto"/>
              <w:jc w:val="both"/>
            </w:pPr>
            <w:r w:rsidRPr="00FA06BE">
              <w:rPr>
                <w:sz w:val="22"/>
                <w:szCs w:val="22"/>
              </w:rPr>
              <w:t xml:space="preserve">Suivi-Evaluation </w:t>
            </w:r>
          </w:p>
        </w:tc>
        <w:tc>
          <w:tcPr>
            <w:tcW w:w="2420" w:type="dxa"/>
            <w:shd w:val="clear" w:color="auto" w:fill="auto"/>
          </w:tcPr>
          <w:p w14:paraId="287931A8" w14:textId="77777777" w:rsidR="00F752E4" w:rsidRPr="00220745" w:rsidRDefault="00F752E4" w:rsidP="00E20941">
            <w:pPr>
              <w:spacing w:line="276" w:lineRule="auto"/>
              <w:jc w:val="both"/>
            </w:pPr>
            <w:r w:rsidRPr="00E24536">
              <w:rPr>
                <w:sz w:val="22"/>
                <w:szCs w:val="22"/>
              </w:rPr>
              <w:t>Permanente</w:t>
            </w:r>
          </w:p>
        </w:tc>
      </w:tr>
      <w:tr w:rsidR="00F752E4" w:rsidRPr="004E6E41" w14:paraId="409327E8" w14:textId="77777777" w:rsidTr="00514B19">
        <w:tc>
          <w:tcPr>
            <w:tcW w:w="3070" w:type="dxa"/>
            <w:shd w:val="clear" w:color="auto" w:fill="auto"/>
          </w:tcPr>
          <w:p w14:paraId="67F574B2" w14:textId="77777777" w:rsidR="00F752E4" w:rsidRPr="004E6E41" w:rsidRDefault="00F752E4" w:rsidP="00E20941">
            <w:pPr>
              <w:spacing w:line="276" w:lineRule="auto"/>
              <w:jc w:val="both"/>
            </w:pPr>
            <w:r w:rsidRPr="004E6E41">
              <w:rPr>
                <w:sz w:val="22"/>
                <w:szCs w:val="22"/>
              </w:rPr>
              <w:t xml:space="preserve">Leaders PA et facilitateurs </w:t>
            </w:r>
          </w:p>
        </w:tc>
        <w:tc>
          <w:tcPr>
            <w:tcW w:w="3648" w:type="dxa"/>
            <w:shd w:val="clear" w:color="auto" w:fill="auto"/>
          </w:tcPr>
          <w:p w14:paraId="4E8AC567" w14:textId="77777777" w:rsidR="00F752E4" w:rsidRPr="004E6E41" w:rsidRDefault="00F752E4" w:rsidP="00E20941">
            <w:pPr>
              <w:spacing w:line="276" w:lineRule="auto"/>
              <w:jc w:val="both"/>
            </w:pPr>
            <w:r w:rsidRPr="004E6E41">
              <w:rPr>
                <w:sz w:val="22"/>
                <w:szCs w:val="22"/>
              </w:rPr>
              <w:t xml:space="preserve">Suivi-Evaluation </w:t>
            </w:r>
          </w:p>
        </w:tc>
        <w:tc>
          <w:tcPr>
            <w:tcW w:w="2420" w:type="dxa"/>
            <w:shd w:val="clear" w:color="auto" w:fill="auto"/>
          </w:tcPr>
          <w:p w14:paraId="3CC3DA1C" w14:textId="77777777" w:rsidR="00F752E4" w:rsidRPr="004E6E41" w:rsidRDefault="00F752E4" w:rsidP="00E20941">
            <w:pPr>
              <w:spacing w:line="276" w:lineRule="auto"/>
              <w:jc w:val="both"/>
            </w:pPr>
            <w:r w:rsidRPr="004E6E41">
              <w:rPr>
                <w:sz w:val="22"/>
                <w:szCs w:val="22"/>
              </w:rPr>
              <w:t>Permanente</w:t>
            </w:r>
          </w:p>
        </w:tc>
      </w:tr>
      <w:tr w:rsidR="00F752E4" w:rsidRPr="004E6E41" w14:paraId="7D04F65D" w14:textId="77777777" w:rsidTr="00514B19">
        <w:tc>
          <w:tcPr>
            <w:tcW w:w="3070" w:type="dxa"/>
            <w:shd w:val="clear" w:color="auto" w:fill="auto"/>
          </w:tcPr>
          <w:p w14:paraId="686ED0E9" w14:textId="77777777" w:rsidR="00F752E4" w:rsidRPr="00FA06BE" w:rsidRDefault="00F752E4" w:rsidP="00E20941">
            <w:pPr>
              <w:spacing w:line="276" w:lineRule="auto"/>
              <w:jc w:val="both"/>
            </w:pPr>
            <w:r w:rsidRPr="004E6E41">
              <w:rPr>
                <w:sz w:val="22"/>
                <w:szCs w:val="22"/>
              </w:rPr>
              <w:t>ONG</w:t>
            </w:r>
            <w:r w:rsidR="00843A4A" w:rsidRPr="004E6E41">
              <w:rPr>
                <w:sz w:val="22"/>
                <w:szCs w:val="22"/>
              </w:rPr>
              <w:t>, Agences des nations unies</w:t>
            </w:r>
            <w:r w:rsidRPr="004E6E41">
              <w:rPr>
                <w:sz w:val="22"/>
                <w:szCs w:val="22"/>
              </w:rPr>
              <w:t xml:space="preserve"> ou Consultants externes</w:t>
            </w:r>
          </w:p>
        </w:tc>
        <w:tc>
          <w:tcPr>
            <w:tcW w:w="3648" w:type="dxa"/>
            <w:shd w:val="clear" w:color="auto" w:fill="auto"/>
          </w:tcPr>
          <w:p w14:paraId="7E516E7B" w14:textId="77777777" w:rsidR="00F752E4" w:rsidRPr="00220745" w:rsidRDefault="00704CD9" w:rsidP="00E20941">
            <w:pPr>
              <w:spacing w:line="276" w:lineRule="auto"/>
              <w:jc w:val="both"/>
            </w:pPr>
            <w:r w:rsidRPr="00E24536">
              <w:rPr>
                <w:sz w:val="22"/>
                <w:szCs w:val="22"/>
              </w:rPr>
              <w:t>Suivi Evaluation</w:t>
            </w:r>
            <w:r w:rsidR="00F752E4" w:rsidRPr="00E24536">
              <w:rPr>
                <w:sz w:val="22"/>
                <w:szCs w:val="22"/>
              </w:rPr>
              <w:t xml:space="preserve"> Externe (Audit)</w:t>
            </w:r>
          </w:p>
        </w:tc>
        <w:tc>
          <w:tcPr>
            <w:tcW w:w="2420" w:type="dxa"/>
            <w:shd w:val="clear" w:color="auto" w:fill="auto"/>
          </w:tcPr>
          <w:p w14:paraId="15085DD8" w14:textId="77777777" w:rsidR="00F752E4" w:rsidRPr="004E6E41" w:rsidRDefault="00F752E4" w:rsidP="00E20941">
            <w:pPr>
              <w:spacing w:line="276" w:lineRule="auto"/>
              <w:jc w:val="both"/>
            </w:pPr>
            <w:r w:rsidRPr="004E6E41">
              <w:rPr>
                <w:sz w:val="22"/>
                <w:szCs w:val="22"/>
              </w:rPr>
              <w:t>Fin du projet, (une fois)</w:t>
            </w:r>
          </w:p>
        </w:tc>
      </w:tr>
      <w:tr w:rsidR="00F752E4" w:rsidRPr="004E6E41" w14:paraId="26965553" w14:textId="77777777" w:rsidTr="00514B19">
        <w:tc>
          <w:tcPr>
            <w:tcW w:w="3070" w:type="dxa"/>
            <w:shd w:val="clear" w:color="auto" w:fill="auto"/>
          </w:tcPr>
          <w:p w14:paraId="426C5841" w14:textId="77777777" w:rsidR="00F752E4" w:rsidRPr="004E6E41" w:rsidRDefault="00F752E4" w:rsidP="00E20941">
            <w:pPr>
              <w:spacing w:line="276" w:lineRule="auto"/>
              <w:jc w:val="both"/>
            </w:pPr>
            <w:r w:rsidRPr="004E6E41">
              <w:rPr>
                <w:sz w:val="22"/>
                <w:szCs w:val="22"/>
              </w:rPr>
              <w:t>Banque Mondiale</w:t>
            </w:r>
          </w:p>
        </w:tc>
        <w:tc>
          <w:tcPr>
            <w:tcW w:w="3648" w:type="dxa"/>
            <w:shd w:val="clear" w:color="auto" w:fill="auto"/>
          </w:tcPr>
          <w:p w14:paraId="518282DD" w14:textId="77777777" w:rsidR="00F752E4" w:rsidRPr="004E6E41" w:rsidRDefault="00F752E4" w:rsidP="00E20941">
            <w:pPr>
              <w:spacing w:line="276" w:lineRule="auto"/>
              <w:jc w:val="both"/>
            </w:pPr>
            <w:r w:rsidRPr="004E6E41">
              <w:rPr>
                <w:sz w:val="22"/>
                <w:szCs w:val="22"/>
              </w:rPr>
              <w:t>Supervision</w:t>
            </w:r>
          </w:p>
        </w:tc>
        <w:tc>
          <w:tcPr>
            <w:tcW w:w="2420" w:type="dxa"/>
            <w:shd w:val="clear" w:color="auto" w:fill="auto"/>
          </w:tcPr>
          <w:p w14:paraId="16E33C8B" w14:textId="77777777" w:rsidR="00F752E4" w:rsidRPr="004E6E41" w:rsidRDefault="00F752E4" w:rsidP="00E20941">
            <w:pPr>
              <w:spacing w:line="276" w:lineRule="auto"/>
              <w:jc w:val="both"/>
            </w:pPr>
            <w:r w:rsidRPr="004E6E41">
              <w:rPr>
                <w:sz w:val="22"/>
                <w:szCs w:val="22"/>
              </w:rPr>
              <w:t xml:space="preserve">Une fois par </w:t>
            </w:r>
            <w:r w:rsidR="00A53679" w:rsidRPr="004E6E41">
              <w:rPr>
                <w:sz w:val="22"/>
                <w:szCs w:val="22"/>
              </w:rPr>
              <w:t>semestre</w:t>
            </w:r>
          </w:p>
        </w:tc>
      </w:tr>
    </w:tbl>
    <w:p w14:paraId="2E3F1AF9" w14:textId="3EFDA407" w:rsidR="007D7E48" w:rsidRDefault="007D7E48" w:rsidP="000D19E0">
      <w:pPr>
        <w:pStyle w:val="Titre1"/>
      </w:pPr>
      <w:bookmarkStart w:id="1141" w:name="_Toc467321228"/>
      <w:bookmarkStart w:id="1142" w:name="_Toc469048533"/>
      <w:bookmarkStart w:id="1143" w:name="_Toc43645197"/>
    </w:p>
    <w:p w14:paraId="400DF84B" w14:textId="72FB1934" w:rsidR="00955093" w:rsidRDefault="00955093" w:rsidP="00955093">
      <w:pPr>
        <w:rPr>
          <w:lang w:eastAsia="x-none"/>
        </w:rPr>
      </w:pPr>
    </w:p>
    <w:p w14:paraId="7BDAD7CC" w14:textId="77777777" w:rsidR="009526E2" w:rsidRDefault="009526E2" w:rsidP="009526E2">
      <w:pPr>
        <w:pStyle w:val="Lgende"/>
        <w:rPr>
          <w:lang w:val="fr-FR"/>
        </w:rPr>
      </w:pPr>
      <w:bookmarkStart w:id="1144" w:name="_Toc70451661"/>
      <w:r w:rsidRPr="003B119C">
        <w:rPr>
          <w:sz w:val="22"/>
          <w:szCs w:val="22"/>
        </w:rPr>
        <w:t xml:space="preserve">Tableau </w:t>
      </w:r>
      <w:r w:rsidRPr="003B119C">
        <w:rPr>
          <w:sz w:val="22"/>
          <w:szCs w:val="22"/>
        </w:rPr>
        <w:fldChar w:fldCharType="begin"/>
      </w:r>
      <w:r w:rsidRPr="003B119C">
        <w:rPr>
          <w:sz w:val="22"/>
          <w:szCs w:val="22"/>
        </w:rPr>
        <w:instrText xml:space="preserve"> SEQ Tableau \* ARABIC </w:instrText>
      </w:r>
      <w:r w:rsidRPr="003B119C">
        <w:rPr>
          <w:sz w:val="22"/>
          <w:szCs w:val="22"/>
        </w:rPr>
        <w:fldChar w:fldCharType="separate"/>
      </w:r>
      <w:r>
        <w:rPr>
          <w:noProof/>
          <w:sz w:val="22"/>
          <w:szCs w:val="22"/>
        </w:rPr>
        <w:t>15</w:t>
      </w:r>
      <w:r w:rsidRPr="003B119C">
        <w:rPr>
          <w:sz w:val="22"/>
          <w:szCs w:val="22"/>
        </w:rPr>
        <w:fldChar w:fldCharType="end"/>
      </w:r>
      <w:r w:rsidRPr="003B119C">
        <w:rPr>
          <w:sz w:val="22"/>
          <w:szCs w:val="22"/>
        </w:rPr>
        <w:t xml:space="preserve">. </w:t>
      </w:r>
      <w:r>
        <w:t xml:space="preserve">Tableau </w:t>
      </w:r>
      <w:r w:rsidR="00A4489A">
        <w:fldChar w:fldCharType="begin"/>
      </w:r>
      <w:r w:rsidR="00A4489A">
        <w:instrText xml:space="preserve"> SEQ Tableau \* ARABIC </w:instrText>
      </w:r>
      <w:r w:rsidR="00A4489A">
        <w:fldChar w:fldCharType="separate"/>
      </w:r>
      <w:r>
        <w:rPr>
          <w:noProof/>
        </w:rPr>
        <w:t>15</w:t>
      </w:r>
      <w:r w:rsidR="00A4489A">
        <w:rPr>
          <w:noProof/>
        </w:rPr>
        <w:fldChar w:fldCharType="end"/>
      </w:r>
      <w:r>
        <w:rPr>
          <w:lang w:val="fr-FR"/>
        </w:rPr>
        <w:t xml:space="preserve">. </w:t>
      </w:r>
      <w:r w:rsidRPr="008E4109">
        <w:rPr>
          <w:lang w:val="fr-FR"/>
        </w:rPr>
        <w:t>Programme de renforcement des capacités</w:t>
      </w:r>
      <w:r>
        <w:rPr>
          <w:lang w:val="fr-FR"/>
        </w:rPr>
        <w:t xml:space="preserve"> des acteurs</w:t>
      </w:r>
    </w:p>
    <w:bookmarkEnd w:id="1144"/>
    <w:p w14:paraId="0878E525" w14:textId="77777777" w:rsidR="009526E2" w:rsidRPr="00646CF7" w:rsidRDefault="009526E2" w:rsidP="009526E2"/>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560"/>
        <w:gridCol w:w="3453"/>
        <w:gridCol w:w="2073"/>
      </w:tblGrid>
      <w:tr w:rsidR="009526E2" w:rsidRPr="0021114A" w14:paraId="211AF99C" w14:textId="77777777" w:rsidTr="006E7C8C">
        <w:trPr>
          <w:trHeight w:val="249"/>
          <w:tblHeader/>
        </w:trPr>
        <w:tc>
          <w:tcPr>
            <w:tcW w:w="1959" w:type="pct"/>
            <w:shd w:val="clear" w:color="auto" w:fill="D0CECE" w:themeFill="background2" w:themeFillShade="E6"/>
          </w:tcPr>
          <w:p w14:paraId="20FB8400" w14:textId="77777777" w:rsidR="009526E2" w:rsidRPr="00646CF7" w:rsidRDefault="009526E2" w:rsidP="00EF5A2E">
            <w:pPr>
              <w:jc w:val="center"/>
              <w:rPr>
                <w:bCs/>
              </w:rPr>
            </w:pPr>
            <w:r w:rsidRPr="00646CF7">
              <w:rPr>
                <w:bCs/>
                <w:sz w:val="22"/>
              </w:rPr>
              <w:t>Acteurs concernés</w:t>
            </w:r>
          </w:p>
        </w:tc>
        <w:tc>
          <w:tcPr>
            <w:tcW w:w="1900" w:type="pct"/>
            <w:shd w:val="clear" w:color="auto" w:fill="D0CECE" w:themeFill="background2" w:themeFillShade="E6"/>
          </w:tcPr>
          <w:p w14:paraId="6C03B962" w14:textId="77777777" w:rsidR="009526E2" w:rsidRPr="00646CF7" w:rsidRDefault="009526E2" w:rsidP="00EF5A2E">
            <w:pPr>
              <w:jc w:val="center"/>
              <w:rPr>
                <w:bCs/>
              </w:rPr>
            </w:pPr>
            <w:r w:rsidRPr="00646CF7">
              <w:rPr>
                <w:bCs/>
                <w:sz w:val="22"/>
              </w:rPr>
              <w:t>Thèmes</w:t>
            </w:r>
          </w:p>
        </w:tc>
        <w:tc>
          <w:tcPr>
            <w:tcW w:w="1141" w:type="pct"/>
            <w:shd w:val="clear" w:color="auto" w:fill="D0CECE" w:themeFill="background2" w:themeFillShade="E6"/>
          </w:tcPr>
          <w:p w14:paraId="65EBC615" w14:textId="77777777" w:rsidR="009526E2" w:rsidRPr="00646CF7" w:rsidRDefault="009526E2" w:rsidP="00EF5A2E">
            <w:pPr>
              <w:jc w:val="center"/>
              <w:rPr>
                <w:bCs/>
              </w:rPr>
            </w:pPr>
            <w:r w:rsidRPr="00646CF7">
              <w:rPr>
                <w:bCs/>
                <w:sz w:val="22"/>
              </w:rPr>
              <w:t>Quantité</w:t>
            </w:r>
          </w:p>
        </w:tc>
      </w:tr>
      <w:tr w:rsidR="009526E2" w:rsidRPr="0021114A" w14:paraId="368CA110" w14:textId="77777777" w:rsidTr="006E7C8C">
        <w:trPr>
          <w:trHeight w:val="249"/>
        </w:trPr>
        <w:tc>
          <w:tcPr>
            <w:tcW w:w="1959" w:type="pct"/>
          </w:tcPr>
          <w:p w14:paraId="29260F5F" w14:textId="5EA35E99" w:rsidR="009526E2" w:rsidRPr="00646CF7" w:rsidRDefault="009526E2" w:rsidP="009526E2">
            <w:pPr>
              <w:rPr>
                <w:bCs/>
                <w:sz w:val="22"/>
              </w:rPr>
            </w:pPr>
            <w:r>
              <w:rPr>
                <w:bCs/>
                <w:sz w:val="22"/>
              </w:rPr>
              <w:t>ACE</w:t>
            </w:r>
          </w:p>
        </w:tc>
        <w:tc>
          <w:tcPr>
            <w:tcW w:w="1900" w:type="pct"/>
          </w:tcPr>
          <w:p w14:paraId="342879EB" w14:textId="43B47149" w:rsidR="009526E2" w:rsidRPr="00646CF7" w:rsidRDefault="009526E2" w:rsidP="009526E2">
            <w:pPr>
              <w:rPr>
                <w:bCs/>
                <w:sz w:val="22"/>
              </w:rPr>
            </w:pPr>
            <w:r>
              <w:rPr>
                <w:bCs/>
                <w:sz w:val="22"/>
              </w:rPr>
              <w:t>Formation sur la norme N° 7</w:t>
            </w:r>
          </w:p>
        </w:tc>
        <w:tc>
          <w:tcPr>
            <w:tcW w:w="1141" w:type="pct"/>
          </w:tcPr>
          <w:p w14:paraId="0FD9EE03" w14:textId="3CE34A0B" w:rsidR="009526E2" w:rsidRPr="00646CF7" w:rsidRDefault="009526E2" w:rsidP="00EF5A2E">
            <w:pPr>
              <w:jc w:val="center"/>
              <w:rPr>
                <w:bCs/>
                <w:sz w:val="22"/>
              </w:rPr>
            </w:pPr>
            <w:r>
              <w:rPr>
                <w:bCs/>
                <w:sz w:val="22"/>
              </w:rPr>
              <w:t>1 ca</w:t>
            </w:r>
            <w:r w:rsidR="007F3E38">
              <w:rPr>
                <w:bCs/>
                <w:sz w:val="22"/>
              </w:rPr>
              <w:t>m</w:t>
            </w:r>
            <w:r>
              <w:rPr>
                <w:bCs/>
                <w:sz w:val="22"/>
              </w:rPr>
              <w:t>pagne de formation</w:t>
            </w:r>
          </w:p>
        </w:tc>
      </w:tr>
      <w:tr w:rsidR="009526E2" w:rsidRPr="0021114A" w14:paraId="784E0160" w14:textId="77777777" w:rsidTr="006E7C8C">
        <w:trPr>
          <w:trHeight w:val="249"/>
        </w:trPr>
        <w:tc>
          <w:tcPr>
            <w:tcW w:w="1959" w:type="pct"/>
          </w:tcPr>
          <w:p w14:paraId="54BAE8E6" w14:textId="2A152100" w:rsidR="009526E2" w:rsidRDefault="009526E2" w:rsidP="009526E2">
            <w:pPr>
              <w:rPr>
                <w:bCs/>
                <w:sz w:val="22"/>
              </w:rPr>
            </w:pPr>
            <w:r>
              <w:rPr>
                <w:bCs/>
                <w:sz w:val="22"/>
              </w:rPr>
              <w:t>Autorités locales</w:t>
            </w:r>
          </w:p>
        </w:tc>
        <w:tc>
          <w:tcPr>
            <w:tcW w:w="1900" w:type="pct"/>
          </w:tcPr>
          <w:p w14:paraId="3B096290" w14:textId="77777777" w:rsidR="009526E2" w:rsidRPr="00646CF7" w:rsidRDefault="009526E2" w:rsidP="009526E2">
            <w:pPr>
              <w:numPr>
                <w:ilvl w:val="0"/>
                <w:numId w:val="151"/>
              </w:numPr>
              <w:tabs>
                <w:tab w:val="clear" w:pos="360"/>
              </w:tabs>
              <w:spacing w:line="276" w:lineRule="auto"/>
              <w:ind w:hanging="291"/>
              <w:rPr>
                <w:rFonts w:cs="Arial"/>
                <w:sz w:val="22"/>
              </w:rPr>
            </w:pPr>
            <w:r w:rsidRPr="00646CF7">
              <w:rPr>
                <w:rFonts w:cs="Arial"/>
                <w:sz w:val="22"/>
              </w:rPr>
              <w:t>Campagnes d’information et de sensibilisation</w:t>
            </w:r>
            <w:r>
              <w:rPr>
                <w:rFonts w:cs="Arial"/>
                <w:sz w:val="22"/>
              </w:rPr>
              <w:t xml:space="preserve"> </w:t>
            </w:r>
            <w:r w:rsidRPr="00646CF7">
              <w:rPr>
                <w:rFonts w:cs="Arial"/>
                <w:sz w:val="22"/>
              </w:rPr>
              <w:t>sur la nature des travaux, l’implication des acteurs locaux, les enjeux environnementaux et sociaux ;</w:t>
            </w:r>
          </w:p>
          <w:p w14:paraId="7216EEF9" w14:textId="77777777" w:rsidR="009526E2" w:rsidRDefault="009526E2" w:rsidP="009526E2">
            <w:pPr>
              <w:numPr>
                <w:ilvl w:val="0"/>
                <w:numId w:val="151"/>
              </w:numPr>
              <w:tabs>
                <w:tab w:val="clear" w:pos="360"/>
              </w:tabs>
              <w:spacing w:line="276" w:lineRule="auto"/>
              <w:ind w:hanging="291"/>
              <w:rPr>
                <w:rFonts w:cs="Arial"/>
                <w:sz w:val="22"/>
              </w:rPr>
            </w:pPr>
            <w:r w:rsidRPr="00646CF7">
              <w:rPr>
                <w:rFonts w:cs="Arial"/>
                <w:sz w:val="22"/>
              </w:rPr>
              <w:t>Sensibilisation sur la sécurité et l’hygiène et le COVID-19 lors des travaux</w:t>
            </w:r>
            <w:r>
              <w:rPr>
                <w:rFonts w:cs="Arial"/>
                <w:sz w:val="22"/>
              </w:rPr>
              <w:t> ;</w:t>
            </w:r>
          </w:p>
          <w:p w14:paraId="74DABD4A" w14:textId="77777777" w:rsidR="009526E2" w:rsidRPr="00646CF7" w:rsidRDefault="009526E2" w:rsidP="009526E2">
            <w:pPr>
              <w:numPr>
                <w:ilvl w:val="0"/>
                <w:numId w:val="151"/>
              </w:numPr>
              <w:tabs>
                <w:tab w:val="clear" w:pos="360"/>
              </w:tabs>
              <w:spacing w:line="276" w:lineRule="auto"/>
              <w:ind w:hanging="291"/>
              <w:rPr>
                <w:rFonts w:cs="Arial"/>
                <w:sz w:val="22"/>
              </w:rPr>
            </w:pPr>
            <w:r>
              <w:rPr>
                <w:rFonts w:cs="Arial"/>
                <w:sz w:val="22"/>
              </w:rPr>
              <w:t>Sensibilisation sur la lutte contre les IST et VIH/SIDA</w:t>
            </w:r>
          </w:p>
          <w:p w14:paraId="21859892" w14:textId="069CC363" w:rsidR="009526E2" w:rsidRPr="00646CF7" w:rsidRDefault="009526E2" w:rsidP="009526E2">
            <w:pPr>
              <w:numPr>
                <w:ilvl w:val="0"/>
                <w:numId w:val="151"/>
              </w:numPr>
              <w:tabs>
                <w:tab w:val="clear" w:pos="360"/>
              </w:tabs>
              <w:spacing w:line="276" w:lineRule="auto"/>
              <w:ind w:hanging="291"/>
              <w:rPr>
                <w:bCs/>
                <w:sz w:val="22"/>
              </w:rPr>
            </w:pPr>
            <w:r w:rsidRPr="00646CF7">
              <w:rPr>
                <w:rFonts w:cs="Arial"/>
                <w:sz w:val="22"/>
              </w:rPr>
              <w:t>Sensibilisation sur les causes</w:t>
            </w:r>
            <w:r>
              <w:rPr>
                <w:rFonts w:cs="Arial"/>
                <w:sz w:val="22"/>
              </w:rPr>
              <w:t xml:space="preserve"> et </w:t>
            </w:r>
            <w:r w:rsidRPr="00646CF7">
              <w:rPr>
                <w:rFonts w:cs="Arial"/>
                <w:sz w:val="22"/>
              </w:rPr>
              <w:t xml:space="preserve">conséquences, les </w:t>
            </w:r>
            <w:r>
              <w:rPr>
                <w:rFonts w:cs="Arial"/>
                <w:sz w:val="22"/>
              </w:rPr>
              <w:t xml:space="preserve">définitions et </w:t>
            </w:r>
            <w:r w:rsidRPr="00646CF7">
              <w:rPr>
                <w:rFonts w:cs="Arial"/>
                <w:sz w:val="22"/>
              </w:rPr>
              <w:t xml:space="preserve">typologies possibles, </w:t>
            </w:r>
            <w:r>
              <w:rPr>
                <w:rFonts w:cs="Arial"/>
                <w:sz w:val="22"/>
              </w:rPr>
              <w:t xml:space="preserve">les services disponibles, et </w:t>
            </w:r>
            <w:r w:rsidRPr="00646CF7">
              <w:rPr>
                <w:rFonts w:cs="Arial"/>
                <w:sz w:val="22"/>
              </w:rPr>
              <w:t xml:space="preserve">les mesures d’atténuation des risques </w:t>
            </w:r>
            <w:r>
              <w:rPr>
                <w:rFonts w:cs="Arial"/>
                <w:sz w:val="22"/>
              </w:rPr>
              <w:t>d’EAS/HS, parmi d’autres</w:t>
            </w:r>
            <w:r w:rsidRPr="00646CF7">
              <w:rPr>
                <w:rFonts w:cs="Arial"/>
                <w:sz w:val="22"/>
              </w:rPr>
              <w:t>.</w:t>
            </w:r>
          </w:p>
        </w:tc>
        <w:tc>
          <w:tcPr>
            <w:tcW w:w="1141" w:type="pct"/>
          </w:tcPr>
          <w:p w14:paraId="1D3AEACA" w14:textId="77777777" w:rsidR="009526E2" w:rsidRPr="00646CF7" w:rsidRDefault="009526E2" w:rsidP="00EF5A2E">
            <w:pPr>
              <w:jc w:val="center"/>
              <w:rPr>
                <w:bCs/>
                <w:sz w:val="22"/>
              </w:rPr>
            </w:pPr>
          </w:p>
        </w:tc>
      </w:tr>
      <w:tr w:rsidR="009526E2" w:rsidRPr="0021114A" w14:paraId="6F10C8CE" w14:textId="77777777" w:rsidTr="006E7C8C">
        <w:trPr>
          <w:trHeight w:val="1080"/>
        </w:trPr>
        <w:tc>
          <w:tcPr>
            <w:tcW w:w="1959" w:type="pct"/>
          </w:tcPr>
          <w:p w14:paraId="22E69151" w14:textId="491DD291" w:rsidR="009526E2" w:rsidRPr="00646CF7" w:rsidRDefault="009526E2" w:rsidP="009526E2">
            <w:pPr>
              <w:numPr>
                <w:ilvl w:val="0"/>
                <w:numId w:val="151"/>
              </w:numPr>
              <w:tabs>
                <w:tab w:val="clear" w:pos="360"/>
              </w:tabs>
              <w:spacing w:line="276" w:lineRule="auto"/>
              <w:ind w:hanging="291"/>
              <w:rPr>
                <w:rFonts w:cs="Arial"/>
                <w:sz w:val="22"/>
              </w:rPr>
            </w:pPr>
            <w:r w:rsidRPr="00646CF7">
              <w:rPr>
                <w:rFonts w:cs="Arial"/>
                <w:sz w:val="22"/>
              </w:rPr>
              <w:t>P</w:t>
            </w:r>
            <w:r>
              <w:rPr>
                <w:rFonts w:cs="Arial"/>
                <w:sz w:val="22"/>
              </w:rPr>
              <w:t>euple autochntone</w:t>
            </w:r>
            <w:r w:rsidRPr="00646CF7">
              <w:rPr>
                <w:rFonts w:cs="Arial"/>
                <w:sz w:val="22"/>
              </w:rPr>
              <w:t xml:space="preserve">s, </w:t>
            </w:r>
          </w:p>
          <w:p w14:paraId="5C897B9B" w14:textId="77777777" w:rsidR="009526E2" w:rsidRPr="009526E2" w:rsidRDefault="009526E2" w:rsidP="009526E2">
            <w:pPr>
              <w:numPr>
                <w:ilvl w:val="0"/>
                <w:numId w:val="151"/>
              </w:numPr>
              <w:tabs>
                <w:tab w:val="clear" w:pos="360"/>
              </w:tabs>
              <w:spacing w:line="276" w:lineRule="auto"/>
              <w:ind w:hanging="291"/>
              <w:rPr>
                <w:lang w:val="fr-CA"/>
              </w:rPr>
            </w:pPr>
            <w:r w:rsidRPr="00646CF7">
              <w:rPr>
                <w:rFonts w:cs="Arial"/>
                <w:sz w:val="22"/>
              </w:rPr>
              <w:t xml:space="preserve">Associations </w:t>
            </w:r>
            <w:r>
              <w:rPr>
                <w:rFonts w:cs="Arial"/>
                <w:sz w:val="22"/>
              </w:rPr>
              <w:t xml:space="preserve">PA </w:t>
            </w:r>
            <w:r w:rsidRPr="00646CF7">
              <w:rPr>
                <w:rFonts w:cs="Arial"/>
                <w:sz w:val="22"/>
              </w:rPr>
              <w:t>y compris celles des femmes</w:t>
            </w:r>
          </w:p>
          <w:p w14:paraId="264633C5" w14:textId="77777777" w:rsidR="009526E2" w:rsidRPr="009526E2" w:rsidRDefault="009526E2" w:rsidP="009526E2">
            <w:pPr>
              <w:numPr>
                <w:ilvl w:val="0"/>
                <w:numId w:val="151"/>
              </w:numPr>
              <w:tabs>
                <w:tab w:val="clear" w:pos="360"/>
              </w:tabs>
              <w:spacing w:line="276" w:lineRule="auto"/>
              <w:ind w:hanging="291"/>
              <w:rPr>
                <w:lang w:val="fr-CA"/>
              </w:rPr>
            </w:pPr>
            <w:r>
              <w:rPr>
                <w:rFonts w:cs="Arial"/>
                <w:sz w:val="22"/>
                <w:lang w:val="fr-CA"/>
              </w:rPr>
              <w:t xml:space="preserve">ONG PA </w:t>
            </w:r>
          </w:p>
          <w:p w14:paraId="756C5FCA" w14:textId="67A16BAC" w:rsidR="009526E2" w:rsidRPr="0021114A" w:rsidRDefault="009526E2" w:rsidP="009526E2">
            <w:pPr>
              <w:numPr>
                <w:ilvl w:val="0"/>
                <w:numId w:val="151"/>
              </w:numPr>
              <w:tabs>
                <w:tab w:val="clear" w:pos="360"/>
              </w:tabs>
              <w:spacing w:line="276" w:lineRule="auto"/>
              <w:ind w:hanging="291"/>
              <w:rPr>
                <w:lang w:val="fr-CA"/>
              </w:rPr>
            </w:pPr>
            <w:r w:rsidRPr="00646CF7">
              <w:rPr>
                <w:rFonts w:cs="Arial"/>
                <w:sz w:val="22"/>
              </w:rPr>
              <w:t>ONG locales et ONG spécialisées pour la réalisation de la sensibilisation d</w:t>
            </w:r>
            <w:r>
              <w:rPr>
                <w:rFonts w:cs="Arial"/>
                <w:sz w:val="22"/>
              </w:rPr>
              <w:t>e</w:t>
            </w:r>
            <w:r w:rsidRPr="00646CF7">
              <w:rPr>
                <w:rFonts w:cs="Arial"/>
                <w:sz w:val="22"/>
              </w:rPr>
              <w:t xml:space="preserve"> lutte contre le</w:t>
            </w:r>
            <w:r>
              <w:rPr>
                <w:rFonts w:cs="Arial"/>
                <w:sz w:val="22"/>
              </w:rPr>
              <w:t>s</w:t>
            </w:r>
            <w:r w:rsidRPr="00646CF7">
              <w:rPr>
                <w:rFonts w:cs="Arial"/>
                <w:sz w:val="22"/>
              </w:rPr>
              <w:t xml:space="preserve"> VBG, etc.</w:t>
            </w:r>
          </w:p>
        </w:tc>
        <w:tc>
          <w:tcPr>
            <w:tcW w:w="1900" w:type="pct"/>
          </w:tcPr>
          <w:p w14:paraId="59A3BF72" w14:textId="77777777" w:rsidR="009526E2" w:rsidRPr="00646CF7" w:rsidRDefault="009526E2" w:rsidP="009526E2">
            <w:pPr>
              <w:numPr>
                <w:ilvl w:val="0"/>
                <w:numId w:val="151"/>
              </w:numPr>
              <w:tabs>
                <w:tab w:val="clear" w:pos="360"/>
              </w:tabs>
              <w:spacing w:line="276" w:lineRule="auto"/>
              <w:ind w:hanging="291"/>
              <w:rPr>
                <w:rFonts w:cs="Arial"/>
                <w:sz w:val="22"/>
              </w:rPr>
            </w:pPr>
            <w:r w:rsidRPr="00646CF7">
              <w:rPr>
                <w:rFonts w:cs="Arial"/>
                <w:sz w:val="22"/>
              </w:rPr>
              <w:t>Campagnes d’information et de sensibilisation</w:t>
            </w:r>
            <w:r>
              <w:rPr>
                <w:rFonts w:cs="Arial"/>
                <w:sz w:val="22"/>
              </w:rPr>
              <w:t xml:space="preserve"> </w:t>
            </w:r>
            <w:r w:rsidRPr="00646CF7">
              <w:rPr>
                <w:rFonts w:cs="Arial"/>
                <w:sz w:val="22"/>
              </w:rPr>
              <w:t>sur la nature des travaux, l’implication des acteurs locaux, les enjeux environnementaux et sociaux ;</w:t>
            </w:r>
          </w:p>
          <w:p w14:paraId="79F45AF1" w14:textId="77777777" w:rsidR="009526E2" w:rsidRDefault="009526E2" w:rsidP="009526E2">
            <w:pPr>
              <w:numPr>
                <w:ilvl w:val="0"/>
                <w:numId w:val="151"/>
              </w:numPr>
              <w:tabs>
                <w:tab w:val="clear" w:pos="360"/>
              </w:tabs>
              <w:spacing w:line="276" w:lineRule="auto"/>
              <w:ind w:hanging="291"/>
              <w:rPr>
                <w:rFonts w:cs="Arial"/>
                <w:sz w:val="22"/>
              </w:rPr>
            </w:pPr>
            <w:r w:rsidRPr="00646CF7">
              <w:rPr>
                <w:rFonts w:cs="Arial"/>
                <w:sz w:val="22"/>
              </w:rPr>
              <w:t>Sensibilisation sur la sécurité et l’hygiène et le COVID-19 lors des travaux</w:t>
            </w:r>
            <w:r>
              <w:rPr>
                <w:rFonts w:cs="Arial"/>
                <w:sz w:val="22"/>
              </w:rPr>
              <w:t> ;</w:t>
            </w:r>
          </w:p>
          <w:p w14:paraId="2E51CA49" w14:textId="77777777" w:rsidR="009526E2" w:rsidRPr="00646CF7" w:rsidRDefault="009526E2" w:rsidP="009526E2">
            <w:pPr>
              <w:numPr>
                <w:ilvl w:val="0"/>
                <w:numId w:val="151"/>
              </w:numPr>
              <w:tabs>
                <w:tab w:val="clear" w:pos="360"/>
              </w:tabs>
              <w:spacing w:line="276" w:lineRule="auto"/>
              <w:ind w:hanging="291"/>
              <w:rPr>
                <w:rFonts w:cs="Arial"/>
                <w:sz w:val="22"/>
              </w:rPr>
            </w:pPr>
            <w:r>
              <w:rPr>
                <w:rFonts w:cs="Arial"/>
                <w:sz w:val="22"/>
              </w:rPr>
              <w:t>Sensibilisation sur la lutte contre les IST et VIH/SIDA</w:t>
            </w:r>
          </w:p>
          <w:p w14:paraId="6E62B621" w14:textId="77777777" w:rsidR="009526E2" w:rsidRPr="0021114A" w:rsidRDefault="009526E2" w:rsidP="009526E2">
            <w:pPr>
              <w:numPr>
                <w:ilvl w:val="0"/>
                <w:numId w:val="151"/>
              </w:numPr>
              <w:tabs>
                <w:tab w:val="clear" w:pos="360"/>
              </w:tabs>
              <w:spacing w:line="276" w:lineRule="auto"/>
              <w:ind w:hanging="291"/>
              <w:rPr>
                <w:lang w:val="fr-CA"/>
              </w:rPr>
            </w:pPr>
            <w:r w:rsidRPr="00646CF7">
              <w:rPr>
                <w:rFonts w:cs="Arial"/>
                <w:sz w:val="22"/>
              </w:rPr>
              <w:t>Sensibilisation sur les causes</w:t>
            </w:r>
            <w:r>
              <w:rPr>
                <w:rFonts w:cs="Arial"/>
                <w:sz w:val="22"/>
              </w:rPr>
              <w:t xml:space="preserve"> et </w:t>
            </w:r>
            <w:r w:rsidRPr="00646CF7">
              <w:rPr>
                <w:rFonts w:cs="Arial"/>
                <w:sz w:val="22"/>
              </w:rPr>
              <w:t xml:space="preserve">conséquences, les </w:t>
            </w:r>
            <w:r>
              <w:rPr>
                <w:rFonts w:cs="Arial"/>
                <w:sz w:val="22"/>
              </w:rPr>
              <w:t xml:space="preserve">définitions et </w:t>
            </w:r>
            <w:r w:rsidRPr="00646CF7">
              <w:rPr>
                <w:rFonts w:cs="Arial"/>
                <w:sz w:val="22"/>
              </w:rPr>
              <w:t xml:space="preserve">typologies possibles, </w:t>
            </w:r>
            <w:r>
              <w:rPr>
                <w:rFonts w:cs="Arial"/>
                <w:sz w:val="22"/>
              </w:rPr>
              <w:t xml:space="preserve">les services disponibles, et </w:t>
            </w:r>
            <w:r w:rsidRPr="00646CF7">
              <w:rPr>
                <w:rFonts w:cs="Arial"/>
                <w:sz w:val="22"/>
              </w:rPr>
              <w:t xml:space="preserve">les mesures d’atténuation des risques </w:t>
            </w:r>
            <w:r>
              <w:rPr>
                <w:rFonts w:cs="Arial"/>
                <w:sz w:val="22"/>
              </w:rPr>
              <w:t>d’EAS/HS, parmi d’autres</w:t>
            </w:r>
            <w:r w:rsidRPr="00646CF7">
              <w:rPr>
                <w:rFonts w:cs="Arial"/>
                <w:sz w:val="22"/>
              </w:rPr>
              <w:t>.</w:t>
            </w:r>
          </w:p>
        </w:tc>
        <w:tc>
          <w:tcPr>
            <w:tcW w:w="1141" w:type="pct"/>
          </w:tcPr>
          <w:p w14:paraId="5BF20759" w14:textId="53438579" w:rsidR="009526E2" w:rsidRPr="0021114A" w:rsidRDefault="009526E2" w:rsidP="00EF5A2E">
            <w:r>
              <w:rPr>
                <w:sz w:val="22"/>
              </w:rPr>
              <w:t>2</w:t>
            </w:r>
            <w:r w:rsidRPr="0021114A">
              <w:rPr>
                <w:sz w:val="22"/>
              </w:rPr>
              <w:t xml:space="preserve"> campagnes dans chaque </w:t>
            </w:r>
            <w:r>
              <w:rPr>
                <w:sz w:val="22"/>
              </w:rPr>
              <w:t>province et territoire de la zone du programme.</w:t>
            </w:r>
          </w:p>
        </w:tc>
      </w:tr>
    </w:tbl>
    <w:p w14:paraId="65FA9B90" w14:textId="5A2EC5B1" w:rsidR="00955093" w:rsidRDefault="00955093" w:rsidP="00955093">
      <w:pPr>
        <w:rPr>
          <w:lang w:eastAsia="x-none"/>
        </w:rPr>
      </w:pPr>
    </w:p>
    <w:p w14:paraId="4F630419" w14:textId="77777777" w:rsidR="00955093" w:rsidRPr="00955093" w:rsidRDefault="00955093" w:rsidP="00955093">
      <w:pPr>
        <w:rPr>
          <w:lang w:eastAsia="x-none"/>
        </w:rPr>
      </w:pPr>
    </w:p>
    <w:p w14:paraId="7329D3C4" w14:textId="77777777" w:rsidR="00955093" w:rsidRDefault="00955093" w:rsidP="00955093">
      <w:pPr>
        <w:pStyle w:val="Lgende"/>
        <w:rPr>
          <w:lang w:val="fr-FR"/>
        </w:rPr>
      </w:pPr>
    </w:p>
    <w:p w14:paraId="3AD4DB13" w14:textId="5B94B67E" w:rsidR="007D7E48" w:rsidRDefault="007D7E48" w:rsidP="00955093">
      <w:pPr>
        <w:pStyle w:val="Lgende"/>
        <w:rPr>
          <w:b w:val="0"/>
          <w:bCs w:val="0"/>
          <w:caps/>
        </w:rPr>
      </w:pPr>
      <w:r>
        <w:br w:type="page"/>
      </w:r>
    </w:p>
    <w:p w14:paraId="26500B31" w14:textId="42FAAF3E" w:rsidR="00F752E4" w:rsidRPr="00370562" w:rsidRDefault="00675175" w:rsidP="000D19E0">
      <w:pPr>
        <w:pStyle w:val="Titre1"/>
      </w:pPr>
      <w:bookmarkStart w:id="1145" w:name="_Toc70755427"/>
      <w:r>
        <w:t>8.4.</w:t>
      </w:r>
      <w:r w:rsidR="006E7C8C">
        <w:t xml:space="preserve"> </w:t>
      </w:r>
      <w:r w:rsidR="00B13E55" w:rsidRPr="00370562">
        <w:t>Mécanisme de</w:t>
      </w:r>
      <w:r w:rsidR="00F752E4" w:rsidRPr="00370562">
        <w:t xml:space="preserve"> gestion des plaintes</w:t>
      </w:r>
      <w:bookmarkEnd w:id="1141"/>
      <w:bookmarkEnd w:id="1142"/>
      <w:bookmarkEnd w:id="1143"/>
      <w:bookmarkEnd w:id="1145"/>
    </w:p>
    <w:p w14:paraId="67CA107E" w14:textId="0A7844F9" w:rsidR="00F752E4" w:rsidRPr="00370562" w:rsidRDefault="00675175" w:rsidP="0056705E">
      <w:pPr>
        <w:pStyle w:val="Titre2"/>
      </w:pPr>
      <w:bookmarkStart w:id="1146" w:name="_Toc440017896"/>
      <w:bookmarkStart w:id="1147" w:name="_Toc286603810"/>
      <w:bookmarkStart w:id="1148" w:name="_Toc442264142"/>
      <w:bookmarkStart w:id="1149" w:name="_Toc494562953"/>
      <w:bookmarkStart w:id="1150" w:name="_Toc43645198"/>
      <w:bookmarkStart w:id="1151" w:name="_Toc70755428"/>
      <w:r>
        <w:t>8.4.1.</w:t>
      </w:r>
      <w:r w:rsidR="006E7C8C">
        <w:t xml:space="preserve"> </w:t>
      </w:r>
      <w:r w:rsidR="00F752E4" w:rsidRPr="00370562">
        <w:t>Types des plaintes à traiter</w:t>
      </w:r>
      <w:bookmarkEnd w:id="1146"/>
      <w:bookmarkEnd w:id="1147"/>
      <w:bookmarkEnd w:id="1148"/>
      <w:bookmarkEnd w:id="1149"/>
      <w:bookmarkEnd w:id="1150"/>
      <w:bookmarkEnd w:id="1151"/>
    </w:p>
    <w:p w14:paraId="246B69F5" w14:textId="77777777" w:rsidR="0082356C" w:rsidRDefault="0082356C" w:rsidP="00877D31">
      <w:pPr>
        <w:spacing w:before="120" w:after="120" w:line="276" w:lineRule="auto"/>
        <w:jc w:val="both"/>
      </w:pPr>
      <w:r w:rsidRPr="000E6115">
        <w:t xml:space="preserve">Les échanges avec les populations autochtones et les services techniques sur les types de plaintes dans le cadre de projets similaires ont permis de ressortir les différents types de plaintes suivantes : </w:t>
      </w:r>
    </w:p>
    <w:p w14:paraId="0F52A038" w14:textId="74E36F35" w:rsidR="0082356C" w:rsidRDefault="006E7C8C" w:rsidP="00877D31">
      <w:pPr>
        <w:pStyle w:val="Paragraphedeliste"/>
        <w:numPr>
          <w:ilvl w:val="0"/>
          <w:numId w:val="109"/>
        </w:numPr>
        <w:spacing w:before="120" w:after="120" w:line="276" w:lineRule="auto"/>
        <w:jc w:val="both"/>
      </w:pPr>
      <w:r>
        <w:t>La discrimination</w:t>
      </w:r>
      <w:r w:rsidR="00DF2781">
        <w:t> ;</w:t>
      </w:r>
    </w:p>
    <w:p w14:paraId="6FD93B43" w14:textId="0B840B05" w:rsidR="0082356C" w:rsidRDefault="006E7C8C" w:rsidP="00877D31">
      <w:pPr>
        <w:pStyle w:val="Paragraphedeliste"/>
        <w:numPr>
          <w:ilvl w:val="0"/>
          <w:numId w:val="109"/>
        </w:numPr>
        <w:spacing w:before="120" w:after="120" w:line="276" w:lineRule="auto"/>
        <w:jc w:val="both"/>
      </w:pPr>
      <w:r>
        <w:t>L’explo</w:t>
      </w:r>
      <w:r w:rsidR="0082356C">
        <w:t>itation abusive de la forêt par les bantus ;</w:t>
      </w:r>
    </w:p>
    <w:p w14:paraId="49FFE497" w14:textId="71E8F92F" w:rsidR="00B076A1" w:rsidRDefault="006E7C8C" w:rsidP="00877D31">
      <w:pPr>
        <w:pStyle w:val="Paragraphedeliste"/>
        <w:numPr>
          <w:ilvl w:val="0"/>
          <w:numId w:val="109"/>
        </w:numPr>
        <w:spacing w:before="120" w:after="120" w:line="276" w:lineRule="auto"/>
        <w:jc w:val="both"/>
      </w:pPr>
      <w:r>
        <w:t>Les vbg, y compris l’eas et le hs,</w:t>
      </w:r>
      <w:r w:rsidR="00B076A1">
        <w:t xml:space="preserve"> </w:t>
      </w:r>
      <w:r w:rsidR="00EC0FAD">
        <w:t>envers les</w:t>
      </w:r>
      <w:r w:rsidR="00B076A1">
        <w:t xml:space="preserve"> femmes </w:t>
      </w:r>
      <w:r w:rsidR="00EC0FAD">
        <w:t xml:space="preserve">et filles </w:t>
      </w:r>
      <w:r>
        <w:t>pa ;</w:t>
      </w:r>
    </w:p>
    <w:p w14:paraId="7BC37F02" w14:textId="1DB72419" w:rsidR="0082356C" w:rsidRPr="000253C8" w:rsidRDefault="006E7C8C" w:rsidP="00877D31">
      <w:pPr>
        <w:pStyle w:val="Paragraphedeliste"/>
        <w:numPr>
          <w:ilvl w:val="0"/>
          <w:numId w:val="109"/>
        </w:numPr>
        <w:spacing w:before="120" w:after="120" w:line="276" w:lineRule="auto"/>
        <w:jc w:val="both"/>
      </w:pPr>
      <w:r>
        <w:t xml:space="preserve">Les retraits </w:t>
      </w:r>
      <w:r w:rsidR="0082356C">
        <w:t>de terres et des forêts par les bantus</w:t>
      </w:r>
      <w:r w:rsidR="00DF2781">
        <w:t>.</w:t>
      </w:r>
    </w:p>
    <w:p w14:paraId="49850600" w14:textId="18544ABD" w:rsidR="004D3D60" w:rsidRPr="0026441E" w:rsidRDefault="0082356C" w:rsidP="00877D31">
      <w:pPr>
        <w:spacing w:before="120" w:after="120" w:line="276" w:lineRule="auto"/>
        <w:jc w:val="both"/>
        <w:rPr>
          <w:highlight w:val="red"/>
        </w:rPr>
      </w:pPr>
      <w:r w:rsidRPr="000E6115">
        <w:t>Ces différentes plaintes enregistrées lors de la mise en œuvre des projets similaires, ont permis à la mission de proposer un mécanisme pour les traiter.</w:t>
      </w:r>
    </w:p>
    <w:p w14:paraId="0F43FEDA" w14:textId="08E99CE8" w:rsidR="00F752E4" w:rsidRPr="00370562" w:rsidRDefault="00675175" w:rsidP="0056705E">
      <w:pPr>
        <w:pStyle w:val="Titre2"/>
      </w:pPr>
      <w:bookmarkStart w:id="1152" w:name="_Toc486785645"/>
      <w:bookmarkStart w:id="1153" w:name="_Toc494562955"/>
      <w:bookmarkStart w:id="1154" w:name="_Toc496769379"/>
      <w:bookmarkStart w:id="1155" w:name="_Toc509866229"/>
      <w:bookmarkStart w:id="1156" w:name="_Toc43645199"/>
      <w:bookmarkStart w:id="1157" w:name="_Toc70755429"/>
      <w:r>
        <w:t xml:space="preserve">8.4.2. </w:t>
      </w:r>
      <w:r w:rsidR="00F752E4" w:rsidRPr="00370562">
        <w:t>Dispositions administratives</w:t>
      </w:r>
      <w:bookmarkEnd w:id="1152"/>
      <w:bookmarkEnd w:id="1153"/>
      <w:bookmarkEnd w:id="1154"/>
      <w:bookmarkEnd w:id="1155"/>
      <w:bookmarkEnd w:id="1156"/>
      <w:bookmarkEnd w:id="1157"/>
    </w:p>
    <w:p w14:paraId="75778C35" w14:textId="3A4AD34F" w:rsidR="00EC0FAD" w:rsidRDefault="00485886" w:rsidP="00877D31">
      <w:pPr>
        <w:spacing w:line="276" w:lineRule="auto"/>
        <w:jc w:val="both"/>
      </w:pPr>
      <w:r w:rsidRPr="0028153E">
        <w:t>Dans le cadre de la mise en œuvre du CPPA, un comité local de gestion des plaintes sera mis en place, et il sera établi les noms des membres du Comité, leurs adresses et numéros de téléphone. Ce comité sera mis en place par arrêté territorial.</w:t>
      </w:r>
    </w:p>
    <w:p w14:paraId="676FCCCD" w14:textId="02B52408" w:rsidR="00F752E4" w:rsidRPr="00370562" w:rsidRDefault="008B6897" w:rsidP="00877D31">
      <w:pPr>
        <w:spacing w:line="276" w:lineRule="auto"/>
        <w:jc w:val="both"/>
      </w:pPr>
      <w:r>
        <w:t>Des procédures spécifiques</w:t>
      </w:r>
      <w:r w:rsidR="00C45677">
        <w:t xml:space="preserve"> pour le</w:t>
      </w:r>
      <w:r>
        <w:t xml:space="preserve"> traitement éthique et confidentiel des plaintes liées à l’EAS et au HS seront élaborées </w:t>
      </w:r>
      <w:r w:rsidR="00521353">
        <w:t>dans le cadre du</w:t>
      </w:r>
      <w:r>
        <w:t xml:space="preserve"> MGP du projet.</w:t>
      </w:r>
    </w:p>
    <w:p w14:paraId="4710C278" w14:textId="33C33505" w:rsidR="00DF37CF" w:rsidRPr="00370562" w:rsidRDefault="00675175" w:rsidP="0056705E">
      <w:pPr>
        <w:pStyle w:val="Titre2"/>
      </w:pPr>
      <w:bookmarkStart w:id="1158" w:name="_Toc486785646"/>
      <w:bookmarkStart w:id="1159" w:name="_Toc494562956"/>
      <w:bookmarkStart w:id="1160" w:name="_Toc496769380"/>
      <w:bookmarkStart w:id="1161" w:name="_Toc509866230"/>
      <w:bookmarkStart w:id="1162" w:name="_Toc43645200"/>
      <w:bookmarkStart w:id="1163" w:name="_Toc70755430"/>
      <w:r>
        <w:t>8.4.</w:t>
      </w:r>
      <w:r w:rsidR="009C397E">
        <w:t>3.</w:t>
      </w:r>
      <w:r w:rsidR="009C397E" w:rsidRPr="00370562">
        <w:t xml:space="preserve"> </w:t>
      </w:r>
      <w:r w:rsidR="00F746F2">
        <w:t>Mecanismes</w:t>
      </w:r>
      <w:r w:rsidR="00F752E4" w:rsidRPr="00370562">
        <w:t xml:space="preserve"> proposés</w:t>
      </w:r>
      <w:bookmarkStart w:id="1164" w:name="_Hlk511891716"/>
      <w:bookmarkEnd w:id="1158"/>
      <w:bookmarkEnd w:id="1159"/>
      <w:bookmarkEnd w:id="1160"/>
      <w:bookmarkEnd w:id="1161"/>
      <w:bookmarkEnd w:id="1162"/>
      <w:bookmarkEnd w:id="1163"/>
    </w:p>
    <w:p w14:paraId="27CC760C" w14:textId="1907ED5E" w:rsidR="00485886" w:rsidRPr="00E00402" w:rsidRDefault="00485886" w:rsidP="009747E4">
      <w:pPr>
        <w:spacing w:line="276" w:lineRule="auto"/>
        <w:jc w:val="both"/>
      </w:pPr>
      <w:bookmarkStart w:id="1165" w:name="_Hlk44584421"/>
      <w:r w:rsidRPr="00421774">
        <w:t>Dans le cadre de la mise en œuvre des activités le projet développera un manuel détaillé sur l'efficacité du MGP qui inclura les détails de ce mécanisme et les mesures de sensibilisation spécifiques pour s'assurer que le MGP est accessible aux groupes vulnérables</w:t>
      </w:r>
      <w:r w:rsidR="008B6897">
        <w:t xml:space="preserve">, y compris </w:t>
      </w:r>
      <w:r w:rsidR="00EB00AC">
        <w:t xml:space="preserve">des procédures pour </w:t>
      </w:r>
      <w:r w:rsidR="008B6897">
        <w:t>le traitement éthique et confidentiel des plaintes liées à l’EAS et au HS</w:t>
      </w:r>
      <w:r w:rsidR="00EB00AC">
        <w:t xml:space="preserve"> et les mesures de sensibilisation y afférentes</w:t>
      </w:r>
      <w:r w:rsidRPr="00421774">
        <w:t>.</w:t>
      </w:r>
      <w:bookmarkEnd w:id="1165"/>
    </w:p>
    <w:p w14:paraId="69D95FB5" w14:textId="77777777" w:rsidR="00485886" w:rsidRPr="0028153E" w:rsidRDefault="00485886" w:rsidP="00877D31">
      <w:pPr>
        <w:pStyle w:val="Paragraphedeliste"/>
        <w:numPr>
          <w:ilvl w:val="0"/>
          <w:numId w:val="31"/>
        </w:numPr>
        <w:spacing w:line="276" w:lineRule="auto"/>
        <w:jc w:val="both"/>
        <w:rPr>
          <w:b/>
        </w:rPr>
      </w:pPr>
      <w:r w:rsidRPr="0028153E">
        <w:rPr>
          <w:b/>
        </w:rPr>
        <w:t>Enregistrement des plaintes</w:t>
      </w:r>
    </w:p>
    <w:p w14:paraId="61508F2A" w14:textId="7AC041F0" w:rsidR="00485886" w:rsidRPr="00421774" w:rsidRDefault="00485886" w:rsidP="00877D31">
      <w:pPr>
        <w:spacing w:line="276" w:lineRule="auto"/>
        <w:jc w:val="both"/>
      </w:pPr>
      <w:r w:rsidRPr="00421774">
        <w:t>Au niveau de chaque localité concernée par le pro</w:t>
      </w:r>
      <w:r w:rsidR="004A1EFA">
        <w:t>gramme</w:t>
      </w:r>
      <w:r w:rsidRPr="00421774">
        <w:t>, il sera déposé un registre de plaintes au niveau des personnes ou structures suivantes :</w:t>
      </w:r>
    </w:p>
    <w:p w14:paraId="5D43D668" w14:textId="333DFED1" w:rsidR="003F31C2" w:rsidRPr="00421774" w:rsidRDefault="00035EEB" w:rsidP="003F31C2">
      <w:pPr>
        <w:pStyle w:val="Paragraphedeliste"/>
        <w:numPr>
          <w:ilvl w:val="0"/>
          <w:numId w:val="24"/>
        </w:numPr>
        <w:tabs>
          <w:tab w:val="left" w:pos="377"/>
        </w:tabs>
        <w:ind w:right="3"/>
        <w:jc w:val="both"/>
      </w:pPr>
      <w:bookmarkStart w:id="1166" w:name="_Hlk64194893"/>
      <w:r w:rsidRPr="00421774">
        <w:t xml:space="preserve">Le </w:t>
      </w:r>
      <w:r w:rsidR="003F31C2" w:rsidRPr="00421774">
        <w:t>chef de campement P</w:t>
      </w:r>
      <w:r w:rsidR="003F31C2">
        <w:t xml:space="preserve">A sera responsable du registre </w:t>
      </w:r>
      <w:r w:rsidR="0033247E">
        <w:t xml:space="preserve">de gestion </w:t>
      </w:r>
      <w:r w:rsidR="003F31C2">
        <w:t>des plaintes et sera la personne</w:t>
      </w:r>
      <w:r>
        <w:t xml:space="preserve"> </w:t>
      </w:r>
      <w:r w:rsidR="003F31C2">
        <w:t>qui va notifi</w:t>
      </w:r>
      <w:r w:rsidR="0033247E">
        <w:t>er</w:t>
      </w:r>
      <w:r w:rsidR="003F31C2">
        <w:t xml:space="preserve"> au plaignant les résultats d</w:t>
      </w:r>
      <w:r w:rsidR="0033247E">
        <w:t>u</w:t>
      </w:r>
      <w:r w:rsidR="003F31C2">
        <w:t xml:space="preserve"> comité ; </w:t>
      </w:r>
    </w:p>
    <w:p w14:paraId="0E854EAB" w14:textId="3C3B2765" w:rsidR="003F31C2" w:rsidRPr="00421774" w:rsidRDefault="00035EEB" w:rsidP="003F31C2">
      <w:pPr>
        <w:pStyle w:val="Paragraphedeliste"/>
        <w:numPr>
          <w:ilvl w:val="0"/>
          <w:numId w:val="24"/>
        </w:numPr>
        <w:tabs>
          <w:tab w:val="left" w:pos="377"/>
        </w:tabs>
        <w:ind w:right="3"/>
        <w:jc w:val="both"/>
      </w:pPr>
      <w:r>
        <w:t>L’Unité</w:t>
      </w:r>
      <w:r w:rsidR="003F31C2" w:rsidRPr="00421774">
        <w:t xml:space="preserve"> de Coordination du Projet</w:t>
      </w:r>
      <w:r w:rsidR="003F31C2">
        <w:t xml:space="preserve"> est responsable de la gestion et du suivi du mécanisme de gestion des plaintes. Ainsi à travers l’Unité Environnementale, elle sera en charge de recevoir </w:t>
      </w:r>
      <w:r w:rsidR="0033247E">
        <w:t>les plaintes non résolues</w:t>
      </w:r>
      <w:r w:rsidR="003F31C2">
        <w:t xml:space="preserve"> au niveau local et trouver une solution définitive</w:t>
      </w:r>
      <w:r w:rsidR="003F31C2" w:rsidRPr="00421774">
        <w:t> ;</w:t>
      </w:r>
    </w:p>
    <w:p w14:paraId="2B27A567" w14:textId="5E85D056" w:rsidR="003F31C2" w:rsidRPr="00421774" w:rsidRDefault="00035EEB" w:rsidP="003F31C2">
      <w:pPr>
        <w:pStyle w:val="Paragraphedeliste"/>
        <w:numPr>
          <w:ilvl w:val="0"/>
          <w:numId w:val="24"/>
        </w:numPr>
        <w:tabs>
          <w:tab w:val="left" w:pos="377"/>
        </w:tabs>
        <w:ind w:right="3"/>
        <w:jc w:val="both"/>
      </w:pPr>
      <w:r>
        <w:t>L’Administrateur</w:t>
      </w:r>
      <w:r w:rsidR="003F31C2" w:rsidRPr="00421774">
        <w:t xml:space="preserve"> du </w:t>
      </w:r>
      <w:r w:rsidRPr="00421774">
        <w:t>territoire second</w:t>
      </w:r>
      <w:r w:rsidR="003F31C2">
        <w:t xml:space="preserve"> niveau de responsabilité sera chargé de la gestion du registre des plaintes et notifié et anoncer les résultats du traitement de la plainte au </w:t>
      </w:r>
      <w:r>
        <w:t>plaigant</w:t>
      </w:r>
      <w:r w:rsidRPr="00421774">
        <w:t xml:space="preserve"> ;</w:t>
      </w:r>
    </w:p>
    <w:p w14:paraId="2B012B7F" w14:textId="6087A7A8" w:rsidR="003F31C2" w:rsidRPr="00421774" w:rsidRDefault="00035EEB" w:rsidP="003F31C2">
      <w:pPr>
        <w:pStyle w:val="Paragraphedeliste"/>
        <w:numPr>
          <w:ilvl w:val="0"/>
          <w:numId w:val="24"/>
        </w:numPr>
        <w:tabs>
          <w:tab w:val="left" w:pos="377"/>
        </w:tabs>
        <w:ind w:right="3"/>
        <w:jc w:val="both"/>
      </w:pPr>
      <w:r>
        <w:t xml:space="preserve">Le </w:t>
      </w:r>
      <w:r w:rsidR="003F31C2" w:rsidRPr="00421774">
        <w:t>représentant</w:t>
      </w:r>
      <w:r w:rsidR="003F31C2">
        <w:t xml:space="preserve"> d’une</w:t>
      </w:r>
      <w:r w:rsidR="003F31C2" w:rsidRPr="00421774">
        <w:t xml:space="preserve"> ONG ou agence des nations unies imp</w:t>
      </w:r>
      <w:r w:rsidR="003F31C2">
        <w:t>l</w:t>
      </w:r>
      <w:r w:rsidR="003F31C2" w:rsidRPr="00421774">
        <w:t>iquées</w:t>
      </w:r>
      <w:r w:rsidR="003F31C2">
        <w:t xml:space="preserve"> permettra de mettre leur expérience dans la gestion et le traiement des plaintes au niveau de chaque comité ;</w:t>
      </w:r>
    </w:p>
    <w:p w14:paraId="66EE8120" w14:textId="2177C240" w:rsidR="003F31C2" w:rsidRPr="00421774" w:rsidRDefault="00035EEB" w:rsidP="003F31C2">
      <w:pPr>
        <w:pStyle w:val="Paragraphedeliste"/>
        <w:numPr>
          <w:ilvl w:val="0"/>
          <w:numId w:val="24"/>
        </w:numPr>
        <w:tabs>
          <w:tab w:val="left" w:pos="377"/>
        </w:tabs>
        <w:ind w:right="3"/>
        <w:jc w:val="both"/>
      </w:pPr>
      <w:r w:rsidRPr="00421774">
        <w:t xml:space="preserve">Les </w:t>
      </w:r>
      <w:r w:rsidR="003F31C2" w:rsidRPr="00421774">
        <w:t>structures sanitaires</w:t>
      </w:r>
      <w:r w:rsidR="003F31C2">
        <w:t xml:space="preserve"> qui mettront leur expérience en matière de prise en charge des plaignant notamment des </w:t>
      </w:r>
      <w:r>
        <w:t>VBG</w:t>
      </w:r>
      <w:r w:rsidRPr="00421774">
        <w:t xml:space="preserve"> ;</w:t>
      </w:r>
    </w:p>
    <w:bookmarkEnd w:id="1166"/>
    <w:p w14:paraId="66DC883B" w14:textId="77777777" w:rsidR="003F31C2" w:rsidRDefault="003F31C2" w:rsidP="003F31C2">
      <w:pPr>
        <w:pStyle w:val="Paragraphedeliste"/>
        <w:numPr>
          <w:ilvl w:val="0"/>
          <w:numId w:val="24"/>
        </w:numPr>
        <w:tabs>
          <w:tab w:val="left" w:pos="377"/>
        </w:tabs>
        <w:ind w:right="3"/>
        <w:jc w:val="both"/>
      </w:pPr>
      <w:r w:rsidRPr="0001163C">
        <w:t>etc</w:t>
      </w:r>
      <w:r>
        <w:t xml:space="preserve">. </w:t>
      </w:r>
    </w:p>
    <w:p w14:paraId="7C240DEC" w14:textId="4FC3EACC" w:rsidR="00485886" w:rsidRPr="0001163C" w:rsidRDefault="00485886" w:rsidP="00877D31">
      <w:pPr>
        <w:spacing w:line="276" w:lineRule="auto"/>
        <w:jc w:val="both"/>
      </w:pPr>
      <w:r>
        <w:t>L</w:t>
      </w:r>
      <w:r w:rsidRPr="0001163C">
        <w:t>es personnes ou institutions recevront toutes les plaintes et réclamations liées à l’exécution du projet</w:t>
      </w:r>
      <w:r w:rsidR="00AE31B9">
        <w:t xml:space="preserve"> (en dehors des plaintes liées à l’EAS/HS)</w:t>
      </w:r>
      <w:r w:rsidRPr="0001163C">
        <w:t xml:space="preserve">. Elles analyseront et statueront sur les faits, et en même temps, elles veilleront à ce que les activités soient bien menées par le projet dans la localité. </w:t>
      </w:r>
    </w:p>
    <w:p w14:paraId="6FBA667D" w14:textId="0040E827" w:rsidR="00485886" w:rsidRPr="0028153E" w:rsidRDefault="00485886" w:rsidP="00877D31">
      <w:pPr>
        <w:spacing w:line="276" w:lineRule="auto"/>
        <w:jc w:val="both"/>
      </w:pPr>
      <w:r w:rsidRPr="0028153E">
        <w:t>Le mécanisme de gestion des plaintes est subdivisé en trois niveaux :</w:t>
      </w:r>
    </w:p>
    <w:p w14:paraId="5CFAB1DC" w14:textId="31117EA6" w:rsidR="00485886" w:rsidRPr="0028153E" w:rsidRDefault="00035EEB" w:rsidP="00877D31">
      <w:pPr>
        <w:pStyle w:val="Paragraphedeliste"/>
        <w:numPr>
          <w:ilvl w:val="0"/>
          <w:numId w:val="23"/>
        </w:numPr>
        <w:spacing w:line="276" w:lineRule="auto"/>
        <w:jc w:val="both"/>
      </w:pPr>
      <w:r w:rsidRPr="0028153E">
        <w:t xml:space="preserve">Niveau </w:t>
      </w:r>
      <w:r w:rsidR="00485886" w:rsidRPr="0028153E">
        <w:t>local (</w:t>
      </w:r>
      <w:r w:rsidR="00485886">
        <w:t>Campement ou village</w:t>
      </w:r>
      <w:r w:rsidR="00485886" w:rsidRPr="0028153E">
        <w:t>), localité où s’exécute le sous- projet ;</w:t>
      </w:r>
    </w:p>
    <w:p w14:paraId="188626DB" w14:textId="01535D94" w:rsidR="00485886" w:rsidRPr="0028153E" w:rsidRDefault="00035EEB" w:rsidP="00877D31">
      <w:pPr>
        <w:pStyle w:val="Paragraphedeliste"/>
        <w:numPr>
          <w:ilvl w:val="0"/>
          <w:numId w:val="23"/>
        </w:numPr>
        <w:spacing w:line="276" w:lineRule="auto"/>
        <w:jc w:val="both"/>
      </w:pPr>
      <w:r w:rsidRPr="0028153E">
        <w:t xml:space="preserve">Niveau </w:t>
      </w:r>
      <w:r w:rsidR="00485886" w:rsidRPr="0028153E">
        <w:t>intermédiaire (territoire) ;</w:t>
      </w:r>
    </w:p>
    <w:p w14:paraId="615623F9" w14:textId="1CFD016F" w:rsidR="00B076A1" w:rsidRDefault="00035EEB" w:rsidP="00877D31">
      <w:pPr>
        <w:pStyle w:val="Paragraphedeliste"/>
        <w:numPr>
          <w:ilvl w:val="0"/>
          <w:numId w:val="23"/>
        </w:numPr>
        <w:spacing w:line="276" w:lineRule="auto"/>
        <w:jc w:val="both"/>
      </w:pPr>
      <w:r w:rsidRPr="0028153E">
        <w:t xml:space="preserve">Niveau </w:t>
      </w:r>
      <w:r w:rsidR="00485886" w:rsidRPr="0028153E">
        <w:t>provincial</w:t>
      </w:r>
    </w:p>
    <w:p w14:paraId="6D8D628B" w14:textId="1AB1B5B3" w:rsidR="00485886" w:rsidRDefault="00035EEB" w:rsidP="00877D31">
      <w:pPr>
        <w:pStyle w:val="Paragraphedeliste"/>
        <w:numPr>
          <w:ilvl w:val="0"/>
          <w:numId w:val="23"/>
        </w:numPr>
        <w:spacing w:before="120" w:after="120" w:line="276" w:lineRule="auto"/>
        <w:jc w:val="both"/>
      </w:pPr>
      <w:r>
        <w:t xml:space="preserve">Au </w:t>
      </w:r>
      <w:r w:rsidR="00B076A1">
        <w:t>niveau national</w:t>
      </w:r>
      <w:r w:rsidR="00485886" w:rsidRPr="0028153E">
        <w:t>.</w:t>
      </w:r>
    </w:p>
    <w:p w14:paraId="697F8ACA" w14:textId="77FED3A3" w:rsidR="00940A99" w:rsidRPr="0028153E" w:rsidRDefault="00AE31B9" w:rsidP="009747E4">
      <w:pPr>
        <w:spacing w:line="276" w:lineRule="auto"/>
        <w:jc w:val="both"/>
      </w:pPr>
      <w:r>
        <w:t xml:space="preserve">Comme noté ci-dessus, des procédures spécifiques </w:t>
      </w:r>
      <w:r w:rsidR="00521353">
        <w:t>pour le</w:t>
      </w:r>
      <w:r>
        <w:t xml:space="preserve"> traitement éthique et confidentiel des plaintes liées à l’EAS et au HS seront élaborées </w:t>
      </w:r>
      <w:r w:rsidR="00521353">
        <w:t>dans le cadre du</w:t>
      </w:r>
      <w:r>
        <w:t xml:space="preserve"> MGP du projet.</w:t>
      </w:r>
    </w:p>
    <w:p w14:paraId="7BBF0361" w14:textId="77777777" w:rsidR="00485886" w:rsidRPr="0028153E" w:rsidRDefault="00485886" w:rsidP="00877D31">
      <w:pPr>
        <w:pStyle w:val="Paragraphedeliste"/>
        <w:numPr>
          <w:ilvl w:val="0"/>
          <w:numId w:val="31"/>
        </w:numPr>
        <w:spacing w:before="120" w:after="120" w:line="276" w:lineRule="auto"/>
        <w:jc w:val="both"/>
        <w:rPr>
          <w:b/>
        </w:rPr>
      </w:pPr>
      <w:r w:rsidRPr="0028153E">
        <w:rPr>
          <w:b/>
        </w:rPr>
        <w:t xml:space="preserve">Composition des comités par niveau </w:t>
      </w:r>
    </w:p>
    <w:p w14:paraId="69F19C9E" w14:textId="13F4086C" w:rsidR="00485886" w:rsidRPr="00877D31" w:rsidRDefault="00B076A1" w:rsidP="00877D31">
      <w:pPr>
        <w:spacing w:before="120" w:after="120" w:line="276" w:lineRule="auto"/>
        <w:jc w:val="both"/>
      </w:pPr>
      <w:r w:rsidRPr="00877D31">
        <w:t>Le présent CPPA propose la composition des</w:t>
      </w:r>
      <w:r>
        <w:t xml:space="preserve"> membres des</w:t>
      </w:r>
      <w:r w:rsidRPr="00877D31">
        <w:t xml:space="preserve"> comités de gestion des plaintes</w:t>
      </w:r>
      <w:r>
        <w:t xml:space="preserve"> suivante :</w:t>
      </w:r>
      <w:r w:rsidRPr="00877D31">
        <w:t xml:space="preserve"> </w:t>
      </w:r>
    </w:p>
    <w:p w14:paraId="75124751" w14:textId="77777777" w:rsidR="00485886" w:rsidRPr="00421774" w:rsidRDefault="00485886" w:rsidP="00877D31">
      <w:pPr>
        <w:spacing w:before="120" w:after="120" w:line="276" w:lineRule="auto"/>
        <w:jc w:val="both"/>
        <w:rPr>
          <w:b/>
        </w:rPr>
      </w:pPr>
      <w:r w:rsidRPr="00421774">
        <w:rPr>
          <w:b/>
          <w:u w:val="single"/>
        </w:rPr>
        <w:t>Niveau village</w:t>
      </w:r>
      <w:r>
        <w:rPr>
          <w:b/>
          <w:u w:val="single"/>
        </w:rPr>
        <w:t>/campement</w:t>
      </w:r>
      <w:r w:rsidRPr="00421774">
        <w:rPr>
          <w:b/>
        </w:rPr>
        <w:t xml:space="preserve"> : </w:t>
      </w:r>
    </w:p>
    <w:p w14:paraId="0E2CAB9F" w14:textId="77777777" w:rsidR="00485886" w:rsidRPr="00421774" w:rsidRDefault="00485886" w:rsidP="00877D31">
      <w:pPr>
        <w:spacing w:before="120" w:after="120" w:line="276" w:lineRule="auto"/>
        <w:jc w:val="both"/>
      </w:pPr>
      <w:r w:rsidRPr="00421774">
        <w:t>Le comité local de gestion des plaintes est présidé par l’autorité locale compétente. Il est composé de :</w:t>
      </w:r>
    </w:p>
    <w:p w14:paraId="62C099DF" w14:textId="0B201F2D" w:rsidR="00485886" w:rsidRPr="00421774" w:rsidRDefault="00035EEB" w:rsidP="00877D31">
      <w:pPr>
        <w:pStyle w:val="Paragraphedeliste"/>
        <w:numPr>
          <w:ilvl w:val="0"/>
          <w:numId w:val="22"/>
        </w:numPr>
        <w:spacing w:before="120" w:after="120" w:line="276" w:lineRule="auto"/>
        <w:jc w:val="both"/>
      </w:pPr>
      <w:r w:rsidRPr="00421774">
        <w:t>Le chef de campement (président) ;</w:t>
      </w:r>
    </w:p>
    <w:p w14:paraId="11DBF92D" w14:textId="648C0025" w:rsidR="00485886" w:rsidRPr="00421774" w:rsidRDefault="00035EEB" w:rsidP="00877D31">
      <w:pPr>
        <w:pStyle w:val="Paragraphedeliste"/>
        <w:numPr>
          <w:ilvl w:val="0"/>
          <w:numId w:val="22"/>
        </w:numPr>
        <w:spacing w:before="120" w:after="120" w:line="276" w:lineRule="auto"/>
        <w:jc w:val="both"/>
      </w:pPr>
      <w:r w:rsidRPr="00421774">
        <w:t>Le représentant d’une ong locale ;</w:t>
      </w:r>
    </w:p>
    <w:p w14:paraId="3EF2DBCF" w14:textId="4730423F" w:rsidR="00485886" w:rsidRPr="00421774" w:rsidRDefault="00035EEB" w:rsidP="00877D31">
      <w:pPr>
        <w:pStyle w:val="Paragraphedeliste"/>
        <w:numPr>
          <w:ilvl w:val="0"/>
          <w:numId w:val="22"/>
        </w:numPr>
        <w:spacing w:before="120" w:after="120" w:line="276" w:lineRule="auto"/>
        <w:jc w:val="both"/>
      </w:pPr>
      <w:r w:rsidRPr="00421774">
        <w:t>L</w:t>
      </w:r>
      <w:r w:rsidR="00485886" w:rsidRPr="00421774">
        <w:t>e</w:t>
      </w:r>
      <w:r w:rsidRPr="00421774">
        <w:t xml:space="preserve"> représentant ong active dans la localité ;</w:t>
      </w:r>
    </w:p>
    <w:p w14:paraId="05E77157" w14:textId="069EB0F1" w:rsidR="00485886" w:rsidRPr="00421774" w:rsidRDefault="00035EEB" w:rsidP="00877D31">
      <w:pPr>
        <w:pStyle w:val="Paragraphedeliste"/>
        <w:numPr>
          <w:ilvl w:val="0"/>
          <w:numId w:val="22"/>
        </w:numPr>
        <w:spacing w:before="120" w:after="120" w:line="276" w:lineRule="auto"/>
        <w:jc w:val="both"/>
      </w:pPr>
      <w:r w:rsidRPr="00421774">
        <w:t>Le représentant des structures sanitaires ;</w:t>
      </w:r>
    </w:p>
    <w:p w14:paraId="1AF3C19E" w14:textId="660D1311" w:rsidR="00485886" w:rsidRPr="00421774" w:rsidRDefault="00035EEB" w:rsidP="00877D31">
      <w:pPr>
        <w:pStyle w:val="Paragraphedeliste"/>
        <w:numPr>
          <w:ilvl w:val="0"/>
          <w:numId w:val="22"/>
        </w:numPr>
        <w:spacing w:before="120" w:after="120" w:line="276" w:lineRule="auto"/>
        <w:jc w:val="both"/>
      </w:pPr>
      <w:r w:rsidRPr="00421774">
        <w:t xml:space="preserve">Le représentant </w:t>
      </w:r>
      <w:r w:rsidR="00485886" w:rsidRPr="00421774">
        <w:t>des organisation</w:t>
      </w:r>
      <w:r w:rsidR="00485886">
        <w:t>s</w:t>
      </w:r>
      <w:r w:rsidR="00485886" w:rsidRPr="00421774">
        <w:t xml:space="preserve"> des femmes PA ;</w:t>
      </w:r>
    </w:p>
    <w:p w14:paraId="7D05FAB7" w14:textId="25AE3739" w:rsidR="00485886" w:rsidRPr="0028153E" w:rsidRDefault="00485886" w:rsidP="00877D31">
      <w:pPr>
        <w:spacing w:before="120" w:after="120" w:line="276" w:lineRule="auto"/>
        <w:jc w:val="both"/>
      </w:pPr>
      <w:r w:rsidRPr="00421774">
        <w:t>Le comité local se réunit dans les 3 jours qui suivent l’enregistrement de la plainte. Le comité après avoir entendu le</w:t>
      </w:r>
      <w:r w:rsidR="002749F4">
        <w:t>/la</w:t>
      </w:r>
      <w:r w:rsidRPr="00421774">
        <w:t xml:space="preserve"> plaignant</w:t>
      </w:r>
      <w:r w:rsidR="002749F4">
        <w:t>(e)</w:t>
      </w:r>
      <w:r w:rsidRPr="00421774">
        <w:t xml:space="preserve"> délibère. Il lui sera informé de la décision prise et notifiée par les membres du comité. Si le plaignant n’est pas satisfait de la décision alors il pourra saisir le niveau Administration du territoire.</w:t>
      </w:r>
      <w:r w:rsidRPr="0028153E">
        <w:t xml:space="preserve"> </w:t>
      </w:r>
    </w:p>
    <w:p w14:paraId="0FCBAC39" w14:textId="77777777" w:rsidR="00485886" w:rsidRPr="0028153E" w:rsidRDefault="00485886" w:rsidP="00877D31">
      <w:pPr>
        <w:spacing w:before="120" w:after="120" w:line="276" w:lineRule="auto"/>
        <w:jc w:val="both"/>
        <w:rPr>
          <w:b/>
          <w:u w:val="single"/>
        </w:rPr>
      </w:pPr>
      <w:r w:rsidRPr="00BD6924">
        <w:rPr>
          <w:b/>
          <w:u w:val="single"/>
        </w:rPr>
        <w:t>Niveau Administration du Territoire</w:t>
      </w:r>
    </w:p>
    <w:p w14:paraId="139ACDE4" w14:textId="77777777" w:rsidR="00485886" w:rsidRPr="0028153E" w:rsidRDefault="00485886" w:rsidP="00877D31">
      <w:pPr>
        <w:spacing w:before="120" w:after="120" w:line="276" w:lineRule="auto"/>
        <w:jc w:val="both"/>
      </w:pPr>
      <w:r w:rsidRPr="0028153E">
        <w:t xml:space="preserve">Le comité intermédiaire (niveau Administration Territoriale) de gestion des plaintes est présidé par l’Administrateur Territorial. Il est composé de : </w:t>
      </w:r>
    </w:p>
    <w:p w14:paraId="34D96CBC" w14:textId="2E593583" w:rsidR="00485886" w:rsidRPr="0028153E" w:rsidRDefault="00035EEB" w:rsidP="00877D31">
      <w:pPr>
        <w:pStyle w:val="Paragraphedeliste"/>
        <w:numPr>
          <w:ilvl w:val="0"/>
          <w:numId w:val="25"/>
        </w:numPr>
        <w:spacing w:before="120" w:after="120" w:line="276" w:lineRule="auto"/>
        <w:jc w:val="both"/>
      </w:pPr>
      <w:r w:rsidRPr="0028153E">
        <w:t>L’</w:t>
      </w:r>
      <w:r w:rsidR="00485886">
        <w:t>administrateur</w:t>
      </w:r>
      <w:r w:rsidR="00485886" w:rsidRPr="0028153E">
        <w:t xml:space="preserve"> du territoire</w:t>
      </w:r>
      <w:r w:rsidR="00485886">
        <w:t xml:space="preserve"> (président)</w:t>
      </w:r>
      <w:r w:rsidR="00485886" w:rsidRPr="0028153E">
        <w:t> ;</w:t>
      </w:r>
    </w:p>
    <w:p w14:paraId="142D3806" w14:textId="127A4398" w:rsidR="00485886" w:rsidRPr="0028153E" w:rsidRDefault="00035EEB" w:rsidP="00877D31">
      <w:pPr>
        <w:pStyle w:val="Paragraphedeliste"/>
        <w:numPr>
          <w:ilvl w:val="0"/>
          <w:numId w:val="25"/>
        </w:numPr>
        <w:spacing w:before="120" w:after="120" w:line="276" w:lineRule="auto"/>
        <w:jc w:val="both"/>
      </w:pPr>
      <w:r w:rsidRPr="0028153E">
        <w:t>Le représentant des s</w:t>
      </w:r>
      <w:r w:rsidR="00485886" w:rsidRPr="0028153E">
        <w:t>ervices techniques ;</w:t>
      </w:r>
    </w:p>
    <w:p w14:paraId="25CAFBD9" w14:textId="6BDDEEFD" w:rsidR="00485886" w:rsidRPr="0028153E" w:rsidRDefault="00035EEB" w:rsidP="00877D31">
      <w:pPr>
        <w:pStyle w:val="Paragraphedeliste"/>
        <w:numPr>
          <w:ilvl w:val="0"/>
          <w:numId w:val="25"/>
        </w:numPr>
        <w:spacing w:before="120" w:after="120" w:line="276" w:lineRule="auto"/>
        <w:jc w:val="both"/>
      </w:pPr>
      <w:r w:rsidRPr="0028153E">
        <w:t>Le représenta</w:t>
      </w:r>
      <w:r w:rsidR="00485886" w:rsidRPr="0028153E">
        <w:t>n</w:t>
      </w:r>
      <w:r w:rsidRPr="0028153E">
        <w:t>t du comité de gestion des plaintes </w:t>
      </w:r>
      <w:r w:rsidR="00485886">
        <w:t xml:space="preserve">territoire </w:t>
      </w:r>
      <w:r w:rsidR="00485886" w:rsidRPr="0028153E">
        <w:t>;</w:t>
      </w:r>
    </w:p>
    <w:p w14:paraId="772C7A1D" w14:textId="245F4B98" w:rsidR="00485886" w:rsidRPr="0028153E" w:rsidRDefault="00035EEB" w:rsidP="00877D31">
      <w:pPr>
        <w:pStyle w:val="Paragraphedeliste"/>
        <w:numPr>
          <w:ilvl w:val="0"/>
          <w:numId w:val="25"/>
        </w:numPr>
        <w:spacing w:before="120" w:after="120" w:line="276" w:lineRule="auto"/>
        <w:jc w:val="both"/>
      </w:pPr>
      <w:r w:rsidRPr="0028153E">
        <w:t xml:space="preserve">Le représentant </w:t>
      </w:r>
      <w:r w:rsidR="00485886" w:rsidRPr="0028153E">
        <w:t>du comité de gestion des plaintes</w:t>
      </w:r>
      <w:r w:rsidR="00485886">
        <w:t xml:space="preserve"> au niveau du village</w:t>
      </w:r>
      <w:r w:rsidR="00485886" w:rsidRPr="0028153E">
        <w:t>.</w:t>
      </w:r>
    </w:p>
    <w:p w14:paraId="6DF1CF88" w14:textId="77777777" w:rsidR="00485886" w:rsidRPr="0028153E" w:rsidRDefault="00485886" w:rsidP="009747E4">
      <w:pPr>
        <w:spacing w:before="120" w:after="120" w:line="276" w:lineRule="auto"/>
        <w:jc w:val="both"/>
      </w:pPr>
      <w:r w:rsidRPr="0028153E">
        <w:t xml:space="preserve">Le comité intermédiaire se réunit une fois </w:t>
      </w:r>
      <w:r>
        <w:t>toutes les deux semaines dans le cas de plaintes liées à des questions de conflits fonciers ou conflit communautaires en relation avec les communautés PA qui ne peuvent pas être réglés au niveau de la coordination du projet</w:t>
      </w:r>
      <w:r w:rsidRPr="0028153E">
        <w:t>. Après avoir entendu le plaignant, le comité délibère et notifie au plaignant la décision prise.  Si le plaignant n’est pas satisfait alors il pourra saisir le niveau provincial.</w:t>
      </w:r>
    </w:p>
    <w:p w14:paraId="70B37AE8" w14:textId="77777777" w:rsidR="00485886" w:rsidRPr="0028153E" w:rsidRDefault="00485886" w:rsidP="00877D31">
      <w:pPr>
        <w:spacing w:before="120" w:after="120" w:line="276" w:lineRule="auto"/>
        <w:jc w:val="both"/>
      </w:pPr>
      <w:r w:rsidRPr="0028153E">
        <w:t xml:space="preserve">Quelle que soit la suite donnée à une plainte venue </w:t>
      </w:r>
      <w:r>
        <w:t xml:space="preserve">au </w:t>
      </w:r>
      <w:r w:rsidRPr="0028153E">
        <w:t>niveau de l’AT (réglée ou non), l’information devra être communiquée au comité provincial.</w:t>
      </w:r>
    </w:p>
    <w:p w14:paraId="15BF6E1C" w14:textId="77777777" w:rsidR="00485886" w:rsidRPr="0028153E" w:rsidRDefault="00485886" w:rsidP="00877D31">
      <w:pPr>
        <w:spacing w:before="120" w:after="120" w:line="276" w:lineRule="auto"/>
        <w:jc w:val="both"/>
        <w:rPr>
          <w:b/>
          <w:u w:val="single"/>
        </w:rPr>
      </w:pPr>
      <w:r w:rsidRPr="0028153E">
        <w:rPr>
          <w:b/>
          <w:u w:val="single"/>
        </w:rPr>
        <w:t>Niveau provincial</w:t>
      </w:r>
    </w:p>
    <w:p w14:paraId="6BEFD7F9" w14:textId="77777777" w:rsidR="00485886" w:rsidRDefault="00485886" w:rsidP="00877D31">
      <w:pPr>
        <w:spacing w:before="120" w:after="120" w:line="276" w:lineRule="auto"/>
        <w:jc w:val="both"/>
      </w:pPr>
      <w:r w:rsidRPr="0028153E">
        <w:t xml:space="preserve">Le comité provincial de gestion des plaintes est </w:t>
      </w:r>
      <w:r>
        <w:t>co-</w:t>
      </w:r>
      <w:r w:rsidRPr="0028153E">
        <w:t>présidé par l</w:t>
      </w:r>
      <w:r>
        <w:t xml:space="preserve">e Coordonnateur du projet ou personne déléguée et par le </w:t>
      </w:r>
      <w:r w:rsidRPr="0028153E">
        <w:t>Gouverneur</w:t>
      </w:r>
      <w:r>
        <w:t xml:space="preserve"> (ou personne déléguée)</w:t>
      </w:r>
      <w:r w:rsidRPr="0028153E">
        <w:t xml:space="preserve">. Il est composé : </w:t>
      </w:r>
    </w:p>
    <w:p w14:paraId="6B3D6750" w14:textId="1EDB13D7" w:rsidR="00485886" w:rsidRPr="00BD6924" w:rsidRDefault="00035EEB" w:rsidP="00877D31">
      <w:pPr>
        <w:pStyle w:val="Paragraphedeliste"/>
        <w:numPr>
          <w:ilvl w:val="0"/>
          <w:numId w:val="21"/>
        </w:numPr>
        <w:spacing w:before="120" w:after="120" w:line="276" w:lineRule="auto"/>
        <w:jc w:val="both"/>
      </w:pPr>
      <w:r w:rsidRPr="00BD6924">
        <w:t>Du gouverneur (président) ;</w:t>
      </w:r>
    </w:p>
    <w:p w14:paraId="2DB14BA5" w14:textId="72F83A0E" w:rsidR="00485886" w:rsidRPr="00BD6924" w:rsidRDefault="00035EEB" w:rsidP="00877D31">
      <w:pPr>
        <w:pStyle w:val="Paragraphedeliste"/>
        <w:numPr>
          <w:ilvl w:val="0"/>
          <w:numId w:val="21"/>
        </w:numPr>
        <w:spacing w:before="120" w:after="120" w:line="276" w:lineRule="auto"/>
        <w:jc w:val="both"/>
      </w:pPr>
      <w:r w:rsidRPr="00BD6924">
        <w:t xml:space="preserve">Du coordonnateur </w:t>
      </w:r>
      <w:r w:rsidR="00B076A1">
        <w:t xml:space="preserve">provincial </w:t>
      </w:r>
      <w:r w:rsidR="00485886" w:rsidRPr="00BD6924">
        <w:t xml:space="preserve">du </w:t>
      </w:r>
      <w:r>
        <w:t>pnda</w:t>
      </w:r>
    </w:p>
    <w:p w14:paraId="05AFBBDB" w14:textId="539EF4D4" w:rsidR="00485886" w:rsidRPr="00BD6924" w:rsidRDefault="00035EEB" w:rsidP="00877D31">
      <w:pPr>
        <w:pStyle w:val="Paragraphedeliste"/>
        <w:numPr>
          <w:ilvl w:val="0"/>
          <w:numId w:val="21"/>
        </w:numPr>
        <w:spacing w:before="120" w:after="120" w:line="276" w:lineRule="auto"/>
        <w:jc w:val="both"/>
      </w:pPr>
      <w:r w:rsidRPr="00BD6924">
        <w:t>Du res</w:t>
      </w:r>
      <w:r w:rsidR="00485886" w:rsidRPr="00BD6924">
        <w:t xml:space="preserve">ponsable de suivi-évaluation </w:t>
      </w:r>
      <w:r>
        <w:t>pnda</w:t>
      </w:r>
      <w:r w:rsidR="00485886" w:rsidRPr="00BD6924">
        <w:t> ;</w:t>
      </w:r>
    </w:p>
    <w:p w14:paraId="41C67BE7" w14:textId="16314805" w:rsidR="00485886" w:rsidRPr="00BD6924" w:rsidRDefault="00035EEB" w:rsidP="00877D31">
      <w:pPr>
        <w:pStyle w:val="Paragraphedeliste"/>
        <w:numPr>
          <w:ilvl w:val="0"/>
          <w:numId w:val="21"/>
        </w:numPr>
        <w:spacing w:before="120" w:after="120" w:line="276" w:lineRule="auto"/>
        <w:jc w:val="both"/>
      </w:pPr>
      <w:r w:rsidRPr="00BD6924">
        <w:t>Du responsa</w:t>
      </w:r>
      <w:r w:rsidR="00485886" w:rsidRPr="00BD6924">
        <w:t xml:space="preserve">ble administratif et financier du </w:t>
      </w:r>
      <w:r>
        <w:t>pnda</w:t>
      </w:r>
      <w:r w:rsidR="00485886" w:rsidRPr="00BD6924">
        <w:t> ;</w:t>
      </w:r>
    </w:p>
    <w:p w14:paraId="0B2DB44C" w14:textId="2C5278C9" w:rsidR="005A2F7D" w:rsidRPr="00BD6924" w:rsidRDefault="00035EEB" w:rsidP="009747E4">
      <w:pPr>
        <w:pStyle w:val="Paragraphedeliste"/>
        <w:numPr>
          <w:ilvl w:val="0"/>
          <w:numId w:val="21"/>
        </w:numPr>
        <w:spacing w:before="120" w:after="120" w:line="276" w:lineRule="auto"/>
        <w:jc w:val="both"/>
      </w:pPr>
      <w:r w:rsidRPr="00BD6924">
        <w:t>Du spécialiste en sauvegarde</w:t>
      </w:r>
      <w:r w:rsidR="005A2F7D">
        <w:t xml:space="preserve"> environementale et</w:t>
      </w:r>
      <w:r w:rsidR="00485886" w:rsidRPr="00BD6924">
        <w:t xml:space="preserve"> sociale du projet du </w:t>
      </w:r>
      <w:r>
        <w:t>pnda</w:t>
      </w:r>
      <w:r w:rsidR="00485886" w:rsidRPr="00BD6924">
        <w:t>;</w:t>
      </w:r>
    </w:p>
    <w:p w14:paraId="78E8BB75" w14:textId="1181FEA4" w:rsidR="00485886" w:rsidRPr="00BD6924" w:rsidRDefault="00035EEB" w:rsidP="00877D31">
      <w:pPr>
        <w:pStyle w:val="Paragraphedeliste"/>
        <w:numPr>
          <w:ilvl w:val="0"/>
          <w:numId w:val="25"/>
        </w:numPr>
        <w:spacing w:before="120" w:after="120" w:line="276" w:lineRule="auto"/>
        <w:jc w:val="both"/>
      </w:pPr>
      <w:r w:rsidRPr="00BD6924">
        <w:t xml:space="preserve">De 2 ou </w:t>
      </w:r>
      <w:r w:rsidR="00485886" w:rsidRPr="00BD6924">
        <w:t>3 représentants des PA de la localité de la plainte.</w:t>
      </w:r>
    </w:p>
    <w:p w14:paraId="136C6D38" w14:textId="77777777" w:rsidR="00485886" w:rsidRPr="00BD6924" w:rsidRDefault="00485886" w:rsidP="00877D31">
      <w:pPr>
        <w:pStyle w:val="Paragraphedeliste"/>
        <w:numPr>
          <w:ilvl w:val="0"/>
          <w:numId w:val="25"/>
        </w:numPr>
        <w:spacing w:before="120" w:after="120" w:line="276" w:lineRule="auto"/>
        <w:jc w:val="both"/>
      </w:pPr>
      <w:r w:rsidRPr="00BD6924">
        <w:t>Représentant de l´ONG active ;</w:t>
      </w:r>
    </w:p>
    <w:p w14:paraId="34EB222A" w14:textId="77777777" w:rsidR="00485886" w:rsidRPr="0028153E" w:rsidRDefault="00485886" w:rsidP="00877D31">
      <w:pPr>
        <w:spacing w:before="120" w:after="120" w:line="276" w:lineRule="auto"/>
        <w:jc w:val="both"/>
      </w:pPr>
      <w:r w:rsidRPr="0028153E">
        <w:t xml:space="preserve">Le comité provincial se réunit une fois par mois (le jour de réunion sera fixé deux (2) jours après celui du comité de l’administration Territoriale ; l’objectif étant de permettre au comité provincial de disposer des dossiers provenant du comité de l’administration Territoriale avant sa réunion) et délibère puis notifie au plaignant. Le spécialiste en genre et sauvegarde sociale du projet fera le suivi du mécanisme de gestion des plaintes en s’assurant de la circulation régulière des informations entre les différentes instances. </w:t>
      </w:r>
    </w:p>
    <w:p w14:paraId="4C826503" w14:textId="77777777" w:rsidR="00485886" w:rsidRDefault="00485886" w:rsidP="00877D31">
      <w:pPr>
        <w:spacing w:before="120" w:after="120" w:line="276" w:lineRule="auto"/>
        <w:jc w:val="both"/>
      </w:pPr>
      <w:r>
        <w:t>Le comité</w:t>
      </w:r>
      <w:r w:rsidRPr="0028153E">
        <w:t xml:space="preserve"> provincial, </w:t>
      </w:r>
      <w:r>
        <w:t>cherchera à</w:t>
      </w:r>
      <w:r w:rsidRPr="0028153E">
        <w:t xml:space="preserve"> trouv</w:t>
      </w:r>
      <w:r>
        <w:t xml:space="preserve">er une solution dans le cadre des activités du projet. </w:t>
      </w:r>
      <w:r w:rsidRPr="0028153E">
        <w:t>Toutefois, si le plaignant n’est pas satisfait alors il pourra saisir les juridictions compétentes provinciales.</w:t>
      </w:r>
    </w:p>
    <w:p w14:paraId="6E584B9D" w14:textId="77777777" w:rsidR="00B076A1" w:rsidRPr="00B076A1" w:rsidRDefault="00B076A1" w:rsidP="009747E4">
      <w:pPr>
        <w:pStyle w:val="Paragraphedeliste"/>
        <w:spacing w:before="120" w:after="120" w:line="276" w:lineRule="auto"/>
        <w:ind w:left="0"/>
        <w:jc w:val="both"/>
        <w:rPr>
          <w:b/>
          <w:u w:val="single"/>
        </w:rPr>
      </w:pPr>
      <w:r w:rsidRPr="00B076A1">
        <w:rPr>
          <w:b/>
          <w:u w:val="single"/>
        </w:rPr>
        <w:t xml:space="preserve">Niveau </w:t>
      </w:r>
      <w:r>
        <w:rPr>
          <w:b/>
          <w:u w:val="single"/>
        </w:rPr>
        <w:t>nation</w:t>
      </w:r>
      <w:r w:rsidRPr="00B076A1">
        <w:rPr>
          <w:b/>
          <w:u w:val="single"/>
        </w:rPr>
        <w:t>al</w:t>
      </w:r>
    </w:p>
    <w:p w14:paraId="3470C4DC" w14:textId="27D1D248" w:rsidR="00FD7058" w:rsidRDefault="00FD7058" w:rsidP="00FD7058">
      <w:pPr>
        <w:spacing w:before="120" w:after="120" w:line="276" w:lineRule="auto"/>
        <w:jc w:val="both"/>
      </w:pPr>
      <w:r w:rsidRPr="0028153E">
        <w:t xml:space="preserve">Le comité </w:t>
      </w:r>
      <w:r>
        <w:t xml:space="preserve">national </w:t>
      </w:r>
      <w:r w:rsidRPr="0028153E">
        <w:t>de gestion des plaintes est présidé par l</w:t>
      </w:r>
      <w:r>
        <w:t>e Coordonnateur du projet</w:t>
      </w:r>
      <w:r w:rsidRPr="0028153E">
        <w:t xml:space="preserve">. Il est composé : </w:t>
      </w:r>
    </w:p>
    <w:p w14:paraId="6CF3EAF9" w14:textId="3A54BBBE" w:rsidR="00FD7058" w:rsidRPr="00BD6924" w:rsidRDefault="00035EEB" w:rsidP="00FD7058">
      <w:pPr>
        <w:pStyle w:val="Paragraphedeliste"/>
        <w:numPr>
          <w:ilvl w:val="0"/>
          <w:numId w:val="21"/>
        </w:numPr>
        <w:spacing w:before="120" w:after="120" w:line="276" w:lineRule="auto"/>
        <w:jc w:val="both"/>
      </w:pPr>
      <w:r w:rsidRPr="00BD6924">
        <w:t xml:space="preserve">Du </w:t>
      </w:r>
      <w:r w:rsidR="00FD7058" w:rsidRPr="00BD6924">
        <w:t xml:space="preserve">coordonnateur </w:t>
      </w:r>
      <w:r>
        <w:t>national du</w:t>
      </w:r>
      <w:r w:rsidR="00FD7058" w:rsidRPr="00BD6924">
        <w:t xml:space="preserve"> </w:t>
      </w:r>
      <w:r w:rsidR="00FD7058">
        <w:t>PNDA</w:t>
      </w:r>
    </w:p>
    <w:p w14:paraId="648A3C1B" w14:textId="3DB3BF87" w:rsidR="00FD7058" w:rsidRPr="00BD6924" w:rsidRDefault="00035EEB" w:rsidP="00FD7058">
      <w:pPr>
        <w:pStyle w:val="Paragraphedeliste"/>
        <w:numPr>
          <w:ilvl w:val="0"/>
          <w:numId w:val="21"/>
        </w:numPr>
        <w:spacing w:before="120" w:after="120" w:line="276" w:lineRule="auto"/>
        <w:jc w:val="both"/>
      </w:pPr>
      <w:r w:rsidRPr="00BD6924">
        <w:t xml:space="preserve">Du </w:t>
      </w:r>
      <w:r w:rsidR="00FD7058" w:rsidRPr="00BD6924">
        <w:t xml:space="preserve">responsable de suivi-évaluation </w:t>
      </w:r>
      <w:r w:rsidR="00FD7058">
        <w:t>PNDA</w:t>
      </w:r>
      <w:r w:rsidR="00FD7058" w:rsidRPr="00BD6924">
        <w:t> ;</w:t>
      </w:r>
    </w:p>
    <w:p w14:paraId="2630B625" w14:textId="0762DE5D" w:rsidR="00FD7058" w:rsidRPr="00BD6924" w:rsidRDefault="00035EEB" w:rsidP="00FD7058">
      <w:pPr>
        <w:pStyle w:val="Paragraphedeliste"/>
        <w:numPr>
          <w:ilvl w:val="0"/>
          <w:numId w:val="21"/>
        </w:numPr>
        <w:spacing w:before="120" w:after="120" w:line="276" w:lineRule="auto"/>
        <w:jc w:val="both"/>
      </w:pPr>
      <w:r w:rsidRPr="00BD6924">
        <w:t>Du</w:t>
      </w:r>
      <w:r w:rsidR="00FD7058" w:rsidRPr="00BD6924">
        <w:t xml:space="preserve"> responsable administratif et financier du </w:t>
      </w:r>
      <w:r w:rsidR="00FD7058">
        <w:t>PNDA</w:t>
      </w:r>
      <w:r w:rsidR="00FD7058" w:rsidRPr="00BD6924">
        <w:t> ;</w:t>
      </w:r>
    </w:p>
    <w:p w14:paraId="35C87738" w14:textId="3BC54D25" w:rsidR="00FD7058" w:rsidRDefault="00035EEB" w:rsidP="00FD7058">
      <w:pPr>
        <w:pStyle w:val="Paragraphedeliste"/>
        <w:numPr>
          <w:ilvl w:val="0"/>
          <w:numId w:val="21"/>
        </w:numPr>
        <w:spacing w:before="120" w:after="120" w:line="276" w:lineRule="auto"/>
        <w:jc w:val="both"/>
      </w:pPr>
      <w:r w:rsidRPr="00BD6924">
        <w:t xml:space="preserve">Du </w:t>
      </w:r>
      <w:r w:rsidR="00FD7058" w:rsidRPr="00BD6924">
        <w:t>spécialiste en sauvegarde</w:t>
      </w:r>
      <w:r w:rsidR="00FD7058">
        <w:t xml:space="preserve"> environementale et</w:t>
      </w:r>
      <w:r w:rsidR="00FD7058" w:rsidRPr="00BD6924">
        <w:t xml:space="preserve"> sociale du projet du </w:t>
      </w:r>
      <w:r>
        <w:t>PNDA</w:t>
      </w:r>
      <w:r w:rsidRPr="00BD6924">
        <w:t xml:space="preserve"> ;</w:t>
      </w:r>
    </w:p>
    <w:p w14:paraId="199F3003" w14:textId="347BF364" w:rsidR="00FD7058" w:rsidRPr="00BD6924" w:rsidRDefault="00035EEB" w:rsidP="00FD7058">
      <w:pPr>
        <w:pStyle w:val="Paragraphedeliste"/>
        <w:numPr>
          <w:ilvl w:val="0"/>
          <w:numId w:val="25"/>
        </w:numPr>
        <w:spacing w:before="120" w:after="120" w:line="276" w:lineRule="auto"/>
        <w:jc w:val="both"/>
      </w:pPr>
      <w:r w:rsidRPr="00BD6924">
        <w:t xml:space="preserve">De </w:t>
      </w:r>
      <w:r w:rsidR="00FD7058" w:rsidRPr="00BD6924">
        <w:t xml:space="preserve">2 ou 3 représentants des </w:t>
      </w:r>
      <w:r w:rsidRPr="00BD6924">
        <w:t xml:space="preserve">PA </w:t>
      </w:r>
      <w:r>
        <w:t>à</w:t>
      </w:r>
      <w:r w:rsidR="00FD7058">
        <w:t xml:space="preserve"> Kinshasa</w:t>
      </w:r>
      <w:r w:rsidR="00FD7058" w:rsidRPr="00BD6924">
        <w:t>.</w:t>
      </w:r>
    </w:p>
    <w:p w14:paraId="4426F855" w14:textId="12DAB2D2" w:rsidR="009A7711" w:rsidRDefault="009A7711" w:rsidP="00B70235">
      <w:pPr>
        <w:spacing w:line="276" w:lineRule="auto"/>
        <w:jc w:val="both"/>
      </w:pPr>
      <w:r>
        <w:t>Comme noté ci-dessus, des procédures spécifiques pour le traitement éthique et confidentiel des plaintes liées à l’EAS et au HS seront élaborées dans le cadre du MGP du projet.</w:t>
      </w:r>
    </w:p>
    <w:p w14:paraId="18C3F635" w14:textId="77777777" w:rsidR="00485886" w:rsidRPr="0028153E" w:rsidRDefault="00485886" w:rsidP="00877D31">
      <w:pPr>
        <w:pStyle w:val="Paragraphedeliste"/>
        <w:numPr>
          <w:ilvl w:val="0"/>
          <w:numId w:val="31"/>
        </w:numPr>
        <w:spacing w:before="120" w:after="120" w:line="276" w:lineRule="auto"/>
        <w:jc w:val="both"/>
        <w:rPr>
          <w:b/>
        </w:rPr>
      </w:pPr>
      <w:r w:rsidRPr="0028153E">
        <w:rPr>
          <w:b/>
        </w:rPr>
        <w:t xml:space="preserve">Les voies d’accès </w:t>
      </w:r>
    </w:p>
    <w:p w14:paraId="2B71C67C" w14:textId="77777777" w:rsidR="00485886" w:rsidRDefault="00485886" w:rsidP="00877D31">
      <w:pPr>
        <w:spacing w:before="120" w:after="120" w:line="276" w:lineRule="auto"/>
        <w:jc w:val="both"/>
      </w:pPr>
      <w:r>
        <w:t xml:space="preserve">Les </w:t>
      </w:r>
      <w:r w:rsidRPr="0028153E">
        <w:t>voies d’accès possibles pour déposer une plainte</w:t>
      </w:r>
      <w:r>
        <w:t xml:space="preserve"> sont :</w:t>
      </w:r>
      <w:r w:rsidRPr="0028153E">
        <w:t xml:space="preserve"> </w:t>
      </w:r>
    </w:p>
    <w:p w14:paraId="46D8534C" w14:textId="375B7842" w:rsidR="00485886" w:rsidRPr="0028153E" w:rsidRDefault="00035EEB" w:rsidP="00877D31">
      <w:pPr>
        <w:pStyle w:val="Paragraphedeliste"/>
        <w:numPr>
          <w:ilvl w:val="0"/>
          <w:numId w:val="110"/>
        </w:numPr>
        <w:spacing w:before="120" w:after="120" w:line="276" w:lineRule="auto"/>
        <w:jc w:val="both"/>
      </w:pPr>
      <w:r w:rsidRPr="0028153E">
        <w:t xml:space="preserve">Courrier </w:t>
      </w:r>
      <w:r w:rsidR="00485886" w:rsidRPr="0028153E">
        <w:t>formel</w:t>
      </w:r>
      <w:r w:rsidR="0045229C">
        <w:t xml:space="preserve"> </w:t>
      </w:r>
      <w:r w:rsidR="00485886">
        <w:t>avec l’appui d’une personne lettrée identifiée par le PA si la PA n’est pas lettrée</w:t>
      </w:r>
      <w:r w:rsidR="0045229C">
        <w:t> ;</w:t>
      </w:r>
    </w:p>
    <w:p w14:paraId="740052B0" w14:textId="591F8203" w:rsidR="00485886" w:rsidRDefault="00035EEB" w:rsidP="00877D31">
      <w:pPr>
        <w:pStyle w:val="Paragraphedeliste"/>
        <w:numPr>
          <w:ilvl w:val="0"/>
          <w:numId w:val="110"/>
        </w:numPr>
        <w:spacing w:before="120" w:after="120" w:line="276" w:lineRule="auto"/>
        <w:jc w:val="both"/>
      </w:pPr>
      <w:r w:rsidRPr="0028153E">
        <w:t xml:space="preserve">Appel </w:t>
      </w:r>
      <w:r w:rsidR="00485886" w:rsidRPr="0028153E">
        <w:t>téléphonique ;</w:t>
      </w:r>
    </w:p>
    <w:p w14:paraId="37B8D0A8" w14:textId="221874BD" w:rsidR="00F10997" w:rsidRDefault="00035EEB" w:rsidP="00877D31">
      <w:pPr>
        <w:pStyle w:val="Paragraphedeliste"/>
        <w:numPr>
          <w:ilvl w:val="0"/>
          <w:numId w:val="110"/>
        </w:numPr>
        <w:spacing w:before="120" w:after="120" w:line="276" w:lineRule="auto"/>
        <w:jc w:val="both"/>
      </w:pPr>
      <w:r>
        <w:t xml:space="preserve">Boîte </w:t>
      </w:r>
      <w:r w:rsidR="00F10997">
        <w:t>de réclamations (ce qui facilite plus les plaintes par les personnes qui savent lire et écrire) ;</w:t>
      </w:r>
    </w:p>
    <w:p w14:paraId="11A2FDF7" w14:textId="73491D9E" w:rsidR="0045229C" w:rsidRDefault="00035EEB" w:rsidP="00877D31">
      <w:pPr>
        <w:pStyle w:val="Paragraphedeliste"/>
        <w:numPr>
          <w:ilvl w:val="0"/>
          <w:numId w:val="110"/>
        </w:numPr>
        <w:spacing w:before="120" w:after="120" w:line="276" w:lineRule="auto"/>
        <w:jc w:val="both"/>
      </w:pPr>
      <w:r>
        <w:t xml:space="preserve">Toute </w:t>
      </w:r>
      <w:r w:rsidR="0045229C">
        <w:t>autre voie de recueil qui conviendra au/à la plaignant(e), y compris à travers des consultations communautaires</w:t>
      </w:r>
      <w:r w:rsidR="00F10997">
        <w:t>,</w:t>
      </w:r>
      <w:r w:rsidR="0045229C">
        <w:t xml:space="preserve"> qui assurent la sécurité et la confidentialité de la personne</w:t>
      </w:r>
      <w:r w:rsidR="00F10997">
        <w:t>,</w:t>
      </w:r>
      <w:r w:rsidR="0045229C">
        <w:t xml:space="preserve"> et des prestataires de services d’appui.</w:t>
      </w:r>
    </w:p>
    <w:p w14:paraId="09CEA9AA" w14:textId="0D2E5708" w:rsidR="00485886" w:rsidRPr="0028153E" w:rsidRDefault="00485886" w:rsidP="009D5D78">
      <w:pPr>
        <w:pStyle w:val="Paragraphedeliste"/>
        <w:spacing w:before="120" w:after="120" w:line="276" w:lineRule="auto"/>
        <w:ind w:left="0"/>
        <w:jc w:val="both"/>
      </w:pPr>
      <w:r>
        <w:t>NB : Un numéro vert gratuit sera diffusé sur les radio locales pour permettre à chaque PA lésée de saisir le comité de gestion des plaintes et de s’exprimer librement.</w:t>
      </w:r>
    </w:p>
    <w:p w14:paraId="584F9D06" w14:textId="77777777" w:rsidR="00485886" w:rsidRPr="0028153E" w:rsidRDefault="00485886" w:rsidP="00877D31">
      <w:pPr>
        <w:pStyle w:val="Paragraphedeliste"/>
        <w:numPr>
          <w:ilvl w:val="0"/>
          <w:numId w:val="31"/>
        </w:numPr>
        <w:spacing w:before="120" w:after="120" w:line="276" w:lineRule="auto"/>
        <w:jc w:val="both"/>
        <w:rPr>
          <w:b/>
        </w:rPr>
      </w:pPr>
      <w:r w:rsidRPr="0028153E">
        <w:rPr>
          <w:b/>
        </w:rPr>
        <w:t>Mécanisme de résolution à l’amiable</w:t>
      </w:r>
    </w:p>
    <w:p w14:paraId="6144D383" w14:textId="77777777" w:rsidR="00CD4964" w:rsidRDefault="00485886" w:rsidP="00B70235">
      <w:pPr>
        <w:spacing w:line="276" w:lineRule="auto"/>
        <w:jc w:val="both"/>
      </w:pPr>
      <w:r w:rsidRPr="0028153E">
        <w:t xml:space="preserve">Toute personne se sentant lésée dans la mise en œuvre du projet pourra déposer, dans sa localité, une requête auprès des instances et personnes ressources citées ci-dessus qui analysent les faits et statuent. Si le litige n’est pas réglé, il est fait recours au Coordonnateur </w:t>
      </w:r>
      <w:r w:rsidR="00B076A1">
        <w:t xml:space="preserve">provincial ou national </w:t>
      </w:r>
      <w:r w:rsidRPr="0028153E">
        <w:t>du Projet. Cette voie de recours (recours gracieux préalable) est à encourager et à soutenir très fortement. Si le requérant n’est pas satisfait, il peut saisir la justice.</w:t>
      </w:r>
    </w:p>
    <w:p w14:paraId="516212E6" w14:textId="1A14FD7F" w:rsidR="00CD4964" w:rsidRPr="0028153E" w:rsidRDefault="00CC5DC7" w:rsidP="000E682A">
      <w:pPr>
        <w:spacing w:before="120" w:after="120" w:line="276" w:lineRule="auto"/>
        <w:jc w:val="both"/>
      </w:pPr>
      <w:r>
        <w:t>Comme noté ci-dessus, des procédures spécifiques pour le traitement éthique et confidentiel des plaintes liées à l’EAS et au HS, y compris pour le processus d’appel, seront élaborées dans le cadre du MGP du projet.</w:t>
      </w:r>
      <w:r w:rsidR="00CD4964">
        <w:t xml:space="preserve">  Il est important de noter que les plaintes d’EAS/HS ne feront jamais sujet d’une résolution à l’a</w:t>
      </w:r>
      <w:r w:rsidR="0062527D">
        <w:t>mi</w:t>
      </w:r>
      <w:r w:rsidR="00CD4964">
        <w:t>able.</w:t>
      </w:r>
    </w:p>
    <w:p w14:paraId="7D1A0647" w14:textId="55A566D1" w:rsidR="00485886" w:rsidRPr="0028153E" w:rsidRDefault="00B076A1" w:rsidP="000E682A">
      <w:pPr>
        <w:spacing w:before="120" w:after="120" w:line="276" w:lineRule="auto"/>
        <w:jc w:val="both"/>
      </w:pPr>
      <w:r>
        <w:t>En fonction de la nature de la plainte, l</w:t>
      </w:r>
      <w:r w:rsidR="00485886" w:rsidRPr="0028153E">
        <w:t>es recommandations des instances de gestion des plaintes seront transmises au</w:t>
      </w:r>
      <w:r w:rsidR="004C435B">
        <w:t>x</w:t>
      </w:r>
      <w:r w:rsidR="00485886" w:rsidRPr="0028153E">
        <w:t xml:space="preserve"> Spécialiste</w:t>
      </w:r>
      <w:r w:rsidR="004C435B">
        <w:t>s</w:t>
      </w:r>
      <w:r w:rsidR="00485886" w:rsidRPr="0028153E">
        <w:t xml:space="preserve"> en Environnement</w:t>
      </w:r>
      <w:r>
        <w:t>,</w:t>
      </w:r>
      <w:r w:rsidR="004C435B">
        <w:t xml:space="preserve"> VBG,</w:t>
      </w:r>
      <w:r w:rsidR="004C435B" w:rsidRPr="0028153E">
        <w:t xml:space="preserve"> </w:t>
      </w:r>
      <w:r w:rsidR="00485886" w:rsidRPr="0028153E">
        <w:t>et Social. Ceux-ci organiseront des ateliers avec les différents acteurs notamment les Chefs de Chantiers pour partager les enseignements tirés des instances de gestions des plaintes</w:t>
      </w:r>
      <w:r w:rsidR="00861107">
        <w:t xml:space="preserve"> (</w:t>
      </w:r>
      <w:r w:rsidR="00B76F13">
        <w:t xml:space="preserve">uniquement avec les données </w:t>
      </w:r>
      <w:r w:rsidR="00A643E1">
        <w:t>cumulée</w:t>
      </w:r>
      <w:r w:rsidR="00B76F13">
        <w:t xml:space="preserve">s et </w:t>
      </w:r>
      <w:r w:rsidR="00861107">
        <w:t>sans informations ou données identifiables des plaintes ou des plaignant(e)s)</w:t>
      </w:r>
      <w:r w:rsidR="00485886" w:rsidRPr="0028153E">
        <w:t>. Cela aura pour avantage la prise en compte de ces enseignements afin d’améliorer la gestion/performance environnementale et sociale des chantiers. </w:t>
      </w:r>
    </w:p>
    <w:p w14:paraId="6A6FD54A" w14:textId="77777777" w:rsidR="00485886" w:rsidRPr="0028153E" w:rsidRDefault="00485886" w:rsidP="00877D31">
      <w:pPr>
        <w:pStyle w:val="Paragraphedeliste"/>
        <w:numPr>
          <w:ilvl w:val="0"/>
          <w:numId w:val="31"/>
        </w:numPr>
        <w:spacing w:before="120" w:after="120" w:line="276" w:lineRule="auto"/>
        <w:jc w:val="both"/>
        <w:rPr>
          <w:b/>
        </w:rPr>
      </w:pPr>
      <w:r w:rsidRPr="0028153E">
        <w:rPr>
          <w:b/>
        </w:rPr>
        <w:t>Recours à la justice</w:t>
      </w:r>
    </w:p>
    <w:p w14:paraId="5F566FB1" w14:textId="77777777" w:rsidR="00485886" w:rsidRDefault="00485886" w:rsidP="00877D31">
      <w:pPr>
        <w:spacing w:before="120" w:after="120" w:line="276" w:lineRule="auto"/>
        <w:jc w:val="both"/>
      </w:pPr>
      <w:r w:rsidRPr="0028153E">
        <w:t>Le recours à la justice est possible en cas d’échec de la voie amiable. Mais, c’est souvent une voie qui n’est pas recommandée pour le projet car pouvant constituer une voie de blocage et de retard dans le déroulement planifié des activités.</w:t>
      </w:r>
    </w:p>
    <w:p w14:paraId="1207C427" w14:textId="120AFEC3" w:rsidR="00485886" w:rsidRDefault="00485886" w:rsidP="00877D31">
      <w:pPr>
        <w:spacing w:before="120" w:after="120" w:line="276" w:lineRule="auto"/>
        <w:jc w:val="both"/>
      </w:pPr>
      <w:r w:rsidRPr="00FC3EE9">
        <w:t xml:space="preserve">Par ailleurs, vu la stigmatisation que subissent les PA, la pauvreté, le recours à la justice sera difficile sans accompagnement. </w:t>
      </w:r>
    </w:p>
    <w:p w14:paraId="4ADC329D" w14:textId="02C86865" w:rsidR="00807025" w:rsidRPr="00FC3EE9" w:rsidRDefault="00807025" w:rsidP="00877D31">
      <w:pPr>
        <w:spacing w:before="120" w:after="120" w:line="276" w:lineRule="auto"/>
        <w:jc w:val="both"/>
      </w:pPr>
      <w:r>
        <w:t>Il est également important de noter que le recours à la justice dans des cas d’EAS/HS est entamé uniquement sur le consentement éclairé du/de la survivant(e).</w:t>
      </w:r>
    </w:p>
    <w:p w14:paraId="28D003DA" w14:textId="2B1FDF35" w:rsidR="00485886" w:rsidRPr="000D19E0" w:rsidRDefault="00485886" w:rsidP="000D19E0">
      <w:pPr>
        <w:rPr>
          <w:sz w:val="22"/>
          <w:szCs w:val="22"/>
        </w:rPr>
      </w:pPr>
      <w:bookmarkStart w:id="1167" w:name="_Toc41394844"/>
      <w:bookmarkStart w:id="1168" w:name="_Toc44868529"/>
      <w:r w:rsidRPr="00D924E9">
        <w:rPr>
          <w:b/>
          <w:sz w:val="22"/>
          <w:szCs w:val="22"/>
        </w:rPr>
        <w:t xml:space="preserve">Tableau </w:t>
      </w:r>
      <w:r w:rsidRPr="00D924E9">
        <w:rPr>
          <w:b/>
          <w:sz w:val="22"/>
          <w:szCs w:val="22"/>
        </w:rPr>
        <w:fldChar w:fldCharType="begin"/>
      </w:r>
      <w:r w:rsidRPr="00D924E9">
        <w:rPr>
          <w:b/>
          <w:sz w:val="22"/>
          <w:szCs w:val="22"/>
        </w:rPr>
        <w:instrText xml:space="preserve"> SEQ Tableau \* ARABIC </w:instrText>
      </w:r>
      <w:r w:rsidRPr="00D924E9">
        <w:rPr>
          <w:b/>
          <w:sz w:val="22"/>
          <w:szCs w:val="22"/>
        </w:rPr>
        <w:fldChar w:fldCharType="separate"/>
      </w:r>
      <w:r w:rsidR="00955093">
        <w:rPr>
          <w:b/>
          <w:noProof/>
          <w:sz w:val="22"/>
          <w:szCs w:val="22"/>
        </w:rPr>
        <w:t>16</w:t>
      </w:r>
      <w:r w:rsidRPr="00D924E9">
        <w:rPr>
          <w:b/>
          <w:sz w:val="22"/>
          <w:szCs w:val="22"/>
        </w:rPr>
        <w:fldChar w:fldCharType="end"/>
      </w:r>
      <w:r w:rsidRPr="00D924E9">
        <w:rPr>
          <w:b/>
          <w:sz w:val="22"/>
          <w:szCs w:val="22"/>
        </w:rPr>
        <w:t> : Composition, processus de soumission et de résolution des litiges par niveau</w:t>
      </w:r>
      <w:bookmarkEnd w:id="1167"/>
      <w:bookmarkEnd w:id="1168"/>
      <w:r w:rsidRPr="00D924E9">
        <w:rPr>
          <w:b/>
          <w:sz w:val="22"/>
          <w:szCs w:val="22"/>
        </w:rPr>
        <w:t xml:space="preserve"> </w:t>
      </w:r>
      <w:r w:rsidR="001E602C" w:rsidRPr="006A3E50">
        <w:rPr>
          <w:b/>
          <w:sz w:val="22"/>
          <w:szCs w:val="22"/>
        </w:rPr>
        <w:t>(en dehors des plaintes liées à l’EAS/HS)</w:t>
      </w:r>
    </w:p>
    <w:tbl>
      <w:tblPr>
        <w:tblStyle w:val="Grilledutableau"/>
        <w:tblW w:w="5000" w:type="pct"/>
        <w:jc w:val="center"/>
        <w:tblLook w:val="04A0" w:firstRow="1" w:lastRow="0" w:firstColumn="1" w:lastColumn="0" w:noHBand="0" w:noVBand="1"/>
      </w:tblPr>
      <w:tblGrid>
        <w:gridCol w:w="2135"/>
        <w:gridCol w:w="1799"/>
        <w:gridCol w:w="2189"/>
        <w:gridCol w:w="2963"/>
      </w:tblGrid>
      <w:tr w:rsidR="00485886" w:rsidRPr="00690C5C" w14:paraId="78F22BE8" w14:textId="77777777" w:rsidTr="00035EEB">
        <w:trPr>
          <w:tblHeader/>
          <w:jc w:val="center"/>
        </w:trPr>
        <w:tc>
          <w:tcPr>
            <w:tcW w:w="942" w:type="pct"/>
            <w:shd w:val="clear" w:color="auto" w:fill="92D050"/>
          </w:tcPr>
          <w:p w14:paraId="4F30913E" w14:textId="77777777" w:rsidR="00485886" w:rsidRPr="00690C5C" w:rsidRDefault="00485886" w:rsidP="00690C5C">
            <w:pPr>
              <w:jc w:val="both"/>
              <w:rPr>
                <w:b/>
                <w:sz w:val="22"/>
                <w:szCs w:val="22"/>
              </w:rPr>
            </w:pPr>
            <w:bookmarkStart w:id="1169" w:name="_Hlk13859980"/>
            <w:r w:rsidRPr="00690C5C">
              <w:rPr>
                <w:b/>
                <w:sz w:val="22"/>
                <w:szCs w:val="22"/>
              </w:rPr>
              <w:t>Niveau</w:t>
            </w:r>
          </w:p>
        </w:tc>
        <w:tc>
          <w:tcPr>
            <w:tcW w:w="968" w:type="pct"/>
            <w:shd w:val="clear" w:color="auto" w:fill="92D050"/>
          </w:tcPr>
          <w:p w14:paraId="1540E991" w14:textId="77777777" w:rsidR="00485886" w:rsidRPr="00690C5C" w:rsidRDefault="00485886" w:rsidP="00690C5C">
            <w:pPr>
              <w:jc w:val="both"/>
              <w:rPr>
                <w:b/>
                <w:sz w:val="22"/>
                <w:szCs w:val="22"/>
              </w:rPr>
            </w:pPr>
            <w:r w:rsidRPr="00690C5C">
              <w:rPr>
                <w:b/>
                <w:sz w:val="22"/>
                <w:szCs w:val="22"/>
              </w:rPr>
              <w:t>Présidence</w:t>
            </w:r>
          </w:p>
        </w:tc>
        <w:tc>
          <w:tcPr>
            <w:tcW w:w="1332" w:type="pct"/>
            <w:shd w:val="clear" w:color="auto" w:fill="92D050"/>
          </w:tcPr>
          <w:p w14:paraId="764D24AF" w14:textId="77777777" w:rsidR="00485886" w:rsidRPr="00690C5C" w:rsidRDefault="00485886" w:rsidP="00690C5C">
            <w:pPr>
              <w:jc w:val="both"/>
              <w:rPr>
                <w:b/>
                <w:sz w:val="22"/>
                <w:szCs w:val="22"/>
              </w:rPr>
            </w:pPr>
            <w:r w:rsidRPr="00690C5C">
              <w:rPr>
                <w:b/>
                <w:sz w:val="22"/>
                <w:szCs w:val="22"/>
              </w:rPr>
              <w:t xml:space="preserve">Membres </w:t>
            </w:r>
          </w:p>
        </w:tc>
        <w:tc>
          <w:tcPr>
            <w:tcW w:w="1758" w:type="pct"/>
            <w:shd w:val="clear" w:color="auto" w:fill="92D050"/>
          </w:tcPr>
          <w:p w14:paraId="08853295" w14:textId="77777777" w:rsidR="00485886" w:rsidRPr="00690C5C" w:rsidRDefault="00485886" w:rsidP="00690C5C">
            <w:pPr>
              <w:jc w:val="both"/>
              <w:rPr>
                <w:b/>
                <w:sz w:val="22"/>
                <w:szCs w:val="22"/>
              </w:rPr>
            </w:pPr>
            <w:r w:rsidRPr="00690C5C">
              <w:rPr>
                <w:b/>
                <w:sz w:val="22"/>
                <w:szCs w:val="22"/>
              </w:rPr>
              <w:t>Réception et évaluation de la plainte</w:t>
            </w:r>
          </w:p>
        </w:tc>
      </w:tr>
      <w:tr w:rsidR="00485886" w:rsidRPr="00690C5C" w14:paraId="5199A910" w14:textId="77777777" w:rsidTr="00035EEB">
        <w:trPr>
          <w:jc w:val="center"/>
        </w:trPr>
        <w:tc>
          <w:tcPr>
            <w:tcW w:w="942" w:type="pct"/>
            <w:vAlign w:val="center"/>
          </w:tcPr>
          <w:p w14:paraId="13B3C396" w14:textId="77777777" w:rsidR="00485886" w:rsidRPr="00690C5C" w:rsidRDefault="00485886" w:rsidP="00690C5C">
            <w:pPr>
              <w:jc w:val="both"/>
              <w:rPr>
                <w:b/>
                <w:sz w:val="22"/>
                <w:szCs w:val="22"/>
              </w:rPr>
            </w:pPr>
            <w:r w:rsidRPr="00690C5C">
              <w:rPr>
                <w:b/>
                <w:sz w:val="22"/>
                <w:szCs w:val="22"/>
              </w:rPr>
              <w:t>Niveau village/campement</w:t>
            </w:r>
          </w:p>
        </w:tc>
        <w:tc>
          <w:tcPr>
            <w:tcW w:w="968" w:type="pct"/>
            <w:vAlign w:val="center"/>
          </w:tcPr>
          <w:p w14:paraId="72631B25" w14:textId="77777777" w:rsidR="00485886" w:rsidRPr="00690C5C" w:rsidRDefault="00485886" w:rsidP="00690C5C">
            <w:pPr>
              <w:jc w:val="both"/>
              <w:rPr>
                <w:sz w:val="22"/>
                <w:szCs w:val="22"/>
              </w:rPr>
            </w:pPr>
            <w:r w:rsidRPr="00690C5C">
              <w:rPr>
                <w:sz w:val="22"/>
                <w:szCs w:val="22"/>
              </w:rPr>
              <w:t>Le comité local de gestion des plaintes est présidé par le chef de campement des PA</w:t>
            </w:r>
          </w:p>
        </w:tc>
        <w:tc>
          <w:tcPr>
            <w:tcW w:w="1332" w:type="pct"/>
            <w:vAlign w:val="center"/>
          </w:tcPr>
          <w:p w14:paraId="5F15497C" w14:textId="712CF19F" w:rsidR="00485886" w:rsidRPr="00690C5C" w:rsidRDefault="00485886" w:rsidP="000E682A">
            <w:pPr>
              <w:pStyle w:val="Paragraphedeliste"/>
              <w:numPr>
                <w:ilvl w:val="0"/>
                <w:numId w:val="22"/>
              </w:numPr>
              <w:tabs>
                <w:tab w:val="left" w:pos="233"/>
              </w:tabs>
              <w:ind w:left="0" w:firstLine="0"/>
              <w:contextualSpacing w:val="0"/>
              <w:jc w:val="both"/>
              <w:rPr>
                <w:sz w:val="22"/>
                <w:szCs w:val="22"/>
              </w:rPr>
            </w:pPr>
            <w:r w:rsidRPr="00690C5C">
              <w:rPr>
                <w:sz w:val="22"/>
                <w:szCs w:val="22"/>
              </w:rPr>
              <w:t xml:space="preserve">Chef de village/campement </w:t>
            </w:r>
          </w:p>
          <w:p w14:paraId="4EB0FB61" w14:textId="4141B1CF" w:rsidR="00485886" w:rsidRPr="00690C5C" w:rsidRDefault="00485886" w:rsidP="000E682A">
            <w:pPr>
              <w:pStyle w:val="Paragraphedeliste"/>
              <w:numPr>
                <w:ilvl w:val="0"/>
                <w:numId w:val="22"/>
              </w:numPr>
              <w:tabs>
                <w:tab w:val="left" w:pos="233"/>
              </w:tabs>
              <w:ind w:left="0" w:firstLine="0"/>
              <w:contextualSpacing w:val="0"/>
              <w:jc w:val="both"/>
              <w:rPr>
                <w:sz w:val="22"/>
                <w:szCs w:val="22"/>
              </w:rPr>
            </w:pPr>
            <w:r w:rsidRPr="00690C5C">
              <w:rPr>
                <w:sz w:val="22"/>
                <w:szCs w:val="22"/>
              </w:rPr>
              <w:t xml:space="preserve">Représentant des jeunes </w:t>
            </w:r>
          </w:p>
          <w:p w14:paraId="3BB0FE2C" w14:textId="3B187088" w:rsidR="00485886" w:rsidRPr="00690C5C" w:rsidRDefault="00485886" w:rsidP="000E682A">
            <w:pPr>
              <w:pStyle w:val="Paragraphedeliste"/>
              <w:numPr>
                <w:ilvl w:val="0"/>
                <w:numId w:val="22"/>
              </w:numPr>
              <w:tabs>
                <w:tab w:val="left" w:pos="233"/>
              </w:tabs>
              <w:ind w:left="0" w:firstLine="0"/>
              <w:contextualSpacing w:val="0"/>
              <w:jc w:val="both"/>
              <w:rPr>
                <w:sz w:val="22"/>
                <w:szCs w:val="22"/>
              </w:rPr>
            </w:pPr>
            <w:r w:rsidRPr="00690C5C">
              <w:rPr>
                <w:sz w:val="22"/>
                <w:szCs w:val="22"/>
              </w:rPr>
              <w:t>Représentant des femmes ;</w:t>
            </w:r>
          </w:p>
        </w:tc>
        <w:tc>
          <w:tcPr>
            <w:tcW w:w="1758" w:type="pct"/>
            <w:vAlign w:val="center"/>
          </w:tcPr>
          <w:p w14:paraId="1013AB63" w14:textId="77777777" w:rsidR="00485886" w:rsidRPr="00690C5C" w:rsidRDefault="00485886" w:rsidP="00690C5C">
            <w:pPr>
              <w:tabs>
                <w:tab w:val="left" w:pos="993"/>
              </w:tabs>
              <w:jc w:val="both"/>
              <w:rPr>
                <w:sz w:val="22"/>
                <w:szCs w:val="22"/>
              </w:rPr>
            </w:pPr>
            <w:r w:rsidRPr="00690C5C">
              <w:rPr>
                <w:sz w:val="22"/>
                <w:szCs w:val="22"/>
              </w:rPr>
              <w:t xml:space="preserve">La plainte est enregistrée chez le chef du village/campement. Ici l’enregistrement peut être oral ou par un cahier de gestion des plaintes. </w:t>
            </w:r>
          </w:p>
          <w:p w14:paraId="47CAFEB1" w14:textId="12E01873" w:rsidR="00485886" w:rsidRPr="00690C5C" w:rsidRDefault="00485886" w:rsidP="00690C5C">
            <w:pPr>
              <w:tabs>
                <w:tab w:val="left" w:pos="993"/>
              </w:tabs>
              <w:jc w:val="both"/>
              <w:rPr>
                <w:sz w:val="22"/>
                <w:szCs w:val="22"/>
              </w:rPr>
            </w:pPr>
            <w:r w:rsidRPr="00690C5C">
              <w:rPr>
                <w:sz w:val="22"/>
                <w:szCs w:val="22"/>
              </w:rPr>
              <w:t>Le comité local se réunit dans les 3 jours qui suivent l’enregistrement de la plainte. Le comité après avoir entendu le plaignant délibère. Il lui sera informé de la décision prise et notifiée par les membres du comité. Si le plaignant n’est pas satisfait de la décision alors il pourra saisir le niveau territoire.</w:t>
            </w:r>
          </w:p>
        </w:tc>
      </w:tr>
      <w:tr w:rsidR="00485886" w:rsidRPr="00690C5C" w14:paraId="53DC1FFD" w14:textId="77777777" w:rsidTr="00035EEB">
        <w:trPr>
          <w:jc w:val="center"/>
        </w:trPr>
        <w:tc>
          <w:tcPr>
            <w:tcW w:w="942" w:type="pct"/>
            <w:vAlign w:val="center"/>
          </w:tcPr>
          <w:p w14:paraId="0EF79FB6" w14:textId="77777777" w:rsidR="00485886" w:rsidRPr="00690C5C" w:rsidRDefault="00485886" w:rsidP="00690C5C">
            <w:pPr>
              <w:jc w:val="both"/>
              <w:rPr>
                <w:b/>
                <w:sz w:val="22"/>
                <w:szCs w:val="22"/>
              </w:rPr>
            </w:pPr>
            <w:r w:rsidRPr="00690C5C">
              <w:rPr>
                <w:b/>
                <w:sz w:val="22"/>
                <w:szCs w:val="22"/>
              </w:rPr>
              <w:t>Niveau territoire/communal</w:t>
            </w:r>
          </w:p>
        </w:tc>
        <w:tc>
          <w:tcPr>
            <w:tcW w:w="968" w:type="pct"/>
            <w:vAlign w:val="center"/>
          </w:tcPr>
          <w:p w14:paraId="4CB6B4E0" w14:textId="77777777" w:rsidR="00485886" w:rsidRPr="00690C5C" w:rsidRDefault="00485886" w:rsidP="00690C5C">
            <w:pPr>
              <w:jc w:val="both"/>
              <w:rPr>
                <w:sz w:val="22"/>
                <w:szCs w:val="22"/>
              </w:rPr>
            </w:pPr>
            <w:r w:rsidRPr="00690C5C">
              <w:rPr>
                <w:sz w:val="22"/>
                <w:szCs w:val="22"/>
              </w:rPr>
              <w:t>Le comité du territoire ou communal de gestion des plaintes est présidé par le Maire ou l’administrateur du territoire</w:t>
            </w:r>
          </w:p>
        </w:tc>
        <w:tc>
          <w:tcPr>
            <w:tcW w:w="1332" w:type="pct"/>
            <w:vAlign w:val="center"/>
          </w:tcPr>
          <w:p w14:paraId="1845D237" w14:textId="77777777" w:rsidR="00485886" w:rsidRPr="00690C5C" w:rsidRDefault="00485886" w:rsidP="000E682A">
            <w:pPr>
              <w:pStyle w:val="Paragraphedeliste"/>
              <w:numPr>
                <w:ilvl w:val="0"/>
                <w:numId w:val="22"/>
              </w:numPr>
              <w:tabs>
                <w:tab w:val="left" w:pos="233"/>
              </w:tabs>
              <w:ind w:left="0" w:firstLine="0"/>
              <w:contextualSpacing w:val="0"/>
              <w:jc w:val="both"/>
              <w:rPr>
                <w:sz w:val="22"/>
                <w:szCs w:val="22"/>
              </w:rPr>
            </w:pPr>
            <w:r w:rsidRPr="00690C5C">
              <w:rPr>
                <w:sz w:val="22"/>
                <w:szCs w:val="22"/>
              </w:rPr>
              <w:t>Administrateur du territoire</w:t>
            </w:r>
          </w:p>
          <w:p w14:paraId="499E3D7B" w14:textId="77777777" w:rsidR="00485886" w:rsidRPr="00690C5C" w:rsidRDefault="00485886" w:rsidP="000E682A">
            <w:pPr>
              <w:pStyle w:val="Paragraphedeliste"/>
              <w:numPr>
                <w:ilvl w:val="0"/>
                <w:numId w:val="22"/>
              </w:numPr>
              <w:tabs>
                <w:tab w:val="left" w:pos="233"/>
              </w:tabs>
              <w:ind w:left="0" w:firstLine="0"/>
              <w:contextualSpacing w:val="0"/>
              <w:jc w:val="both"/>
              <w:rPr>
                <w:sz w:val="22"/>
                <w:szCs w:val="22"/>
              </w:rPr>
            </w:pPr>
            <w:r w:rsidRPr="00690C5C">
              <w:rPr>
                <w:sz w:val="22"/>
                <w:szCs w:val="22"/>
              </w:rPr>
              <w:t>Maire ;</w:t>
            </w:r>
          </w:p>
          <w:p w14:paraId="56A965AF" w14:textId="77777777" w:rsidR="00485886" w:rsidRPr="00690C5C" w:rsidRDefault="00485886" w:rsidP="000E682A">
            <w:pPr>
              <w:pStyle w:val="Paragraphedeliste"/>
              <w:numPr>
                <w:ilvl w:val="0"/>
                <w:numId w:val="22"/>
              </w:numPr>
              <w:tabs>
                <w:tab w:val="left" w:pos="233"/>
              </w:tabs>
              <w:ind w:left="0" w:firstLine="0"/>
              <w:contextualSpacing w:val="0"/>
              <w:jc w:val="both"/>
              <w:rPr>
                <w:sz w:val="22"/>
                <w:szCs w:val="22"/>
              </w:rPr>
            </w:pPr>
            <w:r w:rsidRPr="00690C5C">
              <w:rPr>
                <w:sz w:val="22"/>
                <w:szCs w:val="22"/>
              </w:rPr>
              <w:t>Spécialiste en Sauvegarde Environnementale (SSE) du projet</w:t>
            </w:r>
          </w:p>
          <w:p w14:paraId="3BAEC7C9" w14:textId="77777777" w:rsidR="00485886" w:rsidRPr="00690C5C" w:rsidRDefault="00485886" w:rsidP="000E682A">
            <w:pPr>
              <w:pStyle w:val="Paragraphedeliste"/>
              <w:numPr>
                <w:ilvl w:val="0"/>
                <w:numId w:val="22"/>
              </w:numPr>
              <w:tabs>
                <w:tab w:val="left" w:pos="233"/>
              </w:tabs>
              <w:ind w:left="0" w:firstLine="0"/>
              <w:contextualSpacing w:val="0"/>
              <w:jc w:val="both"/>
              <w:rPr>
                <w:sz w:val="22"/>
                <w:szCs w:val="22"/>
              </w:rPr>
            </w:pPr>
            <w:r w:rsidRPr="00690C5C">
              <w:rPr>
                <w:sz w:val="22"/>
                <w:szCs w:val="22"/>
              </w:rPr>
              <w:t>Spécialiste en Sauvegarde Sociale (SSS) du projet</w:t>
            </w:r>
          </w:p>
          <w:p w14:paraId="3B33425C" w14:textId="77777777" w:rsidR="00485886" w:rsidRPr="00690C5C" w:rsidRDefault="00485886" w:rsidP="000E682A">
            <w:pPr>
              <w:pStyle w:val="Paragraphedeliste"/>
              <w:numPr>
                <w:ilvl w:val="0"/>
                <w:numId w:val="22"/>
              </w:numPr>
              <w:tabs>
                <w:tab w:val="left" w:pos="233"/>
              </w:tabs>
              <w:ind w:left="0" w:firstLine="0"/>
              <w:contextualSpacing w:val="0"/>
              <w:jc w:val="both"/>
              <w:rPr>
                <w:sz w:val="22"/>
                <w:szCs w:val="22"/>
              </w:rPr>
            </w:pPr>
            <w:r w:rsidRPr="00690C5C">
              <w:rPr>
                <w:sz w:val="22"/>
                <w:szCs w:val="22"/>
              </w:rPr>
              <w:t>Représentant du service de l’environnement ;</w:t>
            </w:r>
          </w:p>
          <w:p w14:paraId="3885A32E" w14:textId="77777777" w:rsidR="00485886" w:rsidRPr="00690C5C" w:rsidRDefault="00485886" w:rsidP="000E682A">
            <w:pPr>
              <w:pStyle w:val="Paragraphedeliste"/>
              <w:numPr>
                <w:ilvl w:val="0"/>
                <w:numId w:val="22"/>
              </w:numPr>
              <w:tabs>
                <w:tab w:val="left" w:pos="233"/>
              </w:tabs>
              <w:ind w:left="0" w:firstLine="0"/>
              <w:contextualSpacing w:val="0"/>
              <w:jc w:val="both"/>
              <w:rPr>
                <w:sz w:val="22"/>
                <w:szCs w:val="22"/>
              </w:rPr>
            </w:pPr>
            <w:r w:rsidRPr="00690C5C">
              <w:rPr>
                <w:sz w:val="22"/>
                <w:szCs w:val="22"/>
              </w:rPr>
              <w:t>Représentant du service de l’agriculture ;</w:t>
            </w:r>
          </w:p>
          <w:p w14:paraId="79D1FACB" w14:textId="77777777" w:rsidR="00485886" w:rsidRPr="00690C5C" w:rsidRDefault="00485886" w:rsidP="000E682A">
            <w:pPr>
              <w:pStyle w:val="Paragraphedeliste"/>
              <w:numPr>
                <w:ilvl w:val="0"/>
                <w:numId w:val="22"/>
              </w:numPr>
              <w:tabs>
                <w:tab w:val="left" w:pos="233"/>
              </w:tabs>
              <w:ind w:left="0" w:firstLine="0"/>
              <w:contextualSpacing w:val="0"/>
              <w:jc w:val="both"/>
              <w:rPr>
                <w:sz w:val="22"/>
                <w:szCs w:val="22"/>
              </w:rPr>
            </w:pPr>
            <w:r w:rsidRPr="00690C5C">
              <w:rPr>
                <w:sz w:val="22"/>
                <w:szCs w:val="22"/>
              </w:rPr>
              <w:t>Représentant du service en charge des affaires sociales</w:t>
            </w:r>
          </w:p>
        </w:tc>
        <w:tc>
          <w:tcPr>
            <w:tcW w:w="1758" w:type="pct"/>
            <w:vAlign w:val="center"/>
          </w:tcPr>
          <w:p w14:paraId="078F2AD8" w14:textId="77777777" w:rsidR="00485886" w:rsidRPr="00690C5C" w:rsidRDefault="00485886" w:rsidP="00690C5C">
            <w:pPr>
              <w:tabs>
                <w:tab w:val="left" w:pos="993"/>
              </w:tabs>
              <w:jc w:val="both"/>
              <w:rPr>
                <w:sz w:val="22"/>
                <w:szCs w:val="22"/>
              </w:rPr>
            </w:pPr>
            <w:r w:rsidRPr="00690C5C">
              <w:rPr>
                <w:sz w:val="22"/>
                <w:szCs w:val="22"/>
              </w:rPr>
              <w:t>La plainte est enregistrée chez le préfet ou le maire.</w:t>
            </w:r>
          </w:p>
          <w:p w14:paraId="1A6B65EE" w14:textId="77777777" w:rsidR="00485886" w:rsidRPr="00690C5C" w:rsidRDefault="00485886" w:rsidP="00690C5C">
            <w:pPr>
              <w:tabs>
                <w:tab w:val="left" w:pos="993"/>
              </w:tabs>
              <w:jc w:val="both"/>
              <w:rPr>
                <w:sz w:val="22"/>
                <w:szCs w:val="22"/>
              </w:rPr>
            </w:pPr>
            <w:r w:rsidRPr="00690C5C">
              <w:rPr>
                <w:sz w:val="22"/>
                <w:szCs w:val="22"/>
              </w:rPr>
              <w:t>Le comité se réunit dans les 7 jours qui suivent l’enregistrement de la plainte. Après avoir entendu le plaignant, le comité délibère et notifie au plaignant la décision prise.  Si le plaignant n’est pas satisfait alors il pourra saisir la justice.</w:t>
            </w:r>
          </w:p>
          <w:p w14:paraId="25321D8D" w14:textId="77777777" w:rsidR="00485886" w:rsidRPr="00690C5C" w:rsidRDefault="00485886" w:rsidP="00690C5C">
            <w:pPr>
              <w:tabs>
                <w:tab w:val="left" w:pos="993"/>
              </w:tabs>
              <w:jc w:val="both"/>
              <w:rPr>
                <w:sz w:val="22"/>
                <w:szCs w:val="22"/>
              </w:rPr>
            </w:pPr>
          </w:p>
          <w:p w14:paraId="0EA465A5" w14:textId="77777777" w:rsidR="00485886" w:rsidRPr="00690C5C" w:rsidRDefault="00485886" w:rsidP="00690C5C">
            <w:pPr>
              <w:jc w:val="both"/>
              <w:rPr>
                <w:sz w:val="22"/>
                <w:szCs w:val="22"/>
              </w:rPr>
            </w:pPr>
          </w:p>
        </w:tc>
      </w:tr>
      <w:tr w:rsidR="00485886" w:rsidRPr="00690C5C" w14:paraId="1F59416E" w14:textId="77777777" w:rsidTr="00035EEB">
        <w:trPr>
          <w:trHeight w:val="1856"/>
          <w:jc w:val="center"/>
        </w:trPr>
        <w:tc>
          <w:tcPr>
            <w:tcW w:w="942" w:type="pct"/>
            <w:vAlign w:val="center"/>
          </w:tcPr>
          <w:p w14:paraId="3EC41DD4" w14:textId="77777777" w:rsidR="00485886" w:rsidRPr="00690C5C" w:rsidRDefault="00485886" w:rsidP="000E682A">
            <w:pPr>
              <w:jc w:val="both"/>
              <w:rPr>
                <w:b/>
                <w:sz w:val="22"/>
                <w:szCs w:val="22"/>
              </w:rPr>
            </w:pPr>
            <w:r w:rsidRPr="00690C5C">
              <w:rPr>
                <w:b/>
                <w:sz w:val="22"/>
                <w:szCs w:val="22"/>
              </w:rPr>
              <w:t>Niveau Province</w:t>
            </w:r>
          </w:p>
        </w:tc>
        <w:tc>
          <w:tcPr>
            <w:tcW w:w="968" w:type="pct"/>
            <w:vAlign w:val="center"/>
          </w:tcPr>
          <w:p w14:paraId="04B91D98" w14:textId="77777777" w:rsidR="00485886" w:rsidRPr="00690C5C" w:rsidRDefault="00485886" w:rsidP="000E682A">
            <w:pPr>
              <w:jc w:val="both"/>
              <w:rPr>
                <w:sz w:val="22"/>
                <w:szCs w:val="22"/>
              </w:rPr>
            </w:pPr>
            <w:r w:rsidRPr="00690C5C">
              <w:rPr>
                <w:sz w:val="22"/>
                <w:szCs w:val="22"/>
              </w:rPr>
              <w:t>Le comité provincial de gestion des plaintes est présidé par le Gouverneur</w:t>
            </w:r>
          </w:p>
        </w:tc>
        <w:tc>
          <w:tcPr>
            <w:tcW w:w="1332" w:type="pct"/>
            <w:vAlign w:val="center"/>
          </w:tcPr>
          <w:p w14:paraId="4CB0FFF3" w14:textId="77777777" w:rsidR="00485886" w:rsidRPr="00690C5C" w:rsidRDefault="00485886" w:rsidP="000E682A">
            <w:pPr>
              <w:pStyle w:val="Paragraphedeliste"/>
              <w:numPr>
                <w:ilvl w:val="0"/>
                <w:numId w:val="22"/>
              </w:numPr>
              <w:tabs>
                <w:tab w:val="left" w:pos="233"/>
              </w:tabs>
              <w:ind w:left="0" w:firstLine="0"/>
              <w:contextualSpacing w:val="0"/>
              <w:jc w:val="both"/>
              <w:rPr>
                <w:sz w:val="22"/>
                <w:szCs w:val="22"/>
              </w:rPr>
            </w:pPr>
            <w:r w:rsidRPr="00690C5C">
              <w:rPr>
                <w:sz w:val="22"/>
                <w:szCs w:val="22"/>
              </w:rPr>
              <w:t>Gouverneur</w:t>
            </w:r>
          </w:p>
          <w:p w14:paraId="3D57DBCD" w14:textId="77777777" w:rsidR="00485886" w:rsidRPr="00690C5C" w:rsidRDefault="00485886" w:rsidP="000E682A">
            <w:pPr>
              <w:pStyle w:val="Paragraphedeliste"/>
              <w:numPr>
                <w:ilvl w:val="0"/>
                <w:numId w:val="22"/>
              </w:numPr>
              <w:tabs>
                <w:tab w:val="left" w:pos="233"/>
              </w:tabs>
              <w:ind w:left="0" w:firstLine="0"/>
              <w:contextualSpacing w:val="0"/>
              <w:jc w:val="both"/>
              <w:rPr>
                <w:sz w:val="22"/>
                <w:szCs w:val="22"/>
              </w:rPr>
            </w:pPr>
            <w:r w:rsidRPr="00690C5C">
              <w:rPr>
                <w:sz w:val="22"/>
                <w:szCs w:val="22"/>
              </w:rPr>
              <w:t>Spécialiste en Sauvegarde Environnementale (SSE) du projet</w:t>
            </w:r>
          </w:p>
          <w:p w14:paraId="6E982F19" w14:textId="77777777" w:rsidR="00485886" w:rsidRPr="00690C5C" w:rsidRDefault="00485886" w:rsidP="000E682A">
            <w:pPr>
              <w:pStyle w:val="Paragraphedeliste"/>
              <w:numPr>
                <w:ilvl w:val="0"/>
                <w:numId w:val="22"/>
              </w:numPr>
              <w:tabs>
                <w:tab w:val="left" w:pos="233"/>
              </w:tabs>
              <w:ind w:left="0" w:firstLine="0"/>
              <w:contextualSpacing w:val="0"/>
              <w:jc w:val="both"/>
              <w:rPr>
                <w:sz w:val="22"/>
                <w:szCs w:val="22"/>
              </w:rPr>
            </w:pPr>
            <w:r w:rsidRPr="00690C5C">
              <w:rPr>
                <w:sz w:val="22"/>
                <w:szCs w:val="22"/>
              </w:rPr>
              <w:t>Spécialiste en Sauvegarde Sociale (SSS) du projet</w:t>
            </w:r>
          </w:p>
          <w:p w14:paraId="5F53B3F0" w14:textId="77777777" w:rsidR="00485886" w:rsidRPr="00690C5C" w:rsidRDefault="00485886" w:rsidP="000E682A">
            <w:pPr>
              <w:pStyle w:val="Paragraphedeliste"/>
              <w:numPr>
                <w:ilvl w:val="0"/>
                <w:numId w:val="22"/>
              </w:numPr>
              <w:tabs>
                <w:tab w:val="left" w:pos="233"/>
              </w:tabs>
              <w:ind w:left="0" w:firstLine="0"/>
              <w:contextualSpacing w:val="0"/>
              <w:jc w:val="both"/>
              <w:rPr>
                <w:sz w:val="22"/>
                <w:szCs w:val="22"/>
              </w:rPr>
            </w:pPr>
            <w:r w:rsidRPr="00690C5C">
              <w:rPr>
                <w:sz w:val="22"/>
                <w:szCs w:val="22"/>
              </w:rPr>
              <w:t>Représentant du Ministère de l’environnement ;</w:t>
            </w:r>
          </w:p>
          <w:p w14:paraId="2B74D383" w14:textId="6AC39015" w:rsidR="00B076A1" w:rsidRPr="00690C5C" w:rsidRDefault="00B076A1" w:rsidP="000E682A">
            <w:pPr>
              <w:pStyle w:val="Paragraphedeliste"/>
              <w:numPr>
                <w:ilvl w:val="0"/>
                <w:numId w:val="22"/>
              </w:numPr>
              <w:tabs>
                <w:tab w:val="left" w:pos="233"/>
              </w:tabs>
              <w:ind w:left="0" w:firstLine="0"/>
              <w:contextualSpacing w:val="0"/>
              <w:jc w:val="both"/>
              <w:rPr>
                <w:sz w:val="22"/>
                <w:szCs w:val="22"/>
              </w:rPr>
            </w:pPr>
            <w:r w:rsidRPr="00690C5C">
              <w:rPr>
                <w:sz w:val="22"/>
                <w:szCs w:val="22"/>
              </w:rPr>
              <w:t>Représentant du Ministère de développement rural ;</w:t>
            </w:r>
          </w:p>
          <w:p w14:paraId="121650B1" w14:textId="6C9BBCE2" w:rsidR="00485886" w:rsidRPr="00690C5C" w:rsidRDefault="00485886" w:rsidP="000E682A">
            <w:pPr>
              <w:pStyle w:val="Paragraphedeliste"/>
              <w:tabs>
                <w:tab w:val="left" w:pos="233"/>
              </w:tabs>
              <w:ind w:left="0"/>
              <w:contextualSpacing w:val="0"/>
              <w:jc w:val="both"/>
              <w:rPr>
                <w:sz w:val="22"/>
                <w:szCs w:val="22"/>
              </w:rPr>
            </w:pPr>
            <w:r w:rsidRPr="00690C5C">
              <w:rPr>
                <w:sz w:val="22"/>
                <w:szCs w:val="22"/>
              </w:rPr>
              <w:t>Représentant du Ministère en charge des affaires sociales</w:t>
            </w:r>
          </w:p>
        </w:tc>
        <w:tc>
          <w:tcPr>
            <w:tcW w:w="1758" w:type="pct"/>
            <w:vAlign w:val="center"/>
          </w:tcPr>
          <w:p w14:paraId="7D224354" w14:textId="77777777" w:rsidR="00485886" w:rsidRPr="00690C5C" w:rsidRDefault="00485886" w:rsidP="000E682A">
            <w:pPr>
              <w:tabs>
                <w:tab w:val="left" w:pos="993"/>
              </w:tabs>
              <w:jc w:val="both"/>
              <w:rPr>
                <w:sz w:val="22"/>
                <w:szCs w:val="22"/>
              </w:rPr>
            </w:pPr>
            <w:r w:rsidRPr="00690C5C">
              <w:rPr>
                <w:sz w:val="22"/>
                <w:szCs w:val="22"/>
              </w:rPr>
              <w:t>La plainte est enregistrée chez le Gouverneur</w:t>
            </w:r>
          </w:p>
          <w:p w14:paraId="18DE330D" w14:textId="5F7708DA" w:rsidR="00485886" w:rsidRPr="00690C5C" w:rsidRDefault="00485886" w:rsidP="000E682A">
            <w:pPr>
              <w:tabs>
                <w:tab w:val="left" w:pos="993"/>
              </w:tabs>
              <w:jc w:val="both"/>
              <w:rPr>
                <w:sz w:val="22"/>
                <w:szCs w:val="22"/>
              </w:rPr>
            </w:pPr>
            <w:r w:rsidRPr="00690C5C">
              <w:rPr>
                <w:sz w:val="22"/>
                <w:szCs w:val="22"/>
              </w:rPr>
              <w:t xml:space="preserve">Le comité se réunit dans les 14 jours qui suivent l’enregistrement de la plainte. Après avoir entendu le plaignant, le comité délibère et notifie au plaignant la décision prise.  Si le plaignant n’est pas satisfait alors il pourra saisir </w:t>
            </w:r>
            <w:r w:rsidR="00FD128D" w:rsidRPr="00690C5C">
              <w:rPr>
                <w:sz w:val="22"/>
                <w:szCs w:val="22"/>
              </w:rPr>
              <w:t>le niveau national</w:t>
            </w:r>
            <w:r w:rsidRPr="00690C5C">
              <w:rPr>
                <w:sz w:val="22"/>
                <w:szCs w:val="22"/>
              </w:rPr>
              <w:t>.</w:t>
            </w:r>
          </w:p>
        </w:tc>
      </w:tr>
      <w:tr w:rsidR="00FD128D" w:rsidRPr="00690C5C" w14:paraId="7F01BE92" w14:textId="77777777" w:rsidTr="00035EEB">
        <w:trPr>
          <w:jc w:val="center"/>
        </w:trPr>
        <w:tc>
          <w:tcPr>
            <w:tcW w:w="942" w:type="pct"/>
            <w:vAlign w:val="center"/>
          </w:tcPr>
          <w:p w14:paraId="68EE7BEE" w14:textId="2BC94944" w:rsidR="00FD128D" w:rsidRPr="00690C5C" w:rsidRDefault="00FD128D" w:rsidP="00690C5C">
            <w:pPr>
              <w:jc w:val="both"/>
              <w:rPr>
                <w:b/>
                <w:sz w:val="22"/>
                <w:szCs w:val="22"/>
              </w:rPr>
            </w:pPr>
            <w:r w:rsidRPr="00690C5C">
              <w:rPr>
                <w:b/>
                <w:sz w:val="22"/>
                <w:szCs w:val="22"/>
              </w:rPr>
              <w:t>Le Comité National de Gestion des Plaintes</w:t>
            </w:r>
          </w:p>
        </w:tc>
        <w:tc>
          <w:tcPr>
            <w:tcW w:w="968" w:type="pct"/>
            <w:vAlign w:val="center"/>
          </w:tcPr>
          <w:p w14:paraId="73539D2C" w14:textId="7986B71F" w:rsidR="00FD128D" w:rsidRPr="00690C5C" w:rsidRDefault="00FD128D" w:rsidP="00690C5C">
            <w:pPr>
              <w:jc w:val="both"/>
            </w:pPr>
            <w:r w:rsidRPr="00690C5C">
              <w:t xml:space="preserve">Le comité </w:t>
            </w:r>
            <w:r w:rsidR="00035EEB" w:rsidRPr="00690C5C">
              <w:t>national de</w:t>
            </w:r>
            <w:r w:rsidRPr="00690C5C">
              <w:t xml:space="preserve"> gestion des plaintes est présidé par le Coordonnateur du projet. Il est composé : </w:t>
            </w:r>
          </w:p>
          <w:p w14:paraId="20155732" w14:textId="77777777" w:rsidR="00FD128D" w:rsidRPr="00690C5C" w:rsidRDefault="00FD128D" w:rsidP="00690C5C">
            <w:pPr>
              <w:jc w:val="both"/>
              <w:rPr>
                <w:sz w:val="22"/>
                <w:szCs w:val="22"/>
              </w:rPr>
            </w:pPr>
          </w:p>
        </w:tc>
        <w:tc>
          <w:tcPr>
            <w:tcW w:w="1332" w:type="pct"/>
            <w:vAlign w:val="center"/>
          </w:tcPr>
          <w:p w14:paraId="32D95AA9" w14:textId="0BE13917" w:rsidR="00FD128D" w:rsidRPr="00690C5C" w:rsidRDefault="00035EEB" w:rsidP="00690C5C">
            <w:pPr>
              <w:pStyle w:val="Paragraphedeliste"/>
              <w:numPr>
                <w:ilvl w:val="0"/>
                <w:numId w:val="22"/>
              </w:numPr>
              <w:tabs>
                <w:tab w:val="left" w:pos="233"/>
              </w:tabs>
              <w:ind w:left="0" w:firstLine="0"/>
              <w:contextualSpacing w:val="0"/>
              <w:jc w:val="both"/>
              <w:rPr>
                <w:sz w:val="22"/>
                <w:szCs w:val="22"/>
              </w:rPr>
            </w:pPr>
            <w:r w:rsidRPr="00690C5C">
              <w:rPr>
                <w:sz w:val="22"/>
                <w:szCs w:val="22"/>
              </w:rPr>
              <w:t>Coordonnateur</w:t>
            </w:r>
            <w:r w:rsidR="00FD128D" w:rsidRPr="00690C5C">
              <w:rPr>
                <w:sz w:val="22"/>
                <w:szCs w:val="22"/>
              </w:rPr>
              <w:t xml:space="preserve"> national du PNDA</w:t>
            </w:r>
          </w:p>
          <w:p w14:paraId="5777CEF9" w14:textId="77777777" w:rsidR="00FD128D" w:rsidRPr="00690C5C" w:rsidRDefault="00FD128D" w:rsidP="00690C5C">
            <w:pPr>
              <w:pStyle w:val="Paragraphedeliste"/>
              <w:numPr>
                <w:ilvl w:val="0"/>
                <w:numId w:val="22"/>
              </w:numPr>
              <w:tabs>
                <w:tab w:val="left" w:pos="233"/>
              </w:tabs>
              <w:ind w:left="0" w:firstLine="0"/>
              <w:contextualSpacing w:val="0"/>
              <w:jc w:val="both"/>
              <w:rPr>
                <w:sz w:val="22"/>
                <w:szCs w:val="22"/>
              </w:rPr>
            </w:pPr>
            <w:r w:rsidRPr="00690C5C">
              <w:rPr>
                <w:sz w:val="22"/>
                <w:szCs w:val="22"/>
              </w:rPr>
              <w:t>du responsable de suivi-évaluation PNDA ;</w:t>
            </w:r>
          </w:p>
          <w:p w14:paraId="2A4C0E89" w14:textId="77777777" w:rsidR="00FD128D" w:rsidRPr="00690C5C" w:rsidRDefault="00FD128D" w:rsidP="00690C5C">
            <w:pPr>
              <w:pStyle w:val="Paragraphedeliste"/>
              <w:numPr>
                <w:ilvl w:val="0"/>
                <w:numId w:val="22"/>
              </w:numPr>
              <w:tabs>
                <w:tab w:val="left" w:pos="233"/>
              </w:tabs>
              <w:ind w:left="0" w:firstLine="0"/>
              <w:contextualSpacing w:val="0"/>
              <w:jc w:val="both"/>
              <w:rPr>
                <w:sz w:val="22"/>
                <w:szCs w:val="22"/>
              </w:rPr>
            </w:pPr>
            <w:r w:rsidRPr="00690C5C">
              <w:rPr>
                <w:sz w:val="22"/>
                <w:szCs w:val="22"/>
              </w:rPr>
              <w:t>du responsable administratif et financier du PNDA ;</w:t>
            </w:r>
          </w:p>
          <w:p w14:paraId="42D65CB6" w14:textId="77777777" w:rsidR="00FD128D" w:rsidRPr="00690C5C" w:rsidRDefault="00FD128D" w:rsidP="00690C5C">
            <w:pPr>
              <w:pStyle w:val="Paragraphedeliste"/>
              <w:numPr>
                <w:ilvl w:val="0"/>
                <w:numId w:val="22"/>
              </w:numPr>
              <w:tabs>
                <w:tab w:val="left" w:pos="233"/>
              </w:tabs>
              <w:ind w:left="0" w:firstLine="0"/>
              <w:contextualSpacing w:val="0"/>
              <w:jc w:val="both"/>
            </w:pPr>
            <w:r w:rsidRPr="00690C5C">
              <w:rPr>
                <w:sz w:val="22"/>
                <w:szCs w:val="22"/>
              </w:rPr>
              <w:t>du spécialiste en sauvegarde environementale</w:t>
            </w:r>
            <w:r w:rsidRPr="00690C5C">
              <w:t xml:space="preserve"> et sociale du projet du PNDA;</w:t>
            </w:r>
          </w:p>
          <w:p w14:paraId="6DBED029" w14:textId="7D1BE0EC" w:rsidR="00FD128D" w:rsidRPr="00690C5C" w:rsidRDefault="00FD128D" w:rsidP="00690C5C">
            <w:pPr>
              <w:pStyle w:val="Paragraphedeliste"/>
              <w:numPr>
                <w:ilvl w:val="0"/>
                <w:numId w:val="22"/>
              </w:numPr>
              <w:tabs>
                <w:tab w:val="left" w:pos="233"/>
              </w:tabs>
              <w:ind w:left="0" w:firstLine="0"/>
              <w:contextualSpacing w:val="0"/>
              <w:jc w:val="both"/>
              <w:rPr>
                <w:sz w:val="22"/>
                <w:szCs w:val="22"/>
              </w:rPr>
            </w:pPr>
            <w:r w:rsidRPr="00690C5C">
              <w:rPr>
                <w:sz w:val="22"/>
                <w:szCs w:val="22"/>
              </w:rPr>
              <w:t>de 2 ou 3 représentants des PA  à Kinshasa.</w:t>
            </w:r>
          </w:p>
        </w:tc>
        <w:tc>
          <w:tcPr>
            <w:tcW w:w="1758" w:type="pct"/>
            <w:vAlign w:val="center"/>
          </w:tcPr>
          <w:p w14:paraId="55702553" w14:textId="5A115D3F" w:rsidR="00FD128D" w:rsidRPr="00690C5C" w:rsidRDefault="00FD128D" w:rsidP="00690C5C">
            <w:pPr>
              <w:tabs>
                <w:tab w:val="left" w:pos="993"/>
              </w:tabs>
              <w:jc w:val="both"/>
              <w:rPr>
                <w:sz w:val="22"/>
                <w:szCs w:val="22"/>
              </w:rPr>
            </w:pPr>
            <w:r w:rsidRPr="00690C5C">
              <w:rPr>
                <w:sz w:val="22"/>
                <w:szCs w:val="22"/>
              </w:rPr>
              <w:t>La plainte est enregistrée au niveau de l’expert social</w:t>
            </w:r>
          </w:p>
          <w:p w14:paraId="4C449B2C" w14:textId="150C518A" w:rsidR="00FD128D" w:rsidRPr="00690C5C" w:rsidRDefault="00FD128D" w:rsidP="00690C5C">
            <w:pPr>
              <w:tabs>
                <w:tab w:val="left" w:pos="993"/>
              </w:tabs>
              <w:jc w:val="both"/>
              <w:rPr>
                <w:sz w:val="22"/>
                <w:szCs w:val="22"/>
              </w:rPr>
            </w:pPr>
            <w:r w:rsidRPr="00690C5C">
              <w:rPr>
                <w:sz w:val="22"/>
                <w:szCs w:val="22"/>
              </w:rPr>
              <w:t>Le comité se réunit dans les 14 jours qui suivent l’enregistrement de la plainte. Après avoir entendu le plaignant, le comité délibère et notifie au plaignant la décision prise.  Si le plaignant n’est pas satisfait alors il pourra saisir la justice.</w:t>
            </w:r>
          </w:p>
        </w:tc>
      </w:tr>
      <w:tr w:rsidR="00FD128D" w:rsidRPr="00690C5C" w14:paraId="73C256F0" w14:textId="77777777" w:rsidTr="00035EEB">
        <w:trPr>
          <w:jc w:val="center"/>
        </w:trPr>
        <w:tc>
          <w:tcPr>
            <w:tcW w:w="942" w:type="pct"/>
            <w:vAlign w:val="center"/>
          </w:tcPr>
          <w:p w14:paraId="3E2FEC48" w14:textId="77777777" w:rsidR="00FD128D" w:rsidRPr="00690C5C" w:rsidRDefault="00FD128D" w:rsidP="00690C5C">
            <w:pPr>
              <w:jc w:val="both"/>
              <w:rPr>
                <w:b/>
                <w:sz w:val="22"/>
                <w:szCs w:val="22"/>
              </w:rPr>
            </w:pPr>
            <w:r w:rsidRPr="00690C5C">
              <w:rPr>
                <w:b/>
                <w:sz w:val="22"/>
                <w:szCs w:val="22"/>
              </w:rPr>
              <w:t>Niveau de la Justice</w:t>
            </w:r>
          </w:p>
        </w:tc>
        <w:tc>
          <w:tcPr>
            <w:tcW w:w="968" w:type="pct"/>
            <w:vAlign w:val="center"/>
          </w:tcPr>
          <w:p w14:paraId="4F885F65" w14:textId="77777777" w:rsidR="00FD128D" w:rsidRPr="00690C5C" w:rsidRDefault="00FD128D" w:rsidP="00690C5C">
            <w:pPr>
              <w:jc w:val="both"/>
              <w:rPr>
                <w:sz w:val="22"/>
                <w:szCs w:val="22"/>
              </w:rPr>
            </w:pPr>
            <w:r w:rsidRPr="00690C5C">
              <w:rPr>
                <w:sz w:val="22"/>
                <w:szCs w:val="22"/>
              </w:rPr>
              <w:t>Juge d’instruction</w:t>
            </w:r>
          </w:p>
        </w:tc>
        <w:tc>
          <w:tcPr>
            <w:tcW w:w="1332" w:type="pct"/>
            <w:vAlign w:val="center"/>
          </w:tcPr>
          <w:p w14:paraId="3DC08C58" w14:textId="427B0C99" w:rsidR="00FD128D" w:rsidRPr="00690C5C" w:rsidRDefault="00FD128D" w:rsidP="00690C5C">
            <w:pPr>
              <w:pStyle w:val="Paragraphedeliste"/>
              <w:numPr>
                <w:ilvl w:val="0"/>
                <w:numId w:val="22"/>
              </w:numPr>
              <w:tabs>
                <w:tab w:val="left" w:pos="233"/>
              </w:tabs>
              <w:ind w:left="0" w:firstLine="0"/>
              <w:contextualSpacing w:val="0"/>
              <w:jc w:val="both"/>
              <w:rPr>
                <w:sz w:val="22"/>
                <w:szCs w:val="22"/>
              </w:rPr>
            </w:pPr>
            <w:r w:rsidRPr="00690C5C">
              <w:rPr>
                <w:sz w:val="22"/>
                <w:szCs w:val="22"/>
              </w:rPr>
              <w:t>Juge </w:t>
            </w:r>
            <w:r w:rsidR="00035EEB" w:rsidRPr="00690C5C">
              <w:rPr>
                <w:sz w:val="22"/>
                <w:szCs w:val="22"/>
              </w:rPr>
              <w:t>d’instruction ;</w:t>
            </w:r>
          </w:p>
          <w:p w14:paraId="1ED4DFF7" w14:textId="77777777" w:rsidR="00FD128D" w:rsidRPr="00690C5C" w:rsidRDefault="00FD128D" w:rsidP="00690C5C">
            <w:pPr>
              <w:pStyle w:val="Paragraphedeliste"/>
              <w:numPr>
                <w:ilvl w:val="0"/>
                <w:numId w:val="22"/>
              </w:numPr>
              <w:tabs>
                <w:tab w:val="left" w:pos="233"/>
              </w:tabs>
              <w:ind w:left="0" w:firstLine="0"/>
              <w:contextualSpacing w:val="0"/>
              <w:jc w:val="both"/>
              <w:rPr>
                <w:sz w:val="22"/>
                <w:szCs w:val="22"/>
              </w:rPr>
            </w:pPr>
            <w:r w:rsidRPr="00690C5C">
              <w:rPr>
                <w:sz w:val="22"/>
                <w:szCs w:val="22"/>
              </w:rPr>
              <w:t>Le greffier ;</w:t>
            </w:r>
          </w:p>
          <w:p w14:paraId="67A0D1F5" w14:textId="77777777" w:rsidR="00FD128D" w:rsidRPr="00690C5C" w:rsidRDefault="00FD128D" w:rsidP="00690C5C">
            <w:pPr>
              <w:pStyle w:val="Paragraphedeliste"/>
              <w:numPr>
                <w:ilvl w:val="0"/>
                <w:numId w:val="21"/>
              </w:numPr>
              <w:ind w:left="360" w:firstLine="0"/>
              <w:contextualSpacing w:val="0"/>
              <w:jc w:val="both"/>
              <w:rPr>
                <w:sz w:val="22"/>
                <w:szCs w:val="22"/>
              </w:rPr>
            </w:pPr>
            <w:r w:rsidRPr="00690C5C">
              <w:rPr>
                <w:sz w:val="22"/>
                <w:szCs w:val="22"/>
              </w:rPr>
              <w:t>Le procureur ;</w:t>
            </w:r>
          </w:p>
          <w:p w14:paraId="1FA38BEF" w14:textId="77777777" w:rsidR="00FD128D" w:rsidRPr="00690C5C" w:rsidRDefault="00FD128D" w:rsidP="00690C5C">
            <w:pPr>
              <w:pStyle w:val="Paragraphedeliste"/>
              <w:numPr>
                <w:ilvl w:val="0"/>
                <w:numId w:val="21"/>
              </w:numPr>
              <w:ind w:left="360" w:firstLine="0"/>
              <w:contextualSpacing w:val="0"/>
              <w:jc w:val="both"/>
              <w:rPr>
                <w:sz w:val="22"/>
                <w:szCs w:val="22"/>
              </w:rPr>
            </w:pPr>
            <w:r w:rsidRPr="00690C5C">
              <w:rPr>
                <w:sz w:val="22"/>
                <w:szCs w:val="22"/>
              </w:rPr>
              <w:t>Les avocats ;</w:t>
            </w:r>
          </w:p>
          <w:p w14:paraId="552F1609" w14:textId="77777777" w:rsidR="00FD128D" w:rsidRPr="00690C5C" w:rsidRDefault="00FD128D" w:rsidP="00690C5C">
            <w:pPr>
              <w:pStyle w:val="Paragraphedeliste"/>
              <w:numPr>
                <w:ilvl w:val="0"/>
                <w:numId w:val="21"/>
              </w:numPr>
              <w:ind w:left="360" w:firstLine="0"/>
              <w:contextualSpacing w:val="0"/>
              <w:jc w:val="both"/>
              <w:rPr>
                <w:sz w:val="22"/>
                <w:szCs w:val="22"/>
              </w:rPr>
            </w:pPr>
            <w:r w:rsidRPr="00690C5C">
              <w:rPr>
                <w:sz w:val="22"/>
                <w:szCs w:val="22"/>
              </w:rPr>
              <w:t>Conseiller Juridique du Ministère de l’Agriculture</w:t>
            </w:r>
          </w:p>
          <w:p w14:paraId="603C00D3" w14:textId="716E2360" w:rsidR="00FD128D" w:rsidRPr="00690C5C" w:rsidRDefault="00FD128D" w:rsidP="00690C5C">
            <w:pPr>
              <w:pStyle w:val="Paragraphedeliste"/>
              <w:numPr>
                <w:ilvl w:val="0"/>
                <w:numId w:val="21"/>
              </w:numPr>
              <w:ind w:left="360" w:firstLine="0"/>
              <w:contextualSpacing w:val="0"/>
              <w:jc w:val="both"/>
              <w:rPr>
                <w:sz w:val="22"/>
                <w:szCs w:val="22"/>
              </w:rPr>
            </w:pPr>
          </w:p>
        </w:tc>
        <w:tc>
          <w:tcPr>
            <w:tcW w:w="1758" w:type="pct"/>
            <w:vAlign w:val="center"/>
          </w:tcPr>
          <w:p w14:paraId="78F896E9" w14:textId="77777777" w:rsidR="00FD128D" w:rsidRPr="00690C5C" w:rsidRDefault="00FD128D" w:rsidP="00690C5C">
            <w:pPr>
              <w:jc w:val="both"/>
              <w:rPr>
                <w:sz w:val="22"/>
                <w:szCs w:val="22"/>
              </w:rPr>
            </w:pPr>
            <w:r w:rsidRPr="00690C5C">
              <w:rPr>
                <w:sz w:val="22"/>
                <w:szCs w:val="22"/>
              </w:rPr>
              <w:t>Si la voie à l’amiable ne satisfait pas le plaignant il peut saisir les juridictions compétentes.  Cette voie n’est pas recommandée pour le projet car pouvant constituer une voie de blocage et de retard dans le déroulement planifié des activités. Par ailleurs, il sera important et essentiel que le MGP soit décrit dans tous les documents E&amp;S du projet.</w:t>
            </w:r>
          </w:p>
        </w:tc>
      </w:tr>
      <w:bookmarkEnd w:id="1169"/>
    </w:tbl>
    <w:p w14:paraId="018E1D6B" w14:textId="0A6D2BDE" w:rsidR="00485886" w:rsidRPr="00833536" w:rsidRDefault="00485886" w:rsidP="00877D31">
      <w:pPr>
        <w:tabs>
          <w:tab w:val="left" w:pos="2653"/>
        </w:tabs>
        <w:spacing w:before="120" w:after="120" w:line="276" w:lineRule="auto"/>
      </w:pPr>
    </w:p>
    <w:p w14:paraId="0282175B" w14:textId="2A16EEE7" w:rsidR="00485886" w:rsidRDefault="00485886" w:rsidP="00877D31">
      <w:pPr>
        <w:spacing w:before="120" w:after="120" w:line="276" w:lineRule="auto"/>
      </w:pPr>
      <w:r>
        <w:br w:type="page"/>
      </w:r>
    </w:p>
    <w:p w14:paraId="1D38B934" w14:textId="77777777" w:rsidR="00D80D45" w:rsidRPr="004021F4" w:rsidRDefault="00D80D45" w:rsidP="000D19E0">
      <w:pPr>
        <w:pStyle w:val="Titre1"/>
      </w:pPr>
      <w:bookmarkStart w:id="1170" w:name="_Toc43645201"/>
      <w:bookmarkStart w:id="1171" w:name="_Toc70755431"/>
      <w:bookmarkEnd w:id="999"/>
      <w:bookmarkEnd w:id="1164"/>
      <w:r w:rsidRPr="004E6E41">
        <w:t>C</w:t>
      </w:r>
      <w:r w:rsidR="002137D0" w:rsidRPr="004E6E41">
        <w:t>ONCLUSION</w:t>
      </w:r>
      <w:bookmarkEnd w:id="1170"/>
      <w:bookmarkEnd w:id="1171"/>
    </w:p>
    <w:bookmarkEnd w:id="137"/>
    <w:p w14:paraId="576CF727" w14:textId="7D4FEB0B" w:rsidR="00936B12" w:rsidRPr="004E6E41" w:rsidRDefault="00936B12" w:rsidP="00690C5C">
      <w:pPr>
        <w:spacing w:before="120" w:after="120" w:line="276" w:lineRule="auto"/>
        <w:jc w:val="both"/>
      </w:pPr>
      <w:r w:rsidRPr="004E6E41">
        <w:t>Les activités prévues dans le cadre du</w:t>
      </w:r>
      <w:r w:rsidR="0026441E">
        <w:t xml:space="preserve"> PNDA </w:t>
      </w:r>
      <w:r w:rsidRPr="004E6E41">
        <w:t xml:space="preserve">apporteront des avantages certains aux populations </w:t>
      </w:r>
      <w:r w:rsidR="007D11F1" w:rsidRPr="004E6E41">
        <w:t>autochtones résidant</w:t>
      </w:r>
      <w:r w:rsidR="000B5778" w:rsidRPr="004E6E41">
        <w:t xml:space="preserve"> dans les zones </w:t>
      </w:r>
      <w:r w:rsidR="007D11F1" w:rsidRPr="004E6E41">
        <w:t>d’intervention du</w:t>
      </w:r>
      <w:r w:rsidRPr="004E6E41">
        <w:t xml:space="preserve"> projet en termes </w:t>
      </w:r>
      <w:r w:rsidR="007D11F1" w:rsidRPr="004E6E41">
        <w:t xml:space="preserve">d’amélioration </w:t>
      </w:r>
      <w:r w:rsidR="0026441E">
        <w:t xml:space="preserve">des revenus </w:t>
      </w:r>
      <w:r w:rsidR="000B5778" w:rsidRPr="004E6E41">
        <w:t xml:space="preserve">des femmes, </w:t>
      </w:r>
      <w:r w:rsidRPr="004E6E41">
        <w:t>de</w:t>
      </w:r>
      <w:r w:rsidR="000B5778" w:rsidRPr="004E6E41">
        <w:t xml:space="preserve"> celle de</w:t>
      </w:r>
      <w:r w:rsidRPr="004E6E41">
        <w:t>s activités socio-économiques</w:t>
      </w:r>
      <w:r w:rsidR="005467D1" w:rsidRPr="004E6E41">
        <w:t xml:space="preserve"> et de </w:t>
      </w:r>
      <w:r w:rsidR="000B5778" w:rsidRPr="004E6E41">
        <w:t xml:space="preserve">des </w:t>
      </w:r>
      <w:r w:rsidR="00767D2B" w:rsidRPr="004E6E41">
        <w:t>conditions</w:t>
      </w:r>
      <w:r w:rsidR="005467D1" w:rsidRPr="004E6E41">
        <w:t xml:space="preserve"> de vie</w:t>
      </w:r>
      <w:r w:rsidR="000B5778" w:rsidRPr="004E6E41">
        <w:t xml:space="preserve"> des PA</w:t>
      </w:r>
      <w:r w:rsidRPr="004E6E41">
        <w:t xml:space="preserve">. </w:t>
      </w:r>
    </w:p>
    <w:p w14:paraId="1912818C" w14:textId="6914A8B0" w:rsidR="00936B12" w:rsidRPr="004E6E41" w:rsidRDefault="00936B12" w:rsidP="00690C5C">
      <w:pPr>
        <w:spacing w:before="120" w:after="120" w:line="276" w:lineRule="auto"/>
        <w:jc w:val="both"/>
      </w:pPr>
      <w:r w:rsidRPr="004E6E41">
        <w:t xml:space="preserve">En </w:t>
      </w:r>
      <w:r w:rsidR="000B5778" w:rsidRPr="004E6E41">
        <w:t xml:space="preserve">tenant compte </w:t>
      </w:r>
      <w:r w:rsidR="0026441E">
        <w:t>de la NES 7</w:t>
      </w:r>
      <w:r w:rsidR="005467D1" w:rsidRPr="004E6E41">
        <w:t xml:space="preserve"> de</w:t>
      </w:r>
      <w:r w:rsidRPr="004E6E41">
        <w:t xml:space="preserve"> la Banque Mondiale les effets négatifs induits par le Projet sur </w:t>
      </w:r>
      <w:r w:rsidR="005467D1" w:rsidRPr="004E6E41">
        <w:t>les populations</w:t>
      </w:r>
      <w:r w:rsidRPr="004E6E41">
        <w:t xml:space="preserve"> </w:t>
      </w:r>
      <w:r w:rsidR="005467D1" w:rsidRPr="004E6E41">
        <w:t>autochtones seront</w:t>
      </w:r>
      <w:r w:rsidRPr="004E6E41">
        <w:t xml:space="preserve"> relativement atténués. </w:t>
      </w:r>
    </w:p>
    <w:p w14:paraId="0CF9DEE9" w14:textId="7DF91022" w:rsidR="00936B12" w:rsidRPr="004E6E41" w:rsidRDefault="00936B12" w:rsidP="00690C5C">
      <w:pPr>
        <w:spacing w:before="120" w:after="120" w:line="276" w:lineRule="auto"/>
        <w:jc w:val="both"/>
      </w:pPr>
      <w:r w:rsidRPr="004E6E41">
        <w:t xml:space="preserve">Le </w:t>
      </w:r>
      <w:r w:rsidR="005467D1" w:rsidRPr="004E6E41">
        <w:t>présent Cadre</w:t>
      </w:r>
      <w:r w:rsidRPr="004E6E41">
        <w:t xml:space="preserve"> de Planification des Populations Autochtones (CPPA) est élaboré concomitamment avec le</w:t>
      </w:r>
      <w:r w:rsidR="005A524E" w:rsidRPr="004E6E41">
        <w:t xml:space="preserve"> Cadre de Gestion Environnementale et Sociales </w:t>
      </w:r>
      <w:r w:rsidR="007D11F1" w:rsidRPr="004E6E41">
        <w:t>(CGES)</w:t>
      </w:r>
      <w:r w:rsidR="00767D2B" w:rsidRPr="004E6E41">
        <w:t xml:space="preserve">, le </w:t>
      </w:r>
      <w:r w:rsidR="005A524E" w:rsidRPr="004E6E41">
        <w:t>Cadre de Politique de Réinstallation (</w:t>
      </w:r>
      <w:r w:rsidR="00767D2B" w:rsidRPr="004E6E41">
        <w:t>CPR</w:t>
      </w:r>
      <w:r w:rsidR="005A524E" w:rsidRPr="004E6E41">
        <w:t>)</w:t>
      </w:r>
      <w:r w:rsidR="00767D2B" w:rsidRPr="004E6E41">
        <w:t xml:space="preserve"> et le </w:t>
      </w:r>
      <w:r w:rsidR="0026441E">
        <w:t xml:space="preserve">Plan de Gestion de la Main d’œuvre (PGMO) et le Plan de Mobilisation des Parties Prenantes (PMPP) </w:t>
      </w:r>
      <w:r w:rsidR="007D11F1" w:rsidRPr="004E6E41">
        <w:t>dans</w:t>
      </w:r>
      <w:r w:rsidRPr="004E6E41">
        <w:t xml:space="preserve"> le but de prendre en compte les exigences environnementales et sociales de la B</w:t>
      </w:r>
      <w:r w:rsidR="00767D2B" w:rsidRPr="004E6E41">
        <w:t>anque mondiale</w:t>
      </w:r>
      <w:r w:rsidRPr="004E6E41">
        <w:t xml:space="preserve">. Le CPPA a mis en place un </w:t>
      </w:r>
      <w:r w:rsidR="00CB5C78" w:rsidRPr="004E6E41">
        <w:t xml:space="preserve">cadre de consultation des PA, un </w:t>
      </w:r>
      <w:r w:rsidR="00A53679" w:rsidRPr="004E6E41">
        <w:t>mécanisme</w:t>
      </w:r>
      <w:r w:rsidR="00CB5C78" w:rsidRPr="004E6E41">
        <w:t xml:space="preserve"> de gestion de</w:t>
      </w:r>
      <w:r w:rsidR="000B5778" w:rsidRPr="004E6E41">
        <w:t>s</w:t>
      </w:r>
      <w:r w:rsidR="00CB5C78" w:rsidRPr="004E6E41">
        <w:t xml:space="preserve"> plainte</w:t>
      </w:r>
      <w:r w:rsidR="000B5778" w:rsidRPr="004E6E41">
        <w:t>s</w:t>
      </w:r>
      <w:r w:rsidR="00CB5C78" w:rsidRPr="004E6E41">
        <w:t>,</w:t>
      </w:r>
      <w:r w:rsidRPr="004E6E41">
        <w:t xml:space="preserve"> </w:t>
      </w:r>
      <w:r w:rsidR="00CB5C78" w:rsidRPr="004E6E41">
        <w:t xml:space="preserve">et un dispositif de </w:t>
      </w:r>
      <w:r w:rsidRPr="004E6E41">
        <w:t xml:space="preserve">suivi </w:t>
      </w:r>
      <w:r w:rsidR="00BE0D32">
        <w:t xml:space="preserve">et </w:t>
      </w:r>
      <w:r w:rsidRPr="004E6E41">
        <w:t>évaluation des actions à mener</w:t>
      </w:r>
      <w:r w:rsidR="000B5778" w:rsidRPr="004E6E41">
        <w:t xml:space="preserve">. </w:t>
      </w:r>
      <w:r w:rsidR="007D11F1" w:rsidRPr="004E6E41">
        <w:t>Il propose</w:t>
      </w:r>
      <w:r w:rsidRPr="004E6E41">
        <w:t xml:space="preserve"> des audits de ce </w:t>
      </w:r>
      <w:r w:rsidR="005467D1" w:rsidRPr="004E6E41">
        <w:t>CPPA à</w:t>
      </w:r>
      <w:r w:rsidRPr="004E6E41">
        <w:t xml:space="preserve"> mi-parcours et à la fin du projet. Ces audits se feront </w:t>
      </w:r>
      <w:r w:rsidR="005467D1" w:rsidRPr="004E6E41">
        <w:t>simultanément avec</w:t>
      </w:r>
      <w:r w:rsidRPr="004E6E41">
        <w:t xml:space="preserve"> ce</w:t>
      </w:r>
      <w:r w:rsidR="005467D1" w:rsidRPr="004E6E41">
        <w:t>lui du CGES</w:t>
      </w:r>
      <w:r w:rsidR="00767D2B" w:rsidRPr="004E6E41">
        <w:t>, du CPR</w:t>
      </w:r>
      <w:r w:rsidRPr="004E6E41">
        <w:t xml:space="preserve">. </w:t>
      </w:r>
    </w:p>
    <w:p w14:paraId="05FC34C8" w14:textId="4D434C6E" w:rsidR="00CF2658" w:rsidRPr="004E6E41" w:rsidRDefault="00936B12" w:rsidP="00690C5C">
      <w:pPr>
        <w:spacing w:before="120" w:after="120" w:line="276" w:lineRule="auto"/>
        <w:jc w:val="both"/>
      </w:pPr>
      <w:r w:rsidRPr="004E6E41">
        <w:t>La plupart des mesures ne demande pas de budget additionnel, seulement une organisation interne au projet</w:t>
      </w:r>
      <w:r w:rsidR="00767D2B" w:rsidRPr="004E6E41">
        <w:t xml:space="preserve"> et surtout des séances d’Information Education et Communication (IEC)</w:t>
      </w:r>
      <w:r w:rsidRPr="004E6E41">
        <w:t xml:space="preserve">. </w:t>
      </w:r>
      <w:r w:rsidR="00767D2B" w:rsidRPr="004E6E41">
        <w:t>Ainsi le</w:t>
      </w:r>
      <w:r w:rsidR="005467D1" w:rsidRPr="004E6E41">
        <w:rPr>
          <w:bCs/>
          <w:spacing w:val="8"/>
        </w:rPr>
        <w:t xml:space="preserve"> coût de la mise en œuvre du CPPA est estimé en </w:t>
      </w:r>
      <w:r w:rsidR="005467D1" w:rsidRPr="004E6E41">
        <w:rPr>
          <w:bCs/>
          <w:color w:val="000000"/>
          <w:lang w:eastAsia="fr-FR"/>
        </w:rPr>
        <w:t>$</w:t>
      </w:r>
      <w:r w:rsidR="000E6115" w:rsidRPr="004E6E41">
        <w:rPr>
          <w:bCs/>
          <w:color w:val="000000"/>
          <w:lang w:eastAsia="fr-FR"/>
        </w:rPr>
        <w:t>US à</w:t>
      </w:r>
      <w:r w:rsidR="005467D1" w:rsidRPr="004E6E41">
        <w:rPr>
          <w:bCs/>
          <w:spacing w:val="8"/>
        </w:rPr>
        <w:t xml:space="preserve"> la somme de </w:t>
      </w:r>
      <w:r w:rsidR="00FD128D">
        <w:rPr>
          <w:b/>
          <w:bCs/>
          <w:color w:val="000000"/>
          <w:sz w:val="22"/>
          <w:szCs w:val="22"/>
          <w:lang w:eastAsia="fr-FR"/>
        </w:rPr>
        <w:t>621000</w:t>
      </w:r>
      <w:r w:rsidR="00BE0D32">
        <w:rPr>
          <w:b/>
          <w:bCs/>
          <w:color w:val="000000"/>
          <w:sz w:val="22"/>
          <w:szCs w:val="22"/>
          <w:lang w:eastAsia="fr-FR"/>
        </w:rPr>
        <w:t xml:space="preserve"> </w:t>
      </w:r>
      <w:r w:rsidR="005467D1" w:rsidRPr="004E6E41">
        <w:rPr>
          <w:bCs/>
          <w:color w:val="000000"/>
          <w:lang w:eastAsia="fr-FR"/>
        </w:rPr>
        <w:t>pris en charge par le projet</w:t>
      </w:r>
      <w:r w:rsidR="007C0724" w:rsidRPr="004E6E41">
        <w:rPr>
          <w:bCs/>
          <w:color w:val="000000"/>
          <w:lang w:eastAsia="fr-FR"/>
        </w:rPr>
        <w:t>.</w:t>
      </w:r>
    </w:p>
    <w:p w14:paraId="591568D9" w14:textId="6BF1E81E" w:rsidR="00B076A1" w:rsidRDefault="00B076A1" w:rsidP="007A6CD2">
      <w:pPr>
        <w:spacing w:before="120" w:after="120" w:line="276" w:lineRule="auto"/>
        <w:jc w:val="both"/>
      </w:pPr>
      <w:r>
        <w:br w:type="page"/>
      </w:r>
    </w:p>
    <w:p w14:paraId="3A62BC63" w14:textId="77777777" w:rsidR="00D80D45" w:rsidRPr="004E6E41" w:rsidRDefault="00D80D45" w:rsidP="00877D31">
      <w:pPr>
        <w:spacing w:before="120" w:after="120" w:line="276" w:lineRule="auto"/>
        <w:jc w:val="both"/>
      </w:pPr>
    </w:p>
    <w:p w14:paraId="2564362F" w14:textId="77777777" w:rsidR="00D80D45" w:rsidRPr="004E6E41" w:rsidRDefault="00D80D45" w:rsidP="00B70235">
      <w:pPr>
        <w:pStyle w:val="Titre1"/>
      </w:pPr>
      <w:bookmarkStart w:id="1172" w:name="_Toc43645202"/>
      <w:bookmarkStart w:id="1173" w:name="_Toc44388091"/>
      <w:bookmarkStart w:id="1174" w:name="_Toc70755432"/>
      <w:r w:rsidRPr="004E6E41">
        <w:t>BIBLIOGRAPHIE</w:t>
      </w:r>
      <w:bookmarkEnd w:id="1172"/>
      <w:bookmarkEnd w:id="1173"/>
      <w:bookmarkEnd w:id="1174"/>
    </w:p>
    <w:p w14:paraId="107F79C6" w14:textId="77777777" w:rsidR="00963027" w:rsidRPr="004E6E41" w:rsidRDefault="00963027" w:rsidP="00877D31">
      <w:pPr>
        <w:pStyle w:val="Paragraphedeliste"/>
        <w:spacing w:before="120" w:after="120" w:line="276" w:lineRule="auto"/>
        <w:contextualSpacing w:val="0"/>
        <w:jc w:val="both"/>
        <w:rPr>
          <w:bCs/>
          <w:iCs/>
          <w:highlight w:val="yellow"/>
        </w:rPr>
      </w:pPr>
    </w:p>
    <w:p w14:paraId="1EA0A1F1" w14:textId="3D4E6413" w:rsidR="00876C85" w:rsidRPr="004E6E41" w:rsidRDefault="00876C85" w:rsidP="00EF5A2E">
      <w:pPr>
        <w:pStyle w:val="Paragraphedeliste"/>
        <w:numPr>
          <w:ilvl w:val="0"/>
          <w:numId w:val="48"/>
        </w:numPr>
        <w:spacing w:before="120" w:after="120" w:line="276" w:lineRule="auto"/>
        <w:contextualSpacing w:val="0"/>
        <w:jc w:val="both"/>
      </w:pPr>
      <w:r w:rsidRPr="00035EEB">
        <w:rPr>
          <w:iCs/>
        </w:rPr>
        <w:t xml:space="preserve">Cellule Technique pour les Statistiques de l’Education (CTSE) </w:t>
      </w:r>
      <w:r w:rsidR="006A73C0" w:rsidRPr="004E6E41">
        <w:t>2015</w:t>
      </w:r>
      <w:r w:rsidR="00FC3EE9" w:rsidRPr="004E6E41">
        <w:t>: Annuaire</w:t>
      </w:r>
      <w:r w:rsidRPr="004E6E41">
        <w:t xml:space="preserve"> Statistique De L’enseignement Primaire, Secondaire et Professionnel année Scolaire 2013-2014  </w:t>
      </w:r>
    </w:p>
    <w:p w14:paraId="7FB3B2B7" w14:textId="5C4A7006" w:rsidR="00876C85" w:rsidRPr="00035EEB" w:rsidRDefault="00876C85" w:rsidP="00EF5A2E">
      <w:pPr>
        <w:numPr>
          <w:ilvl w:val="0"/>
          <w:numId w:val="48"/>
        </w:numPr>
        <w:spacing w:before="120" w:after="120" w:line="276" w:lineRule="auto"/>
        <w:jc w:val="both"/>
        <w:rPr>
          <w:bCs/>
        </w:rPr>
      </w:pPr>
      <w:r w:rsidRPr="00035EEB">
        <w:rPr>
          <w:rFonts w:cs="Arial"/>
        </w:rPr>
        <w:t xml:space="preserve">CEPAC/PROJET PYGMEE 2015 et </w:t>
      </w:r>
      <w:r w:rsidRPr="004E6E41">
        <w:t xml:space="preserve">Rapport annuel 2016 Foyer de Développement pour l’Autopromotion des Pygmées et Indigènes Défavorisés, en sigle FDAPID-Hope for indigeous peoples  </w:t>
      </w:r>
    </w:p>
    <w:p w14:paraId="36535E41" w14:textId="6FEE9120" w:rsidR="006A73C0" w:rsidRPr="004E6E41" w:rsidRDefault="00876C85" w:rsidP="00EF5A2E">
      <w:pPr>
        <w:pStyle w:val="Paragraphedeliste"/>
        <w:numPr>
          <w:ilvl w:val="0"/>
          <w:numId w:val="48"/>
        </w:numPr>
        <w:spacing w:before="120" w:after="120" w:line="276" w:lineRule="auto"/>
        <w:contextualSpacing w:val="0"/>
        <w:jc w:val="both"/>
      </w:pPr>
      <w:r w:rsidRPr="00035EEB">
        <w:rPr>
          <w:bCs/>
        </w:rPr>
        <w:t xml:space="preserve">CEPAC </w:t>
      </w:r>
      <w:r w:rsidR="006A73C0" w:rsidRPr="00035EEB">
        <w:rPr>
          <w:bCs/>
        </w:rPr>
        <w:t>2014:</w:t>
      </w:r>
      <w:r w:rsidRPr="00035EEB">
        <w:rPr>
          <w:bCs/>
        </w:rPr>
        <w:t xml:space="preserve"> Rapport technique annuel du 1er Janvier au 31 Décembre 2014.</w:t>
      </w:r>
    </w:p>
    <w:p w14:paraId="21C60641" w14:textId="53EF05C4" w:rsidR="00876C85" w:rsidRPr="00035EEB" w:rsidRDefault="006A73C0" w:rsidP="00EF5A2E">
      <w:pPr>
        <w:pStyle w:val="Paragraphedeliste"/>
        <w:numPr>
          <w:ilvl w:val="0"/>
          <w:numId w:val="48"/>
        </w:numPr>
        <w:spacing w:before="120" w:after="120" w:line="276" w:lineRule="auto"/>
        <w:jc w:val="both"/>
        <w:rPr>
          <w:bCs/>
          <w:iCs/>
        </w:rPr>
      </w:pPr>
      <w:r w:rsidRPr="004E6E41">
        <w:t>Fondation Panzi: Rapport annuel 2016;</w:t>
      </w:r>
    </w:p>
    <w:p w14:paraId="7CABB00F" w14:textId="0CF39DC7" w:rsidR="00876C85" w:rsidRPr="00035EEB" w:rsidRDefault="00876C85" w:rsidP="00EF5A2E">
      <w:pPr>
        <w:pStyle w:val="Paragraphedeliste"/>
        <w:numPr>
          <w:ilvl w:val="0"/>
          <w:numId w:val="48"/>
        </w:numPr>
        <w:spacing w:before="120" w:after="120" w:line="276" w:lineRule="auto"/>
        <w:contextualSpacing w:val="0"/>
        <w:jc w:val="both"/>
        <w:rPr>
          <w:bCs/>
        </w:rPr>
      </w:pPr>
      <w:r w:rsidRPr="00035EEB">
        <w:rPr>
          <w:bCs/>
          <w:iCs/>
        </w:rPr>
        <w:t xml:space="preserve">Forest Peoples </w:t>
      </w:r>
      <w:r w:rsidR="006A73C0" w:rsidRPr="00035EEB">
        <w:rPr>
          <w:bCs/>
          <w:iCs/>
        </w:rPr>
        <w:t>Programme;</w:t>
      </w:r>
      <w:r w:rsidRPr="00035EEB">
        <w:rPr>
          <w:bCs/>
          <w:iCs/>
        </w:rPr>
        <w:t xml:space="preserve"> </w:t>
      </w:r>
      <w:r w:rsidR="006A73C0" w:rsidRPr="00035EEB">
        <w:rPr>
          <w:bCs/>
          <w:iCs/>
        </w:rPr>
        <w:t>2014:</w:t>
      </w:r>
      <w:r w:rsidRPr="00035EEB">
        <w:rPr>
          <w:bCs/>
          <w:iCs/>
        </w:rPr>
        <w:t xml:space="preserve"> La consultation des peuples autochtones et autres populations touchées par les initiatives de REDD en </w:t>
      </w:r>
      <w:r w:rsidR="006A73C0" w:rsidRPr="00035EEB">
        <w:rPr>
          <w:bCs/>
          <w:iCs/>
        </w:rPr>
        <w:t>RDC:</w:t>
      </w:r>
      <w:r w:rsidRPr="00035EEB">
        <w:rPr>
          <w:bCs/>
          <w:iCs/>
        </w:rPr>
        <w:t xml:space="preserve"> Un exemple de bonne pratique.</w:t>
      </w:r>
    </w:p>
    <w:p w14:paraId="28B27560" w14:textId="2F506859" w:rsidR="009539E3" w:rsidRPr="00035EEB" w:rsidRDefault="009539E3" w:rsidP="00EF5A2E">
      <w:pPr>
        <w:pStyle w:val="Paragraphedeliste"/>
        <w:numPr>
          <w:ilvl w:val="0"/>
          <w:numId w:val="48"/>
        </w:numPr>
        <w:autoSpaceDE w:val="0"/>
        <w:autoSpaceDN w:val="0"/>
        <w:adjustRightInd w:val="0"/>
        <w:spacing w:before="120" w:after="120" w:line="276" w:lineRule="auto"/>
        <w:rPr>
          <w:bCs/>
          <w:lang w:val="en-US"/>
        </w:rPr>
      </w:pPr>
      <w:r w:rsidRPr="00035EEB">
        <w:rPr>
          <w:rFonts w:eastAsiaTheme="minorHAnsi"/>
          <w:lang w:val="en-US"/>
        </w:rPr>
        <w:t xml:space="preserve">IUSS Working Group WRB, </w:t>
      </w:r>
      <w:r w:rsidR="00A53679" w:rsidRPr="00035EEB">
        <w:rPr>
          <w:rFonts w:eastAsiaTheme="minorHAnsi"/>
          <w:lang w:val="en-US"/>
        </w:rPr>
        <w:t>2014:</w:t>
      </w:r>
      <w:r w:rsidRPr="00035EEB">
        <w:rPr>
          <w:rFonts w:eastAsiaTheme="minorHAnsi"/>
          <w:lang w:val="en-US"/>
        </w:rPr>
        <w:t xml:space="preserve"> International soil classification system for naming soils and creating legends for soil maps. World Soil Resources Reports, 106, FAO, Rome, Italie.</w:t>
      </w:r>
    </w:p>
    <w:p w14:paraId="7E5A0850" w14:textId="0108708E" w:rsidR="00876C85" w:rsidRPr="00035EEB" w:rsidRDefault="009539E3" w:rsidP="00EF5A2E">
      <w:pPr>
        <w:pStyle w:val="Paragraphedeliste"/>
        <w:numPr>
          <w:ilvl w:val="0"/>
          <w:numId w:val="48"/>
        </w:numPr>
        <w:autoSpaceDE w:val="0"/>
        <w:autoSpaceDN w:val="0"/>
        <w:adjustRightInd w:val="0"/>
        <w:spacing w:before="120" w:after="120" w:line="276" w:lineRule="auto"/>
        <w:contextualSpacing w:val="0"/>
        <w:jc w:val="both"/>
        <w:rPr>
          <w:bCs/>
          <w:iCs/>
        </w:rPr>
      </w:pPr>
      <w:r w:rsidRPr="00035EEB">
        <w:rPr>
          <w:rFonts w:eastAsiaTheme="minorHAnsi"/>
        </w:rPr>
        <w:t xml:space="preserve">Institut National de la Statistique, </w:t>
      </w:r>
      <w:r w:rsidRPr="00035EEB">
        <w:rPr>
          <w:rFonts w:eastAsiaTheme="minorHAnsi"/>
          <w:iCs/>
        </w:rPr>
        <w:t>Rapport de l’enquête 1-2-3 sur l’emploi, le secteur informel et la consommation des ménages de 2004 – 2005</w:t>
      </w:r>
    </w:p>
    <w:p w14:paraId="4D0F1659" w14:textId="786EAE9D" w:rsidR="00876C85" w:rsidRPr="00035EEB" w:rsidRDefault="00876C85" w:rsidP="00EF5A2E">
      <w:pPr>
        <w:pStyle w:val="Paragraphedeliste"/>
        <w:numPr>
          <w:ilvl w:val="0"/>
          <w:numId w:val="48"/>
        </w:numPr>
        <w:spacing w:before="120" w:after="120" w:line="276" w:lineRule="auto"/>
        <w:contextualSpacing w:val="0"/>
        <w:jc w:val="both"/>
        <w:rPr>
          <w:bCs/>
          <w:iCs/>
        </w:rPr>
      </w:pPr>
      <w:r w:rsidRPr="00035EEB">
        <w:rPr>
          <w:bCs/>
          <w:iCs/>
        </w:rPr>
        <w:t xml:space="preserve">Journal Officiel de la République Démocratique du </w:t>
      </w:r>
      <w:r w:rsidR="006A73C0" w:rsidRPr="00035EEB">
        <w:rPr>
          <w:bCs/>
          <w:iCs/>
        </w:rPr>
        <w:t>Congo;</w:t>
      </w:r>
      <w:r w:rsidRPr="00035EEB">
        <w:rPr>
          <w:bCs/>
          <w:iCs/>
        </w:rPr>
        <w:t xml:space="preserve"> </w:t>
      </w:r>
      <w:r w:rsidR="006A73C0" w:rsidRPr="00035EEB">
        <w:rPr>
          <w:bCs/>
          <w:iCs/>
        </w:rPr>
        <w:t>2004:</w:t>
      </w:r>
      <w:r w:rsidRPr="00035EEB">
        <w:rPr>
          <w:bCs/>
          <w:iCs/>
        </w:rPr>
        <w:t xml:space="preserve"> loi n° 73-021 du 20 juillet 1973 portant régime général des biens, régime foncier et immobilier et régime des suretés telle que modifiée et complétée par la loi n° 80-008 du 18 juillet 1980   numéro spécial 1er décembre 2004</w:t>
      </w:r>
    </w:p>
    <w:p w14:paraId="6770A143" w14:textId="366EF73E" w:rsidR="00876C85" w:rsidRPr="00035EEB" w:rsidRDefault="00270727" w:rsidP="00EF5A2E">
      <w:pPr>
        <w:pStyle w:val="Paragraphedeliste"/>
        <w:numPr>
          <w:ilvl w:val="0"/>
          <w:numId w:val="48"/>
        </w:numPr>
        <w:spacing w:before="120" w:after="120" w:line="276" w:lineRule="auto"/>
        <w:contextualSpacing w:val="0"/>
        <w:jc w:val="both"/>
        <w:rPr>
          <w:bCs/>
          <w:iCs/>
        </w:rPr>
      </w:pPr>
      <w:r w:rsidRPr="00035EEB">
        <w:rPr>
          <w:bCs/>
          <w:iCs/>
        </w:rPr>
        <w:t xml:space="preserve">Ministère de l’Enseignement Primaire, Secondaire et Initiation à la Nouvelle Citoyenneté </w:t>
      </w:r>
      <w:r w:rsidR="006A73C0" w:rsidRPr="00035EEB">
        <w:rPr>
          <w:bCs/>
          <w:iCs/>
        </w:rPr>
        <w:t>2015:</w:t>
      </w:r>
      <w:r w:rsidRPr="00035EEB">
        <w:rPr>
          <w:bCs/>
          <w:iCs/>
        </w:rPr>
        <w:t xml:space="preserve"> Deuxième rapport de suivi de la mise en œuvre du Plan Intérimaire de l’Éducation (PIE)</w:t>
      </w:r>
    </w:p>
    <w:p w14:paraId="7A5C6855" w14:textId="5CD0BD61" w:rsidR="009539E3" w:rsidRPr="00035EEB" w:rsidRDefault="00876C85" w:rsidP="00EF5A2E">
      <w:pPr>
        <w:pStyle w:val="Paragraphedeliste"/>
        <w:numPr>
          <w:ilvl w:val="0"/>
          <w:numId w:val="48"/>
        </w:numPr>
        <w:spacing w:before="120" w:after="120" w:line="276" w:lineRule="auto"/>
        <w:contextualSpacing w:val="0"/>
        <w:jc w:val="both"/>
        <w:rPr>
          <w:bCs/>
          <w:iCs/>
        </w:rPr>
      </w:pPr>
      <w:r w:rsidRPr="00035EEB">
        <w:rPr>
          <w:bCs/>
          <w:iCs/>
        </w:rPr>
        <w:t xml:space="preserve">Ministère de l’Environnement Conservation de la Nature et Tourisme </w:t>
      </w:r>
      <w:r w:rsidR="006A73C0" w:rsidRPr="00035EEB">
        <w:rPr>
          <w:bCs/>
          <w:iCs/>
        </w:rPr>
        <w:t>2014:</w:t>
      </w:r>
      <w:r w:rsidRPr="00035EEB">
        <w:rPr>
          <w:bCs/>
          <w:iCs/>
        </w:rPr>
        <w:t xml:space="preserve"> Evaluation environnementale et sociale stratégique du processus REDD+ cadre de planification en faveur des populations autochtones </w:t>
      </w:r>
    </w:p>
    <w:p w14:paraId="2574AEEB" w14:textId="1AE0B8DA" w:rsidR="009539E3" w:rsidRPr="00035EEB" w:rsidRDefault="006A73C0" w:rsidP="00EF5A2E">
      <w:pPr>
        <w:pStyle w:val="Paragraphedeliste"/>
        <w:numPr>
          <w:ilvl w:val="0"/>
          <w:numId w:val="48"/>
        </w:numPr>
        <w:spacing w:before="120" w:after="120" w:line="276" w:lineRule="auto"/>
        <w:contextualSpacing w:val="0"/>
        <w:jc w:val="both"/>
        <w:rPr>
          <w:bCs/>
          <w:iCs/>
        </w:rPr>
      </w:pPr>
      <w:r w:rsidRPr="00035EEB">
        <w:rPr>
          <w:bCs/>
          <w:iCs/>
        </w:rPr>
        <w:t>PRIO PAPER 2016: Changer les attitudes en vue de l’émergence du leadership féminin au travers un programme d’autonomisation des survivantes des violences sexuelles à l’Est de la République Démocratique du Congo (RDC) ;</w:t>
      </w:r>
    </w:p>
    <w:p w14:paraId="786F4A79" w14:textId="20CD2696" w:rsidR="006A73C0" w:rsidRPr="00035EEB" w:rsidRDefault="009539E3" w:rsidP="00EF5A2E">
      <w:pPr>
        <w:pStyle w:val="Paragraphedeliste"/>
        <w:numPr>
          <w:ilvl w:val="0"/>
          <w:numId w:val="48"/>
        </w:numPr>
        <w:spacing w:before="120" w:after="120" w:line="276" w:lineRule="auto"/>
        <w:contextualSpacing w:val="0"/>
        <w:jc w:val="both"/>
        <w:rPr>
          <w:bCs/>
          <w:iCs/>
        </w:rPr>
      </w:pPr>
      <w:r w:rsidRPr="00035EEB">
        <w:rPr>
          <w:bCs/>
          <w:iCs/>
        </w:rPr>
        <w:t xml:space="preserve">PNUD/UNOPS 1998, Monographie de la province du </w:t>
      </w:r>
      <w:r w:rsidR="008A711E" w:rsidRPr="00035EEB">
        <w:rPr>
          <w:bCs/>
          <w:iCs/>
        </w:rPr>
        <w:t>Nord-Kivu</w:t>
      </w:r>
    </w:p>
    <w:p w14:paraId="036E8AD9" w14:textId="04D3D773" w:rsidR="006A73C0" w:rsidRPr="00035EEB" w:rsidRDefault="006A73C0" w:rsidP="00EF5A2E">
      <w:pPr>
        <w:pStyle w:val="Paragraphedeliste"/>
        <w:numPr>
          <w:ilvl w:val="0"/>
          <w:numId w:val="48"/>
        </w:numPr>
        <w:spacing w:before="120" w:after="120" w:line="276" w:lineRule="auto"/>
        <w:contextualSpacing w:val="0"/>
        <w:jc w:val="both"/>
        <w:rPr>
          <w:bCs/>
          <w:iCs/>
        </w:rPr>
      </w:pPr>
      <w:r w:rsidRPr="00035EEB">
        <w:rPr>
          <w:bCs/>
          <w:iCs/>
        </w:rPr>
        <w:t>PRIO PAPER 2016: Intégration sociale des survivantes des violences sexuelles: Comment les programmes de soutien fonctionnement?</w:t>
      </w:r>
    </w:p>
    <w:p w14:paraId="7725DBFA" w14:textId="44849FA6" w:rsidR="00876C85" w:rsidRPr="00035EEB" w:rsidRDefault="00876C85" w:rsidP="00EF5A2E">
      <w:pPr>
        <w:pStyle w:val="Paragraphedeliste"/>
        <w:numPr>
          <w:ilvl w:val="0"/>
          <w:numId w:val="48"/>
        </w:numPr>
        <w:spacing w:before="120" w:after="120" w:line="276" w:lineRule="auto"/>
        <w:contextualSpacing w:val="0"/>
        <w:jc w:val="both"/>
        <w:rPr>
          <w:bCs/>
          <w:iCs/>
        </w:rPr>
      </w:pPr>
      <w:r w:rsidRPr="00035EEB">
        <w:rPr>
          <w:bCs/>
          <w:iCs/>
        </w:rPr>
        <w:t xml:space="preserve">Programme des Nations Unies pour l’Environnement </w:t>
      </w:r>
      <w:r w:rsidR="006A73C0" w:rsidRPr="00035EEB">
        <w:rPr>
          <w:bCs/>
          <w:iCs/>
        </w:rPr>
        <w:t>2012:</w:t>
      </w:r>
      <w:r w:rsidRPr="00035EEB">
        <w:rPr>
          <w:bCs/>
          <w:iCs/>
        </w:rPr>
        <w:t xml:space="preserve"> Évaluation Environnementale Post-Conflit en RDC</w:t>
      </w:r>
    </w:p>
    <w:p w14:paraId="5CFC56CB" w14:textId="7FD22FCB" w:rsidR="00876C85" w:rsidRPr="00035EEB" w:rsidRDefault="00876C85" w:rsidP="00EF5A2E">
      <w:pPr>
        <w:pStyle w:val="Paragraphedeliste"/>
        <w:numPr>
          <w:ilvl w:val="0"/>
          <w:numId w:val="48"/>
        </w:numPr>
        <w:spacing w:before="120" w:after="120" w:line="276" w:lineRule="auto"/>
        <w:contextualSpacing w:val="0"/>
        <w:jc w:val="both"/>
        <w:rPr>
          <w:bCs/>
          <w:iCs/>
        </w:rPr>
      </w:pPr>
      <w:r w:rsidRPr="00035EEB">
        <w:rPr>
          <w:bCs/>
          <w:iCs/>
        </w:rPr>
        <w:t>Projet de Soutien à l’Education de Base (PROSEB</w:t>
      </w:r>
      <w:r w:rsidR="006A73C0" w:rsidRPr="00035EEB">
        <w:rPr>
          <w:bCs/>
          <w:iCs/>
        </w:rPr>
        <w:t>);</w:t>
      </w:r>
      <w:r w:rsidRPr="00035EEB">
        <w:rPr>
          <w:bCs/>
          <w:iCs/>
        </w:rPr>
        <w:t xml:space="preserve"> </w:t>
      </w:r>
      <w:r w:rsidR="006A73C0" w:rsidRPr="00035EEB">
        <w:rPr>
          <w:bCs/>
          <w:iCs/>
        </w:rPr>
        <w:t>2016:</w:t>
      </w:r>
      <w:r w:rsidRPr="00035EEB">
        <w:rPr>
          <w:bCs/>
          <w:iCs/>
        </w:rPr>
        <w:t xml:space="preserve"> plan en faveur des populations autochtones (PPA) de la RDC</w:t>
      </w:r>
    </w:p>
    <w:p w14:paraId="5E101628" w14:textId="05438BDD" w:rsidR="00270727" w:rsidRPr="00035EEB" w:rsidRDefault="00876C85" w:rsidP="00EF5A2E">
      <w:pPr>
        <w:pStyle w:val="Paragraphedeliste"/>
        <w:numPr>
          <w:ilvl w:val="0"/>
          <w:numId w:val="48"/>
        </w:numPr>
        <w:spacing w:before="120" w:after="120" w:line="276" w:lineRule="auto"/>
        <w:contextualSpacing w:val="0"/>
        <w:jc w:val="both"/>
        <w:rPr>
          <w:bCs/>
          <w:iCs/>
        </w:rPr>
      </w:pPr>
      <w:r w:rsidRPr="00035EEB">
        <w:rPr>
          <w:bCs/>
          <w:iCs/>
        </w:rPr>
        <w:t xml:space="preserve">Programme intégré de croissance agricole dans la région des grands </w:t>
      </w:r>
      <w:r w:rsidR="006A73C0" w:rsidRPr="00035EEB">
        <w:rPr>
          <w:bCs/>
          <w:iCs/>
        </w:rPr>
        <w:t>lacs;</w:t>
      </w:r>
      <w:r w:rsidRPr="00035EEB">
        <w:rPr>
          <w:bCs/>
          <w:iCs/>
        </w:rPr>
        <w:t xml:space="preserve"> </w:t>
      </w:r>
      <w:r w:rsidR="006A73C0" w:rsidRPr="00035EEB">
        <w:rPr>
          <w:bCs/>
          <w:iCs/>
        </w:rPr>
        <w:t>2016</w:t>
      </w:r>
      <w:r w:rsidR="00FC3EE9" w:rsidRPr="00035EEB">
        <w:rPr>
          <w:bCs/>
          <w:iCs/>
        </w:rPr>
        <w:t>: cadre</w:t>
      </w:r>
      <w:r w:rsidRPr="00035EEB">
        <w:rPr>
          <w:bCs/>
          <w:iCs/>
        </w:rPr>
        <w:t xml:space="preserve"> de planification en faveur des populations autochtones (CPPA)</w:t>
      </w:r>
    </w:p>
    <w:p w14:paraId="644FB03F" w14:textId="5C846788" w:rsidR="00270727" w:rsidRPr="00035EEB" w:rsidRDefault="00270727" w:rsidP="00EF5A2E">
      <w:pPr>
        <w:pStyle w:val="Paragraphedeliste"/>
        <w:numPr>
          <w:ilvl w:val="0"/>
          <w:numId w:val="48"/>
        </w:numPr>
        <w:spacing w:before="120" w:after="120" w:line="276" w:lineRule="auto"/>
        <w:contextualSpacing w:val="0"/>
        <w:jc w:val="both"/>
        <w:rPr>
          <w:bCs/>
          <w:iCs/>
        </w:rPr>
      </w:pPr>
      <w:r w:rsidRPr="00035EEB">
        <w:rPr>
          <w:bCs/>
          <w:iCs/>
        </w:rPr>
        <w:t xml:space="preserve">Rapport d’ONG de peuples autochtones pygmées </w:t>
      </w:r>
      <w:r w:rsidR="006A73C0" w:rsidRPr="00035EEB">
        <w:rPr>
          <w:bCs/>
          <w:iCs/>
        </w:rPr>
        <w:t>2013:</w:t>
      </w:r>
      <w:r w:rsidRPr="00035EEB">
        <w:rPr>
          <w:bCs/>
          <w:iCs/>
        </w:rPr>
        <w:t xml:space="preserve"> Les peuples autochtones en </w:t>
      </w:r>
      <w:r w:rsidR="006A73C0" w:rsidRPr="00035EEB">
        <w:rPr>
          <w:bCs/>
          <w:iCs/>
        </w:rPr>
        <w:t>RDC:</w:t>
      </w:r>
      <w:r w:rsidRPr="00035EEB">
        <w:rPr>
          <w:bCs/>
          <w:iCs/>
        </w:rPr>
        <w:t xml:space="preserve"> L’injustice des multiples formes de discrimination</w:t>
      </w:r>
    </w:p>
    <w:p w14:paraId="3A00A2BF" w14:textId="68CD2484" w:rsidR="006A73C0" w:rsidRPr="00035EEB" w:rsidRDefault="006A73C0" w:rsidP="00EF5A2E">
      <w:pPr>
        <w:pStyle w:val="Paragraphedeliste"/>
        <w:numPr>
          <w:ilvl w:val="0"/>
          <w:numId w:val="48"/>
        </w:numPr>
        <w:spacing w:before="120" w:after="120" w:line="276" w:lineRule="auto"/>
        <w:contextualSpacing w:val="0"/>
        <w:jc w:val="both"/>
        <w:rPr>
          <w:bCs/>
          <w:iCs/>
        </w:rPr>
      </w:pPr>
      <w:r w:rsidRPr="00035EEB">
        <w:rPr>
          <w:bCs/>
          <w:iCs/>
        </w:rPr>
        <w:t>Bahina, zone de santé de Tunda, territoire de Kibombo du 21 au 28/11/2015 </w:t>
      </w:r>
    </w:p>
    <w:p w14:paraId="7FA8FB96" w14:textId="4EF677DC" w:rsidR="009539E3" w:rsidRPr="00035EEB" w:rsidRDefault="00270727" w:rsidP="00EF5A2E">
      <w:pPr>
        <w:pStyle w:val="Paragraphedeliste"/>
        <w:numPr>
          <w:ilvl w:val="0"/>
          <w:numId w:val="48"/>
        </w:numPr>
        <w:spacing w:before="120" w:after="120" w:line="276" w:lineRule="auto"/>
        <w:contextualSpacing w:val="0"/>
        <w:jc w:val="both"/>
        <w:rPr>
          <w:bCs/>
          <w:iCs/>
        </w:rPr>
      </w:pPr>
      <w:r w:rsidRPr="00035EEB">
        <w:rPr>
          <w:bCs/>
          <w:iCs/>
        </w:rPr>
        <w:t xml:space="preserve"> Réseau pour la Conservation et la Réhabilitation des Ecosystèmes Forestiers (CREF) </w:t>
      </w:r>
      <w:r w:rsidR="006A73C0" w:rsidRPr="00035EEB">
        <w:rPr>
          <w:bCs/>
          <w:iCs/>
        </w:rPr>
        <w:t>2015:</w:t>
      </w:r>
      <w:r w:rsidRPr="00035EEB">
        <w:rPr>
          <w:bCs/>
          <w:iCs/>
        </w:rPr>
        <w:t xml:space="preserve"> Rapport de mission. </w:t>
      </w:r>
    </w:p>
    <w:p w14:paraId="10C8A281" w14:textId="2A62E297" w:rsidR="009539E3" w:rsidRDefault="009539E3" w:rsidP="00877D31">
      <w:pPr>
        <w:pStyle w:val="Paragraphedeliste"/>
        <w:numPr>
          <w:ilvl w:val="0"/>
          <w:numId w:val="48"/>
        </w:numPr>
        <w:spacing w:before="120" w:after="120" w:line="276" w:lineRule="auto"/>
        <w:contextualSpacing w:val="0"/>
        <w:jc w:val="both"/>
        <w:rPr>
          <w:bCs/>
          <w:iCs/>
        </w:rPr>
      </w:pPr>
      <w:r w:rsidRPr="004E6E41">
        <w:rPr>
          <w:bCs/>
          <w:iCs/>
        </w:rPr>
        <w:t xml:space="preserve">Unité de Pilotage du processus DSCRP 2008, Document de Stratégie de Croissance et de Réduction de la Pauvreté (DSCRP) de la Province du </w:t>
      </w:r>
      <w:r w:rsidR="008A711E">
        <w:rPr>
          <w:bCs/>
          <w:iCs/>
        </w:rPr>
        <w:t>Nord-Kivu</w:t>
      </w:r>
    </w:p>
    <w:p w14:paraId="5609F2A7" w14:textId="77777777" w:rsidR="00270727" w:rsidRPr="004E6E41" w:rsidRDefault="00270727" w:rsidP="00877D31">
      <w:pPr>
        <w:pStyle w:val="Paragraphedeliste"/>
        <w:spacing w:before="120" w:after="120" w:line="276" w:lineRule="auto"/>
        <w:rPr>
          <w:bCs/>
          <w:iCs/>
        </w:rPr>
      </w:pPr>
    </w:p>
    <w:p w14:paraId="56AEC38A" w14:textId="77777777" w:rsidR="00270727" w:rsidRPr="004E6E41" w:rsidRDefault="00B9022B" w:rsidP="00877D31">
      <w:pPr>
        <w:autoSpaceDE w:val="0"/>
        <w:autoSpaceDN w:val="0"/>
        <w:adjustRightInd w:val="0"/>
        <w:spacing w:before="120" w:after="120" w:line="276" w:lineRule="auto"/>
        <w:jc w:val="both"/>
        <w:rPr>
          <w:b/>
        </w:rPr>
      </w:pPr>
      <w:r w:rsidRPr="004E6E41">
        <w:rPr>
          <w:b/>
        </w:rPr>
        <w:t>Documents CPPA consultés</w:t>
      </w:r>
    </w:p>
    <w:p w14:paraId="64399D48" w14:textId="041C6338" w:rsidR="009539E3" w:rsidRPr="00035EEB" w:rsidRDefault="00823D18" w:rsidP="00EF5A2E">
      <w:pPr>
        <w:pStyle w:val="Paragraphedeliste"/>
        <w:numPr>
          <w:ilvl w:val="0"/>
          <w:numId w:val="48"/>
        </w:numPr>
        <w:spacing w:before="120" w:after="120" w:line="276" w:lineRule="auto"/>
        <w:contextualSpacing w:val="0"/>
        <w:jc w:val="both"/>
        <w:rPr>
          <w:bCs/>
          <w:iCs/>
        </w:rPr>
      </w:pPr>
      <w:r w:rsidRPr="00035EEB">
        <w:rPr>
          <w:bCs/>
          <w:iCs/>
        </w:rPr>
        <w:t xml:space="preserve">CPPA Décembre 2016 : Cadre de Planification des Populations </w:t>
      </w:r>
      <w:r w:rsidR="007657F3" w:rsidRPr="00035EEB">
        <w:rPr>
          <w:bCs/>
          <w:iCs/>
        </w:rPr>
        <w:t>Autochtones</w:t>
      </w:r>
      <w:r w:rsidRPr="00035EEB">
        <w:rPr>
          <w:bCs/>
          <w:iCs/>
        </w:rPr>
        <w:t xml:space="preserve"> au compte du Projet d’Accès à l’Electricité et d’Expansion des Services Energétiques (EASE)</w:t>
      </w:r>
      <w:r w:rsidR="000F4D5A" w:rsidRPr="00035EEB">
        <w:rPr>
          <w:bCs/>
          <w:iCs/>
        </w:rPr>
        <w:t xml:space="preserve"> en </w:t>
      </w:r>
      <w:r w:rsidR="007657F3" w:rsidRPr="00035EEB">
        <w:rPr>
          <w:bCs/>
          <w:iCs/>
        </w:rPr>
        <w:t>République</w:t>
      </w:r>
      <w:r w:rsidR="000F4D5A" w:rsidRPr="00035EEB">
        <w:rPr>
          <w:bCs/>
          <w:iCs/>
        </w:rPr>
        <w:t xml:space="preserve"> Démocratique du Congo (RDC)</w:t>
      </w:r>
      <w:r w:rsidR="0023585A" w:rsidRPr="00035EEB">
        <w:rPr>
          <w:bCs/>
          <w:iCs/>
        </w:rPr>
        <w:t>. 85p+annexes</w:t>
      </w:r>
    </w:p>
    <w:p w14:paraId="531AB00F" w14:textId="5EE5D539" w:rsidR="000F4D5A" w:rsidRPr="00035EEB" w:rsidRDefault="008E0F6A" w:rsidP="00EF5A2E">
      <w:pPr>
        <w:pStyle w:val="Paragraphedeliste"/>
        <w:numPr>
          <w:ilvl w:val="0"/>
          <w:numId w:val="48"/>
        </w:numPr>
        <w:spacing w:before="120" w:after="120" w:line="276" w:lineRule="auto"/>
        <w:contextualSpacing w:val="0"/>
        <w:jc w:val="both"/>
        <w:rPr>
          <w:bCs/>
          <w:iCs/>
        </w:rPr>
      </w:pPr>
      <w:r w:rsidRPr="00035EEB">
        <w:rPr>
          <w:bCs/>
          <w:iCs/>
        </w:rPr>
        <w:t xml:space="preserve">CPPA Avril 2018 : </w:t>
      </w:r>
      <w:r w:rsidR="000F4D5A" w:rsidRPr="00035EEB">
        <w:rPr>
          <w:bCs/>
          <w:iCs/>
        </w:rPr>
        <w:t xml:space="preserve">Cadre de Planification des Populations </w:t>
      </w:r>
      <w:r w:rsidR="007657F3" w:rsidRPr="00035EEB">
        <w:rPr>
          <w:bCs/>
          <w:iCs/>
        </w:rPr>
        <w:t>Autochtones</w:t>
      </w:r>
      <w:r w:rsidR="000F4D5A" w:rsidRPr="00035EEB">
        <w:rPr>
          <w:bCs/>
          <w:iCs/>
        </w:rPr>
        <w:t xml:space="preserve"> au compte du </w:t>
      </w:r>
      <w:r w:rsidR="00D934B1" w:rsidRPr="00035EEB">
        <w:rPr>
          <w:bCs/>
          <w:iCs/>
        </w:rPr>
        <w:t xml:space="preserve">Projet prévention et réponse à la Violence </w:t>
      </w:r>
      <w:r w:rsidR="00D934B1" w:rsidRPr="00035EEB">
        <w:rPr>
          <w:bCs/>
          <w:iCs/>
        </w:rPr>
        <w:br/>
        <w:t xml:space="preserve">  Basée sur le Genre (VBG) dans les provinces du Nord Kivu, du </w:t>
      </w:r>
      <w:r w:rsidR="008A711E" w:rsidRPr="00035EEB">
        <w:rPr>
          <w:bCs/>
          <w:iCs/>
        </w:rPr>
        <w:t>Nord-Kivu</w:t>
      </w:r>
      <w:r w:rsidR="00D934B1" w:rsidRPr="00035EEB">
        <w:rPr>
          <w:bCs/>
          <w:iCs/>
        </w:rPr>
        <w:t xml:space="preserve">, du Maniema et de Tanganyika en </w:t>
      </w:r>
      <w:r w:rsidR="000F4D5A" w:rsidRPr="00035EEB">
        <w:rPr>
          <w:bCs/>
          <w:iCs/>
        </w:rPr>
        <w:t xml:space="preserve">en </w:t>
      </w:r>
      <w:r w:rsidR="007657F3" w:rsidRPr="00035EEB">
        <w:rPr>
          <w:bCs/>
          <w:iCs/>
        </w:rPr>
        <w:t>République</w:t>
      </w:r>
      <w:r w:rsidR="000F4D5A" w:rsidRPr="00035EEB">
        <w:rPr>
          <w:bCs/>
          <w:iCs/>
        </w:rPr>
        <w:t xml:space="preserve"> Démocratique du Congo (RDC)</w:t>
      </w:r>
      <w:r w:rsidRPr="00035EEB">
        <w:rPr>
          <w:bCs/>
          <w:iCs/>
        </w:rPr>
        <w:t xml:space="preserve">. </w:t>
      </w:r>
      <w:r w:rsidR="00D83C42" w:rsidRPr="00035EEB">
        <w:rPr>
          <w:bCs/>
          <w:iCs/>
        </w:rPr>
        <w:t>62p+annexes</w:t>
      </w:r>
    </w:p>
    <w:p w14:paraId="738412A7" w14:textId="497AFE80" w:rsidR="00D83C42" w:rsidRPr="00035EEB" w:rsidRDefault="000F4D5A" w:rsidP="00EF5A2E">
      <w:pPr>
        <w:pStyle w:val="Paragraphedeliste"/>
        <w:numPr>
          <w:ilvl w:val="0"/>
          <w:numId w:val="48"/>
        </w:numPr>
        <w:spacing w:before="120" w:after="120" w:line="276" w:lineRule="auto"/>
        <w:contextualSpacing w:val="0"/>
        <w:jc w:val="both"/>
        <w:rPr>
          <w:bCs/>
          <w:iCs/>
        </w:rPr>
      </w:pPr>
      <w:r w:rsidRPr="00035EEB">
        <w:rPr>
          <w:bCs/>
          <w:iCs/>
        </w:rPr>
        <w:t xml:space="preserve">CPPA Avril 2015 : Cadre de Planification des Populations </w:t>
      </w:r>
      <w:r w:rsidR="007657F3" w:rsidRPr="00035EEB">
        <w:rPr>
          <w:bCs/>
          <w:iCs/>
        </w:rPr>
        <w:t>Autochtones</w:t>
      </w:r>
      <w:r w:rsidRPr="00035EEB">
        <w:rPr>
          <w:bCs/>
          <w:iCs/>
        </w:rPr>
        <w:t xml:space="preserve"> au compte du </w:t>
      </w:r>
      <w:r w:rsidR="00047834" w:rsidRPr="00035EEB">
        <w:rPr>
          <w:bCs/>
          <w:iCs/>
        </w:rPr>
        <w:t>Projet d’Education pour la Qualité et la Pertinence des Enseignements au</w:t>
      </w:r>
      <w:r w:rsidRPr="00035EEB">
        <w:rPr>
          <w:bCs/>
          <w:iCs/>
        </w:rPr>
        <w:t xml:space="preserve"> </w:t>
      </w:r>
      <w:r w:rsidR="00047834" w:rsidRPr="00035EEB">
        <w:rPr>
          <w:bCs/>
          <w:iCs/>
        </w:rPr>
        <w:t>Niveau Secondaire et Universitaire (PEQPESU)</w:t>
      </w:r>
      <w:r w:rsidRPr="00035EEB">
        <w:rPr>
          <w:bCs/>
          <w:iCs/>
        </w:rPr>
        <w:t xml:space="preserve"> en </w:t>
      </w:r>
      <w:r w:rsidR="007657F3" w:rsidRPr="00035EEB">
        <w:rPr>
          <w:bCs/>
          <w:iCs/>
        </w:rPr>
        <w:t>République</w:t>
      </w:r>
      <w:r w:rsidRPr="00035EEB">
        <w:rPr>
          <w:bCs/>
          <w:iCs/>
        </w:rPr>
        <w:t xml:space="preserve"> Démocratique du Congo (RDC). 101p+annexes.</w:t>
      </w:r>
    </w:p>
    <w:p w14:paraId="18BAB551" w14:textId="0B741EAF" w:rsidR="00D8457F" w:rsidRPr="00035EEB" w:rsidRDefault="000F4D5A" w:rsidP="00EF5A2E">
      <w:pPr>
        <w:pStyle w:val="Paragraphedeliste"/>
        <w:numPr>
          <w:ilvl w:val="0"/>
          <w:numId w:val="48"/>
        </w:numPr>
        <w:spacing w:before="120" w:after="120" w:line="276" w:lineRule="auto"/>
        <w:contextualSpacing w:val="0"/>
        <w:jc w:val="both"/>
        <w:rPr>
          <w:bCs/>
          <w:iCs/>
        </w:rPr>
      </w:pPr>
      <w:r w:rsidRPr="00035EEB">
        <w:rPr>
          <w:bCs/>
          <w:iCs/>
        </w:rPr>
        <w:t xml:space="preserve">CPPA </w:t>
      </w:r>
      <w:r w:rsidR="007657F3" w:rsidRPr="00035EEB">
        <w:rPr>
          <w:bCs/>
          <w:iCs/>
        </w:rPr>
        <w:t>Février</w:t>
      </w:r>
      <w:r w:rsidRPr="00035EEB">
        <w:rPr>
          <w:bCs/>
          <w:iCs/>
        </w:rPr>
        <w:t xml:space="preserve"> 2016 : Cadre de Planification des Populations </w:t>
      </w:r>
      <w:r w:rsidR="007657F3" w:rsidRPr="00035EEB">
        <w:rPr>
          <w:bCs/>
          <w:iCs/>
        </w:rPr>
        <w:t>Autochtones</w:t>
      </w:r>
      <w:r w:rsidRPr="00035EEB">
        <w:rPr>
          <w:bCs/>
          <w:iCs/>
        </w:rPr>
        <w:t xml:space="preserve"> au compte du Projet d’Appui </w:t>
      </w:r>
      <w:r w:rsidR="007657F3" w:rsidRPr="00035EEB">
        <w:rPr>
          <w:bCs/>
          <w:iCs/>
        </w:rPr>
        <w:t>à</w:t>
      </w:r>
      <w:r w:rsidRPr="00035EEB">
        <w:rPr>
          <w:bCs/>
          <w:iCs/>
        </w:rPr>
        <w:t xml:space="preserve"> l’</w:t>
      </w:r>
      <w:r w:rsidR="007657F3" w:rsidRPr="00035EEB">
        <w:rPr>
          <w:bCs/>
          <w:iCs/>
        </w:rPr>
        <w:t>Amélioration</w:t>
      </w:r>
      <w:r w:rsidRPr="00035EEB">
        <w:rPr>
          <w:bCs/>
          <w:iCs/>
        </w:rPr>
        <w:t xml:space="preserve"> du </w:t>
      </w:r>
      <w:r w:rsidR="007657F3" w:rsidRPr="00035EEB">
        <w:rPr>
          <w:bCs/>
          <w:iCs/>
        </w:rPr>
        <w:t>Système</w:t>
      </w:r>
      <w:r w:rsidRPr="00035EEB">
        <w:rPr>
          <w:bCs/>
          <w:iCs/>
        </w:rPr>
        <w:t xml:space="preserve"> Educatif (PRAASED) en </w:t>
      </w:r>
      <w:r w:rsidR="007657F3" w:rsidRPr="00035EEB">
        <w:rPr>
          <w:bCs/>
          <w:iCs/>
        </w:rPr>
        <w:t>république</w:t>
      </w:r>
      <w:r w:rsidRPr="00035EEB">
        <w:rPr>
          <w:bCs/>
          <w:iCs/>
        </w:rPr>
        <w:t xml:space="preserve"> du Congo. 112p+annexes</w:t>
      </w:r>
    </w:p>
    <w:p w14:paraId="54E1DDE8" w14:textId="5B7E868B" w:rsidR="00B076A1" w:rsidRPr="00035EEB" w:rsidRDefault="00B076A1" w:rsidP="00EF5A2E">
      <w:pPr>
        <w:pStyle w:val="Paragraphedeliste"/>
        <w:numPr>
          <w:ilvl w:val="0"/>
          <w:numId w:val="48"/>
        </w:numPr>
        <w:spacing w:before="120" w:after="120" w:line="276" w:lineRule="auto"/>
        <w:contextualSpacing w:val="0"/>
        <w:jc w:val="both"/>
        <w:rPr>
          <w:bCs/>
          <w:iCs/>
        </w:rPr>
      </w:pPr>
      <w:r w:rsidRPr="00370562">
        <w:t>PROMINES,</w:t>
      </w:r>
      <w:r w:rsidR="00115AE2" w:rsidRPr="00370562">
        <w:t xml:space="preserve"> 2010 </w:t>
      </w:r>
      <w:r w:rsidRPr="00370562">
        <w:t>:</w:t>
      </w:r>
      <w:r w:rsidRPr="00035EEB">
        <w:rPr>
          <w:b/>
        </w:rPr>
        <w:t xml:space="preserve"> </w:t>
      </w:r>
      <w:r w:rsidRPr="00877D31">
        <w:t>Cadre</w:t>
      </w:r>
      <w:r w:rsidR="00115AE2" w:rsidRPr="00404F46">
        <w:t xml:space="preserve"> de Politique pour les Peuples Autochtones (CPPA) Version définitive février 2010</w:t>
      </w:r>
      <w:r w:rsidR="00D4562D">
        <w:t> ; 39 p + annexes</w:t>
      </w:r>
    </w:p>
    <w:p w14:paraId="7E8524CE" w14:textId="09D68BE0" w:rsidR="00B076A1" w:rsidRPr="004E6E41" w:rsidRDefault="00B076A1" w:rsidP="00877D31">
      <w:pPr>
        <w:pStyle w:val="Paragraphedeliste"/>
        <w:numPr>
          <w:ilvl w:val="0"/>
          <w:numId w:val="48"/>
        </w:numPr>
        <w:spacing w:before="120" w:after="120" w:line="276" w:lineRule="auto"/>
        <w:contextualSpacing w:val="0"/>
        <w:jc w:val="both"/>
        <w:rPr>
          <w:bCs/>
          <w:iCs/>
        </w:rPr>
      </w:pPr>
      <w:r>
        <w:rPr>
          <w:bCs/>
          <w:iCs/>
        </w:rPr>
        <w:t xml:space="preserve">CPPA 2019 : </w:t>
      </w:r>
      <w:r w:rsidRPr="004E6E41">
        <w:rPr>
          <w:bCs/>
          <w:iCs/>
        </w:rPr>
        <w:t xml:space="preserve">Cadre de Planification des Populations Autochtones au compte du </w:t>
      </w:r>
      <w:r>
        <w:t>Projet Multisectoriel de Nutrition et Santé de l’Enfant (PMNSE),</w:t>
      </w:r>
      <w:r w:rsidRPr="00B076A1">
        <w:t xml:space="preserve"> </w:t>
      </w:r>
      <w:r w:rsidRPr="00404F46">
        <w:t>Version définitive</w:t>
      </w:r>
      <w:r>
        <w:t xml:space="preserve"> </w:t>
      </w:r>
      <w:r>
        <w:rPr>
          <w:bCs/>
          <w:iCs/>
        </w:rPr>
        <w:t>2019 ; 151 pages</w:t>
      </w:r>
    </w:p>
    <w:p w14:paraId="3CD3644C" w14:textId="77777777" w:rsidR="00D83C42" w:rsidRPr="004E6E41" w:rsidRDefault="00D83C42" w:rsidP="00877D31">
      <w:pPr>
        <w:autoSpaceDE w:val="0"/>
        <w:autoSpaceDN w:val="0"/>
        <w:adjustRightInd w:val="0"/>
        <w:spacing w:before="120" w:after="120" w:line="276" w:lineRule="auto"/>
        <w:jc w:val="both"/>
        <w:rPr>
          <w:b/>
        </w:rPr>
      </w:pPr>
    </w:p>
    <w:p w14:paraId="14BB86BD" w14:textId="77777777" w:rsidR="00270727" w:rsidRPr="004E6E41" w:rsidRDefault="00270727" w:rsidP="00877D31">
      <w:pPr>
        <w:autoSpaceDE w:val="0"/>
        <w:autoSpaceDN w:val="0"/>
        <w:adjustRightInd w:val="0"/>
        <w:spacing w:before="120" w:after="120" w:line="276" w:lineRule="auto"/>
        <w:jc w:val="both"/>
        <w:rPr>
          <w:b/>
        </w:rPr>
      </w:pPr>
      <w:r w:rsidRPr="004E6E41">
        <w:rPr>
          <w:b/>
        </w:rPr>
        <w:t>Documentation générale</w:t>
      </w:r>
    </w:p>
    <w:p w14:paraId="41F380CD" w14:textId="2C88873E" w:rsidR="009539E3" w:rsidRPr="00035EEB" w:rsidRDefault="00270727" w:rsidP="00EF5A2E">
      <w:pPr>
        <w:pStyle w:val="Paragraphedeliste"/>
        <w:numPr>
          <w:ilvl w:val="0"/>
          <w:numId w:val="48"/>
        </w:numPr>
        <w:spacing w:before="120" w:after="120" w:line="276" w:lineRule="auto"/>
        <w:contextualSpacing w:val="0"/>
        <w:jc w:val="both"/>
        <w:rPr>
          <w:bCs/>
          <w:iCs/>
          <w:lang w:val="en-US"/>
        </w:rPr>
      </w:pPr>
      <w:r w:rsidRPr="00035EEB">
        <w:rPr>
          <w:bCs/>
          <w:iCs/>
          <w:lang w:val="en-US"/>
        </w:rPr>
        <w:t>The World Bank Operational Manuel Bank Procedures Environmental Assessment BP 4.01 January 1999; The World Bank Operational Manuel Bank Procedures Environmental Assessment BP 4.01 Annex A January 1999</w:t>
      </w:r>
    </w:p>
    <w:p w14:paraId="0108C490" w14:textId="765FACEE" w:rsidR="009539E3" w:rsidRPr="00035EEB" w:rsidRDefault="00270727" w:rsidP="00EF5A2E">
      <w:pPr>
        <w:pStyle w:val="Paragraphedeliste"/>
        <w:numPr>
          <w:ilvl w:val="0"/>
          <w:numId w:val="48"/>
        </w:numPr>
        <w:spacing w:before="120" w:after="120" w:line="276" w:lineRule="auto"/>
        <w:contextualSpacing w:val="0"/>
        <w:jc w:val="both"/>
        <w:rPr>
          <w:bCs/>
          <w:iCs/>
        </w:rPr>
      </w:pPr>
      <w:r w:rsidRPr="00035EEB">
        <w:rPr>
          <w:bCs/>
          <w:iCs/>
        </w:rPr>
        <w:t>Manuel d’Evaluation Environnementale.  Vol.1 : Politiques, procédures et questions intersectorielles ; Banque Mondiale / Secrétariat francophone de l’Association Internationale pour l’Evaluation d’Impacts ; Montréal, 1999</w:t>
      </w:r>
    </w:p>
    <w:p w14:paraId="1311F6CC" w14:textId="2222D7A1" w:rsidR="009539E3" w:rsidRPr="00690C5C" w:rsidRDefault="00270727" w:rsidP="00690C5C">
      <w:pPr>
        <w:pStyle w:val="Paragraphedeliste"/>
        <w:numPr>
          <w:ilvl w:val="0"/>
          <w:numId w:val="48"/>
        </w:numPr>
        <w:spacing w:before="120" w:after="120" w:line="276" w:lineRule="auto"/>
        <w:contextualSpacing w:val="0"/>
        <w:jc w:val="both"/>
        <w:rPr>
          <w:bCs/>
          <w:iCs/>
        </w:rPr>
      </w:pPr>
      <w:r w:rsidRPr="00220745">
        <w:rPr>
          <w:bCs/>
          <w:iCs/>
        </w:rPr>
        <w:t>Manuel d’Evaluation Environnementale, Vol.2 : Lignes directrices sectorielles Banque Mondiale / Secrétariat francophone de l’Association Internationale pour l’Evaluation d’Impacts, Montréal, 1999</w:t>
      </w:r>
    </w:p>
    <w:p w14:paraId="2F553AB0" w14:textId="4FE6F76E" w:rsidR="009539E3" w:rsidRPr="00690C5C" w:rsidRDefault="00270727" w:rsidP="00690C5C">
      <w:pPr>
        <w:pStyle w:val="Paragraphedeliste"/>
        <w:numPr>
          <w:ilvl w:val="0"/>
          <w:numId w:val="48"/>
        </w:numPr>
        <w:spacing w:before="120" w:after="120" w:line="276" w:lineRule="auto"/>
        <w:contextualSpacing w:val="0"/>
        <w:jc w:val="both"/>
        <w:rPr>
          <w:bCs/>
          <w:iCs/>
        </w:rPr>
      </w:pPr>
      <w:r w:rsidRPr="00C5395C">
        <w:rPr>
          <w:bCs/>
          <w:iCs/>
        </w:rPr>
        <w:t>Manuel Opérationnel de la Banque Mondiale – Politiques Opérationnelles, Banque Mondiale, Washington, 1999</w:t>
      </w:r>
    </w:p>
    <w:p w14:paraId="73B9336C" w14:textId="6EB4D909" w:rsidR="00D80D45" w:rsidRPr="00E1458D" w:rsidRDefault="00270727" w:rsidP="00877D31">
      <w:pPr>
        <w:spacing w:before="120" w:after="120" w:line="276" w:lineRule="auto"/>
      </w:pPr>
      <w:r w:rsidRPr="00E1458D">
        <w:br w:type="page"/>
      </w:r>
    </w:p>
    <w:p w14:paraId="6C5788BA" w14:textId="77777777" w:rsidR="00A04554" w:rsidRPr="004E6E41" w:rsidRDefault="00A04554" w:rsidP="00B70235">
      <w:pPr>
        <w:pStyle w:val="Titre1"/>
      </w:pPr>
      <w:bookmarkStart w:id="1175" w:name="_Toc43645203"/>
      <w:bookmarkStart w:id="1176" w:name="_Toc44388092"/>
      <w:bookmarkStart w:id="1177" w:name="_Toc70755433"/>
      <w:r w:rsidRPr="004E6E41">
        <w:t>ANNEXES</w:t>
      </w:r>
      <w:bookmarkEnd w:id="1175"/>
      <w:bookmarkEnd w:id="1176"/>
      <w:bookmarkEnd w:id="1177"/>
    </w:p>
    <w:p w14:paraId="308D3C22" w14:textId="335C744D" w:rsidR="00B470CF" w:rsidRPr="00B470CF" w:rsidRDefault="00A04554" w:rsidP="0056705E">
      <w:pPr>
        <w:pStyle w:val="Titre2"/>
      </w:pPr>
      <w:bookmarkStart w:id="1178" w:name="_Toc464891038"/>
      <w:bookmarkStart w:id="1179" w:name="_Toc469001493"/>
      <w:bookmarkStart w:id="1180" w:name="_Toc469003306"/>
      <w:bookmarkStart w:id="1181" w:name="_Toc511372968"/>
      <w:bookmarkStart w:id="1182" w:name="_Toc44868585"/>
      <w:bookmarkStart w:id="1183" w:name="_Toc70755434"/>
      <w:r w:rsidRPr="00B470CF">
        <w:t xml:space="preserve">Annexe </w:t>
      </w:r>
      <w:r w:rsidRPr="00B470CF">
        <w:fldChar w:fldCharType="begin"/>
      </w:r>
      <w:r w:rsidRPr="00B470CF">
        <w:instrText xml:space="preserve"> SEQ Annexe \* ARABIC </w:instrText>
      </w:r>
      <w:r w:rsidRPr="00B470CF">
        <w:fldChar w:fldCharType="separate"/>
      </w:r>
      <w:r w:rsidR="006C69DC">
        <w:rPr>
          <w:noProof/>
        </w:rPr>
        <w:t>1</w:t>
      </w:r>
      <w:r w:rsidRPr="00B470CF">
        <w:fldChar w:fldCharType="end"/>
      </w:r>
      <w:r w:rsidRPr="00B470CF">
        <w:t xml:space="preserve"> : </w:t>
      </w:r>
      <w:bookmarkEnd w:id="1178"/>
      <w:bookmarkEnd w:id="1179"/>
      <w:bookmarkEnd w:id="1180"/>
      <w:bookmarkEnd w:id="1181"/>
      <w:r w:rsidR="00B470CF">
        <w:t xml:space="preserve">NES °7 </w:t>
      </w:r>
      <w:r w:rsidR="00B470CF" w:rsidRPr="00B470CF">
        <w:t>Peuples autochtones/Communautés</w:t>
      </w:r>
      <w:r w:rsidR="00B470CF">
        <w:t xml:space="preserve"> </w:t>
      </w:r>
      <w:r w:rsidR="00B470CF" w:rsidRPr="00B470CF">
        <w:t>locales traditionnelles d’Afrique</w:t>
      </w:r>
      <w:r w:rsidR="00B470CF">
        <w:t xml:space="preserve"> </w:t>
      </w:r>
      <w:r w:rsidR="00B470CF" w:rsidRPr="00B470CF">
        <w:t xml:space="preserve">subsaharienne </w:t>
      </w:r>
      <w:r w:rsidR="00B470CF">
        <w:t xml:space="preserve">historiquement </w:t>
      </w:r>
      <w:r w:rsidR="00B470CF" w:rsidRPr="00B470CF">
        <w:t>défavorisées</w:t>
      </w:r>
      <w:bookmarkEnd w:id="1182"/>
      <w:bookmarkEnd w:id="1183"/>
    </w:p>
    <w:p w14:paraId="35489FEC" w14:textId="77777777" w:rsidR="00B470CF" w:rsidRDefault="00B470CF" w:rsidP="00877D31">
      <w:pPr>
        <w:spacing w:before="120" w:after="120" w:line="276" w:lineRule="auto"/>
      </w:pPr>
    </w:p>
    <w:p w14:paraId="3E2BE3B9" w14:textId="77777777" w:rsidR="00BE39A2" w:rsidRPr="00285101" w:rsidRDefault="00BE39A2" w:rsidP="00877D31">
      <w:pPr>
        <w:spacing w:before="120" w:after="120" w:line="276" w:lineRule="auto"/>
        <w:jc w:val="both"/>
      </w:pPr>
      <w:r w:rsidRPr="00285101">
        <w:t xml:space="preserve">Introduction  </w:t>
      </w:r>
    </w:p>
    <w:p w14:paraId="0F23A8A5" w14:textId="7A6D403D" w:rsidR="00BE39A2" w:rsidRPr="00285101" w:rsidRDefault="00BE39A2" w:rsidP="00FC3EE9">
      <w:pPr>
        <w:spacing w:before="120" w:after="120" w:line="276" w:lineRule="auto"/>
        <w:ind w:left="10"/>
        <w:jc w:val="both"/>
      </w:pPr>
      <w:r w:rsidRPr="00285101">
        <w:t>La Norme environnementale et sociale n</w:t>
      </w:r>
      <w:r w:rsidRPr="00285101">
        <w:rPr>
          <w:vertAlign w:val="superscript"/>
        </w:rPr>
        <w:t>o</w:t>
      </w:r>
      <w:r w:rsidRPr="00285101">
        <w:t xml:space="preserve"> 7 s’applique à des groupes sociaux et culturels particuliers identifiés conformément aux dispositions des paragraphes 8 et 9 du présent chapitre . La terminologie utilisée pour ces groupes varie d’un pays à l’autre, et reflète souvent des considérations </w:t>
      </w:r>
      <w:r w:rsidR="00FC3EE9" w:rsidRPr="00285101">
        <w:t xml:space="preserve">nationales. </w:t>
      </w:r>
      <w:r w:rsidRPr="00285101">
        <w:t>La NES n</w:t>
      </w:r>
      <w:r w:rsidRPr="00285101">
        <w:rPr>
          <w:vertAlign w:val="superscript"/>
        </w:rPr>
        <w:t>o</w:t>
      </w:r>
      <w:r w:rsidRPr="00285101">
        <w:t xml:space="preserve"> 7 utilise l’expression « </w:t>
      </w:r>
      <w:r w:rsidRPr="00285101">
        <w:rPr>
          <w:rFonts w:eastAsia="Calibri"/>
          <w:i/>
        </w:rPr>
        <w:t>Peuples autochtones/Communautés locales traditionnelles d’Afrique subsaharienne historiquement défavorisées</w:t>
      </w:r>
      <w:r w:rsidRPr="00285101">
        <w:t> »</w:t>
      </w:r>
      <w:r w:rsidRPr="00285101">
        <w:rPr>
          <w:vertAlign w:val="superscript"/>
        </w:rPr>
        <w:footnoteReference w:id="11"/>
      </w:r>
      <w:r w:rsidRPr="00285101">
        <w:t>, tout en reconnaissant que les groupes décrits aux paragraphes 8 et 9 peuvent être désignés différemment selon les pays, y compris : « communautés locales traditionnelles d’Afrique subsaharienne historiquement défavorisées », « minorités ethniques autochtones », « aborigènes », « tribus montagnardes »,  « groupes  vulnérables  et marginalisés »,  « nationalités  minoritaires », « tribus répertoriées », « premières nations » ou « groupes tribaux ». La NES n</w:t>
      </w:r>
      <w:r w:rsidRPr="00285101">
        <w:rPr>
          <w:vertAlign w:val="superscript"/>
        </w:rPr>
        <w:t>o</w:t>
      </w:r>
      <w:r w:rsidRPr="00285101">
        <w:t xml:space="preserve"> 7 s’applique à tous ces groupes, à condition que ceux-ci répondent aux critères énoncés aux paragraphes 8 et </w:t>
      </w:r>
      <w:r w:rsidR="00FC3EE9" w:rsidRPr="00285101">
        <w:t xml:space="preserve">9. </w:t>
      </w:r>
      <w:r w:rsidRPr="00285101">
        <w:t>Aux fins de la présente NES, l’expression « Peuples autochtones/Communautés locales traditionnelles d’Afrique subsaharienne historiquement défavorisées » équivaut à tous ces autres termes et </w:t>
      </w:r>
      <w:r w:rsidR="00FC3EE9" w:rsidRPr="00285101">
        <w:t xml:space="preserve">expressions. </w:t>
      </w:r>
    </w:p>
    <w:p w14:paraId="66096AA0" w14:textId="77777777" w:rsidR="00BE39A2" w:rsidRPr="00F93BE6" w:rsidRDefault="00BE39A2" w:rsidP="00877D31">
      <w:pPr>
        <w:spacing w:before="120" w:after="120" w:line="276" w:lineRule="auto"/>
        <w:ind w:left="10"/>
        <w:jc w:val="both"/>
      </w:pPr>
      <w:r w:rsidRPr="00285101">
        <w:t>La NES n</w:t>
      </w:r>
      <w:r w:rsidRPr="00285101">
        <w:rPr>
          <w:vertAlign w:val="superscript"/>
        </w:rPr>
        <w:t>o</w:t>
      </w:r>
      <w:r w:rsidRPr="00285101">
        <w:t xml:space="preserve"> 7 participe à la réduction de la pauvreté et au développement durable en veillant à ce que les projets financés par la Banque accroissent les possibilités offertes aux Peuples autochtones/Communautés locales traditionnelles d’Afrique subsaharienne historiquement défavorisées de participer au processus de développement et d’en tirer profit d’une manière qui </w:t>
      </w:r>
      <w:r w:rsidRPr="00F93BE6">
        <w:t>ne menace pas leur identité culturelle singulière et leur bien-être.</w:t>
      </w:r>
    </w:p>
    <w:p w14:paraId="124C6E2B" w14:textId="1CD79456" w:rsidR="00BE39A2" w:rsidRPr="00F93BE6" w:rsidRDefault="00BE39A2" w:rsidP="00877D31">
      <w:pPr>
        <w:spacing w:before="120" w:after="120" w:line="276" w:lineRule="auto"/>
        <w:jc w:val="both"/>
      </w:pPr>
      <w:r w:rsidRPr="00F93BE6">
        <w:t xml:space="preserve">La présente NES reconnaît que les Peuples autochtones/Communautés locales traditionnelles d’Afrique subsaharienne historiquement défavorisées ont des identités et des aspirations distinctes de celles des groupes majoritaires dans les sociétés nationales, et sont souvent désavantagés par les modèles traditionnels de </w:t>
      </w:r>
      <w:r w:rsidR="00FC3EE9" w:rsidRPr="00F93BE6">
        <w:t xml:space="preserve">développement. </w:t>
      </w:r>
      <w:r w:rsidRPr="00F93BE6">
        <w:t xml:space="preserve">Dans de nombreux cas, ils font partie des segments les plus marginalisés économiquement et les plus vulnérables de la </w:t>
      </w:r>
      <w:r w:rsidR="00FC3EE9" w:rsidRPr="00F93BE6">
        <w:t xml:space="preserve">population. </w:t>
      </w:r>
      <w:r w:rsidRPr="00F93BE6">
        <w:t xml:space="preserve">Leur situation économique, sociale et juridique limite souvent leur capacité à défendre leurs droits sur les terres, les territoires et les ressources naturelles et culturelles, ainsi que leurs intérêts dans ceux-ci, et peut les empêcher de participer aux projets de développement et en tirer </w:t>
      </w:r>
      <w:r w:rsidR="00FC3EE9" w:rsidRPr="00F93BE6">
        <w:t xml:space="preserve">profit. </w:t>
      </w:r>
      <w:r w:rsidRPr="00F93BE6">
        <w:t xml:space="preserve">Il arrive fréquemment qu’ils n’aient pas un accès équitable aux avantages du projet, ou que ces avantages ne soient pas conçus ou fournis sous une forme adaptée à leur </w:t>
      </w:r>
      <w:r w:rsidR="00FC3EE9" w:rsidRPr="00F93BE6">
        <w:t xml:space="preserve">culture. </w:t>
      </w:r>
      <w:r w:rsidRPr="00F93BE6">
        <w:t xml:space="preserve">De plus, il se peut qu’ils ne soient pas toujours consultés d’une manière satisfaisante sur la conception ou la mise en œuvre de projets susceptibles d’avoir une profonde incidence sur leur existence ou leurs </w:t>
      </w:r>
      <w:r w:rsidR="00FC3EE9" w:rsidRPr="00F93BE6">
        <w:t xml:space="preserve">communautés. </w:t>
      </w:r>
      <w:r w:rsidRPr="00F93BE6">
        <w:t xml:space="preserve">La présente NES reconnaît que dans les cultures autochtones, les rôles des hommes et des femmes sont souvent différents de ceux des groupes dominants, et que les femmes et les enfants sont généralement marginalisés, tant au sein de leur propre communauté qu’en conséquence d’évolutions externes, et peuvent avoir des besoins spécifiques. </w:t>
      </w:r>
    </w:p>
    <w:p w14:paraId="192B2CA2" w14:textId="65C967EC" w:rsidR="00BE39A2" w:rsidRPr="00F93BE6" w:rsidRDefault="00BE39A2" w:rsidP="00877D31">
      <w:pPr>
        <w:spacing w:before="120" w:after="120" w:line="276" w:lineRule="auto"/>
        <w:jc w:val="both"/>
      </w:pPr>
      <w:r w:rsidRPr="00F93BE6">
        <w:t xml:space="preserve">Les Peuples autochtones/Communautés locales traditionnelles d’Afrique subsaharienne historiquement défavorisées sont inextricablement liés aux terres sur lesquelles ils vivent et aux ressources naturelles dont ils dépendent. Ils sont donc particulièrement vulnérables lorsque leurs terres et leurs ressources sont transformées, empiétées ou sensiblement </w:t>
      </w:r>
      <w:r w:rsidR="00FC3EE9" w:rsidRPr="00F93BE6">
        <w:t xml:space="preserve">dégradées. </w:t>
      </w:r>
      <w:r w:rsidRPr="00F93BE6">
        <w:t>Les projets peuvent également porter atteinte à l’utilisation des langues, aux pratiques culturelles, aux dispositifs institutionnels ou aux croyances religieuses ou spirituelles que les Peuples autochtones/Communautés locales traditionnelles d’Afrique subsaharienne historiquement défavorisées considèrent comme essentiels à leur identité ou leur bien-être . Cependant, ils peuvent aussi constituer, pour les Peuples autochtones/Communautés locales traditionnelles d’Afrique subsaharienne historiquement défavorisées, autant d’occasions importantes d’améliorer leur qualité de vie et leur bien-</w:t>
      </w:r>
      <w:r w:rsidR="00FC3EE9" w:rsidRPr="00F93BE6">
        <w:t xml:space="preserve">être. </w:t>
      </w:r>
      <w:r w:rsidRPr="00F93BE6">
        <w:t xml:space="preserve">Ainsi, un projet peut offrir un meilleur accès aux marchés, aux écoles, aux centres de santé et à d’autres services susceptibles d’améliorer leurs conditions de vie . Les projets peuvent ouvrir aux Peuples autochtones/Communautés locales traditionnelles d’Afrique subsaharienne historiquement défavorisées la possibilité de participer à des activités grâce auxquelles ils pourront concrétiser leur aspiration à jouer un rôle actif et utile en tant que citoyens et partenaires du développement, et d’en tirer </w:t>
      </w:r>
      <w:r w:rsidR="00FC3EE9" w:rsidRPr="00F93BE6">
        <w:t xml:space="preserve">profit. </w:t>
      </w:r>
      <w:r w:rsidRPr="00F93BE6">
        <w:t xml:space="preserve">De plus, la présente NES reconnaît que les Peuples autochtones/Communautés locales traditionnelles d’Afrique subsaharienne historiquement défavorisées jouent un rôle vital dans le développement </w:t>
      </w:r>
      <w:r w:rsidR="00FC3EE9" w:rsidRPr="00F93BE6">
        <w:t xml:space="preserve">durable. </w:t>
      </w:r>
    </w:p>
    <w:p w14:paraId="285C017E" w14:textId="2564C548" w:rsidR="00BE39A2" w:rsidRPr="00F93BE6" w:rsidRDefault="00BE39A2" w:rsidP="00877D31">
      <w:pPr>
        <w:spacing w:before="120" w:after="120" w:line="276" w:lineRule="auto"/>
        <w:ind w:left="10"/>
        <w:jc w:val="both"/>
      </w:pPr>
      <w:r w:rsidRPr="00F93BE6">
        <w:t xml:space="preserve">La présente NES admet que la situation des Peuples autochtones/Communautés locales traditionnelles d’Afrique subsaharienne historiquement défavorisées varie d’une région et d’un pays à </w:t>
      </w:r>
      <w:r w:rsidR="00FC3EE9" w:rsidRPr="00F93BE6">
        <w:t xml:space="preserve">l’autre. </w:t>
      </w:r>
      <w:r w:rsidRPr="00F93BE6">
        <w:t xml:space="preserve">Le contexte national et régional particulier ainsi que les différents parcours historiques et milieux culturels seront pris en compte dans l’évaluation environnementale et sociale du </w:t>
      </w:r>
      <w:r w:rsidR="00FC3EE9" w:rsidRPr="00F93BE6">
        <w:t xml:space="preserve">projet. </w:t>
      </w:r>
      <w:r w:rsidRPr="00F93BE6">
        <w:t xml:space="preserve">De ce fait, l’évaluation va servir de base à la définition de mesures visant à répondre aux préoccupations selon lesquelles les activités du projet pourraient exacerber les tensions entre différents groupes ethniques ou </w:t>
      </w:r>
      <w:r w:rsidR="00FC3EE9" w:rsidRPr="00F93BE6">
        <w:t xml:space="preserve">culturels. </w:t>
      </w:r>
    </w:p>
    <w:p w14:paraId="6CB212EA" w14:textId="77777777" w:rsidR="00BE39A2" w:rsidRPr="00F93BE6" w:rsidRDefault="00BE39A2" w:rsidP="00877D31">
      <w:pPr>
        <w:spacing w:before="120" w:after="120" w:line="276" w:lineRule="auto"/>
        <w:jc w:val="both"/>
      </w:pPr>
    </w:p>
    <w:p w14:paraId="068C9A8A" w14:textId="77777777" w:rsidR="00BE39A2" w:rsidRPr="00F93BE6" w:rsidRDefault="00BE39A2" w:rsidP="00877D31">
      <w:pPr>
        <w:spacing w:before="120" w:after="120" w:line="276" w:lineRule="auto"/>
        <w:jc w:val="both"/>
      </w:pPr>
      <w:r w:rsidRPr="00F93BE6">
        <w:t xml:space="preserve">Objectifs  </w:t>
      </w:r>
    </w:p>
    <w:p w14:paraId="5B11599A" w14:textId="77777777" w:rsidR="00BE39A2" w:rsidRPr="00F93BE6" w:rsidRDefault="00BE39A2" w:rsidP="00877D31">
      <w:pPr>
        <w:numPr>
          <w:ilvl w:val="0"/>
          <w:numId w:val="52"/>
        </w:numPr>
        <w:spacing w:before="120" w:after="120" w:line="276" w:lineRule="auto"/>
        <w:ind w:right="14" w:hanging="240"/>
        <w:jc w:val="both"/>
      </w:pPr>
      <w:r w:rsidRPr="00F93BE6">
        <w:t xml:space="preserve">S’assurer que le processus de développement favorise le plein respect des droits, de la dignité, des aspirations, de l’identité, de la culture et des moyens de subsistance reposant sur les ressources naturelles des Peuples autochtones/Communautés locales traditionnelles d’Afrique subsaharienne historiquement défavorisées . </w:t>
      </w:r>
    </w:p>
    <w:p w14:paraId="43A74EFF" w14:textId="573AC090" w:rsidR="00BE39A2" w:rsidRPr="00F93BE6" w:rsidRDefault="00BE39A2" w:rsidP="00877D31">
      <w:pPr>
        <w:numPr>
          <w:ilvl w:val="0"/>
          <w:numId w:val="52"/>
        </w:numPr>
        <w:spacing w:before="120" w:after="120" w:line="276" w:lineRule="auto"/>
        <w:ind w:right="14" w:hanging="240"/>
        <w:jc w:val="both"/>
      </w:pPr>
      <w:r w:rsidRPr="00F93BE6">
        <w:t xml:space="preserve">Éviter les effets néfastes des projets sur les Peuples autochtones/Communautés locales traditionnelles d’Afrique subsaharienne historiquement défavorisées, ou les minimiser, les atténuer et/ou les compenser lorsqu’il n’aura pas été possible de les </w:t>
      </w:r>
      <w:r w:rsidR="00FC3EE9" w:rsidRPr="00F93BE6">
        <w:t xml:space="preserve">éviter. </w:t>
      </w:r>
      <w:r w:rsidRPr="00F93BE6">
        <w:t xml:space="preserve">• Promouvoir les avantages et opportunités du développement durable pour les Peuples autochtones/ Communautés locales traditionnelles d’Afrique subsaharienne historiquement défavorisées d’une manière qui permette l’accès et la participation de tous et respecte leur </w:t>
      </w:r>
      <w:r w:rsidR="00FC3EE9" w:rsidRPr="00F93BE6">
        <w:t xml:space="preserve">culture. </w:t>
      </w:r>
    </w:p>
    <w:p w14:paraId="048E759D" w14:textId="72744615" w:rsidR="00BE39A2" w:rsidRPr="00F93BE6" w:rsidRDefault="00BE39A2" w:rsidP="00877D31">
      <w:pPr>
        <w:numPr>
          <w:ilvl w:val="0"/>
          <w:numId w:val="52"/>
        </w:numPr>
        <w:spacing w:before="120" w:after="120" w:line="276" w:lineRule="auto"/>
        <w:ind w:right="14" w:hanging="240"/>
        <w:jc w:val="both"/>
      </w:pPr>
      <w:r w:rsidRPr="00F93BE6">
        <w:t>Améliorer la conception de projet et encourager une adhésion locale en nouant et en maintenant une relation durable avec les Peuples autochtones/Communautés locales traditionnelles d’Afrique subsaharienne historiquement défavorisées touchés par un projet, sur la base de réelles consultations menées tout au long du cycle de vie de celui-</w:t>
      </w:r>
      <w:r w:rsidR="00FC3EE9" w:rsidRPr="00F93BE6">
        <w:t xml:space="preserve">ci. </w:t>
      </w:r>
      <w:r w:rsidRPr="00F93BE6">
        <w:t xml:space="preserve">• Obtenir des Peuples autochtones/Communautés locales traditionnelles d’Afrique subsaharienne historiquement défavorisées concernés leur consentement préalable donné librement et en connaissance de cause (CPLCC), et ce dans les trois cas de figure décrits dans la présente </w:t>
      </w:r>
      <w:r w:rsidR="00FC3EE9" w:rsidRPr="00F93BE6">
        <w:t xml:space="preserve">NES. </w:t>
      </w:r>
      <w:r w:rsidRPr="00F93BE6">
        <w:t xml:space="preserve">• Reconnaître, respecter et préserver la culture, les connaissances et les pratiques des Peuples autochtones/Communautés locales traditionnelles d’Afrique subsaharienne historiquement défavorisées, et leur donner la possibilité de s’adapter à l’évolution des circonstances suivant les modalités et les délais qui leur conviennent. </w:t>
      </w:r>
    </w:p>
    <w:p w14:paraId="6842CDDE" w14:textId="77777777" w:rsidR="00BE39A2" w:rsidRPr="00F93BE6" w:rsidRDefault="00BE39A2" w:rsidP="00877D31">
      <w:pPr>
        <w:spacing w:before="120" w:after="120" w:line="276" w:lineRule="auto"/>
        <w:jc w:val="both"/>
        <w:rPr>
          <w:b/>
        </w:rPr>
      </w:pPr>
    </w:p>
    <w:p w14:paraId="65E0A293" w14:textId="77777777" w:rsidR="00BE39A2" w:rsidRPr="00F93BE6" w:rsidRDefault="00BE39A2" w:rsidP="00877D31">
      <w:pPr>
        <w:spacing w:before="120" w:after="120" w:line="276" w:lineRule="auto"/>
        <w:jc w:val="both"/>
        <w:rPr>
          <w:b/>
        </w:rPr>
      </w:pPr>
      <w:r w:rsidRPr="00F93BE6">
        <w:rPr>
          <w:b/>
        </w:rPr>
        <w:t xml:space="preserve">Champ d’application </w:t>
      </w:r>
    </w:p>
    <w:p w14:paraId="75C9D4F0" w14:textId="505DBD0E" w:rsidR="00BE39A2" w:rsidRPr="00F93BE6" w:rsidRDefault="00BE39A2" w:rsidP="00877D31">
      <w:pPr>
        <w:spacing w:before="120" w:after="120" w:line="276" w:lineRule="auto"/>
        <w:jc w:val="both"/>
      </w:pPr>
      <w:r w:rsidRPr="00F93BE6">
        <w:t xml:space="preserve">La Norme environnementale et sociale n° 7 s’applique à des groupes sociaux et culturels particuliers identifiés conformément aux dispositions des paragraphes 8 et 9 du présent </w:t>
      </w:r>
      <w:r w:rsidR="00FC3EE9" w:rsidRPr="00F93BE6">
        <w:t xml:space="preserve">chapitre. </w:t>
      </w:r>
      <w:r w:rsidRPr="00F93BE6">
        <w:t>Dans certains pays, ces groupes sont désignés sous le nom de « Peuples autochtones ». Dans d’autres, ils peuvent être nommés différemment, par exemple :</w:t>
      </w:r>
      <w:r w:rsidR="00FC3EE9" w:rsidRPr="00F93BE6">
        <w:t> «</w:t>
      </w:r>
      <w:r w:rsidRPr="00F93BE6">
        <w:t> </w:t>
      </w:r>
      <w:r w:rsidRPr="00F93BE6">
        <w:t xml:space="preserve">communautés  locales  traditionnelles d’Afrique subsaharienne historiquement défavorisées », « minorités  ethniques  autochtones »,  « aborigènes », « tribus montagnardes », « groupes vulnérables et marginalisés », « nationalités minoritaires », « tribus répertoriées », « premières nations » ou « groupes tribaux ». Le terme « Peuples autochtones » ayant des connotations très diversifiées d’un pays à l’autre, l’Emprunteur peut demander à la Banque d’utiliser une autre terminologie selon le contexte national de l’Emprunteur. Indépendamment de la terminologie utilisée, les dispositions de la présente NES s’appliqueront à tous ces groupes. La présente NES utilise l’expression « Peuples autochtones/Communautés locales traditionnelles d’Afrique subsaharienne historiquement défavorisées », tout en reconnaissant que différentes terminologies peuvent être employées pour les désigner selon le contexte national. </w:t>
      </w:r>
    </w:p>
    <w:p w14:paraId="5AFAFED6" w14:textId="77777777" w:rsidR="00BE39A2" w:rsidRPr="00F93BE6" w:rsidRDefault="00BE39A2" w:rsidP="00877D31">
      <w:pPr>
        <w:spacing w:before="120" w:after="120" w:line="276" w:lineRule="auto"/>
        <w:ind w:left="8"/>
        <w:jc w:val="both"/>
      </w:pPr>
      <w:r w:rsidRPr="00F93BE6">
        <w:t xml:space="preserve">La présente NES s’applique chaque fois que des Peuples autochtones/Communautés locales traditionnelles d’Afrique subsaharienne historiquement défavorisées (ou tout autre nom qui leur serait donné au niveau national) sont présents dans la zone d’un projet proposé ou montrent un attachement collectif pour ladite zone, tel que déterminé lors de l’évaluation environnementale et sociale. Elle s’applique indépendamment du fait que le projet a des effets positifs ou négatifs sur les Peuples autochtones/Communautés locales traditionnelles d’Afrique subsaharienne historiquement défavorisées, et quelle que soit l’importance de ces effets. Elle s’applique également sans égard à la présence ou l’absence de vulnérabilités économiques, politiques ou sociales perceptibles, bien que la nature et l’étendue de ces vulnérabilités soient une variable essentielle à prendre en compte lors de la conception des plans destinés à promouvoir un accès équitable aux avantages d’un projet ou à atténuer les effets néfastes de celui-ci. </w:t>
      </w:r>
    </w:p>
    <w:p w14:paraId="6A0F3720" w14:textId="77777777" w:rsidR="00BE39A2" w:rsidRPr="00F93BE6" w:rsidRDefault="00BE39A2" w:rsidP="00877D31">
      <w:pPr>
        <w:spacing w:before="120" w:after="120" w:line="276" w:lineRule="auto"/>
        <w:ind w:left="8"/>
        <w:jc w:val="both"/>
      </w:pPr>
      <w:r w:rsidRPr="00F93BE6">
        <w:t>Dans la présente NES, l’expression « Peuples autochtones/Communautés locales traditionnelles d’Afrique subsaharienne historiquement défavorisées » (ou tout autre nom qui leur serait donné au niveau national) est utilisée dans un sens générique pour désigner exclusivement un groupe social et culturel distinct, présentant les caractéristiques suivantes à des degrés divers : </w:t>
      </w:r>
    </w:p>
    <w:p w14:paraId="1AE317C6" w14:textId="29942E88" w:rsidR="00BE39A2" w:rsidRPr="00F93BE6" w:rsidRDefault="00BE39A2" w:rsidP="00D14BAD">
      <w:pPr>
        <w:numPr>
          <w:ilvl w:val="0"/>
          <w:numId w:val="53"/>
        </w:numPr>
        <w:spacing w:before="120" w:after="120" w:line="276" w:lineRule="auto"/>
        <w:ind w:left="368" w:right="14" w:hanging="360"/>
        <w:jc w:val="both"/>
      </w:pPr>
      <w:r w:rsidRPr="00F93BE6">
        <w:t>Le sentiment d’appartenance à un groupe socio-culturel autochtone distinct et la reconnaissance de cette identité par les autres ; et</w:t>
      </w:r>
    </w:p>
    <w:p w14:paraId="1513CA85" w14:textId="77777777" w:rsidR="00BE39A2" w:rsidRPr="00F93BE6" w:rsidRDefault="00BE39A2" w:rsidP="00877D31">
      <w:pPr>
        <w:numPr>
          <w:ilvl w:val="0"/>
          <w:numId w:val="53"/>
        </w:numPr>
        <w:spacing w:before="120" w:after="120" w:line="276" w:lineRule="auto"/>
        <w:ind w:right="14" w:hanging="360"/>
        <w:jc w:val="both"/>
      </w:pPr>
      <w:r w:rsidRPr="00F93BE6">
        <w:t>L’attachement collectif</w:t>
      </w:r>
      <w:r w:rsidRPr="00F93BE6">
        <w:rPr>
          <w:vertAlign w:val="superscript"/>
        </w:rPr>
        <w:footnoteReference w:id="12"/>
      </w:r>
      <w:r w:rsidRPr="00F93BE6">
        <w:t xml:space="preserve"> à des habitats géographiquement distincts, des territoires ancestraux ou des zones exploitées ou occupées de manière saisonnière, ainsi qu’aux ressources naturelles qui se trouvent dans ces zones ; et </w:t>
      </w:r>
    </w:p>
    <w:p w14:paraId="334CFDA6" w14:textId="77777777" w:rsidR="00BE39A2" w:rsidRPr="00F93BE6" w:rsidRDefault="00BE39A2" w:rsidP="00877D31">
      <w:pPr>
        <w:numPr>
          <w:ilvl w:val="0"/>
          <w:numId w:val="53"/>
        </w:numPr>
        <w:spacing w:before="120" w:after="120" w:line="276" w:lineRule="auto"/>
        <w:ind w:right="14" w:hanging="360"/>
        <w:jc w:val="both"/>
      </w:pPr>
      <w:r w:rsidRPr="00F93BE6">
        <w:t>Des institutions culturelles, économiques, sociales ou politiques coutumières distinctes ou séparées de celles de la société ou de la culture dominantes ; et  </w:t>
      </w:r>
    </w:p>
    <w:p w14:paraId="2BAB9F06" w14:textId="3E591C2D" w:rsidR="00BE39A2" w:rsidRPr="00F93BE6" w:rsidRDefault="00BE39A2" w:rsidP="00877D31">
      <w:pPr>
        <w:numPr>
          <w:ilvl w:val="0"/>
          <w:numId w:val="53"/>
        </w:numPr>
        <w:spacing w:before="120" w:after="120" w:line="276" w:lineRule="auto"/>
        <w:ind w:right="14" w:hanging="360"/>
        <w:jc w:val="both"/>
      </w:pPr>
      <w:r w:rsidRPr="00F93BE6">
        <w:t xml:space="preserve">Une langue ou un dialecte distinct, souvent différents de la langue ou des langues officielles du pays ou de la région dans lesquels il </w:t>
      </w:r>
      <w:r w:rsidR="00FC3EE9" w:rsidRPr="00F93BE6">
        <w:t>vit.</w:t>
      </w:r>
    </w:p>
    <w:p w14:paraId="72007B39" w14:textId="39E05DE7" w:rsidR="00BE39A2" w:rsidRPr="00F93BE6" w:rsidRDefault="00BE39A2" w:rsidP="00877D31">
      <w:pPr>
        <w:spacing w:before="120" w:after="120" w:line="276" w:lineRule="auto"/>
        <w:ind w:left="8"/>
        <w:jc w:val="both"/>
      </w:pPr>
      <w:r w:rsidRPr="00F93BE6">
        <w:t>La présente NES s’applique aussi aux communautés ou groupes de Peuples autochtones/Communautés locales traditionnelles d’Afrique subsaharienne historiquement défavorisées qui, du vivant de leurs membres, ont perdu leur attachement collectif à des habitats ou territoires ancestraux spécifiques dans la zone du projet, en raison d’une expulsion forcée, d’un conflit, de programmes publics de réinstallation, de l’expropriation de leurs terres, de catastrophes naturelles ou de l’absorption de leurs territoires dans une zone urbaine</w:t>
      </w:r>
      <w:r w:rsidRPr="00F93BE6">
        <w:rPr>
          <w:vertAlign w:val="superscript"/>
        </w:rPr>
        <w:footnoteReference w:id="13"/>
      </w:r>
      <w:r w:rsidRPr="00F93BE6">
        <w:t xml:space="preserve"> . Elle s’applique en outre aux habitants des forêts, aux chasseurs-cueilleurs, aux communautés pastorales ou autres groupes nomades, à condition qu’ils satisfassent aux critères énoncés au paragraphe</w:t>
      </w:r>
      <w:r w:rsidR="00FC3EE9">
        <w:t xml:space="preserve"> 8</w:t>
      </w:r>
      <w:r w:rsidRPr="00F93BE6">
        <w:t xml:space="preserve">. </w:t>
      </w:r>
    </w:p>
    <w:p w14:paraId="178435F1" w14:textId="77777777" w:rsidR="00BE39A2" w:rsidRPr="00F93BE6" w:rsidRDefault="00BE39A2" w:rsidP="00877D31">
      <w:pPr>
        <w:spacing w:before="120" w:after="120" w:line="276" w:lineRule="auto"/>
        <w:ind w:left="8"/>
        <w:jc w:val="both"/>
      </w:pPr>
      <w:r w:rsidRPr="00F93BE6">
        <w:t xml:space="preserve">Si la Banque mondiale détermine que des Peuples autochtones/Communautés locales traditionnelles d’Afrique subsaharienne historiquement défavorisées sont présents dans la zone du projet ou démontrent un attachement collectif pour cette zone, elle peut exiger de l’Emprunteur qu’il recueille l’avis de spécialistes compétents afin de satisfaire aux exigences de la présente NES en matière de consultation, de formulation de plans ou autres . La Banque mondiale peut, lors de l’examen sélectif des projets, adopter les procédures nationales d’identification des Peuples autochtones/Communautés locales traditionnelles d’Afrique subsaharienne historiquement défavorisées (ou tout autre nom qui leur serait donné au niveau national), conformément aux dispositions des paragraphes 8 et 9, lorsque ces procédures sont conformes aux prescriptions de la présente NES. </w:t>
      </w:r>
    </w:p>
    <w:p w14:paraId="46161852" w14:textId="77777777" w:rsidR="00BE39A2" w:rsidRPr="00F93BE6" w:rsidRDefault="00BE39A2" w:rsidP="00877D31">
      <w:pPr>
        <w:spacing w:before="120" w:after="120" w:line="276" w:lineRule="auto"/>
        <w:jc w:val="both"/>
      </w:pPr>
    </w:p>
    <w:p w14:paraId="58AFDD5A" w14:textId="77777777" w:rsidR="00BE39A2" w:rsidRPr="00F93BE6" w:rsidRDefault="00BE39A2" w:rsidP="00877D31">
      <w:pPr>
        <w:spacing w:before="120" w:after="120" w:line="276" w:lineRule="auto"/>
        <w:jc w:val="both"/>
      </w:pPr>
      <w:r w:rsidRPr="00F93BE6">
        <w:t xml:space="preserve">Obligations de l’Emprunteur  </w:t>
      </w:r>
    </w:p>
    <w:p w14:paraId="6DCB9E2F" w14:textId="77777777" w:rsidR="00BE39A2" w:rsidRPr="00F93BE6" w:rsidRDefault="00BE39A2" w:rsidP="00877D31">
      <w:pPr>
        <w:spacing w:before="120" w:after="120" w:line="276" w:lineRule="auto"/>
        <w:jc w:val="both"/>
      </w:pPr>
      <w:r w:rsidRPr="00F93BE6">
        <w:t xml:space="preserve">A. Généralités  </w:t>
      </w:r>
    </w:p>
    <w:p w14:paraId="37805EC5" w14:textId="77777777" w:rsidR="00BE39A2" w:rsidRPr="00F93BE6" w:rsidRDefault="00BE39A2" w:rsidP="00877D31">
      <w:pPr>
        <w:spacing w:before="120" w:after="120" w:line="276" w:lineRule="auto"/>
        <w:ind w:left="8"/>
        <w:jc w:val="both"/>
      </w:pPr>
      <w:r w:rsidRPr="00F93BE6">
        <w:t xml:space="preserve">L’un des objectifs clés de la présente NES est de veiller à ce que les Peuples autochtones/Communautés locales traditionnelles d’Afrique subsaharienne historiquement défavorisées présents dans la zone du projet ou qui montrent un attachement collectif pour cette zone soient pleinement consultés sur la conception du projet et la définition de ses modalités de mise en œuvre, et aient la possibilité de participer activement à ces activités. La portée et l’ampleur de telles consultations, ainsi que les procédures ultérieures d’élaboration de la documentation et des plans liés au projet, seront proportionnées à l’envergure et la taille des risques et effets potentiels du projet sur les Peuples autochtones/Communautés locales traditionnelles d’Afrique subsaharienne historiquement défavorisées. </w:t>
      </w:r>
    </w:p>
    <w:p w14:paraId="52C08268" w14:textId="77777777" w:rsidR="00BE39A2" w:rsidRPr="00F93BE6" w:rsidRDefault="00BE39A2" w:rsidP="00877D31">
      <w:pPr>
        <w:spacing w:before="120" w:after="120" w:line="276" w:lineRule="auto"/>
        <w:ind w:left="8"/>
        <w:jc w:val="both"/>
      </w:pPr>
      <w:r w:rsidRPr="00F93BE6">
        <w:t xml:space="preserve">L’Emprunteur évaluera la nature et l’ampleur de l’impact économique, social, culturel (y compris sur le patrimoine culturel) et environnemental direct et indirect que devrait avoir le projet sur les Peuples autochtones/Communautés locales traditionnelles d’Afrique subsaharienne historiquement défavorisées présents dans la zone du projet ou collectivement attachés à cette zone. Il préparera une stratégie de consultation et définira les moyens par lesquels les Peuples autochtones/Communautés locales traditionnelles d’Afrique subsaharienne historiquement défavorisées touchés par le projet participeront à la conception et la mise en œuvre de celui-ci. Par la suite, la conception et la documentation du projet proprement dites seront élaborées comme indiqué ci-dessous. </w:t>
      </w:r>
    </w:p>
    <w:p w14:paraId="3E57BDA0" w14:textId="77777777" w:rsidR="00BE39A2" w:rsidRPr="00F93BE6" w:rsidRDefault="00BE39A2" w:rsidP="00877D31">
      <w:pPr>
        <w:numPr>
          <w:ilvl w:val="0"/>
          <w:numId w:val="54"/>
        </w:numPr>
        <w:spacing w:before="120" w:after="120" w:line="276" w:lineRule="auto"/>
        <w:ind w:right="14" w:hanging="8"/>
        <w:jc w:val="both"/>
      </w:pPr>
      <w:r w:rsidRPr="00F93BE6">
        <w:t xml:space="preserve"> . Les mesures et les actions proposées par l’Emprunteur seront élaborées en consultation avec les Peuples autochtones/Communautés locales traditionnelles d’Afrique subsaharienne historiquement défavorisées concernés, et inscrites dans un plan assorti d’un calendrier, tel qu’un Plan pour les Peuples autochtones/Communautés locales traditionnelles d’Afrique subsaharienne historiquement défavorisées. La portée et l’ampleur du plan seront proportionnées aux risques et aux effets néfastes potentiels du projet. Le format et le titre du plan seront modifiés en fonction du projet ou du contexte national et feront référence à toute autre terminologie utilisée pour les peuples autochtones, comme prévu au paragraphe 6 plus haut. </w:t>
      </w:r>
    </w:p>
    <w:p w14:paraId="471287E7" w14:textId="77777777" w:rsidR="00BE39A2" w:rsidRPr="00F93BE6" w:rsidRDefault="00BE39A2" w:rsidP="00877D31">
      <w:pPr>
        <w:spacing w:before="120" w:after="120" w:line="276" w:lineRule="auto"/>
        <w:jc w:val="both"/>
      </w:pPr>
    </w:p>
    <w:p w14:paraId="2CF48E86" w14:textId="77777777" w:rsidR="00BE39A2" w:rsidRPr="00F93BE6" w:rsidRDefault="00BE39A2" w:rsidP="00877D31">
      <w:pPr>
        <w:spacing w:before="120" w:after="120" w:line="276" w:lineRule="auto"/>
        <w:jc w:val="both"/>
        <w:rPr>
          <w:b/>
          <w:i/>
        </w:rPr>
      </w:pPr>
      <w:r w:rsidRPr="00F93BE6">
        <w:rPr>
          <w:b/>
        </w:rPr>
        <w:t>Projets conçus uniquement au profit des Peuples autochtones/Communautés locales</w:t>
      </w:r>
      <w:r w:rsidRPr="00F93BE6">
        <w:rPr>
          <w:b/>
          <w:i/>
        </w:rPr>
        <w:t xml:space="preserve"> traditionnelles d’Afrique subsaharienne historiquement défavorisées </w:t>
      </w:r>
    </w:p>
    <w:p w14:paraId="3D0C69D8" w14:textId="77777777" w:rsidR="00BE39A2" w:rsidRPr="00F93BE6" w:rsidRDefault="00BE39A2" w:rsidP="00877D31">
      <w:pPr>
        <w:spacing w:before="120" w:after="120" w:line="276" w:lineRule="auto"/>
        <w:ind w:left="8"/>
        <w:jc w:val="both"/>
      </w:pPr>
      <w:r w:rsidRPr="00F93BE6">
        <w:t xml:space="preserve">Dans le cadre des projets conçus uniquement au bénéfice des Peuples autochtones/Communautés locales traditionnelles d’Afrique subsaharienne historiquement défavorisées, l’Emprunteur prendra l’initiative de dialoguer avec les Peuples autochtones/ Communautés locales traditionnelles d’Afrique subsaharienne historiquement défavorisées concernés pour assurer leur adhésion et leur participation à la conception, à la mise en œuvre, au suivi et à l’évaluation du projet. L’Emprunteur les consultera également pour déterminer si les installations ou les services proposés sont adaptés à leur culture, et cherchera à recenser et lever les obstacles économiques ou sociaux (y compris ceux liés aux différences entre les hommes et les femmes) qui peuvent limiter leurs possibilités de bénéficier du projet ou d’y participer. </w:t>
      </w:r>
    </w:p>
    <w:p w14:paraId="20456208" w14:textId="77777777" w:rsidR="00BE39A2" w:rsidRPr="00F93BE6" w:rsidRDefault="00BE39A2" w:rsidP="00877D31">
      <w:pPr>
        <w:spacing w:before="120" w:after="120" w:line="276" w:lineRule="auto"/>
        <w:ind w:left="8"/>
        <w:jc w:val="both"/>
      </w:pPr>
      <w:r w:rsidRPr="00F93BE6">
        <w:t xml:space="preserve">Lorsque les Peuples autochtones/Communautés locales traditionnelles d’Afrique subsaharienne historiquement défavorisées sont les seuls bénéficiaires du projet, ou constituent la grande majorité de ceux-ci, les éléments du plan visé au paragraphe 13 peuvent être pris en compte dans la conception globale du projet, et il ne sera dès lors pas nécessaire d’élaborer un plan distinct. </w:t>
      </w:r>
    </w:p>
    <w:p w14:paraId="20CE893A" w14:textId="77777777" w:rsidR="00BE39A2" w:rsidRPr="00F93BE6" w:rsidRDefault="00BE39A2" w:rsidP="00877D31">
      <w:pPr>
        <w:spacing w:before="120" w:after="120" w:line="276" w:lineRule="auto"/>
        <w:jc w:val="both"/>
        <w:rPr>
          <w:b/>
        </w:rPr>
      </w:pPr>
    </w:p>
    <w:p w14:paraId="2E733204" w14:textId="77777777" w:rsidR="00BE39A2" w:rsidRPr="00F93BE6" w:rsidRDefault="00BE39A2" w:rsidP="00877D31">
      <w:pPr>
        <w:spacing w:before="120" w:after="120" w:line="276" w:lineRule="auto"/>
        <w:jc w:val="both"/>
        <w:rPr>
          <w:b/>
        </w:rPr>
      </w:pPr>
      <w:r w:rsidRPr="00F93BE6">
        <w:rPr>
          <w:b/>
        </w:rPr>
        <w:t xml:space="preserve">Projets ne bénéficiant pas uniquement aux Peuples autochtones/Communautés locales traditionnelles d’Afrique subsaharienne historiquement défavorisées </w:t>
      </w:r>
    </w:p>
    <w:p w14:paraId="145282EC" w14:textId="77777777" w:rsidR="00BE39A2" w:rsidRPr="00F93BE6" w:rsidRDefault="00BE39A2" w:rsidP="00877D31">
      <w:pPr>
        <w:spacing w:before="120" w:after="120" w:line="276" w:lineRule="auto"/>
        <w:ind w:left="8"/>
        <w:jc w:val="both"/>
      </w:pPr>
      <w:r w:rsidRPr="00F93BE6">
        <w:t xml:space="preserve">Lorsque les Peuples autochtones/Communautés locales traditionnelles d’Afrique subsaharienne historiquement défavorisées ne sont pas les seuls bénéficiaires du projet, les dispositions à intégrer dans les plans varieront selon les circonstances. L’Emprunteur assurera l’élaboration et la mise en œuvre du projet d’une manière qui offre aux Peuples autochtones/Communautés locales traditionnelles d’Afrique subsaharienne historiquement défavorisées touchés un accès équitable aux avantages qui en découlent. Les préoccupations ou les préférences des Peuples autochtones/Communautés locales traditionnelles d’Afrique subsaharienne historiquement défavorisées seront examinées dans le cadre de consultations approfondies et de la conception du projet, et les documents produits récapituleront les conclusions de ces consultations et décriront de quelle manière les problématiques des Peuples autochtones/Communautés locales traditionnelles d’Afrique subsaharienne historiquement défavorisées ont été prises en compte dans la conception du projet . Ces documents énonceront également les dispositions relatives aux consultations menées durant la mise en œuvre et le suivi. </w:t>
      </w:r>
    </w:p>
    <w:p w14:paraId="3C754571" w14:textId="009C1BE0" w:rsidR="00BE39A2" w:rsidRPr="00F93BE6" w:rsidRDefault="00BE39A2" w:rsidP="00877D31">
      <w:pPr>
        <w:spacing w:before="120" w:after="120" w:line="276" w:lineRule="auto"/>
        <w:ind w:left="8"/>
        <w:jc w:val="both"/>
      </w:pPr>
      <w:r w:rsidRPr="00F93BE6">
        <w:t xml:space="preserve">L’Emprunteur préparera un plan assorti d’un calendrier précis, tel qu’un plan pour les Peuples autochtones/Communautés locales traditionnelles d’Afrique subsaharienne historiquement défavorisées, qui indiquera les mesures ou les actions </w:t>
      </w:r>
      <w:r w:rsidR="00FC3EE9" w:rsidRPr="00F93BE6">
        <w:t xml:space="preserve">proposées. </w:t>
      </w:r>
      <w:r w:rsidRPr="00F93BE6">
        <w:t>Dans certaines circonstances, un plan général de développement communautaire intégré</w:t>
      </w:r>
      <w:r w:rsidRPr="00F93BE6">
        <w:rPr>
          <w:vertAlign w:val="superscript"/>
        </w:rPr>
        <w:footnoteReference w:id="14"/>
      </w:r>
      <w:r w:rsidRPr="00F93BE6">
        <w:t xml:space="preserve"> contenant les informations nécessaires sur les Peuples autochtones/Communautés locales traditionnelles d’Afrique subsaharienne historiquement défavorisées sera élaboré en tenant compte de l’ensemble des bénéficiaires du projet.</w:t>
      </w:r>
    </w:p>
    <w:p w14:paraId="668F9EB0" w14:textId="77777777" w:rsidR="00BE39A2" w:rsidRPr="00F93BE6" w:rsidRDefault="00BE39A2" w:rsidP="00877D31">
      <w:pPr>
        <w:spacing w:before="120" w:after="120" w:line="276" w:lineRule="auto"/>
        <w:jc w:val="both"/>
        <w:rPr>
          <w:b/>
        </w:rPr>
      </w:pPr>
      <w:r w:rsidRPr="00F93BE6">
        <w:rPr>
          <w:b/>
        </w:rPr>
        <w:t xml:space="preserve">Prévention des effets néfastes </w:t>
      </w:r>
    </w:p>
    <w:p w14:paraId="2EC7C40B" w14:textId="77777777" w:rsidR="00BE39A2" w:rsidRPr="00F93BE6" w:rsidRDefault="00BE39A2" w:rsidP="00877D31">
      <w:pPr>
        <w:spacing w:before="120" w:after="120" w:line="276" w:lineRule="auto"/>
        <w:ind w:left="8"/>
        <w:jc w:val="both"/>
      </w:pPr>
      <w:r w:rsidRPr="00F93BE6">
        <w:t xml:space="preserve">Les effets néfastes du projet sur les Peuples autochtones/Communautés locales traditionnelles d’Afrique subsaharienne historiquement défavorisées seront évités autant que possible. Après avoir étudié des solutions de rechange et conclu que des effets néfastes ne peuvent pas être évités, l’Emprunteur minimisera ces effets et/ou les compensera d’une manière adaptée à la culture locale et proportionnée à la nature et l’ampleur de ces effets, ainsi qu’à la forme et au degré de vulnérabilité des Peuples autochtones/Communautés locales traditionnelles d’Afrique subsaharienne historiquement défavorisées touchés par le projet. </w:t>
      </w:r>
    </w:p>
    <w:p w14:paraId="40B8A85F" w14:textId="77777777" w:rsidR="00BE39A2" w:rsidRPr="00F93BE6" w:rsidRDefault="00BE39A2" w:rsidP="00877D31">
      <w:pPr>
        <w:spacing w:before="120" w:after="120" w:line="276" w:lineRule="auto"/>
        <w:ind w:left="8"/>
        <w:jc w:val="both"/>
      </w:pPr>
      <w:r w:rsidRPr="00F93BE6">
        <w:t xml:space="preserve">Dans les cas où les projets sont susceptibles d’avoir un impact négatif sur des groupes éloignés ayant un contact limité avec l’extérieur, appelés également « peuples en situation d’isolement volontaire ou de premier contact » ou encore « peuples isolés », l’Emprunteur prendra les mesures appropriées pour dresser l’état de leurs terres, leurs territoires, leur environnement, leur santé et leur culture, les respecter et les préserver, ainsi que pour éviter tout contact non souhaité avec eux par suite du projet . Les aspects du projet qui pourraient donner lieu à un tel contact ne seront pas poursuivis. </w:t>
      </w:r>
    </w:p>
    <w:p w14:paraId="07201E34" w14:textId="77777777" w:rsidR="00BE39A2" w:rsidRPr="00F93BE6" w:rsidRDefault="00BE39A2" w:rsidP="00877D31">
      <w:pPr>
        <w:spacing w:before="120" w:after="120" w:line="276" w:lineRule="auto"/>
        <w:jc w:val="both"/>
        <w:rPr>
          <w:b/>
          <w:i/>
        </w:rPr>
      </w:pPr>
      <w:r w:rsidRPr="00F93BE6">
        <w:rPr>
          <w:b/>
          <w:i/>
        </w:rPr>
        <w:t xml:space="preserve">Mesures d’atténuation et avantages  du point de vue du développement </w:t>
      </w:r>
    </w:p>
    <w:p w14:paraId="7633749F" w14:textId="77777777" w:rsidR="00BE39A2" w:rsidRPr="00F93BE6" w:rsidRDefault="00BE39A2" w:rsidP="00877D31">
      <w:pPr>
        <w:spacing w:before="120" w:after="120" w:line="276" w:lineRule="auto"/>
        <w:ind w:left="8"/>
        <w:jc w:val="both"/>
      </w:pPr>
      <w:r w:rsidRPr="00F93BE6">
        <w:t>L’Emprunteur et les Peuples autochtones/Communautés locales traditionnelles d’Afrique subsaharienne historiquement défavorisées touchés par le projet définiront des mesures d’atténuation conformes au principe de hiérarchie d’atténuation décrit dans la NES n</w:t>
      </w:r>
      <w:r w:rsidRPr="00F93BE6">
        <w:rPr>
          <w:vertAlign w:val="superscript"/>
        </w:rPr>
        <w:t>o</w:t>
      </w:r>
      <w:r w:rsidRPr="00F93BE6">
        <w:t xml:space="preserve"> 1, ainsi que les possibilités de contribuer au développement durable d’une manière adaptée à la culture locale. L’évaluation et les mesures d’atténuation couvriront l’impact culturel</w:t>
      </w:r>
      <w:r w:rsidRPr="00F93BE6">
        <w:rPr>
          <w:vertAlign w:val="superscript"/>
        </w:rPr>
        <w:footnoteReference w:id="15"/>
      </w:r>
      <w:r w:rsidRPr="00F93BE6">
        <w:t xml:space="preserve"> et les effets physiques du projet. L’Emprunteur veillera à ce que les mesures convenues en faveur des Peuples autochtones/Communautés locales traditionnelles d’Afrique subsaharienne historiquement défavorisées concernés soient mises en œuvre dans les meilleurs délais. </w:t>
      </w:r>
    </w:p>
    <w:p w14:paraId="2F0DFFC2" w14:textId="7179671B" w:rsidR="00BE39A2" w:rsidRPr="00F93BE6" w:rsidRDefault="00BE39A2" w:rsidP="00877D31">
      <w:pPr>
        <w:spacing w:before="120" w:after="120" w:line="276" w:lineRule="auto"/>
        <w:ind w:left="8"/>
        <w:jc w:val="both"/>
      </w:pPr>
      <w:r w:rsidRPr="00F93BE6">
        <w:t>Les indemnisations destinées aux Peuples autochtones/Communautés locales traditionnelles d’Afrique subsaharienne historiquement défavorisées touchés par le projet et les avantages à partager avec ceux-ci seront définis, fournis et répartis en tenant compte des institutions, règles et coutumes de ces groupes, ainsi que de leur degré d’interaction avec le reste de la société . Ces indemnisations peuvent être accordées sur une base individuelle ou collective, ou une combinaison des deux</w:t>
      </w:r>
      <w:r w:rsidRPr="00F93BE6">
        <w:rPr>
          <w:vertAlign w:val="superscript"/>
        </w:rPr>
        <w:footnoteReference w:id="16"/>
      </w:r>
      <w:r w:rsidRPr="00F93BE6">
        <w:t xml:space="preserve"> . Lorsqu’elles sont collectives, des mécanismes pratiques permettant le versement effectif des indemnisations à tous les membres admissibles de la collectivité ou des dispositifs consistant à utiliser ces indemnisations d’une manière qui profite à tous seront élaborés et mis en </w:t>
      </w:r>
      <w:r w:rsidR="00FC3EE9" w:rsidRPr="00F93BE6">
        <w:t>œuvre.</w:t>
      </w:r>
    </w:p>
    <w:p w14:paraId="47198307" w14:textId="3940DC1C" w:rsidR="00BE39A2" w:rsidRPr="00F93BE6" w:rsidRDefault="00BE39A2" w:rsidP="00877D31">
      <w:pPr>
        <w:spacing w:before="120" w:after="120" w:line="276" w:lineRule="auto"/>
        <w:ind w:left="8"/>
        <w:jc w:val="both"/>
      </w:pPr>
      <w:r w:rsidRPr="00F93BE6">
        <w:t xml:space="preserve">Différents facteurs, y compris, mais pas exclusivement, la nature et le contexte du projet ainsi que le degré de vulnérabilité des Peuples autochtones/ Communautés locales traditionnelles d’Afrique subsaharienne historiquement défavorisées touchés, détermineront la manière dont ces groupes pourront bénéficier du </w:t>
      </w:r>
      <w:r w:rsidR="00FC3EE9" w:rsidRPr="00F93BE6">
        <w:t xml:space="preserve">projet. </w:t>
      </w:r>
      <w:r w:rsidRPr="00F93BE6">
        <w:t>Les options retenues devront tenir compte des objectifs et des préférences des Peuples autochtones/Communautés locales traditionnelles d’Afrique subsaharienne historiquement défavorisées concernés, et viser entre autres à améliorer leurs niveaux de vie et leurs moyens de subsistance d’une manière adaptée à leur culture, et à promouvoir la viabilité à long terme des ressources naturelles dont ces groupes dépendent .</w:t>
      </w:r>
    </w:p>
    <w:p w14:paraId="65080A67" w14:textId="77777777" w:rsidR="00BE39A2" w:rsidRPr="00F93BE6" w:rsidRDefault="00BE39A2" w:rsidP="00877D31">
      <w:pPr>
        <w:spacing w:before="120" w:after="120" w:line="276" w:lineRule="auto"/>
        <w:jc w:val="both"/>
        <w:rPr>
          <w:b/>
          <w:i/>
        </w:rPr>
      </w:pPr>
      <w:r w:rsidRPr="00F93BE6">
        <w:rPr>
          <w:b/>
          <w:i/>
        </w:rPr>
        <w:t xml:space="preserve">Consultations approfondies adaptées aux Peuples autochtones/Communautés locales traditionnelles d’Afrique subsaharienne historiquement défavorisées </w:t>
      </w:r>
    </w:p>
    <w:p w14:paraId="0083EEEF" w14:textId="07FC5B84" w:rsidR="00BE39A2" w:rsidRPr="00F93BE6" w:rsidRDefault="00BE39A2" w:rsidP="00877D31">
      <w:pPr>
        <w:spacing w:before="120" w:after="120" w:line="276" w:lineRule="auto"/>
        <w:ind w:left="-5"/>
        <w:jc w:val="both"/>
      </w:pPr>
      <w:r w:rsidRPr="00F93BE6">
        <w:t>Afin de promouvoir une conception efficace des projets, renforcer le soutien ou l’appropriation du projet au niveau local et réduire le risque de retards ou de controverses en rapport avec le projet, l’Emprunteur engagera un processus de mobilisation des Peuples autochtones/ Communautés locales traditionnelles d’Afrique subsaharienne historiquement défavorisées touchés, tel que prévu par la NES n</w:t>
      </w:r>
      <w:r w:rsidRPr="00F93BE6">
        <w:rPr>
          <w:vertAlign w:val="superscript"/>
        </w:rPr>
        <w:t>o</w:t>
      </w:r>
      <w:r w:rsidRPr="00F93BE6">
        <w:t xml:space="preserve"> </w:t>
      </w:r>
      <w:r w:rsidR="00FC3EE9" w:rsidRPr="00F93BE6">
        <w:t xml:space="preserve">10. </w:t>
      </w:r>
      <w:r w:rsidRPr="00F93BE6">
        <w:t>Ce processus consistera en une analyse des parties prenantes et la formulation de plans de mobilisation, la diffusion d’informations ainsi que des consultations approfondies, d’une manière adaptée à la culture locale, tenant compte des différences entre les hommes et les femmes et incluant toutes les générations. Les consultations approfondies des Peuples autochtones/Communautés locales traditionnelles d’Afrique subsaharienne historiquement défavorisées présenteront également les caractéristiques suivantes : </w:t>
      </w:r>
    </w:p>
    <w:p w14:paraId="6071EE4F" w14:textId="77777777" w:rsidR="00BE39A2" w:rsidRPr="00F93BE6" w:rsidRDefault="00BE39A2" w:rsidP="00877D31">
      <w:pPr>
        <w:numPr>
          <w:ilvl w:val="0"/>
          <w:numId w:val="55"/>
        </w:numPr>
        <w:spacing w:before="120" w:after="120" w:line="276" w:lineRule="auto"/>
        <w:ind w:right="14" w:hanging="360"/>
        <w:jc w:val="both"/>
      </w:pPr>
      <w:r w:rsidRPr="00F93BE6">
        <w:t>Participation des organes représentatifs des Peuples autochtones/Communautés locales traditionnelles d’Afrique subsaharienne historiquement défavorisées</w:t>
      </w:r>
      <w:r w:rsidRPr="00F93BE6">
        <w:rPr>
          <w:vertAlign w:val="superscript"/>
        </w:rPr>
        <w:footnoteReference w:id="17"/>
      </w:r>
      <w:r w:rsidRPr="00F93BE6">
        <w:t xml:space="preserve"> (par exemple les conseils des anciens, les conseils de village ou les chefs de villages), des organisations de ces peuples et communautés et, le cas échéant, de membres de la communauté touchés individuellement ; </w:t>
      </w:r>
    </w:p>
    <w:p w14:paraId="0DD04257" w14:textId="1668AA8C" w:rsidR="00BE39A2" w:rsidRPr="00F93BE6" w:rsidRDefault="00BE39A2" w:rsidP="00877D31">
      <w:pPr>
        <w:numPr>
          <w:ilvl w:val="0"/>
          <w:numId w:val="55"/>
        </w:numPr>
        <w:spacing w:before="120" w:after="120" w:line="276" w:lineRule="auto"/>
        <w:ind w:right="14" w:hanging="360"/>
        <w:jc w:val="both"/>
      </w:pPr>
      <w:r w:rsidRPr="00F93BE6">
        <w:t>Délais suffisants pour le processus décisionnel collectif des Peuples autochtones/Communautés locales traditionnelles d’Afrique subsaharienne historiquement défavorisées</w:t>
      </w:r>
      <w:r w:rsidRPr="00F93BE6">
        <w:rPr>
          <w:vertAlign w:val="superscript"/>
        </w:rPr>
        <w:footnoteReference w:id="18"/>
      </w:r>
      <w:r w:rsidRPr="00F93BE6">
        <w:t xml:space="preserve"> ; et  Participation effective des Peuples autochtones/ Communautés locales traditionnelles d’Afrique subsaharienne historiquement défavorisées à la conception des activités du projet ou l’élaboration des mesures d’atténuation qui pourraient avoir sur eux un impact positif ou négatif </w:t>
      </w:r>
    </w:p>
    <w:p w14:paraId="1F6FF2E0" w14:textId="77777777" w:rsidR="00BE39A2" w:rsidRPr="00F93BE6" w:rsidRDefault="00BE39A2" w:rsidP="00877D31">
      <w:pPr>
        <w:spacing w:before="120" w:after="120" w:line="276" w:lineRule="auto"/>
        <w:jc w:val="both"/>
        <w:rPr>
          <w:b/>
        </w:rPr>
      </w:pPr>
      <w:r w:rsidRPr="00F93BE6">
        <w:rPr>
          <w:b/>
        </w:rPr>
        <w:t xml:space="preserve">B. Circonstances dans lesquelles un consentement préalable donné librement et  en connaissance de cause (CPLCC) est exigé </w:t>
      </w:r>
    </w:p>
    <w:p w14:paraId="24C550CC" w14:textId="42674528" w:rsidR="00BE39A2" w:rsidRPr="00F93BE6" w:rsidRDefault="00BE39A2" w:rsidP="00877D31">
      <w:pPr>
        <w:spacing w:before="120" w:after="120" w:line="276" w:lineRule="auto"/>
        <w:ind w:left="-5"/>
        <w:jc w:val="both"/>
      </w:pPr>
      <w:r w:rsidRPr="00F93BE6">
        <w:t xml:space="preserve">Les Peuples autochtones/Communautés locales traditionnelles d’Afrique subsaharienne historiquement défavorisées peuvent être particulièrement vulnérables à la perte, l’aliénation ou l’exploitation de leurs terres et de leurs ressources naturelles et culturelles, ainsi qu’à la perte d’accès à leurs terres et </w:t>
      </w:r>
      <w:r w:rsidR="00FC3EE9" w:rsidRPr="00F93BE6">
        <w:t xml:space="preserve">ressources. </w:t>
      </w:r>
      <w:r w:rsidRPr="00F93BE6">
        <w:t>Compte tenu de cette vulnérabilité, en plus des dispositions générales de la présente NES (Section A) et de celles énoncées dans les NES n</w:t>
      </w:r>
      <w:r w:rsidRPr="00F93BE6">
        <w:rPr>
          <w:vertAlign w:val="superscript"/>
        </w:rPr>
        <w:t>os</w:t>
      </w:r>
      <w:r w:rsidRPr="00F93BE6">
        <w:t xml:space="preserve"> 1 et 10, l’Emprunteur obtiendra le CPLCC des Peuples autochtones/ Communautés locales traditionnelles d’Afrique subsaharienne historiquement défavorisées concernés conformément aux dispositions des paragraphes 25 et 26 dans les cas où le projet : </w:t>
      </w:r>
    </w:p>
    <w:p w14:paraId="40B95848" w14:textId="77777777" w:rsidR="00BE39A2" w:rsidRPr="00F93BE6" w:rsidRDefault="00BE39A2" w:rsidP="00877D31">
      <w:pPr>
        <w:numPr>
          <w:ilvl w:val="0"/>
          <w:numId w:val="56"/>
        </w:numPr>
        <w:spacing w:before="120" w:after="120" w:line="276" w:lineRule="auto"/>
        <w:ind w:right="14" w:hanging="360"/>
        <w:jc w:val="both"/>
      </w:pPr>
      <w:r w:rsidRPr="00F93BE6">
        <w:t>aurait des effets néfastes sur des terres et des ressources naturelles détenues traditionnellement ou exploitées ou occupées selon le régime coutumier ; </w:t>
      </w:r>
    </w:p>
    <w:p w14:paraId="217CA883" w14:textId="77777777" w:rsidR="00BE39A2" w:rsidRPr="00F93BE6" w:rsidRDefault="00BE39A2" w:rsidP="00877D31">
      <w:pPr>
        <w:numPr>
          <w:ilvl w:val="0"/>
          <w:numId w:val="56"/>
        </w:numPr>
        <w:spacing w:before="120" w:after="120" w:line="276" w:lineRule="auto"/>
        <w:ind w:right="14" w:hanging="360"/>
        <w:jc w:val="both"/>
      </w:pPr>
      <w:r w:rsidRPr="00F93BE6">
        <w:t>entraînerait le déplacement de Peuples autochtones/Communautés locales traditionnelles d’Afrique subsaharienne historiquement défavorisées de terres et de ressources naturelles détenues traditionnellement ou exploitées ou occupées selon le régime coutumier ; ou</w:t>
      </w:r>
      <w:r w:rsidRPr="00F93BE6">
        <w:t> </w:t>
      </w:r>
    </w:p>
    <w:p w14:paraId="465961B6" w14:textId="77777777" w:rsidR="00BE39A2" w:rsidRPr="00F93BE6" w:rsidRDefault="00BE39A2" w:rsidP="00877D31">
      <w:pPr>
        <w:numPr>
          <w:ilvl w:val="0"/>
          <w:numId w:val="56"/>
        </w:numPr>
        <w:spacing w:before="120" w:after="120" w:line="276" w:lineRule="auto"/>
        <w:ind w:right="14" w:hanging="360"/>
        <w:jc w:val="both"/>
      </w:pPr>
      <w:r w:rsidRPr="00F93BE6">
        <w:t xml:space="preserve">aurait des effets néfastes substantiels sur le patrimoine culturel de Peuples autochtones/Communautés locales traditionnelles d’Afrique subsaharienne historiquement défavorisées considéré comme important pour l’identité des Peuples autochtones/Communautés locales traditionnelles d’Afrique subsaharienne historiquement défavorisées concernés et/ou pour les aspects culturels, cérémoniels ou spirituels de leur existence . </w:t>
      </w:r>
    </w:p>
    <w:p w14:paraId="6E065ED4" w14:textId="50A4FA33" w:rsidR="00BE39A2" w:rsidRPr="00F93BE6" w:rsidRDefault="00BE39A2" w:rsidP="00877D31">
      <w:pPr>
        <w:spacing w:before="120" w:after="120" w:line="276" w:lineRule="auto"/>
        <w:ind w:left="-5"/>
        <w:jc w:val="both"/>
      </w:pPr>
      <w:r w:rsidRPr="00F93BE6">
        <w:t xml:space="preserve">Dans ces circonstances, l’Emprunteur engagera des spécialistes indépendants pour aider à la définition des risques et des effets du </w:t>
      </w:r>
      <w:r w:rsidR="00FC3EE9" w:rsidRPr="00F93BE6">
        <w:t xml:space="preserve">projet. </w:t>
      </w:r>
    </w:p>
    <w:p w14:paraId="0570D172" w14:textId="238E49F8" w:rsidR="00BE39A2" w:rsidRPr="00F93BE6" w:rsidRDefault="00BE39A2" w:rsidP="00877D31">
      <w:pPr>
        <w:spacing w:before="120" w:after="120" w:line="276" w:lineRule="auto"/>
        <w:ind w:left="-5"/>
        <w:jc w:val="both"/>
      </w:pPr>
      <w:r w:rsidRPr="00F93BE6">
        <w:t xml:space="preserve">Il n’existe pas de définition universellement acceptée du </w:t>
      </w:r>
      <w:r w:rsidR="00FC3EE9" w:rsidRPr="00F93BE6">
        <w:t xml:space="preserve">CPLCC. </w:t>
      </w:r>
      <w:r w:rsidRPr="00F93BE6">
        <w:t>Aux fins de la présente NES, le CPLCC présente les caractéristiques suivantes : </w:t>
      </w:r>
    </w:p>
    <w:p w14:paraId="541FC194" w14:textId="77777777" w:rsidR="00BE39A2" w:rsidRPr="00F93BE6" w:rsidRDefault="00BE39A2" w:rsidP="00877D31">
      <w:pPr>
        <w:numPr>
          <w:ilvl w:val="0"/>
          <w:numId w:val="57"/>
        </w:numPr>
        <w:spacing w:before="120" w:after="120" w:line="276" w:lineRule="auto"/>
        <w:ind w:right="14" w:hanging="360"/>
        <w:jc w:val="both"/>
      </w:pPr>
      <w:r w:rsidRPr="00F93BE6">
        <w:t>Il s’applique à la conception, aux modalités de mise en œuvre et aux résultats attendus du projet par rapport aux risques et effets potentiels de celui-ci sur les Peuples autochtones/Communautés locales traditionnelles d’Afrique subsaharienne historiquement défavorisées concernés ; </w:t>
      </w:r>
    </w:p>
    <w:p w14:paraId="61522953" w14:textId="77777777" w:rsidR="00BE39A2" w:rsidRPr="00F93BE6" w:rsidRDefault="00BE39A2" w:rsidP="00877D31">
      <w:pPr>
        <w:numPr>
          <w:ilvl w:val="0"/>
          <w:numId w:val="57"/>
        </w:numPr>
        <w:spacing w:before="120" w:after="120" w:line="276" w:lineRule="auto"/>
        <w:ind w:right="14" w:hanging="360"/>
        <w:jc w:val="both"/>
      </w:pPr>
      <w:r w:rsidRPr="00F93BE6">
        <w:t>Il s’appuie sur le processus de consultation véritable décrit sous la NES n</w:t>
      </w:r>
      <w:r w:rsidRPr="00F93BE6">
        <w:rPr>
          <w:vertAlign w:val="superscript"/>
        </w:rPr>
        <w:t>o</w:t>
      </w:r>
      <w:r w:rsidRPr="00F93BE6">
        <w:t xml:space="preserve"> 10 et au paragraphe 23 ci-dessus, dont il élargit la portée, et sera obtenu par le biais de négociations menées de bonne foi entre l’Emprunteur et les Peuples autochtones/ Communautés locales traditionnelles d’Afrique subsaharienne historiquement défavorisées touchés par le projet ; </w:t>
      </w:r>
    </w:p>
    <w:p w14:paraId="280837D6" w14:textId="77777777" w:rsidR="00BE39A2" w:rsidRPr="00F93BE6" w:rsidRDefault="00BE39A2" w:rsidP="00877D31">
      <w:pPr>
        <w:numPr>
          <w:ilvl w:val="0"/>
          <w:numId w:val="57"/>
        </w:numPr>
        <w:spacing w:before="120" w:after="120" w:line="276" w:lineRule="auto"/>
        <w:ind w:right="14" w:hanging="360"/>
        <w:jc w:val="both"/>
      </w:pPr>
      <w:r w:rsidRPr="00F93BE6">
        <w:t>L’Emprunteur gardera trace écrite : i) du processus mutuellement accepté de négociations menées de bonne foi entre l’Emprunteur et les Peuples autochtones/Communautés locales traditionnelles d’Afrique subsaharienne historiquement défavorisées ; et ii) de l’issue des négociations menées de bonne foi entre l’Emprunteur et les Peuples autochtones/Communautés locales traditionnelles d’Afrique subsaharienne historiquement défavorisées, y compris toutes les ententes conclues, ainsi que les opinions divergentes ; et </w:t>
      </w:r>
    </w:p>
    <w:p w14:paraId="5E52C8AF" w14:textId="517383A8" w:rsidR="00BE39A2" w:rsidRPr="00F93BE6" w:rsidRDefault="00BE39A2" w:rsidP="00877D31">
      <w:pPr>
        <w:numPr>
          <w:ilvl w:val="0"/>
          <w:numId w:val="57"/>
        </w:numPr>
        <w:spacing w:before="120" w:after="120" w:line="276" w:lineRule="auto"/>
        <w:ind w:right="14" w:hanging="360"/>
        <w:jc w:val="both"/>
      </w:pPr>
      <w:r w:rsidRPr="00F93BE6">
        <w:t xml:space="preserve">Il ne requiert pas nécessairement l’unanimité et peut être établi quand bien même certains individus ou groupes appartenant aux Peuples autochtones/Communautés locales traditionnelles d’Afrique subsaharienne historiquement défavorisées manifestent expressément leur </w:t>
      </w:r>
      <w:r w:rsidR="00FC3EE9" w:rsidRPr="00F93BE6">
        <w:t xml:space="preserve">désaccord. </w:t>
      </w:r>
    </w:p>
    <w:p w14:paraId="28E9C767" w14:textId="74C499FF" w:rsidR="00BE39A2" w:rsidRPr="00F93BE6" w:rsidRDefault="00BE39A2" w:rsidP="00877D31">
      <w:pPr>
        <w:spacing w:before="120" w:after="120" w:line="276" w:lineRule="auto"/>
        <w:ind w:left="8"/>
        <w:jc w:val="both"/>
      </w:pPr>
      <w:r w:rsidRPr="00F93BE6">
        <w:t xml:space="preserve">Aux fins de la présente NES, le consentement fait référence au soutien collectif apporté par les Peuples autochtones/Communautés locales traditionnelles d’Afrique subsaharienne historiquement défavorisées aux activités d’un projet qui les touchent et obtenu à travers un processus adapté à la culture </w:t>
      </w:r>
      <w:r w:rsidR="00FC3EE9" w:rsidRPr="00F93BE6">
        <w:t xml:space="preserve">locale. </w:t>
      </w:r>
      <w:r w:rsidRPr="00F93BE6">
        <w:t>Il peut être accordé même lorsque certains individus ou groupes s’opposent aux activités d’un tel projet, comme il est prévu au paragraphe 25 d</w:t>
      </w:r>
      <w:r w:rsidR="00FC3EE9" w:rsidRPr="00F93BE6">
        <w:t xml:space="preserve">). </w:t>
      </w:r>
    </w:p>
    <w:p w14:paraId="2B938E7D" w14:textId="21A4B99F" w:rsidR="00BE39A2" w:rsidRPr="00F93BE6" w:rsidRDefault="00BE39A2" w:rsidP="00877D31">
      <w:pPr>
        <w:spacing w:before="120" w:after="120" w:line="276" w:lineRule="auto"/>
        <w:ind w:left="8"/>
        <w:jc w:val="both"/>
      </w:pPr>
      <w:r w:rsidRPr="00F93BE6">
        <w:t xml:space="preserve">Lorsque la Banque ne peut pas établir avec certitude que les Peuples autochtones/Communautés locales traditionnelles d’Afrique subsaharienne historiquement défavorisées touchés par le projet ont donné librement leur consentement préalable en connaissance de cause, les aspects du projet concernant ces Peuples autochtones/Communautés locales traditionnelles d’Afrique subsaharienne historiquement défavorisées ne seront pas </w:t>
      </w:r>
      <w:r w:rsidR="00FC3EE9" w:rsidRPr="00F93BE6">
        <w:t xml:space="preserve">poursuivis. </w:t>
      </w:r>
      <w:r w:rsidRPr="00F93BE6">
        <w:t>Lorsque la Banque a pris la décision de continuer à instruire le dossier du projet à l’exclusion des aspects pour lesquels le CPLCC des Peuples autochtones/Communautés locales traditionnelles d’Afrique subsaharienne historiquement défavorisées affectés ne peut être établi, l’Emprunteur veillera à ce que ces Peuples autochtones/Communautés locales traditionnelles d’Afrique subsaharienne historiquement défavorisées ne soient exposés à aucun effet néfaste pendant la mise en œuvre du projet .</w:t>
      </w:r>
    </w:p>
    <w:p w14:paraId="56CE239B" w14:textId="108D0F52" w:rsidR="00BE39A2" w:rsidRPr="00F93BE6" w:rsidRDefault="00BE39A2" w:rsidP="00877D31">
      <w:pPr>
        <w:spacing w:before="120" w:after="120" w:line="276" w:lineRule="auto"/>
        <w:ind w:left="8"/>
        <w:jc w:val="both"/>
      </w:pPr>
      <w:r w:rsidRPr="00F93BE6">
        <w:t xml:space="preserve">Le PEES rendra compte des accords conclus entre l’Emprunteur et les Peuples autochtones/Communautés locales traditionnelles d’Afrique subsaharienne historiquement défavorisées touchés par le projet, et des actions nécessaires à leur mise en application . Durant la mise en œuvre du projet, l’Emprunteur veillera à ce que les actions nécessaires soient entreprises, les avantages fournis ou les services améliorés comme convenu, afin de consolider le soutien que les Peuples autochtones/Communautés locales traditionnelles d’Afrique subsaharienne historiquement défavorisées apportent au </w:t>
      </w:r>
      <w:r w:rsidR="00FC3EE9" w:rsidRPr="00F93BE6">
        <w:t xml:space="preserve">projet. </w:t>
      </w:r>
    </w:p>
    <w:p w14:paraId="48549147" w14:textId="77777777" w:rsidR="00BE39A2" w:rsidRPr="00F93BE6" w:rsidRDefault="00BE39A2" w:rsidP="00877D31">
      <w:pPr>
        <w:spacing w:before="120" w:after="120" w:line="276" w:lineRule="auto"/>
        <w:jc w:val="both"/>
        <w:rPr>
          <w:b/>
        </w:rPr>
      </w:pPr>
      <w:r w:rsidRPr="00F93BE6">
        <w:rPr>
          <w:b/>
        </w:rPr>
        <w:t xml:space="preserve">Impact sur les terres et les ressources naturelles détenues traditionnellement ou exploitées ou occupées sous le régime coutumier </w:t>
      </w:r>
    </w:p>
    <w:p w14:paraId="6F561F2A" w14:textId="08585540" w:rsidR="00BE39A2" w:rsidRPr="00F93BE6" w:rsidRDefault="00BE39A2" w:rsidP="00877D31">
      <w:pPr>
        <w:spacing w:before="120" w:after="120" w:line="276" w:lineRule="auto"/>
        <w:ind w:left="8"/>
        <w:jc w:val="both"/>
      </w:pPr>
      <w:r w:rsidRPr="00F93BE6">
        <w:t>Les Peuples autochtones/Communautés locales traditionnelles d’Afrique subsaharienne historiquement défavorisées entretiennent souvent des liens étroits avec leurs terres et leurs ressources naturelles</w:t>
      </w:r>
      <w:r w:rsidRPr="00F93BE6">
        <w:rPr>
          <w:vertAlign w:val="superscript"/>
        </w:rPr>
        <w:footnoteReference w:id="19"/>
      </w:r>
      <w:r w:rsidRPr="00F93BE6">
        <w:t xml:space="preserve"> . Dans bien des cas, ces terres sont détenues traditionnellement ou utilisées ou occupées sous le régime </w:t>
      </w:r>
      <w:r w:rsidR="00FC3EE9" w:rsidRPr="00F93BE6">
        <w:t xml:space="preserve">coutumier. </w:t>
      </w:r>
      <w:r w:rsidRPr="00F93BE6">
        <w:t>Certes, il peut arriver que les Peuples autochtones/Communautés locales traditionnelles d’Afrique subsaharienne historiquement défavorisées ne détiennent pas de titres fonciers valables en vertu du droit national, mais leur utilisation des terres, notamment de manière saisonnière ou cyclique, pour des besoins de subsistance ou des motifs culturels, cérémoniels et spirituels qui définissent leur identité et leur communauté, peut souvent être attestée et établie par des documents. Lorsque les projets prévoient : a) des activités subordonnées à l’établissement de droits juridiquement reconnus sur les terres et territoires que les Peuples autochtones/Communautés locales traditionnelles d’Afrique subsaharienne historiquement défavorisées détenaient traditionnellement ou exploitaient ou occupaient sous le régime coutumier</w:t>
      </w:r>
      <w:r w:rsidRPr="00F93BE6">
        <w:rPr>
          <w:vertAlign w:val="superscript"/>
        </w:rPr>
        <w:footnoteReference w:id="20"/>
      </w:r>
      <w:r w:rsidRPr="00F93BE6">
        <w:t>, ou b) l’acquisition de ces terres, l’Emprunteur préparera un plan de reconnaissance juridique d’une telle propriété, occupation ou utilisation, dans le respect des coutumes, des traditions et des régimes fonciers des Peuples autochtones/Communautés locales traditionnelles d’Afrique subsaharienne historiquement défavorisées concernés . Ce plan aura pour objectif : a) la pleine reconnaissance juridique des systèmes coutumiers fonciers en vigueur chez les Peuples autochtones/Communautés locales traditionnelles d’Afrique subsaharienne historiquement défavorisées ; ou b) la conversion des droits d’usage coutumiers en droits de propriété collective et/ou individuelle</w:t>
      </w:r>
      <w:r w:rsidRPr="00F93BE6">
        <w:rPr>
          <w:vertAlign w:val="superscript"/>
        </w:rPr>
        <w:footnoteReference w:id="21"/>
      </w:r>
      <w:r w:rsidRPr="00F93BE6">
        <w:t xml:space="preserve"> . Si aucune de ces options n’est applicable en vertu du droit national, le plan prévoit des mesures pour obtenir la reconnaissance juridique des droits de possession ou d’usage à long terme renouvelables ou à perpétuité des Peuples autochtones/ Communautés locales traditionnelles d’Afrique subsaharienne historiquement </w:t>
      </w:r>
      <w:r w:rsidR="00FC3EE9" w:rsidRPr="00F93BE6">
        <w:t xml:space="preserve">défavorisées. </w:t>
      </w:r>
    </w:p>
    <w:p w14:paraId="55F68E4F" w14:textId="77777777" w:rsidR="00BE39A2" w:rsidRPr="00F93BE6" w:rsidRDefault="00BE39A2" w:rsidP="00877D31">
      <w:pPr>
        <w:spacing w:before="120" w:after="120" w:line="276" w:lineRule="auto"/>
        <w:ind w:left="8"/>
        <w:jc w:val="both"/>
      </w:pPr>
      <w:r w:rsidRPr="00F93BE6">
        <w:t>Si l’Emprunteur envisage d’implanter un projet ou d’exploiter commercialement des ressources naturelles sur des terres détenues traditionnellement ou exploitées ou occupées selon le régime coutumier par des Peuples autochtones/Communautés locales traditionnelles d’Afrique subsaharienne historiquement défavorisées, et si des effets néfastes</w:t>
      </w:r>
      <w:r w:rsidRPr="00F93BE6">
        <w:rPr>
          <w:vertAlign w:val="superscript"/>
        </w:rPr>
        <w:footnoteReference w:id="22"/>
      </w:r>
      <w:r w:rsidRPr="00F93BE6">
        <w:t xml:space="preserve"> peuvent être escomptés de telles initiatives, l’Emprunteur prendra les mesures suivantes pour obtenir leur CPLCC : </w:t>
      </w:r>
    </w:p>
    <w:p w14:paraId="1717919D" w14:textId="25E2F19B" w:rsidR="00BE39A2" w:rsidRPr="00F93BE6" w:rsidRDefault="00BE39A2" w:rsidP="00D14BAD">
      <w:pPr>
        <w:numPr>
          <w:ilvl w:val="0"/>
          <w:numId w:val="58"/>
        </w:numPr>
        <w:spacing w:before="120" w:after="120" w:line="276" w:lineRule="auto"/>
        <w:ind w:left="368" w:right="14" w:hanging="360"/>
        <w:jc w:val="both"/>
      </w:pPr>
      <w:r w:rsidRPr="00F93BE6">
        <w:t>Garder trace écrite des actions menées pour éviter les terres proposées ou à défaut réduire au minimum leur superficie ; </w:t>
      </w:r>
    </w:p>
    <w:p w14:paraId="7E39FD63" w14:textId="77777777" w:rsidR="00BE39A2" w:rsidRPr="00F93BE6" w:rsidRDefault="00BE39A2" w:rsidP="00877D31">
      <w:pPr>
        <w:numPr>
          <w:ilvl w:val="0"/>
          <w:numId w:val="58"/>
        </w:numPr>
        <w:spacing w:before="120" w:after="120" w:line="276" w:lineRule="auto"/>
        <w:ind w:right="14" w:hanging="360"/>
        <w:jc w:val="both"/>
      </w:pPr>
      <w:r w:rsidRPr="00F93BE6">
        <w:t>Garder trace écrite des efforts déployés pour éviter ou à défaut minimiser les effets sur les ressources naturelles détenues traditionnellement ou exploitées ou occupées selon le régime coutumier ; </w:t>
      </w:r>
    </w:p>
    <w:p w14:paraId="11BAB880" w14:textId="77777777" w:rsidR="00BE39A2" w:rsidRPr="00F93BE6" w:rsidRDefault="00BE39A2" w:rsidP="00877D31">
      <w:pPr>
        <w:numPr>
          <w:ilvl w:val="0"/>
          <w:numId w:val="58"/>
        </w:numPr>
        <w:spacing w:before="120" w:after="120" w:line="276" w:lineRule="auto"/>
        <w:ind w:right="14" w:hanging="360"/>
        <w:jc w:val="both"/>
      </w:pPr>
      <w:r w:rsidRPr="00F93BE6">
        <w:t>Identifier et examiner tous les intérêts patrimoniaux, les régimes fonciers et les modes d’utilisation traditionnelle des ressources avant d’acheter, de louer ou, en dernier recours, de s’approprier des terres ; </w:t>
      </w:r>
    </w:p>
    <w:p w14:paraId="4237541C" w14:textId="5B44B981" w:rsidR="00BE39A2" w:rsidRPr="00F93BE6" w:rsidRDefault="00BE39A2" w:rsidP="00D14BAD">
      <w:pPr>
        <w:numPr>
          <w:ilvl w:val="0"/>
          <w:numId w:val="58"/>
        </w:numPr>
        <w:spacing w:before="120" w:after="120" w:line="276" w:lineRule="auto"/>
        <w:ind w:right="14" w:hanging="360"/>
        <w:jc w:val="both"/>
      </w:pPr>
      <w:r w:rsidRPr="00F93BE6">
        <w:t>Évaluer l’utilisation des ressources naturelles par les Peuples autochtones/Communautés locales traditionnelles d’Afrique subsaharienne historiquement défavorisées et en rendre compte, sans préjudice de toute revendication territoriale de ces peuples/communautés . Cette évaluation doit être réalisée en tenant compte des différences entre les hommes et les femmes, et particulièrement du rôle des femmes dans la gestion et l’utilisation de ces ressources ; </w:t>
      </w:r>
    </w:p>
    <w:p w14:paraId="5FA2812C" w14:textId="77777777" w:rsidR="00BE39A2" w:rsidRPr="00F93BE6" w:rsidRDefault="00BE39A2" w:rsidP="00877D31">
      <w:pPr>
        <w:numPr>
          <w:ilvl w:val="0"/>
          <w:numId w:val="58"/>
        </w:numPr>
        <w:spacing w:before="120" w:after="120" w:line="276" w:lineRule="auto"/>
        <w:ind w:right="14" w:hanging="360"/>
        <w:jc w:val="both"/>
      </w:pPr>
      <w:r w:rsidRPr="00F93BE6">
        <w:t>Veiller à ce que les Peuples autochtones/Communautés locales traditionnelles d’Afrique subsaharienne historiquement défavorisées touchés par le projet soient informés : i) de leurs droits fonciers en vertu du droit national, y compris toute législation nationale reconnaissant les droits d’usage coutumiers ; ii) de l’envergure et la nature du projet ; et iii) des effets potentiels du projet ; et </w:t>
      </w:r>
    </w:p>
    <w:p w14:paraId="78426E5D" w14:textId="77777777" w:rsidR="00BE39A2" w:rsidRPr="00F93BE6" w:rsidRDefault="00BE39A2" w:rsidP="00877D31">
      <w:pPr>
        <w:numPr>
          <w:ilvl w:val="0"/>
          <w:numId w:val="58"/>
        </w:numPr>
        <w:spacing w:before="120" w:after="120" w:line="276" w:lineRule="auto"/>
        <w:ind w:right="14" w:hanging="360"/>
        <w:jc w:val="both"/>
      </w:pPr>
      <w:r w:rsidRPr="00F93BE6">
        <w:t>Lorsqu’un projet encourage la mise en valeur de leurs terres ou de leurs ressources naturelles à des fins commerciales, présenter les garanties nécessaires aux Peuples autochtones/Communautés locales traditionnelles d’Afrique subsaharienne historiquement défavorisées et leur offrir des compensations assorties d’opportunités de développement durable adaptées à leur culture, qui sont au moins équivalentes à celles à laquelle toute personne détenant un titre de propriété juridique intégrale sur ces terres aurait droit, notamment : </w:t>
      </w:r>
      <w:r w:rsidRPr="00F93BE6">
        <w:rPr>
          <w:color w:val="FFFFFF"/>
        </w:rPr>
        <w:t>ii</w:t>
      </w:r>
      <w:r w:rsidRPr="00F93BE6">
        <w:t>i) En leur proposant des contrats de location équitables ou, lorsque l’acquisition de terres se révèle nécessaire, en leur offrant des compensations foncières ou en nature en lieu et place d’une indemnisation monétaire, si possible</w:t>
      </w:r>
      <w:r w:rsidRPr="00F93BE6">
        <w:rPr>
          <w:vertAlign w:val="superscript"/>
        </w:rPr>
        <w:footnoteReference w:id="23"/>
      </w:r>
      <w:r w:rsidRPr="00F93BE6">
        <w:t> ;</w:t>
      </w:r>
    </w:p>
    <w:p w14:paraId="2790EFE1" w14:textId="77777777" w:rsidR="00BE39A2" w:rsidRPr="00F93BE6" w:rsidRDefault="00BE39A2" w:rsidP="00877D31">
      <w:pPr>
        <w:spacing w:before="120" w:after="120" w:line="276" w:lineRule="auto"/>
        <w:ind w:left="730" w:hanging="370"/>
        <w:jc w:val="both"/>
      </w:pPr>
      <w:r w:rsidRPr="00F93BE6">
        <w:rPr>
          <w:color w:val="FFFFFF"/>
        </w:rPr>
        <w:t>i</w:t>
      </w:r>
      <w:r w:rsidRPr="00F93BE6">
        <w:t>ii) En garantissant leur accès continu aux ressources naturelles, en déterminant les ressources de remplacement équivalentes, ou, en dernier ressort, en leur versant une indemnisation et en identifiant de nouveaux moyens de subsistance si la préparation du projet fait apparaître un risque de perte d’accès aux ressources naturelles ou de perte de ces ressources indépendamment de l’acquisition des terres aux fins du projet ; </w:t>
      </w:r>
    </w:p>
    <w:p w14:paraId="457962F5" w14:textId="35C525AA" w:rsidR="00BE39A2" w:rsidRPr="00F93BE6" w:rsidRDefault="00BE39A2" w:rsidP="00D14BAD">
      <w:pPr>
        <w:numPr>
          <w:ilvl w:val="1"/>
          <w:numId w:val="59"/>
        </w:numPr>
        <w:spacing w:before="120" w:after="120" w:line="276" w:lineRule="auto"/>
        <w:ind w:left="728" w:right="112" w:hanging="360"/>
        <w:jc w:val="both"/>
      </w:pPr>
      <w:r w:rsidRPr="00F93BE6">
        <w:t>En permettant aux Peuples autochtones/ Communautés locales traditionnelles d’Afrique subsaharienne historiquement défavorisées de partager équitablement les avantages devant découler de la mise en valeur des terres ou des ressources naturelles à des fins commerciales, lorsque l’Emprunteur envisage d’exploiter des terres ou des ressources naturelles qui sont essentielles à l’identité et la subsistance des Peuples autochtones/Communautés locales traditionnelles d’Afrique subsaharienne historiquement défavorisées touchés par le projet, et que leur mise en valeur aggrave les risques qui pèsent sur les moyens de subsistance ; et  </w:t>
      </w:r>
    </w:p>
    <w:p w14:paraId="5CD62659" w14:textId="77777777" w:rsidR="00BE39A2" w:rsidRPr="00F93BE6" w:rsidRDefault="00BE39A2" w:rsidP="00877D31">
      <w:pPr>
        <w:numPr>
          <w:ilvl w:val="1"/>
          <w:numId w:val="59"/>
        </w:numPr>
        <w:spacing w:before="120" w:after="120" w:line="276" w:lineRule="auto"/>
        <w:ind w:right="112" w:hanging="360"/>
        <w:jc w:val="both"/>
      </w:pPr>
      <w:r w:rsidRPr="00F93BE6">
        <w:t xml:space="preserve">En donnant aux Peuples autochtones/Communautés locales traditionnelles d’Afrique subsaharienne historiquement défavorisées concernés un droit d’accès aux terres aménagées par l’Emprunteur et un droit d’usage ou de passage sur celles-ci, sous réserve de considérations impérieuses de santé, de sûreté et de sécurité . </w:t>
      </w:r>
    </w:p>
    <w:p w14:paraId="2E44D707" w14:textId="77777777" w:rsidR="00BE39A2" w:rsidRPr="00F93BE6" w:rsidRDefault="00BE39A2" w:rsidP="00975202">
      <w:pPr>
        <w:spacing w:before="120" w:after="120" w:line="276" w:lineRule="auto"/>
        <w:ind w:right="49"/>
        <w:jc w:val="both"/>
      </w:pPr>
      <w:r w:rsidRPr="00F93BE6">
        <w:rPr>
          <w:b/>
          <w:i/>
          <w:color w:val="006224"/>
        </w:rPr>
        <w:t xml:space="preserve">Déplacement des Peuples autochtones/ Communautés locales traditionnelles d’Afrique subsaharienne historiquement défavorisées des terres et des ressources naturelles détenues traditionnellement ou exploitées ou occupées  sous le régime coutumier </w:t>
      </w:r>
    </w:p>
    <w:p w14:paraId="21FA05A8" w14:textId="06775F07" w:rsidR="00BE39A2" w:rsidRPr="00F93BE6" w:rsidRDefault="00BE39A2" w:rsidP="00877D31">
      <w:pPr>
        <w:spacing w:before="120" w:after="120" w:line="276" w:lineRule="auto"/>
        <w:ind w:left="-5"/>
        <w:jc w:val="both"/>
      </w:pPr>
      <w:r w:rsidRPr="00F93BE6">
        <w:t>L’Emprunteur étudiera des solutions de rechange pour la conception du projet afin d’éviter ou de minimiser le déplacement des Peuples autochtones/ Communautés locales traditionnelles d’Afrique subsaharienne historiquement défavorisées des terres et des ressources naturelles détenues en propriété collective</w:t>
      </w:r>
      <w:r w:rsidRPr="00F93BE6">
        <w:rPr>
          <w:vertAlign w:val="superscript"/>
        </w:rPr>
        <w:footnoteReference w:id="24"/>
      </w:r>
      <w:r w:rsidRPr="00F93BE6">
        <w:t xml:space="preserve"> ou de manière traditionnelle, ou exploitées ou occupées sous le régime coutumier, ou pour lesquelles ils ont un attachement collectif . Si un tel déplacement est inévitable, l’Emprunteur ne poursuivra pas le projet tant que le CPLCC décrit plus haut n’aura pas été obtenu, ne recourra pas à l’expulsion forcée</w:t>
      </w:r>
      <w:r w:rsidRPr="00F93BE6">
        <w:rPr>
          <w:vertAlign w:val="superscript"/>
        </w:rPr>
        <w:footnoteReference w:id="25"/>
      </w:r>
      <w:r w:rsidRPr="00F93BE6">
        <w:t>, et tout déplacement de Peuples autochtones/Communautés locales traditionnelles d’Afrique subsaharienne historiquement défavorisées se conformera aux dispositions de la NES n</w:t>
      </w:r>
      <w:r w:rsidRPr="00F93BE6">
        <w:rPr>
          <w:vertAlign w:val="superscript"/>
        </w:rPr>
        <w:t>o</w:t>
      </w:r>
      <w:r w:rsidRPr="00F93BE6">
        <w:t xml:space="preserve"> 5 . Dans la mesure du possible, les Peuples autochtones/Communautés locales traditionnelles d’Afrique subsaharienne historiquement défavorisées déplacés pourront retourner sur leurs terres ancestrales ou coutumières dès que les raisons ayant motivé leur déplacement auront cessé </w:t>
      </w:r>
      <w:r w:rsidR="00FC3EE9" w:rsidRPr="00F93BE6">
        <w:t xml:space="preserve">d’exister. </w:t>
      </w:r>
    </w:p>
    <w:p w14:paraId="15F09097" w14:textId="77777777" w:rsidR="00BE39A2" w:rsidRPr="00F93BE6" w:rsidRDefault="00BE39A2" w:rsidP="00877D31">
      <w:pPr>
        <w:spacing w:before="120" w:after="120" w:line="276" w:lineRule="auto"/>
        <w:jc w:val="both"/>
        <w:rPr>
          <w:b/>
        </w:rPr>
      </w:pPr>
      <w:r w:rsidRPr="00F93BE6">
        <w:rPr>
          <w:b/>
        </w:rPr>
        <w:t xml:space="preserve">Patrimoine culturel </w:t>
      </w:r>
    </w:p>
    <w:p w14:paraId="48E7AE12" w14:textId="0E0D1824" w:rsidR="00BE39A2" w:rsidRPr="00F93BE6" w:rsidRDefault="00BE39A2" w:rsidP="00877D31">
      <w:pPr>
        <w:spacing w:before="120" w:after="120" w:line="276" w:lineRule="auto"/>
        <w:ind w:left="8"/>
        <w:jc w:val="both"/>
      </w:pPr>
      <w:r w:rsidRPr="00F93BE6">
        <w:t>Lorsqu’un projet est susceptible d’avoir des effets considérables sur un patrimoine culturel réputé</w:t>
      </w:r>
      <w:r w:rsidRPr="00F93BE6">
        <w:rPr>
          <w:vertAlign w:val="superscript"/>
        </w:rPr>
        <w:footnoteReference w:id="26"/>
      </w:r>
      <w:r w:rsidRPr="00F93BE6">
        <w:t xml:space="preserve"> important pour l’identité des Peuples autochtones/Communautés locales traditionnelles d’Afrique subsaharienne historiquement défavorisées et/ou pour les aspects culturels, cérémoniels ou spirituels de leur existence, ces effets seront évités en priorité . Lorsque des effets substantiels du projet ne peuvent être évités, l’Emprunteur obtiendra le CPLCC des Peuples autochtones/ Communautés locales traditionnelles d’Afrique subsaharienne historiquement défavorisées</w:t>
      </w:r>
      <w:r w:rsidR="00FC3EE9">
        <w:t xml:space="preserve"> </w:t>
      </w:r>
      <w:r w:rsidRPr="00F93BE6">
        <w:t xml:space="preserve">concernés . </w:t>
      </w:r>
    </w:p>
    <w:p w14:paraId="7B0DD1BC" w14:textId="3B308A2A" w:rsidR="00BE39A2" w:rsidRPr="00F93BE6" w:rsidRDefault="00BE39A2" w:rsidP="00877D31">
      <w:pPr>
        <w:spacing w:before="120" w:after="120" w:line="276" w:lineRule="auto"/>
        <w:ind w:left="8"/>
        <w:jc w:val="both"/>
      </w:pPr>
      <w:r w:rsidRPr="00F93BE6">
        <w:t xml:space="preserve"> Dans le cas d’un projet de mise en valeur des ressources culturelles de Peuples autochtones/Communautés locales traditionnelles d’Afrique subsaharienne historiquement défavorisées à des fins commerciales, l’Emprunteur informera ces Peuples autochtones/ Communautés locales traditionnelles d’Afrique subsaharienne historiquement défavorisées : a) des droits qui leur sont conférés sur ces ressources par le droit national ; b) de l’envergure et la nature de la mise en valeur envisagée ; et c) des répercussions que pourrait avoir une telle mise en valeur ; et cherchera à obtenir leur CPLCC . L’Emprunteur permettra également aux Peuples autochtones/Communautés locales traditionnelles d’Afrique subsaharienne historiquement défavorisées de tirer une part équitable des avantages découlant de la mise en valeur de ces ressources culturelles à des fins commerciales, conformément aux coutumes et traditions de ces peuples/</w:t>
      </w:r>
      <w:r w:rsidR="00FC3EE9" w:rsidRPr="00F93BE6">
        <w:t xml:space="preserve">communautés. </w:t>
      </w:r>
    </w:p>
    <w:p w14:paraId="5C341A66" w14:textId="77777777" w:rsidR="00BE39A2" w:rsidRPr="00F93BE6" w:rsidRDefault="00BE39A2" w:rsidP="00877D31">
      <w:pPr>
        <w:spacing w:before="120" w:after="120" w:line="276" w:lineRule="auto"/>
        <w:jc w:val="both"/>
        <w:rPr>
          <w:b/>
        </w:rPr>
      </w:pPr>
      <w:r w:rsidRPr="00F93BE6">
        <w:rPr>
          <w:b/>
        </w:rPr>
        <w:t xml:space="preserve">C.  Mécanisme de gestion des plaintes </w:t>
      </w:r>
    </w:p>
    <w:p w14:paraId="55E593B2" w14:textId="77777777" w:rsidR="00BE39A2" w:rsidRPr="00F93BE6" w:rsidRDefault="00BE39A2" w:rsidP="00877D31">
      <w:pPr>
        <w:spacing w:before="120" w:after="120" w:line="276" w:lineRule="auto"/>
        <w:ind w:left="-5"/>
        <w:jc w:val="both"/>
      </w:pPr>
      <w:r w:rsidRPr="00F93BE6">
        <w:t>L’Emprunteur veillera à ce qu’un mécanisme de gestion des plaintes adapté à la culture des Peuples autochtones/Communautés locales traditionnelles d’Afrique subsaharienne historiquement défavorisées touchés par le projet, accessible à ceux-ci et tenant compte de la disponibilité de voies de recours judiciaires et de mécanismes coutumiers de règlement des conflits entre les Peuples autochtones/Communautés locales traditionnelles d’Afrique subsaharienne historiquement défavorisées, soit mis en place aux fins du projet, tel que décrit sous la NES n</w:t>
      </w:r>
      <w:r w:rsidRPr="00F93BE6">
        <w:rPr>
          <w:vertAlign w:val="superscript"/>
        </w:rPr>
        <w:t>o</w:t>
      </w:r>
      <w:r w:rsidRPr="00F93BE6">
        <w:t xml:space="preserve"> 10 . </w:t>
      </w:r>
    </w:p>
    <w:p w14:paraId="635FE8EE" w14:textId="77777777" w:rsidR="00BE39A2" w:rsidRPr="00F93BE6" w:rsidRDefault="00BE39A2" w:rsidP="00877D31">
      <w:pPr>
        <w:spacing w:before="120" w:after="120" w:line="276" w:lineRule="auto"/>
        <w:ind w:left="261" w:right="187" w:hanging="274"/>
        <w:jc w:val="both"/>
        <w:rPr>
          <w:b/>
          <w:color w:val="006224"/>
        </w:rPr>
      </w:pPr>
    </w:p>
    <w:p w14:paraId="7177E76C" w14:textId="22031E12" w:rsidR="00BE39A2" w:rsidRPr="00F93BE6" w:rsidRDefault="00BE39A2" w:rsidP="00877D31">
      <w:pPr>
        <w:spacing w:before="120" w:after="120" w:line="276" w:lineRule="auto"/>
        <w:ind w:left="261" w:right="187" w:hanging="274"/>
        <w:jc w:val="both"/>
      </w:pPr>
      <w:r w:rsidRPr="00F93BE6">
        <w:rPr>
          <w:b/>
          <w:color w:val="006224"/>
        </w:rPr>
        <w:t xml:space="preserve">D. Formulation de plans de développement  pour les Peuples autochtones/ Communautés locales traditionnelles  d’Afrique subsaharienne historiquement défavorisées et l’ensemble de la société </w:t>
      </w:r>
    </w:p>
    <w:p w14:paraId="1FF608D5" w14:textId="5A114089" w:rsidR="00BE39A2" w:rsidRPr="00F93BE6" w:rsidRDefault="00BE39A2" w:rsidP="00877D31">
      <w:pPr>
        <w:spacing w:before="120" w:after="120" w:line="276" w:lineRule="auto"/>
        <w:ind w:left="-5"/>
        <w:jc w:val="both"/>
      </w:pPr>
      <w:r w:rsidRPr="00F93BE6">
        <w:t>L’Emprunteur peut demander à la Banque un appui technique ou financier, dans le cadre d’un projet donné ou sous la forme d’une opération autonome, en vue de la préparation de plans, de stratégies ou d’autres activités visant à renforcer la prise en compte des Peuples autochtones/Communautés locales traditionnelles d’Afrique subsaharienne historiquement défavorisées (selon le nom qui leur est donné au niveau national) dans le processus de développement et leur participation à celui-ci . Il peut s’agir d’une diversité d’initiatives  conçues,  par  exemple,  pour :</w:t>
      </w:r>
      <w:r w:rsidR="00FC3EE9" w:rsidRPr="00F93BE6">
        <w:t> a</w:t>
      </w:r>
      <w:r w:rsidRPr="00F93BE6">
        <w:t>)  renforcer la législation locale en vue de la reconnaissance des dispositifs fonciers coutumiers ou traditionnels ; b) traiter des problèmes relatifs à la distinction entre les sexes et entre les générations au sein des Peuples autochtones/Communautés locales traditionnelles d’Afrique subsaharienne historiquement défavorisées ; </w:t>
      </w:r>
    </w:p>
    <w:p w14:paraId="3CBD8AC0" w14:textId="77777777" w:rsidR="00BE39A2" w:rsidRPr="00F93BE6" w:rsidRDefault="00BE39A2" w:rsidP="00877D31">
      <w:pPr>
        <w:spacing w:before="120" w:after="120" w:line="276" w:lineRule="auto"/>
        <w:ind w:left="-5"/>
        <w:jc w:val="both"/>
      </w:pPr>
      <w:r w:rsidRPr="00F93BE6">
        <w:t xml:space="preserve">c) protéger le savoir autochtone, notamment les droits de  propriété  intellectuelle ;  d)  renforcer  la  capacité des Peuples autochtones/Communautés locales traditionnelles d’Afrique subsaharienne historiquement défavorisées à participer à l’élaboration de plans ou programmes de développement ; et e) renforcer les capacités des organismes publics chargés de fournir des services aux Peuples autochtones/Communautés locales traditionnelles d’Afrique subsaharienne historiquement défavorisées . </w:t>
      </w:r>
    </w:p>
    <w:p w14:paraId="4E80CA81" w14:textId="77777777" w:rsidR="00BE39A2" w:rsidRPr="00F93BE6" w:rsidRDefault="00BE39A2" w:rsidP="00877D31">
      <w:pPr>
        <w:spacing w:before="120" w:after="120" w:line="276" w:lineRule="auto"/>
        <w:ind w:hanging="8"/>
        <w:jc w:val="both"/>
      </w:pPr>
      <w:r w:rsidRPr="00F93BE6">
        <w:t xml:space="preserve"> Les Peuples autochtones/Communautés locales traditionnelles d’Afrique subsaharienne historiquement défavorisées touchés par le projet peuvent eux-mêmes solliciter un appui en faveur d’un éventail d’initiatives qui devraient être prises en considération par l’Emprunteur et la Banque . Ces initiatives visent notamment à : a) appuyer les actions prioritaires de développement des Peuples autochtones/Communautés locales traditionnelles d’Afrique subsaharienne historiquement défavorisées dans le cadre de programmes (tels des programmes de développement de proximité et des fonds sociaux administrés localement) mis au point par les pouvoirs publics en collaboration avec les Peuples autochtones/Communautés locales traditionnelles d’Afrique subsaharienne historiquement défavorisées ; b) préparer des profils participatifs des Peuples autochtones/Communautés locales traditionnelles d’Afrique subsaharienne historiquement défavorisées pour recueillir des informations sur leur culture, leur structure démographique, les relations entre les hommes et les femmes et entre les générations, leur organisation sociale, leurs institutions, leurs systèmes de production, leurs croyances religieuses et leurs modes d’utilisation des ressources ; c) faciliter la mise en place de partenariats entre les pouvoirs publics, les organisations des Peuples autochtones/ Communautés locales traditionnelles d’Afrique subsaharienne historiquement défavorisées, les organisations de la société civile et le secteur privé en faveur de la promotion de programmes de développement au profit des Peuples autochtones/Communautés locales traditionnelles d’Afrique subsaharienne historiquement défavorisées</w:t>
      </w:r>
    </w:p>
    <w:p w14:paraId="3DE5A023" w14:textId="77777777" w:rsidR="00BE39A2" w:rsidRPr="004E6E41" w:rsidRDefault="00BE39A2" w:rsidP="00877D31">
      <w:pPr>
        <w:pStyle w:val="Paragraphedeliste"/>
        <w:spacing w:before="120" w:after="120" w:line="276" w:lineRule="auto"/>
      </w:pPr>
    </w:p>
    <w:p w14:paraId="2D3D406C" w14:textId="77777777" w:rsidR="00C018E8" w:rsidRPr="004E6E41" w:rsidRDefault="00C018E8" w:rsidP="00877D31">
      <w:pPr>
        <w:spacing w:before="120" w:after="120" w:line="276" w:lineRule="auto"/>
        <w:jc w:val="both"/>
      </w:pPr>
    </w:p>
    <w:p w14:paraId="21DD43AE" w14:textId="77777777" w:rsidR="00C018E8" w:rsidRPr="004E6E41" w:rsidRDefault="00C018E8" w:rsidP="00877D31">
      <w:pPr>
        <w:spacing w:before="120" w:after="120" w:line="276" w:lineRule="auto"/>
        <w:jc w:val="both"/>
      </w:pPr>
    </w:p>
    <w:p w14:paraId="3F36BD41" w14:textId="77777777" w:rsidR="00C018E8" w:rsidRPr="004E6E41" w:rsidRDefault="00C018E8" w:rsidP="00877D31">
      <w:pPr>
        <w:spacing w:before="120" w:after="120" w:line="276" w:lineRule="auto"/>
        <w:jc w:val="both"/>
        <w:rPr>
          <w:sz w:val="22"/>
          <w:szCs w:val="22"/>
        </w:rPr>
      </w:pPr>
    </w:p>
    <w:p w14:paraId="7266DE08" w14:textId="77777777" w:rsidR="00A70C2F" w:rsidRDefault="00A70C2F" w:rsidP="00877D31">
      <w:pPr>
        <w:pStyle w:val="Lgende"/>
        <w:spacing w:before="120" w:after="120" w:line="276" w:lineRule="auto"/>
        <w:rPr>
          <w:b w:val="0"/>
          <w:sz w:val="22"/>
          <w:szCs w:val="22"/>
          <w:lang w:val="fr-FR"/>
        </w:rPr>
        <w:sectPr w:rsidR="00A70C2F" w:rsidSect="006E7C8C">
          <w:headerReference w:type="even" r:id="rId42"/>
          <w:headerReference w:type="default" r:id="rId43"/>
          <w:footerReference w:type="even" r:id="rId44"/>
          <w:footerReference w:type="default" r:id="rId45"/>
          <w:headerReference w:type="first" r:id="rId46"/>
          <w:footerReference w:type="first" r:id="rId47"/>
          <w:pgSz w:w="11909" w:h="16834"/>
          <w:pgMar w:top="1406" w:right="1106" w:bottom="357" w:left="1707" w:header="708" w:footer="708" w:gutter="0"/>
          <w:cols w:space="708"/>
          <w:docGrid w:linePitch="360"/>
        </w:sectPr>
      </w:pPr>
    </w:p>
    <w:p w14:paraId="132D151B" w14:textId="3659F197" w:rsidR="00932228" w:rsidRDefault="00932228" w:rsidP="00932228">
      <w:pPr>
        <w:pStyle w:val="Titre20"/>
      </w:pPr>
      <w:bookmarkStart w:id="1184" w:name="_Toc64155110"/>
      <w:bookmarkStart w:id="1185" w:name="_Toc64155146"/>
      <w:bookmarkStart w:id="1186" w:name="_Toc70755435"/>
      <w:r w:rsidRPr="00806C35">
        <w:t xml:space="preserve">Annexe </w:t>
      </w:r>
      <w:r w:rsidR="00A4489A">
        <w:fldChar w:fldCharType="begin"/>
      </w:r>
      <w:r w:rsidR="00A4489A">
        <w:instrText xml:space="preserve"> SEQ Annexe \* ARABIC </w:instrText>
      </w:r>
      <w:r w:rsidR="00A4489A">
        <w:fldChar w:fldCharType="separate"/>
      </w:r>
      <w:r>
        <w:rPr>
          <w:noProof/>
        </w:rPr>
        <w:t>2</w:t>
      </w:r>
      <w:r w:rsidR="00A4489A">
        <w:rPr>
          <w:noProof/>
        </w:rPr>
        <w:fldChar w:fldCharType="end"/>
      </w:r>
      <w:r w:rsidRPr="004E6E41">
        <w:t xml:space="preserve"> : Profil </w:t>
      </w:r>
      <w:r>
        <w:t xml:space="preserve">biophysique et </w:t>
      </w:r>
      <w:r w:rsidRPr="004E6E41">
        <w:t>socio-économique de la zone d’intervention du projet</w:t>
      </w:r>
      <w:bookmarkStart w:id="1187" w:name="_Toc44868586"/>
      <w:bookmarkEnd w:id="1184"/>
      <w:bookmarkEnd w:id="1185"/>
      <w:bookmarkEnd w:id="1186"/>
    </w:p>
    <w:tbl>
      <w:tblPr>
        <w:tblW w:w="14738" w:type="dxa"/>
        <w:jc w:val="center"/>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Layout w:type="fixed"/>
        <w:tblLook w:val="04A0" w:firstRow="1" w:lastRow="0" w:firstColumn="1" w:lastColumn="0" w:noHBand="0" w:noVBand="1"/>
      </w:tblPr>
      <w:tblGrid>
        <w:gridCol w:w="1836"/>
        <w:gridCol w:w="286"/>
        <w:gridCol w:w="4110"/>
        <w:gridCol w:w="4253"/>
        <w:gridCol w:w="4253"/>
      </w:tblGrid>
      <w:tr w:rsidR="00932228" w:rsidRPr="005075FF" w14:paraId="05816A2A" w14:textId="77777777" w:rsidTr="00BA246E">
        <w:trPr>
          <w:trHeight w:val="414"/>
          <w:tblHeader/>
          <w:jc w:val="center"/>
        </w:trPr>
        <w:tc>
          <w:tcPr>
            <w:tcW w:w="1836" w:type="dxa"/>
            <w:tcBorders>
              <w:top w:val="single" w:sz="4" w:space="0" w:color="000001"/>
              <w:left w:val="single" w:sz="4" w:space="0" w:color="000001"/>
              <w:bottom w:val="single" w:sz="4" w:space="0" w:color="000001"/>
              <w:right w:val="single" w:sz="4" w:space="0" w:color="auto"/>
            </w:tcBorders>
            <w:shd w:val="clear" w:color="auto" w:fill="C2D69B"/>
            <w:tcMar>
              <w:left w:w="108" w:type="dxa"/>
            </w:tcMar>
          </w:tcPr>
          <w:p w14:paraId="438F5EF0" w14:textId="77777777" w:rsidR="00932228" w:rsidRPr="005075FF" w:rsidRDefault="00932228" w:rsidP="00BA246E">
            <w:pPr>
              <w:spacing w:before="120" w:after="120" w:line="276" w:lineRule="auto"/>
              <w:contextualSpacing/>
              <w:jc w:val="center"/>
              <w:rPr>
                <w:b/>
                <w:sz w:val="22"/>
                <w:szCs w:val="22"/>
              </w:rPr>
            </w:pPr>
            <w:r w:rsidRPr="005075FF">
              <w:rPr>
                <w:b/>
                <w:sz w:val="22"/>
                <w:szCs w:val="22"/>
              </w:rPr>
              <w:t>VOLETS</w:t>
            </w:r>
          </w:p>
        </w:tc>
        <w:tc>
          <w:tcPr>
            <w:tcW w:w="286" w:type="dxa"/>
            <w:tcBorders>
              <w:top w:val="single" w:sz="4" w:space="0" w:color="000001"/>
              <w:left w:val="single" w:sz="4" w:space="0" w:color="auto"/>
              <w:bottom w:val="single" w:sz="4" w:space="0" w:color="000001"/>
              <w:right w:val="single" w:sz="4" w:space="0" w:color="000001"/>
            </w:tcBorders>
            <w:shd w:val="clear" w:color="auto" w:fill="C2D69B"/>
          </w:tcPr>
          <w:p w14:paraId="6E39E484" w14:textId="77777777" w:rsidR="00932228" w:rsidRPr="005075FF" w:rsidRDefault="00932228" w:rsidP="00BA246E">
            <w:pPr>
              <w:spacing w:before="120" w:after="120" w:line="276" w:lineRule="auto"/>
              <w:contextualSpacing/>
              <w:jc w:val="center"/>
              <w:rPr>
                <w:b/>
                <w:sz w:val="22"/>
                <w:szCs w:val="22"/>
              </w:rPr>
            </w:pPr>
          </w:p>
        </w:tc>
        <w:tc>
          <w:tcPr>
            <w:tcW w:w="4110" w:type="dxa"/>
            <w:tcBorders>
              <w:top w:val="single" w:sz="4" w:space="0" w:color="000001"/>
              <w:left w:val="single" w:sz="4" w:space="0" w:color="000001"/>
              <w:bottom w:val="single" w:sz="4" w:space="0" w:color="000001"/>
              <w:right w:val="single" w:sz="4" w:space="0" w:color="000001"/>
            </w:tcBorders>
            <w:shd w:val="clear" w:color="auto" w:fill="C2D69B"/>
          </w:tcPr>
          <w:p w14:paraId="3E009929" w14:textId="77777777" w:rsidR="00932228" w:rsidRPr="005075FF" w:rsidRDefault="00932228" w:rsidP="00BA246E">
            <w:pPr>
              <w:spacing w:before="120" w:after="120" w:line="276" w:lineRule="auto"/>
              <w:contextualSpacing/>
              <w:jc w:val="center"/>
              <w:rPr>
                <w:b/>
                <w:spacing w:val="2"/>
                <w:sz w:val="22"/>
                <w:szCs w:val="22"/>
              </w:rPr>
            </w:pPr>
            <w:r w:rsidRPr="005075FF">
              <w:rPr>
                <w:b/>
                <w:spacing w:val="2"/>
                <w:sz w:val="22"/>
                <w:szCs w:val="22"/>
              </w:rPr>
              <w:t>KASAI CENTRAL</w:t>
            </w:r>
          </w:p>
        </w:tc>
        <w:tc>
          <w:tcPr>
            <w:tcW w:w="4253" w:type="dxa"/>
            <w:tcBorders>
              <w:top w:val="single" w:sz="4" w:space="0" w:color="000001"/>
              <w:left w:val="single" w:sz="4" w:space="0" w:color="000001"/>
              <w:bottom w:val="single" w:sz="4" w:space="0" w:color="000001"/>
              <w:right w:val="single" w:sz="4" w:space="0" w:color="000001"/>
            </w:tcBorders>
            <w:shd w:val="clear" w:color="auto" w:fill="C2D69B"/>
          </w:tcPr>
          <w:p w14:paraId="38008174" w14:textId="77777777" w:rsidR="00932228" w:rsidRPr="005075FF" w:rsidRDefault="00932228" w:rsidP="00BA246E">
            <w:pPr>
              <w:spacing w:before="120" w:after="120" w:line="276" w:lineRule="auto"/>
              <w:contextualSpacing/>
              <w:jc w:val="center"/>
              <w:rPr>
                <w:b/>
                <w:spacing w:val="2"/>
                <w:sz w:val="22"/>
                <w:szCs w:val="22"/>
              </w:rPr>
            </w:pPr>
            <w:r w:rsidRPr="005075FF">
              <w:rPr>
                <w:b/>
                <w:spacing w:val="2"/>
                <w:sz w:val="22"/>
                <w:szCs w:val="22"/>
              </w:rPr>
              <w:t>KASAI</w:t>
            </w:r>
          </w:p>
        </w:tc>
        <w:tc>
          <w:tcPr>
            <w:tcW w:w="4253" w:type="dxa"/>
            <w:tcBorders>
              <w:top w:val="single" w:sz="4" w:space="0" w:color="000001"/>
              <w:left w:val="single" w:sz="4" w:space="0" w:color="000001"/>
              <w:bottom w:val="single" w:sz="4" w:space="0" w:color="000001"/>
              <w:right w:val="single" w:sz="4" w:space="0" w:color="000001"/>
            </w:tcBorders>
            <w:shd w:val="clear" w:color="auto" w:fill="C2D69B"/>
          </w:tcPr>
          <w:p w14:paraId="06730487" w14:textId="77777777" w:rsidR="00932228" w:rsidRPr="005075FF" w:rsidRDefault="00932228" w:rsidP="00BA246E">
            <w:pPr>
              <w:spacing w:before="120" w:after="120" w:line="276" w:lineRule="auto"/>
              <w:contextualSpacing/>
              <w:jc w:val="center"/>
              <w:rPr>
                <w:b/>
                <w:spacing w:val="2"/>
                <w:sz w:val="22"/>
                <w:szCs w:val="22"/>
              </w:rPr>
            </w:pPr>
            <w:r w:rsidRPr="005075FF">
              <w:rPr>
                <w:b/>
                <w:spacing w:val="2"/>
                <w:sz w:val="22"/>
                <w:szCs w:val="22"/>
              </w:rPr>
              <w:t>Nord Kivu</w:t>
            </w:r>
          </w:p>
        </w:tc>
      </w:tr>
      <w:tr w:rsidR="00932228" w:rsidRPr="005075FF" w14:paraId="5CCF0FEA" w14:textId="77777777" w:rsidTr="00BA246E">
        <w:trPr>
          <w:jc w:val="center"/>
        </w:trPr>
        <w:tc>
          <w:tcPr>
            <w:tcW w:w="6232" w:type="dxa"/>
            <w:gridSpan w:val="3"/>
            <w:tcBorders>
              <w:top w:val="single" w:sz="4" w:space="0" w:color="000001"/>
              <w:left w:val="single" w:sz="4" w:space="0" w:color="000001"/>
              <w:bottom w:val="single" w:sz="4" w:space="0" w:color="000001"/>
              <w:right w:val="single" w:sz="4" w:space="0" w:color="000001"/>
            </w:tcBorders>
            <w:shd w:val="clear" w:color="auto" w:fill="00B0F0"/>
            <w:tcMar>
              <w:left w:w="108" w:type="dxa"/>
            </w:tcMar>
          </w:tcPr>
          <w:p w14:paraId="50D28CCC" w14:textId="77777777" w:rsidR="00932228" w:rsidRPr="005075FF" w:rsidRDefault="00932228" w:rsidP="00BA246E">
            <w:pPr>
              <w:spacing w:before="120" w:after="120" w:line="276" w:lineRule="auto"/>
              <w:contextualSpacing/>
              <w:rPr>
                <w:b/>
                <w:sz w:val="22"/>
                <w:szCs w:val="22"/>
              </w:rPr>
            </w:pPr>
            <w:r w:rsidRPr="005075FF">
              <w:rPr>
                <w:b/>
                <w:sz w:val="22"/>
                <w:szCs w:val="22"/>
              </w:rPr>
              <w:t>Profil physique de la zone du projet</w:t>
            </w:r>
          </w:p>
        </w:tc>
        <w:tc>
          <w:tcPr>
            <w:tcW w:w="4253" w:type="dxa"/>
            <w:tcBorders>
              <w:top w:val="single" w:sz="4" w:space="0" w:color="000001"/>
              <w:left w:val="single" w:sz="4" w:space="0" w:color="000001"/>
              <w:bottom w:val="single" w:sz="4" w:space="0" w:color="000001"/>
              <w:right w:val="single" w:sz="4" w:space="0" w:color="000001"/>
            </w:tcBorders>
            <w:shd w:val="clear" w:color="auto" w:fill="00B0F0"/>
          </w:tcPr>
          <w:p w14:paraId="38704926" w14:textId="77777777" w:rsidR="00932228" w:rsidRPr="005075FF" w:rsidRDefault="00932228" w:rsidP="00BA246E">
            <w:pPr>
              <w:spacing w:before="120" w:after="120" w:line="276" w:lineRule="auto"/>
              <w:contextualSpacing/>
              <w:jc w:val="both"/>
              <w:rPr>
                <w:b/>
                <w:sz w:val="22"/>
                <w:szCs w:val="22"/>
              </w:rPr>
            </w:pPr>
          </w:p>
        </w:tc>
        <w:tc>
          <w:tcPr>
            <w:tcW w:w="4253" w:type="dxa"/>
            <w:tcBorders>
              <w:top w:val="single" w:sz="4" w:space="0" w:color="000001"/>
              <w:left w:val="single" w:sz="4" w:space="0" w:color="000001"/>
              <w:bottom w:val="single" w:sz="4" w:space="0" w:color="000001"/>
              <w:right w:val="single" w:sz="4" w:space="0" w:color="000001"/>
            </w:tcBorders>
            <w:shd w:val="clear" w:color="auto" w:fill="00B0F0"/>
          </w:tcPr>
          <w:p w14:paraId="46B304E1" w14:textId="77777777" w:rsidR="00932228" w:rsidRPr="005075FF" w:rsidRDefault="00932228" w:rsidP="00BA246E">
            <w:pPr>
              <w:spacing w:before="120" w:after="120" w:line="276" w:lineRule="auto"/>
              <w:contextualSpacing/>
              <w:jc w:val="both"/>
              <w:rPr>
                <w:b/>
                <w:sz w:val="22"/>
                <w:szCs w:val="22"/>
              </w:rPr>
            </w:pPr>
          </w:p>
        </w:tc>
      </w:tr>
      <w:tr w:rsidR="00932228" w:rsidRPr="005075FF" w14:paraId="4E1785EF" w14:textId="77777777" w:rsidTr="00BA246E">
        <w:trPr>
          <w:jc w:val="center"/>
        </w:trPr>
        <w:tc>
          <w:tcPr>
            <w:tcW w:w="1836" w:type="dxa"/>
            <w:tcBorders>
              <w:top w:val="single" w:sz="4" w:space="0" w:color="000001"/>
              <w:left w:val="single" w:sz="4" w:space="0" w:color="000001"/>
              <w:bottom w:val="single" w:sz="4" w:space="0" w:color="000001"/>
              <w:right w:val="single" w:sz="4" w:space="0" w:color="auto"/>
            </w:tcBorders>
            <w:shd w:val="clear" w:color="auto" w:fill="auto"/>
            <w:tcMar>
              <w:left w:w="108" w:type="dxa"/>
            </w:tcMar>
            <w:vAlign w:val="center"/>
          </w:tcPr>
          <w:p w14:paraId="0EA27E98" w14:textId="77777777" w:rsidR="00932228" w:rsidRPr="005075FF" w:rsidRDefault="00932228" w:rsidP="00BA246E">
            <w:pPr>
              <w:spacing w:before="120" w:after="120" w:line="276" w:lineRule="auto"/>
              <w:contextualSpacing/>
              <w:jc w:val="both"/>
              <w:rPr>
                <w:sz w:val="22"/>
                <w:szCs w:val="22"/>
              </w:rPr>
            </w:pPr>
            <w:r w:rsidRPr="005075FF">
              <w:rPr>
                <w:sz w:val="22"/>
                <w:szCs w:val="22"/>
              </w:rPr>
              <w:t>Situation géographique</w:t>
            </w:r>
          </w:p>
        </w:tc>
        <w:tc>
          <w:tcPr>
            <w:tcW w:w="286" w:type="dxa"/>
            <w:tcBorders>
              <w:top w:val="single" w:sz="4" w:space="0" w:color="000001"/>
              <w:left w:val="single" w:sz="4" w:space="0" w:color="auto"/>
              <w:bottom w:val="single" w:sz="4" w:space="0" w:color="000001"/>
              <w:right w:val="single" w:sz="4" w:space="0" w:color="000001"/>
            </w:tcBorders>
            <w:vAlign w:val="center"/>
          </w:tcPr>
          <w:p w14:paraId="0ADF46FE" w14:textId="77777777" w:rsidR="00932228" w:rsidRPr="005075FF" w:rsidRDefault="00932228" w:rsidP="00BA246E">
            <w:pPr>
              <w:spacing w:before="120" w:after="120" w:line="276" w:lineRule="auto"/>
              <w:contextualSpacing/>
              <w:jc w:val="both"/>
              <w:rPr>
                <w:sz w:val="22"/>
                <w:szCs w:val="22"/>
              </w:rPr>
            </w:pPr>
          </w:p>
        </w:tc>
        <w:tc>
          <w:tcPr>
            <w:tcW w:w="4110" w:type="dxa"/>
            <w:tcBorders>
              <w:top w:val="single" w:sz="4" w:space="0" w:color="000001"/>
              <w:left w:val="single" w:sz="4" w:space="0" w:color="000001"/>
              <w:bottom w:val="single" w:sz="4" w:space="0" w:color="000001"/>
              <w:right w:val="single" w:sz="4" w:space="0" w:color="000001"/>
            </w:tcBorders>
            <w:vAlign w:val="center"/>
          </w:tcPr>
          <w:p w14:paraId="32B33379" w14:textId="77777777" w:rsidR="00932228" w:rsidRPr="005075FF" w:rsidRDefault="00932228" w:rsidP="00BA246E">
            <w:pPr>
              <w:pStyle w:val="NormalWeb"/>
              <w:spacing w:before="120" w:beforeAutospacing="0" w:after="120" w:afterAutospacing="0" w:line="276" w:lineRule="auto"/>
              <w:jc w:val="both"/>
              <w:rPr>
                <w:rFonts w:ascii="Times New Roman" w:hAnsi="Times New Roman" w:cs="Times New Roman"/>
                <w:sz w:val="22"/>
                <w:szCs w:val="22"/>
                <w:lang w:val="fr-FR"/>
              </w:rPr>
            </w:pPr>
            <w:r w:rsidRPr="005075FF">
              <w:rPr>
                <w:rFonts w:ascii="Times New Roman" w:hAnsi="Times New Roman" w:cs="Times New Roman"/>
                <w:sz w:val="22"/>
                <w:szCs w:val="22"/>
                <w:lang w:val="fr-FR"/>
              </w:rPr>
              <w:t>Avec une superficie de 58,368 km</w:t>
            </w:r>
            <w:r w:rsidRPr="005075FF">
              <w:rPr>
                <w:rFonts w:ascii="Times New Roman" w:hAnsi="Times New Roman" w:cs="Times New Roman"/>
                <w:sz w:val="22"/>
                <w:szCs w:val="22"/>
                <w:vertAlign w:val="superscript"/>
                <w:lang w:val="fr-FR"/>
              </w:rPr>
              <w:t>2</w:t>
            </w:r>
            <w:r w:rsidRPr="005075FF">
              <w:rPr>
                <w:rFonts w:ascii="Times New Roman" w:hAnsi="Times New Roman" w:cs="Times New Roman"/>
                <w:sz w:val="22"/>
                <w:szCs w:val="22"/>
                <w:lang w:val="fr-FR"/>
              </w:rPr>
              <w:t>, le Kasaï central  est situé entre les parallèles 2° et 8° de latitude Sud et entre les méridiens 21°30’ et 24° de longitude Est.</w:t>
            </w:r>
          </w:p>
        </w:tc>
        <w:tc>
          <w:tcPr>
            <w:tcW w:w="4253" w:type="dxa"/>
            <w:tcBorders>
              <w:top w:val="single" w:sz="4" w:space="0" w:color="000001"/>
              <w:left w:val="single" w:sz="4" w:space="0" w:color="000001"/>
              <w:bottom w:val="single" w:sz="4" w:space="0" w:color="000001"/>
              <w:right w:val="single" w:sz="4" w:space="0" w:color="000001"/>
            </w:tcBorders>
            <w:vAlign w:val="center"/>
          </w:tcPr>
          <w:p w14:paraId="1FCA8173" w14:textId="77777777" w:rsidR="00932228" w:rsidRPr="005075FF" w:rsidRDefault="00932228" w:rsidP="00BA246E">
            <w:pPr>
              <w:spacing w:before="120" w:after="120" w:line="276" w:lineRule="auto"/>
              <w:contextualSpacing/>
              <w:jc w:val="both"/>
              <w:rPr>
                <w:sz w:val="22"/>
                <w:szCs w:val="22"/>
              </w:rPr>
            </w:pPr>
            <w:r w:rsidRPr="005075FF">
              <w:rPr>
                <w:sz w:val="22"/>
                <w:szCs w:val="22"/>
              </w:rPr>
              <w:t xml:space="preserve">D’une superficie de 95 631 km2 la province du Kasaï a pour coordonnées : </w:t>
            </w:r>
            <w:hyperlink r:id="rId48" w:anchor="/maplink/1" w:history="1">
              <w:r w:rsidRPr="005075FF">
                <w:rPr>
                  <w:sz w:val="22"/>
                  <w:szCs w:val="22"/>
                </w:rPr>
                <w:t>5°  21′  00″  Sud, 21°  25′  00″  Est</w:t>
              </w:r>
            </w:hyperlink>
            <w:r w:rsidRPr="005075FF">
              <w:rPr>
                <w:sz w:val="22"/>
                <w:szCs w:val="22"/>
              </w:rPr>
              <w:t>.</w:t>
            </w:r>
          </w:p>
        </w:tc>
        <w:tc>
          <w:tcPr>
            <w:tcW w:w="4253" w:type="dxa"/>
            <w:tcBorders>
              <w:top w:val="single" w:sz="4" w:space="0" w:color="000001"/>
              <w:left w:val="single" w:sz="4" w:space="0" w:color="000001"/>
              <w:bottom w:val="single" w:sz="4" w:space="0" w:color="000001"/>
              <w:right w:val="single" w:sz="4" w:space="0" w:color="000001"/>
            </w:tcBorders>
          </w:tcPr>
          <w:p w14:paraId="36D4E01C" w14:textId="77777777" w:rsidR="00932228" w:rsidRPr="005075FF" w:rsidRDefault="00932228" w:rsidP="00BA246E">
            <w:pPr>
              <w:spacing w:before="120" w:after="120" w:line="276" w:lineRule="auto"/>
              <w:contextualSpacing/>
              <w:jc w:val="both"/>
              <w:rPr>
                <w:sz w:val="22"/>
                <w:szCs w:val="22"/>
              </w:rPr>
            </w:pPr>
            <w:r w:rsidRPr="005075FF">
              <w:rPr>
                <w:sz w:val="22"/>
                <w:szCs w:val="22"/>
              </w:rPr>
              <w:t>Située à l’Est de la RDC, la Province du Nord-Kivu occupe 2,5% de la superficie du pays, soit</w:t>
            </w:r>
          </w:p>
          <w:p w14:paraId="1FA66904" w14:textId="77777777" w:rsidR="00932228" w:rsidRPr="005075FF" w:rsidRDefault="00932228" w:rsidP="00BA246E">
            <w:pPr>
              <w:spacing w:before="120" w:after="120" w:line="276" w:lineRule="auto"/>
              <w:contextualSpacing/>
              <w:jc w:val="both"/>
              <w:rPr>
                <w:sz w:val="22"/>
                <w:szCs w:val="22"/>
              </w:rPr>
            </w:pPr>
            <w:r w:rsidRPr="005075FF">
              <w:rPr>
                <w:sz w:val="22"/>
                <w:szCs w:val="22"/>
              </w:rPr>
              <w:t>59.483 km². Elle est limitée au Nord Est par l’Ouganda, au Sud Est par le Rwanda, au Nord et à l’Ouest par la province Orientale, à l’Ouest par le Maniema et au sud par la province du Sud Kivu</w:t>
            </w:r>
          </w:p>
        </w:tc>
      </w:tr>
      <w:tr w:rsidR="00932228" w:rsidRPr="005075FF" w14:paraId="5C5E5265" w14:textId="77777777" w:rsidTr="00BA246E">
        <w:trPr>
          <w:jc w:val="center"/>
        </w:trPr>
        <w:tc>
          <w:tcPr>
            <w:tcW w:w="1836" w:type="dxa"/>
            <w:tcBorders>
              <w:top w:val="single" w:sz="4" w:space="0" w:color="000001"/>
              <w:left w:val="single" w:sz="4" w:space="0" w:color="000001"/>
              <w:bottom w:val="single" w:sz="4" w:space="0" w:color="000001"/>
              <w:right w:val="single" w:sz="4" w:space="0" w:color="000001"/>
            </w:tcBorders>
            <w:shd w:val="clear" w:color="auto" w:fill="auto"/>
            <w:tcMar>
              <w:left w:w="108" w:type="dxa"/>
            </w:tcMar>
            <w:vAlign w:val="center"/>
          </w:tcPr>
          <w:p w14:paraId="777A069A" w14:textId="77777777" w:rsidR="00932228" w:rsidRPr="005075FF" w:rsidRDefault="00932228" w:rsidP="00BA246E">
            <w:pPr>
              <w:spacing w:before="120" w:after="120" w:line="276" w:lineRule="auto"/>
              <w:contextualSpacing/>
              <w:jc w:val="both"/>
              <w:rPr>
                <w:sz w:val="22"/>
                <w:szCs w:val="22"/>
              </w:rPr>
            </w:pPr>
            <w:r w:rsidRPr="005075FF">
              <w:rPr>
                <w:sz w:val="22"/>
                <w:szCs w:val="22"/>
              </w:rPr>
              <w:t>Relief</w:t>
            </w:r>
          </w:p>
        </w:tc>
        <w:tc>
          <w:tcPr>
            <w:tcW w:w="286" w:type="dxa"/>
            <w:tcBorders>
              <w:top w:val="single" w:sz="4" w:space="0" w:color="000001"/>
              <w:left w:val="single" w:sz="4" w:space="0" w:color="000001"/>
              <w:bottom w:val="single" w:sz="4" w:space="0" w:color="000001"/>
              <w:right w:val="single" w:sz="4" w:space="0" w:color="000001"/>
            </w:tcBorders>
            <w:vAlign w:val="center"/>
          </w:tcPr>
          <w:p w14:paraId="1F5C278D" w14:textId="77777777" w:rsidR="00932228" w:rsidRPr="005075FF" w:rsidRDefault="00932228" w:rsidP="00BA246E">
            <w:pPr>
              <w:spacing w:before="120" w:after="120" w:line="276" w:lineRule="auto"/>
              <w:contextualSpacing/>
              <w:jc w:val="both"/>
              <w:rPr>
                <w:sz w:val="22"/>
                <w:szCs w:val="22"/>
              </w:rPr>
            </w:pPr>
          </w:p>
        </w:tc>
        <w:tc>
          <w:tcPr>
            <w:tcW w:w="4110" w:type="dxa"/>
            <w:tcBorders>
              <w:top w:val="single" w:sz="4" w:space="0" w:color="000001"/>
              <w:left w:val="single" w:sz="4" w:space="0" w:color="000001"/>
              <w:bottom w:val="single" w:sz="4" w:space="0" w:color="000001"/>
              <w:right w:val="single" w:sz="4" w:space="0" w:color="000001"/>
            </w:tcBorders>
            <w:vAlign w:val="center"/>
          </w:tcPr>
          <w:p w14:paraId="2D660B63" w14:textId="77777777" w:rsidR="00932228" w:rsidRPr="005075FF" w:rsidRDefault="00932228" w:rsidP="00BA246E">
            <w:pPr>
              <w:autoSpaceDE w:val="0"/>
              <w:autoSpaceDN w:val="0"/>
              <w:adjustRightInd w:val="0"/>
              <w:spacing w:before="120" w:after="120" w:line="276" w:lineRule="auto"/>
              <w:jc w:val="both"/>
              <w:rPr>
                <w:rFonts w:eastAsiaTheme="minorHAnsi"/>
                <w:sz w:val="22"/>
                <w:szCs w:val="22"/>
              </w:rPr>
            </w:pPr>
            <w:r w:rsidRPr="005075FF">
              <w:rPr>
                <w:rFonts w:eastAsiaTheme="minorHAnsi"/>
                <w:sz w:val="22"/>
                <w:szCs w:val="22"/>
              </w:rPr>
              <w:t>Le relief est constitué dans le Nord par le prolongement de la cuvette centrale et des plaines (attitude moyenne est de 400 m), au centre et au sud par des bas et moyens plateaux au centre et au sud (altitude moyenne égale ou supérieure à 500 m).</w:t>
            </w:r>
          </w:p>
          <w:p w14:paraId="3ECFB386" w14:textId="77777777" w:rsidR="00932228" w:rsidRPr="005075FF" w:rsidRDefault="00932228" w:rsidP="00BA246E">
            <w:pPr>
              <w:spacing w:before="120" w:after="120" w:line="276" w:lineRule="auto"/>
              <w:contextualSpacing/>
              <w:jc w:val="both"/>
              <w:rPr>
                <w:sz w:val="22"/>
                <w:szCs w:val="22"/>
              </w:rPr>
            </w:pPr>
          </w:p>
        </w:tc>
        <w:tc>
          <w:tcPr>
            <w:tcW w:w="4253" w:type="dxa"/>
            <w:tcBorders>
              <w:top w:val="single" w:sz="4" w:space="0" w:color="000001"/>
              <w:left w:val="single" w:sz="4" w:space="0" w:color="000001"/>
              <w:bottom w:val="single" w:sz="4" w:space="0" w:color="000001"/>
              <w:right w:val="single" w:sz="4" w:space="0" w:color="000001"/>
            </w:tcBorders>
          </w:tcPr>
          <w:p w14:paraId="4126FE5C" w14:textId="77777777" w:rsidR="00932228" w:rsidRPr="005075FF" w:rsidRDefault="00932228" w:rsidP="00BA246E">
            <w:pPr>
              <w:spacing w:before="120" w:after="120" w:line="276" w:lineRule="auto"/>
              <w:contextualSpacing/>
              <w:jc w:val="both"/>
              <w:rPr>
                <w:sz w:val="22"/>
                <w:szCs w:val="22"/>
                <w:highlight w:val="yellow"/>
              </w:rPr>
            </w:pPr>
            <w:r w:rsidRPr="005075FF">
              <w:rPr>
                <w:sz w:val="22"/>
                <w:szCs w:val="22"/>
              </w:rPr>
              <w:t xml:space="preserve">Le relief de la province compte deux grands ensembles : D’une part, la partie nord de la Province, située au Nord du 4ème parallèle où dominent les faibles altitudes inférieures à 500 m faisant partie des collines du Sud de la cuvette centrale ; Et d’autre part, la partie située au Sud du 4ème parallèle sud aux altitudes moyennes de 500 à 1000 m appartenant au plateau du Kasaï qui occupe près de la 3/4 de la Province. </w:t>
            </w:r>
          </w:p>
        </w:tc>
        <w:tc>
          <w:tcPr>
            <w:tcW w:w="4253" w:type="dxa"/>
            <w:tcBorders>
              <w:top w:val="single" w:sz="4" w:space="0" w:color="000001"/>
              <w:left w:val="single" w:sz="4" w:space="0" w:color="000001"/>
              <w:bottom w:val="single" w:sz="4" w:space="0" w:color="000001"/>
              <w:right w:val="single" w:sz="4" w:space="0" w:color="000001"/>
            </w:tcBorders>
          </w:tcPr>
          <w:p w14:paraId="0FF8F1BB" w14:textId="77777777" w:rsidR="00932228" w:rsidRPr="005075FF" w:rsidRDefault="00932228" w:rsidP="00BA246E">
            <w:pPr>
              <w:spacing w:before="120" w:after="120" w:line="276" w:lineRule="auto"/>
              <w:contextualSpacing/>
              <w:jc w:val="both"/>
              <w:rPr>
                <w:sz w:val="22"/>
                <w:szCs w:val="22"/>
              </w:rPr>
            </w:pPr>
            <w:r w:rsidRPr="005075FF">
              <w:rPr>
                <w:rFonts w:eastAsiaTheme="minorHAnsi"/>
                <w:sz w:val="22"/>
                <w:szCs w:val="22"/>
              </w:rPr>
              <w:t>Le relief du Nord-Kivu est très accidenté. L’altitude varie de moins de 800 m à plus de 2.500 m. Certains sommets atteignent plus de 5.000 m. Ce relief est formé des plaines, des plateaux et des chaînes de montagne..</w:t>
            </w:r>
          </w:p>
        </w:tc>
      </w:tr>
      <w:tr w:rsidR="00932228" w:rsidRPr="005075FF" w14:paraId="74B82E74" w14:textId="77777777" w:rsidTr="00BA246E">
        <w:trPr>
          <w:jc w:val="center"/>
        </w:trPr>
        <w:tc>
          <w:tcPr>
            <w:tcW w:w="1836" w:type="dxa"/>
            <w:tcBorders>
              <w:top w:val="single" w:sz="4" w:space="0" w:color="000001"/>
              <w:left w:val="single" w:sz="4" w:space="0" w:color="000001"/>
              <w:bottom w:val="single" w:sz="4" w:space="0" w:color="000001"/>
              <w:right w:val="single" w:sz="4" w:space="0" w:color="000001"/>
            </w:tcBorders>
            <w:shd w:val="clear" w:color="auto" w:fill="auto"/>
            <w:tcMar>
              <w:left w:w="108" w:type="dxa"/>
            </w:tcMar>
            <w:vAlign w:val="center"/>
          </w:tcPr>
          <w:p w14:paraId="298BE720" w14:textId="77777777" w:rsidR="00932228" w:rsidRPr="005075FF" w:rsidRDefault="00932228" w:rsidP="00BA246E">
            <w:pPr>
              <w:spacing w:before="120" w:after="120" w:line="276" w:lineRule="auto"/>
              <w:contextualSpacing/>
              <w:jc w:val="both"/>
              <w:rPr>
                <w:sz w:val="22"/>
                <w:szCs w:val="22"/>
              </w:rPr>
            </w:pPr>
            <w:r w:rsidRPr="005075FF">
              <w:rPr>
                <w:sz w:val="22"/>
                <w:szCs w:val="22"/>
              </w:rPr>
              <w:t>Climat</w:t>
            </w:r>
          </w:p>
        </w:tc>
        <w:tc>
          <w:tcPr>
            <w:tcW w:w="286" w:type="dxa"/>
            <w:tcBorders>
              <w:top w:val="single" w:sz="4" w:space="0" w:color="000001"/>
              <w:left w:val="single" w:sz="4" w:space="0" w:color="000001"/>
              <w:bottom w:val="single" w:sz="4" w:space="0" w:color="000001"/>
              <w:right w:val="single" w:sz="4" w:space="0" w:color="000001"/>
            </w:tcBorders>
            <w:vAlign w:val="center"/>
          </w:tcPr>
          <w:p w14:paraId="772E88D1" w14:textId="77777777" w:rsidR="00932228" w:rsidRPr="005075FF" w:rsidRDefault="00932228" w:rsidP="00BA246E">
            <w:pPr>
              <w:spacing w:before="120" w:after="120" w:line="276" w:lineRule="auto"/>
              <w:contextualSpacing/>
              <w:jc w:val="both"/>
              <w:rPr>
                <w:sz w:val="22"/>
                <w:szCs w:val="22"/>
              </w:rPr>
            </w:pPr>
          </w:p>
        </w:tc>
        <w:tc>
          <w:tcPr>
            <w:tcW w:w="4110" w:type="dxa"/>
            <w:tcBorders>
              <w:top w:val="single" w:sz="4" w:space="0" w:color="000001"/>
              <w:left w:val="single" w:sz="4" w:space="0" w:color="000001"/>
              <w:bottom w:val="single" w:sz="4" w:space="0" w:color="000001"/>
              <w:right w:val="single" w:sz="4" w:space="0" w:color="000001"/>
            </w:tcBorders>
            <w:vAlign w:val="center"/>
          </w:tcPr>
          <w:p w14:paraId="4F43C418" w14:textId="77777777" w:rsidR="00932228" w:rsidRPr="005075FF" w:rsidRDefault="00932228" w:rsidP="00BA246E">
            <w:pPr>
              <w:tabs>
                <w:tab w:val="num" w:pos="720"/>
              </w:tabs>
              <w:spacing w:before="120" w:after="120" w:line="276" w:lineRule="auto"/>
              <w:contextualSpacing/>
              <w:jc w:val="both"/>
              <w:rPr>
                <w:sz w:val="22"/>
                <w:szCs w:val="22"/>
              </w:rPr>
            </w:pPr>
            <w:r w:rsidRPr="005075FF">
              <w:rPr>
                <w:sz w:val="22"/>
                <w:szCs w:val="22"/>
              </w:rPr>
              <w:t xml:space="preserve">Le climat tropical humide avec alternance de 2 saisons dont : une de pluies de 8 mois et une sèche de 4 mois. Les précipitations moyennes sont de 1500 mm d’eau. </w:t>
            </w:r>
            <w:r w:rsidRPr="005075FF">
              <w:rPr>
                <w:rFonts w:eastAsiaTheme="minorHAnsi"/>
                <w:sz w:val="22"/>
                <w:szCs w:val="22"/>
              </w:rPr>
              <w:t>La température moyenne varie de 16°C à 32°C.</w:t>
            </w:r>
          </w:p>
        </w:tc>
        <w:tc>
          <w:tcPr>
            <w:tcW w:w="4253" w:type="dxa"/>
            <w:tcBorders>
              <w:top w:val="single" w:sz="4" w:space="0" w:color="000001"/>
              <w:left w:val="single" w:sz="4" w:space="0" w:color="000001"/>
              <w:bottom w:val="single" w:sz="4" w:space="0" w:color="000001"/>
              <w:right w:val="single" w:sz="4" w:space="0" w:color="000001"/>
            </w:tcBorders>
          </w:tcPr>
          <w:p w14:paraId="75C6A475" w14:textId="77777777" w:rsidR="00932228" w:rsidRPr="005075FF" w:rsidRDefault="00932228" w:rsidP="00BA246E">
            <w:pPr>
              <w:autoSpaceDE w:val="0"/>
              <w:autoSpaceDN w:val="0"/>
              <w:adjustRightInd w:val="0"/>
              <w:spacing w:before="120" w:after="120" w:line="276" w:lineRule="auto"/>
              <w:jc w:val="both"/>
              <w:rPr>
                <w:rFonts w:eastAsiaTheme="minorHAnsi"/>
                <w:sz w:val="22"/>
                <w:szCs w:val="22"/>
              </w:rPr>
            </w:pPr>
            <w:r w:rsidRPr="005075FF">
              <w:rPr>
                <w:rFonts w:eastAsiaTheme="minorHAnsi"/>
                <w:sz w:val="22"/>
                <w:szCs w:val="22"/>
              </w:rPr>
              <w:t>Le climat est variable du Nord vers le Sud. Ainsi il est de type équatorial (une seule saison de pluie) au Nord. Il est de type tropical sec (une saison pluvieuse de 3 mois et une saison sèche de 4mois) au Sud.</w:t>
            </w:r>
          </w:p>
          <w:p w14:paraId="60A0113E" w14:textId="77777777" w:rsidR="00932228" w:rsidRPr="005075FF" w:rsidRDefault="00932228" w:rsidP="00BA246E">
            <w:pPr>
              <w:autoSpaceDE w:val="0"/>
              <w:autoSpaceDN w:val="0"/>
              <w:adjustRightInd w:val="0"/>
              <w:spacing w:before="120" w:after="120" w:line="276" w:lineRule="auto"/>
              <w:jc w:val="both"/>
              <w:rPr>
                <w:sz w:val="22"/>
                <w:szCs w:val="22"/>
                <w:highlight w:val="yellow"/>
              </w:rPr>
            </w:pPr>
            <w:r w:rsidRPr="005075FF">
              <w:rPr>
                <w:rFonts w:eastAsiaTheme="minorHAnsi"/>
                <w:sz w:val="22"/>
                <w:szCs w:val="22"/>
              </w:rPr>
              <w:t>Les précipitations sont comprises entre 2000 mm au Nord et 1500 mm au Sud, avec une température moyenne annuelle centrée à 24,18°.</w:t>
            </w:r>
          </w:p>
        </w:tc>
        <w:tc>
          <w:tcPr>
            <w:tcW w:w="4253" w:type="dxa"/>
            <w:tcBorders>
              <w:top w:val="single" w:sz="4" w:space="0" w:color="000001"/>
              <w:left w:val="single" w:sz="4" w:space="0" w:color="000001"/>
              <w:bottom w:val="single" w:sz="4" w:space="0" w:color="000001"/>
              <w:right w:val="single" w:sz="4" w:space="0" w:color="000001"/>
            </w:tcBorders>
          </w:tcPr>
          <w:p w14:paraId="77C2515C" w14:textId="77777777" w:rsidR="00932228" w:rsidRPr="005075FF" w:rsidRDefault="00932228" w:rsidP="00BA246E">
            <w:pPr>
              <w:spacing w:before="120" w:after="120" w:line="276" w:lineRule="auto"/>
              <w:contextualSpacing/>
              <w:jc w:val="both"/>
              <w:rPr>
                <w:sz w:val="22"/>
                <w:szCs w:val="22"/>
              </w:rPr>
            </w:pPr>
            <w:r w:rsidRPr="005075FF">
              <w:rPr>
                <w:sz w:val="22"/>
                <w:szCs w:val="22"/>
              </w:rPr>
              <w:t xml:space="preserve">La Province du Nord-Kivu a 4 saisons : deux humides (mi-février à mi-juillet et mi-août à mi-janvier) et deux sèches (mi-janvier à mi-février et mi-juillet à mi-août). Les températures moyennes annuelles varient entre 15°C et 23°C </w:t>
            </w:r>
          </w:p>
        </w:tc>
      </w:tr>
      <w:tr w:rsidR="00932228" w:rsidRPr="005075FF" w14:paraId="4EE9EA37" w14:textId="77777777" w:rsidTr="00BA246E">
        <w:trPr>
          <w:jc w:val="center"/>
        </w:trPr>
        <w:tc>
          <w:tcPr>
            <w:tcW w:w="1836" w:type="dxa"/>
            <w:tcBorders>
              <w:top w:val="single" w:sz="4" w:space="0" w:color="000001"/>
              <w:left w:val="single" w:sz="4" w:space="0" w:color="000001"/>
              <w:bottom w:val="single" w:sz="4" w:space="0" w:color="000001"/>
              <w:right w:val="single" w:sz="4" w:space="0" w:color="000001"/>
            </w:tcBorders>
            <w:shd w:val="clear" w:color="auto" w:fill="auto"/>
            <w:tcMar>
              <w:left w:w="108" w:type="dxa"/>
            </w:tcMar>
            <w:vAlign w:val="center"/>
          </w:tcPr>
          <w:p w14:paraId="58DB180B" w14:textId="77777777" w:rsidR="00932228" w:rsidRPr="005075FF" w:rsidRDefault="00932228" w:rsidP="00BA246E">
            <w:pPr>
              <w:spacing w:before="120" w:after="120" w:line="276" w:lineRule="auto"/>
              <w:contextualSpacing/>
              <w:jc w:val="both"/>
              <w:rPr>
                <w:sz w:val="22"/>
                <w:szCs w:val="22"/>
              </w:rPr>
            </w:pPr>
            <w:r w:rsidRPr="005075FF">
              <w:rPr>
                <w:sz w:val="22"/>
                <w:szCs w:val="22"/>
              </w:rPr>
              <w:t>Hydrographie</w:t>
            </w:r>
          </w:p>
        </w:tc>
        <w:tc>
          <w:tcPr>
            <w:tcW w:w="286" w:type="dxa"/>
            <w:tcBorders>
              <w:top w:val="single" w:sz="4" w:space="0" w:color="000001"/>
              <w:left w:val="single" w:sz="4" w:space="0" w:color="000001"/>
              <w:bottom w:val="single" w:sz="4" w:space="0" w:color="000001"/>
              <w:right w:val="single" w:sz="4" w:space="0" w:color="000001"/>
            </w:tcBorders>
            <w:vAlign w:val="center"/>
          </w:tcPr>
          <w:p w14:paraId="68363A3B" w14:textId="77777777" w:rsidR="00932228" w:rsidRPr="005075FF" w:rsidRDefault="00932228" w:rsidP="00BA246E">
            <w:pPr>
              <w:spacing w:before="120" w:after="120" w:line="276" w:lineRule="auto"/>
              <w:contextualSpacing/>
              <w:jc w:val="both"/>
              <w:rPr>
                <w:sz w:val="22"/>
                <w:szCs w:val="22"/>
              </w:rPr>
            </w:pPr>
          </w:p>
        </w:tc>
        <w:tc>
          <w:tcPr>
            <w:tcW w:w="4110" w:type="dxa"/>
            <w:tcBorders>
              <w:top w:val="single" w:sz="4" w:space="0" w:color="000001"/>
              <w:left w:val="single" w:sz="4" w:space="0" w:color="000001"/>
              <w:bottom w:val="single" w:sz="4" w:space="0" w:color="000001"/>
              <w:right w:val="single" w:sz="4" w:space="0" w:color="000001"/>
            </w:tcBorders>
            <w:vAlign w:val="center"/>
          </w:tcPr>
          <w:p w14:paraId="0364DA48" w14:textId="77777777" w:rsidR="00932228" w:rsidRPr="005075FF" w:rsidRDefault="00932228" w:rsidP="00BA246E">
            <w:pPr>
              <w:spacing w:before="120" w:after="120" w:line="276" w:lineRule="auto"/>
              <w:contextualSpacing/>
              <w:jc w:val="both"/>
              <w:rPr>
                <w:sz w:val="22"/>
                <w:szCs w:val="22"/>
              </w:rPr>
            </w:pPr>
            <w:r w:rsidRPr="005075FF">
              <w:rPr>
                <w:sz w:val="22"/>
                <w:szCs w:val="22"/>
              </w:rPr>
              <w:t>.L’hydrographie est composée principalement de la rivière de Kasaï, alimentée elle-même par plusieurs affluents dont les principaux sont : le Tshibashi et le Nganza </w:t>
            </w:r>
          </w:p>
        </w:tc>
        <w:tc>
          <w:tcPr>
            <w:tcW w:w="4253" w:type="dxa"/>
            <w:tcBorders>
              <w:top w:val="single" w:sz="4" w:space="0" w:color="000001"/>
              <w:left w:val="single" w:sz="4" w:space="0" w:color="000001"/>
              <w:bottom w:val="single" w:sz="4" w:space="0" w:color="000001"/>
              <w:right w:val="single" w:sz="4" w:space="0" w:color="000001"/>
            </w:tcBorders>
          </w:tcPr>
          <w:p w14:paraId="4F169E66" w14:textId="77777777" w:rsidR="00932228" w:rsidRPr="005075FF" w:rsidRDefault="00932228" w:rsidP="00BA246E">
            <w:pPr>
              <w:autoSpaceDE w:val="0"/>
              <w:autoSpaceDN w:val="0"/>
              <w:adjustRightInd w:val="0"/>
              <w:spacing w:before="120" w:after="120" w:line="276" w:lineRule="auto"/>
              <w:rPr>
                <w:sz w:val="22"/>
                <w:szCs w:val="22"/>
              </w:rPr>
            </w:pPr>
            <w:r w:rsidRPr="005075FF">
              <w:rPr>
                <w:sz w:val="22"/>
                <w:szCs w:val="22"/>
              </w:rPr>
              <w:t>.L’hydrographie est composée principalement de la rivière de Kasaï, alimentée elle-même par plusieurs affluents dont le principal est la rivière Tshikapa.</w:t>
            </w:r>
          </w:p>
        </w:tc>
        <w:tc>
          <w:tcPr>
            <w:tcW w:w="4253" w:type="dxa"/>
            <w:tcBorders>
              <w:top w:val="single" w:sz="4" w:space="0" w:color="000001"/>
              <w:left w:val="single" w:sz="4" w:space="0" w:color="000001"/>
              <w:bottom w:val="single" w:sz="4" w:space="0" w:color="000001"/>
              <w:right w:val="single" w:sz="4" w:space="0" w:color="000001"/>
            </w:tcBorders>
          </w:tcPr>
          <w:p w14:paraId="31C78945" w14:textId="77777777" w:rsidR="00932228" w:rsidRPr="005075FF" w:rsidRDefault="00932228" w:rsidP="00BA246E">
            <w:pPr>
              <w:spacing w:before="120" w:after="120" w:line="276" w:lineRule="auto"/>
              <w:contextualSpacing/>
              <w:jc w:val="both"/>
              <w:rPr>
                <w:sz w:val="22"/>
                <w:szCs w:val="22"/>
              </w:rPr>
            </w:pPr>
            <w:r w:rsidRPr="005075FF">
              <w:rPr>
                <w:rFonts w:eastAsiaTheme="minorHAnsi"/>
                <w:sz w:val="22"/>
                <w:szCs w:val="22"/>
              </w:rPr>
              <w:t>Le réseau hydrographique du Nord-Kivu comprend deux grands lacs à savoir lac Edouard et lac Kivu quatre lacs moyens ( les lacs Monkotos ) dénommés respectivement : Ndalaha, Lukulu, Mbalukia et Mbila,ainsi que des rivières suivantes : Rutshuru, Rwindi, Semliki, Osso et Lowa. DSRP 2005</w:t>
            </w:r>
          </w:p>
        </w:tc>
      </w:tr>
      <w:tr w:rsidR="00932228" w:rsidRPr="005075FF" w14:paraId="6B1768CD" w14:textId="77777777" w:rsidTr="00BA246E">
        <w:trPr>
          <w:trHeight w:val="274"/>
          <w:jc w:val="center"/>
        </w:trPr>
        <w:tc>
          <w:tcPr>
            <w:tcW w:w="1836" w:type="dxa"/>
            <w:tcBorders>
              <w:top w:val="single" w:sz="4" w:space="0" w:color="000001"/>
              <w:left w:val="single" w:sz="4" w:space="0" w:color="000001"/>
              <w:bottom w:val="single" w:sz="4" w:space="0" w:color="000001"/>
              <w:right w:val="single" w:sz="4" w:space="0" w:color="auto"/>
            </w:tcBorders>
            <w:shd w:val="clear" w:color="auto" w:fill="auto"/>
            <w:tcMar>
              <w:left w:w="108" w:type="dxa"/>
            </w:tcMar>
            <w:vAlign w:val="center"/>
          </w:tcPr>
          <w:p w14:paraId="7ECB2B20" w14:textId="77777777" w:rsidR="00932228" w:rsidRPr="005075FF" w:rsidRDefault="00932228" w:rsidP="00BA246E">
            <w:pPr>
              <w:spacing w:before="120" w:after="120" w:line="276" w:lineRule="auto"/>
              <w:contextualSpacing/>
              <w:jc w:val="both"/>
              <w:rPr>
                <w:sz w:val="22"/>
                <w:szCs w:val="22"/>
              </w:rPr>
            </w:pPr>
            <w:r w:rsidRPr="005075FF">
              <w:rPr>
                <w:sz w:val="22"/>
                <w:szCs w:val="22"/>
              </w:rPr>
              <w:t>Type de Sols</w:t>
            </w:r>
          </w:p>
        </w:tc>
        <w:tc>
          <w:tcPr>
            <w:tcW w:w="286" w:type="dxa"/>
            <w:tcBorders>
              <w:top w:val="single" w:sz="4" w:space="0" w:color="000001"/>
              <w:left w:val="single" w:sz="4" w:space="0" w:color="auto"/>
              <w:bottom w:val="single" w:sz="4" w:space="0" w:color="000001"/>
              <w:right w:val="single" w:sz="4" w:space="0" w:color="000001"/>
            </w:tcBorders>
            <w:vAlign w:val="center"/>
          </w:tcPr>
          <w:p w14:paraId="53426116" w14:textId="77777777" w:rsidR="00932228" w:rsidRPr="005075FF" w:rsidRDefault="00932228" w:rsidP="00BA246E">
            <w:pPr>
              <w:spacing w:before="120" w:after="120" w:line="276" w:lineRule="auto"/>
              <w:contextualSpacing/>
              <w:jc w:val="both"/>
              <w:rPr>
                <w:sz w:val="22"/>
                <w:szCs w:val="22"/>
              </w:rPr>
            </w:pPr>
          </w:p>
        </w:tc>
        <w:tc>
          <w:tcPr>
            <w:tcW w:w="4110" w:type="dxa"/>
            <w:tcBorders>
              <w:top w:val="single" w:sz="4" w:space="0" w:color="000001"/>
              <w:left w:val="single" w:sz="4" w:space="0" w:color="000001"/>
              <w:bottom w:val="single" w:sz="4" w:space="0" w:color="000001"/>
              <w:right w:val="single" w:sz="4" w:space="0" w:color="000001"/>
            </w:tcBorders>
            <w:vAlign w:val="center"/>
          </w:tcPr>
          <w:p w14:paraId="34936993" w14:textId="77777777" w:rsidR="00932228" w:rsidRPr="005075FF" w:rsidRDefault="00932228" w:rsidP="00BA246E">
            <w:pPr>
              <w:spacing w:before="120" w:after="120" w:line="276" w:lineRule="auto"/>
              <w:contextualSpacing/>
              <w:jc w:val="both"/>
              <w:rPr>
                <w:sz w:val="22"/>
                <w:szCs w:val="22"/>
              </w:rPr>
            </w:pPr>
            <w:r w:rsidRPr="005075FF">
              <w:rPr>
                <w:sz w:val="22"/>
                <w:szCs w:val="22"/>
              </w:rPr>
              <w:t xml:space="preserve">Deux types de sol caractérisent la province du Kasaï Central, à savoir : sol argilo-sablonneux qui domine tout le territoire de Luiza et le secteur de Tshishilu, en territoire de Dibaya. Et le sol sablo-argileux prédominant dans le reste de la province.  </w:t>
            </w:r>
            <w:hyperlink r:id="rId49" w:history="1">
              <w:r w:rsidRPr="005075FF">
                <w:rPr>
                  <w:sz w:val="22"/>
                  <w:szCs w:val="22"/>
                </w:rPr>
                <w:t>https://fr.wikipedia.org/wiki/Kasaï_central</w:t>
              </w:r>
            </w:hyperlink>
          </w:p>
        </w:tc>
        <w:tc>
          <w:tcPr>
            <w:tcW w:w="4253" w:type="dxa"/>
            <w:tcBorders>
              <w:top w:val="single" w:sz="4" w:space="0" w:color="000001"/>
              <w:left w:val="single" w:sz="4" w:space="0" w:color="000001"/>
              <w:bottom w:val="single" w:sz="4" w:space="0" w:color="000001"/>
              <w:right w:val="single" w:sz="4" w:space="0" w:color="000001"/>
            </w:tcBorders>
          </w:tcPr>
          <w:p w14:paraId="16460B6A" w14:textId="77777777" w:rsidR="00932228" w:rsidRPr="005075FF" w:rsidRDefault="00932228" w:rsidP="00BA246E">
            <w:pPr>
              <w:spacing w:before="120" w:after="120" w:line="276" w:lineRule="auto"/>
              <w:contextualSpacing/>
              <w:jc w:val="both"/>
              <w:rPr>
                <w:sz w:val="22"/>
                <w:szCs w:val="22"/>
              </w:rPr>
            </w:pPr>
            <w:r w:rsidRPr="005075FF">
              <w:rPr>
                <w:sz w:val="22"/>
                <w:szCs w:val="22"/>
              </w:rPr>
              <w:t>Deux types de sols couvrent la majeure partie de la province du Kasaï, il s’agit des sols argilo-sablonneux qui domine qui est le plus représenté. I sont suivis de sols de type sablo-argileux.</w:t>
            </w:r>
          </w:p>
          <w:p w14:paraId="1830A146" w14:textId="77777777" w:rsidR="00932228" w:rsidRPr="005075FF" w:rsidRDefault="00932228" w:rsidP="00BA246E">
            <w:pPr>
              <w:autoSpaceDE w:val="0"/>
              <w:autoSpaceDN w:val="0"/>
              <w:adjustRightInd w:val="0"/>
              <w:spacing w:before="120" w:after="120" w:line="276" w:lineRule="auto"/>
              <w:rPr>
                <w:sz w:val="22"/>
                <w:szCs w:val="22"/>
              </w:rPr>
            </w:pPr>
          </w:p>
        </w:tc>
        <w:tc>
          <w:tcPr>
            <w:tcW w:w="4253" w:type="dxa"/>
            <w:tcBorders>
              <w:top w:val="single" w:sz="4" w:space="0" w:color="000001"/>
              <w:left w:val="single" w:sz="4" w:space="0" w:color="000001"/>
              <w:bottom w:val="single" w:sz="4" w:space="0" w:color="000001"/>
              <w:right w:val="single" w:sz="4" w:space="0" w:color="000001"/>
            </w:tcBorders>
          </w:tcPr>
          <w:p w14:paraId="1CA7C403" w14:textId="77777777" w:rsidR="00932228" w:rsidRPr="005075FF" w:rsidRDefault="00932228" w:rsidP="00BA246E">
            <w:pPr>
              <w:autoSpaceDE w:val="0"/>
              <w:autoSpaceDN w:val="0"/>
              <w:adjustRightInd w:val="0"/>
              <w:spacing w:before="120" w:after="120" w:line="276" w:lineRule="auto"/>
              <w:contextualSpacing/>
              <w:rPr>
                <w:sz w:val="22"/>
                <w:szCs w:val="22"/>
              </w:rPr>
            </w:pPr>
            <w:r w:rsidRPr="005075FF">
              <w:rPr>
                <w:rFonts w:eastAsiaTheme="minorHAnsi"/>
                <w:sz w:val="22"/>
                <w:szCs w:val="22"/>
              </w:rPr>
              <w:t>Le climat d’altitude et le relief confèrent aux sols du Nord- Kivu une certaine complexité. On pourrait</w:t>
            </w:r>
            <w:r w:rsidRPr="005075FF">
              <w:rPr>
                <w:sz w:val="22"/>
                <w:szCs w:val="22"/>
              </w:rPr>
              <w:t xml:space="preserve"> </w:t>
            </w:r>
            <w:r w:rsidRPr="005075FF">
              <w:rPr>
                <w:rFonts w:eastAsiaTheme="minorHAnsi"/>
                <w:sz w:val="22"/>
                <w:szCs w:val="22"/>
              </w:rPr>
              <w:t>néanmoins diviser les sols du Nord- Kivu en trois grandes classes : les sols volcaniques récents (entre Goma et Rutshuru) ; les sols des plaines alluviales (dans les plaines de la Semliki) et les sols des roches anciennes</w:t>
            </w:r>
          </w:p>
        </w:tc>
      </w:tr>
      <w:tr w:rsidR="00932228" w:rsidRPr="005075FF" w14:paraId="11D84E0F" w14:textId="77777777" w:rsidTr="00BA246E">
        <w:trPr>
          <w:trHeight w:val="274"/>
          <w:jc w:val="center"/>
        </w:trPr>
        <w:tc>
          <w:tcPr>
            <w:tcW w:w="6232" w:type="dxa"/>
            <w:gridSpan w:val="3"/>
            <w:tcBorders>
              <w:top w:val="single" w:sz="4" w:space="0" w:color="000001"/>
              <w:left w:val="single" w:sz="4" w:space="0" w:color="000001"/>
              <w:bottom w:val="single" w:sz="4" w:space="0" w:color="000001"/>
              <w:right w:val="single" w:sz="4" w:space="0" w:color="000001"/>
            </w:tcBorders>
            <w:shd w:val="clear" w:color="auto" w:fill="00B0F0"/>
            <w:tcMar>
              <w:left w:w="108" w:type="dxa"/>
            </w:tcMar>
            <w:vAlign w:val="center"/>
          </w:tcPr>
          <w:p w14:paraId="7C1C65C6" w14:textId="77777777" w:rsidR="00932228" w:rsidRPr="005075FF" w:rsidRDefault="00932228" w:rsidP="00BA246E">
            <w:pPr>
              <w:spacing w:before="120" w:after="120" w:line="276" w:lineRule="auto"/>
              <w:contextualSpacing/>
              <w:jc w:val="both"/>
              <w:rPr>
                <w:b/>
                <w:bCs/>
                <w:sz w:val="22"/>
                <w:szCs w:val="22"/>
              </w:rPr>
            </w:pPr>
            <w:r w:rsidRPr="005075FF">
              <w:rPr>
                <w:b/>
                <w:bCs/>
                <w:sz w:val="22"/>
                <w:szCs w:val="22"/>
              </w:rPr>
              <w:t>Profil biologique de la zone du projet</w:t>
            </w:r>
          </w:p>
        </w:tc>
        <w:tc>
          <w:tcPr>
            <w:tcW w:w="4253" w:type="dxa"/>
            <w:tcBorders>
              <w:top w:val="single" w:sz="4" w:space="0" w:color="000001"/>
              <w:left w:val="single" w:sz="4" w:space="0" w:color="000001"/>
              <w:bottom w:val="single" w:sz="4" w:space="0" w:color="000001"/>
              <w:right w:val="single" w:sz="4" w:space="0" w:color="000001"/>
            </w:tcBorders>
            <w:shd w:val="clear" w:color="auto" w:fill="00B0F0"/>
          </w:tcPr>
          <w:p w14:paraId="68794CF2" w14:textId="77777777" w:rsidR="00932228" w:rsidRPr="005075FF" w:rsidRDefault="00932228" w:rsidP="00BA246E">
            <w:pPr>
              <w:spacing w:before="120" w:after="120" w:line="276" w:lineRule="auto"/>
              <w:contextualSpacing/>
              <w:jc w:val="both"/>
              <w:rPr>
                <w:sz w:val="22"/>
                <w:szCs w:val="22"/>
              </w:rPr>
            </w:pPr>
          </w:p>
        </w:tc>
        <w:tc>
          <w:tcPr>
            <w:tcW w:w="4253" w:type="dxa"/>
            <w:tcBorders>
              <w:top w:val="single" w:sz="4" w:space="0" w:color="000001"/>
              <w:left w:val="single" w:sz="4" w:space="0" w:color="000001"/>
              <w:bottom w:val="single" w:sz="4" w:space="0" w:color="000001"/>
              <w:right w:val="single" w:sz="4" w:space="0" w:color="000001"/>
            </w:tcBorders>
            <w:shd w:val="clear" w:color="auto" w:fill="00B0F0"/>
          </w:tcPr>
          <w:p w14:paraId="1089CF09" w14:textId="77777777" w:rsidR="00932228" w:rsidRPr="005075FF" w:rsidRDefault="00932228" w:rsidP="00BA246E">
            <w:pPr>
              <w:spacing w:before="120" w:after="120" w:line="276" w:lineRule="auto"/>
              <w:contextualSpacing/>
              <w:jc w:val="both"/>
              <w:rPr>
                <w:sz w:val="22"/>
                <w:szCs w:val="22"/>
              </w:rPr>
            </w:pPr>
          </w:p>
        </w:tc>
      </w:tr>
      <w:tr w:rsidR="00932228" w:rsidRPr="005075FF" w14:paraId="4472CF66" w14:textId="77777777" w:rsidTr="00BA246E">
        <w:trPr>
          <w:trHeight w:val="274"/>
          <w:jc w:val="center"/>
        </w:trPr>
        <w:tc>
          <w:tcPr>
            <w:tcW w:w="1836" w:type="dxa"/>
            <w:tcBorders>
              <w:top w:val="single" w:sz="4" w:space="0" w:color="000001"/>
              <w:left w:val="single" w:sz="4" w:space="0" w:color="000001"/>
              <w:bottom w:val="single" w:sz="4" w:space="0" w:color="000001"/>
              <w:right w:val="single" w:sz="4" w:space="0" w:color="auto"/>
            </w:tcBorders>
            <w:shd w:val="clear" w:color="auto" w:fill="auto"/>
            <w:tcMar>
              <w:left w:w="108" w:type="dxa"/>
            </w:tcMar>
          </w:tcPr>
          <w:p w14:paraId="32375B5C" w14:textId="77777777" w:rsidR="00932228" w:rsidRPr="005075FF" w:rsidRDefault="00932228" w:rsidP="00BA246E">
            <w:pPr>
              <w:spacing w:before="120" w:after="120" w:line="276" w:lineRule="auto"/>
              <w:contextualSpacing/>
              <w:rPr>
                <w:sz w:val="22"/>
                <w:szCs w:val="22"/>
              </w:rPr>
            </w:pPr>
            <w:r w:rsidRPr="005075FF">
              <w:rPr>
                <w:sz w:val="22"/>
                <w:szCs w:val="22"/>
              </w:rPr>
              <w:t xml:space="preserve">Flore, végétation </w:t>
            </w:r>
          </w:p>
        </w:tc>
        <w:tc>
          <w:tcPr>
            <w:tcW w:w="286" w:type="dxa"/>
            <w:tcBorders>
              <w:top w:val="single" w:sz="4" w:space="0" w:color="000001"/>
              <w:left w:val="single" w:sz="4" w:space="0" w:color="auto"/>
              <w:bottom w:val="single" w:sz="4" w:space="0" w:color="000001"/>
              <w:right w:val="single" w:sz="4" w:space="0" w:color="000001"/>
            </w:tcBorders>
            <w:vAlign w:val="center"/>
          </w:tcPr>
          <w:p w14:paraId="10B89DF5" w14:textId="77777777" w:rsidR="00932228" w:rsidRPr="005075FF" w:rsidRDefault="00932228" w:rsidP="00BA246E">
            <w:pPr>
              <w:spacing w:before="120" w:after="120" w:line="276" w:lineRule="auto"/>
              <w:contextualSpacing/>
              <w:jc w:val="both"/>
              <w:rPr>
                <w:sz w:val="22"/>
                <w:szCs w:val="22"/>
              </w:rPr>
            </w:pPr>
          </w:p>
        </w:tc>
        <w:tc>
          <w:tcPr>
            <w:tcW w:w="4110" w:type="dxa"/>
            <w:tcBorders>
              <w:top w:val="single" w:sz="4" w:space="0" w:color="000001"/>
              <w:left w:val="single" w:sz="4" w:space="0" w:color="000001"/>
              <w:bottom w:val="single" w:sz="4" w:space="0" w:color="000001"/>
              <w:right w:val="single" w:sz="4" w:space="0" w:color="000001"/>
            </w:tcBorders>
          </w:tcPr>
          <w:p w14:paraId="15908910" w14:textId="77777777" w:rsidR="00932228" w:rsidRPr="005075FF" w:rsidRDefault="00932228" w:rsidP="00BA246E">
            <w:pPr>
              <w:autoSpaceDE w:val="0"/>
              <w:autoSpaceDN w:val="0"/>
              <w:adjustRightInd w:val="0"/>
              <w:spacing w:before="120" w:after="120" w:line="276" w:lineRule="auto"/>
              <w:jc w:val="both"/>
              <w:rPr>
                <w:sz w:val="22"/>
                <w:szCs w:val="22"/>
                <w:highlight w:val="yellow"/>
              </w:rPr>
            </w:pPr>
            <w:r w:rsidRPr="005075FF">
              <w:rPr>
                <w:sz w:val="22"/>
                <w:szCs w:val="22"/>
              </w:rPr>
              <w:t>La province du Kasaï Central connaît deux types de végétation : la végétation forestière et la savane guinéenne. La première est rencontrée dans la partie Nord des Territoires de Demba et de Dimbelenge, tandis que la seconde occupe une grande partie de la province sur le sol relativement pauvre d’une part, des terres riches du territoire de Luiza et du sud du Territoire de Kazumba.</w:t>
            </w:r>
          </w:p>
        </w:tc>
        <w:tc>
          <w:tcPr>
            <w:tcW w:w="4253" w:type="dxa"/>
            <w:tcBorders>
              <w:top w:val="single" w:sz="4" w:space="0" w:color="000001"/>
              <w:left w:val="single" w:sz="4" w:space="0" w:color="000001"/>
              <w:bottom w:val="single" w:sz="4" w:space="0" w:color="000001"/>
              <w:right w:val="single" w:sz="4" w:space="0" w:color="000001"/>
            </w:tcBorders>
            <w:vAlign w:val="center"/>
          </w:tcPr>
          <w:p w14:paraId="64E6E21C" w14:textId="77777777" w:rsidR="00932228" w:rsidRPr="005075FF" w:rsidRDefault="00932228" w:rsidP="00BA246E">
            <w:pPr>
              <w:spacing w:before="120" w:after="120" w:line="276" w:lineRule="auto"/>
              <w:contextualSpacing/>
              <w:jc w:val="both"/>
              <w:rPr>
                <w:sz w:val="22"/>
                <w:szCs w:val="22"/>
              </w:rPr>
            </w:pPr>
            <w:r w:rsidRPr="005075FF">
              <w:rPr>
                <w:sz w:val="22"/>
                <w:szCs w:val="22"/>
              </w:rPr>
              <w:t>La végétation naturelle du Kasaï Occidental correspond aux différents types climatiques rencontrés dans cet espace territorial. Les formations végétales se présentent sous trois types :la forêt dense humide sempervirente (équatoriale), la forêt dense semi-décidue (subéquatoriale) et la zone des savanes entrecoupées des galeries forestières</w:t>
            </w:r>
          </w:p>
        </w:tc>
        <w:tc>
          <w:tcPr>
            <w:tcW w:w="4253" w:type="dxa"/>
            <w:tcBorders>
              <w:top w:val="single" w:sz="4" w:space="0" w:color="000001"/>
              <w:left w:val="single" w:sz="4" w:space="0" w:color="000001"/>
              <w:bottom w:val="single" w:sz="4" w:space="0" w:color="000001"/>
              <w:right w:val="single" w:sz="4" w:space="0" w:color="000001"/>
            </w:tcBorders>
          </w:tcPr>
          <w:p w14:paraId="087D27F6" w14:textId="77777777" w:rsidR="00932228" w:rsidRPr="005075FF" w:rsidRDefault="00932228" w:rsidP="00BA246E">
            <w:pPr>
              <w:spacing w:before="120" w:after="120" w:line="276" w:lineRule="auto"/>
              <w:contextualSpacing/>
              <w:jc w:val="both"/>
              <w:rPr>
                <w:sz w:val="22"/>
                <w:szCs w:val="22"/>
              </w:rPr>
            </w:pPr>
            <w:r w:rsidRPr="005075FF">
              <w:rPr>
                <w:rFonts w:eastAsiaTheme="minorHAnsi"/>
                <w:sz w:val="22"/>
                <w:szCs w:val="22"/>
              </w:rPr>
              <w:t>Les principaux types de végétation de la Province du Nord- Kivu sont : (i) les savanes dominantes dans les plaines alluviales de la Semliki et de la Rutshuru ;(ii) les formations climatiques sclérophylles arbustives et forestières dans la plaine des laves au Nord du Lac Kivu ;(iii) les forêts ombrophiles de montagnes essentiellement dans les massifs de Ruwenzori et Virunga ; et (iv) la forêt équatoriale dans les Territoires de Lubero, Masisi, Walikale et Beni. (DSRP 2005)</w:t>
            </w:r>
          </w:p>
        </w:tc>
      </w:tr>
      <w:tr w:rsidR="00932228" w:rsidRPr="005075FF" w14:paraId="3F9A1D09" w14:textId="77777777" w:rsidTr="00BA246E">
        <w:trPr>
          <w:trHeight w:val="4952"/>
          <w:jc w:val="center"/>
        </w:trPr>
        <w:tc>
          <w:tcPr>
            <w:tcW w:w="1836" w:type="dxa"/>
            <w:tcBorders>
              <w:top w:val="single" w:sz="4" w:space="0" w:color="000001"/>
              <w:left w:val="single" w:sz="4" w:space="0" w:color="000001"/>
              <w:bottom w:val="single" w:sz="4" w:space="0" w:color="000001"/>
              <w:right w:val="single" w:sz="4" w:space="0" w:color="000001"/>
            </w:tcBorders>
            <w:shd w:val="clear" w:color="auto" w:fill="auto"/>
            <w:tcMar>
              <w:left w:w="108" w:type="dxa"/>
            </w:tcMar>
            <w:vAlign w:val="center"/>
          </w:tcPr>
          <w:p w14:paraId="038B5D64" w14:textId="77777777" w:rsidR="00932228" w:rsidRPr="005075FF" w:rsidRDefault="00932228" w:rsidP="00BA246E">
            <w:pPr>
              <w:spacing w:before="120" w:after="120" w:line="276" w:lineRule="auto"/>
              <w:contextualSpacing/>
              <w:jc w:val="both"/>
              <w:rPr>
                <w:sz w:val="22"/>
                <w:szCs w:val="22"/>
              </w:rPr>
            </w:pPr>
            <w:r w:rsidRPr="005075FF">
              <w:rPr>
                <w:sz w:val="22"/>
                <w:szCs w:val="22"/>
              </w:rPr>
              <w:t>Faune</w:t>
            </w:r>
          </w:p>
        </w:tc>
        <w:tc>
          <w:tcPr>
            <w:tcW w:w="286" w:type="dxa"/>
            <w:tcBorders>
              <w:top w:val="single" w:sz="4" w:space="0" w:color="000001"/>
              <w:left w:val="single" w:sz="4" w:space="0" w:color="000001"/>
              <w:bottom w:val="single" w:sz="4" w:space="0" w:color="000001"/>
              <w:right w:val="single" w:sz="4" w:space="0" w:color="000001"/>
            </w:tcBorders>
          </w:tcPr>
          <w:p w14:paraId="148A76EF" w14:textId="77777777" w:rsidR="00932228" w:rsidRPr="005075FF" w:rsidRDefault="00932228" w:rsidP="00BA246E">
            <w:pPr>
              <w:spacing w:before="120" w:after="120" w:line="276" w:lineRule="auto"/>
              <w:contextualSpacing/>
              <w:jc w:val="both"/>
              <w:rPr>
                <w:sz w:val="22"/>
                <w:szCs w:val="22"/>
                <w:highlight w:val="yellow"/>
              </w:rPr>
            </w:pPr>
          </w:p>
        </w:tc>
        <w:tc>
          <w:tcPr>
            <w:tcW w:w="8363" w:type="dxa"/>
            <w:gridSpan w:val="2"/>
            <w:tcBorders>
              <w:top w:val="single" w:sz="4" w:space="0" w:color="000001"/>
              <w:left w:val="single" w:sz="4" w:space="0" w:color="000001"/>
              <w:bottom w:val="single" w:sz="4" w:space="0" w:color="000001"/>
              <w:right w:val="single" w:sz="4" w:space="0" w:color="000001"/>
            </w:tcBorders>
            <w:vAlign w:val="center"/>
          </w:tcPr>
          <w:p w14:paraId="1F016BBE" w14:textId="77777777" w:rsidR="00932228" w:rsidRPr="005075FF" w:rsidRDefault="00932228" w:rsidP="00BA246E">
            <w:pPr>
              <w:spacing w:before="120" w:after="120" w:line="276" w:lineRule="auto"/>
              <w:contextualSpacing/>
              <w:jc w:val="both"/>
              <w:rPr>
                <w:sz w:val="22"/>
                <w:szCs w:val="22"/>
              </w:rPr>
            </w:pPr>
            <w:r w:rsidRPr="005075FF">
              <w:rPr>
                <w:sz w:val="22"/>
                <w:szCs w:val="22"/>
              </w:rPr>
              <w:t>Les zone de savane abritent encore quelques rongeurs et petits herbivores et poissons. Plus au Nord, le Parc national de la Salonga qui est établi à cheval sur Bandundu, de l'Équateur et du Kasaï-Occidental, il est depuis </w:t>
            </w:r>
            <w:hyperlink r:id="rId50" w:tooltip="1984" w:history="1">
              <w:r w:rsidRPr="005075FF">
                <w:rPr>
                  <w:sz w:val="22"/>
                  <w:szCs w:val="22"/>
                </w:rPr>
                <w:t>1984</w:t>
              </w:r>
            </w:hyperlink>
            <w:r w:rsidRPr="005075FF">
              <w:rPr>
                <w:sz w:val="22"/>
                <w:szCs w:val="22"/>
              </w:rPr>
              <w:t> inscrit sur la liste du patrimoine mondial de l'UNESCO</w:t>
            </w:r>
          </w:p>
          <w:p w14:paraId="148F255A" w14:textId="77777777" w:rsidR="00932228" w:rsidRPr="005075FF" w:rsidRDefault="00932228" w:rsidP="00BA246E">
            <w:pPr>
              <w:pStyle w:val="NormalWeb"/>
              <w:shd w:val="clear" w:color="auto" w:fill="FFFFFF"/>
              <w:spacing w:before="120" w:beforeAutospacing="0" w:after="120" w:afterAutospacing="0" w:line="276" w:lineRule="auto"/>
              <w:rPr>
                <w:rFonts w:ascii="Times New Roman" w:hAnsi="Times New Roman" w:cs="Times New Roman"/>
                <w:sz w:val="22"/>
                <w:szCs w:val="22"/>
                <w:lang w:val="fr-FR"/>
              </w:rPr>
            </w:pPr>
            <w:r w:rsidRPr="005075FF">
              <w:rPr>
                <w:rFonts w:ascii="Times New Roman" w:hAnsi="Times New Roman" w:cs="Times New Roman"/>
                <w:sz w:val="22"/>
                <w:szCs w:val="22"/>
                <w:lang w:val="fr-FR"/>
              </w:rPr>
              <w:t>Plusieurs espèces endémiques menacées le peuplent, dont le </w:t>
            </w:r>
            <w:hyperlink r:id="rId51" w:tooltip="Paon du Congo" w:history="1">
              <w:r w:rsidRPr="005075FF">
                <w:rPr>
                  <w:rFonts w:ascii="Times New Roman" w:hAnsi="Times New Roman" w:cs="Times New Roman"/>
                  <w:sz w:val="22"/>
                  <w:szCs w:val="22"/>
                  <w:lang w:val="fr-FR"/>
                </w:rPr>
                <w:t>paon du Congo</w:t>
              </w:r>
            </w:hyperlink>
            <w:r w:rsidRPr="005075FF">
              <w:rPr>
                <w:rFonts w:ascii="Times New Roman" w:hAnsi="Times New Roman" w:cs="Times New Roman"/>
                <w:sz w:val="22"/>
                <w:szCs w:val="22"/>
                <w:lang w:val="fr-FR"/>
              </w:rPr>
              <w:t>, le </w:t>
            </w:r>
            <w:hyperlink r:id="rId52" w:tooltip="Pan paniscus" w:history="1">
              <w:r w:rsidRPr="005075FF">
                <w:rPr>
                  <w:rFonts w:ascii="Times New Roman" w:hAnsi="Times New Roman" w:cs="Times New Roman"/>
                  <w:sz w:val="22"/>
                  <w:szCs w:val="22"/>
                  <w:lang w:val="fr-FR"/>
                </w:rPr>
                <w:t>chimpanzé nain</w:t>
              </w:r>
            </w:hyperlink>
            <w:r w:rsidRPr="005075FF">
              <w:rPr>
                <w:rFonts w:ascii="Times New Roman" w:hAnsi="Times New Roman" w:cs="Times New Roman"/>
                <w:sz w:val="22"/>
                <w:szCs w:val="22"/>
                <w:lang w:val="fr-FR"/>
              </w:rPr>
              <w:t> ou «Bonobo", l'</w:t>
            </w:r>
            <w:hyperlink r:id="rId53" w:tooltip="Loxodonta cyclotis" w:history="1">
              <w:r w:rsidRPr="005075FF">
                <w:rPr>
                  <w:rFonts w:ascii="Times New Roman" w:hAnsi="Times New Roman" w:cs="Times New Roman"/>
                  <w:sz w:val="22"/>
                  <w:szCs w:val="22"/>
                  <w:lang w:val="fr-FR"/>
                </w:rPr>
                <w:t>éléphant des forêts</w:t>
              </w:r>
            </w:hyperlink>
            <w:r w:rsidRPr="005075FF">
              <w:rPr>
                <w:rFonts w:ascii="Times New Roman" w:hAnsi="Times New Roman" w:cs="Times New Roman"/>
                <w:sz w:val="22"/>
                <w:szCs w:val="22"/>
                <w:lang w:val="fr-FR"/>
              </w:rPr>
              <w:t> (Loxodonta cyclotis) et le </w:t>
            </w:r>
            <w:hyperlink r:id="rId54" w:tooltip="Crocodylus cataphractus" w:history="1">
              <w:r w:rsidRPr="005075FF">
                <w:rPr>
                  <w:rFonts w:ascii="Times New Roman" w:hAnsi="Times New Roman" w:cs="Times New Roman"/>
                  <w:sz w:val="22"/>
                  <w:szCs w:val="22"/>
                  <w:lang w:val="fr-FR"/>
                </w:rPr>
                <w:t>gavial africain</w:t>
              </w:r>
            </w:hyperlink>
            <w:r w:rsidRPr="005075FF">
              <w:rPr>
                <w:rFonts w:ascii="Times New Roman" w:hAnsi="Times New Roman" w:cs="Times New Roman"/>
                <w:sz w:val="22"/>
                <w:szCs w:val="22"/>
                <w:lang w:val="fr-FR"/>
              </w:rPr>
              <w:t>, aussi connu sous le nom de « faux crocodile »</w:t>
            </w:r>
            <w:hyperlink r:id="rId55" w:anchor="cite_note-Unesco.org-1" w:history="1">
              <w:r w:rsidRPr="005075FF">
                <w:rPr>
                  <w:rFonts w:ascii="Times New Roman" w:hAnsi="Times New Roman" w:cs="Times New Roman"/>
                  <w:sz w:val="22"/>
                  <w:szCs w:val="22"/>
                  <w:lang w:val="fr-FR"/>
                </w:rPr>
                <w:t>1</w:t>
              </w:r>
            </w:hyperlink>
            <w:r w:rsidRPr="005075FF">
              <w:rPr>
                <w:rFonts w:ascii="Times New Roman" w:hAnsi="Times New Roman" w:cs="Times New Roman"/>
                <w:sz w:val="22"/>
                <w:szCs w:val="22"/>
                <w:lang w:val="fr-FR"/>
              </w:rPr>
              <w:t>.</w:t>
            </w:r>
          </w:p>
          <w:p w14:paraId="5298B28E" w14:textId="77777777" w:rsidR="00932228" w:rsidRPr="005075FF" w:rsidRDefault="00932228" w:rsidP="00BA246E">
            <w:pPr>
              <w:pStyle w:val="NormalWeb"/>
              <w:shd w:val="clear" w:color="auto" w:fill="FFFFFF"/>
              <w:spacing w:before="120" w:beforeAutospacing="0" w:after="120" w:afterAutospacing="0" w:line="276" w:lineRule="auto"/>
              <w:rPr>
                <w:rFonts w:ascii="Times New Roman" w:hAnsi="Times New Roman" w:cs="Times New Roman"/>
                <w:sz w:val="22"/>
                <w:szCs w:val="22"/>
                <w:lang w:val="fr-FR"/>
              </w:rPr>
            </w:pPr>
            <w:r w:rsidRPr="005075FF">
              <w:rPr>
                <w:rFonts w:ascii="Times New Roman" w:hAnsi="Times New Roman" w:cs="Times New Roman"/>
                <w:sz w:val="22"/>
                <w:szCs w:val="22"/>
                <w:lang w:val="fr-FR"/>
              </w:rPr>
              <w:t xml:space="preserve">En 2016, l'ICCN et le WWF ont signé un accord afin que l'ONG cogère le parc avec l'organisme en charge pour la conservation des espaces naturels du Congo. </w:t>
            </w:r>
          </w:p>
        </w:tc>
        <w:tc>
          <w:tcPr>
            <w:tcW w:w="4253" w:type="dxa"/>
            <w:tcBorders>
              <w:top w:val="single" w:sz="4" w:space="0" w:color="000001"/>
              <w:left w:val="single" w:sz="4" w:space="0" w:color="000001"/>
              <w:bottom w:val="single" w:sz="4" w:space="0" w:color="000001"/>
              <w:right w:val="single" w:sz="4" w:space="0" w:color="000001"/>
            </w:tcBorders>
          </w:tcPr>
          <w:p w14:paraId="4706C8A7" w14:textId="77777777" w:rsidR="00932228" w:rsidRPr="005075FF" w:rsidRDefault="00932228" w:rsidP="00BA246E">
            <w:pPr>
              <w:spacing w:before="120" w:after="120" w:line="276" w:lineRule="auto"/>
              <w:ind w:left="10" w:right="104"/>
              <w:contextualSpacing/>
              <w:jc w:val="both"/>
              <w:rPr>
                <w:rFonts w:eastAsiaTheme="minorHAnsi"/>
                <w:sz w:val="22"/>
                <w:szCs w:val="22"/>
              </w:rPr>
            </w:pPr>
            <w:r w:rsidRPr="005075FF">
              <w:rPr>
                <w:sz w:val="22"/>
                <w:szCs w:val="22"/>
              </w:rPr>
              <w:t xml:space="preserve">Aussi la distribution de la faune est-elle tributaire de la physionomie de la végétation. Ainsi seuls les îlots forestiers abritent encore des primates ainsi qu’une diversité de mammifères au rang desquels on compte :   </w:t>
            </w:r>
          </w:p>
          <w:p w14:paraId="6A4C8B0D" w14:textId="77777777" w:rsidR="00932228" w:rsidRPr="005075FF" w:rsidRDefault="00932228" w:rsidP="00932228">
            <w:pPr>
              <w:numPr>
                <w:ilvl w:val="0"/>
                <w:numId w:val="63"/>
              </w:numPr>
              <w:spacing w:before="120" w:after="120" w:line="276" w:lineRule="auto"/>
              <w:ind w:right="12" w:hanging="360"/>
              <w:contextualSpacing/>
              <w:jc w:val="both"/>
              <w:rPr>
                <w:sz w:val="22"/>
                <w:szCs w:val="22"/>
              </w:rPr>
            </w:pPr>
            <w:r w:rsidRPr="005075FF">
              <w:rPr>
                <w:sz w:val="22"/>
                <w:szCs w:val="22"/>
              </w:rPr>
              <w:t>Les carnivores qui incluent la genette géante des forêts (</w:t>
            </w:r>
            <w:r w:rsidRPr="005075FF">
              <w:rPr>
                <w:rFonts w:eastAsia="Book Antiqua"/>
                <w:i/>
                <w:sz w:val="22"/>
                <w:szCs w:val="22"/>
              </w:rPr>
              <w:t>Genetta victoriae</w:t>
            </w:r>
            <w:r w:rsidRPr="005075FF">
              <w:rPr>
                <w:sz w:val="22"/>
                <w:szCs w:val="22"/>
              </w:rPr>
              <w:t>) et la genette aquatique (</w:t>
            </w:r>
            <w:r w:rsidRPr="005075FF">
              <w:rPr>
                <w:rFonts w:eastAsia="Book Antiqua"/>
                <w:i/>
                <w:sz w:val="22"/>
                <w:szCs w:val="22"/>
              </w:rPr>
              <w:t>Osbornictis piscivora</w:t>
            </w:r>
            <w:r w:rsidRPr="005075FF">
              <w:rPr>
                <w:sz w:val="22"/>
                <w:szCs w:val="22"/>
              </w:rPr>
              <w:t xml:space="preserve">) </w:t>
            </w:r>
          </w:p>
          <w:p w14:paraId="157F7081" w14:textId="77777777" w:rsidR="00932228" w:rsidRPr="005075FF" w:rsidRDefault="00932228" w:rsidP="00932228">
            <w:pPr>
              <w:numPr>
                <w:ilvl w:val="0"/>
                <w:numId w:val="63"/>
              </w:numPr>
              <w:spacing w:before="120" w:after="120" w:line="276" w:lineRule="auto"/>
              <w:ind w:right="12" w:hanging="360"/>
              <w:contextualSpacing/>
              <w:jc w:val="both"/>
              <w:rPr>
                <w:sz w:val="22"/>
                <w:szCs w:val="22"/>
              </w:rPr>
            </w:pPr>
            <w:r w:rsidRPr="005075FF">
              <w:rPr>
                <w:sz w:val="22"/>
                <w:szCs w:val="22"/>
              </w:rPr>
              <w:t>Les primates qui incluent le colobe à tête de hibou (</w:t>
            </w:r>
            <w:r w:rsidRPr="005075FF">
              <w:rPr>
                <w:rFonts w:eastAsia="Book Antiqua"/>
                <w:i/>
                <w:sz w:val="22"/>
                <w:szCs w:val="22"/>
              </w:rPr>
              <w:t>Cercopithecus hamlyni</w:t>
            </w:r>
            <w:r w:rsidRPr="005075FF">
              <w:rPr>
                <w:sz w:val="22"/>
                <w:szCs w:val="22"/>
              </w:rPr>
              <w:t>) ; le colobe bai (</w:t>
            </w:r>
            <w:r w:rsidRPr="005075FF">
              <w:rPr>
                <w:rFonts w:eastAsia="Book Antiqua"/>
                <w:i/>
                <w:sz w:val="22"/>
                <w:szCs w:val="22"/>
              </w:rPr>
              <w:t>Colobus badius rufomitratus</w:t>
            </w:r>
            <w:r w:rsidRPr="005075FF">
              <w:rPr>
                <w:sz w:val="22"/>
                <w:szCs w:val="22"/>
              </w:rPr>
              <w:t>) ; le colobe blanc et noir (</w:t>
            </w:r>
            <w:r w:rsidRPr="005075FF">
              <w:rPr>
                <w:rFonts w:eastAsia="Book Antiqua"/>
                <w:i/>
                <w:sz w:val="22"/>
                <w:szCs w:val="22"/>
              </w:rPr>
              <w:t>Colobus polykomos ruwenzorii</w:t>
            </w:r>
            <w:r w:rsidRPr="005075FF">
              <w:rPr>
                <w:sz w:val="22"/>
                <w:szCs w:val="22"/>
              </w:rPr>
              <w:t>) ; le galago sombre (</w:t>
            </w:r>
            <w:r w:rsidRPr="005075FF">
              <w:rPr>
                <w:rFonts w:eastAsia="Book Antiqua"/>
                <w:i/>
                <w:sz w:val="22"/>
                <w:szCs w:val="22"/>
              </w:rPr>
              <w:t>Galago inustus</w:t>
            </w:r>
            <w:r w:rsidRPr="005075FF">
              <w:rPr>
                <w:sz w:val="22"/>
                <w:szCs w:val="22"/>
              </w:rPr>
              <w:t>) ; et le gorille des plaines orientales (</w:t>
            </w:r>
            <w:r w:rsidRPr="005075FF">
              <w:rPr>
                <w:rFonts w:eastAsia="Book Antiqua"/>
                <w:i/>
                <w:sz w:val="22"/>
                <w:szCs w:val="22"/>
              </w:rPr>
              <w:t>Gorilla beringei</w:t>
            </w:r>
            <w:r w:rsidRPr="005075FF">
              <w:rPr>
                <w:sz w:val="22"/>
                <w:szCs w:val="22"/>
              </w:rPr>
              <w:t xml:space="preserve"> </w:t>
            </w:r>
            <w:r w:rsidRPr="005075FF">
              <w:rPr>
                <w:rFonts w:eastAsia="Book Antiqua"/>
                <w:i/>
                <w:sz w:val="22"/>
                <w:szCs w:val="22"/>
              </w:rPr>
              <w:t>graueri</w:t>
            </w:r>
            <w:r w:rsidRPr="005075FF">
              <w:rPr>
                <w:sz w:val="22"/>
                <w:szCs w:val="22"/>
              </w:rPr>
              <w:t xml:space="preserve">) </w:t>
            </w:r>
          </w:p>
          <w:p w14:paraId="550BC53A" w14:textId="77777777" w:rsidR="00932228" w:rsidRPr="005075FF" w:rsidRDefault="00932228" w:rsidP="00BA246E">
            <w:pPr>
              <w:spacing w:before="120" w:after="120" w:line="276" w:lineRule="auto"/>
              <w:contextualSpacing/>
              <w:jc w:val="both"/>
              <w:rPr>
                <w:sz w:val="22"/>
                <w:szCs w:val="22"/>
              </w:rPr>
            </w:pPr>
            <w:r w:rsidRPr="005075FF">
              <w:rPr>
                <w:sz w:val="22"/>
                <w:szCs w:val="22"/>
              </w:rPr>
              <w:t>Les rongeurs qui incluent l’écureuil de Carruther (</w:t>
            </w:r>
            <w:r w:rsidRPr="005075FF">
              <w:rPr>
                <w:rFonts w:eastAsia="Book Antiqua"/>
                <w:i/>
                <w:sz w:val="22"/>
                <w:szCs w:val="22"/>
              </w:rPr>
              <w:t>Funisciurus (Paraxerus) carruthersi</w:t>
            </w:r>
            <w:r w:rsidRPr="005075FF">
              <w:rPr>
                <w:sz w:val="22"/>
                <w:szCs w:val="22"/>
              </w:rPr>
              <w:t>) ; l’écureuil d’Alexandre (</w:t>
            </w:r>
            <w:r w:rsidRPr="005075FF">
              <w:rPr>
                <w:rFonts w:eastAsia="Book Antiqua"/>
                <w:i/>
                <w:sz w:val="22"/>
                <w:szCs w:val="22"/>
              </w:rPr>
              <w:t>Paraxerus</w:t>
            </w:r>
            <w:r w:rsidRPr="005075FF">
              <w:rPr>
                <w:sz w:val="22"/>
                <w:szCs w:val="22"/>
              </w:rPr>
              <w:t xml:space="preserve"> (</w:t>
            </w:r>
            <w:r w:rsidRPr="005075FF">
              <w:rPr>
                <w:rFonts w:eastAsia="Book Antiqua"/>
                <w:i/>
                <w:sz w:val="22"/>
                <w:szCs w:val="22"/>
              </w:rPr>
              <w:t>Tamiscus</w:t>
            </w:r>
            <w:r w:rsidRPr="005075FF">
              <w:rPr>
                <w:sz w:val="22"/>
                <w:szCs w:val="22"/>
              </w:rPr>
              <w:t xml:space="preserve">) </w:t>
            </w:r>
            <w:r w:rsidRPr="005075FF">
              <w:rPr>
                <w:rFonts w:eastAsia="Book Antiqua"/>
                <w:i/>
                <w:sz w:val="22"/>
                <w:szCs w:val="22"/>
              </w:rPr>
              <w:t>alexandri</w:t>
            </w:r>
            <w:r w:rsidRPr="005075FF">
              <w:rPr>
                <w:sz w:val="22"/>
                <w:szCs w:val="22"/>
              </w:rPr>
              <w:t xml:space="preserve">) (Source : </w:t>
            </w:r>
            <w:hyperlink r:id="rId56" w:anchor="toggle-id-3" w:history="1">
              <w:r w:rsidRPr="005075FF">
                <w:rPr>
                  <w:rStyle w:val="Lienhypertexte"/>
                  <w:rFonts w:eastAsiaTheme="majorEastAsia"/>
                  <w:sz w:val="22"/>
                  <w:szCs w:val="22"/>
                </w:rPr>
                <w:t>http://www.congo-tourisme.org/voir-et-faire/province-du-nord-kivu/#toggle-id-3</w:t>
              </w:r>
            </w:hyperlink>
            <w:r w:rsidRPr="005075FF">
              <w:rPr>
                <w:sz w:val="22"/>
                <w:szCs w:val="22"/>
              </w:rPr>
              <w:t xml:space="preserve"> )</w:t>
            </w:r>
          </w:p>
        </w:tc>
      </w:tr>
      <w:tr w:rsidR="00932228" w:rsidRPr="005075FF" w14:paraId="3B6C7575" w14:textId="77777777" w:rsidTr="00BA246E">
        <w:trPr>
          <w:trHeight w:val="274"/>
          <w:jc w:val="center"/>
        </w:trPr>
        <w:tc>
          <w:tcPr>
            <w:tcW w:w="6232" w:type="dxa"/>
            <w:gridSpan w:val="3"/>
            <w:tcBorders>
              <w:top w:val="single" w:sz="4" w:space="0" w:color="000001"/>
              <w:left w:val="single" w:sz="4" w:space="0" w:color="000001"/>
              <w:bottom w:val="single" w:sz="4" w:space="0" w:color="000001"/>
              <w:right w:val="single" w:sz="4" w:space="0" w:color="000001"/>
            </w:tcBorders>
            <w:shd w:val="clear" w:color="auto" w:fill="00B0F0"/>
            <w:tcMar>
              <w:left w:w="108" w:type="dxa"/>
            </w:tcMar>
            <w:vAlign w:val="center"/>
          </w:tcPr>
          <w:p w14:paraId="1658A961" w14:textId="77777777" w:rsidR="00932228" w:rsidRPr="005075FF" w:rsidRDefault="00932228" w:rsidP="00BA246E">
            <w:pPr>
              <w:spacing w:before="120" w:after="120" w:line="276" w:lineRule="auto"/>
              <w:contextualSpacing/>
              <w:jc w:val="both"/>
              <w:rPr>
                <w:b/>
                <w:sz w:val="22"/>
                <w:szCs w:val="22"/>
              </w:rPr>
            </w:pPr>
            <w:r w:rsidRPr="005075FF">
              <w:rPr>
                <w:b/>
                <w:sz w:val="22"/>
                <w:szCs w:val="22"/>
              </w:rPr>
              <w:t>Profil socioculturel et économique</w:t>
            </w:r>
          </w:p>
        </w:tc>
        <w:tc>
          <w:tcPr>
            <w:tcW w:w="4253" w:type="dxa"/>
            <w:tcBorders>
              <w:top w:val="single" w:sz="4" w:space="0" w:color="000001"/>
              <w:left w:val="single" w:sz="4" w:space="0" w:color="000001"/>
              <w:bottom w:val="single" w:sz="4" w:space="0" w:color="000001"/>
              <w:right w:val="single" w:sz="4" w:space="0" w:color="000001"/>
            </w:tcBorders>
            <w:shd w:val="clear" w:color="auto" w:fill="00B0F0"/>
          </w:tcPr>
          <w:p w14:paraId="6266B02C" w14:textId="77777777" w:rsidR="00932228" w:rsidRPr="005075FF" w:rsidRDefault="00932228" w:rsidP="00BA246E">
            <w:pPr>
              <w:spacing w:before="120" w:after="120" w:line="276" w:lineRule="auto"/>
              <w:contextualSpacing/>
              <w:jc w:val="both"/>
              <w:rPr>
                <w:b/>
                <w:sz w:val="22"/>
                <w:szCs w:val="22"/>
              </w:rPr>
            </w:pPr>
          </w:p>
        </w:tc>
        <w:tc>
          <w:tcPr>
            <w:tcW w:w="4253" w:type="dxa"/>
            <w:tcBorders>
              <w:top w:val="single" w:sz="4" w:space="0" w:color="000001"/>
              <w:left w:val="single" w:sz="4" w:space="0" w:color="000001"/>
              <w:bottom w:val="single" w:sz="4" w:space="0" w:color="000001"/>
              <w:right w:val="single" w:sz="4" w:space="0" w:color="000001"/>
            </w:tcBorders>
            <w:shd w:val="clear" w:color="auto" w:fill="00B0F0"/>
          </w:tcPr>
          <w:p w14:paraId="18818232" w14:textId="77777777" w:rsidR="00932228" w:rsidRPr="005075FF" w:rsidRDefault="00932228" w:rsidP="00BA246E">
            <w:pPr>
              <w:spacing w:before="120" w:after="120" w:line="276" w:lineRule="auto"/>
              <w:contextualSpacing/>
              <w:jc w:val="both"/>
              <w:rPr>
                <w:b/>
                <w:sz w:val="22"/>
                <w:szCs w:val="22"/>
              </w:rPr>
            </w:pPr>
          </w:p>
        </w:tc>
      </w:tr>
      <w:tr w:rsidR="00932228" w:rsidRPr="005075FF" w14:paraId="12E428F1" w14:textId="77777777" w:rsidTr="00BA246E">
        <w:trPr>
          <w:trHeight w:val="274"/>
          <w:jc w:val="center"/>
        </w:trPr>
        <w:tc>
          <w:tcPr>
            <w:tcW w:w="1836" w:type="dxa"/>
            <w:tcBorders>
              <w:top w:val="single" w:sz="4" w:space="0" w:color="000001"/>
              <w:left w:val="single" w:sz="4" w:space="0" w:color="000001"/>
              <w:bottom w:val="single" w:sz="4" w:space="0" w:color="000001"/>
              <w:right w:val="single" w:sz="4" w:space="0" w:color="auto"/>
            </w:tcBorders>
            <w:shd w:val="clear" w:color="auto" w:fill="auto"/>
            <w:tcMar>
              <w:left w:w="108" w:type="dxa"/>
            </w:tcMar>
            <w:vAlign w:val="center"/>
          </w:tcPr>
          <w:p w14:paraId="4AE2D34F" w14:textId="77777777" w:rsidR="00932228" w:rsidRPr="005075FF" w:rsidRDefault="00932228" w:rsidP="00BA246E">
            <w:pPr>
              <w:spacing w:before="120" w:after="120" w:line="276" w:lineRule="auto"/>
              <w:contextualSpacing/>
              <w:jc w:val="both"/>
              <w:rPr>
                <w:sz w:val="22"/>
                <w:szCs w:val="22"/>
              </w:rPr>
            </w:pPr>
            <w:r w:rsidRPr="005075FF">
              <w:rPr>
                <w:sz w:val="22"/>
                <w:szCs w:val="22"/>
              </w:rPr>
              <w:t>Populations</w:t>
            </w:r>
          </w:p>
        </w:tc>
        <w:tc>
          <w:tcPr>
            <w:tcW w:w="286" w:type="dxa"/>
            <w:tcBorders>
              <w:top w:val="single" w:sz="4" w:space="0" w:color="000001"/>
              <w:left w:val="single" w:sz="4" w:space="0" w:color="auto"/>
              <w:bottom w:val="single" w:sz="4" w:space="0" w:color="000001"/>
              <w:right w:val="single" w:sz="4" w:space="0" w:color="000001"/>
            </w:tcBorders>
          </w:tcPr>
          <w:p w14:paraId="7AD15450" w14:textId="77777777" w:rsidR="00932228" w:rsidRPr="005075FF" w:rsidRDefault="00932228" w:rsidP="00BA246E">
            <w:pPr>
              <w:spacing w:before="120" w:after="120" w:line="276" w:lineRule="auto"/>
              <w:contextualSpacing/>
              <w:rPr>
                <w:sz w:val="22"/>
                <w:szCs w:val="22"/>
              </w:rPr>
            </w:pPr>
          </w:p>
        </w:tc>
        <w:tc>
          <w:tcPr>
            <w:tcW w:w="4110" w:type="dxa"/>
            <w:tcBorders>
              <w:top w:val="single" w:sz="4" w:space="0" w:color="000001"/>
              <w:left w:val="single" w:sz="4" w:space="0" w:color="000001"/>
              <w:bottom w:val="single" w:sz="4" w:space="0" w:color="000001"/>
              <w:right w:val="single" w:sz="4" w:space="0" w:color="000001"/>
            </w:tcBorders>
            <w:vAlign w:val="center"/>
          </w:tcPr>
          <w:p w14:paraId="4B9C805E" w14:textId="77777777" w:rsidR="00932228" w:rsidRPr="005075FF" w:rsidRDefault="00932228" w:rsidP="00BA246E">
            <w:pPr>
              <w:spacing w:before="120" w:after="120" w:line="276" w:lineRule="auto"/>
              <w:contextualSpacing/>
              <w:jc w:val="both"/>
              <w:rPr>
                <w:sz w:val="22"/>
                <w:szCs w:val="22"/>
              </w:rPr>
            </w:pPr>
            <w:r w:rsidRPr="005075FF">
              <w:rPr>
                <w:sz w:val="22"/>
                <w:szCs w:val="22"/>
              </w:rPr>
              <w:t xml:space="preserve">La population de province était d’environ </w:t>
            </w:r>
            <w:r w:rsidRPr="005075FF">
              <w:rPr>
                <w:sz w:val="22"/>
                <w:szCs w:val="22"/>
                <w:shd w:val="clear" w:color="auto" w:fill="FFFFFF"/>
              </w:rPr>
              <w:t xml:space="preserve">3 317 000 </w:t>
            </w:r>
            <w:r w:rsidRPr="005075FF">
              <w:rPr>
                <w:sz w:val="22"/>
                <w:szCs w:val="22"/>
              </w:rPr>
              <w:t>hab. (2015) soit une densité de 56 habitants au km² (Source : Rapport annuel 2015 de l’Inspection provinciale de l’agriculture, pêche et élevage)</w:t>
            </w:r>
          </w:p>
        </w:tc>
        <w:tc>
          <w:tcPr>
            <w:tcW w:w="4253" w:type="dxa"/>
            <w:tcBorders>
              <w:top w:val="single" w:sz="4" w:space="0" w:color="000001"/>
              <w:left w:val="single" w:sz="4" w:space="0" w:color="000001"/>
              <w:bottom w:val="single" w:sz="4" w:space="0" w:color="000001"/>
              <w:right w:val="single" w:sz="4" w:space="0" w:color="000001"/>
            </w:tcBorders>
            <w:vAlign w:val="center"/>
          </w:tcPr>
          <w:p w14:paraId="4DF56100" w14:textId="77777777" w:rsidR="00932228" w:rsidRPr="005075FF" w:rsidRDefault="00932228" w:rsidP="00BA246E">
            <w:pPr>
              <w:spacing w:before="120" w:after="120" w:line="276" w:lineRule="auto"/>
              <w:contextualSpacing/>
              <w:jc w:val="both"/>
              <w:rPr>
                <w:sz w:val="22"/>
                <w:szCs w:val="22"/>
              </w:rPr>
            </w:pPr>
            <w:r w:rsidRPr="005075FF">
              <w:rPr>
                <w:sz w:val="22"/>
                <w:szCs w:val="22"/>
              </w:rPr>
              <w:t xml:space="preserve">Population estimée à : </w:t>
            </w:r>
            <w:r w:rsidRPr="005075FF">
              <w:rPr>
                <w:sz w:val="22"/>
                <w:szCs w:val="22"/>
                <w:shd w:val="clear" w:color="auto" w:fill="FFFFFF"/>
              </w:rPr>
              <w:t xml:space="preserve">3 199 891 </w:t>
            </w:r>
            <w:r w:rsidRPr="005075FF">
              <w:rPr>
                <w:sz w:val="22"/>
                <w:szCs w:val="22"/>
              </w:rPr>
              <w:t>habitants. La densité de sa population est estimée 33 hbt/ km2, pour une superficie de 3186 km2.</w:t>
            </w:r>
          </w:p>
          <w:p w14:paraId="59972872" w14:textId="77777777" w:rsidR="00932228" w:rsidRPr="005075FF" w:rsidRDefault="00932228" w:rsidP="00BA246E">
            <w:pPr>
              <w:spacing w:before="120" w:after="120" w:line="276" w:lineRule="auto"/>
              <w:contextualSpacing/>
              <w:jc w:val="both"/>
              <w:rPr>
                <w:sz w:val="22"/>
                <w:szCs w:val="22"/>
              </w:rPr>
            </w:pPr>
          </w:p>
        </w:tc>
        <w:tc>
          <w:tcPr>
            <w:tcW w:w="4253" w:type="dxa"/>
            <w:tcBorders>
              <w:top w:val="single" w:sz="4" w:space="0" w:color="000001"/>
              <w:left w:val="single" w:sz="4" w:space="0" w:color="000001"/>
              <w:bottom w:val="single" w:sz="4" w:space="0" w:color="000001"/>
              <w:right w:val="single" w:sz="4" w:space="0" w:color="000001"/>
            </w:tcBorders>
          </w:tcPr>
          <w:p w14:paraId="16F78963" w14:textId="77777777" w:rsidR="00932228" w:rsidRPr="005075FF" w:rsidRDefault="00932228" w:rsidP="00BA246E">
            <w:pPr>
              <w:spacing w:before="120" w:after="120" w:line="276" w:lineRule="auto"/>
              <w:contextualSpacing/>
              <w:rPr>
                <w:sz w:val="22"/>
                <w:szCs w:val="22"/>
              </w:rPr>
            </w:pPr>
            <w:r w:rsidRPr="005075FF">
              <w:rPr>
                <w:sz w:val="22"/>
                <w:szCs w:val="22"/>
              </w:rPr>
              <w:t xml:space="preserve">Le Nord-Kivu à une population estimée à </w:t>
            </w:r>
            <w:r w:rsidRPr="005075FF">
              <w:rPr>
                <w:sz w:val="22"/>
                <w:szCs w:val="22"/>
                <w:shd w:val="clear" w:color="auto" w:fill="FFFFFF"/>
              </w:rPr>
              <w:t>8 985 711</w:t>
            </w:r>
            <w:r w:rsidRPr="005075FF">
              <w:rPr>
                <w:sz w:val="22"/>
                <w:szCs w:val="22"/>
              </w:rPr>
              <w:t xml:space="preserve"> habitants (projection INS 2020) avec une densité de 151 habitants/km</w:t>
            </w:r>
            <w:r w:rsidRPr="005075FF">
              <w:rPr>
                <w:sz w:val="22"/>
                <w:szCs w:val="22"/>
                <w:vertAlign w:val="superscript"/>
              </w:rPr>
              <w:t xml:space="preserve">2 </w:t>
            </w:r>
          </w:p>
          <w:p w14:paraId="315E6AFD" w14:textId="77777777" w:rsidR="00932228" w:rsidRPr="005075FF" w:rsidRDefault="00932228" w:rsidP="00BA246E">
            <w:pPr>
              <w:spacing w:before="120" w:after="120" w:line="276" w:lineRule="auto"/>
              <w:contextualSpacing/>
              <w:rPr>
                <w:sz w:val="22"/>
                <w:szCs w:val="22"/>
              </w:rPr>
            </w:pPr>
          </w:p>
          <w:p w14:paraId="0E3B4574" w14:textId="77777777" w:rsidR="00932228" w:rsidRPr="005075FF" w:rsidRDefault="00932228" w:rsidP="00BA246E">
            <w:pPr>
              <w:spacing w:before="120" w:after="120" w:line="276" w:lineRule="auto"/>
              <w:contextualSpacing/>
              <w:jc w:val="both"/>
              <w:rPr>
                <w:sz w:val="22"/>
                <w:szCs w:val="22"/>
              </w:rPr>
            </w:pPr>
          </w:p>
        </w:tc>
      </w:tr>
      <w:tr w:rsidR="00932228" w:rsidRPr="005075FF" w14:paraId="02780AFD" w14:textId="77777777" w:rsidTr="00BA246E">
        <w:trPr>
          <w:trHeight w:val="274"/>
          <w:jc w:val="center"/>
        </w:trPr>
        <w:tc>
          <w:tcPr>
            <w:tcW w:w="1836" w:type="dxa"/>
            <w:tcBorders>
              <w:top w:val="single" w:sz="4" w:space="0" w:color="000001"/>
              <w:left w:val="single" w:sz="4" w:space="0" w:color="000001"/>
              <w:bottom w:val="single" w:sz="4" w:space="0" w:color="000001"/>
              <w:right w:val="single" w:sz="4" w:space="0" w:color="000001"/>
            </w:tcBorders>
            <w:shd w:val="clear" w:color="auto" w:fill="auto"/>
            <w:tcMar>
              <w:left w:w="108" w:type="dxa"/>
            </w:tcMar>
            <w:vAlign w:val="center"/>
          </w:tcPr>
          <w:p w14:paraId="5603690F" w14:textId="77777777" w:rsidR="00932228" w:rsidRPr="005075FF" w:rsidRDefault="00932228" w:rsidP="00BA246E">
            <w:pPr>
              <w:spacing w:before="120" w:after="120" w:line="276" w:lineRule="auto"/>
              <w:contextualSpacing/>
              <w:rPr>
                <w:sz w:val="22"/>
                <w:szCs w:val="22"/>
              </w:rPr>
            </w:pPr>
            <w:r w:rsidRPr="005075FF">
              <w:rPr>
                <w:sz w:val="22"/>
                <w:szCs w:val="22"/>
              </w:rPr>
              <w:t xml:space="preserve">Structure sociale </w:t>
            </w:r>
          </w:p>
        </w:tc>
        <w:tc>
          <w:tcPr>
            <w:tcW w:w="286" w:type="dxa"/>
            <w:tcBorders>
              <w:top w:val="single" w:sz="4" w:space="0" w:color="000001"/>
              <w:left w:val="single" w:sz="4" w:space="0" w:color="000001"/>
              <w:bottom w:val="single" w:sz="4" w:space="0" w:color="000001"/>
              <w:right w:val="single" w:sz="4" w:space="0" w:color="000001"/>
            </w:tcBorders>
          </w:tcPr>
          <w:p w14:paraId="5BE2578A" w14:textId="77777777" w:rsidR="00932228" w:rsidRPr="005075FF" w:rsidRDefault="00932228" w:rsidP="00BA246E">
            <w:pPr>
              <w:spacing w:before="120" w:after="120" w:line="276" w:lineRule="auto"/>
              <w:contextualSpacing/>
              <w:jc w:val="both"/>
              <w:rPr>
                <w:sz w:val="22"/>
                <w:szCs w:val="22"/>
                <w:highlight w:val="yellow"/>
              </w:rPr>
            </w:pPr>
          </w:p>
        </w:tc>
        <w:tc>
          <w:tcPr>
            <w:tcW w:w="4110" w:type="dxa"/>
            <w:tcBorders>
              <w:top w:val="single" w:sz="4" w:space="0" w:color="000001"/>
              <w:left w:val="single" w:sz="4" w:space="0" w:color="000001"/>
              <w:bottom w:val="single" w:sz="4" w:space="0" w:color="000001"/>
              <w:right w:val="single" w:sz="4" w:space="0" w:color="000001"/>
            </w:tcBorders>
            <w:vAlign w:val="center"/>
          </w:tcPr>
          <w:p w14:paraId="154522FA" w14:textId="77777777" w:rsidR="00932228" w:rsidRPr="005075FF" w:rsidRDefault="00932228" w:rsidP="00BA246E">
            <w:pPr>
              <w:spacing w:before="120" w:after="120" w:line="276" w:lineRule="auto"/>
              <w:contextualSpacing/>
              <w:jc w:val="both"/>
              <w:rPr>
                <w:sz w:val="22"/>
                <w:szCs w:val="22"/>
              </w:rPr>
            </w:pPr>
            <w:r w:rsidRPr="005075FF">
              <w:rPr>
                <w:sz w:val="22"/>
                <w:szCs w:val="22"/>
              </w:rPr>
              <w:t>La province est peuplée des Lulua dans les territoires de Demba, Dibaya et Kazumba, des Kete dans les territoires de Luiza, Dibaya et Kazumba et des Luba dans les territoires de Demba et Dibaya. La Lulua compte également les Luntu (Bena Konji) et des Binji dans les territoires de Dimbelenge et de Demba, des Salampasu, des Lwalwa et des Mbal dans le territoire de Luiza ainsi que des Mbangani dans le territoire de Kazumba.</w:t>
            </w:r>
          </w:p>
        </w:tc>
        <w:tc>
          <w:tcPr>
            <w:tcW w:w="4253" w:type="dxa"/>
            <w:tcBorders>
              <w:top w:val="single" w:sz="4" w:space="0" w:color="000001"/>
              <w:left w:val="single" w:sz="4" w:space="0" w:color="000001"/>
              <w:bottom w:val="single" w:sz="4" w:space="0" w:color="000001"/>
              <w:right w:val="single" w:sz="4" w:space="0" w:color="000001"/>
            </w:tcBorders>
            <w:vAlign w:val="center"/>
          </w:tcPr>
          <w:p w14:paraId="185B7C22" w14:textId="77777777" w:rsidR="00932228" w:rsidRPr="005075FF" w:rsidRDefault="00932228" w:rsidP="00BA246E">
            <w:pPr>
              <w:spacing w:before="120" w:after="120" w:line="276" w:lineRule="auto"/>
              <w:contextualSpacing/>
              <w:jc w:val="both"/>
              <w:rPr>
                <w:sz w:val="22"/>
                <w:szCs w:val="22"/>
              </w:rPr>
            </w:pPr>
            <w:r w:rsidRPr="005075FF">
              <w:rPr>
                <w:sz w:val="22"/>
                <w:szCs w:val="22"/>
              </w:rPr>
              <w:t>La province du Kasaï comprend les peuples soumis aux Kuba dans le territoire de Mweka, Lulua et les Bieeng dans les territoires de Luebo et de Tshikapa, les Luba dans les territoires de Mweka, Ilebo, Luebo et Tshikapa, les Kete dans les territoires de Mweka, Tshikapa et Luebo, les Leele dans les territoires d’Ilebo, les Ndenfgese et Yajima (Yaelima) dans le territoire de Dekese, les Pende, Dzing (Dinga), Tshokwe et Lunda dans le territoire de Tshikapa ainsi que les Njembe dans les territoires d’Ilebo et Tshikapa.</w:t>
            </w:r>
          </w:p>
        </w:tc>
        <w:tc>
          <w:tcPr>
            <w:tcW w:w="4253" w:type="dxa"/>
            <w:tcBorders>
              <w:top w:val="single" w:sz="4" w:space="0" w:color="000001"/>
              <w:left w:val="single" w:sz="4" w:space="0" w:color="000001"/>
              <w:bottom w:val="single" w:sz="4" w:space="0" w:color="000001"/>
              <w:right w:val="single" w:sz="4" w:space="0" w:color="000001"/>
            </w:tcBorders>
          </w:tcPr>
          <w:p w14:paraId="08B5D762" w14:textId="77777777" w:rsidR="00932228" w:rsidRPr="005075FF" w:rsidRDefault="00932228" w:rsidP="00BA246E">
            <w:pPr>
              <w:spacing w:before="120" w:after="120" w:line="276" w:lineRule="auto"/>
              <w:contextualSpacing/>
              <w:jc w:val="both"/>
              <w:rPr>
                <w:rFonts w:eastAsiaTheme="minorHAnsi"/>
                <w:sz w:val="22"/>
                <w:szCs w:val="22"/>
              </w:rPr>
            </w:pPr>
            <w:r w:rsidRPr="005075FF">
              <w:rPr>
                <w:rFonts w:eastAsiaTheme="minorHAnsi"/>
                <w:sz w:val="22"/>
                <w:szCs w:val="22"/>
              </w:rPr>
              <w:t>Parmi les principaux groupes ethniques du Nord-Kivu, l’on compte les bantous, les nilotiques et les peuples autochtones. Les ethnies qui constituent ces groupes sont : Nande, Pere, Mbuba, Talinga, Hutu, Tutsi, Kano, Hunde, Nyanga, Kumu, Tembo, Kusu et Mbute</w:t>
            </w:r>
          </w:p>
          <w:p w14:paraId="43147277" w14:textId="77777777" w:rsidR="00932228" w:rsidRPr="005075FF" w:rsidRDefault="00932228" w:rsidP="00BA246E">
            <w:pPr>
              <w:spacing w:before="120" w:after="120" w:line="276" w:lineRule="auto"/>
              <w:contextualSpacing/>
              <w:jc w:val="both"/>
              <w:rPr>
                <w:sz w:val="22"/>
                <w:szCs w:val="22"/>
              </w:rPr>
            </w:pPr>
            <w:r w:rsidRPr="005075FF">
              <w:rPr>
                <w:rFonts w:eastAsiaTheme="minorHAnsi"/>
                <w:sz w:val="22"/>
                <w:szCs w:val="22"/>
              </w:rPr>
              <w:t>.(</w:t>
            </w:r>
            <w:r w:rsidRPr="005075FF">
              <w:rPr>
                <w:sz w:val="22"/>
                <w:szCs w:val="22"/>
              </w:rPr>
              <w:t xml:space="preserve"> </w:t>
            </w:r>
            <w:hyperlink r:id="rId57" w:history="1">
              <w:r w:rsidRPr="005075FF">
                <w:rPr>
                  <w:rStyle w:val="Lienhypertexte"/>
                  <w:rFonts w:eastAsiaTheme="majorEastAsia"/>
                  <w:sz w:val="22"/>
                  <w:szCs w:val="22"/>
                </w:rPr>
                <w:t>http://www.congovirtuel.com/page_province_nord_kivu.php</w:t>
              </w:r>
            </w:hyperlink>
            <w:r w:rsidRPr="005075FF">
              <w:rPr>
                <w:rStyle w:val="Lienhypertexte"/>
                <w:rFonts w:eastAsiaTheme="majorEastAsia"/>
                <w:sz w:val="22"/>
                <w:szCs w:val="22"/>
              </w:rPr>
              <w:t>)</w:t>
            </w:r>
            <w:r w:rsidRPr="005075FF">
              <w:rPr>
                <w:rFonts w:eastAsiaTheme="minorHAnsi"/>
                <w:sz w:val="22"/>
                <w:szCs w:val="22"/>
              </w:rPr>
              <w:t xml:space="preserve"> </w:t>
            </w:r>
          </w:p>
        </w:tc>
      </w:tr>
      <w:tr w:rsidR="00932228" w:rsidRPr="005075FF" w14:paraId="5BE8F27D" w14:textId="77777777" w:rsidTr="00BA246E">
        <w:trPr>
          <w:trHeight w:val="274"/>
          <w:jc w:val="center"/>
        </w:trPr>
        <w:tc>
          <w:tcPr>
            <w:tcW w:w="1836" w:type="dxa"/>
            <w:vMerge w:val="restart"/>
            <w:tcBorders>
              <w:top w:val="single" w:sz="4" w:space="0" w:color="000001"/>
              <w:left w:val="single" w:sz="4" w:space="0" w:color="000001"/>
              <w:right w:val="single" w:sz="4" w:space="0" w:color="000001"/>
            </w:tcBorders>
            <w:shd w:val="clear" w:color="auto" w:fill="auto"/>
            <w:tcMar>
              <w:left w:w="108" w:type="dxa"/>
            </w:tcMar>
            <w:vAlign w:val="center"/>
          </w:tcPr>
          <w:p w14:paraId="524A3186" w14:textId="77777777" w:rsidR="00932228" w:rsidRPr="005075FF" w:rsidRDefault="00932228" w:rsidP="00BA246E">
            <w:pPr>
              <w:spacing w:before="120" w:after="120" w:line="276" w:lineRule="auto"/>
              <w:contextualSpacing/>
              <w:jc w:val="both"/>
              <w:rPr>
                <w:sz w:val="22"/>
                <w:szCs w:val="22"/>
              </w:rPr>
            </w:pPr>
            <w:r w:rsidRPr="005075FF">
              <w:rPr>
                <w:sz w:val="22"/>
                <w:szCs w:val="22"/>
              </w:rPr>
              <w:t>Infrastructures de transport</w:t>
            </w:r>
          </w:p>
        </w:tc>
        <w:tc>
          <w:tcPr>
            <w:tcW w:w="286" w:type="dxa"/>
            <w:vMerge w:val="restart"/>
            <w:tcBorders>
              <w:top w:val="single" w:sz="4" w:space="0" w:color="000001"/>
              <w:left w:val="single" w:sz="4" w:space="0" w:color="000001"/>
              <w:right w:val="single" w:sz="4" w:space="0" w:color="auto"/>
            </w:tcBorders>
          </w:tcPr>
          <w:p w14:paraId="035AC291" w14:textId="77777777" w:rsidR="00932228" w:rsidRPr="005075FF" w:rsidRDefault="00932228" w:rsidP="00BA246E">
            <w:pPr>
              <w:spacing w:before="120" w:after="120" w:line="276" w:lineRule="auto"/>
              <w:ind w:right="37"/>
              <w:jc w:val="both"/>
              <w:rPr>
                <w:sz w:val="22"/>
                <w:szCs w:val="22"/>
                <w:highlight w:val="yellow"/>
              </w:rPr>
            </w:pPr>
          </w:p>
        </w:tc>
        <w:tc>
          <w:tcPr>
            <w:tcW w:w="4110" w:type="dxa"/>
            <w:tcBorders>
              <w:top w:val="single" w:sz="4" w:space="0" w:color="000001"/>
              <w:left w:val="single" w:sz="4" w:space="0" w:color="000001"/>
              <w:bottom w:val="single" w:sz="4" w:space="0" w:color="000001"/>
              <w:right w:val="single" w:sz="4" w:space="0" w:color="000001"/>
            </w:tcBorders>
          </w:tcPr>
          <w:p w14:paraId="4BE6F9D6" w14:textId="77777777" w:rsidR="00932228" w:rsidRPr="005075FF" w:rsidRDefault="00932228" w:rsidP="00BA246E">
            <w:pPr>
              <w:autoSpaceDE w:val="0"/>
              <w:autoSpaceDN w:val="0"/>
              <w:adjustRightInd w:val="0"/>
              <w:spacing w:before="120" w:after="120" w:line="276" w:lineRule="auto"/>
              <w:rPr>
                <w:sz w:val="22"/>
                <w:szCs w:val="22"/>
              </w:rPr>
            </w:pPr>
            <w:r w:rsidRPr="005075FF">
              <w:rPr>
                <w:sz w:val="22"/>
                <w:szCs w:val="22"/>
              </w:rPr>
              <w:t>Le transport est assuré principalement par un réseau routier qui comprend 1.977 km de routes d’intérêt national, 1.147 km de routes d’intérêt provincial et 11.486 km des routes de dessertes agricoles.</w:t>
            </w:r>
          </w:p>
          <w:p w14:paraId="770B5351" w14:textId="77777777" w:rsidR="00932228" w:rsidRPr="005075FF" w:rsidRDefault="00932228" w:rsidP="00BA246E">
            <w:pPr>
              <w:autoSpaceDE w:val="0"/>
              <w:autoSpaceDN w:val="0"/>
              <w:adjustRightInd w:val="0"/>
              <w:spacing w:before="120" w:after="120" w:line="276" w:lineRule="auto"/>
              <w:rPr>
                <w:sz w:val="22"/>
                <w:szCs w:val="22"/>
              </w:rPr>
            </w:pPr>
            <w:r w:rsidRPr="005075FF">
              <w:rPr>
                <w:sz w:val="22"/>
                <w:szCs w:val="22"/>
              </w:rPr>
              <w:t>La province dispose également d’une voie fluviale de près de 642 km de biefs navigables. Le réseau ferroviaire de la province est composé de la voie ferrée venant de l’Afrique du Sud, en passant par la Zambie, les provinces du Katanga et du Kasaï Oriental. Enfin, son réseau aérien est composé de trois aérodromes et plusieurs pistes d’atterrissage qui ne respectent pas tous les normes de l’aviation civile internationale.</w:t>
            </w:r>
          </w:p>
        </w:tc>
        <w:tc>
          <w:tcPr>
            <w:tcW w:w="4253" w:type="dxa"/>
            <w:tcBorders>
              <w:top w:val="single" w:sz="4" w:space="0" w:color="000001"/>
              <w:left w:val="single" w:sz="4" w:space="0" w:color="000001"/>
              <w:bottom w:val="single" w:sz="4" w:space="0" w:color="000001"/>
              <w:right w:val="single" w:sz="4" w:space="0" w:color="000001"/>
            </w:tcBorders>
            <w:vAlign w:val="center"/>
          </w:tcPr>
          <w:p w14:paraId="08883CB2" w14:textId="77777777" w:rsidR="00932228" w:rsidRPr="005075FF" w:rsidRDefault="00932228" w:rsidP="00BA246E">
            <w:pPr>
              <w:spacing w:before="120" w:after="120" w:line="276" w:lineRule="auto"/>
              <w:contextualSpacing/>
              <w:jc w:val="both"/>
              <w:rPr>
                <w:sz w:val="22"/>
                <w:szCs w:val="22"/>
              </w:rPr>
            </w:pPr>
            <w:r w:rsidRPr="005075FF">
              <w:rPr>
                <w:sz w:val="22"/>
                <w:szCs w:val="22"/>
              </w:rPr>
              <w:t xml:space="preserve">Le Kasaï, zone de passage, est relié aux provinces voisines via deux routes principales qui assurent la liaison Kinshasa-Lubumbashi : la voie ferrée (ligne Ilebo-Lubumbashi) et un axe routier, la route nationale (RN1). Si le rail fonctionne encore, c’est au ralenti, de même pour le port d’Ilebo (Port-Francqui), jonction entre le rail et la rivière Kasaï vers Kinshasa. En revanche, le tronçon de la RN1, qui traverse d’Ouest en Est la province, semble attirer l’attention du gouvernement et des bailleurs de fonds. Il passe par le centre névralgique de la province : Tshikapa qui en est devenu le chef-lieu possède un aéroport qui ne répond pas aux normes modernes. </w:t>
            </w:r>
          </w:p>
        </w:tc>
        <w:tc>
          <w:tcPr>
            <w:tcW w:w="4253" w:type="dxa"/>
            <w:tcBorders>
              <w:top w:val="single" w:sz="4" w:space="0" w:color="000001"/>
              <w:left w:val="single" w:sz="4" w:space="0" w:color="000001"/>
              <w:bottom w:val="single" w:sz="4" w:space="0" w:color="000001"/>
              <w:right w:val="single" w:sz="4" w:space="0" w:color="000001"/>
            </w:tcBorders>
          </w:tcPr>
          <w:p w14:paraId="6D8D2C4A" w14:textId="77777777" w:rsidR="00932228" w:rsidRPr="005075FF" w:rsidRDefault="00932228" w:rsidP="00BA246E">
            <w:pPr>
              <w:spacing w:before="120" w:after="120" w:line="276" w:lineRule="auto"/>
              <w:contextualSpacing/>
              <w:jc w:val="both"/>
              <w:rPr>
                <w:sz w:val="22"/>
                <w:szCs w:val="22"/>
                <w:highlight w:val="yellow"/>
              </w:rPr>
            </w:pPr>
            <w:r w:rsidRPr="005075FF">
              <w:rPr>
                <w:sz w:val="22"/>
                <w:szCs w:val="22"/>
              </w:rPr>
              <w:t>La province dispose de 1.634 Km de Routes Nationales dont 259 bitumées, 589 km des Routes Provinciales Prioritaires et 3.420 km des routes de desserte agricole. Ces routes sont pour la plupart en mauvais état. Le Nord-Kivu compte un aéroport international à Goma et 22 aérodromes et pistes d’atterrissage appartenant à l’Etat ou aux privés. Enfin la province compte des voies navigables sur les lacs Kivu et Edouard ainsi que sur les rivières de Rutshuru, de Rwindi, de Semliki, d’Osso et de Lowa.  (Source : Gilbert AHO et al, 2009)</w:t>
            </w:r>
          </w:p>
        </w:tc>
      </w:tr>
      <w:tr w:rsidR="00932228" w:rsidRPr="005075FF" w14:paraId="2ABCC826" w14:textId="77777777" w:rsidTr="00BA246E">
        <w:trPr>
          <w:trHeight w:val="274"/>
          <w:jc w:val="center"/>
        </w:trPr>
        <w:tc>
          <w:tcPr>
            <w:tcW w:w="1836" w:type="dxa"/>
            <w:vMerge/>
            <w:tcBorders>
              <w:left w:val="single" w:sz="4" w:space="0" w:color="000001"/>
              <w:bottom w:val="single" w:sz="4" w:space="0" w:color="000001"/>
              <w:right w:val="single" w:sz="4" w:space="0" w:color="000001"/>
            </w:tcBorders>
            <w:shd w:val="clear" w:color="auto" w:fill="auto"/>
            <w:tcMar>
              <w:left w:w="108" w:type="dxa"/>
            </w:tcMar>
            <w:vAlign w:val="center"/>
          </w:tcPr>
          <w:p w14:paraId="12AB9CED" w14:textId="77777777" w:rsidR="00932228" w:rsidRPr="005075FF" w:rsidRDefault="00932228" w:rsidP="00BA246E">
            <w:pPr>
              <w:spacing w:before="120" w:after="120" w:line="276" w:lineRule="auto"/>
              <w:contextualSpacing/>
              <w:jc w:val="both"/>
              <w:rPr>
                <w:sz w:val="22"/>
                <w:szCs w:val="22"/>
              </w:rPr>
            </w:pPr>
          </w:p>
        </w:tc>
        <w:tc>
          <w:tcPr>
            <w:tcW w:w="286" w:type="dxa"/>
            <w:vMerge/>
            <w:tcBorders>
              <w:left w:val="single" w:sz="4" w:space="0" w:color="000001"/>
              <w:bottom w:val="single" w:sz="4" w:space="0" w:color="000001"/>
              <w:right w:val="single" w:sz="4" w:space="0" w:color="auto"/>
            </w:tcBorders>
          </w:tcPr>
          <w:p w14:paraId="5CAFD8B5" w14:textId="77777777" w:rsidR="00932228" w:rsidRPr="005075FF" w:rsidRDefault="00932228" w:rsidP="00BA246E">
            <w:pPr>
              <w:spacing w:before="120" w:after="120" w:line="276" w:lineRule="auto"/>
              <w:ind w:right="37"/>
              <w:jc w:val="both"/>
              <w:rPr>
                <w:sz w:val="22"/>
                <w:szCs w:val="22"/>
                <w:highlight w:val="yellow"/>
              </w:rPr>
            </w:pPr>
          </w:p>
        </w:tc>
        <w:tc>
          <w:tcPr>
            <w:tcW w:w="12616" w:type="dxa"/>
            <w:gridSpan w:val="3"/>
            <w:tcBorders>
              <w:top w:val="single" w:sz="4" w:space="0" w:color="000001"/>
              <w:left w:val="single" w:sz="4" w:space="0" w:color="000001"/>
              <w:bottom w:val="single" w:sz="4" w:space="0" w:color="000001"/>
              <w:right w:val="single" w:sz="4" w:space="0" w:color="000001"/>
            </w:tcBorders>
          </w:tcPr>
          <w:p w14:paraId="611982D3" w14:textId="77777777" w:rsidR="00932228" w:rsidRPr="005075FF" w:rsidRDefault="00932228" w:rsidP="00BA246E">
            <w:pPr>
              <w:jc w:val="both"/>
              <w:rPr>
                <w:sz w:val="22"/>
                <w:szCs w:val="22"/>
              </w:rPr>
            </w:pPr>
            <w:r w:rsidRPr="00E87D02">
              <w:rPr>
                <w:sz w:val="22"/>
                <w:szCs w:val="22"/>
              </w:rPr>
              <w:t>Le transport malgré le potentiel énuméré reste  un défi en raison de l’état des routes liés à de la morphologie du terrain et des conditions climatiques difficiles. Les réseaux ferroviaires et fluviaux, à l'origine incomplets pour des raisons historiques ou géographiques, ont vu leur état général se dégrader depuis l'indépendance, à cause notamment des conflits survenus. Le réseau routier est lui-même considérablement altéré. </w:t>
            </w:r>
            <w:hyperlink r:id="rId58" w:tooltip="Kinshasa" w:history="1">
              <w:r w:rsidRPr="005075FF">
                <w:rPr>
                  <w:sz w:val="22"/>
                  <w:szCs w:val="22"/>
                </w:rPr>
                <w:t>et</w:t>
              </w:r>
            </w:hyperlink>
            <w:r w:rsidRPr="00E87D02">
              <w:rPr>
                <w:sz w:val="22"/>
                <w:szCs w:val="22"/>
              </w:rPr>
              <w:t xml:space="preserve"> n'est plus accessible </w:t>
            </w:r>
            <w:r w:rsidRPr="005075FF">
              <w:rPr>
                <w:sz w:val="22"/>
                <w:szCs w:val="22"/>
              </w:rPr>
              <w:t xml:space="preserve">que par petits morceau entre certaines localités </w:t>
            </w:r>
            <w:r w:rsidRPr="0050701C">
              <w:rPr>
                <w:sz w:val="22"/>
                <w:szCs w:val="22"/>
              </w:rPr>
              <w:t>en outre plupart d</w:t>
            </w:r>
            <w:r w:rsidRPr="005075FF">
              <w:rPr>
                <w:sz w:val="22"/>
                <w:szCs w:val="22"/>
              </w:rPr>
              <w:t xml:space="preserve">es femmes productrices (qui ont déjà un faible volume de production) ne disposent de moyens financiers adéquat pour acheminer leurs production dans les grandes agglomérations au regard des coûts de transport élevés Par ailleurs, les infrastructures marchandes </w:t>
            </w:r>
            <w:r w:rsidRPr="00E87D02">
              <w:rPr>
                <w:sz w:val="22"/>
                <w:szCs w:val="22"/>
              </w:rPr>
              <w:t>faisant défaut, ce sont des abris en pailles soit des parapluies de fortune et des tables en bambou qui constituent des étables des marchés ruraux ; Ces édifices de fortune procurent juste de l’ombrage mais ne protège pas les vendeurs et vendeurs lors des intempéries et sont vulnérable au feu. Par manque même de ces abris, certaines vendeu</w:t>
            </w:r>
            <w:r w:rsidRPr="005075FF">
              <w:rPr>
                <w:sz w:val="22"/>
                <w:szCs w:val="22"/>
              </w:rPr>
              <w:t>ses</w:t>
            </w:r>
            <w:r w:rsidRPr="00E87D02">
              <w:rPr>
                <w:sz w:val="22"/>
                <w:szCs w:val="22"/>
              </w:rPr>
              <w:t xml:space="preserve"> </w:t>
            </w:r>
            <w:r w:rsidRPr="005075FF">
              <w:rPr>
                <w:sz w:val="22"/>
                <w:szCs w:val="22"/>
              </w:rPr>
              <w:t>étalent</w:t>
            </w:r>
            <w:r w:rsidRPr="00E87D02">
              <w:rPr>
                <w:sz w:val="22"/>
                <w:szCs w:val="22"/>
              </w:rPr>
              <w:t xml:space="preserve"> leurs marchandises à même le sol ce qui expose les produits au risque de contamination</w:t>
            </w:r>
          </w:p>
        </w:tc>
      </w:tr>
      <w:tr w:rsidR="00932228" w:rsidRPr="005075FF" w14:paraId="0C37439E" w14:textId="77777777" w:rsidTr="00BA246E">
        <w:trPr>
          <w:trHeight w:val="274"/>
          <w:jc w:val="center"/>
        </w:trPr>
        <w:tc>
          <w:tcPr>
            <w:tcW w:w="1836" w:type="dxa"/>
            <w:tcBorders>
              <w:top w:val="single" w:sz="4" w:space="0" w:color="000001"/>
              <w:left w:val="single" w:sz="4" w:space="0" w:color="000001"/>
              <w:bottom w:val="single" w:sz="4" w:space="0" w:color="000001"/>
              <w:right w:val="single" w:sz="4" w:space="0" w:color="000001"/>
            </w:tcBorders>
            <w:shd w:val="clear" w:color="auto" w:fill="auto"/>
            <w:tcMar>
              <w:left w:w="108" w:type="dxa"/>
            </w:tcMar>
            <w:vAlign w:val="center"/>
          </w:tcPr>
          <w:p w14:paraId="27571812" w14:textId="77777777" w:rsidR="00932228" w:rsidRPr="005075FF" w:rsidRDefault="00932228" w:rsidP="00BA246E">
            <w:pPr>
              <w:spacing w:before="120" w:after="120" w:line="276" w:lineRule="auto"/>
              <w:contextualSpacing/>
              <w:jc w:val="both"/>
              <w:rPr>
                <w:sz w:val="22"/>
                <w:szCs w:val="22"/>
              </w:rPr>
            </w:pPr>
            <w:r w:rsidRPr="005075FF">
              <w:rPr>
                <w:sz w:val="22"/>
                <w:szCs w:val="22"/>
              </w:rPr>
              <w:t>Habitat</w:t>
            </w:r>
          </w:p>
        </w:tc>
        <w:tc>
          <w:tcPr>
            <w:tcW w:w="286" w:type="dxa"/>
            <w:tcBorders>
              <w:top w:val="single" w:sz="4" w:space="0" w:color="000001"/>
              <w:left w:val="single" w:sz="4" w:space="0" w:color="000001"/>
              <w:bottom w:val="single" w:sz="4" w:space="0" w:color="000001"/>
              <w:right w:val="single" w:sz="4" w:space="0" w:color="auto"/>
            </w:tcBorders>
          </w:tcPr>
          <w:p w14:paraId="53434234" w14:textId="77777777" w:rsidR="00932228" w:rsidRPr="005075FF" w:rsidRDefault="00932228" w:rsidP="00BA246E">
            <w:pPr>
              <w:spacing w:before="120" w:after="120" w:line="276" w:lineRule="auto"/>
              <w:ind w:right="34"/>
              <w:contextualSpacing/>
              <w:jc w:val="both"/>
              <w:rPr>
                <w:sz w:val="22"/>
                <w:szCs w:val="22"/>
              </w:rPr>
            </w:pPr>
          </w:p>
        </w:tc>
        <w:tc>
          <w:tcPr>
            <w:tcW w:w="8363" w:type="dxa"/>
            <w:gridSpan w:val="2"/>
            <w:tcBorders>
              <w:top w:val="single" w:sz="4" w:space="0" w:color="000001"/>
              <w:left w:val="single" w:sz="4" w:space="0" w:color="000001"/>
              <w:bottom w:val="single" w:sz="4" w:space="0" w:color="000001"/>
              <w:right w:val="single" w:sz="4" w:space="0" w:color="000001"/>
            </w:tcBorders>
            <w:vAlign w:val="center"/>
          </w:tcPr>
          <w:p w14:paraId="564FB2A9" w14:textId="77777777" w:rsidR="00932228" w:rsidRPr="005075FF" w:rsidRDefault="00932228" w:rsidP="00BA246E">
            <w:pPr>
              <w:spacing w:before="120" w:after="120" w:line="276" w:lineRule="auto"/>
              <w:contextualSpacing/>
              <w:jc w:val="both"/>
              <w:rPr>
                <w:sz w:val="22"/>
                <w:szCs w:val="22"/>
              </w:rPr>
            </w:pPr>
            <w:r w:rsidRPr="005075FF">
              <w:rPr>
                <w:sz w:val="22"/>
                <w:szCs w:val="22"/>
              </w:rPr>
              <w:t>Selon l’enquête 1-2-3 réalisée en 2005, les ménages de la province Au Kasaï Occidental, comme dans le reste du pays, les congolais habitent surtout dans des concessions. Les maisons d’habitation sont le plus souvent bâties en pisé (43,8%) avec des sols en terre battue ou en paille (93,6%) comme sur l’ensemble de la RDC.</w:t>
            </w:r>
          </w:p>
        </w:tc>
        <w:tc>
          <w:tcPr>
            <w:tcW w:w="4253" w:type="dxa"/>
            <w:tcBorders>
              <w:top w:val="single" w:sz="4" w:space="0" w:color="000001"/>
              <w:left w:val="single" w:sz="4" w:space="0" w:color="000001"/>
              <w:bottom w:val="single" w:sz="4" w:space="0" w:color="000001"/>
              <w:right w:val="single" w:sz="4" w:space="0" w:color="000001"/>
            </w:tcBorders>
          </w:tcPr>
          <w:p w14:paraId="4A85DB34" w14:textId="77777777" w:rsidR="00932228" w:rsidRPr="005075FF" w:rsidRDefault="00932228" w:rsidP="00BA246E">
            <w:pPr>
              <w:spacing w:before="120" w:after="120" w:line="276" w:lineRule="auto"/>
              <w:ind w:right="34"/>
              <w:contextualSpacing/>
              <w:jc w:val="both"/>
              <w:rPr>
                <w:sz w:val="22"/>
                <w:szCs w:val="22"/>
              </w:rPr>
            </w:pPr>
            <w:r w:rsidRPr="005075FF">
              <w:rPr>
                <w:sz w:val="22"/>
                <w:szCs w:val="22"/>
              </w:rPr>
              <w:t>Selon l’enquête 1-2-3 réalisée en 2005, les ménages de la Province du Nord-Kivu vivent surtout dans des maisons appartenant à des concessions (89,1%). Les murs sont en général (83,6%) en pisés. Seulement 6% des maisons sont construites avec des matériaux durables (blocs de ciments et briques cuite).</w:t>
            </w:r>
          </w:p>
        </w:tc>
      </w:tr>
      <w:tr w:rsidR="00932228" w:rsidRPr="005075FF" w14:paraId="5CE95471" w14:textId="77777777" w:rsidTr="00BA246E">
        <w:trPr>
          <w:trHeight w:val="274"/>
          <w:jc w:val="center"/>
        </w:trPr>
        <w:tc>
          <w:tcPr>
            <w:tcW w:w="1836" w:type="dxa"/>
            <w:vMerge w:val="restart"/>
            <w:tcBorders>
              <w:top w:val="single" w:sz="4" w:space="0" w:color="000001"/>
              <w:left w:val="single" w:sz="4" w:space="0" w:color="000001"/>
              <w:right w:val="single" w:sz="4" w:space="0" w:color="000001"/>
            </w:tcBorders>
            <w:shd w:val="clear" w:color="auto" w:fill="auto"/>
            <w:tcMar>
              <w:left w:w="108" w:type="dxa"/>
            </w:tcMar>
            <w:vAlign w:val="center"/>
          </w:tcPr>
          <w:p w14:paraId="3F29C330" w14:textId="77777777" w:rsidR="00932228" w:rsidRPr="005075FF" w:rsidRDefault="00932228" w:rsidP="00BA246E">
            <w:pPr>
              <w:spacing w:before="120" w:after="120" w:line="276" w:lineRule="auto"/>
              <w:contextualSpacing/>
              <w:jc w:val="both"/>
              <w:rPr>
                <w:sz w:val="22"/>
                <w:szCs w:val="22"/>
              </w:rPr>
            </w:pPr>
            <w:r w:rsidRPr="005075FF">
              <w:rPr>
                <w:sz w:val="22"/>
                <w:szCs w:val="22"/>
              </w:rPr>
              <w:t>Régime foncier</w:t>
            </w:r>
          </w:p>
        </w:tc>
        <w:tc>
          <w:tcPr>
            <w:tcW w:w="286" w:type="dxa"/>
            <w:vMerge w:val="restart"/>
            <w:tcBorders>
              <w:top w:val="single" w:sz="4" w:space="0" w:color="000001"/>
              <w:left w:val="single" w:sz="4" w:space="0" w:color="000001"/>
              <w:right w:val="single" w:sz="4" w:space="0" w:color="auto"/>
            </w:tcBorders>
            <w:vAlign w:val="center"/>
          </w:tcPr>
          <w:p w14:paraId="4031EA85" w14:textId="77777777" w:rsidR="00932228" w:rsidRPr="005075FF" w:rsidRDefault="00932228" w:rsidP="00BA246E">
            <w:pPr>
              <w:spacing w:before="120" w:after="120" w:line="276" w:lineRule="auto"/>
              <w:contextualSpacing/>
              <w:jc w:val="both"/>
              <w:rPr>
                <w:sz w:val="22"/>
                <w:szCs w:val="22"/>
              </w:rPr>
            </w:pPr>
          </w:p>
        </w:tc>
        <w:tc>
          <w:tcPr>
            <w:tcW w:w="8363" w:type="dxa"/>
            <w:gridSpan w:val="2"/>
            <w:tcBorders>
              <w:top w:val="single" w:sz="4" w:space="0" w:color="000001"/>
              <w:left w:val="single" w:sz="4" w:space="0" w:color="auto"/>
              <w:bottom w:val="single" w:sz="4" w:space="0" w:color="000001"/>
              <w:right w:val="single" w:sz="4" w:space="0" w:color="000001"/>
            </w:tcBorders>
            <w:vAlign w:val="center"/>
          </w:tcPr>
          <w:p w14:paraId="55FEC13D" w14:textId="77777777" w:rsidR="00932228" w:rsidRPr="005075FF" w:rsidRDefault="00932228" w:rsidP="00BA246E">
            <w:pPr>
              <w:spacing w:before="120" w:after="120" w:line="276" w:lineRule="auto"/>
              <w:contextualSpacing/>
              <w:jc w:val="both"/>
              <w:rPr>
                <w:sz w:val="22"/>
                <w:szCs w:val="22"/>
              </w:rPr>
            </w:pPr>
            <w:r w:rsidRPr="005075FF">
              <w:rPr>
                <w:sz w:val="22"/>
                <w:szCs w:val="22"/>
              </w:rPr>
              <w:t>La loi n° 73021 du 20 juillet 1973 modifiée et complétée par la loi n°08008 du 18 juillet 1980 fait de l’Etat Congolais a la seule propriété du sol et du sous-sol et réglemente le régime foncier en RDC. La principale caractéristique de cette loi stipule que : le sol et le sous-sol appartiennent à l’Etat. Le même régime reconnaît au gardien et chef de terre les droits sur les terres léguées par leurs ancêtres. La loi reconnait également les emprises des cours d’eau jusqu’à 100 mètres de part et d’autre des berges comme étant la zone de restriction et de protection de la nature.</w:t>
            </w:r>
          </w:p>
          <w:p w14:paraId="29482198" w14:textId="77777777" w:rsidR="00932228" w:rsidRPr="005075FF" w:rsidRDefault="00932228" w:rsidP="00BA246E">
            <w:pPr>
              <w:spacing w:before="120" w:after="120" w:line="276" w:lineRule="auto"/>
              <w:contextualSpacing/>
              <w:jc w:val="both"/>
              <w:rPr>
                <w:sz w:val="22"/>
                <w:szCs w:val="22"/>
              </w:rPr>
            </w:pPr>
          </w:p>
        </w:tc>
        <w:tc>
          <w:tcPr>
            <w:tcW w:w="4253" w:type="dxa"/>
            <w:tcBorders>
              <w:top w:val="single" w:sz="4" w:space="0" w:color="000001"/>
              <w:left w:val="single" w:sz="4" w:space="0" w:color="auto"/>
              <w:bottom w:val="single" w:sz="4" w:space="0" w:color="000001"/>
              <w:right w:val="single" w:sz="4" w:space="0" w:color="000001"/>
            </w:tcBorders>
          </w:tcPr>
          <w:p w14:paraId="4F3D954A" w14:textId="77777777" w:rsidR="00932228" w:rsidRPr="005075FF" w:rsidRDefault="00932228" w:rsidP="00BA246E">
            <w:pPr>
              <w:spacing w:before="120" w:after="120" w:line="276" w:lineRule="auto"/>
              <w:contextualSpacing/>
              <w:jc w:val="both"/>
              <w:rPr>
                <w:b/>
                <w:sz w:val="22"/>
                <w:szCs w:val="22"/>
              </w:rPr>
            </w:pPr>
            <w:r w:rsidRPr="005075FF">
              <w:rPr>
                <w:b/>
                <w:sz w:val="22"/>
                <w:szCs w:val="22"/>
              </w:rPr>
              <w:t xml:space="preserve">Avant la colonisation : </w:t>
            </w:r>
            <w:r w:rsidRPr="005075FF">
              <w:rPr>
                <w:sz w:val="22"/>
                <w:szCs w:val="22"/>
              </w:rPr>
              <w:t>La terre était une propriété collective. Il n’y avait pas d’hommes et de femmes sans terre, ni de propriétés foncières; la terre appartenait à tous. Par la suite avec l’accroissement démographique, les agriculteurs ont émigré vers les terres encore libres sur lesquelles les premiers venus devenaient automatiquement propriétaires.</w:t>
            </w:r>
          </w:p>
          <w:p w14:paraId="08952642" w14:textId="77777777" w:rsidR="00932228" w:rsidRPr="0050701C" w:rsidRDefault="00932228" w:rsidP="00BA246E">
            <w:pPr>
              <w:spacing w:before="120" w:after="120" w:line="276" w:lineRule="auto"/>
              <w:contextualSpacing/>
              <w:jc w:val="both"/>
              <w:rPr>
                <w:sz w:val="22"/>
                <w:szCs w:val="22"/>
              </w:rPr>
            </w:pPr>
            <w:r w:rsidRPr="005075FF">
              <w:rPr>
                <w:b/>
                <w:sz w:val="22"/>
                <w:szCs w:val="22"/>
              </w:rPr>
              <w:t xml:space="preserve">Après l’indépendance : </w:t>
            </w:r>
            <w:r w:rsidRPr="005075FF">
              <w:rPr>
                <w:sz w:val="22"/>
                <w:szCs w:val="22"/>
              </w:rPr>
              <w:t xml:space="preserve">Six ans après l’indépendance, le 7 juin 1966, BAKAJIKA introduit une loi portant son nom « Loi BAKAJIKA » pour essayer de ramener le régime des terres de la République au système agraire qui faisait des terres une propriété collective dont le gestionnaire est l’Etat. Aujourd’hui, nous assistons à une situation inverse, le retour anarchique à la coutume. Ceci a entraîné la destruction des anciennes réserves forestières, des forêts naturelles et des parcs. Source: </w:t>
            </w:r>
            <w:hyperlink r:id="rId59" w:history="1">
              <w:r w:rsidRPr="005075FF">
                <w:rPr>
                  <w:rStyle w:val="Lienhypertexte"/>
                  <w:sz w:val="22"/>
                  <w:szCs w:val="22"/>
                </w:rPr>
                <w:t>http://www</w:t>
              </w:r>
            </w:hyperlink>
            <w:r w:rsidRPr="005075FF">
              <w:rPr>
                <w:sz w:val="22"/>
                <w:szCs w:val="22"/>
              </w:rPr>
              <w:t>. congovirtuel.</w:t>
            </w:r>
            <w:r w:rsidRPr="0050701C">
              <w:rPr>
                <w:sz w:val="22"/>
                <w:szCs w:val="22"/>
              </w:rPr>
              <w:t xml:space="preserve"> com</w:t>
            </w:r>
          </w:p>
        </w:tc>
      </w:tr>
      <w:tr w:rsidR="00932228" w:rsidRPr="005075FF" w14:paraId="4A989561" w14:textId="77777777" w:rsidTr="00BA246E">
        <w:trPr>
          <w:trHeight w:val="274"/>
          <w:jc w:val="center"/>
        </w:trPr>
        <w:tc>
          <w:tcPr>
            <w:tcW w:w="1836" w:type="dxa"/>
            <w:vMerge/>
            <w:tcBorders>
              <w:left w:val="single" w:sz="4" w:space="0" w:color="000001"/>
              <w:bottom w:val="single" w:sz="4" w:space="0" w:color="000001"/>
              <w:right w:val="single" w:sz="4" w:space="0" w:color="000001"/>
            </w:tcBorders>
            <w:shd w:val="clear" w:color="auto" w:fill="auto"/>
            <w:tcMar>
              <w:left w:w="108" w:type="dxa"/>
            </w:tcMar>
            <w:vAlign w:val="center"/>
          </w:tcPr>
          <w:p w14:paraId="7E59622A" w14:textId="77777777" w:rsidR="00932228" w:rsidRPr="005075FF" w:rsidRDefault="00932228" w:rsidP="00BA246E">
            <w:pPr>
              <w:spacing w:before="120" w:after="120" w:line="276" w:lineRule="auto"/>
              <w:contextualSpacing/>
              <w:jc w:val="both"/>
              <w:rPr>
                <w:sz w:val="22"/>
                <w:szCs w:val="22"/>
              </w:rPr>
            </w:pPr>
          </w:p>
        </w:tc>
        <w:tc>
          <w:tcPr>
            <w:tcW w:w="286" w:type="dxa"/>
            <w:vMerge/>
            <w:tcBorders>
              <w:left w:val="single" w:sz="4" w:space="0" w:color="000001"/>
              <w:bottom w:val="single" w:sz="4" w:space="0" w:color="000001"/>
              <w:right w:val="single" w:sz="4" w:space="0" w:color="auto"/>
            </w:tcBorders>
            <w:vAlign w:val="center"/>
          </w:tcPr>
          <w:p w14:paraId="4617F3C5" w14:textId="77777777" w:rsidR="00932228" w:rsidRPr="005075FF" w:rsidRDefault="00932228" w:rsidP="00BA246E">
            <w:pPr>
              <w:spacing w:before="120" w:after="120" w:line="276" w:lineRule="auto"/>
              <w:contextualSpacing/>
              <w:jc w:val="both"/>
              <w:rPr>
                <w:sz w:val="22"/>
                <w:szCs w:val="22"/>
              </w:rPr>
            </w:pPr>
          </w:p>
        </w:tc>
        <w:tc>
          <w:tcPr>
            <w:tcW w:w="12616" w:type="dxa"/>
            <w:gridSpan w:val="3"/>
            <w:tcBorders>
              <w:top w:val="single" w:sz="4" w:space="0" w:color="000001"/>
              <w:left w:val="single" w:sz="4" w:space="0" w:color="auto"/>
              <w:bottom w:val="single" w:sz="4" w:space="0" w:color="000001"/>
              <w:right w:val="single" w:sz="4" w:space="0" w:color="000001"/>
            </w:tcBorders>
            <w:vAlign w:val="center"/>
          </w:tcPr>
          <w:p w14:paraId="1FEFB8FD" w14:textId="77777777" w:rsidR="00932228" w:rsidRPr="005075FF" w:rsidRDefault="00932228" w:rsidP="00BA246E">
            <w:pPr>
              <w:pStyle w:val="Default"/>
              <w:jc w:val="both"/>
              <w:rPr>
                <w:sz w:val="22"/>
                <w:szCs w:val="22"/>
              </w:rPr>
            </w:pPr>
            <w:r w:rsidRPr="00E87D02">
              <w:rPr>
                <w:rFonts w:eastAsia="Calibri"/>
                <w:color w:val="auto"/>
                <w:sz w:val="22"/>
                <w:szCs w:val="22"/>
                <w:lang w:val="fr-FR"/>
              </w:rPr>
              <w:t xml:space="preserve">L’accès des femmes autochtones à la terre assujettie à celle de son époux. Cet accès est l'élément le plus important pour le bien-être des </w:t>
            </w:r>
            <w:r w:rsidRPr="00E87D02">
              <w:rPr>
                <w:rFonts w:eastAsia="Calibri"/>
                <w:sz w:val="22"/>
                <w:szCs w:val="22"/>
                <w:lang w:val="fr-FR"/>
              </w:rPr>
              <w:t>populations</w:t>
            </w:r>
            <w:r w:rsidRPr="00E87D02">
              <w:rPr>
                <w:rFonts w:eastAsia="Calibri"/>
                <w:color w:val="auto"/>
                <w:sz w:val="22"/>
                <w:szCs w:val="22"/>
                <w:lang w:val="fr-FR"/>
              </w:rPr>
              <w:t xml:space="preserve"> autochtones. Au total plus 98 % des </w:t>
            </w:r>
            <w:r w:rsidRPr="00E87D02">
              <w:rPr>
                <w:rFonts w:eastAsia="Calibri"/>
                <w:sz w:val="22"/>
                <w:szCs w:val="22"/>
                <w:lang w:val="fr-FR"/>
              </w:rPr>
              <w:t>populations</w:t>
            </w:r>
            <w:r w:rsidRPr="00E87D02">
              <w:rPr>
                <w:rFonts w:eastAsia="Calibri"/>
                <w:color w:val="auto"/>
                <w:sz w:val="22"/>
                <w:szCs w:val="22"/>
                <w:lang w:val="fr-FR"/>
              </w:rPr>
              <w:t xml:space="preserve"> autochtones dans les </w:t>
            </w:r>
            <w:r w:rsidRPr="00E87D02">
              <w:rPr>
                <w:rFonts w:eastAsia="Calibri"/>
                <w:noProof/>
                <w:color w:val="auto"/>
                <w:sz w:val="22"/>
                <w:szCs w:val="22"/>
                <w:lang w:val="fr-FR" w:eastAsia="fr-FR"/>
              </w:rPr>
              <w:drawing>
                <wp:inline distT="0" distB="0" distL="0" distR="0" wp14:anchorId="6A14FAC4" wp14:editId="41E52D36">
                  <wp:extent cx="15240" cy="15240"/>
                  <wp:effectExtent l="0" t="0" r="0" b="0"/>
                  <wp:docPr id="20" name="Picture 190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66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5240" cy="15240"/>
                          </a:xfrm>
                          <a:prstGeom prst="rect">
                            <a:avLst/>
                          </a:prstGeom>
                          <a:noFill/>
                          <a:ln>
                            <a:noFill/>
                          </a:ln>
                        </pic:spPr>
                      </pic:pic>
                    </a:graphicData>
                  </a:graphic>
                </wp:inline>
              </w:drawing>
            </w:r>
            <w:r w:rsidRPr="00E87D02">
              <w:rPr>
                <w:rFonts w:eastAsia="Calibri"/>
                <w:color w:val="auto"/>
                <w:sz w:val="22"/>
                <w:szCs w:val="22"/>
                <w:lang w:val="fr-FR"/>
              </w:rPr>
              <w:t xml:space="preserve">campements n'ont pas un accès légal à la terre (2% se considèrent eux-mêmes comme propriétaires). Cependant après les discussions, il ressort qu’aucun parmi les habitants du campement ne détient un titre foncier pour le champ ou la parcelle. Dans la discussion, les </w:t>
            </w:r>
            <w:r w:rsidRPr="00E87D02">
              <w:rPr>
                <w:rFonts w:eastAsia="Calibri"/>
                <w:sz w:val="22"/>
                <w:szCs w:val="22"/>
                <w:lang w:val="fr-FR"/>
              </w:rPr>
              <w:t>populations</w:t>
            </w:r>
            <w:r w:rsidRPr="00E87D02">
              <w:rPr>
                <w:rFonts w:eastAsia="Calibri"/>
                <w:color w:val="auto"/>
                <w:sz w:val="22"/>
                <w:szCs w:val="22"/>
                <w:lang w:val="fr-FR"/>
              </w:rPr>
              <w:t xml:space="preserve"> autochtones ont souligné que leur principal problème de manque de développement est lié aux menaces de propriété des terres qu'ils occupent car ils ne sont pas sûrs de continuer à posséder leurs terres sans être déguerpis par les Bantous. Les terres ne sont pas sécurisées.</w:t>
            </w:r>
          </w:p>
        </w:tc>
      </w:tr>
      <w:tr w:rsidR="00932228" w:rsidRPr="005075FF" w14:paraId="4450C9B1" w14:textId="77777777" w:rsidTr="00BA246E">
        <w:trPr>
          <w:trHeight w:val="274"/>
          <w:jc w:val="center"/>
        </w:trPr>
        <w:tc>
          <w:tcPr>
            <w:tcW w:w="1836" w:type="dxa"/>
            <w:vMerge w:val="restart"/>
            <w:tcBorders>
              <w:top w:val="single" w:sz="4" w:space="0" w:color="000001"/>
              <w:left w:val="single" w:sz="4" w:space="0" w:color="000001"/>
              <w:right w:val="single" w:sz="4" w:space="0" w:color="000001"/>
            </w:tcBorders>
            <w:shd w:val="clear" w:color="auto" w:fill="auto"/>
            <w:tcMar>
              <w:left w:w="108" w:type="dxa"/>
            </w:tcMar>
            <w:vAlign w:val="center"/>
          </w:tcPr>
          <w:p w14:paraId="5AA7916A" w14:textId="77777777" w:rsidR="00932228" w:rsidRPr="005075FF" w:rsidRDefault="00932228" w:rsidP="00BA246E">
            <w:pPr>
              <w:spacing w:before="120" w:after="120" w:line="276" w:lineRule="auto"/>
              <w:contextualSpacing/>
              <w:jc w:val="both"/>
              <w:rPr>
                <w:sz w:val="22"/>
                <w:szCs w:val="22"/>
              </w:rPr>
            </w:pPr>
            <w:r w:rsidRPr="005075FF">
              <w:rPr>
                <w:sz w:val="22"/>
                <w:szCs w:val="22"/>
              </w:rPr>
              <w:t>Education (Taux de scolarité du pays, et taux de scolarité des filles et des garçons)</w:t>
            </w:r>
          </w:p>
        </w:tc>
        <w:tc>
          <w:tcPr>
            <w:tcW w:w="286" w:type="dxa"/>
            <w:vMerge w:val="restart"/>
            <w:tcBorders>
              <w:top w:val="single" w:sz="4" w:space="0" w:color="000001"/>
              <w:left w:val="single" w:sz="4" w:space="0" w:color="000001"/>
              <w:right w:val="single" w:sz="4" w:space="0" w:color="000001"/>
            </w:tcBorders>
          </w:tcPr>
          <w:p w14:paraId="69826DEA" w14:textId="77777777" w:rsidR="00932228" w:rsidRPr="005075FF" w:rsidRDefault="00932228" w:rsidP="00BA246E">
            <w:pPr>
              <w:spacing w:before="120" w:after="120" w:line="276" w:lineRule="auto"/>
              <w:jc w:val="both"/>
              <w:rPr>
                <w:sz w:val="22"/>
                <w:szCs w:val="22"/>
              </w:rPr>
            </w:pPr>
          </w:p>
        </w:tc>
        <w:tc>
          <w:tcPr>
            <w:tcW w:w="8363" w:type="dxa"/>
            <w:gridSpan w:val="2"/>
            <w:tcBorders>
              <w:top w:val="single" w:sz="4" w:space="0" w:color="000001"/>
              <w:left w:val="single" w:sz="4" w:space="0" w:color="000001"/>
              <w:bottom w:val="single" w:sz="4" w:space="0" w:color="000001"/>
              <w:right w:val="single" w:sz="4" w:space="0" w:color="000001"/>
            </w:tcBorders>
            <w:vAlign w:val="center"/>
          </w:tcPr>
          <w:p w14:paraId="4BBFA51D" w14:textId="77777777" w:rsidR="00932228" w:rsidRPr="005075FF" w:rsidRDefault="00932228" w:rsidP="00BA246E">
            <w:pPr>
              <w:spacing w:before="120" w:after="120" w:line="276" w:lineRule="auto"/>
              <w:contextualSpacing/>
              <w:jc w:val="both"/>
              <w:rPr>
                <w:sz w:val="22"/>
                <w:szCs w:val="22"/>
              </w:rPr>
            </w:pPr>
            <w:r w:rsidRPr="005075FF">
              <w:rPr>
                <w:sz w:val="22"/>
                <w:szCs w:val="22"/>
              </w:rPr>
              <w:t>L’enquête MICS2 (Multiple Indicator Cluster Survey2) révèle que 52,2 % d’enfants âgés de 6 à 11 ans pour l’ensemble des deux provinces sont scolarisés. Ce taux reste faible et présente un léger avantage pour les garçons 53,5 contre 46,5 % pour les filles.</w:t>
            </w:r>
          </w:p>
          <w:p w14:paraId="122E3416" w14:textId="77777777" w:rsidR="00932228" w:rsidRPr="005075FF" w:rsidRDefault="00932228" w:rsidP="00BA246E">
            <w:pPr>
              <w:spacing w:before="120" w:after="120" w:line="276" w:lineRule="auto"/>
              <w:contextualSpacing/>
              <w:jc w:val="both"/>
              <w:rPr>
                <w:sz w:val="22"/>
                <w:szCs w:val="22"/>
              </w:rPr>
            </w:pPr>
          </w:p>
          <w:p w14:paraId="1190EEB6" w14:textId="77777777" w:rsidR="00932228" w:rsidRPr="005075FF" w:rsidRDefault="00932228" w:rsidP="00BA246E">
            <w:pPr>
              <w:spacing w:before="120" w:after="120" w:line="276" w:lineRule="auto"/>
              <w:contextualSpacing/>
              <w:jc w:val="both"/>
              <w:rPr>
                <w:sz w:val="22"/>
                <w:szCs w:val="22"/>
              </w:rPr>
            </w:pPr>
            <w:r w:rsidRPr="005075FF">
              <w:rPr>
                <w:sz w:val="22"/>
                <w:szCs w:val="22"/>
              </w:rPr>
              <w:t xml:space="preserve">Le taux net de scolarisation dans le primaire s’élève à 53,3% (contre 55,0% pour la RDC). Autrement dit, un peu plus de la moitié des enfants en âge d’aller à l’école primaire n’est pas scolarisée. Ce taux de scolarisation chute à 23,4% pour le niveau secondaire. Rappelons que 4,3% des enfants de 10 à 14 ans et 40,9% des 15-24 ans sont insérés sur le marché du travail dans ces deux provinces. </w:t>
            </w:r>
          </w:p>
        </w:tc>
        <w:tc>
          <w:tcPr>
            <w:tcW w:w="4253" w:type="dxa"/>
            <w:tcBorders>
              <w:top w:val="single" w:sz="4" w:space="0" w:color="000001"/>
              <w:left w:val="single" w:sz="4" w:space="0" w:color="000001"/>
              <w:bottom w:val="single" w:sz="4" w:space="0" w:color="000001"/>
              <w:right w:val="single" w:sz="4" w:space="0" w:color="000001"/>
            </w:tcBorders>
          </w:tcPr>
          <w:p w14:paraId="002270DF" w14:textId="77777777" w:rsidR="00932228" w:rsidRPr="005075FF" w:rsidRDefault="00932228" w:rsidP="00BA246E">
            <w:pPr>
              <w:spacing w:before="120" w:after="120" w:line="276" w:lineRule="auto"/>
              <w:contextualSpacing/>
              <w:jc w:val="both"/>
              <w:rPr>
                <w:sz w:val="22"/>
                <w:szCs w:val="22"/>
              </w:rPr>
            </w:pPr>
            <w:r w:rsidRPr="005075FF">
              <w:rPr>
                <w:sz w:val="22"/>
                <w:szCs w:val="22"/>
              </w:rPr>
              <w:t>Le Nord-Kivu présente un taux net de scolarisation du primaire de 53,2%. Un tiers (32,6%) de la population de la province a atteint le niveau primaire, 37,1% le niveau secondaire et seulement 2,1% le niveau universitaire. En termes d’offre on compte 2277 écoles primaires et 929 écoles secondaires en 2009 (source : Projet d’Appui au Secteur de l’Education (PASE) et PNUD 2009).</w:t>
            </w:r>
          </w:p>
        </w:tc>
      </w:tr>
      <w:tr w:rsidR="00932228" w:rsidRPr="005075FF" w14:paraId="697057A5" w14:textId="77777777" w:rsidTr="00BA246E">
        <w:trPr>
          <w:trHeight w:val="274"/>
          <w:jc w:val="center"/>
        </w:trPr>
        <w:tc>
          <w:tcPr>
            <w:tcW w:w="1836" w:type="dxa"/>
            <w:vMerge/>
            <w:tcBorders>
              <w:left w:val="single" w:sz="4" w:space="0" w:color="000001"/>
              <w:bottom w:val="single" w:sz="4" w:space="0" w:color="000001"/>
              <w:right w:val="single" w:sz="4" w:space="0" w:color="000001"/>
            </w:tcBorders>
            <w:shd w:val="clear" w:color="auto" w:fill="auto"/>
            <w:tcMar>
              <w:left w:w="108" w:type="dxa"/>
            </w:tcMar>
            <w:vAlign w:val="center"/>
          </w:tcPr>
          <w:p w14:paraId="6A566B5C" w14:textId="77777777" w:rsidR="00932228" w:rsidRPr="005075FF" w:rsidRDefault="00932228" w:rsidP="00BA246E">
            <w:pPr>
              <w:spacing w:before="120" w:after="120" w:line="276" w:lineRule="auto"/>
              <w:contextualSpacing/>
              <w:jc w:val="both"/>
              <w:rPr>
                <w:sz w:val="22"/>
                <w:szCs w:val="22"/>
              </w:rPr>
            </w:pPr>
          </w:p>
        </w:tc>
        <w:tc>
          <w:tcPr>
            <w:tcW w:w="286" w:type="dxa"/>
            <w:vMerge/>
            <w:tcBorders>
              <w:left w:val="single" w:sz="4" w:space="0" w:color="000001"/>
              <w:bottom w:val="single" w:sz="4" w:space="0" w:color="000001"/>
              <w:right w:val="single" w:sz="4" w:space="0" w:color="000001"/>
            </w:tcBorders>
          </w:tcPr>
          <w:p w14:paraId="10618B68" w14:textId="77777777" w:rsidR="00932228" w:rsidRPr="005075FF" w:rsidRDefault="00932228" w:rsidP="00BA246E">
            <w:pPr>
              <w:spacing w:before="120" w:after="120" w:line="276" w:lineRule="auto"/>
              <w:jc w:val="both"/>
              <w:rPr>
                <w:sz w:val="22"/>
                <w:szCs w:val="22"/>
              </w:rPr>
            </w:pPr>
          </w:p>
        </w:tc>
        <w:tc>
          <w:tcPr>
            <w:tcW w:w="12616" w:type="dxa"/>
            <w:gridSpan w:val="3"/>
            <w:tcBorders>
              <w:top w:val="single" w:sz="4" w:space="0" w:color="000001"/>
              <w:left w:val="single" w:sz="4" w:space="0" w:color="000001"/>
              <w:bottom w:val="single" w:sz="4" w:space="0" w:color="000001"/>
              <w:right w:val="single" w:sz="4" w:space="0" w:color="000001"/>
            </w:tcBorders>
            <w:vAlign w:val="center"/>
          </w:tcPr>
          <w:p w14:paraId="092DC63D" w14:textId="77777777" w:rsidR="00932228" w:rsidRPr="00E87D02" w:rsidRDefault="00932228" w:rsidP="00BA246E">
            <w:pPr>
              <w:spacing w:before="120" w:after="120" w:line="276" w:lineRule="auto"/>
              <w:contextualSpacing/>
              <w:jc w:val="both"/>
              <w:rPr>
                <w:sz w:val="22"/>
                <w:szCs w:val="22"/>
              </w:rPr>
            </w:pPr>
            <w:r w:rsidRPr="00E87D02">
              <w:rPr>
                <w:sz w:val="22"/>
                <w:szCs w:val="22"/>
              </w:rPr>
              <w:t xml:space="preserve">Les données sur l’éducation des PA </w:t>
            </w:r>
            <w:r w:rsidRPr="005075FF">
              <w:rPr>
                <w:sz w:val="22"/>
                <w:szCs w:val="22"/>
              </w:rPr>
              <w:t xml:space="preserve">et notamment des filles </w:t>
            </w:r>
            <w:r w:rsidRPr="00E87D02">
              <w:rPr>
                <w:sz w:val="22"/>
                <w:szCs w:val="22"/>
              </w:rPr>
              <w:t xml:space="preserve">sont peu disponibles et sont l’œuvre des ONG et associations qui apportent leurs soutiens  à la question. Il n’y a presque pas d’écoles réservés uniquement aux PA. La plupart des enfants fréquentent des écoles mixtes Bantous et PA </w:t>
            </w:r>
            <w:r w:rsidRPr="005075FF">
              <w:rPr>
                <w:sz w:val="22"/>
                <w:szCs w:val="22"/>
              </w:rPr>
              <w:t>.</w:t>
            </w:r>
          </w:p>
          <w:p w14:paraId="3C1AC124" w14:textId="77777777" w:rsidR="00932228" w:rsidRPr="005075FF" w:rsidRDefault="00932228" w:rsidP="00BA246E">
            <w:pPr>
              <w:spacing w:before="120" w:after="120" w:line="276" w:lineRule="auto"/>
              <w:contextualSpacing/>
              <w:jc w:val="both"/>
              <w:rPr>
                <w:sz w:val="22"/>
                <w:szCs w:val="22"/>
              </w:rPr>
            </w:pPr>
            <w:r w:rsidRPr="00E87D02">
              <w:rPr>
                <w:sz w:val="22"/>
                <w:szCs w:val="22"/>
              </w:rPr>
              <w:t xml:space="preserve">Les échanges avec les organisations de PA ainsi que les services techniques et administratifs montrent le taux d’analphabétisme qui dépasse les 80%. Cela s’explique par les préjugés, le ridicule et le mépris auxquels sont souvent assujettis les enfants issus des groupes autochtones qui n’osent pas aller à l’école. A cela s’ajoute la pauvreté des parents qui serait la cause principale du taux d’analphabétisme élevé en milieu autochtone. De nos jours on assiste de plus en plus à un effectif important d’enfants PA scolarisés. Par exemple dans le </w:t>
            </w:r>
            <w:r w:rsidRPr="005075FF">
              <w:rPr>
                <w:sz w:val="22"/>
                <w:szCs w:val="22"/>
              </w:rPr>
              <w:t>Nord</w:t>
            </w:r>
            <w:r w:rsidRPr="00E87D02">
              <w:rPr>
                <w:sz w:val="22"/>
                <w:szCs w:val="22"/>
              </w:rPr>
              <w:t xml:space="preserve"> Kivu, il a été dénombré environs 997 enfants scolarisés (8e CEPAC/PROJET PYGMEE 2015 et Rapport annuel 2016 Foyer de Développement pour l’Autopromotion des Pygmées et Indigènes Défavorisés, en sigle FDAPID-Hope for indigeous peoples). Il ressort des échanges avec les différents acteurs que le projet devrait encourager les PA à s’investir dans l’agriculture et l’élevage afin de résoudre leur problème de pauvreté</w:t>
            </w:r>
          </w:p>
        </w:tc>
      </w:tr>
      <w:tr w:rsidR="00932228" w:rsidRPr="005075FF" w14:paraId="3749DA68" w14:textId="77777777" w:rsidTr="00BA246E">
        <w:trPr>
          <w:trHeight w:val="274"/>
          <w:jc w:val="center"/>
        </w:trPr>
        <w:tc>
          <w:tcPr>
            <w:tcW w:w="1836" w:type="dxa"/>
            <w:tcBorders>
              <w:top w:val="single" w:sz="4" w:space="0" w:color="000001"/>
              <w:left w:val="single" w:sz="4" w:space="0" w:color="000001"/>
              <w:bottom w:val="single" w:sz="4" w:space="0" w:color="000001"/>
              <w:right w:val="single" w:sz="4" w:space="0" w:color="000001"/>
            </w:tcBorders>
            <w:shd w:val="clear" w:color="auto" w:fill="auto"/>
            <w:tcMar>
              <w:left w:w="108" w:type="dxa"/>
            </w:tcMar>
            <w:vAlign w:val="center"/>
          </w:tcPr>
          <w:p w14:paraId="15DF3F6B" w14:textId="77777777" w:rsidR="00932228" w:rsidRPr="005075FF" w:rsidRDefault="00932228" w:rsidP="00BA246E">
            <w:pPr>
              <w:spacing w:before="120" w:after="120" w:line="276" w:lineRule="auto"/>
              <w:contextualSpacing/>
              <w:jc w:val="both"/>
              <w:rPr>
                <w:sz w:val="22"/>
                <w:szCs w:val="22"/>
              </w:rPr>
            </w:pPr>
            <w:r w:rsidRPr="005075FF">
              <w:rPr>
                <w:sz w:val="22"/>
                <w:szCs w:val="22"/>
              </w:rPr>
              <w:t xml:space="preserve">Santé (taux de mortalité, première cause de mortalité ; maladie des enfants et taux de décès ; </w:t>
            </w:r>
            <w:r w:rsidRPr="005626D3">
              <w:rPr>
                <w:sz w:val="22"/>
                <w:szCs w:val="22"/>
              </w:rPr>
              <w:t>questions de VBG, y compris l’EAS et le HS</w:t>
            </w:r>
            <w:r w:rsidRPr="005075FF">
              <w:rPr>
                <w:sz w:val="22"/>
                <w:szCs w:val="22"/>
              </w:rPr>
              <w:t>)</w:t>
            </w:r>
          </w:p>
        </w:tc>
        <w:tc>
          <w:tcPr>
            <w:tcW w:w="286" w:type="dxa"/>
            <w:tcBorders>
              <w:top w:val="single" w:sz="4" w:space="0" w:color="000001"/>
              <w:left w:val="single" w:sz="4" w:space="0" w:color="000001"/>
              <w:bottom w:val="single" w:sz="4" w:space="0" w:color="000001"/>
              <w:right w:val="single" w:sz="4" w:space="0" w:color="000001"/>
            </w:tcBorders>
          </w:tcPr>
          <w:p w14:paraId="3090A39E" w14:textId="77777777" w:rsidR="00932228" w:rsidRPr="005075FF" w:rsidRDefault="00932228" w:rsidP="00BA246E">
            <w:pPr>
              <w:spacing w:before="120" w:after="120" w:line="276" w:lineRule="auto"/>
              <w:ind w:right="37"/>
              <w:jc w:val="both"/>
              <w:rPr>
                <w:sz w:val="22"/>
                <w:szCs w:val="22"/>
                <w:highlight w:val="yellow"/>
              </w:rPr>
            </w:pPr>
          </w:p>
        </w:tc>
        <w:tc>
          <w:tcPr>
            <w:tcW w:w="8363" w:type="dxa"/>
            <w:gridSpan w:val="2"/>
            <w:tcBorders>
              <w:top w:val="single" w:sz="4" w:space="0" w:color="000001"/>
              <w:left w:val="single" w:sz="4" w:space="0" w:color="000001"/>
              <w:bottom w:val="single" w:sz="4" w:space="0" w:color="000001"/>
              <w:right w:val="single" w:sz="4" w:space="0" w:color="000001"/>
            </w:tcBorders>
            <w:vAlign w:val="center"/>
          </w:tcPr>
          <w:p w14:paraId="37E1C3A2" w14:textId="77777777" w:rsidR="00932228" w:rsidRPr="005075FF" w:rsidRDefault="00932228" w:rsidP="00BA246E">
            <w:pPr>
              <w:tabs>
                <w:tab w:val="num" w:pos="720"/>
              </w:tabs>
              <w:spacing w:before="120" w:after="120" w:line="276" w:lineRule="auto"/>
              <w:contextualSpacing/>
              <w:jc w:val="both"/>
              <w:rPr>
                <w:sz w:val="22"/>
                <w:szCs w:val="22"/>
              </w:rPr>
            </w:pPr>
            <w:r w:rsidRPr="005075FF">
              <w:rPr>
                <w:sz w:val="22"/>
                <w:szCs w:val="22"/>
              </w:rPr>
              <w:t>Les maladies les plus récurrentes sont le paludisme, la fièvre typhoïde, les infections Respiratoires Aigües, la diarrhée simple, la malnutrition et les infections sexuellement transmissibles.</w:t>
            </w:r>
          </w:p>
          <w:p w14:paraId="6B1AF285" w14:textId="77777777" w:rsidR="00932228" w:rsidRPr="005075FF" w:rsidRDefault="00932228" w:rsidP="00BA246E">
            <w:pPr>
              <w:autoSpaceDE w:val="0"/>
              <w:autoSpaceDN w:val="0"/>
              <w:adjustRightInd w:val="0"/>
              <w:spacing w:before="120" w:after="120" w:line="276" w:lineRule="auto"/>
              <w:jc w:val="both"/>
              <w:rPr>
                <w:sz w:val="22"/>
                <w:szCs w:val="22"/>
              </w:rPr>
            </w:pPr>
            <w:r w:rsidRPr="005075FF">
              <w:rPr>
                <w:sz w:val="22"/>
                <w:szCs w:val="22"/>
              </w:rPr>
              <w:t>Selon l’enquête 1-2-3, les infrastructures sanitaires sont jugées accessibles physiquement aux ménages de l’ex Kasaï Occidental puisque 84,7% habitent dans un rayon de 2 km d’un centre de santé. Le centre de santé est l’infrastructure de santé la plus utilisée autant dans le deux provinces (48,2%) que sur l’ensemble de la RDC (63,2%). En revanche, les hôpitaux sont rarement fréquentés (8,2%). Malgré cette accessibilité physique, les services de santé sont largement insuffisants dans ces provinces. En effet, il n’y a que 40 hôpitaux pour toute la province et 11,2 lits pour 100.000 habitants. Enfin on compte 1 médecin pour</w:t>
            </w:r>
          </w:p>
          <w:p w14:paraId="03D6BBE6" w14:textId="77777777" w:rsidR="00932228" w:rsidRPr="005075FF" w:rsidRDefault="00932228" w:rsidP="00BA246E">
            <w:pPr>
              <w:autoSpaceDE w:val="0"/>
              <w:autoSpaceDN w:val="0"/>
              <w:adjustRightInd w:val="0"/>
              <w:spacing w:before="120" w:after="120" w:line="276" w:lineRule="auto"/>
              <w:jc w:val="both"/>
              <w:rPr>
                <w:sz w:val="22"/>
                <w:szCs w:val="22"/>
              </w:rPr>
            </w:pPr>
            <w:r w:rsidRPr="005075FF">
              <w:rPr>
                <w:sz w:val="22"/>
                <w:szCs w:val="22"/>
              </w:rPr>
              <w:t>23.656 habitants alors que la norme OMS est de 1médecin pour 100.000 habitants.</w:t>
            </w:r>
          </w:p>
          <w:p w14:paraId="5FF32977" w14:textId="77777777" w:rsidR="00932228" w:rsidRPr="005075FF" w:rsidRDefault="00932228" w:rsidP="00BA246E">
            <w:pPr>
              <w:spacing w:before="120" w:after="120" w:line="276" w:lineRule="auto"/>
              <w:contextualSpacing/>
              <w:jc w:val="both"/>
              <w:rPr>
                <w:sz w:val="22"/>
                <w:szCs w:val="22"/>
              </w:rPr>
            </w:pPr>
            <w:r w:rsidRPr="005075FF">
              <w:rPr>
                <w:sz w:val="22"/>
                <w:szCs w:val="22"/>
              </w:rPr>
              <w:t>La malnutrition touche très souvent les enfants de moins de 5 ans mais elle peut survenir très tôt. Ainsi, elle concerne parfois les enfants avant leur naissance. En effet, environ 2,7% des enfants de l’ex Kasaï Occidental (contre 7,7% en RDC) ont un poids insuffisant à la naissance (inférieur à 2,5kg) et de ce fait sont susceptibles de mourir durant le premier mois de vie. Le taux de mortalité néonatale (décès avant un mois) s’élève à 35%. Ce taux, nettement supérieur à la moyenne nationale (27%), montre la nécessité de l’amélioration des soins néonataux.</w:t>
            </w:r>
          </w:p>
          <w:p w14:paraId="0E8A9BF1" w14:textId="77777777" w:rsidR="00932228" w:rsidRPr="005075FF" w:rsidRDefault="00932228" w:rsidP="00BA246E">
            <w:pPr>
              <w:spacing w:before="120" w:after="120" w:line="276" w:lineRule="auto"/>
              <w:contextualSpacing/>
              <w:jc w:val="both"/>
              <w:rPr>
                <w:sz w:val="22"/>
                <w:szCs w:val="22"/>
              </w:rPr>
            </w:pPr>
          </w:p>
          <w:p w14:paraId="768D1AA1" w14:textId="77777777" w:rsidR="00932228" w:rsidRPr="00E87D02" w:rsidRDefault="00932228" w:rsidP="00BA246E">
            <w:pPr>
              <w:spacing w:before="120" w:after="120" w:line="276" w:lineRule="auto"/>
              <w:contextualSpacing/>
              <w:jc w:val="both"/>
              <w:rPr>
                <w:sz w:val="22"/>
                <w:szCs w:val="22"/>
              </w:rPr>
            </w:pPr>
            <w:r w:rsidRPr="005075FF">
              <w:rPr>
                <w:sz w:val="22"/>
                <w:szCs w:val="22"/>
              </w:rPr>
              <w:t>En ce qui concerne les violences basées sur le genre ; u</w:t>
            </w:r>
            <w:r w:rsidRPr="00E87D02">
              <w:rPr>
                <w:sz w:val="22"/>
                <w:szCs w:val="22"/>
              </w:rPr>
              <w:t>ne femme violentée a du mal à se plaindre craignant la famille ainsi que la réaction de la communauté dans laquelle elle vi</w:t>
            </w:r>
            <w:r w:rsidRPr="005075FF">
              <w:rPr>
                <w:sz w:val="22"/>
                <w:szCs w:val="22"/>
              </w:rPr>
              <w:t>t</w:t>
            </w:r>
            <w:r w:rsidRPr="00E87D02">
              <w:rPr>
                <w:sz w:val="22"/>
                <w:szCs w:val="22"/>
              </w:rPr>
              <w:t>. Ainsi plus d’un cas de VBG reste non dénoncé par la victime par rapport aux raisons précédemment évoquées. Les OSC sont en action pour aider les victimes à dénoncer et à être suivi</w:t>
            </w:r>
            <w:r w:rsidRPr="005075FF">
              <w:rPr>
                <w:sz w:val="22"/>
                <w:szCs w:val="22"/>
              </w:rPr>
              <w:t>es</w:t>
            </w:r>
            <w:r w:rsidRPr="00E87D02">
              <w:rPr>
                <w:sz w:val="22"/>
                <w:szCs w:val="22"/>
              </w:rPr>
              <w:t xml:space="preserve"> puis réinsérées dans la communauté.</w:t>
            </w:r>
            <w:r w:rsidRPr="005075FF">
              <w:rPr>
                <w:sz w:val="22"/>
                <w:szCs w:val="22"/>
              </w:rPr>
              <w:t xml:space="preserve"> Par ailleurs en</w:t>
            </w:r>
            <w:r w:rsidRPr="00E87D02">
              <w:rPr>
                <w:sz w:val="22"/>
                <w:szCs w:val="22"/>
              </w:rPr>
              <w:t xml:space="preserve"> plus de la problématique du viol, les communautés ont dénoncé les enlèvements des jeunes filles, opérations souvent organisées avec la complicité des leaders communautaires favorables à l’accomplissement des mariages forcés. </w:t>
            </w:r>
          </w:p>
          <w:p w14:paraId="1E438787" w14:textId="77777777" w:rsidR="00932228" w:rsidRPr="005075FF" w:rsidRDefault="00932228" w:rsidP="00BA246E">
            <w:pPr>
              <w:spacing w:before="120" w:after="120" w:line="276" w:lineRule="auto"/>
              <w:contextualSpacing/>
              <w:jc w:val="both"/>
              <w:rPr>
                <w:sz w:val="22"/>
                <w:szCs w:val="22"/>
              </w:rPr>
            </w:pPr>
            <w:r w:rsidRPr="00E87D02">
              <w:rPr>
                <w:sz w:val="22"/>
                <w:szCs w:val="22"/>
              </w:rPr>
              <w:t>En effet, Selon le rapport de la mission d’évaluation sur la prévention et la prise en charge des violences basées sur le genre au Kasaï et Kasaï Central (Mai 2017)  appuyée par le Fonds de Nations Unies pour la Population (UNFPA) ; entre août 2016 et mai 2017, 1.429 incidents de VBG ont été rapportés dans les 49 points de prestation des services évalués dans les provinces de Kasaï (162 cas), Kasaï Central (656 cas) et Kasaï Oriental (611 cas) dont 79% sont des cas de viol, 11% d’agression sexuelle, 4% d’agression physique et 4% de mariage forcé, 2% de violences psychologiques et émotionnelles et 0% de dénis de ressources, opportunités ou services (1 seul cas rapporté). On note que 68% des survivants sont des mineurs, avec une majorité des filles adolescentes âgées entre 12 et 17 ans. Les cas attribués aux hommes en armes correspondent à 34% de l’ensemble de cas rapportés.</w:t>
            </w:r>
          </w:p>
        </w:tc>
        <w:tc>
          <w:tcPr>
            <w:tcW w:w="4253" w:type="dxa"/>
            <w:tcBorders>
              <w:top w:val="single" w:sz="4" w:space="0" w:color="000001"/>
              <w:left w:val="single" w:sz="4" w:space="0" w:color="000001"/>
              <w:bottom w:val="single" w:sz="4" w:space="0" w:color="000001"/>
              <w:right w:val="single" w:sz="4" w:space="0" w:color="000001"/>
            </w:tcBorders>
          </w:tcPr>
          <w:p w14:paraId="1FB31565" w14:textId="77777777" w:rsidR="00932228" w:rsidRPr="005075FF" w:rsidRDefault="00932228" w:rsidP="00BA246E">
            <w:pPr>
              <w:tabs>
                <w:tab w:val="num" w:pos="720"/>
              </w:tabs>
              <w:spacing w:before="120" w:after="120" w:line="276" w:lineRule="auto"/>
              <w:contextualSpacing/>
              <w:jc w:val="both"/>
              <w:rPr>
                <w:sz w:val="22"/>
                <w:szCs w:val="22"/>
              </w:rPr>
            </w:pPr>
            <w:r w:rsidRPr="005075FF">
              <w:rPr>
                <w:rFonts w:eastAsiaTheme="minorHAnsi"/>
                <w:sz w:val="22"/>
                <w:szCs w:val="22"/>
              </w:rPr>
              <w:t xml:space="preserve">Le Nord-Kivu est subdivisé en 34 zones de santé et 431 aires de santé. Ainsi la province compte 23 hôpitaux et 192 médecins payés par l’Etat. La province compte 1 médecin pour 23.328 habitants et 1 infirmier pour 1.100 habitants. Le nombre d’habitants par médecin est trop élevé, deux fois supérieure à la norme OMS qui est de 1médecin pour 10.000 habitants et traduit donc une qualité médiocre des soins de santé. Il convient de signaler l’intervention très efficace des ONG, dans l’administration des soins médicaux. </w:t>
            </w:r>
            <w:r w:rsidRPr="005075FF">
              <w:rPr>
                <w:sz w:val="22"/>
                <w:szCs w:val="22"/>
              </w:rPr>
              <w:t xml:space="preserve">Source : </w:t>
            </w:r>
            <w:hyperlink r:id="rId60" w:history="1">
              <w:r w:rsidRPr="005075FF">
                <w:rPr>
                  <w:rStyle w:val="Lienhypertexte"/>
                  <w:sz w:val="22"/>
                  <w:szCs w:val="22"/>
                </w:rPr>
                <w:t>http://www.congovirtuel.com/page_province_nord_kivu.php</w:t>
              </w:r>
            </w:hyperlink>
          </w:p>
          <w:p w14:paraId="344884E1" w14:textId="77777777" w:rsidR="00932228" w:rsidRPr="00E87D02" w:rsidRDefault="00932228" w:rsidP="00BA246E">
            <w:pPr>
              <w:pStyle w:val="Default"/>
              <w:jc w:val="both"/>
              <w:rPr>
                <w:rFonts w:eastAsia="Calibri"/>
                <w:color w:val="auto"/>
                <w:sz w:val="22"/>
                <w:szCs w:val="22"/>
                <w:lang w:val="fr-FR"/>
              </w:rPr>
            </w:pPr>
            <w:r w:rsidRPr="00E87D02">
              <w:rPr>
                <w:rFonts w:eastAsia="Calibri"/>
                <w:color w:val="auto"/>
                <w:sz w:val="22"/>
                <w:szCs w:val="22"/>
                <w:lang w:val="fr-FR"/>
              </w:rPr>
              <w:t xml:space="preserve">En plus d’être souvent contrainte à des relations sexuelles par les ‘maîtres’ de leurs maris ou pères, les femmes ‘Populations Autochtones’ sont aussi victimes d’une pratique connue qui consiste pour « un Bantou de prendre une fille autochtone, aller avec elle chez lui, faire avec elle des enfants et enfin la répudier sans aucune forme de procédure. C’est une sorte d’esclavage sexuelle. Ces hommes qui abusent ainsi de ces femmes et filles disent les avoir louées et pourtant ils ne donnent souvent rien en échange. </w:t>
            </w:r>
          </w:p>
          <w:p w14:paraId="5D1E86A0" w14:textId="77777777" w:rsidR="00932228" w:rsidRPr="00E87D02" w:rsidRDefault="00932228" w:rsidP="00BA246E">
            <w:pPr>
              <w:autoSpaceDE w:val="0"/>
              <w:autoSpaceDN w:val="0"/>
              <w:adjustRightInd w:val="0"/>
              <w:jc w:val="both"/>
              <w:rPr>
                <w:rFonts w:eastAsia="Calibri"/>
                <w:sz w:val="22"/>
                <w:szCs w:val="22"/>
              </w:rPr>
            </w:pPr>
            <w:r w:rsidRPr="00E87D02">
              <w:rPr>
                <w:rFonts w:eastAsia="Calibri"/>
                <w:sz w:val="22"/>
                <w:szCs w:val="22"/>
              </w:rPr>
              <w:t>Et les membres des groupes autochtones victimes de cette pratique n’ont nulle part où se plaindre contre ce genre de pratique ».</w:t>
            </w:r>
          </w:p>
          <w:p w14:paraId="771F8EA0" w14:textId="77777777" w:rsidR="00932228" w:rsidRPr="005075FF" w:rsidRDefault="00932228" w:rsidP="00BA246E">
            <w:pPr>
              <w:tabs>
                <w:tab w:val="num" w:pos="720"/>
              </w:tabs>
              <w:spacing w:before="120" w:after="120" w:line="276" w:lineRule="auto"/>
              <w:contextualSpacing/>
              <w:jc w:val="both"/>
              <w:rPr>
                <w:sz w:val="22"/>
                <w:szCs w:val="22"/>
              </w:rPr>
            </w:pPr>
            <w:r w:rsidRPr="00E87D02">
              <w:rPr>
                <w:sz w:val="22"/>
                <w:szCs w:val="22"/>
              </w:rPr>
              <w:t>Par ailleurs, durant la période de Janvier à Décembre 2017, FDAPID a documenté 435 cas de violations graves des droits humains. Il s’agit principalement des cas de kidnapping/trafic des êtres humains, de restriction de libertés publiques, d’arrestations, des assassinats, des tortures, d’esclavages modernes, de discrimination et des violences basées sur le genre</w:t>
            </w:r>
          </w:p>
          <w:p w14:paraId="10AF7C8D" w14:textId="77777777" w:rsidR="00932228" w:rsidRPr="005075FF" w:rsidRDefault="00932228" w:rsidP="00BA246E">
            <w:pPr>
              <w:tabs>
                <w:tab w:val="num" w:pos="720"/>
              </w:tabs>
              <w:spacing w:before="120" w:after="120" w:line="276" w:lineRule="auto"/>
              <w:contextualSpacing/>
              <w:jc w:val="both"/>
              <w:rPr>
                <w:sz w:val="22"/>
                <w:szCs w:val="22"/>
              </w:rPr>
            </w:pPr>
          </w:p>
        </w:tc>
      </w:tr>
      <w:tr w:rsidR="00932228" w:rsidRPr="005075FF" w14:paraId="12B21B8D" w14:textId="77777777" w:rsidTr="00BA246E">
        <w:trPr>
          <w:trHeight w:val="274"/>
          <w:jc w:val="center"/>
        </w:trPr>
        <w:tc>
          <w:tcPr>
            <w:tcW w:w="1836" w:type="dxa"/>
            <w:tcBorders>
              <w:top w:val="single" w:sz="4" w:space="0" w:color="000001"/>
              <w:left w:val="single" w:sz="4" w:space="0" w:color="000001"/>
              <w:bottom w:val="single" w:sz="4" w:space="0" w:color="000001"/>
              <w:right w:val="single" w:sz="4" w:space="0" w:color="000001"/>
            </w:tcBorders>
            <w:shd w:val="clear" w:color="auto" w:fill="auto"/>
            <w:tcMar>
              <w:left w:w="108" w:type="dxa"/>
            </w:tcMar>
            <w:vAlign w:val="center"/>
          </w:tcPr>
          <w:p w14:paraId="274C8F90" w14:textId="77777777" w:rsidR="00932228" w:rsidRPr="005075FF" w:rsidRDefault="00932228" w:rsidP="00BA246E">
            <w:pPr>
              <w:spacing w:before="120" w:after="120" w:line="276" w:lineRule="auto"/>
              <w:contextualSpacing/>
              <w:jc w:val="both"/>
              <w:rPr>
                <w:sz w:val="22"/>
                <w:szCs w:val="22"/>
              </w:rPr>
            </w:pPr>
          </w:p>
        </w:tc>
        <w:tc>
          <w:tcPr>
            <w:tcW w:w="286" w:type="dxa"/>
            <w:tcBorders>
              <w:top w:val="single" w:sz="4" w:space="0" w:color="000001"/>
              <w:left w:val="single" w:sz="4" w:space="0" w:color="000001"/>
              <w:bottom w:val="single" w:sz="4" w:space="0" w:color="000001"/>
              <w:right w:val="single" w:sz="4" w:space="0" w:color="000001"/>
            </w:tcBorders>
          </w:tcPr>
          <w:p w14:paraId="3F2C619A" w14:textId="77777777" w:rsidR="00932228" w:rsidRPr="005075FF" w:rsidRDefault="00932228" w:rsidP="00BA246E">
            <w:pPr>
              <w:spacing w:before="120" w:after="120" w:line="276" w:lineRule="auto"/>
              <w:ind w:right="37"/>
              <w:jc w:val="both"/>
              <w:rPr>
                <w:sz w:val="22"/>
                <w:szCs w:val="22"/>
                <w:highlight w:val="yellow"/>
              </w:rPr>
            </w:pPr>
          </w:p>
        </w:tc>
        <w:tc>
          <w:tcPr>
            <w:tcW w:w="12616" w:type="dxa"/>
            <w:gridSpan w:val="3"/>
            <w:tcBorders>
              <w:top w:val="single" w:sz="4" w:space="0" w:color="000001"/>
              <w:left w:val="single" w:sz="4" w:space="0" w:color="000001"/>
              <w:bottom w:val="single" w:sz="4" w:space="0" w:color="000001"/>
              <w:right w:val="single" w:sz="4" w:space="0" w:color="000001"/>
            </w:tcBorders>
            <w:vAlign w:val="center"/>
          </w:tcPr>
          <w:p w14:paraId="24A92611" w14:textId="77777777" w:rsidR="00932228" w:rsidRPr="00E87D02" w:rsidRDefault="00932228" w:rsidP="00BA246E">
            <w:pPr>
              <w:spacing w:after="103"/>
              <w:ind w:right="69"/>
              <w:jc w:val="both"/>
              <w:rPr>
                <w:sz w:val="22"/>
                <w:szCs w:val="22"/>
              </w:rPr>
            </w:pPr>
            <w:r w:rsidRPr="00E87D02">
              <w:rPr>
                <w:sz w:val="22"/>
                <w:szCs w:val="22"/>
              </w:rPr>
              <w:t>En matière d’accès des PA à la santé, il n’y a pas de statistiques fiables. Selon les échanges avec les infirmiers, on constate de plus en plus de PA fréquentant les centres de santé. Elles vont dans les centres de santé après n’avoir pas été satisfaites au niveau de la pharmacopée qui est de règle pour les PA.</w:t>
            </w:r>
          </w:p>
          <w:p w14:paraId="08261AD8" w14:textId="77777777" w:rsidR="00932228" w:rsidRPr="00E87D02" w:rsidRDefault="00932228" w:rsidP="00BA246E">
            <w:pPr>
              <w:spacing w:after="103"/>
              <w:ind w:right="69"/>
              <w:jc w:val="both"/>
              <w:rPr>
                <w:sz w:val="22"/>
                <w:szCs w:val="22"/>
              </w:rPr>
            </w:pPr>
            <w:r w:rsidRPr="00E87D02">
              <w:rPr>
                <w:sz w:val="22"/>
                <w:szCs w:val="22"/>
              </w:rPr>
              <w:t xml:space="preserve">Certaines ONG et  quelques infirmiers reconnaissent la qualité et l’efficacité de la pharmacopée PA dans le traitement de certaines maladies comme : (i) la lombalgie, (ii) les hémorroïdes, (iii) les maladies de la rate, (iv) blessures de différente nature, (v)  le paludisme, (vi) les morsures de serpent, (vii) les troubles sexuels, et (viii) certains types de fractures.  </w:t>
            </w:r>
          </w:p>
          <w:p w14:paraId="38E07A94" w14:textId="77777777" w:rsidR="00932228" w:rsidRPr="00E87D02" w:rsidRDefault="00932228" w:rsidP="00BA246E">
            <w:pPr>
              <w:spacing w:after="103"/>
              <w:ind w:right="69"/>
              <w:jc w:val="both"/>
              <w:rPr>
                <w:sz w:val="22"/>
                <w:szCs w:val="22"/>
              </w:rPr>
            </w:pPr>
            <w:r w:rsidRPr="00E87D02">
              <w:rPr>
                <w:sz w:val="22"/>
                <w:szCs w:val="22"/>
              </w:rPr>
              <w:t xml:space="preserve">En dépit de l’efficacité de cette médecine, son champ d’action reste cependant très réduit. D’autres maladies à plus forte incidence dans la communauté des PA, ne trouvent pas de traitement efficace. C’est notamment le cas de la diarrhée (considérée comme maladie fatale chez les Mbuti de la zone du projet), les maladies respiratoires, la malnutrition aigüe, la hernie, les mycoses, et les maladies   sexuellement transmissibles   dont la fréquence reste encore faible. </w:t>
            </w:r>
          </w:p>
          <w:p w14:paraId="16CB5CC1" w14:textId="77777777" w:rsidR="00932228" w:rsidRPr="005075FF" w:rsidRDefault="00932228" w:rsidP="00BA246E">
            <w:pPr>
              <w:tabs>
                <w:tab w:val="num" w:pos="720"/>
              </w:tabs>
              <w:spacing w:before="120" w:after="120" w:line="276" w:lineRule="auto"/>
              <w:contextualSpacing/>
              <w:jc w:val="both"/>
              <w:rPr>
                <w:rFonts w:eastAsiaTheme="minorHAnsi"/>
                <w:sz w:val="22"/>
                <w:szCs w:val="22"/>
              </w:rPr>
            </w:pPr>
            <w:r w:rsidRPr="00E87D02">
              <w:rPr>
                <w:sz w:val="22"/>
                <w:szCs w:val="22"/>
              </w:rPr>
              <w:t>Aujourd’hui cette capacité de traitement des maladies à base de plantes médicinales tend à disparaître du fait de la destruction des plantes naturelles au profit des plantations et la sédentarisation des PA.</w:t>
            </w:r>
          </w:p>
        </w:tc>
      </w:tr>
      <w:tr w:rsidR="00932228" w:rsidRPr="005075FF" w14:paraId="6A57BAF7" w14:textId="77777777" w:rsidTr="00BA246E">
        <w:trPr>
          <w:trHeight w:val="274"/>
          <w:jc w:val="center"/>
        </w:trPr>
        <w:tc>
          <w:tcPr>
            <w:tcW w:w="1836" w:type="dxa"/>
            <w:tcBorders>
              <w:top w:val="single" w:sz="4" w:space="0" w:color="000001"/>
              <w:left w:val="single" w:sz="4" w:space="0" w:color="000001"/>
              <w:bottom w:val="single" w:sz="4" w:space="0" w:color="000001"/>
              <w:right w:val="single" w:sz="4" w:space="0" w:color="000001"/>
            </w:tcBorders>
            <w:shd w:val="clear" w:color="auto" w:fill="auto"/>
            <w:tcMar>
              <w:left w:w="108" w:type="dxa"/>
            </w:tcMar>
            <w:vAlign w:val="center"/>
          </w:tcPr>
          <w:p w14:paraId="55D7B5FB" w14:textId="77777777" w:rsidR="00932228" w:rsidRPr="005075FF" w:rsidRDefault="00932228" w:rsidP="00BA246E">
            <w:pPr>
              <w:spacing w:before="120" w:after="120" w:line="276" w:lineRule="auto"/>
              <w:contextualSpacing/>
              <w:jc w:val="both"/>
              <w:rPr>
                <w:sz w:val="22"/>
                <w:szCs w:val="22"/>
              </w:rPr>
            </w:pPr>
            <w:r w:rsidRPr="005075FF">
              <w:rPr>
                <w:sz w:val="22"/>
                <w:szCs w:val="22"/>
              </w:rPr>
              <w:t>Energie</w:t>
            </w:r>
          </w:p>
        </w:tc>
        <w:tc>
          <w:tcPr>
            <w:tcW w:w="286" w:type="dxa"/>
            <w:tcBorders>
              <w:top w:val="single" w:sz="4" w:space="0" w:color="000001"/>
              <w:left w:val="single" w:sz="4" w:space="0" w:color="000001"/>
              <w:bottom w:val="single" w:sz="4" w:space="0" w:color="000001"/>
              <w:right w:val="single" w:sz="4" w:space="0" w:color="000001"/>
            </w:tcBorders>
          </w:tcPr>
          <w:p w14:paraId="4F6D3C25" w14:textId="77777777" w:rsidR="00932228" w:rsidRPr="005075FF" w:rsidRDefault="00932228" w:rsidP="00BA246E">
            <w:pPr>
              <w:autoSpaceDE w:val="0"/>
              <w:autoSpaceDN w:val="0"/>
              <w:adjustRightInd w:val="0"/>
              <w:spacing w:before="120" w:after="120" w:line="276" w:lineRule="auto"/>
              <w:contextualSpacing/>
              <w:jc w:val="both"/>
              <w:rPr>
                <w:sz w:val="22"/>
                <w:szCs w:val="22"/>
                <w:highlight w:val="yellow"/>
              </w:rPr>
            </w:pPr>
          </w:p>
        </w:tc>
        <w:tc>
          <w:tcPr>
            <w:tcW w:w="4110" w:type="dxa"/>
            <w:tcBorders>
              <w:top w:val="single" w:sz="4" w:space="0" w:color="000001"/>
              <w:left w:val="single" w:sz="4" w:space="0" w:color="000001"/>
              <w:bottom w:val="single" w:sz="4" w:space="0" w:color="000001"/>
              <w:right w:val="single" w:sz="4" w:space="0" w:color="000001"/>
            </w:tcBorders>
            <w:vAlign w:val="center"/>
          </w:tcPr>
          <w:p w14:paraId="2CA928BD" w14:textId="77777777" w:rsidR="00932228" w:rsidRPr="005075FF" w:rsidRDefault="00932228" w:rsidP="00BA246E">
            <w:pPr>
              <w:spacing w:before="120" w:after="120" w:line="276" w:lineRule="auto"/>
              <w:contextualSpacing/>
              <w:jc w:val="both"/>
              <w:rPr>
                <w:sz w:val="22"/>
                <w:szCs w:val="22"/>
              </w:rPr>
            </w:pPr>
            <w:r w:rsidRPr="005075FF">
              <w:rPr>
                <w:sz w:val="22"/>
                <w:szCs w:val="22"/>
              </w:rPr>
              <w:t>En zone urbaine l’énergie thermique fournie par la SNEL accuse des déficits de desserte en électricité. La SNEL dispose d’une centrale thermique qui alimente la ville de Kananga de 19h 30′ à 22h 30′. La facture minimale pour usage commercial s’élève à 38000 FC (forfait/mois). En ce qui concerne les milieux ruraux, l’électricité est quasi inexistante les seules sources d’énergies sont le bois et le charbon de bois.</w:t>
            </w:r>
          </w:p>
        </w:tc>
        <w:tc>
          <w:tcPr>
            <w:tcW w:w="4253" w:type="dxa"/>
            <w:tcBorders>
              <w:top w:val="single" w:sz="4" w:space="0" w:color="000001"/>
              <w:left w:val="single" w:sz="4" w:space="0" w:color="000001"/>
              <w:bottom w:val="single" w:sz="4" w:space="0" w:color="000001"/>
              <w:right w:val="single" w:sz="4" w:space="0" w:color="000001"/>
            </w:tcBorders>
            <w:vAlign w:val="center"/>
          </w:tcPr>
          <w:p w14:paraId="708CB792" w14:textId="77777777" w:rsidR="00932228" w:rsidRPr="005075FF" w:rsidRDefault="00932228" w:rsidP="00BA246E">
            <w:pPr>
              <w:tabs>
                <w:tab w:val="num" w:pos="720"/>
              </w:tabs>
              <w:spacing w:before="120" w:after="120" w:line="276" w:lineRule="auto"/>
              <w:contextualSpacing/>
              <w:jc w:val="both"/>
              <w:rPr>
                <w:sz w:val="22"/>
                <w:szCs w:val="22"/>
              </w:rPr>
            </w:pPr>
            <w:r w:rsidRPr="005075FF">
              <w:rPr>
                <w:sz w:val="22"/>
                <w:szCs w:val="22"/>
              </w:rPr>
              <w:t>Les principales sources d’énergie dans les zones urbaines sont : l’Electricité de l’EDC, le Charbon de bois, les Panneaux solaires. L’électricité de la centrale hydro-électrique de Lungudi de capacité actuelle qui est de 1,85 MW ne suffit pas pour faire fonctionner l’usine de traitement d’eau de la REGIDESO et distribuer l’électricité aux abonnés. Ailleurs dans le monde rural l’électricité est absente, les seules sources d’énergies sont le bois et le charbon de bois.</w:t>
            </w:r>
          </w:p>
        </w:tc>
        <w:tc>
          <w:tcPr>
            <w:tcW w:w="4253" w:type="dxa"/>
            <w:tcBorders>
              <w:top w:val="single" w:sz="4" w:space="0" w:color="000001"/>
              <w:left w:val="single" w:sz="4" w:space="0" w:color="000001"/>
              <w:bottom w:val="single" w:sz="4" w:space="0" w:color="000001"/>
              <w:right w:val="single" w:sz="4" w:space="0" w:color="000001"/>
            </w:tcBorders>
          </w:tcPr>
          <w:p w14:paraId="616B3EDE" w14:textId="77777777" w:rsidR="00932228" w:rsidRPr="005075FF" w:rsidRDefault="00932228" w:rsidP="00BA246E">
            <w:pPr>
              <w:spacing w:before="120" w:after="120" w:line="276" w:lineRule="auto"/>
              <w:contextualSpacing/>
              <w:jc w:val="both"/>
              <w:rPr>
                <w:sz w:val="22"/>
                <w:szCs w:val="22"/>
              </w:rPr>
            </w:pPr>
            <w:r w:rsidRPr="005075FF">
              <w:rPr>
                <w:rFonts w:eastAsiaTheme="minorHAnsi"/>
                <w:sz w:val="22"/>
                <w:szCs w:val="22"/>
              </w:rPr>
              <w:t xml:space="preserve">Le raccordement en électricité est limité à 4,3% des ménages de la Province du Nord-Kivu. </w:t>
            </w:r>
            <w:r w:rsidRPr="005075FF">
              <w:rPr>
                <w:sz w:val="22"/>
                <w:szCs w:val="22"/>
              </w:rPr>
              <w:t>En milieu rural, l’énergie domestique est fournie en concurrence de 98 % par le bois de chauffe et les braises et 2% par le pétrole.</w:t>
            </w:r>
          </w:p>
        </w:tc>
      </w:tr>
      <w:tr w:rsidR="00932228" w:rsidRPr="005075FF" w14:paraId="1149D6F1" w14:textId="77777777" w:rsidTr="00BA246E">
        <w:trPr>
          <w:trHeight w:val="274"/>
          <w:jc w:val="center"/>
        </w:trPr>
        <w:tc>
          <w:tcPr>
            <w:tcW w:w="1836" w:type="dxa"/>
            <w:tcBorders>
              <w:top w:val="single" w:sz="4" w:space="0" w:color="000001"/>
              <w:left w:val="single" w:sz="4" w:space="0" w:color="000001"/>
              <w:bottom w:val="single" w:sz="4" w:space="0" w:color="000001"/>
              <w:right w:val="single" w:sz="4" w:space="0" w:color="000001"/>
            </w:tcBorders>
            <w:shd w:val="clear" w:color="auto" w:fill="auto"/>
            <w:tcMar>
              <w:left w:w="108" w:type="dxa"/>
            </w:tcMar>
            <w:vAlign w:val="center"/>
          </w:tcPr>
          <w:p w14:paraId="42AC7A49" w14:textId="77777777" w:rsidR="00932228" w:rsidRPr="005075FF" w:rsidRDefault="00932228" w:rsidP="00BA246E">
            <w:pPr>
              <w:spacing w:before="120" w:after="120" w:line="276" w:lineRule="auto"/>
              <w:contextualSpacing/>
              <w:jc w:val="both"/>
              <w:rPr>
                <w:sz w:val="22"/>
                <w:szCs w:val="22"/>
              </w:rPr>
            </w:pPr>
          </w:p>
        </w:tc>
        <w:tc>
          <w:tcPr>
            <w:tcW w:w="286" w:type="dxa"/>
            <w:tcBorders>
              <w:top w:val="single" w:sz="4" w:space="0" w:color="000001"/>
              <w:left w:val="single" w:sz="4" w:space="0" w:color="000001"/>
              <w:bottom w:val="single" w:sz="4" w:space="0" w:color="000001"/>
              <w:right w:val="single" w:sz="4" w:space="0" w:color="000001"/>
            </w:tcBorders>
          </w:tcPr>
          <w:p w14:paraId="6DDC1337" w14:textId="77777777" w:rsidR="00932228" w:rsidRPr="005075FF" w:rsidRDefault="00932228" w:rsidP="00BA246E">
            <w:pPr>
              <w:autoSpaceDE w:val="0"/>
              <w:autoSpaceDN w:val="0"/>
              <w:adjustRightInd w:val="0"/>
              <w:spacing w:before="120" w:after="120" w:line="276" w:lineRule="auto"/>
              <w:contextualSpacing/>
              <w:jc w:val="both"/>
              <w:rPr>
                <w:sz w:val="22"/>
                <w:szCs w:val="22"/>
                <w:highlight w:val="yellow"/>
              </w:rPr>
            </w:pPr>
          </w:p>
        </w:tc>
        <w:tc>
          <w:tcPr>
            <w:tcW w:w="4110" w:type="dxa"/>
            <w:tcBorders>
              <w:top w:val="single" w:sz="4" w:space="0" w:color="000001"/>
              <w:left w:val="single" w:sz="4" w:space="0" w:color="000001"/>
              <w:bottom w:val="single" w:sz="4" w:space="0" w:color="000001"/>
              <w:right w:val="single" w:sz="4" w:space="0" w:color="000001"/>
            </w:tcBorders>
            <w:vAlign w:val="center"/>
          </w:tcPr>
          <w:p w14:paraId="2EDA16DF" w14:textId="77777777" w:rsidR="00932228" w:rsidRPr="005075FF" w:rsidRDefault="00932228" w:rsidP="00BA246E">
            <w:pPr>
              <w:spacing w:before="120" w:after="120" w:line="276" w:lineRule="auto"/>
              <w:contextualSpacing/>
              <w:jc w:val="both"/>
              <w:rPr>
                <w:sz w:val="22"/>
                <w:szCs w:val="22"/>
              </w:rPr>
            </w:pPr>
          </w:p>
        </w:tc>
        <w:tc>
          <w:tcPr>
            <w:tcW w:w="4253" w:type="dxa"/>
            <w:tcBorders>
              <w:top w:val="single" w:sz="4" w:space="0" w:color="000001"/>
              <w:left w:val="single" w:sz="4" w:space="0" w:color="000001"/>
              <w:bottom w:val="single" w:sz="4" w:space="0" w:color="000001"/>
              <w:right w:val="single" w:sz="4" w:space="0" w:color="000001"/>
            </w:tcBorders>
            <w:vAlign w:val="center"/>
          </w:tcPr>
          <w:p w14:paraId="7FAC4672" w14:textId="77777777" w:rsidR="00932228" w:rsidRPr="005075FF" w:rsidRDefault="00932228" w:rsidP="00BA246E">
            <w:pPr>
              <w:tabs>
                <w:tab w:val="num" w:pos="720"/>
              </w:tabs>
              <w:spacing w:before="120" w:after="120" w:line="276" w:lineRule="auto"/>
              <w:contextualSpacing/>
              <w:jc w:val="both"/>
              <w:rPr>
                <w:sz w:val="22"/>
                <w:szCs w:val="22"/>
              </w:rPr>
            </w:pPr>
          </w:p>
        </w:tc>
        <w:tc>
          <w:tcPr>
            <w:tcW w:w="4253" w:type="dxa"/>
            <w:tcBorders>
              <w:top w:val="single" w:sz="4" w:space="0" w:color="000001"/>
              <w:left w:val="single" w:sz="4" w:space="0" w:color="000001"/>
              <w:bottom w:val="single" w:sz="4" w:space="0" w:color="000001"/>
              <w:right w:val="single" w:sz="4" w:space="0" w:color="000001"/>
            </w:tcBorders>
          </w:tcPr>
          <w:p w14:paraId="0F1770AA" w14:textId="77777777" w:rsidR="00932228" w:rsidRPr="005075FF" w:rsidRDefault="00932228" w:rsidP="00BA246E">
            <w:pPr>
              <w:spacing w:before="120" w:after="120" w:line="276" w:lineRule="auto"/>
              <w:contextualSpacing/>
              <w:jc w:val="both"/>
              <w:rPr>
                <w:rFonts w:eastAsiaTheme="minorHAnsi"/>
                <w:sz w:val="22"/>
                <w:szCs w:val="22"/>
              </w:rPr>
            </w:pPr>
          </w:p>
        </w:tc>
      </w:tr>
      <w:tr w:rsidR="00932228" w:rsidRPr="005075FF" w14:paraId="52DC3016" w14:textId="77777777" w:rsidTr="00BA246E">
        <w:trPr>
          <w:trHeight w:val="274"/>
          <w:jc w:val="center"/>
        </w:trPr>
        <w:tc>
          <w:tcPr>
            <w:tcW w:w="1836" w:type="dxa"/>
            <w:vMerge w:val="restart"/>
            <w:tcBorders>
              <w:top w:val="single" w:sz="4" w:space="0" w:color="000001"/>
              <w:left w:val="single" w:sz="4" w:space="0" w:color="000001"/>
              <w:right w:val="single" w:sz="4" w:space="0" w:color="000001"/>
            </w:tcBorders>
            <w:shd w:val="clear" w:color="auto" w:fill="auto"/>
            <w:tcMar>
              <w:left w:w="108" w:type="dxa"/>
            </w:tcMar>
            <w:vAlign w:val="center"/>
          </w:tcPr>
          <w:p w14:paraId="58C7A355" w14:textId="77777777" w:rsidR="00932228" w:rsidRPr="005075FF" w:rsidRDefault="00932228" w:rsidP="00BA246E">
            <w:pPr>
              <w:spacing w:before="120" w:after="120" w:line="276" w:lineRule="auto"/>
              <w:contextualSpacing/>
              <w:jc w:val="both"/>
              <w:rPr>
                <w:sz w:val="22"/>
                <w:szCs w:val="22"/>
              </w:rPr>
            </w:pPr>
            <w:r w:rsidRPr="005075FF">
              <w:rPr>
                <w:sz w:val="22"/>
                <w:szCs w:val="22"/>
              </w:rPr>
              <w:t>Eau potable</w:t>
            </w:r>
          </w:p>
        </w:tc>
        <w:tc>
          <w:tcPr>
            <w:tcW w:w="286" w:type="dxa"/>
            <w:vMerge w:val="restart"/>
            <w:tcBorders>
              <w:top w:val="single" w:sz="4" w:space="0" w:color="000001"/>
              <w:left w:val="single" w:sz="4" w:space="0" w:color="000001"/>
              <w:right w:val="single" w:sz="4" w:space="0" w:color="000001"/>
            </w:tcBorders>
          </w:tcPr>
          <w:p w14:paraId="7DD1CE2A" w14:textId="77777777" w:rsidR="00932228" w:rsidRPr="005075FF" w:rsidRDefault="00932228" w:rsidP="00BA246E">
            <w:pPr>
              <w:spacing w:before="120" w:after="120" w:line="276" w:lineRule="auto"/>
              <w:contextualSpacing/>
              <w:jc w:val="both"/>
              <w:rPr>
                <w:sz w:val="22"/>
                <w:szCs w:val="22"/>
              </w:rPr>
            </w:pPr>
          </w:p>
        </w:tc>
        <w:tc>
          <w:tcPr>
            <w:tcW w:w="4110" w:type="dxa"/>
            <w:tcBorders>
              <w:top w:val="single" w:sz="4" w:space="0" w:color="000001"/>
              <w:left w:val="single" w:sz="4" w:space="0" w:color="auto"/>
              <w:bottom w:val="single" w:sz="4" w:space="0" w:color="000001"/>
              <w:right w:val="single" w:sz="4" w:space="0" w:color="000001"/>
            </w:tcBorders>
            <w:vAlign w:val="center"/>
          </w:tcPr>
          <w:p w14:paraId="74DF1CBD" w14:textId="77777777" w:rsidR="00932228" w:rsidRPr="005075FF" w:rsidRDefault="00932228" w:rsidP="00BA246E">
            <w:pPr>
              <w:spacing w:before="120" w:after="120" w:line="276" w:lineRule="auto"/>
              <w:ind w:left="11" w:right="42"/>
              <w:jc w:val="both"/>
              <w:rPr>
                <w:sz w:val="22"/>
                <w:szCs w:val="22"/>
              </w:rPr>
            </w:pPr>
            <w:r w:rsidRPr="005075FF">
              <w:rPr>
                <w:sz w:val="22"/>
                <w:szCs w:val="22"/>
              </w:rPr>
              <w:t>Seulement 12 % des ménages ont accès) l’eau potable. La distribution d’eau par la REGIDESO ne bénéficie qu’à la ville et elle n’est pas régulière. On compte quelques puits de forage au sein de la ville. En considérant comme eau potable, celle provenant des robinets, des sources aménagées, des puits protégés, des forages et des bornes fontaines, on constate que 22 % ont accès à l’eau potable.  Cette proportion cache néanmoins des fortes disparités entre ménages urbains, et ménages en milieu rural (1,7%) boivent l’eau de celle des bornes fontaines (8,5 %). Source : Enquête 1-2-3, 2013, RDC</w:t>
            </w:r>
          </w:p>
          <w:p w14:paraId="2E5E65B0" w14:textId="77777777" w:rsidR="00932228" w:rsidRPr="005075FF" w:rsidRDefault="00932228" w:rsidP="00BA246E">
            <w:pPr>
              <w:spacing w:before="120" w:after="120" w:line="276" w:lineRule="auto"/>
              <w:contextualSpacing/>
              <w:jc w:val="both"/>
              <w:rPr>
                <w:sz w:val="22"/>
                <w:szCs w:val="22"/>
              </w:rPr>
            </w:pPr>
            <w:r w:rsidRPr="005075FF">
              <w:rPr>
                <w:sz w:val="22"/>
                <w:szCs w:val="22"/>
              </w:rPr>
              <w:t>.</w:t>
            </w:r>
          </w:p>
        </w:tc>
        <w:tc>
          <w:tcPr>
            <w:tcW w:w="4253" w:type="dxa"/>
            <w:tcBorders>
              <w:top w:val="single" w:sz="4" w:space="0" w:color="000001"/>
              <w:left w:val="single" w:sz="4" w:space="0" w:color="000001"/>
              <w:bottom w:val="single" w:sz="4" w:space="0" w:color="000001"/>
              <w:right w:val="single" w:sz="4" w:space="0" w:color="000001"/>
            </w:tcBorders>
            <w:vAlign w:val="center"/>
          </w:tcPr>
          <w:p w14:paraId="766FE17B" w14:textId="77777777" w:rsidR="00932228" w:rsidRPr="005075FF" w:rsidRDefault="00932228" w:rsidP="00BA246E">
            <w:pPr>
              <w:spacing w:before="120" w:after="120" w:line="276" w:lineRule="auto"/>
              <w:contextualSpacing/>
              <w:jc w:val="both"/>
              <w:rPr>
                <w:sz w:val="22"/>
                <w:szCs w:val="22"/>
              </w:rPr>
            </w:pPr>
            <w:r w:rsidRPr="005075FF">
              <w:rPr>
                <w:sz w:val="22"/>
                <w:szCs w:val="22"/>
              </w:rPr>
              <w:t>La REGIDESO dessert au total 1112/4000 ménages qu’elle doit desservir. Avec une capacité de production de 34 336 m3/s, dont 28 434 m3/s sont vendus chaque mois, La ville de compte aujourd’hui 145 environ bornes fontaines.</w:t>
            </w:r>
          </w:p>
          <w:p w14:paraId="3D2A3600" w14:textId="77777777" w:rsidR="00932228" w:rsidRPr="005075FF" w:rsidRDefault="00932228" w:rsidP="00BA246E">
            <w:pPr>
              <w:spacing w:before="120" w:after="120" w:line="276" w:lineRule="auto"/>
              <w:contextualSpacing/>
              <w:jc w:val="both"/>
              <w:rPr>
                <w:sz w:val="22"/>
                <w:szCs w:val="22"/>
              </w:rPr>
            </w:pPr>
            <w:r w:rsidRPr="005075FF">
              <w:rPr>
                <w:sz w:val="22"/>
                <w:szCs w:val="22"/>
              </w:rPr>
              <w:t>Dans l’ensemble de la population des ménages de la province, deux personnes sur cinq consomment de l’eau de boisson issue d’une source améliorée Il y a une disparité importante dans l’accès à l’eau potable entre les zones urbaines et rurales. En effet, seulement un membre des ménages ruraux sur trois (31%) utilise des sources d’eau de boisson améliorées contre quatre membres des ménages urbains sur cinq (83 %)</w:t>
            </w:r>
          </w:p>
        </w:tc>
        <w:tc>
          <w:tcPr>
            <w:tcW w:w="4253" w:type="dxa"/>
            <w:tcBorders>
              <w:top w:val="single" w:sz="4" w:space="0" w:color="000001"/>
              <w:left w:val="single" w:sz="4" w:space="0" w:color="000001"/>
              <w:bottom w:val="single" w:sz="4" w:space="0" w:color="000001"/>
              <w:right w:val="single" w:sz="4" w:space="0" w:color="000001"/>
            </w:tcBorders>
          </w:tcPr>
          <w:p w14:paraId="176683D5" w14:textId="77777777" w:rsidR="00932228" w:rsidRPr="005075FF" w:rsidRDefault="00932228" w:rsidP="00BA246E">
            <w:pPr>
              <w:spacing w:before="120" w:after="120" w:line="276" w:lineRule="auto"/>
              <w:contextualSpacing/>
              <w:jc w:val="both"/>
              <w:rPr>
                <w:sz w:val="22"/>
                <w:szCs w:val="22"/>
              </w:rPr>
            </w:pPr>
            <w:r w:rsidRPr="005075FF">
              <w:rPr>
                <w:rFonts w:eastAsiaTheme="minorHAnsi"/>
                <w:sz w:val="22"/>
                <w:szCs w:val="22"/>
              </w:rPr>
              <w:t>Un tiers de ménages de la province (32,3%) ne boit pas de l’eau potable. Si les deux tiers restants ont accès à l’eau potable, celle-ci provient surtout des sources aménagées (23,6%) et des bornes fontaines (20%) mais aussi des robinets (19,9%). En effet, 16,6% des ménages disposent d’un raccordement dans les parcelles où ils habitent et 3,3% utilisent les robinets d’autres ménages. (PNUD 2009)</w:t>
            </w:r>
          </w:p>
        </w:tc>
      </w:tr>
      <w:tr w:rsidR="00932228" w:rsidRPr="005075FF" w14:paraId="39DE84F5" w14:textId="77777777" w:rsidTr="00BA246E">
        <w:trPr>
          <w:trHeight w:val="274"/>
          <w:jc w:val="center"/>
        </w:trPr>
        <w:tc>
          <w:tcPr>
            <w:tcW w:w="1836" w:type="dxa"/>
            <w:vMerge/>
            <w:tcBorders>
              <w:left w:val="single" w:sz="4" w:space="0" w:color="000001"/>
              <w:bottom w:val="single" w:sz="4" w:space="0" w:color="000001"/>
              <w:right w:val="single" w:sz="4" w:space="0" w:color="000001"/>
            </w:tcBorders>
            <w:shd w:val="clear" w:color="auto" w:fill="auto"/>
            <w:tcMar>
              <w:left w:w="108" w:type="dxa"/>
            </w:tcMar>
            <w:vAlign w:val="center"/>
          </w:tcPr>
          <w:p w14:paraId="642D8E30" w14:textId="77777777" w:rsidR="00932228" w:rsidRPr="005075FF" w:rsidRDefault="00932228" w:rsidP="00BA246E">
            <w:pPr>
              <w:spacing w:before="120" w:after="120" w:line="276" w:lineRule="auto"/>
              <w:contextualSpacing/>
              <w:jc w:val="both"/>
              <w:rPr>
                <w:sz w:val="22"/>
                <w:szCs w:val="22"/>
              </w:rPr>
            </w:pPr>
          </w:p>
        </w:tc>
        <w:tc>
          <w:tcPr>
            <w:tcW w:w="286" w:type="dxa"/>
            <w:vMerge/>
            <w:tcBorders>
              <w:left w:val="single" w:sz="4" w:space="0" w:color="000001"/>
              <w:bottom w:val="single" w:sz="4" w:space="0" w:color="000001"/>
              <w:right w:val="single" w:sz="4" w:space="0" w:color="000001"/>
            </w:tcBorders>
          </w:tcPr>
          <w:p w14:paraId="42B4AB3E" w14:textId="77777777" w:rsidR="00932228" w:rsidRPr="005075FF" w:rsidRDefault="00932228" w:rsidP="00BA246E">
            <w:pPr>
              <w:spacing w:before="120" w:after="120" w:line="276" w:lineRule="auto"/>
              <w:contextualSpacing/>
              <w:jc w:val="both"/>
              <w:rPr>
                <w:sz w:val="22"/>
                <w:szCs w:val="22"/>
              </w:rPr>
            </w:pPr>
          </w:p>
        </w:tc>
        <w:tc>
          <w:tcPr>
            <w:tcW w:w="12616" w:type="dxa"/>
            <w:gridSpan w:val="3"/>
            <w:tcBorders>
              <w:top w:val="single" w:sz="4" w:space="0" w:color="000001"/>
              <w:left w:val="single" w:sz="4" w:space="0" w:color="auto"/>
              <w:bottom w:val="single" w:sz="4" w:space="0" w:color="000001"/>
              <w:right w:val="single" w:sz="4" w:space="0" w:color="000001"/>
            </w:tcBorders>
            <w:vAlign w:val="center"/>
          </w:tcPr>
          <w:p w14:paraId="281A4144" w14:textId="77777777" w:rsidR="00932228" w:rsidRPr="00E87D02" w:rsidRDefault="00932228" w:rsidP="00BA246E">
            <w:pPr>
              <w:jc w:val="both"/>
              <w:rPr>
                <w:sz w:val="22"/>
                <w:szCs w:val="22"/>
              </w:rPr>
            </w:pPr>
            <w:r w:rsidRPr="00E87D02">
              <w:rPr>
                <w:sz w:val="22"/>
                <w:szCs w:val="22"/>
              </w:rPr>
              <w:t xml:space="preserve">Pour les femmes PA, l’accès à l’eau potable constitue un véritable problème. La plupart des PA vivent dans des campements dépourvus de toute infrastructure en eau potable. C’est aux femmes PA qu’incombe la responsabilité de la fourniture en eau des ménages. Ce faisant, elle s’approvisionnent en eau au niveau des rivières et cela a des conséquences sur leur santé (diarrhée, choléra , bilharziose). Certains PA qui vivent à proximité des Bantou utilisent des points d’eau comme les sources d’eau, les forage et les puits. </w:t>
            </w:r>
          </w:p>
          <w:p w14:paraId="12469C15" w14:textId="77777777" w:rsidR="00932228" w:rsidRPr="005075FF" w:rsidRDefault="00932228" w:rsidP="00BA246E">
            <w:pPr>
              <w:jc w:val="both"/>
              <w:rPr>
                <w:rFonts w:eastAsiaTheme="minorHAnsi"/>
                <w:sz w:val="22"/>
                <w:szCs w:val="22"/>
              </w:rPr>
            </w:pPr>
            <w:r w:rsidRPr="00E87D02">
              <w:rPr>
                <w:sz w:val="22"/>
                <w:szCs w:val="22"/>
              </w:rPr>
              <w:t xml:space="preserve">En terme d’assainissement, les PA sont peu ou pas dotés en toilettes. En effet, les infrastructures y afférentes sont quasi inexistantes si bien que les besoins d’aisance et les toilettes se font à l’air libre ou sur des installations de fortune avec les conséquences sur la santé des populations. </w:t>
            </w:r>
          </w:p>
        </w:tc>
      </w:tr>
      <w:tr w:rsidR="00932228" w:rsidRPr="005075FF" w14:paraId="53917793" w14:textId="77777777" w:rsidTr="00BA246E">
        <w:trPr>
          <w:trHeight w:val="1564"/>
          <w:jc w:val="center"/>
        </w:trPr>
        <w:tc>
          <w:tcPr>
            <w:tcW w:w="1836" w:type="dxa"/>
            <w:tcBorders>
              <w:top w:val="single" w:sz="4" w:space="0" w:color="000001"/>
              <w:left w:val="single" w:sz="4" w:space="0" w:color="000001"/>
              <w:bottom w:val="single" w:sz="4" w:space="0" w:color="000001"/>
              <w:right w:val="single" w:sz="4" w:space="0" w:color="000001"/>
            </w:tcBorders>
            <w:shd w:val="clear" w:color="auto" w:fill="auto"/>
            <w:tcMar>
              <w:left w:w="108" w:type="dxa"/>
            </w:tcMar>
            <w:vAlign w:val="center"/>
          </w:tcPr>
          <w:p w14:paraId="289F6EBE" w14:textId="77777777" w:rsidR="00932228" w:rsidRPr="005075FF" w:rsidRDefault="00932228" w:rsidP="00BA246E">
            <w:pPr>
              <w:spacing w:before="120" w:after="120" w:line="276" w:lineRule="auto"/>
              <w:contextualSpacing/>
              <w:jc w:val="both"/>
              <w:rPr>
                <w:sz w:val="22"/>
                <w:szCs w:val="22"/>
              </w:rPr>
            </w:pPr>
            <w:r w:rsidRPr="005075FF">
              <w:rPr>
                <w:sz w:val="22"/>
                <w:szCs w:val="22"/>
              </w:rPr>
              <w:t>Assainissement</w:t>
            </w:r>
          </w:p>
        </w:tc>
        <w:tc>
          <w:tcPr>
            <w:tcW w:w="286" w:type="dxa"/>
            <w:tcBorders>
              <w:top w:val="single" w:sz="4" w:space="0" w:color="000001"/>
              <w:left w:val="single" w:sz="4" w:space="0" w:color="000001"/>
              <w:bottom w:val="single" w:sz="4" w:space="0" w:color="000001"/>
              <w:right w:val="single" w:sz="4" w:space="0" w:color="auto"/>
            </w:tcBorders>
          </w:tcPr>
          <w:p w14:paraId="07682A4C" w14:textId="77777777" w:rsidR="00932228" w:rsidRPr="005075FF" w:rsidRDefault="00932228" w:rsidP="00BA246E">
            <w:pPr>
              <w:autoSpaceDE w:val="0"/>
              <w:autoSpaceDN w:val="0"/>
              <w:adjustRightInd w:val="0"/>
              <w:spacing w:before="120" w:after="120" w:line="276" w:lineRule="auto"/>
              <w:jc w:val="both"/>
              <w:rPr>
                <w:sz w:val="22"/>
                <w:szCs w:val="22"/>
              </w:rPr>
            </w:pPr>
          </w:p>
        </w:tc>
        <w:tc>
          <w:tcPr>
            <w:tcW w:w="8363" w:type="dxa"/>
            <w:gridSpan w:val="2"/>
            <w:tcBorders>
              <w:top w:val="single" w:sz="4" w:space="0" w:color="000001"/>
              <w:left w:val="single" w:sz="4" w:space="0" w:color="auto"/>
              <w:bottom w:val="single" w:sz="4" w:space="0" w:color="000001"/>
              <w:right w:val="single" w:sz="4" w:space="0" w:color="auto"/>
            </w:tcBorders>
            <w:vAlign w:val="center"/>
          </w:tcPr>
          <w:p w14:paraId="422B4CB9" w14:textId="77777777" w:rsidR="00932228" w:rsidRPr="005075FF" w:rsidRDefault="00932228" w:rsidP="00BA246E">
            <w:pPr>
              <w:autoSpaceDE w:val="0"/>
              <w:autoSpaceDN w:val="0"/>
              <w:adjustRightInd w:val="0"/>
              <w:spacing w:before="120" w:after="120" w:line="276" w:lineRule="auto"/>
              <w:jc w:val="both"/>
              <w:rPr>
                <w:sz w:val="22"/>
                <w:szCs w:val="22"/>
              </w:rPr>
            </w:pPr>
            <w:r w:rsidRPr="005075FF">
              <w:rPr>
                <w:sz w:val="22"/>
                <w:szCs w:val="22"/>
              </w:rPr>
              <w:t>L’assainissement pose un important problème dans l’ex Kasaï Occidental. L’enfouissement (35,6%) est le principal mode d’évacuation des ordures des ménages. Mais il inquiétant de savoir que 29,8% ont choisi le dépotoir sauvage et 3,3% des ménages jettent leurs ordures sur la voie publique et polluent l’environnement. Toutefois, quelques ménages pratiquent tout de même la transformation des ordures en compost ou fumiers (18,7%). Enfin, la majorité des ménages déclare disposer de toilettes, mais il s’agit surtout de trous dans la parcelle (65,0%). Il faut noter également que 27,5% des ménages, soit près de 215.000 ménages qui n’ont pas de toilettes. Sources : INS, Enquête 1-2-3</w:t>
            </w:r>
          </w:p>
        </w:tc>
        <w:tc>
          <w:tcPr>
            <w:tcW w:w="4253" w:type="dxa"/>
            <w:tcBorders>
              <w:top w:val="single" w:sz="4" w:space="0" w:color="000001"/>
              <w:left w:val="single" w:sz="4" w:space="0" w:color="auto"/>
              <w:bottom w:val="single" w:sz="4" w:space="0" w:color="000001"/>
              <w:right w:val="single" w:sz="4" w:space="0" w:color="auto"/>
            </w:tcBorders>
          </w:tcPr>
          <w:p w14:paraId="122B2802" w14:textId="77777777" w:rsidR="00932228" w:rsidRPr="005075FF" w:rsidRDefault="00932228" w:rsidP="00BA246E">
            <w:pPr>
              <w:autoSpaceDE w:val="0"/>
              <w:autoSpaceDN w:val="0"/>
              <w:adjustRightInd w:val="0"/>
              <w:spacing w:before="120" w:after="120" w:line="276" w:lineRule="auto"/>
              <w:contextualSpacing/>
              <w:rPr>
                <w:rFonts w:eastAsiaTheme="minorHAnsi"/>
                <w:sz w:val="22"/>
                <w:szCs w:val="22"/>
              </w:rPr>
            </w:pPr>
            <w:r w:rsidRPr="005075FF">
              <w:rPr>
                <w:rFonts w:eastAsiaTheme="minorHAnsi"/>
                <w:sz w:val="22"/>
                <w:szCs w:val="22"/>
              </w:rPr>
              <w:t>L’assainissement est un problème dans la province car 7% des ménages n’ont pas de toilettes et 53,7% utilisent des trous dans leurs parcelles ou autres type de toilettes, donc non hygiéniques. Il convient de signaler que le Nord-Kivu compte parmi les provinces de la RDC où la proportion des ménages ayant des toilettes aménagées est assez élevée (34,2% contre 15,2% pour la RDC). Par contre les toilettes avec chasse d’eau sont très peu</w:t>
            </w:r>
          </w:p>
          <w:p w14:paraId="1CAA7D31" w14:textId="77777777" w:rsidR="00932228" w:rsidRPr="005075FF" w:rsidRDefault="00932228" w:rsidP="00BA246E">
            <w:pPr>
              <w:spacing w:before="120" w:after="120" w:line="276" w:lineRule="auto"/>
              <w:contextualSpacing/>
              <w:rPr>
                <w:sz w:val="22"/>
                <w:szCs w:val="22"/>
              </w:rPr>
            </w:pPr>
            <w:r w:rsidRPr="005075FF">
              <w:rPr>
                <w:rFonts w:eastAsiaTheme="minorHAnsi"/>
                <w:sz w:val="22"/>
                <w:szCs w:val="22"/>
              </w:rPr>
              <w:t>répandues avec 5,1% des ménages qui les utilisent alors que la moyenne nationale est de 6,6%.(</w:t>
            </w:r>
            <w:r w:rsidRPr="005075FF">
              <w:rPr>
                <w:sz w:val="22"/>
                <w:szCs w:val="22"/>
              </w:rPr>
              <w:t xml:space="preserve"> Source : Gilbert AHO et al, 2009)</w:t>
            </w:r>
          </w:p>
        </w:tc>
      </w:tr>
      <w:tr w:rsidR="00932228" w:rsidRPr="005075FF" w14:paraId="0D3E3E9F" w14:textId="77777777" w:rsidTr="00BA246E">
        <w:trPr>
          <w:trHeight w:val="274"/>
          <w:jc w:val="center"/>
        </w:trPr>
        <w:tc>
          <w:tcPr>
            <w:tcW w:w="1836" w:type="dxa"/>
            <w:tcBorders>
              <w:top w:val="single" w:sz="4" w:space="0" w:color="000001"/>
              <w:left w:val="single" w:sz="4" w:space="0" w:color="000001"/>
              <w:bottom w:val="single" w:sz="4" w:space="0" w:color="000001"/>
              <w:right w:val="single" w:sz="4" w:space="0" w:color="000001"/>
            </w:tcBorders>
            <w:shd w:val="clear" w:color="auto" w:fill="auto"/>
            <w:tcMar>
              <w:left w:w="108" w:type="dxa"/>
            </w:tcMar>
            <w:vAlign w:val="center"/>
          </w:tcPr>
          <w:p w14:paraId="0EA513C7" w14:textId="77777777" w:rsidR="00932228" w:rsidRPr="005075FF" w:rsidRDefault="00932228" w:rsidP="00BA246E">
            <w:pPr>
              <w:spacing w:before="120" w:after="120" w:line="276" w:lineRule="auto"/>
              <w:contextualSpacing/>
              <w:jc w:val="both"/>
              <w:rPr>
                <w:sz w:val="22"/>
                <w:szCs w:val="22"/>
              </w:rPr>
            </w:pPr>
            <w:r w:rsidRPr="005075FF">
              <w:rPr>
                <w:sz w:val="22"/>
                <w:szCs w:val="22"/>
              </w:rPr>
              <w:t xml:space="preserve">Type de déchets produits </w:t>
            </w:r>
          </w:p>
        </w:tc>
        <w:tc>
          <w:tcPr>
            <w:tcW w:w="286" w:type="dxa"/>
            <w:tcBorders>
              <w:top w:val="single" w:sz="4" w:space="0" w:color="000001"/>
              <w:left w:val="single" w:sz="4" w:space="0" w:color="000001"/>
              <w:bottom w:val="single" w:sz="4" w:space="0" w:color="000001"/>
              <w:right w:val="single" w:sz="4" w:space="0" w:color="auto"/>
            </w:tcBorders>
          </w:tcPr>
          <w:p w14:paraId="6DF476CE" w14:textId="77777777" w:rsidR="00932228" w:rsidRPr="005075FF" w:rsidRDefault="00932228" w:rsidP="00BA246E">
            <w:pPr>
              <w:tabs>
                <w:tab w:val="num" w:pos="720"/>
              </w:tabs>
              <w:spacing w:before="120" w:after="120" w:line="276" w:lineRule="auto"/>
              <w:contextualSpacing/>
              <w:jc w:val="both"/>
              <w:rPr>
                <w:sz w:val="22"/>
                <w:szCs w:val="22"/>
              </w:rPr>
            </w:pPr>
          </w:p>
        </w:tc>
        <w:tc>
          <w:tcPr>
            <w:tcW w:w="8363" w:type="dxa"/>
            <w:gridSpan w:val="2"/>
            <w:tcBorders>
              <w:top w:val="single" w:sz="4" w:space="0" w:color="000001"/>
              <w:left w:val="single" w:sz="4" w:space="0" w:color="000001"/>
              <w:bottom w:val="single" w:sz="4" w:space="0" w:color="000001"/>
              <w:right w:val="single" w:sz="4" w:space="0" w:color="auto"/>
            </w:tcBorders>
          </w:tcPr>
          <w:p w14:paraId="567EC1E8" w14:textId="77777777" w:rsidR="00932228" w:rsidRPr="005075FF" w:rsidRDefault="00932228" w:rsidP="00BA246E">
            <w:pPr>
              <w:tabs>
                <w:tab w:val="num" w:pos="720"/>
              </w:tabs>
              <w:spacing w:before="120" w:after="120" w:line="276" w:lineRule="auto"/>
              <w:contextualSpacing/>
              <w:jc w:val="both"/>
              <w:rPr>
                <w:sz w:val="22"/>
                <w:szCs w:val="22"/>
              </w:rPr>
            </w:pPr>
            <w:r w:rsidRPr="005075FF">
              <w:rPr>
                <w:sz w:val="22"/>
                <w:szCs w:val="22"/>
              </w:rPr>
              <w:t>Les déchets produits sont surtout de type solide. Ce sont : les ordures ménagères autour des marchés et places publiques, des habitations et dans les caniveaux avec pour corollaires la stagnation des eaux usées et une prolifération des moustiques.</w:t>
            </w:r>
          </w:p>
        </w:tc>
        <w:tc>
          <w:tcPr>
            <w:tcW w:w="4253" w:type="dxa"/>
            <w:tcBorders>
              <w:top w:val="single" w:sz="4" w:space="0" w:color="000001"/>
              <w:left w:val="single" w:sz="4" w:space="0" w:color="000001"/>
              <w:bottom w:val="single" w:sz="4" w:space="0" w:color="000001"/>
              <w:right w:val="single" w:sz="4" w:space="0" w:color="auto"/>
            </w:tcBorders>
          </w:tcPr>
          <w:p w14:paraId="57E1D1E6" w14:textId="77777777" w:rsidR="00932228" w:rsidRPr="005075FF" w:rsidRDefault="00932228" w:rsidP="00BA246E">
            <w:pPr>
              <w:spacing w:before="120" w:after="120" w:line="276" w:lineRule="auto"/>
              <w:contextualSpacing/>
              <w:rPr>
                <w:sz w:val="22"/>
                <w:szCs w:val="22"/>
              </w:rPr>
            </w:pPr>
            <w:r w:rsidRPr="005075FF">
              <w:rPr>
                <w:sz w:val="22"/>
                <w:szCs w:val="22"/>
              </w:rPr>
              <w:t>La majorité des ordures produites sont surtout de nature ménagères. Ce faisant, les ménages polluent la nature en jetant leurs ordures dans des dépotoirs sauvages (61,3%), sur la voie publique (1,3%) ou dans des cours d’eau (2,2%). Soulignons tout de même que 20,3% des ménages transforment leurs ordures en compost ou fumier, 9,3% les enfouissent dans le sol et 4,3% utilisent l’incinération. Quant au service de voirie, il est pratiquement inexistant (0,2%). (Source : Gilbert AHO et al, 2009)</w:t>
            </w:r>
          </w:p>
        </w:tc>
      </w:tr>
      <w:tr w:rsidR="00932228" w:rsidRPr="005075FF" w14:paraId="3C57309F" w14:textId="77777777" w:rsidTr="00BA246E">
        <w:trPr>
          <w:trHeight w:val="699"/>
          <w:jc w:val="center"/>
        </w:trPr>
        <w:tc>
          <w:tcPr>
            <w:tcW w:w="1836" w:type="dxa"/>
            <w:tcBorders>
              <w:top w:val="single" w:sz="4" w:space="0" w:color="000001"/>
              <w:left w:val="single" w:sz="4" w:space="0" w:color="000001"/>
              <w:bottom w:val="single" w:sz="4" w:space="0" w:color="000001"/>
              <w:right w:val="single" w:sz="4" w:space="0" w:color="000001"/>
            </w:tcBorders>
            <w:shd w:val="clear" w:color="auto" w:fill="auto"/>
            <w:tcMar>
              <w:left w:w="108" w:type="dxa"/>
            </w:tcMar>
            <w:vAlign w:val="center"/>
          </w:tcPr>
          <w:p w14:paraId="27F519FA" w14:textId="77777777" w:rsidR="00932228" w:rsidRPr="005075FF" w:rsidRDefault="00932228" w:rsidP="00BA246E">
            <w:pPr>
              <w:spacing w:before="120" w:after="120" w:line="276" w:lineRule="auto"/>
              <w:contextualSpacing/>
              <w:jc w:val="both"/>
              <w:rPr>
                <w:sz w:val="22"/>
                <w:szCs w:val="22"/>
              </w:rPr>
            </w:pPr>
            <w:r w:rsidRPr="005075FF">
              <w:rPr>
                <w:sz w:val="22"/>
                <w:szCs w:val="22"/>
              </w:rPr>
              <w:t>Pauvreté</w:t>
            </w:r>
          </w:p>
        </w:tc>
        <w:tc>
          <w:tcPr>
            <w:tcW w:w="286" w:type="dxa"/>
            <w:tcBorders>
              <w:top w:val="single" w:sz="4" w:space="0" w:color="000001"/>
              <w:left w:val="single" w:sz="4" w:space="0" w:color="000001"/>
              <w:bottom w:val="single" w:sz="4" w:space="0" w:color="000001"/>
              <w:right w:val="single" w:sz="4" w:space="0" w:color="auto"/>
            </w:tcBorders>
          </w:tcPr>
          <w:p w14:paraId="00F258DA" w14:textId="77777777" w:rsidR="00932228" w:rsidRPr="005075FF" w:rsidRDefault="00932228" w:rsidP="00BA246E">
            <w:pPr>
              <w:spacing w:before="120" w:after="120" w:line="276" w:lineRule="auto"/>
              <w:contextualSpacing/>
              <w:jc w:val="both"/>
              <w:rPr>
                <w:sz w:val="22"/>
                <w:szCs w:val="22"/>
                <w:highlight w:val="yellow"/>
              </w:rPr>
            </w:pPr>
          </w:p>
        </w:tc>
        <w:tc>
          <w:tcPr>
            <w:tcW w:w="12616" w:type="dxa"/>
            <w:gridSpan w:val="3"/>
            <w:tcBorders>
              <w:top w:val="single" w:sz="4" w:space="0" w:color="000001"/>
              <w:left w:val="single" w:sz="4" w:space="0" w:color="auto"/>
              <w:bottom w:val="single" w:sz="4" w:space="0" w:color="000001"/>
              <w:right w:val="single" w:sz="4" w:space="0" w:color="auto"/>
            </w:tcBorders>
            <w:vAlign w:val="center"/>
          </w:tcPr>
          <w:p w14:paraId="6C474C2E" w14:textId="77777777" w:rsidR="00932228" w:rsidRPr="005075FF" w:rsidRDefault="00932228" w:rsidP="00BA246E">
            <w:pPr>
              <w:spacing w:before="120" w:after="120" w:line="276" w:lineRule="auto"/>
              <w:contextualSpacing/>
              <w:jc w:val="both"/>
              <w:rPr>
                <w:sz w:val="22"/>
                <w:szCs w:val="22"/>
                <w:highlight w:val="yellow"/>
              </w:rPr>
            </w:pPr>
            <w:r w:rsidRPr="005075FF">
              <w:rPr>
                <w:sz w:val="22"/>
                <w:szCs w:val="22"/>
              </w:rPr>
              <w:t>Dans les deux Kasaï, le taux de pauvreté évalué en 2009 dans le profil</w:t>
            </w:r>
            <w:r w:rsidRPr="005075FF">
              <w:rPr>
                <w:bCs/>
                <w:sz w:val="22"/>
                <w:szCs w:val="22"/>
              </w:rPr>
              <w:t xml:space="preserve"> résumé de la pauvreté et des conditions de vie des ménages</w:t>
            </w:r>
            <w:r w:rsidRPr="005075FF">
              <w:rPr>
                <w:sz w:val="22"/>
                <w:szCs w:val="22"/>
              </w:rPr>
              <w:t xml:space="preserve"> est de 55,8 % pour la province de l’ex Kasaï Occidental contre 71,73% pour l’ensemble du pays. Source : Document de Stratégie de Croissance et de Réduction de la Pauvreté (DSCRP) de la Province du Kasaï Occidental 2009</w:t>
            </w:r>
          </w:p>
          <w:p w14:paraId="06426844" w14:textId="77777777" w:rsidR="00932228" w:rsidRPr="005075FF" w:rsidRDefault="00932228" w:rsidP="00BA246E">
            <w:pPr>
              <w:spacing w:before="120" w:after="120" w:line="276" w:lineRule="auto"/>
              <w:contextualSpacing/>
              <w:rPr>
                <w:sz w:val="22"/>
                <w:szCs w:val="22"/>
              </w:rPr>
            </w:pPr>
            <w:r w:rsidRPr="005075FF">
              <w:rPr>
                <w:rFonts w:eastAsiaTheme="minorHAnsi"/>
                <w:sz w:val="22"/>
                <w:szCs w:val="22"/>
              </w:rPr>
              <w:t>Au Nord Kivu, avec une incidence de pauvreté de 72,9%, le Nord-Kivu compte près de 3,3 millions de pauvres en 2005, ainsi donc 8,3% des pauvres de la RDC vivent dans la Province du Nord-Kivu. Il existe une disparité de la pauvreté notamment par rapport au milieu de résidence, au sein des groupes sociodémographiques et des secteurs institutionnels des ménages. La proportion des pauvres est plus élevée en milieu rural (74,3%) qu’en milieu urbain (67,4%). (</w:t>
            </w:r>
            <w:r w:rsidRPr="005075FF">
              <w:rPr>
                <w:sz w:val="22"/>
                <w:szCs w:val="22"/>
              </w:rPr>
              <w:t xml:space="preserve"> Source : Gilbert AHO et al, 2009).</w:t>
            </w:r>
          </w:p>
          <w:p w14:paraId="3CA6B8C4" w14:textId="77777777" w:rsidR="00932228" w:rsidRPr="00E87D02" w:rsidRDefault="00932228" w:rsidP="00BA246E">
            <w:pPr>
              <w:jc w:val="both"/>
              <w:rPr>
                <w:rFonts w:eastAsiaTheme="minorHAnsi"/>
                <w:sz w:val="22"/>
                <w:szCs w:val="22"/>
              </w:rPr>
            </w:pPr>
            <w:r w:rsidRPr="005075FF">
              <w:rPr>
                <w:sz w:val="22"/>
                <w:szCs w:val="22"/>
              </w:rPr>
              <w:t xml:space="preserve">Dans l’ensemble de la zone du projet, les femmes restent les plus pauvres. Cette situation se traduit à travers des nombreux impacts négatifs. En </w:t>
            </w:r>
            <w:r w:rsidRPr="00E87D02">
              <w:rPr>
                <w:rFonts w:eastAsiaTheme="minorHAnsi"/>
                <w:sz w:val="22"/>
                <w:szCs w:val="22"/>
              </w:rPr>
              <w:t>effet Les femmes pauvres n'ont souvent pas accès aux ressources essentielles que constituent le crédit, le prêt et l'héritage. Leur travail n'est ni récompensé, ni reconnu. Leurs besoins sanitaires et alimentaires ne constituent pas des priorités. Leur accès à l'éducation et aux services d'aide est insuffisant; leur participation à la prise de décisions dans le foyer, comme au sein de la communauté, est minimale. Les femmes prises dans le cycle de la pauvreté n'ont pas accès aux ressources et aux services qui leur permettraient d'en sortir.</w:t>
            </w:r>
          </w:p>
          <w:p w14:paraId="630B1CA7" w14:textId="77777777" w:rsidR="00932228" w:rsidRPr="005075FF" w:rsidRDefault="00932228" w:rsidP="00BA246E">
            <w:pPr>
              <w:jc w:val="both"/>
              <w:rPr>
                <w:sz w:val="22"/>
                <w:szCs w:val="22"/>
              </w:rPr>
            </w:pPr>
            <w:r w:rsidRPr="00E87D02">
              <w:rPr>
                <w:rFonts w:eastAsiaTheme="minorHAnsi"/>
                <w:sz w:val="22"/>
                <w:szCs w:val="22"/>
              </w:rPr>
              <w:t>En dépit de ces progrès</w:t>
            </w:r>
            <w:r w:rsidRPr="005075FF">
              <w:rPr>
                <w:rFonts w:eastAsiaTheme="minorHAnsi"/>
                <w:sz w:val="22"/>
                <w:szCs w:val="22"/>
              </w:rPr>
              <w:t xml:space="preserve"> enregistrés</w:t>
            </w:r>
            <w:r w:rsidRPr="0050701C">
              <w:rPr>
                <w:rFonts w:eastAsiaTheme="minorHAnsi"/>
                <w:sz w:val="22"/>
                <w:szCs w:val="22"/>
              </w:rPr>
              <w:t xml:space="preserve"> avec l’</w:t>
            </w:r>
            <w:r w:rsidRPr="005075FF">
              <w:rPr>
                <w:rFonts w:eastAsiaTheme="minorHAnsi"/>
                <w:sz w:val="22"/>
                <w:szCs w:val="22"/>
              </w:rPr>
              <w:t>appui de nombreux programmes</w:t>
            </w:r>
            <w:r w:rsidRPr="00E87D02">
              <w:rPr>
                <w:rFonts w:eastAsiaTheme="minorHAnsi"/>
                <w:sz w:val="22"/>
                <w:szCs w:val="22"/>
              </w:rPr>
              <w:t xml:space="preserve">, les femmes constituent toujours la majorité des pauvres du </w:t>
            </w:r>
            <w:r w:rsidRPr="005075FF">
              <w:rPr>
                <w:rFonts w:eastAsiaTheme="minorHAnsi"/>
                <w:sz w:val="22"/>
                <w:szCs w:val="22"/>
              </w:rPr>
              <w:t>de la zone du projet</w:t>
            </w:r>
            <w:r w:rsidRPr="00E87D02">
              <w:rPr>
                <w:rFonts w:eastAsiaTheme="minorHAnsi"/>
                <w:sz w:val="22"/>
                <w:szCs w:val="22"/>
              </w:rPr>
              <w:t xml:space="preserve">. Les femmes ont </w:t>
            </w:r>
            <w:r w:rsidRPr="005075FF">
              <w:rPr>
                <w:rFonts w:eastAsiaTheme="minorHAnsi"/>
                <w:sz w:val="22"/>
                <w:szCs w:val="22"/>
              </w:rPr>
              <w:t xml:space="preserve">toujours </w:t>
            </w:r>
            <w:r w:rsidRPr="00E87D02">
              <w:rPr>
                <w:rFonts w:eastAsiaTheme="minorHAnsi"/>
                <w:sz w:val="22"/>
                <w:szCs w:val="22"/>
              </w:rPr>
              <w:t>moins de chances que les hommes de travailler dans l’économie formelle, et le risque de mortalité maternelle demeure élevé. Dans l’agriculture, les inégalités hommes/femmes se caractérisent par des inégalités d’accès aux facteurs de production comme la terre, les engrais et le financement. Les emplois précaires sont essentiellement occupés par des femmes, qui, pour la plupart, ont des activités saisonnières ou font le petit commerce de produits agricoles. Les femmes qui dépendent de l’agriculture et qui ne possèdent pas de terres sont davantage exposées aux violences domestiques.</w:t>
            </w:r>
          </w:p>
        </w:tc>
      </w:tr>
      <w:tr w:rsidR="00932228" w:rsidRPr="005075FF" w14:paraId="68514405" w14:textId="77777777" w:rsidTr="00BA246E">
        <w:trPr>
          <w:trHeight w:val="699"/>
          <w:jc w:val="center"/>
        </w:trPr>
        <w:tc>
          <w:tcPr>
            <w:tcW w:w="1836" w:type="dxa"/>
            <w:tcBorders>
              <w:top w:val="single" w:sz="4" w:space="0" w:color="000001"/>
              <w:left w:val="single" w:sz="4" w:space="0" w:color="000001"/>
              <w:bottom w:val="single" w:sz="4" w:space="0" w:color="000001"/>
              <w:right w:val="single" w:sz="4" w:space="0" w:color="000001"/>
            </w:tcBorders>
            <w:shd w:val="clear" w:color="auto" w:fill="auto"/>
            <w:tcMar>
              <w:left w:w="108" w:type="dxa"/>
            </w:tcMar>
            <w:vAlign w:val="center"/>
          </w:tcPr>
          <w:p w14:paraId="77F12A8F" w14:textId="77777777" w:rsidR="00932228" w:rsidRPr="005075FF" w:rsidRDefault="00932228" w:rsidP="00BA246E">
            <w:pPr>
              <w:spacing w:before="120" w:after="120" w:line="276" w:lineRule="auto"/>
              <w:contextualSpacing/>
              <w:jc w:val="both"/>
              <w:rPr>
                <w:sz w:val="22"/>
                <w:szCs w:val="22"/>
              </w:rPr>
            </w:pPr>
          </w:p>
        </w:tc>
        <w:tc>
          <w:tcPr>
            <w:tcW w:w="286" w:type="dxa"/>
            <w:tcBorders>
              <w:top w:val="single" w:sz="4" w:space="0" w:color="000001"/>
              <w:left w:val="single" w:sz="4" w:space="0" w:color="000001"/>
              <w:bottom w:val="single" w:sz="4" w:space="0" w:color="000001"/>
              <w:right w:val="single" w:sz="4" w:space="0" w:color="auto"/>
            </w:tcBorders>
          </w:tcPr>
          <w:p w14:paraId="79FAB83E" w14:textId="77777777" w:rsidR="00932228" w:rsidRPr="005075FF" w:rsidRDefault="00932228" w:rsidP="00BA246E">
            <w:pPr>
              <w:spacing w:before="120" w:after="120" w:line="276" w:lineRule="auto"/>
              <w:contextualSpacing/>
              <w:jc w:val="both"/>
              <w:rPr>
                <w:sz w:val="22"/>
                <w:szCs w:val="22"/>
                <w:highlight w:val="yellow"/>
              </w:rPr>
            </w:pPr>
          </w:p>
        </w:tc>
        <w:tc>
          <w:tcPr>
            <w:tcW w:w="8363" w:type="dxa"/>
            <w:gridSpan w:val="2"/>
            <w:tcBorders>
              <w:top w:val="single" w:sz="4" w:space="0" w:color="000001"/>
              <w:left w:val="single" w:sz="4" w:space="0" w:color="auto"/>
              <w:bottom w:val="single" w:sz="4" w:space="0" w:color="000001"/>
              <w:right w:val="single" w:sz="4" w:space="0" w:color="auto"/>
            </w:tcBorders>
            <w:vAlign w:val="center"/>
          </w:tcPr>
          <w:p w14:paraId="227B0BF3" w14:textId="77777777" w:rsidR="00932228" w:rsidRPr="005075FF" w:rsidRDefault="00932228" w:rsidP="00BA246E">
            <w:pPr>
              <w:spacing w:before="120" w:after="120" w:line="276" w:lineRule="auto"/>
              <w:contextualSpacing/>
              <w:jc w:val="both"/>
              <w:rPr>
                <w:sz w:val="22"/>
                <w:szCs w:val="22"/>
              </w:rPr>
            </w:pPr>
          </w:p>
        </w:tc>
        <w:tc>
          <w:tcPr>
            <w:tcW w:w="4253" w:type="dxa"/>
            <w:tcBorders>
              <w:top w:val="single" w:sz="4" w:space="0" w:color="000001"/>
              <w:left w:val="single" w:sz="4" w:space="0" w:color="auto"/>
              <w:bottom w:val="single" w:sz="4" w:space="0" w:color="000001"/>
              <w:right w:val="single" w:sz="4" w:space="0" w:color="auto"/>
            </w:tcBorders>
          </w:tcPr>
          <w:p w14:paraId="658632A1" w14:textId="77777777" w:rsidR="00932228" w:rsidRPr="005075FF" w:rsidRDefault="00932228" w:rsidP="00BA246E">
            <w:pPr>
              <w:spacing w:before="120" w:after="120" w:line="276" w:lineRule="auto"/>
              <w:contextualSpacing/>
              <w:rPr>
                <w:rFonts w:eastAsiaTheme="minorHAnsi"/>
                <w:sz w:val="22"/>
                <w:szCs w:val="22"/>
              </w:rPr>
            </w:pPr>
          </w:p>
        </w:tc>
      </w:tr>
      <w:tr w:rsidR="00932228" w:rsidRPr="005075FF" w14:paraId="7CB39B9F" w14:textId="77777777" w:rsidTr="00BA246E">
        <w:trPr>
          <w:trHeight w:val="3893"/>
          <w:jc w:val="center"/>
        </w:trPr>
        <w:tc>
          <w:tcPr>
            <w:tcW w:w="1836" w:type="dxa"/>
            <w:vMerge w:val="restart"/>
            <w:tcBorders>
              <w:top w:val="single" w:sz="4" w:space="0" w:color="000001"/>
              <w:left w:val="single" w:sz="4" w:space="0" w:color="000001"/>
              <w:right w:val="single" w:sz="4" w:space="0" w:color="000001"/>
            </w:tcBorders>
            <w:shd w:val="clear" w:color="auto" w:fill="auto"/>
            <w:tcMar>
              <w:left w:w="108" w:type="dxa"/>
            </w:tcMar>
            <w:vAlign w:val="center"/>
          </w:tcPr>
          <w:p w14:paraId="10AB657C" w14:textId="77777777" w:rsidR="00932228" w:rsidRPr="005075FF" w:rsidRDefault="00932228" w:rsidP="00BA246E">
            <w:pPr>
              <w:spacing w:before="120" w:after="120" w:line="276" w:lineRule="auto"/>
              <w:contextualSpacing/>
              <w:jc w:val="both"/>
              <w:rPr>
                <w:sz w:val="22"/>
                <w:szCs w:val="22"/>
              </w:rPr>
            </w:pPr>
            <w:r w:rsidRPr="005075FF">
              <w:rPr>
                <w:sz w:val="22"/>
                <w:szCs w:val="22"/>
              </w:rPr>
              <w:t>Agriculture</w:t>
            </w:r>
          </w:p>
        </w:tc>
        <w:tc>
          <w:tcPr>
            <w:tcW w:w="286" w:type="dxa"/>
            <w:tcBorders>
              <w:top w:val="single" w:sz="4" w:space="0" w:color="000001"/>
              <w:left w:val="single" w:sz="4" w:space="0" w:color="000001"/>
              <w:bottom w:val="single" w:sz="4" w:space="0" w:color="000001"/>
              <w:right w:val="single" w:sz="4" w:space="0" w:color="auto"/>
            </w:tcBorders>
          </w:tcPr>
          <w:p w14:paraId="1A610E95" w14:textId="77777777" w:rsidR="00932228" w:rsidRPr="005075FF" w:rsidRDefault="00932228" w:rsidP="00BA246E">
            <w:pPr>
              <w:tabs>
                <w:tab w:val="num" w:pos="720"/>
              </w:tabs>
              <w:spacing w:before="120" w:after="120" w:line="276" w:lineRule="auto"/>
              <w:contextualSpacing/>
              <w:jc w:val="both"/>
              <w:rPr>
                <w:sz w:val="22"/>
                <w:szCs w:val="22"/>
              </w:rPr>
            </w:pPr>
          </w:p>
        </w:tc>
        <w:tc>
          <w:tcPr>
            <w:tcW w:w="8363" w:type="dxa"/>
            <w:gridSpan w:val="2"/>
            <w:tcBorders>
              <w:top w:val="single" w:sz="4" w:space="0" w:color="000001"/>
              <w:left w:val="single" w:sz="4" w:space="0" w:color="000001"/>
              <w:bottom w:val="single" w:sz="4" w:space="0" w:color="000001"/>
              <w:right w:val="single" w:sz="4" w:space="0" w:color="auto"/>
            </w:tcBorders>
          </w:tcPr>
          <w:p w14:paraId="18791704" w14:textId="77777777" w:rsidR="00932228" w:rsidRPr="005075FF" w:rsidRDefault="00932228" w:rsidP="00BA246E">
            <w:pPr>
              <w:spacing w:before="120" w:after="120" w:line="276" w:lineRule="auto"/>
              <w:ind w:right="37"/>
              <w:jc w:val="both"/>
              <w:rPr>
                <w:sz w:val="22"/>
                <w:szCs w:val="22"/>
              </w:rPr>
            </w:pPr>
            <w:r w:rsidRPr="005075FF">
              <w:rPr>
                <w:sz w:val="22"/>
                <w:szCs w:val="22"/>
              </w:rPr>
              <w:t xml:space="preserve">La production agricole concerne des aliments de base tels que le manioc, l’arachide, le haricot et la patate douce. Le coton a très mauvaise réputation car sa production nécessite un grand labeur. Le mauvais rendement et parfois la mévente découragent l’investissement (Tshimanga Mulangala 2009). Les cultures de caféiers, huile de palme, hévéa sont en baisse continuelle et la production de coton a donc été totalement abandonnée.  </w:t>
            </w:r>
          </w:p>
          <w:p w14:paraId="7874A05C" w14:textId="77777777" w:rsidR="00932228" w:rsidRPr="005075FF" w:rsidRDefault="00932228" w:rsidP="00BA246E">
            <w:pPr>
              <w:spacing w:before="120" w:after="120" w:line="276" w:lineRule="auto"/>
              <w:ind w:left="29" w:hanging="22"/>
              <w:jc w:val="both"/>
              <w:rPr>
                <w:sz w:val="22"/>
                <w:szCs w:val="22"/>
              </w:rPr>
            </w:pPr>
            <w:r w:rsidRPr="005075FF">
              <w:rPr>
                <w:sz w:val="22"/>
                <w:szCs w:val="22"/>
              </w:rPr>
              <w:t xml:space="preserve">Selon le Protocole National de Prise en Charge Intégré de la Malnutrition Aigüe (PNCIMA, 2012) ; entre 2001 et 2010, la situation de malnutrition aiguë en RDC a connu une amélioration sensible. Cependant, la prévalence est de 15% au Kasaï Occidental. </w:t>
            </w:r>
          </w:p>
          <w:p w14:paraId="2D38D432" w14:textId="77777777" w:rsidR="00932228" w:rsidRPr="005075FF" w:rsidRDefault="00932228" w:rsidP="00BA246E">
            <w:pPr>
              <w:tabs>
                <w:tab w:val="num" w:pos="720"/>
              </w:tabs>
              <w:spacing w:before="120" w:after="120" w:line="276" w:lineRule="auto"/>
              <w:contextualSpacing/>
              <w:jc w:val="both"/>
              <w:rPr>
                <w:sz w:val="22"/>
                <w:szCs w:val="22"/>
              </w:rPr>
            </w:pPr>
            <w:r w:rsidRPr="005075FF">
              <w:rPr>
                <w:sz w:val="22"/>
                <w:szCs w:val="22"/>
              </w:rPr>
              <w:t>A l'opposé de la malnutrition aiguë, la malnutrition chronique connaît une stagnation au niveau national. La prévalence de cette forme de malnutrition était de 38</w:t>
            </w:r>
            <w:r w:rsidRPr="005075FF">
              <w:rPr>
                <w:sz w:val="22"/>
                <w:szCs w:val="22"/>
                <w:vertAlign w:val="superscript"/>
              </w:rPr>
              <w:t>0</w:t>
            </w:r>
            <w:r w:rsidRPr="005075FF">
              <w:rPr>
                <w:sz w:val="22"/>
                <w:szCs w:val="22"/>
              </w:rPr>
              <w:t xml:space="preserve">/0 en 2001 et demeure au même niveau en 2010. </w:t>
            </w:r>
          </w:p>
          <w:p w14:paraId="783155DB" w14:textId="77777777" w:rsidR="00932228" w:rsidRPr="005075FF" w:rsidRDefault="00932228" w:rsidP="00BA246E">
            <w:pPr>
              <w:tabs>
                <w:tab w:val="num" w:pos="720"/>
              </w:tabs>
              <w:spacing w:before="120" w:after="120" w:line="276" w:lineRule="auto"/>
              <w:contextualSpacing/>
              <w:jc w:val="both"/>
              <w:rPr>
                <w:sz w:val="22"/>
                <w:szCs w:val="22"/>
              </w:rPr>
            </w:pPr>
          </w:p>
        </w:tc>
        <w:tc>
          <w:tcPr>
            <w:tcW w:w="4253" w:type="dxa"/>
            <w:tcBorders>
              <w:top w:val="single" w:sz="4" w:space="0" w:color="000001"/>
              <w:left w:val="single" w:sz="4" w:space="0" w:color="000001"/>
              <w:bottom w:val="single" w:sz="4" w:space="0" w:color="000001"/>
              <w:right w:val="single" w:sz="4" w:space="0" w:color="auto"/>
            </w:tcBorders>
          </w:tcPr>
          <w:p w14:paraId="17B7AEA5" w14:textId="77777777" w:rsidR="00932228" w:rsidRPr="005075FF" w:rsidRDefault="00932228" w:rsidP="00BA246E">
            <w:pPr>
              <w:spacing w:before="120" w:after="120" w:line="276" w:lineRule="auto"/>
              <w:contextualSpacing/>
              <w:jc w:val="both"/>
              <w:rPr>
                <w:sz w:val="22"/>
                <w:szCs w:val="22"/>
              </w:rPr>
            </w:pPr>
            <w:r w:rsidRPr="005075FF">
              <w:rPr>
                <w:sz w:val="22"/>
                <w:szCs w:val="22"/>
              </w:rPr>
              <w:t xml:space="preserve">L’agriculture est surtout pratiquée par des ménages agricoles pas suffisamment encadrés sur de petites étendues, avec des outils rudimentaires, des semences non améliorées et des techniques culturales obsolètes. Néanmoins, ces dernières années, on constate une augmentation sensible d’organisation paysanne grâce aux ONGD qui leur offrent des intrants sélectionnés, des crédits et un encadrement approprié. Les spéculations sont : le manioc, le bananier, la palmeraie, l’arachide, la patate douce et les fruits comme l’ananas, l’avocat, la mangue, la papaye, etc. Le palmier à huile est la principale culture commerciale mais exploitée encore artisanalement. </w:t>
            </w:r>
          </w:p>
        </w:tc>
      </w:tr>
      <w:tr w:rsidR="00932228" w:rsidRPr="005075FF" w14:paraId="30038C45" w14:textId="77777777" w:rsidTr="00BA246E">
        <w:trPr>
          <w:trHeight w:val="1847"/>
          <w:jc w:val="center"/>
        </w:trPr>
        <w:tc>
          <w:tcPr>
            <w:tcW w:w="1836" w:type="dxa"/>
            <w:vMerge/>
            <w:tcBorders>
              <w:left w:val="single" w:sz="4" w:space="0" w:color="000001"/>
              <w:bottom w:val="single" w:sz="4" w:space="0" w:color="000001"/>
              <w:right w:val="single" w:sz="4" w:space="0" w:color="000001"/>
            </w:tcBorders>
            <w:shd w:val="clear" w:color="auto" w:fill="auto"/>
            <w:tcMar>
              <w:left w:w="108" w:type="dxa"/>
            </w:tcMar>
            <w:vAlign w:val="center"/>
          </w:tcPr>
          <w:p w14:paraId="11661EFF" w14:textId="77777777" w:rsidR="00932228" w:rsidRPr="005075FF" w:rsidRDefault="00932228" w:rsidP="00BA246E">
            <w:pPr>
              <w:spacing w:before="120" w:after="120" w:line="276" w:lineRule="auto"/>
              <w:contextualSpacing/>
              <w:jc w:val="both"/>
              <w:rPr>
                <w:sz w:val="22"/>
                <w:szCs w:val="22"/>
              </w:rPr>
            </w:pPr>
          </w:p>
        </w:tc>
        <w:tc>
          <w:tcPr>
            <w:tcW w:w="286" w:type="dxa"/>
            <w:tcBorders>
              <w:top w:val="single" w:sz="4" w:space="0" w:color="000001"/>
              <w:left w:val="single" w:sz="4" w:space="0" w:color="000001"/>
              <w:bottom w:val="single" w:sz="4" w:space="0" w:color="000001"/>
              <w:right w:val="single" w:sz="4" w:space="0" w:color="auto"/>
            </w:tcBorders>
          </w:tcPr>
          <w:p w14:paraId="15BFD669" w14:textId="77777777" w:rsidR="00932228" w:rsidRPr="005075FF" w:rsidRDefault="00932228" w:rsidP="00BA246E">
            <w:pPr>
              <w:tabs>
                <w:tab w:val="num" w:pos="720"/>
              </w:tabs>
              <w:spacing w:before="120" w:after="120" w:line="276" w:lineRule="auto"/>
              <w:contextualSpacing/>
              <w:jc w:val="both"/>
              <w:rPr>
                <w:sz w:val="22"/>
                <w:szCs w:val="22"/>
              </w:rPr>
            </w:pPr>
          </w:p>
        </w:tc>
        <w:tc>
          <w:tcPr>
            <w:tcW w:w="12616" w:type="dxa"/>
            <w:gridSpan w:val="3"/>
            <w:tcBorders>
              <w:top w:val="single" w:sz="4" w:space="0" w:color="000001"/>
              <w:left w:val="single" w:sz="4" w:space="0" w:color="000001"/>
              <w:bottom w:val="single" w:sz="4" w:space="0" w:color="000001"/>
              <w:right w:val="single" w:sz="4" w:space="0" w:color="auto"/>
            </w:tcBorders>
          </w:tcPr>
          <w:p w14:paraId="7B912F57" w14:textId="77777777" w:rsidR="00932228" w:rsidRPr="00E87D02" w:rsidRDefault="00932228" w:rsidP="00BA246E">
            <w:pPr>
              <w:autoSpaceDE w:val="0"/>
              <w:autoSpaceDN w:val="0"/>
              <w:adjustRightInd w:val="0"/>
              <w:jc w:val="both"/>
              <w:rPr>
                <w:noProof/>
                <w:sz w:val="22"/>
                <w:szCs w:val="22"/>
              </w:rPr>
            </w:pPr>
            <w:r w:rsidRPr="00E87D02">
              <w:rPr>
                <w:rFonts w:eastAsia="Calibri"/>
                <w:sz w:val="22"/>
                <w:szCs w:val="22"/>
              </w:rPr>
              <w:t xml:space="preserve">les échanges avec les femmes lors des consultations publique ont mis en exergue qu’il y a  </w:t>
            </w:r>
            <w:r w:rsidRPr="00E87D02">
              <w:rPr>
                <w:noProof/>
                <w:sz w:val="22"/>
                <w:szCs w:val="22"/>
              </w:rPr>
              <w:t xml:space="preserve">disponibilité des terres  dans les différentes Provinces ; cependant, elles appartiennent toutes aux populations bantoues (près de 80 % des Organisantions Paysannes et ONgs sont des propréitaires  / heritiers , tandis que 20 % sont  locataires dans les  milieux où  ils développent leurs activités). Ce faisant , les femmes PA n’ont accès à la terre que sous le couvert de leur époux lorsque celui en a (cas des campements de PA ayant reçu l’appui des ONG pour acquérir de petites portions de terres) . elles y </w:t>
            </w:r>
            <w:r w:rsidRPr="00E87D02">
              <w:rPr>
                <w:color w:val="000000"/>
                <w:sz w:val="22"/>
                <w:szCs w:val="22"/>
              </w:rPr>
              <w:t>pratiquent une petite agriculture de subsistance. Celle-ci porte essentiellement sur les culture vivrières (manioc, bananier, arachides, taro, légumes, fruitiers) , et se fait sous forme d’associations culturales sur de petites surfaces de moins de 0, 5 ha. Il en résulte une certaine insécurité alimentaire chez les PA, d’autant plus que les produits sont souvent récoltés avant maturité pour satisfaire les besoins pressants.</w:t>
            </w:r>
          </w:p>
          <w:p w14:paraId="0BD21B76" w14:textId="77777777" w:rsidR="00932228" w:rsidRPr="005075FF" w:rsidRDefault="00932228" w:rsidP="00BA246E">
            <w:pPr>
              <w:spacing w:before="120" w:after="120" w:line="276" w:lineRule="auto"/>
              <w:contextualSpacing/>
              <w:jc w:val="both"/>
              <w:rPr>
                <w:sz w:val="22"/>
                <w:szCs w:val="22"/>
              </w:rPr>
            </w:pPr>
            <w:r w:rsidRPr="005075FF">
              <w:rPr>
                <w:sz w:val="22"/>
                <w:szCs w:val="22"/>
              </w:rPr>
              <w:t xml:space="preserve">En </w:t>
            </w:r>
            <w:r w:rsidRPr="0050701C">
              <w:rPr>
                <w:sz w:val="22"/>
                <w:szCs w:val="22"/>
              </w:rPr>
              <w:t>ce qui concerne les autres activités conduites par les femmes PA, il y a</w:t>
            </w:r>
            <w:r w:rsidRPr="005075FF">
              <w:rPr>
                <w:sz w:val="22"/>
                <w:szCs w:val="22"/>
              </w:rPr>
              <w:t xml:space="preserve"> : </w:t>
            </w:r>
          </w:p>
          <w:p w14:paraId="16744547" w14:textId="77777777" w:rsidR="00932228" w:rsidRPr="00E87D02" w:rsidRDefault="00932228" w:rsidP="00BA246E">
            <w:pPr>
              <w:autoSpaceDE w:val="0"/>
              <w:autoSpaceDN w:val="0"/>
              <w:adjustRightInd w:val="0"/>
              <w:jc w:val="both"/>
              <w:rPr>
                <w:b/>
                <w:i/>
                <w:color w:val="111111"/>
                <w:sz w:val="22"/>
                <w:szCs w:val="22"/>
              </w:rPr>
            </w:pPr>
            <w:r w:rsidRPr="00E87D02">
              <w:rPr>
                <w:b/>
                <w:i/>
                <w:color w:val="111111"/>
                <w:sz w:val="22"/>
                <w:szCs w:val="22"/>
              </w:rPr>
              <w:t>La chasse</w:t>
            </w:r>
          </w:p>
          <w:p w14:paraId="05926C3E" w14:textId="77777777" w:rsidR="00932228" w:rsidRPr="00E87D02" w:rsidRDefault="00932228" w:rsidP="00BA246E">
            <w:pPr>
              <w:autoSpaceDE w:val="0"/>
              <w:autoSpaceDN w:val="0"/>
              <w:adjustRightInd w:val="0"/>
              <w:jc w:val="both"/>
              <w:rPr>
                <w:color w:val="111111"/>
                <w:sz w:val="22"/>
                <w:szCs w:val="22"/>
              </w:rPr>
            </w:pPr>
          </w:p>
          <w:p w14:paraId="5D4F49E2" w14:textId="77777777" w:rsidR="00932228" w:rsidRPr="00E87D02" w:rsidRDefault="00932228" w:rsidP="00BA246E">
            <w:pPr>
              <w:autoSpaceDE w:val="0"/>
              <w:autoSpaceDN w:val="0"/>
              <w:adjustRightInd w:val="0"/>
              <w:jc w:val="both"/>
              <w:rPr>
                <w:color w:val="111111"/>
                <w:sz w:val="22"/>
                <w:szCs w:val="22"/>
              </w:rPr>
            </w:pPr>
            <w:r w:rsidRPr="00E87D02">
              <w:rPr>
                <w:color w:val="111111"/>
                <w:sz w:val="22"/>
                <w:szCs w:val="22"/>
              </w:rPr>
              <w:t>La chasse aux filets est organisée généralement en groupe mixte où hommes, femmes, enfants d’un ou plusieurs campements y participent ; et cela concerne des espèces d’animaux diverses (petits et grands céphalophes, antilopes, phacochères et autres)</w:t>
            </w:r>
          </w:p>
          <w:p w14:paraId="45D24841" w14:textId="77777777" w:rsidR="00932228" w:rsidRPr="00E87D02" w:rsidRDefault="00932228" w:rsidP="00BA246E">
            <w:pPr>
              <w:autoSpaceDE w:val="0"/>
              <w:autoSpaceDN w:val="0"/>
              <w:adjustRightInd w:val="0"/>
              <w:jc w:val="both"/>
              <w:rPr>
                <w:color w:val="111111"/>
                <w:sz w:val="22"/>
                <w:szCs w:val="22"/>
              </w:rPr>
            </w:pPr>
            <w:r w:rsidRPr="00E87D02">
              <w:rPr>
                <w:color w:val="111111"/>
                <w:sz w:val="22"/>
                <w:szCs w:val="22"/>
              </w:rPr>
              <w:t>Il existe une autre technique qui consiste en l’enfumage des terriers et qui est réservée aux enfants, femmes et personnes plus ou moins âgées (peu valides). Des terriers de rats, rats palmistes ou porcs épics par exemple sont enfumés à cet effet.</w:t>
            </w:r>
          </w:p>
          <w:p w14:paraId="2F2AC7B2" w14:textId="77777777" w:rsidR="00932228" w:rsidRPr="00E87D02" w:rsidRDefault="00932228" w:rsidP="00BA246E">
            <w:pPr>
              <w:autoSpaceDE w:val="0"/>
              <w:autoSpaceDN w:val="0"/>
              <w:adjustRightInd w:val="0"/>
              <w:jc w:val="both"/>
              <w:rPr>
                <w:sz w:val="22"/>
                <w:szCs w:val="22"/>
              </w:rPr>
            </w:pPr>
          </w:p>
          <w:p w14:paraId="173BC897" w14:textId="77777777" w:rsidR="00932228" w:rsidRPr="00E87D02" w:rsidRDefault="00932228" w:rsidP="00BA246E">
            <w:pPr>
              <w:autoSpaceDE w:val="0"/>
              <w:autoSpaceDN w:val="0"/>
              <w:adjustRightInd w:val="0"/>
              <w:jc w:val="both"/>
              <w:rPr>
                <w:b/>
                <w:sz w:val="22"/>
                <w:szCs w:val="22"/>
              </w:rPr>
            </w:pPr>
            <w:r w:rsidRPr="00E87D02">
              <w:rPr>
                <w:b/>
                <w:sz w:val="22"/>
                <w:szCs w:val="22"/>
              </w:rPr>
              <w:t>L</w:t>
            </w:r>
            <w:r w:rsidRPr="00E87D02">
              <w:rPr>
                <w:b/>
                <w:i/>
                <w:sz w:val="22"/>
                <w:szCs w:val="22"/>
              </w:rPr>
              <w:t>a Pêche</w:t>
            </w:r>
            <w:r w:rsidRPr="00E87D02">
              <w:rPr>
                <w:b/>
                <w:sz w:val="22"/>
                <w:szCs w:val="22"/>
              </w:rPr>
              <w:t xml:space="preserve"> </w:t>
            </w:r>
          </w:p>
          <w:p w14:paraId="6B8B02EC" w14:textId="77777777" w:rsidR="00932228" w:rsidRPr="00E87D02" w:rsidRDefault="00932228" w:rsidP="00BA246E">
            <w:pPr>
              <w:autoSpaceDE w:val="0"/>
              <w:autoSpaceDN w:val="0"/>
              <w:adjustRightInd w:val="0"/>
              <w:jc w:val="both"/>
              <w:rPr>
                <w:sz w:val="22"/>
                <w:szCs w:val="22"/>
              </w:rPr>
            </w:pPr>
            <w:r w:rsidRPr="00E87D02">
              <w:rPr>
                <w:sz w:val="22"/>
                <w:szCs w:val="22"/>
              </w:rPr>
              <w:t>Même si elle constitue une importante activité traditionnelle pour les populations autochtones, elle est une activité pratiquée dans un moindre degré que la chasse et la cueillette. Elle est surtout du ressort des femmes. Elle est pratiquée dans les petits cours d’eau en saison sèche, grâce aux techniques de barrage pendant la saison sèche.</w:t>
            </w:r>
          </w:p>
          <w:p w14:paraId="4EFC0F2B" w14:textId="77777777" w:rsidR="00932228" w:rsidRPr="00E87D02" w:rsidRDefault="00932228" w:rsidP="00BA246E">
            <w:pPr>
              <w:autoSpaceDE w:val="0"/>
              <w:autoSpaceDN w:val="0"/>
              <w:adjustRightInd w:val="0"/>
              <w:jc w:val="both"/>
              <w:rPr>
                <w:sz w:val="22"/>
                <w:szCs w:val="22"/>
              </w:rPr>
            </w:pPr>
          </w:p>
          <w:p w14:paraId="36DED324" w14:textId="77777777" w:rsidR="00932228" w:rsidRPr="00E87D02" w:rsidRDefault="00932228" w:rsidP="00BA246E">
            <w:pPr>
              <w:jc w:val="both"/>
              <w:rPr>
                <w:b/>
                <w:i/>
                <w:sz w:val="22"/>
                <w:szCs w:val="22"/>
              </w:rPr>
            </w:pPr>
            <w:r w:rsidRPr="00E87D02">
              <w:rPr>
                <w:b/>
                <w:i/>
                <w:sz w:val="22"/>
                <w:szCs w:val="22"/>
              </w:rPr>
              <w:t xml:space="preserve">L’exploitation des Produits forestiers non ligneux : </w:t>
            </w:r>
          </w:p>
          <w:p w14:paraId="1D56E2D9" w14:textId="77777777" w:rsidR="00932228" w:rsidRPr="00E87D02" w:rsidRDefault="00932228" w:rsidP="00BA246E">
            <w:pPr>
              <w:autoSpaceDE w:val="0"/>
              <w:autoSpaceDN w:val="0"/>
              <w:adjustRightInd w:val="0"/>
              <w:jc w:val="both"/>
              <w:rPr>
                <w:sz w:val="22"/>
                <w:szCs w:val="22"/>
              </w:rPr>
            </w:pPr>
            <w:r w:rsidRPr="00E87D02">
              <w:rPr>
                <w:sz w:val="22"/>
                <w:szCs w:val="22"/>
              </w:rPr>
              <w:t>La cueillette et le ramassage des produits forestiers non ligneux sont pratiquement le domaine réservé des femmes PA. Prioritairement destinés à l’alimentation, ces produits servent aussi à la fabrication des objets usuels, ou sont utilisés comme matière d’œuvre. De plus en plus aujourd’hui, ils entrent dans la formation des revenus à travers la commercialisation.</w:t>
            </w:r>
          </w:p>
          <w:p w14:paraId="29495F59" w14:textId="77777777" w:rsidR="00932228" w:rsidRPr="00E87D02" w:rsidRDefault="00932228" w:rsidP="00BA246E">
            <w:pPr>
              <w:autoSpaceDE w:val="0"/>
              <w:autoSpaceDN w:val="0"/>
              <w:adjustRightInd w:val="0"/>
              <w:jc w:val="both"/>
              <w:rPr>
                <w:sz w:val="22"/>
                <w:szCs w:val="22"/>
              </w:rPr>
            </w:pPr>
            <w:r w:rsidRPr="00E87D02">
              <w:rPr>
                <w:sz w:val="22"/>
                <w:szCs w:val="22"/>
              </w:rPr>
              <w:t>Parmi les produits récoltés on a : les ignames et les mangues sauvages (pour leurs fruits et amandes), les champignons, les chenilles, les escargots, les larves, les coléoptères, les feuilles de jonc, le rotin, les piquets, les nattes de raphia, le bois de chauffe. Seul le miel est cueilli par les hommes. Certains de ces produits se retrouvent en zone interdite d’accès.</w:t>
            </w:r>
          </w:p>
          <w:p w14:paraId="7EDB9BDD" w14:textId="77777777" w:rsidR="00932228" w:rsidRPr="00E87D02" w:rsidRDefault="00932228" w:rsidP="00BA246E">
            <w:pPr>
              <w:autoSpaceDE w:val="0"/>
              <w:autoSpaceDN w:val="0"/>
              <w:adjustRightInd w:val="0"/>
              <w:jc w:val="both"/>
              <w:rPr>
                <w:sz w:val="22"/>
                <w:szCs w:val="22"/>
              </w:rPr>
            </w:pPr>
          </w:p>
          <w:p w14:paraId="49F778E0" w14:textId="77777777" w:rsidR="00932228" w:rsidRPr="00E87D02" w:rsidRDefault="00932228" w:rsidP="00BA246E">
            <w:pPr>
              <w:autoSpaceDE w:val="0"/>
              <w:autoSpaceDN w:val="0"/>
              <w:adjustRightInd w:val="0"/>
              <w:jc w:val="both"/>
              <w:rPr>
                <w:b/>
                <w:i/>
                <w:sz w:val="22"/>
                <w:szCs w:val="22"/>
              </w:rPr>
            </w:pPr>
            <w:r w:rsidRPr="00E87D02">
              <w:rPr>
                <w:b/>
                <w:i/>
                <w:sz w:val="22"/>
                <w:szCs w:val="22"/>
              </w:rPr>
              <w:t xml:space="preserve">L’artisanat </w:t>
            </w:r>
          </w:p>
          <w:p w14:paraId="35E51280" w14:textId="77777777" w:rsidR="00932228" w:rsidRPr="005075FF" w:rsidRDefault="00932228" w:rsidP="00BA246E">
            <w:pPr>
              <w:spacing w:before="120" w:after="120" w:line="276" w:lineRule="auto"/>
              <w:contextualSpacing/>
              <w:jc w:val="both"/>
              <w:rPr>
                <w:sz w:val="22"/>
                <w:szCs w:val="22"/>
              </w:rPr>
            </w:pPr>
            <w:r w:rsidRPr="00E87D02">
              <w:rPr>
                <w:sz w:val="22"/>
                <w:szCs w:val="22"/>
              </w:rPr>
              <w:t>l’artisanat, c’est un métier mixte, pratiqué aussi bien par les hommes que par les femmes. Les hommes savent fabriquer les tamtams, les chaises en rotin, et quelquefois des chaises, tandis que les femmes s’adonnent au tissage paniers, hottes, nattes et nasses, à la fabrication des claies qui sont vendus dans les marchés locaux.</w:t>
            </w:r>
          </w:p>
        </w:tc>
      </w:tr>
      <w:tr w:rsidR="00932228" w:rsidRPr="005075FF" w14:paraId="2CB5363B" w14:textId="77777777" w:rsidTr="00BA246E">
        <w:trPr>
          <w:trHeight w:val="274"/>
          <w:jc w:val="center"/>
        </w:trPr>
        <w:tc>
          <w:tcPr>
            <w:tcW w:w="1836" w:type="dxa"/>
            <w:tcBorders>
              <w:top w:val="single" w:sz="4" w:space="0" w:color="000001"/>
              <w:left w:val="single" w:sz="4" w:space="0" w:color="000001"/>
              <w:bottom w:val="single" w:sz="4" w:space="0" w:color="000001"/>
              <w:right w:val="single" w:sz="4" w:space="0" w:color="000001"/>
            </w:tcBorders>
            <w:shd w:val="clear" w:color="auto" w:fill="auto"/>
            <w:tcMar>
              <w:left w:w="108" w:type="dxa"/>
            </w:tcMar>
            <w:vAlign w:val="center"/>
          </w:tcPr>
          <w:p w14:paraId="13290FC1" w14:textId="77777777" w:rsidR="00932228" w:rsidRPr="005075FF" w:rsidRDefault="00932228" w:rsidP="00BA246E">
            <w:pPr>
              <w:spacing w:before="120" w:after="120" w:line="276" w:lineRule="auto"/>
              <w:contextualSpacing/>
              <w:jc w:val="both"/>
              <w:rPr>
                <w:sz w:val="22"/>
                <w:szCs w:val="22"/>
              </w:rPr>
            </w:pPr>
            <w:r w:rsidRPr="005075FF">
              <w:rPr>
                <w:sz w:val="22"/>
                <w:szCs w:val="22"/>
              </w:rPr>
              <w:t>Elevage</w:t>
            </w:r>
          </w:p>
        </w:tc>
        <w:tc>
          <w:tcPr>
            <w:tcW w:w="286" w:type="dxa"/>
            <w:tcBorders>
              <w:top w:val="single" w:sz="4" w:space="0" w:color="000001"/>
              <w:left w:val="single" w:sz="4" w:space="0" w:color="000001"/>
              <w:bottom w:val="single" w:sz="4" w:space="0" w:color="000001"/>
              <w:right w:val="single" w:sz="4" w:space="0" w:color="000001"/>
            </w:tcBorders>
          </w:tcPr>
          <w:p w14:paraId="294E2D0A" w14:textId="77777777" w:rsidR="00932228" w:rsidRPr="005075FF" w:rsidRDefault="00932228" w:rsidP="00BA246E">
            <w:pPr>
              <w:spacing w:before="120" w:after="120" w:line="276" w:lineRule="auto"/>
              <w:contextualSpacing/>
              <w:jc w:val="both"/>
              <w:rPr>
                <w:sz w:val="22"/>
                <w:szCs w:val="22"/>
              </w:rPr>
            </w:pPr>
          </w:p>
        </w:tc>
        <w:tc>
          <w:tcPr>
            <w:tcW w:w="12616" w:type="dxa"/>
            <w:gridSpan w:val="3"/>
            <w:tcBorders>
              <w:top w:val="single" w:sz="4" w:space="0" w:color="000001"/>
              <w:left w:val="single" w:sz="4" w:space="0" w:color="auto"/>
              <w:bottom w:val="single" w:sz="4" w:space="0" w:color="000001"/>
              <w:right w:val="single" w:sz="4" w:space="0" w:color="000001"/>
            </w:tcBorders>
            <w:vAlign w:val="center"/>
          </w:tcPr>
          <w:p w14:paraId="3722AEE0" w14:textId="77777777" w:rsidR="00932228" w:rsidRPr="005075FF" w:rsidRDefault="00932228" w:rsidP="00BA246E">
            <w:pPr>
              <w:spacing w:before="120" w:after="120" w:line="276" w:lineRule="auto"/>
              <w:contextualSpacing/>
              <w:jc w:val="both"/>
              <w:rPr>
                <w:sz w:val="22"/>
                <w:szCs w:val="22"/>
              </w:rPr>
            </w:pPr>
            <w:r w:rsidRPr="005075FF">
              <w:rPr>
                <w:sz w:val="22"/>
                <w:szCs w:val="22"/>
              </w:rPr>
              <w:t>Au Kasaï et au Kasaï Central, l’élevage du petit bétail : avec au moins un animal par ménage pour l’auto consommation et le financement de certains besoins d’ordre financiers .</w:t>
            </w:r>
          </w:p>
          <w:p w14:paraId="489BA3D6" w14:textId="77777777" w:rsidR="00932228" w:rsidRPr="005075FF" w:rsidRDefault="00932228" w:rsidP="00BA246E">
            <w:pPr>
              <w:spacing w:before="120" w:after="120" w:line="276" w:lineRule="auto"/>
              <w:contextualSpacing/>
              <w:jc w:val="both"/>
              <w:rPr>
                <w:sz w:val="22"/>
                <w:szCs w:val="22"/>
              </w:rPr>
            </w:pPr>
            <w:r w:rsidRPr="005075FF">
              <w:rPr>
                <w:sz w:val="22"/>
                <w:szCs w:val="22"/>
              </w:rPr>
              <w:t>L’élevage du grand bétail (rencontré dans le Nor</w:t>
            </w:r>
            <w:r>
              <w:rPr>
                <w:sz w:val="22"/>
                <w:szCs w:val="22"/>
              </w:rPr>
              <w:t>d</w:t>
            </w:r>
            <w:r w:rsidRPr="0050701C">
              <w:rPr>
                <w:sz w:val="22"/>
                <w:szCs w:val="22"/>
              </w:rPr>
              <w:t xml:space="preserve"> Kivu) fût pillé lors de la guerre. A présent, il est en voie de reprise dans le territoire de Masisi. La promotion du petit élevage grâce à l’action de quelques ONG est encore timide. </w:t>
            </w:r>
          </w:p>
          <w:p w14:paraId="15E92821" w14:textId="77777777" w:rsidR="00932228" w:rsidRPr="005075FF" w:rsidRDefault="00932228" w:rsidP="00BA246E">
            <w:pPr>
              <w:jc w:val="both"/>
              <w:rPr>
                <w:sz w:val="22"/>
                <w:szCs w:val="22"/>
              </w:rPr>
            </w:pPr>
            <w:r w:rsidRPr="00E87D02">
              <w:rPr>
                <w:sz w:val="22"/>
                <w:szCs w:val="22"/>
              </w:rPr>
              <w:t>L’activité d’élevage chez les PA, n’a pas connu de succès. Les populations avaient bénéficié de chèvres et de poules à élever mais ces animaux ont été soit consommées soit vendus pour satisfaire aux besoins des familles. C’est le cas des PA du campement de Kalungu dans le territoire de Kalehe.</w:t>
            </w:r>
          </w:p>
        </w:tc>
      </w:tr>
      <w:tr w:rsidR="00932228" w:rsidRPr="005075FF" w14:paraId="71C3FAEF" w14:textId="77777777" w:rsidTr="00BA246E">
        <w:trPr>
          <w:trHeight w:val="274"/>
          <w:jc w:val="center"/>
        </w:trPr>
        <w:tc>
          <w:tcPr>
            <w:tcW w:w="1836" w:type="dxa"/>
            <w:tcBorders>
              <w:top w:val="single" w:sz="4" w:space="0" w:color="000001"/>
              <w:left w:val="single" w:sz="4" w:space="0" w:color="000001"/>
              <w:bottom w:val="single" w:sz="4" w:space="0" w:color="000001"/>
              <w:right w:val="single" w:sz="4" w:space="0" w:color="000001"/>
            </w:tcBorders>
            <w:shd w:val="clear" w:color="auto" w:fill="auto"/>
            <w:tcMar>
              <w:left w:w="108" w:type="dxa"/>
            </w:tcMar>
            <w:vAlign w:val="center"/>
          </w:tcPr>
          <w:p w14:paraId="3EEE50C6" w14:textId="77777777" w:rsidR="00932228" w:rsidRPr="005075FF" w:rsidRDefault="00932228" w:rsidP="00BA246E">
            <w:pPr>
              <w:spacing w:before="120" w:after="120" w:line="276" w:lineRule="auto"/>
              <w:contextualSpacing/>
              <w:jc w:val="both"/>
              <w:rPr>
                <w:sz w:val="22"/>
                <w:szCs w:val="22"/>
              </w:rPr>
            </w:pPr>
            <w:r w:rsidRPr="005075FF">
              <w:rPr>
                <w:sz w:val="22"/>
                <w:szCs w:val="22"/>
              </w:rPr>
              <w:t>Pêche et aquaculture</w:t>
            </w:r>
          </w:p>
        </w:tc>
        <w:tc>
          <w:tcPr>
            <w:tcW w:w="286" w:type="dxa"/>
            <w:tcBorders>
              <w:top w:val="single" w:sz="4" w:space="0" w:color="000001"/>
              <w:left w:val="single" w:sz="4" w:space="0" w:color="000001"/>
              <w:bottom w:val="single" w:sz="4" w:space="0" w:color="000001"/>
              <w:right w:val="single" w:sz="4" w:space="0" w:color="000001"/>
            </w:tcBorders>
          </w:tcPr>
          <w:p w14:paraId="579D7F84" w14:textId="77777777" w:rsidR="00932228" w:rsidRPr="005075FF" w:rsidRDefault="00932228" w:rsidP="00BA246E">
            <w:pPr>
              <w:spacing w:before="120" w:after="120" w:line="276" w:lineRule="auto"/>
              <w:ind w:right="37"/>
              <w:jc w:val="both"/>
              <w:rPr>
                <w:sz w:val="22"/>
                <w:szCs w:val="22"/>
              </w:rPr>
            </w:pPr>
          </w:p>
        </w:tc>
        <w:tc>
          <w:tcPr>
            <w:tcW w:w="4110" w:type="dxa"/>
            <w:tcBorders>
              <w:top w:val="single" w:sz="4" w:space="0" w:color="000001"/>
              <w:left w:val="single" w:sz="4" w:space="0" w:color="auto"/>
              <w:bottom w:val="single" w:sz="4" w:space="0" w:color="000001"/>
              <w:right w:val="single" w:sz="4" w:space="0" w:color="auto"/>
            </w:tcBorders>
          </w:tcPr>
          <w:p w14:paraId="5031BEA6" w14:textId="77777777" w:rsidR="00932228" w:rsidRPr="005075FF" w:rsidRDefault="00932228" w:rsidP="00BA246E">
            <w:pPr>
              <w:spacing w:before="120" w:after="120" w:line="276" w:lineRule="auto"/>
              <w:contextualSpacing/>
              <w:jc w:val="both"/>
              <w:rPr>
                <w:sz w:val="22"/>
                <w:szCs w:val="22"/>
              </w:rPr>
            </w:pPr>
            <w:r w:rsidRPr="005075FF">
              <w:rPr>
                <w:sz w:val="22"/>
                <w:szCs w:val="22"/>
              </w:rPr>
              <w:t>La pêche est une activité surtout pratiquée durant les saisons pluvieuses. De très grandes quantités de poissons sont prises et servent aussi bien pour l’autoconsommation que pour la vente.</w:t>
            </w:r>
          </w:p>
        </w:tc>
        <w:tc>
          <w:tcPr>
            <w:tcW w:w="4253" w:type="dxa"/>
            <w:tcBorders>
              <w:top w:val="single" w:sz="4" w:space="0" w:color="000001"/>
              <w:left w:val="single" w:sz="4" w:space="0" w:color="000001"/>
              <w:bottom w:val="single" w:sz="4" w:space="0" w:color="000001"/>
              <w:right w:val="single" w:sz="4" w:space="0" w:color="auto"/>
            </w:tcBorders>
            <w:vAlign w:val="center"/>
          </w:tcPr>
          <w:p w14:paraId="1F6BBC06" w14:textId="77777777" w:rsidR="00932228" w:rsidRPr="005075FF" w:rsidRDefault="00932228" w:rsidP="00BA246E">
            <w:pPr>
              <w:spacing w:before="120" w:after="120" w:line="276" w:lineRule="auto"/>
              <w:contextualSpacing/>
              <w:jc w:val="both"/>
              <w:rPr>
                <w:sz w:val="22"/>
                <w:szCs w:val="22"/>
              </w:rPr>
            </w:pPr>
            <w:r w:rsidRPr="005075FF">
              <w:rPr>
                <w:sz w:val="22"/>
                <w:szCs w:val="22"/>
              </w:rPr>
              <w:t>C’est l’apanage des hommes qui capturent des tilapias, des silures etc. La pêche est artisanale et effectuée dans les rivières Kasaï, Tshikapa, Milombe, Kela, Sulo, Moyi et dans l’étang de Musasa. On rencontre également quelques pisciculteurs dans la ville. La pêche se fait sur toute l’année au mépris des périodes de ponte et d’incubation et sa production. Les évaluations indiquent que 48% des captures de poissons sont destinées à la vente, 40% à la consommation tandis que les 11% restant représentent les dons et les trocs. Source ACF 2008.</w:t>
            </w:r>
          </w:p>
        </w:tc>
        <w:tc>
          <w:tcPr>
            <w:tcW w:w="4253" w:type="dxa"/>
            <w:tcBorders>
              <w:top w:val="single" w:sz="4" w:space="0" w:color="000001"/>
              <w:left w:val="single" w:sz="4" w:space="0" w:color="000001"/>
              <w:bottom w:val="single" w:sz="4" w:space="0" w:color="000001"/>
              <w:right w:val="single" w:sz="4" w:space="0" w:color="auto"/>
            </w:tcBorders>
          </w:tcPr>
          <w:p w14:paraId="0319043B" w14:textId="77777777" w:rsidR="00932228" w:rsidRPr="005075FF" w:rsidRDefault="00932228" w:rsidP="00BA246E">
            <w:pPr>
              <w:spacing w:before="120" w:after="120" w:line="276" w:lineRule="auto"/>
              <w:contextualSpacing/>
              <w:jc w:val="both"/>
              <w:rPr>
                <w:sz w:val="22"/>
                <w:szCs w:val="22"/>
              </w:rPr>
            </w:pPr>
            <w:r w:rsidRPr="005075FF">
              <w:rPr>
                <w:sz w:val="22"/>
                <w:szCs w:val="22"/>
              </w:rPr>
              <w:t xml:space="preserve">La pêche pratiquée dans la province est artisanale et se fait dans les divers cours d’eau, les lacs et les multiples étangs piscicoles. Pour la pisciculture, l’élevage du poisson est très abondant, mais il est fait sans encadrement technique efficace. Il en résulte une production insuffisante faite pour la subsistance des ménages. </w:t>
            </w:r>
          </w:p>
        </w:tc>
      </w:tr>
      <w:tr w:rsidR="00932228" w:rsidRPr="005075FF" w14:paraId="65AB8FCC" w14:textId="77777777" w:rsidTr="00BA246E">
        <w:trPr>
          <w:trHeight w:val="274"/>
          <w:jc w:val="center"/>
        </w:trPr>
        <w:tc>
          <w:tcPr>
            <w:tcW w:w="1836" w:type="dxa"/>
            <w:tcBorders>
              <w:top w:val="single" w:sz="4" w:space="0" w:color="000001"/>
              <w:left w:val="single" w:sz="4" w:space="0" w:color="000001"/>
              <w:bottom w:val="single" w:sz="4" w:space="0" w:color="000001"/>
              <w:right w:val="single" w:sz="4" w:space="0" w:color="000001"/>
            </w:tcBorders>
            <w:shd w:val="clear" w:color="auto" w:fill="auto"/>
            <w:tcMar>
              <w:left w:w="108" w:type="dxa"/>
            </w:tcMar>
            <w:vAlign w:val="center"/>
          </w:tcPr>
          <w:p w14:paraId="067EA92D" w14:textId="77777777" w:rsidR="00932228" w:rsidRPr="005075FF" w:rsidRDefault="00932228" w:rsidP="00BA246E">
            <w:pPr>
              <w:spacing w:before="120" w:after="120" w:line="276" w:lineRule="auto"/>
              <w:contextualSpacing/>
              <w:jc w:val="both"/>
              <w:rPr>
                <w:sz w:val="22"/>
                <w:szCs w:val="22"/>
              </w:rPr>
            </w:pPr>
            <w:r w:rsidRPr="005075FF">
              <w:rPr>
                <w:sz w:val="22"/>
                <w:szCs w:val="22"/>
              </w:rPr>
              <w:t>Exploitation du bois</w:t>
            </w:r>
          </w:p>
        </w:tc>
        <w:tc>
          <w:tcPr>
            <w:tcW w:w="286" w:type="dxa"/>
            <w:tcBorders>
              <w:top w:val="single" w:sz="4" w:space="0" w:color="000001"/>
              <w:left w:val="single" w:sz="4" w:space="0" w:color="000001"/>
              <w:bottom w:val="single" w:sz="4" w:space="0" w:color="000001"/>
              <w:right w:val="single" w:sz="4" w:space="0" w:color="000001"/>
            </w:tcBorders>
            <w:vAlign w:val="center"/>
          </w:tcPr>
          <w:p w14:paraId="442CE19D" w14:textId="77777777" w:rsidR="00932228" w:rsidRPr="005075FF" w:rsidRDefault="00932228" w:rsidP="00BA246E">
            <w:pPr>
              <w:spacing w:before="120" w:after="120" w:line="276" w:lineRule="auto"/>
              <w:contextualSpacing/>
              <w:jc w:val="both"/>
              <w:rPr>
                <w:sz w:val="22"/>
                <w:szCs w:val="22"/>
              </w:rPr>
            </w:pPr>
          </w:p>
        </w:tc>
        <w:tc>
          <w:tcPr>
            <w:tcW w:w="12616" w:type="dxa"/>
            <w:gridSpan w:val="3"/>
            <w:tcBorders>
              <w:top w:val="single" w:sz="4" w:space="0" w:color="000001"/>
              <w:left w:val="single" w:sz="4" w:space="0" w:color="000001"/>
              <w:bottom w:val="single" w:sz="4" w:space="0" w:color="000001"/>
              <w:right w:val="single" w:sz="4" w:space="0" w:color="000001"/>
            </w:tcBorders>
            <w:vAlign w:val="center"/>
          </w:tcPr>
          <w:p w14:paraId="08D81BB4" w14:textId="77777777" w:rsidR="00932228" w:rsidRPr="005075FF" w:rsidRDefault="00932228" w:rsidP="00BA246E">
            <w:pPr>
              <w:spacing w:before="120" w:after="120" w:line="276" w:lineRule="auto"/>
              <w:contextualSpacing/>
              <w:jc w:val="both"/>
              <w:rPr>
                <w:sz w:val="22"/>
                <w:szCs w:val="22"/>
              </w:rPr>
            </w:pPr>
            <w:r w:rsidRPr="005075FF">
              <w:rPr>
                <w:sz w:val="22"/>
                <w:szCs w:val="22"/>
              </w:rPr>
              <w:t>Plusieurs essences sont couramment exploitées par des scieurs clandestins occasionnels éparpillés dans les forêts. Ces scieurs se sont installés partout où il existe des essences forestières dans les territoires. Ils fournissent du bois d’œuvre dont la population a besoin.</w:t>
            </w:r>
          </w:p>
        </w:tc>
      </w:tr>
      <w:tr w:rsidR="00932228" w:rsidRPr="005075FF" w14:paraId="528D2672" w14:textId="77777777" w:rsidTr="00BA246E">
        <w:trPr>
          <w:trHeight w:val="274"/>
          <w:jc w:val="center"/>
        </w:trPr>
        <w:tc>
          <w:tcPr>
            <w:tcW w:w="1836" w:type="dxa"/>
            <w:tcBorders>
              <w:top w:val="single" w:sz="4" w:space="0" w:color="000001"/>
              <w:left w:val="single" w:sz="4" w:space="0" w:color="000001"/>
              <w:bottom w:val="single" w:sz="4" w:space="0" w:color="000001"/>
              <w:right w:val="single" w:sz="4" w:space="0" w:color="000001"/>
            </w:tcBorders>
            <w:shd w:val="clear" w:color="auto" w:fill="auto"/>
            <w:tcMar>
              <w:left w:w="108" w:type="dxa"/>
            </w:tcMar>
            <w:vAlign w:val="center"/>
          </w:tcPr>
          <w:p w14:paraId="01B862EC" w14:textId="77777777" w:rsidR="00932228" w:rsidRPr="005075FF" w:rsidRDefault="00932228" w:rsidP="00BA246E">
            <w:pPr>
              <w:spacing w:before="120" w:after="120" w:line="276" w:lineRule="auto"/>
              <w:contextualSpacing/>
              <w:jc w:val="both"/>
              <w:rPr>
                <w:sz w:val="22"/>
                <w:szCs w:val="22"/>
              </w:rPr>
            </w:pPr>
            <w:r w:rsidRPr="005075FF">
              <w:rPr>
                <w:sz w:val="22"/>
                <w:szCs w:val="22"/>
              </w:rPr>
              <w:t>Mine et industrie</w:t>
            </w:r>
          </w:p>
        </w:tc>
        <w:tc>
          <w:tcPr>
            <w:tcW w:w="286" w:type="dxa"/>
            <w:tcBorders>
              <w:top w:val="single" w:sz="4" w:space="0" w:color="000001"/>
              <w:left w:val="single" w:sz="4" w:space="0" w:color="000001"/>
              <w:bottom w:val="single" w:sz="4" w:space="0" w:color="000001"/>
              <w:right w:val="single" w:sz="4" w:space="0" w:color="000001"/>
            </w:tcBorders>
          </w:tcPr>
          <w:p w14:paraId="19B7BB19" w14:textId="77777777" w:rsidR="00932228" w:rsidRPr="005075FF" w:rsidRDefault="00932228" w:rsidP="00BA246E">
            <w:pPr>
              <w:shd w:val="clear" w:color="auto" w:fill="FFFFFF"/>
              <w:spacing w:before="120" w:after="120" w:line="276" w:lineRule="auto"/>
              <w:jc w:val="both"/>
              <w:textAlignment w:val="baseline"/>
              <w:rPr>
                <w:sz w:val="22"/>
                <w:szCs w:val="22"/>
              </w:rPr>
            </w:pPr>
          </w:p>
        </w:tc>
        <w:tc>
          <w:tcPr>
            <w:tcW w:w="8363" w:type="dxa"/>
            <w:gridSpan w:val="2"/>
            <w:tcBorders>
              <w:top w:val="single" w:sz="4" w:space="0" w:color="000001"/>
              <w:left w:val="single" w:sz="4" w:space="0" w:color="000001"/>
              <w:bottom w:val="single" w:sz="4" w:space="0" w:color="000001"/>
              <w:right w:val="single" w:sz="4" w:space="0" w:color="000001"/>
            </w:tcBorders>
            <w:vAlign w:val="center"/>
          </w:tcPr>
          <w:p w14:paraId="38916CE0" w14:textId="77777777" w:rsidR="00932228" w:rsidRPr="005075FF" w:rsidRDefault="00932228" w:rsidP="00BA246E">
            <w:pPr>
              <w:spacing w:before="120" w:after="120" w:line="276" w:lineRule="auto"/>
              <w:contextualSpacing/>
              <w:jc w:val="both"/>
              <w:rPr>
                <w:sz w:val="22"/>
                <w:szCs w:val="22"/>
              </w:rPr>
            </w:pPr>
            <w:r w:rsidRPr="005075FF">
              <w:rPr>
                <w:sz w:val="22"/>
                <w:szCs w:val="22"/>
              </w:rPr>
              <w:t xml:space="preserve">Le sous-sol de l’ex Kasaï Occidental est constitué essentiellement par les roches granitiques dont l’affleurement fait l’objet de deux carrières à Kananga. Il regorge de beaucoup de ressources géologiques notamment le diamant dans les Territoires de Tshikapa, Luebo, Demba, Kazumba, Mweka, Ilebo, Dibaya et Dimbelenge ; l’Or et l’Etain dans les Territoires de Luiza et Kazumba ; le Fer dans les Territoire de Luebo, Tshipapa et Kzumba ; le Nickel, le Chrome et le Cobalt à Kananga et dans le Territoire de Kazumba ainsi que le pétrole dans le Territoire de Dekese. </w:t>
            </w:r>
          </w:p>
          <w:p w14:paraId="3E0AA019" w14:textId="77777777" w:rsidR="00932228" w:rsidRPr="005075FF" w:rsidRDefault="00932228" w:rsidP="00BA246E">
            <w:pPr>
              <w:spacing w:before="120" w:after="120" w:line="276" w:lineRule="auto"/>
              <w:contextualSpacing/>
              <w:jc w:val="both"/>
              <w:rPr>
                <w:sz w:val="22"/>
                <w:szCs w:val="22"/>
              </w:rPr>
            </w:pPr>
            <w:r w:rsidRPr="005075FF">
              <w:rPr>
                <w:sz w:val="22"/>
                <w:szCs w:val="22"/>
              </w:rPr>
              <w:t>L’économie des provinces du Kasaï Central et du Kasaï est de ce fait dominée par l’exploitation minière artisanale et il n’existe pas d’industrie minière. Les recettes et taxes perçues par l’activité extractive n’ont pas d’impact significatif sur la province. Cependant la province dispose également de quelques entreprises dans les branches agroalimentaire, industrie chimique (savonnerie, peinture, etc.), construction, industrie du bois</w:t>
            </w:r>
          </w:p>
        </w:tc>
        <w:tc>
          <w:tcPr>
            <w:tcW w:w="4253" w:type="dxa"/>
            <w:tcBorders>
              <w:top w:val="single" w:sz="4" w:space="0" w:color="000001"/>
              <w:left w:val="single" w:sz="4" w:space="0" w:color="000001"/>
              <w:bottom w:val="single" w:sz="4" w:space="0" w:color="000001"/>
              <w:right w:val="single" w:sz="4" w:space="0" w:color="000001"/>
            </w:tcBorders>
          </w:tcPr>
          <w:p w14:paraId="38ACA6F0" w14:textId="77777777" w:rsidR="00932228" w:rsidRPr="005075FF" w:rsidRDefault="00932228" w:rsidP="00BA246E">
            <w:pPr>
              <w:spacing w:before="120" w:after="120" w:line="276" w:lineRule="auto"/>
              <w:contextualSpacing/>
              <w:jc w:val="both"/>
              <w:rPr>
                <w:sz w:val="22"/>
                <w:szCs w:val="22"/>
              </w:rPr>
            </w:pPr>
            <w:r w:rsidRPr="005075FF">
              <w:rPr>
                <w:sz w:val="22"/>
                <w:szCs w:val="22"/>
              </w:rPr>
              <w:t>Le diamant, l’or, le coltan et la cassitérite sont exploités actuellement dans la province mais de façon uniquement artisanale. Ce secteur connaît une fraude massive de la part d’exploitants d’origines diverses. Il convient de signaler que le lac Kivu contient à l’état dissout près de 50 milliards de m3 de gaz méthane non encore exploités, copropriété de la RDC avec le Rwanda qui a déjà commencé l’exploitation. L’industrie est très peu développée dans la province.</w:t>
            </w:r>
          </w:p>
        </w:tc>
      </w:tr>
      <w:tr w:rsidR="00932228" w:rsidRPr="005075FF" w14:paraId="4A18B239" w14:textId="77777777" w:rsidTr="00BA246E">
        <w:trPr>
          <w:trHeight w:val="274"/>
          <w:jc w:val="center"/>
        </w:trPr>
        <w:tc>
          <w:tcPr>
            <w:tcW w:w="1836" w:type="dxa"/>
            <w:vMerge w:val="restart"/>
            <w:tcBorders>
              <w:top w:val="single" w:sz="4" w:space="0" w:color="000001"/>
              <w:left w:val="single" w:sz="4" w:space="0" w:color="000001"/>
              <w:right w:val="single" w:sz="4" w:space="0" w:color="000001"/>
            </w:tcBorders>
            <w:shd w:val="clear" w:color="auto" w:fill="auto"/>
            <w:tcMar>
              <w:left w:w="108" w:type="dxa"/>
            </w:tcMar>
            <w:vAlign w:val="center"/>
          </w:tcPr>
          <w:p w14:paraId="0C08B46A" w14:textId="77777777" w:rsidR="00932228" w:rsidRPr="005075FF" w:rsidRDefault="00932228" w:rsidP="00BA246E">
            <w:pPr>
              <w:spacing w:before="120" w:after="120" w:line="276" w:lineRule="auto"/>
              <w:contextualSpacing/>
              <w:jc w:val="both"/>
              <w:rPr>
                <w:sz w:val="22"/>
                <w:szCs w:val="22"/>
              </w:rPr>
            </w:pPr>
            <w:r w:rsidRPr="005075FF">
              <w:rPr>
                <w:sz w:val="22"/>
                <w:szCs w:val="22"/>
              </w:rPr>
              <w:t>Secteurs principaux d’emploi</w:t>
            </w:r>
          </w:p>
        </w:tc>
        <w:tc>
          <w:tcPr>
            <w:tcW w:w="286" w:type="dxa"/>
            <w:vMerge w:val="restart"/>
            <w:tcBorders>
              <w:top w:val="single" w:sz="4" w:space="0" w:color="000001"/>
              <w:left w:val="single" w:sz="4" w:space="0" w:color="000001"/>
              <w:right w:val="single" w:sz="4" w:space="0" w:color="000001"/>
            </w:tcBorders>
          </w:tcPr>
          <w:p w14:paraId="44FE078C" w14:textId="77777777" w:rsidR="00932228" w:rsidRPr="005075FF" w:rsidRDefault="00932228" w:rsidP="00BA246E">
            <w:pPr>
              <w:autoSpaceDE w:val="0"/>
              <w:autoSpaceDN w:val="0"/>
              <w:adjustRightInd w:val="0"/>
              <w:spacing w:before="120" w:after="120" w:line="276" w:lineRule="auto"/>
              <w:jc w:val="both"/>
              <w:rPr>
                <w:sz w:val="22"/>
                <w:szCs w:val="22"/>
              </w:rPr>
            </w:pPr>
          </w:p>
        </w:tc>
        <w:tc>
          <w:tcPr>
            <w:tcW w:w="8363" w:type="dxa"/>
            <w:gridSpan w:val="2"/>
            <w:tcBorders>
              <w:top w:val="single" w:sz="4" w:space="0" w:color="000001"/>
              <w:left w:val="single" w:sz="4" w:space="0" w:color="000001"/>
              <w:bottom w:val="single" w:sz="4" w:space="0" w:color="000001"/>
              <w:right w:val="single" w:sz="4" w:space="0" w:color="000001"/>
            </w:tcBorders>
            <w:vAlign w:val="center"/>
          </w:tcPr>
          <w:p w14:paraId="607452CF" w14:textId="77777777" w:rsidR="00932228" w:rsidRPr="005075FF" w:rsidRDefault="00932228" w:rsidP="00BA246E">
            <w:pPr>
              <w:autoSpaceDE w:val="0"/>
              <w:autoSpaceDN w:val="0"/>
              <w:adjustRightInd w:val="0"/>
              <w:spacing w:before="120" w:after="120" w:line="276" w:lineRule="auto"/>
              <w:jc w:val="both"/>
              <w:rPr>
                <w:sz w:val="22"/>
                <w:szCs w:val="22"/>
              </w:rPr>
            </w:pPr>
            <w:r w:rsidRPr="005075FF">
              <w:rPr>
                <w:sz w:val="22"/>
                <w:szCs w:val="22"/>
              </w:rPr>
              <w:t>Le secteur primaire, qui comprend l’agriculture, l’élevage et les mines, est le principal pourvoyeur d'emplois dans l’ex Kasaï Occidental. Ce secteur fournit la majorité des emplois (77,9%), suivi du secteur informel non agricole (16,9%). Les emplois dans l’administration publique sont peu nombreux (2,6%), de même que ceux dans le privé formel (0,4%). Bien que le secteur primaire soit assimilé à l’agriculture (celle-ci étant la branche dominante) comme c’est le cas dans l’ex Kasaï Occidental, il est important de souligner que l’activité extractive du diamant représente tout de même 12,4% du secteur primaire.</w:t>
            </w:r>
          </w:p>
        </w:tc>
        <w:tc>
          <w:tcPr>
            <w:tcW w:w="4253" w:type="dxa"/>
            <w:tcBorders>
              <w:top w:val="single" w:sz="4" w:space="0" w:color="000001"/>
              <w:left w:val="single" w:sz="4" w:space="0" w:color="000001"/>
              <w:bottom w:val="single" w:sz="4" w:space="0" w:color="000001"/>
              <w:right w:val="single" w:sz="4" w:space="0" w:color="000001"/>
            </w:tcBorders>
          </w:tcPr>
          <w:p w14:paraId="6999BDF1" w14:textId="77777777" w:rsidR="00932228" w:rsidRPr="005075FF" w:rsidRDefault="00932228" w:rsidP="00BA246E">
            <w:pPr>
              <w:spacing w:before="120" w:after="120" w:line="276" w:lineRule="auto"/>
              <w:contextualSpacing/>
              <w:rPr>
                <w:sz w:val="22"/>
                <w:szCs w:val="22"/>
              </w:rPr>
            </w:pPr>
            <w:r w:rsidRPr="005075FF">
              <w:rPr>
                <w:sz w:val="22"/>
                <w:szCs w:val="22"/>
              </w:rPr>
              <w:t>En ce qui concerne la branche d’activité, la population du Nord-Kivu travaille surtout dans l’agriculture (75%). En revanche, les services (12,5%), le commerce (8,9%) et l’industrie (3%) emploient moins de 25% de la population active occupée. (Sources : INS, Enquête 1-2-3, in Profil résumé : pauvreté et conditions de vie des ménages de la Province du Nord-Kivu ; Mars 2009)</w:t>
            </w:r>
          </w:p>
        </w:tc>
      </w:tr>
      <w:tr w:rsidR="00932228" w:rsidRPr="005075FF" w14:paraId="4EFFB629" w14:textId="77777777" w:rsidTr="00BA246E">
        <w:trPr>
          <w:trHeight w:val="274"/>
          <w:jc w:val="center"/>
        </w:trPr>
        <w:tc>
          <w:tcPr>
            <w:tcW w:w="1836" w:type="dxa"/>
            <w:vMerge/>
            <w:tcBorders>
              <w:left w:val="single" w:sz="4" w:space="0" w:color="000001"/>
              <w:bottom w:val="single" w:sz="4" w:space="0" w:color="000001"/>
              <w:right w:val="single" w:sz="4" w:space="0" w:color="000001"/>
            </w:tcBorders>
            <w:shd w:val="clear" w:color="auto" w:fill="auto"/>
            <w:tcMar>
              <w:left w:w="108" w:type="dxa"/>
            </w:tcMar>
            <w:vAlign w:val="center"/>
          </w:tcPr>
          <w:p w14:paraId="307A0F39" w14:textId="77777777" w:rsidR="00932228" w:rsidRPr="005075FF" w:rsidRDefault="00932228" w:rsidP="00BA246E">
            <w:pPr>
              <w:spacing w:before="120" w:after="120" w:line="276" w:lineRule="auto"/>
              <w:contextualSpacing/>
              <w:jc w:val="both"/>
              <w:rPr>
                <w:sz w:val="22"/>
                <w:szCs w:val="22"/>
              </w:rPr>
            </w:pPr>
          </w:p>
        </w:tc>
        <w:tc>
          <w:tcPr>
            <w:tcW w:w="286" w:type="dxa"/>
            <w:vMerge/>
            <w:tcBorders>
              <w:left w:val="single" w:sz="4" w:space="0" w:color="000001"/>
              <w:bottom w:val="single" w:sz="4" w:space="0" w:color="000001"/>
              <w:right w:val="single" w:sz="4" w:space="0" w:color="000001"/>
            </w:tcBorders>
          </w:tcPr>
          <w:p w14:paraId="55A6C15E" w14:textId="77777777" w:rsidR="00932228" w:rsidRPr="005075FF" w:rsidRDefault="00932228" w:rsidP="00BA246E">
            <w:pPr>
              <w:autoSpaceDE w:val="0"/>
              <w:autoSpaceDN w:val="0"/>
              <w:adjustRightInd w:val="0"/>
              <w:spacing w:before="120" w:after="120" w:line="276" w:lineRule="auto"/>
              <w:jc w:val="both"/>
              <w:rPr>
                <w:sz w:val="22"/>
                <w:szCs w:val="22"/>
              </w:rPr>
            </w:pPr>
          </w:p>
        </w:tc>
        <w:tc>
          <w:tcPr>
            <w:tcW w:w="12616" w:type="dxa"/>
            <w:gridSpan w:val="3"/>
            <w:tcBorders>
              <w:top w:val="single" w:sz="4" w:space="0" w:color="000001"/>
              <w:left w:val="single" w:sz="4" w:space="0" w:color="000001"/>
              <w:bottom w:val="single" w:sz="4" w:space="0" w:color="000001"/>
              <w:right w:val="single" w:sz="4" w:space="0" w:color="000001"/>
            </w:tcBorders>
            <w:vAlign w:val="center"/>
          </w:tcPr>
          <w:p w14:paraId="79550DCF" w14:textId="77777777" w:rsidR="00932228" w:rsidRPr="005075FF" w:rsidRDefault="00932228" w:rsidP="00BA246E">
            <w:pPr>
              <w:spacing w:after="4" w:line="256" w:lineRule="auto"/>
              <w:ind w:left="110" w:right="181"/>
              <w:jc w:val="both"/>
              <w:rPr>
                <w:sz w:val="22"/>
                <w:szCs w:val="22"/>
              </w:rPr>
            </w:pPr>
            <w:r w:rsidRPr="005075FF">
              <w:rPr>
                <w:sz w:val="22"/>
                <w:szCs w:val="22"/>
              </w:rPr>
              <w:t xml:space="preserve">L’agriculture reste le seul secteur d’activités qui emploi les PA en tant que ouvrier agricole. </w:t>
            </w:r>
            <w:r w:rsidRPr="00E87D02">
              <w:rPr>
                <w:sz w:val="22"/>
                <w:szCs w:val="22"/>
              </w:rPr>
              <w:t xml:space="preserve">La rémunération se fait en espèces et/ou en nature (nourriture, vêtement, alcool, nourriture, tabac). Elle n'est pas uniforme et les PA travaillent pour le compte des plusieurs familles bantoues. Les PA rencontrées affirment leur insatisfaction face à la discrimination dans la </w:t>
            </w:r>
            <w:r w:rsidRPr="00E87D02">
              <w:rPr>
                <w:noProof/>
                <w:sz w:val="22"/>
                <w:szCs w:val="22"/>
                <w:lang w:eastAsia="fr-FR"/>
              </w:rPr>
              <w:drawing>
                <wp:inline distT="0" distB="0" distL="0" distR="0" wp14:anchorId="10043BB3" wp14:editId="0D72F5A8">
                  <wp:extent cx="7620" cy="7620"/>
                  <wp:effectExtent l="0" t="0" r="0" b="0"/>
                  <wp:docPr id="26" name="Picture 187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77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7620" cy="7620"/>
                          </a:xfrm>
                          <a:prstGeom prst="rect">
                            <a:avLst/>
                          </a:prstGeom>
                          <a:noFill/>
                          <a:ln>
                            <a:noFill/>
                          </a:ln>
                        </pic:spPr>
                      </pic:pic>
                    </a:graphicData>
                  </a:graphic>
                </wp:inline>
              </w:drawing>
            </w:r>
            <w:r w:rsidRPr="00E87D02">
              <w:rPr>
                <w:sz w:val="22"/>
                <w:szCs w:val="22"/>
              </w:rPr>
              <w:t>rémunération qu'ils reçoivent comparativement aux bantous qui reçoivent le double ou le triple de ce qu'on leur donne.</w:t>
            </w:r>
          </w:p>
        </w:tc>
      </w:tr>
      <w:tr w:rsidR="00932228" w:rsidRPr="005075FF" w14:paraId="1284C1F7" w14:textId="77777777" w:rsidTr="00BA246E">
        <w:trPr>
          <w:trHeight w:val="274"/>
          <w:jc w:val="center"/>
        </w:trPr>
        <w:tc>
          <w:tcPr>
            <w:tcW w:w="1836" w:type="dxa"/>
            <w:tcBorders>
              <w:top w:val="single" w:sz="4" w:space="0" w:color="000001"/>
              <w:left w:val="single" w:sz="4" w:space="0" w:color="000001"/>
              <w:bottom w:val="single" w:sz="4" w:space="0" w:color="000001"/>
              <w:right w:val="single" w:sz="4" w:space="0" w:color="000001"/>
            </w:tcBorders>
            <w:shd w:val="clear" w:color="auto" w:fill="auto"/>
            <w:tcMar>
              <w:left w:w="108" w:type="dxa"/>
            </w:tcMar>
            <w:vAlign w:val="center"/>
          </w:tcPr>
          <w:p w14:paraId="42FC1564" w14:textId="77777777" w:rsidR="00932228" w:rsidRPr="005075FF" w:rsidRDefault="00932228" w:rsidP="00BA246E">
            <w:pPr>
              <w:spacing w:before="120" w:after="120" w:line="276" w:lineRule="auto"/>
              <w:contextualSpacing/>
              <w:jc w:val="both"/>
              <w:rPr>
                <w:sz w:val="22"/>
                <w:szCs w:val="22"/>
              </w:rPr>
            </w:pPr>
            <w:r w:rsidRPr="005075FF">
              <w:rPr>
                <w:sz w:val="22"/>
                <w:szCs w:val="22"/>
              </w:rPr>
              <w:t>Tourisme</w:t>
            </w:r>
          </w:p>
        </w:tc>
        <w:tc>
          <w:tcPr>
            <w:tcW w:w="286" w:type="dxa"/>
            <w:tcBorders>
              <w:top w:val="single" w:sz="4" w:space="0" w:color="000001"/>
              <w:left w:val="single" w:sz="4" w:space="0" w:color="000001"/>
              <w:bottom w:val="single" w:sz="4" w:space="0" w:color="000001"/>
              <w:right w:val="single" w:sz="4" w:space="0" w:color="000001"/>
            </w:tcBorders>
          </w:tcPr>
          <w:p w14:paraId="5BCD76A4" w14:textId="77777777" w:rsidR="00932228" w:rsidRPr="005075FF" w:rsidRDefault="00932228" w:rsidP="00BA246E">
            <w:pPr>
              <w:spacing w:before="120" w:after="120" w:line="276" w:lineRule="auto"/>
              <w:contextualSpacing/>
              <w:jc w:val="both"/>
              <w:rPr>
                <w:sz w:val="22"/>
                <w:szCs w:val="22"/>
                <w:highlight w:val="yellow"/>
              </w:rPr>
            </w:pPr>
          </w:p>
        </w:tc>
        <w:tc>
          <w:tcPr>
            <w:tcW w:w="4110" w:type="dxa"/>
            <w:tcBorders>
              <w:top w:val="single" w:sz="4" w:space="0" w:color="000001"/>
              <w:left w:val="single" w:sz="4" w:space="0" w:color="000001"/>
              <w:bottom w:val="single" w:sz="4" w:space="0" w:color="000001"/>
              <w:right w:val="single" w:sz="4" w:space="0" w:color="000001"/>
            </w:tcBorders>
            <w:vAlign w:val="center"/>
          </w:tcPr>
          <w:p w14:paraId="744D5F32" w14:textId="77777777" w:rsidR="00932228" w:rsidRPr="005075FF" w:rsidRDefault="00932228" w:rsidP="00BA246E">
            <w:pPr>
              <w:spacing w:before="120" w:after="120" w:line="276" w:lineRule="auto"/>
              <w:contextualSpacing/>
              <w:jc w:val="both"/>
              <w:rPr>
                <w:sz w:val="22"/>
                <w:szCs w:val="22"/>
              </w:rPr>
            </w:pPr>
            <w:r w:rsidRPr="005075FF">
              <w:rPr>
                <w:sz w:val="22"/>
                <w:szCs w:val="22"/>
              </w:rPr>
              <w:t>Les principaux sites sont : Musée national, chutes Katende et Mbombo la colline sacrée de Bushale Buamba (Malandji) ; la traversée de Nsanga Nyembwe (Katoka).</w:t>
            </w:r>
          </w:p>
        </w:tc>
        <w:tc>
          <w:tcPr>
            <w:tcW w:w="4253" w:type="dxa"/>
            <w:tcBorders>
              <w:top w:val="single" w:sz="4" w:space="0" w:color="000001"/>
              <w:left w:val="single" w:sz="4" w:space="0" w:color="000001"/>
              <w:bottom w:val="single" w:sz="4" w:space="0" w:color="000001"/>
              <w:right w:val="single" w:sz="4" w:space="0" w:color="000001"/>
            </w:tcBorders>
            <w:vAlign w:val="center"/>
          </w:tcPr>
          <w:p w14:paraId="5749F766" w14:textId="77777777" w:rsidR="00932228" w:rsidRPr="005075FF" w:rsidRDefault="00932228" w:rsidP="00BA246E">
            <w:pPr>
              <w:spacing w:before="120" w:after="120" w:line="276" w:lineRule="auto"/>
              <w:contextualSpacing/>
              <w:jc w:val="both"/>
              <w:rPr>
                <w:sz w:val="22"/>
                <w:szCs w:val="22"/>
              </w:rPr>
            </w:pPr>
            <w:r w:rsidRPr="005075FF">
              <w:rPr>
                <w:sz w:val="22"/>
                <w:szCs w:val="22"/>
              </w:rPr>
              <w:t>Il existe des chutes d’eaux sur la rivière Kasaï au niveau du groupement de Mayi-Munene, sur la rivière Longatshimo dans le secteur de l’entre Lovua-Longatshimo et sur la rivière Lovua dans le secteur de Bapende qui forment le potentiel touristique du Kasaï.</w:t>
            </w:r>
          </w:p>
        </w:tc>
        <w:tc>
          <w:tcPr>
            <w:tcW w:w="4253" w:type="dxa"/>
            <w:tcBorders>
              <w:top w:val="single" w:sz="4" w:space="0" w:color="000001"/>
              <w:left w:val="single" w:sz="4" w:space="0" w:color="000001"/>
              <w:bottom w:val="single" w:sz="4" w:space="0" w:color="000001"/>
              <w:right w:val="single" w:sz="4" w:space="0" w:color="000001"/>
            </w:tcBorders>
          </w:tcPr>
          <w:p w14:paraId="4BA4F62C" w14:textId="77777777" w:rsidR="00932228" w:rsidRPr="005075FF" w:rsidRDefault="00932228" w:rsidP="00BA246E">
            <w:pPr>
              <w:spacing w:before="120" w:after="120" w:line="276" w:lineRule="auto"/>
              <w:contextualSpacing/>
              <w:rPr>
                <w:sz w:val="22"/>
                <w:szCs w:val="22"/>
              </w:rPr>
            </w:pPr>
            <w:r w:rsidRPr="005075FF">
              <w:rPr>
                <w:sz w:val="22"/>
                <w:szCs w:val="22"/>
              </w:rPr>
              <w:t>Le Nord-Kivu dispose d’un riche potentiel touristique avec le parc national de la Virunga, une partie des parcs de Kahuzi- Biega et de Maiko ainsi qu’une trentaine d’autres sites. La plupart de ces parcs et sites ne sont pratiquement plus opérationnels à cause de l’insécurité fréquente qui règne dans ces lieux.</w:t>
            </w:r>
          </w:p>
        </w:tc>
      </w:tr>
    </w:tbl>
    <w:p w14:paraId="0A11DB41" w14:textId="77777777" w:rsidR="00932228" w:rsidRPr="00A70C2F" w:rsidRDefault="00932228" w:rsidP="00932228">
      <w:pPr>
        <w:spacing w:before="120" w:after="120" w:line="276" w:lineRule="auto"/>
        <w:rPr>
          <w:lang w:eastAsia="x-none"/>
        </w:rPr>
      </w:pPr>
    </w:p>
    <w:bookmarkEnd w:id="1187"/>
    <w:p w14:paraId="29A91DB8" w14:textId="167BE00B" w:rsidR="00737B89" w:rsidRDefault="00737B89" w:rsidP="00877D31">
      <w:pPr>
        <w:spacing w:before="120" w:after="120" w:line="276" w:lineRule="auto"/>
        <w:rPr>
          <w:bCs/>
          <w:sz w:val="22"/>
          <w:szCs w:val="22"/>
          <w:lang w:eastAsia="x-none"/>
        </w:rPr>
      </w:pPr>
    </w:p>
    <w:p w14:paraId="2D4FF500" w14:textId="662845FC" w:rsidR="008C5C6B" w:rsidRDefault="008C5C6B" w:rsidP="00877D31">
      <w:pPr>
        <w:pStyle w:val="Lgende"/>
        <w:spacing w:before="120" w:after="120" w:line="276" w:lineRule="auto"/>
        <w:rPr>
          <w:b w:val="0"/>
          <w:sz w:val="22"/>
          <w:szCs w:val="22"/>
          <w:lang w:val="fr-FR"/>
        </w:rPr>
      </w:pPr>
      <w:bookmarkStart w:id="1188" w:name="_Toc44868587"/>
      <w:r w:rsidRPr="00806C35">
        <w:rPr>
          <w:b w:val="0"/>
          <w:sz w:val="22"/>
          <w:szCs w:val="22"/>
          <w:lang w:val="fr-FR"/>
        </w:rPr>
        <w:t xml:space="preserve">Annexe </w:t>
      </w:r>
      <w:r w:rsidRPr="00806C35">
        <w:rPr>
          <w:b w:val="0"/>
          <w:sz w:val="22"/>
          <w:szCs w:val="22"/>
          <w:lang w:val="fr-FR"/>
        </w:rPr>
        <w:fldChar w:fldCharType="begin"/>
      </w:r>
      <w:r w:rsidRPr="00806C35">
        <w:rPr>
          <w:b w:val="0"/>
          <w:sz w:val="22"/>
          <w:szCs w:val="22"/>
          <w:lang w:val="fr-FR"/>
        </w:rPr>
        <w:instrText xml:space="preserve"> SEQ Annexe \* ARABIC </w:instrText>
      </w:r>
      <w:r w:rsidRPr="00806C35">
        <w:rPr>
          <w:b w:val="0"/>
          <w:sz w:val="22"/>
          <w:szCs w:val="22"/>
          <w:lang w:val="fr-FR"/>
        </w:rPr>
        <w:fldChar w:fldCharType="separate"/>
      </w:r>
      <w:r w:rsidR="006C69DC">
        <w:rPr>
          <w:b w:val="0"/>
          <w:noProof/>
          <w:sz w:val="22"/>
          <w:szCs w:val="22"/>
          <w:lang w:val="fr-FR"/>
        </w:rPr>
        <w:t>3</w:t>
      </w:r>
      <w:r w:rsidRPr="00806C35">
        <w:rPr>
          <w:b w:val="0"/>
          <w:sz w:val="22"/>
          <w:szCs w:val="22"/>
          <w:lang w:val="fr-FR"/>
        </w:rPr>
        <w:fldChar w:fldCharType="end"/>
      </w:r>
      <w:r w:rsidRPr="004E6E41">
        <w:rPr>
          <w:b w:val="0"/>
          <w:sz w:val="22"/>
          <w:szCs w:val="22"/>
          <w:lang w:val="fr-FR"/>
        </w:rPr>
        <w:t xml:space="preserve"> : PV de consultations publiques et liste de présence dans la province du </w:t>
      </w:r>
      <w:r w:rsidR="008A711E">
        <w:rPr>
          <w:b w:val="0"/>
          <w:sz w:val="22"/>
          <w:szCs w:val="22"/>
          <w:lang w:val="fr-FR"/>
        </w:rPr>
        <w:t>Nord-Kivu</w:t>
      </w:r>
      <w:bookmarkEnd w:id="1188"/>
    </w:p>
    <w:p w14:paraId="664250D2" w14:textId="4CD83569" w:rsidR="00B30CB6" w:rsidRPr="00164EB7" w:rsidRDefault="00B30CB6" w:rsidP="00877D31">
      <w:pPr>
        <w:spacing w:before="120" w:after="120" w:line="276" w:lineRule="auto"/>
        <w:rPr>
          <w:lang w:eastAsia="x-none"/>
        </w:rPr>
      </w:pPr>
      <w:r>
        <w:rPr>
          <w:lang w:eastAsia="x-none"/>
        </w:rPr>
        <w:t xml:space="preserve">Hommes PA de Goma </w:t>
      </w:r>
    </w:p>
    <w:p w14:paraId="02FEF9B0" w14:textId="0ABD7B74" w:rsidR="00B23441" w:rsidRPr="00370562" w:rsidRDefault="00B23441" w:rsidP="00877D31">
      <w:pPr>
        <w:spacing w:before="120" w:after="120" w:line="276" w:lineRule="auto"/>
        <w:rPr>
          <w:lang w:eastAsia="x-none"/>
        </w:rPr>
      </w:pPr>
      <w:r>
        <w:rPr>
          <w:rFonts w:eastAsia="Calibri"/>
          <w:b/>
          <w:noProof/>
          <w:sz w:val="44"/>
          <w:szCs w:val="44"/>
          <w:u w:val="single"/>
          <w:lang w:eastAsia="fr-FR"/>
        </w:rPr>
        <w:drawing>
          <wp:anchor distT="0" distB="0" distL="114300" distR="114300" simplePos="0" relativeHeight="251671040" behindDoc="0" locked="0" layoutInCell="1" allowOverlap="1" wp14:anchorId="2235D28F" wp14:editId="6C19811A">
            <wp:simplePos x="0" y="0"/>
            <wp:positionH relativeFrom="column">
              <wp:posOffset>0</wp:posOffset>
            </wp:positionH>
            <wp:positionV relativeFrom="paragraph">
              <wp:posOffset>175895</wp:posOffset>
            </wp:positionV>
            <wp:extent cx="5787390" cy="7539355"/>
            <wp:effectExtent l="0" t="0" r="3810" b="4445"/>
            <wp:wrapTopAndBottom/>
            <wp:docPr id="15" name="Image 15" descr="C:\Users\hp\Desktop\PV\PV PA H\Sc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PV\PV PA H\Scan.jpg"/>
                    <pic:cNvPicPr>
                      <a:picLocks noChangeAspect="1" noChangeArrowheads="1"/>
                    </pic:cNvPicPr>
                  </pic:nvPicPr>
                  <pic:blipFill>
                    <a:blip r:embed="rId61" cstate="email">
                      <a:extLst>
                        <a:ext uri="{28A0092B-C50C-407E-A947-70E740481C1C}">
                          <a14:useLocalDpi xmlns:a14="http://schemas.microsoft.com/office/drawing/2010/main"/>
                        </a:ext>
                      </a:extLst>
                    </a:blip>
                    <a:srcRect/>
                    <a:stretch>
                      <a:fillRect/>
                    </a:stretch>
                  </pic:blipFill>
                  <pic:spPr bwMode="auto">
                    <a:xfrm>
                      <a:off x="0" y="0"/>
                      <a:ext cx="5787390" cy="75393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D42662" w14:textId="73098E30" w:rsidR="008501BF" w:rsidRDefault="00B23441" w:rsidP="00877D31">
      <w:pPr>
        <w:spacing w:before="120" w:after="120" w:line="276" w:lineRule="auto"/>
        <w:jc w:val="center"/>
        <w:rPr>
          <w:rFonts w:eastAsia="Calibri"/>
          <w:b/>
          <w:sz w:val="44"/>
          <w:szCs w:val="44"/>
          <w:u w:val="single"/>
        </w:rPr>
      </w:pPr>
      <w:r w:rsidRPr="00B70235">
        <w:rPr>
          <w:rFonts w:eastAsia="Calibri"/>
          <w:b/>
          <w:noProof/>
          <w:u w:val="single"/>
          <w:lang w:eastAsia="fr-FR"/>
        </w:rPr>
        <w:drawing>
          <wp:anchor distT="0" distB="0" distL="114300" distR="114300" simplePos="0" relativeHeight="251666944" behindDoc="1" locked="0" layoutInCell="1" allowOverlap="1" wp14:anchorId="2A92E25A" wp14:editId="6FB0DE14">
            <wp:simplePos x="0" y="0"/>
            <wp:positionH relativeFrom="column">
              <wp:posOffset>-152400</wp:posOffset>
            </wp:positionH>
            <wp:positionV relativeFrom="paragraph">
              <wp:posOffset>635</wp:posOffset>
            </wp:positionV>
            <wp:extent cx="6320790" cy="8217535"/>
            <wp:effectExtent l="0" t="0" r="3810" b="0"/>
            <wp:wrapTopAndBottom/>
            <wp:docPr id="13" name="Image 13" descr="C:\Users\hp\Desktop\PV\PV PA H\Sca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p\Desktop\PV\PV PA H\Scan2.jpg"/>
                    <pic:cNvPicPr>
                      <a:picLocks noChangeAspect="1" noChangeArrowheads="1"/>
                    </pic:cNvPicPr>
                  </pic:nvPicPr>
                  <pic:blipFill>
                    <a:blip r:embed="rId62" cstate="email">
                      <a:extLst>
                        <a:ext uri="{28A0092B-C50C-407E-A947-70E740481C1C}">
                          <a14:useLocalDpi xmlns:a14="http://schemas.microsoft.com/office/drawing/2010/main"/>
                        </a:ext>
                      </a:extLst>
                    </a:blip>
                    <a:srcRect/>
                    <a:stretch>
                      <a:fillRect/>
                    </a:stretch>
                  </pic:blipFill>
                  <pic:spPr bwMode="auto">
                    <a:xfrm>
                      <a:off x="0" y="0"/>
                      <a:ext cx="6320790" cy="821753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color w:val="000000"/>
          <w:w w:val="0"/>
          <w:sz w:val="0"/>
          <w:szCs w:val="0"/>
          <w:u w:color="000000"/>
          <w:bdr w:val="none" w:sz="0" w:space="0" w:color="000000"/>
          <w:shd w:val="clear" w:color="000000" w:fill="000000"/>
          <w:lang w:eastAsia="fr-FR"/>
        </w:rPr>
        <w:drawing>
          <wp:anchor distT="0" distB="0" distL="114300" distR="114300" simplePos="0" relativeHeight="251664896" behindDoc="1" locked="0" layoutInCell="1" allowOverlap="1" wp14:anchorId="3335521A" wp14:editId="2C41F0C2">
            <wp:simplePos x="0" y="0"/>
            <wp:positionH relativeFrom="column">
              <wp:posOffset>-354026</wp:posOffset>
            </wp:positionH>
            <wp:positionV relativeFrom="paragraph">
              <wp:posOffset>4717</wp:posOffset>
            </wp:positionV>
            <wp:extent cx="6615260" cy="8520521"/>
            <wp:effectExtent l="0" t="0" r="0" b="0"/>
            <wp:wrapTopAndBottom/>
            <wp:docPr id="12" name="Image 12" descr="C:\Users\hp\Desktop\PV\PV PA H\Sca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Desktop\PV\PV PA H\Scan1.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6619328" cy="8525761"/>
                    </a:xfrm>
                    <a:prstGeom prst="rect">
                      <a:avLst/>
                    </a:prstGeom>
                    <a:noFill/>
                    <a:ln>
                      <a:noFill/>
                    </a:ln>
                  </pic:spPr>
                </pic:pic>
              </a:graphicData>
            </a:graphic>
            <wp14:sizeRelH relativeFrom="page">
              <wp14:pctWidth>0</wp14:pctWidth>
            </wp14:sizeRelH>
            <wp14:sizeRelV relativeFrom="page">
              <wp14:pctHeight>0</wp14:pctHeight>
            </wp14:sizeRelV>
          </wp:anchor>
        </w:drawing>
      </w:r>
      <w:r w:rsidR="008501BF">
        <w:rPr>
          <w:rFonts w:eastAsia="Calibri"/>
          <w:b/>
          <w:noProof/>
          <w:sz w:val="44"/>
          <w:szCs w:val="44"/>
          <w:u w:val="single"/>
          <w:lang w:eastAsia="fr-FR"/>
        </w:rPr>
        <w:drawing>
          <wp:anchor distT="0" distB="0" distL="114300" distR="114300" simplePos="0" relativeHeight="251665920" behindDoc="1" locked="0" layoutInCell="1" allowOverlap="1" wp14:anchorId="390F4C03" wp14:editId="51A6ABE4">
            <wp:simplePos x="0" y="0"/>
            <wp:positionH relativeFrom="column">
              <wp:posOffset>13970</wp:posOffset>
            </wp:positionH>
            <wp:positionV relativeFrom="paragraph">
              <wp:posOffset>306705</wp:posOffset>
            </wp:positionV>
            <wp:extent cx="6428858" cy="8218171"/>
            <wp:effectExtent l="0" t="0" r="0" b="0"/>
            <wp:wrapTopAndBottom/>
            <wp:docPr id="11" name="Image 11" descr="C:\Users\hp\Desktop\PV\PV PA H\Sca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Desktop\PV\PV PA H\Scan1.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6428858" cy="821817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6AAB367" w14:textId="6C324161" w:rsidR="008501BF" w:rsidRPr="002F0FC1" w:rsidRDefault="008501BF" w:rsidP="00877D31">
      <w:pPr>
        <w:spacing w:before="120" w:after="120" w:line="276" w:lineRule="auto"/>
        <w:jc w:val="center"/>
        <w:sectPr w:rsidR="008501BF" w:rsidRPr="002F0FC1" w:rsidSect="006E7C8C">
          <w:pgSz w:w="11909" w:h="16834"/>
          <w:pgMar w:top="1406" w:right="1106" w:bottom="357" w:left="1707" w:header="708" w:footer="708" w:gutter="0"/>
          <w:cols w:space="708"/>
          <w:docGrid w:linePitch="360"/>
        </w:sectPr>
      </w:pPr>
      <w:r>
        <w:rPr>
          <w:rFonts w:eastAsia="Calibri"/>
          <w:b/>
          <w:noProof/>
          <w:sz w:val="44"/>
          <w:szCs w:val="44"/>
          <w:u w:val="single"/>
          <w:lang w:eastAsia="fr-FR"/>
        </w:rPr>
        <w:drawing>
          <wp:anchor distT="0" distB="0" distL="114300" distR="114300" simplePos="0" relativeHeight="251667968" behindDoc="1" locked="0" layoutInCell="1" allowOverlap="1" wp14:anchorId="56092772" wp14:editId="6550AEA3">
            <wp:simplePos x="0" y="0"/>
            <wp:positionH relativeFrom="column">
              <wp:posOffset>-203200</wp:posOffset>
            </wp:positionH>
            <wp:positionV relativeFrom="paragraph">
              <wp:posOffset>0</wp:posOffset>
            </wp:positionV>
            <wp:extent cx="6857365" cy="7870190"/>
            <wp:effectExtent l="0" t="0" r="635" b="0"/>
            <wp:wrapTopAndBottom/>
            <wp:docPr id="14" name="Image 14" descr="C:\Users\hp\Desktop\PV\PV PA H\Scan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p\Desktop\PV\PV PA H\Scan4.jpg"/>
                    <pic:cNvPicPr>
                      <a:picLocks noChangeAspect="1" noChangeArrowheads="1"/>
                    </pic:cNvPicPr>
                  </pic:nvPicPr>
                  <pic:blipFill rotWithShape="1">
                    <a:blip r:embed="rId64" cstate="email">
                      <a:extLst>
                        <a:ext uri="{28A0092B-C50C-407E-A947-70E740481C1C}">
                          <a14:useLocalDpi xmlns:a14="http://schemas.microsoft.com/office/drawing/2010/main"/>
                        </a:ext>
                      </a:extLst>
                    </a:blip>
                    <a:srcRect/>
                    <a:stretch/>
                  </pic:blipFill>
                  <pic:spPr bwMode="auto">
                    <a:xfrm>
                      <a:off x="0" y="0"/>
                      <a:ext cx="6857365" cy="78701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CED8887" w14:textId="6D355C9E" w:rsidR="00024775" w:rsidRDefault="00024775" w:rsidP="00877D31">
      <w:pPr>
        <w:spacing w:before="120" w:after="120" w:line="276" w:lineRule="auto"/>
      </w:pPr>
      <w:r>
        <w:rPr>
          <w:noProof/>
          <w:lang w:eastAsia="fr-FR"/>
        </w:rPr>
        <w:drawing>
          <wp:anchor distT="0" distB="0" distL="114300" distR="114300" simplePos="0" relativeHeight="251674112" behindDoc="1" locked="0" layoutInCell="1" allowOverlap="1" wp14:anchorId="43B68BDA" wp14:editId="63488944">
            <wp:simplePos x="0" y="0"/>
            <wp:positionH relativeFrom="column">
              <wp:posOffset>-1040130</wp:posOffset>
            </wp:positionH>
            <wp:positionV relativeFrom="paragraph">
              <wp:posOffset>974725</wp:posOffset>
            </wp:positionV>
            <wp:extent cx="7957185" cy="6008370"/>
            <wp:effectExtent l="2858" t="0" r="8572" b="8573"/>
            <wp:wrapTopAndBottom/>
            <wp:docPr id="23" name="Image 23" descr="C:\Users\hp\Desktop\NPDA\Pres. PA H\Sca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p\Desktop\NPDA\Pres. PA H\Scan1.jpg"/>
                    <pic:cNvPicPr>
                      <a:picLocks noChangeAspect="1" noChangeArrowheads="1"/>
                    </pic:cNvPicPr>
                  </pic:nvPicPr>
                  <pic:blipFill rotWithShape="1">
                    <a:blip r:embed="rId65" cstate="email">
                      <a:extLst>
                        <a:ext uri="{28A0092B-C50C-407E-A947-70E740481C1C}">
                          <a14:useLocalDpi xmlns:a14="http://schemas.microsoft.com/office/drawing/2010/main"/>
                        </a:ext>
                      </a:extLst>
                    </a:blip>
                    <a:srcRect/>
                    <a:stretch/>
                  </pic:blipFill>
                  <pic:spPr bwMode="auto">
                    <a:xfrm rot="5400000">
                      <a:off x="0" y="0"/>
                      <a:ext cx="7957185" cy="60083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br w:type="page"/>
      </w:r>
    </w:p>
    <w:p w14:paraId="5556CE91" w14:textId="432A7743" w:rsidR="00940E22" w:rsidRPr="00220745" w:rsidRDefault="00024775" w:rsidP="00877D31">
      <w:pPr>
        <w:spacing w:before="120" w:after="120" w:line="276" w:lineRule="auto"/>
      </w:pPr>
      <w:r>
        <w:rPr>
          <w:noProof/>
          <w:lang w:eastAsia="fr-FR"/>
        </w:rPr>
        <w:drawing>
          <wp:anchor distT="0" distB="0" distL="114300" distR="114300" simplePos="0" relativeHeight="251676160" behindDoc="0" locked="0" layoutInCell="1" allowOverlap="1" wp14:anchorId="3B63504A" wp14:editId="70C6DEAD">
            <wp:simplePos x="0" y="0"/>
            <wp:positionH relativeFrom="column">
              <wp:posOffset>-1051560</wp:posOffset>
            </wp:positionH>
            <wp:positionV relativeFrom="paragraph">
              <wp:posOffset>1229995</wp:posOffset>
            </wp:positionV>
            <wp:extent cx="8261985" cy="6367145"/>
            <wp:effectExtent l="0" t="5080" r="635" b="635"/>
            <wp:wrapTopAndBottom/>
            <wp:docPr id="22" name="Image 22" descr="C:\Users\hp\Desktop\NPDA\Pres. PA H\Sca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p\Desktop\NPDA\Pres. PA H\Scan2.jpg"/>
                    <pic:cNvPicPr>
                      <a:picLocks noChangeAspect="1" noChangeArrowheads="1"/>
                    </pic:cNvPicPr>
                  </pic:nvPicPr>
                  <pic:blipFill rotWithShape="1">
                    <a:blip r:embed="rId66" cstate="email">
                      <a:extLst>
                        <a:ext uri="{28A0092B-C50C-407E-A947-70E740481C1C}">
                          <a14:useLocalDpi xmlns:a14="http://schemas.microsoft.com/office/drawing/2010/main"/>
                        </a:ext>
                      </a:extLst>
                    </a:blip>
                    <a:srcRect/>
                    <a:stretch/>
                  </pic:blipFill>
                  <pic:spPr bwMode="auto">
                    <a:xfrm rot="5400000">
                      <a:off x="0" y="0"/>
                      <a:ext cx="8261985" cy="63671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25BE846" w14:textId="02DF87B6" w:rsidR="00184C1F" w:rsidRPr="00B30CB6" w:rsidRDefault="00B30CB6" w:rsidP="00877D31">
      <w:pPr>
        <w:spacing w:before="120" w:after="120" w:line="276" w:lineRule="auto"/>
        <w:rPr>
          <w:lang w:eastAsia="x-none"/>
        </w:rPr>
      </w:pPr>
      <w:r>
        <w:rPr>
          <w:lang w:eastAsia="x-none"/>
        </w:rPr>
        <w:t xml:space="preserve">Femmes PA de Goma </w:t>
      </w:r>
      <w:r w:rsidR="00184C1F" w:rsidRPr="00B70235">
        <w:rPr>
          <w:rFonts w:eastAsia="Calibri"/>
          <w:b/>
          <w:noProof/>
          <w:u w:val="single"/>
          <w:lang w:eastAsia="fr-FR"/>
        </w:rPr>
        <w:drawing>
          <wp:anchor distT="0" distB="0" distL="114300" distR="114300" simplePos="0" relativeHeight="251678208" behindDoc="1" locked="0" layoutInCell="1" allowOverlap="1" wp14:anchorId="3C90F3A2" wp14:editId="18597F0C">
            <wp:simplePos x="0" y="0"/>
            <wp:positionH relativeFrom="column">
              <wp:posOffset>276727</wp:posOffset>
            </wp:positionH>
            <wp:positionV relativeFrom="paragraph">
              <wp:posOffset>758178</wp:posOffset>
            </wp:positionV>
            <wp:extent cx="5953808" cy="7688719"/>
            <wp:effectExtent l="0" t="0" r="8890" b="7620"/>
            <wp:wrapTopAndBottom/>
            <wp:docPr id="24" name="Image 24" descr="C:\Users\hp\Desktop\PV\PV PA F\PV PA 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PV\PV PA F\PV PA F.jpg"/>
                    <pic:cNvPicPr>
                      <a:picLocks noChangeAspect="1" noChangeArrowheads="1"/>
                    </pic:cNvPicPr>
                  </pic:nvPicPr>
                  <pic:blipFill rotWithShape="1">
                    <a:blip r:embed="rId67" cstate="email">
                      <a:extLst>
                        <a:ext uri="{28A0092B-C50C-407E-A947-70E740481C1C}">
                          <a14:useLocalDpi xmlns:a14="http://schemas.microsoft.com/office/drawing/2010/main"/>
                        </a:ext>
                      </a:extLst>
                    </a:blip>
                    <a:srcRect/>
                    <a:stretch/>
                  </pic:blipFill>
                  <pic:spPr bwMode="auto">
                    <a:xfrm>
                      <a:off x="0" y="0"/>
                      <a:ext cx="5960355" cy="769717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AEA86D7" w14:textId="77777777" w:rsidR="00184C1F" w:rsidRPr="00975202" w:rsidRDefault="00184C1F" w:rsidP="00975202">
      <w:pPr>
        <w:spacing w:before="120" w:after="120" w:line="276" w:lineRule="auto"/>
        <w:jc w:val="both"/>
        <w:rPr>
          <w:rFonts w:eastAsia="Calibri"/>
          <w:b/>
          <w:u w:val="single"/>
        </w:rPr>
      </w:pPr>
      <w:r w:rsidRPr="00975202">
        <w:rPr>
          <w:rFonts w:eastAsia="Calibri"/>
          <w:b/>
          <w:noProof/>
          <w:u w:val="single"/>
          <w:lang w:eastAsia="fr-FR"/>
        </w:rPr>
        <w:drawing>
          <wp:anchor distT="0" distB="0" distL="114300" distR="114300" simplePos="0" relativeHeight="251679232" behindDoc="1" locked="0" layoutInCell="1" allowOverlap="1" wp14:anchorId="55AB84BA" wp14:editId="3C6BADED">
            <wp:simplePos x="0" y="0"/>
            <wp:positionH relativeFrom="column">
              <wp:posOffset>90905</wp:posOffset>
            </wp:positionH>
            <wp:positionV relativeFrom="paragraph">
              <wp:posOffset>479425</wp:posOffset>
            </wp:positionV>
            <wp:extent cx="6172735" cy="8134350"/>
            <wp:effectExtent l="0" t="0" r="0" b="0"/>
            <wp:wrapTopAndBottom/>
            <wp:docPr id="25" name="Image 25" descr="C:\Users\hp\Desktop\PV\PV PA F\Sca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esktop\PV\PV PA F\Scan2.jpg"/>
                    <pic:cNvPicPr>
                      <a:picLocks noChangeAspect="1" noChangeArrowheads="1"/>
                    </pic:cNvPicPr>
                  </pic:nvPicPr>
                  <pic:blipFill rotWithShape="1">
                    <a:blip r:embed="rId68" cstate="email">
                      <a:extLst>
                        <a:ext uri="{28A0092B-C50C-407E-A947-70E740481C1C}">
                          <a14:useLocalDpi xmlns:a14="http://schemas.microsoft.com/office/drawing/2010/main"/>
                        </a:ext>
                      </a:extLst>
                    </a:blip>
                    <a:srcRect/>
                    <a:stretch/>
                  </pic:blipFill>
                  <pic:spPr bwMode="auto">
                    <a:xfrm>
                      <a:off x="0" y="0"/>
                      <a:ext cx="6175065" cy="813742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243D5E6" w14:textId="77777777" w:rsidR="00184C1F" w:rsidRDefault="00184C1F" w:rsidP="00877D31">
      <w:pPr>
        <w:spacing w:before="120" w:after="120" w:line="276" w:lineRule="auto"/>
        <w:jc w:val="center"/>
        <w:rPr>
          <w:rFonts w:eastAsia="Calibri"/>
          <w:b/>
          <w:sz w:val="36"/>
          <w:u w:val="single"/>
        </w:rPr>
      </w:pPr>
      <w:r>
        <w:rPr>
          <w:rFonts w:eastAsia="Calibri"/>
          <w:b/>
          <w:noProof/>
          <w:sz w:val="36"/>
          <w:u w:val="single"/>
          <w:lang w:eastAsia="fr-FR"/>
        </w:rPr>
        <w:drawing>
          <wp:anchor distT="0" distB="0" distL="114300" distR="114300" simplePos="0" relativeHeight="251680256" behindDoc="1" locked="0" layoutInCell="1" allowOverlap="1" wp14:anchorId="64A1C522" wp14:editId="09FC2A47">
            <wp:simplePos x="0" y="0"/>
            <wp:positionH relativeFrom="column">
              <wp:posOffset>-198755</wp:posOffset>
            </wp:positionH>
            <wp:positionV relativeFrom="paragraph">
              <wp:posOffset>147955</wp:posOffset>
            </wp:positionV>
            <wp:extent cx="6041390" cy="8229600"/>
            <wp:effectExtent l="0" t="0" r="0" b="0"/>
            <wp:wrapTopAndBottom/>
            <wp:docPr id="27" name="Image 27" descr="C:\Users\hp\Desktop\PV\PV PA F\Scan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Desktop\PV\PV PA F\Scan3.jpg"/>
                    <pic:cNvPicPr>
                      <a:picLocks noChangeAspect="1" noChangeArrowheads="1"/>
                    </pic:cNvPicPr>
                  </pic:nvPicPr>
                  <pic:blipFill rotWithShape="1">
                    <a:blip r:embed="rId69" cstate="email">
                      <a:extLst>
                        <a:ext uri="{28A0092B-C50C-407E-A947-70E740481C1C}">
                          <a14:useLocalDpi xmlns:a14="http://schemas.microsoft.com/office/drawing/2010/main"/>
                        </a:ext>
                      </a:extLst>
                    </a:blip>
                    <a:srcRect/>
                    <a:stretch/>
                  </pic:blipFill>
                  <pic:spPr bwMode="auto">
                    <a:xfrm>
                      <a:off x="0" y="0"/>
                      <a:ext cx="6041390" cy="8229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F71B2B2" w14:textId="77777777" w:rsidR="00184C1F" w:rsidRDefault="00184C1F" w:rsidP="00877D31">
      <w:pPr>
        <w:spacing w:before="120" w:after="120" w:line="276" w:lineRule="auto"/>
        <w:jc w:val="center"/>
        <w:rPr>
          <w:rFonts w:eastAsia="Calibri"/>
          <w:b/>
          <w:sz w:val="36"/>
          <w:u w:val="single"/>
        </w:rPr>
      </w:pPr>
      <w:r>
        <w:rPr>
          <w:rFonts w:eastAsia="Calibri"/>
          <w:b/>
          <w:noProof/>
          <w:sz w:val="36"/>
          <w:u w:val="single"/>
          <w:lang w:eastAsia="fr-FR"/>
        </w:rPr>
        <w:drawing>
          <wp:anchor distT="0" distB="0" distL="114300" distR="114300" simplePos="0" relativeHeight="251681280" behindDoc="1" locked="0" layoutInCell="1" allowOverlap="1" wp14:anchorId="0A60B94A" wp14:editId="29EE9CB8">
            <wp:simplePos x="0" y="0"/>
            <wp:positionH relativeFrom="column">
              <wp:posOffset>-301625</wp:posOffset>
            </wp:positionH>
            <wp:positionV relativeFrom="paragraph">
              <wp:posOffset>171450</wp:posOffset>
            </wp:positionV>
            <wp:extent cx="6433185" cy="7924165"/>
            <wp:effectExtent l="0" t="0" r="5715" b="635"/>
            <wp:wrapTopAndBottom/>
            <wp:docPr id="28" name="Image 28" descr="C:\Users\hp\Desktop\PV\PV PA F\Scan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Desktop\PV\PV PA F\Scan4.jpg"/>
                    <pic:cNvPicPr>
                      <a:picLocks noChangeAspect="1" noChangeArrowheads="1"/>
                    </pic:cNvPicPr>
                  </pic:nvPicPr>
                  <pic:blipFill rotWithShape="1">
                    <a:blip r:embed="rId70" cstate="email">
                      <a:extLst>
                        <a:ext uri="{28A0092B-C50C-407E-A947-70E740481C1C}">
                          <a14:useLocalDpi xmlns:a14="http://schemas.microsoft.com/office/drawing/2010/main"/>
                        </a:ext>
                      </a:extLst>
                    </a:blip>
                    <a:srcRect/>
                    <a:stretch/>
                  </pic:blipFill>
                  <pic:spPr bwMode="auto">
                    <a:xfrm>
                      <a:off x="0" y="0"/>
                      <a:ext cx="6433185" cy="79241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7E11DDA" w14:textId="77777777" w:rsidR="00184C1F" w:rsidRPr="004B5A21" w:rsidRDefault="00184C1F" w:rsidP="00877D31">
      <w:pPr>
        <w:spacing w:before="120" w:after="120" w:line="276" w:lineRule="auto"/>
        <w:sectPr w:rsidR="00184C1F" w:rsidRPr="004B5A21" w:rsidSect="006E7C8C">
          <w:headerReference w:type="even" r:id="rId71"/>
          <w:headerReference w:type="default" r:id="rId72"/>
          <w:footerReference w:type="even" r:id="rId73"/>
          <w:footerReference w:type="default" r:id="rId74"/>
          <w:headerReference w:type="first" r:id="rId75"/>
          <w:footerReference w:type="first" r:id="rId76"/>
          <w:pgSz w:w="11909" w:h="16834"/>
          <w:pgMar w:top="1406" w:right="1106" w:bottom="357" w:left="1707" w:header="708" w:footer="708" w:gutter="0"/>
          <w:cols w:space="708"/>
          <w:docGrid w:linePitch="360"/>
        </w:sectPr>
      </w:pPr>
    </w:p>
    <w:p w14:paraId="6242D6BC" w14:textId="77777777" w:rsidR="00184C1F" w:rsidRDefault="00184C1F" w:rsidP="00877D31">
      <w:pPr>
        <w:spacing w:before="120" w:after="120" w:line="276" w:lineRule="auto"/>
        <w:rPr>
          <w:rFonts w:eastAsia="Calibri"/>
          <w:b/>
        </w:rPr>
      </w:pPr>
      <w:r>
        <w:rPr>
          <w:rFonts w:eastAsia="Calibri"/>
          <w:b/>
          <w:noProof/>
          <w:lang w:eastAsia="fr-FR"/>
        </w:rPr>
        <w:drawing>
          <wp:anchor distT="0" distB="0" distL="114300" distR="114300" simplePos="0" relativeHeight="251682304" behindDoc="1" locked="0" layoutInCell="1" allowOverlap="1" wp14:anchorId="12C80100" wp14:editId="41FEF7CA">
            <wp:simplePos x="0" y="0"/>
            <wp:positionH relativeFrom="column">
              <wp:posOffset>-1492250</wp:posOffset>
            </wp:positionH>
            <wp:positionV relativeFrom="paragraph">
              <wp:posOffset>1066800</wp:posOffset>
            </wp:positionV>
            <wp:extent cx="8599170" cy="6477000"/>
            <wp:effectExtent l="0" t="5715" r="5715" b="5715"/>
            <wp:wrapTopAndBottom/>
            <wp:docPr id="29" name="Image 29" descr="C:\Users\hp\Desktop\NPDA\Pres. PA F\Sca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p\Desktop\NPDA\Pres. PA F\Scan1.jpg"/>
                    <pic:cNvPicPr>
                      <a:picLocks noChangeAspect="1" noChangeArrowheads="1"/>
                    </pic:cNvPicPr>
                  </pic:nvPicPr>
                  <pic:blipFill rotWithShape="1">
                    <a:blip r:embed="rId77" cstate="email">
                      <a:extLst>
                        <a:ext uri="{28A0092B-C50C-407E-A947-70E740481C1C}">
                          <a14:useLocalDpi xmlns:a14="http://schemas.microsoft.com/office/drawing/2010/main"/>
                        </a:ext>
                      </a:extLst>
                    </a:blip>
                    <a:srcRect/>
                    <a:stretch/>
                  </pic:blipFill>
                  <pic:spPr bwMode="auto">
                    <a:xfrm rot="5400000">
                      <a:off x="0" y="0"/>
                      <a:ext cx="8599170" cy="6477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934E062" w14:textId="4F2E210D" w:rsidR="00184C1F" w:rsidRDefault="000271B0" w:rsidP="00877D31">
      <w:pPr>
        <w:spacing w:before="120" w:after="120" w:line="276" w:lineRule="auto"/>
        <w:rPr>
          <w:rFonts w:eastAsia="Calibri"/>
          <w:b/>
        </w:rPr>
      </w:pPr>
      <w:r>
        <w:rPr>
          <w:rFonts w:eastAsia="Calibri"/>
          <w:b/>
          <w:noProof/>
          <w:lang w:eastAsia="fr-FR"/>
        </w:rPr>
        <w:drawing>
          <wp:anchor distT="0" distB="0" distL="114300" distR="114300" simplePos="0" relativeHeight="251683328" behindDoc="1" locked="0" layoutInCell="1" allowOverlap="1" wp14:anchorId="77089604" wp14:editId="6D74DC05">
            <wp:simplePos x="0" y="0"/>
            <wp:positionH relativeFrom="column">
              <wp:posOffset>-1529080</wp:posOffset>
            </wp:positionH>
            <wp:positionV relativeFrom="paragraph">
              <wp:posOffset>1309370</wp:posOffset>
            </wp:positionV>
            <wp:extent cx="8567420" cy="6771005"/>
            <wp:effectExtent l="2857" t="0" r="7938" b="7937"/>
            <wp:wrapTopAndBottom/>
            <wp:docPr id="30" name="Image 30" descr="C:\Users\hp\Desktop\NPDA\Pres. PA F\Sca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p\Desktop\NPDA\Pres. PA F\Scan2.jpg"/>
                    <pic:cNvPicPr>
                      <a:picLocks noChangeAspect="1" noChangeArrowheads="1"/>
                    </pic:cNvPicPr>
                  </pic:nvPicPr>
                  <pic:blipFill rotWithShape="1">
                    <a:blip r:embed="rId78" cstate="email">
                      <a:extLst>
                        <a:ext uri="{28A0092B-C50C-407E-A947-70E740481C1C}">
                          <a14:useLocalDpi xmlns:a14="http://schemas.microsoft.com/office/drawing/2010/main"/>
                        </a:ext>
                      </a:extLst>
                    </a:blip>
                    <a:srcRect/>
                    <a:stretch/>
                  </pic:blipFill>
                  <pic:spPr bwMode="auto">
                    <a:xfrm rot="5400000">
                      <a:off x="0" y="0"/>
                      <a:ext cx="8567420" cy="67710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6CEA9BA" w14:textId="70249D87" w:rsidR="000271B0" w:rsidRDefault="000271B0" w:rsidP="00877D31">
      <w:pPr>
        <w:pStyle w:val="Lgende"/>
        <w:spacing w:before="120" w:after="120" w:line="276" w:lineRule="auto"/>
        <w:rPr>
          <w:b w:val="0"/>
          <w:sz w:val="22"/>
          <w:szCs w:val="22"/>
          <w:lang w:val="fr-FR"/>
        </w:rPr>
      </w:pPr>
      <w:bookmarkStart w:id="1189" w:name="_Toc44868588"/>
      <w:r w:rsidRPr="00806C35">
        <w:rPr>
          <w:b w:val="0"/>
          <w:sz w:val="22"/>
          <w:szCs w:val="22"/>
          <w:lang w:val="fr-FR"/>
        </w:rPr>
        <w:t xml:space="preserve">Annexe </w:t>
      </w:r>
      <w:r w:rsidRPr="00806C35">
        <w:rPr>
          <w:b w:val="0"/>
          <w:sz w:val="22"/>
          <w:szCs w:val="22"/>
          <w:lang w:val="fr-FR"/>
        </w:rPr>
        <w:fldChar w:fldCharType="begin"/>
      </w:r>
      <w:r w:rsidRPr="00806C35">
        <w:rPr>
          <w:b w:val="0"/>
          <w:sz w:val="22"/>
          <w:szCs w:val="22"/>
          <w:lang w:val="fr-FR"/>
        </w:rPr>
        <w:instrText xml:space="preserve"> SEQ Annexe \* ARABIC </w:instrText>
      </w:r>
      <w:r w:rsidRPr="00806C35">
        <w:rPr>
          <w:b w:val="0"/>
          <w:sz w:val="22"/>
          <w:szCs w:val="22"/>
          <w:lang w:val="fr-FR"/>
        </w:rPr>
        <w:fldChar w:fldCharType="separate"/>
      </w:r>
      <w:r>
        <w:rPr>
          <w:b w:val="0"/>
          <w:noProof/>
          <w:sz w:val="22"/>
          <w:szCs w:val="22"/>
          <w:lang w:val="fr-FR"/>
        </w:rPr>
        <w:t>4</w:t>
      </w:r>
      <w:r w:rsidRPr="00806C35">
        <w:rPr>
          <w:b w:val="0"/>
          <w:sz w:val="22"/>
          <w:szCs w:val="22"/>
          <w:lang w:val="fr-FR"/>
        </w:rPr>
        <w:fldChar w:fldCharType="end"/>
      </w:r>
      <w:r w:rsidRPr="004E6E41">
        <w:rPr>
          <w:b w:val="0"/>
          <w:sz w:val="22"/>
          <w:szCs w:val="22"/>
          <w:lang w:val="fr-FR"/>
        </w:rPr>
        <w:t xml:space="preserve"> : PV de consultations publiques et liste de présence dans la province du </w:t>
      </w:r>
      <w:r>
        <w:rPr>
          <w:b w:val="0"/>
          <w:sz w:val="22"/>
          <w:szCs w:val="22"/>
          <w:lang w:val="fr-FR"/>
        </w:rPr>
        <w:t>Kasaï Central</w:t>
      </w:r>
      <w:bookmarkEnd w:id="1189"/>
    </w:p>
    <w:p w14:paraId="2EB24975" w14:textId="148E90D1" w:rsidR="00EE5B32" w:rsidRPr="00164EB7" w:rsidRDefault="00EE5B32" w:rsidP="00877D31">
      <w:pPr>
        <w:spacing w:before="120" w:after="120" w:line="276" w:lineRule="auto"/>
        <w:rPr>
          <w:lang w:eastAsia="x-none"/>
        </w:rPr>
      </w:pPr>
      <w:r>
        <w:rPr>
          <w:lang w:eastAsia="x-none"/>
        </w:rPr>
        <w:t xml:space="preserve">Hommes PA de Batwa Mangolo </w:t>
      </w:r>
    </w:p>
    <w:p w14:paraId="33263377" w14:textId="6E78FF27" w:rsidR="00996854" w:rsidRPr="00996854" w:rsidRDefault="00996854" w:rsidP="00877D31">
      <w:pPr>
        <w:spacing w:before="120" w:after="120" w:line="276" w:lineRule="auto"/>
        <w:rPr>
          <w:rFonts w:ascii="Calibri" w:hAnsi="Calibri" w:cs="Calibri"/>
          <w:sz w:val="22"/>
          <w:szCs w:val="22"/>
          <w:lang w:eastAsia="fr-FR"/>
        </w:rPr>
      </w:pPr>
      <w:r w:rsidRPr="00996854">
        <w:rPr>
          <w:rFonts w:ascii="Calibri" w:hAnsi="Calibri" w:cs="Calibri"/>
          <w:noProof/>
          <w:sz w:val="22"/>
          <w:szCs w:val="22"/>
          <w:lang w:eastAsia="fr-FR"/>
        </w:rPr>
        <w:drawing>
          <wp:inline distT="0" distB="0" distL="0" distR="0" wp14:anchorId="562C865C" wp14:editId="37298B47">
            <wp:extent cx="5775960" cy="8160385"/>
            <wp:effectExtent l="0" t="0" r="0" b="0"/>
            <wp:docPr id="41" name="Image 41" descr="Texte de remplacement généré par une machine :&#10;Procès-Verbal  &#10; &#10;DE CONSULTATION DES PARTIES PRENANTES AVEC LES HOMMES DES &#10;POPULATIONS AUTOCHTONS DU KASAI CENTRAL DANS LE CADRE DE LA &#10;PREPARATION DES DOCUMENTS DE SAUVEGARDE ENVIRONNEMENTALE ET &#10;SOCIALE (CPR, PGMO, PMPP ET CPPA) AU COMPTE DU PROGRAMME NATIONAL DE &#10;DEVELOPPEMENT AGRICOLE (PNDA) EN RDC. &#10;L’an deux-mil-vingt et le vingt deuxième jour du mois de juin, s’est tenue dans le territoire de &#10;Dimbelenge, secteur de Lukibu Campement Batwa mango, une rencontre d’information et d’échange &#10;avec les populations autochtones dans le cadre du Programme National de Développement Agricole &#10;(PNDA). &#10;Cette rencontre qui a regroupé 18 personnes a été présidée par &#10;Monsieur &#10;Chef Emery Katende &#10;Ntshiombo. &#10;Etaient présents&#10; : voir liste de présence jointe en annexe. &#10;Après l’ouverture de la rencontre par le Chef Emery Katende Ntshiombo, la parole a été donnée aux &#10;Experts pour situer le contexte de la mission. Les experts ont fait une présentation succincte du projet &#10;en précisant que la mission s’inscrit dans le cadre de l’élaboration des documents suivants :  &#10;-&#10; &#10;Cadre de Politique de Réinstallation (CPR) ; &#10;-&#10; &#10; Plan de Mobilisation des Parties Prenantes (PMPP)&#10; ;&#10; &#10;-&#10; &#10;Plan de Gestion de la Main d'Œuvre (PMMO) ; &#10;-&#10; &#10;Cadre de Planification en Faveur des Population Autochtones (CPPA). &#10;Les débats se sont focalisés autour des points suivants : &#10;-&#10; &#10;La problématique de la réinstallation involontaire; &#10;-&#10; &#10; La problématique de la mobilisation des parties prenantes &#10;;&#10; &#10;-&#10; &#10;La problématique de la Gestion de la Main d’Œuvre ; &#10;-&#10; &#10;La problématique des populations autochtones (PA). &#10;A la suite des échanges, les participants ont relevé les préoccupations et difficultés rencontrées et &#10;ont formulé des suggestions et recommandations. &#10;v&#10; &#10;Au titre des relations entre populations autochtones et bantu&#10;, les échanges ont révélé &#10;que les relations  entre les populations autochtones et les  bantu  n’ont pas été toujours bonnes. &#10;Souvent, ces deux camps connaissent des conflits à répétition suite à l’exploitation illicite 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exte de remplacement généré par une machine :&#10;Procès-Verbal  &#10; &#10;DE CONSULTATION DES PARTIES PRENANTES AVEC LES HOMMES DES &#10;POPULATIONS AUTOCHTONS DU KASAI CENTRAL DANS LE CADRE DE LA &#10;PREPARATION DES DOCUMENTS DE SAUVEGARDE ENVIRONNEMENTALE ET &#10;SOCIALE (CPR, PGMO, PMPP ET CPPA) AU COMPTE DU PROGRAMME NATIONAL DE &#10;DEVELOPPEMENT AGRICOLE (PNDA) EN RDC. &#10;L’an deux-mil-vingt et le vingt deuxième jour du mois de juin, s’est tenue dans le territoire de &#10;Dimbelenge, secteur de Lukibu Campement Batwa mango, une rencontre d’information et d’échange &#10;avec les populations autochtones dans le cadre du Programme National de Développement Agricole &#10;(PNDA). &#10;Cette rencontre qui a regroupé 18 personnes a été présidée par &#10;Monsieur &#10;Chef Emery Katende &#10;Ntshiombo. &#10;Etaient présents&#10; : voir liste de présence jointe en annexe. &#10;Après l’ouverture de la rencontre par le Chef Emery Katende Ntshiombo, la parole a été donnée aux &#10;Experts pour situer le contexte de la mission. Les experts ont fait une présentation succincte du projet &#10;en précisant que la mission s’inscrit dans le cadre de l’élaboration des documents suivants :  &#10;-&#10; &#10;Cadre de Politique de Réinstallation (CPR) ; &#10;-&#10; &#10; Plan de Mobilisation des Parties Prenantes (PMPP)&#10; ;&#10; &#10;-&#10; &#10;Plan de Gestion de la Main d'Œuvre (PMMO) ; &#10;-&#10; &#10;Cadre de Planification en Faveur des Population Autochtones (CPPA). &#10;Les débats se sont focalisés autour des points suivants : &#10;-&#10; &#10;La problématique de la réinstallation involontaire; &#10;-&#10; &#10; La problématique de la mobilisation des parties prenantes &#10;;&#10; &#10;-&#10; &#10;La problématique de la Gestion de la Main d’Œuvre ; &#10;-&#10; &#10;La problématique des populations autochtones (PA). &#10;A la suite des échanges, les participants ont relevé les préoccupations et difficultés rencontrées et &#10;ont formulé des suggestions et recommandations. &#10;v&#10; &#10;Au titre des relations entre populations autochtones et bantu&#10;, les échanges ont révélé &#10;que les relations  entre les populations autochtones et les  bantu  n’ont pas été toujours bonnes. &#10;Souvent, ces deux camps connaissent des conflits à répétition suite à l’exploitation illicite de &#10;"/>
                    <pic:cNvPicPr>
                      <a:picLocks noChangeAspect="1" noChangeArrowheads="1"/>
                    </pic:cNvPicPr>
                  </pic:nvPicPr>
                  <pic:blipFill>
                    <a:blip r:embed="rId79" cstate="email">
                      <a:extLst>
                        <a:ext uri="{28A0092B-C50C-407E-A947-70E740481C1C}">
                          <a14:useLocalDpi xmlns:a14="http://schemas.microsoft.com/office/drawing/2010/main"/>
                        </a:ext>
                      </a:extLst>
                    </a:blip>
                    <a:srcRect/>
                    <a:stretch>
                      <a:fillRect/>
                    </a:stretch>
                  </pic:blipFill>
                  <pic:spPr bwMode="auto">
                    <a:xfrm>
                      <a:off x="0" y="0"/>
                      <a:ext cx="5775960" cy="8160385"/>
                    </a:xfrm>
                    <a:prstGeom prst="rect">
                      <a:avLst/>
                    </a:prstGeom>
                    <a:noFill/>
                    <a:ln>
                      <a:noFill/>
                    </a:ln>
                  </pic:spPr>
                </pic:pic>
              </a:graphicData>
            </a:graphic>
          </wp:inline>
        </w:drawing>
      </w:r>
    </w:p>
    <w:p w14:paraId="5B912FED" w14:textId="19F4051B" w:rsidR="00996854" w:rsidRPr="00996854" w:rsidRDefault="00996854" w:rsidP="00877D31">
      <w:pPr>
        <w:spacing w:before="120" w:after="120" w:line="276" w:lineRule="auto"/>
        <w:rPr>
          <w:rFonts w:ascii="Calibri" w:hAnsi="Calibri" w:cs="Calibri"/>
          <w:sz w:val="22"/>
          <w:szCs w:val="22"/>
          <w:lang w:eastAsia="fr-FR"/>
        </w:rPr>
      </w:pPr>
      <w:r w:rsidRPr="00996854">
        <w:rPr>
          <w:rFonts w:ascii="Calibri" w:hAnsi="Calibri" w:cs="Calibri"/>
          <w:noProof/>
          <w:sz w:val="22"/>
          <w:szCs w:val="22"/>
          <w:lang w:eastAsia="fr-FR"/>
        </w:rPr>
        <w:drawing>
          <wp:inline distT="0" distB="0" distL="0" distR="0" wp14:anchorId="052B6AE4" wp14:editId="4FD0E627">
            <wp:extent cx="5775960" cy="8160385"/>
            <wp:effectExtent l="0" t="0" r="0" b="0"/>
            <wp:docPr id="40" name="Image 40" descr="Texte de remplacement généré par une machine :&#10;forêts, le non-respect des normes  de la chasse  et aussi  la stigmatisation des populations &#10;autochtones par les bantu. &#10;Plusieurs conflits ont existé et d’autres existent de nos jours. Ce campement, il y a semaine de cela, a &#10;connu un conflit opposant les populations riveraines et les  populations autochtones. Cependant,  &#10;quelques dates  de conflits antérieurs ont été évoquées par l’assemblée ;  &#10;-&#10; &#10;En 2009  entre la population riveraine et les peuples autochtones ; &#10;-&#10; &#10;En 2011 ; &#10;-&#10; &#10;2018 au mois d’aout ; &#10;-&#10; &#10;juin 2020. &#10;Il est recommandé de: &#10;-&#10; &#10;contribuer à l’améliorer la cohabitation pacifique entre populations autochtones et bantu à &#10;travers des séances d’information et de sensibilisation sur la cohabitation pacifique ; &#10;-&#10; &#10;organiser l’exploitation et la gestion rationnelle des forêts ; &#10;-&#10; &#10;réduire les feux de brousse par une sensibilisation des exploitants des forêts ; &#10; &#10;v&#10; &#10;Au titre des productions agropastorales&#10;, les échanges ont montré que concernant &#10;l’agriculture, les spéculations pratiquées par les populations autochtones sont le manioc, le &#10;maïs, le niébé, l’arachide et les pastèques. Quant aux cultures de rente, il y a le manioc, le maïs &#10;et la pastèque. Au niveau de l’élevage, les animaux élevés sont les caprins et les porcins. Au vu &#10;de la destruction progressive des forêts où les PA tirent l’essentiel de leurs produits, il est &#10;recommandé de contribuer à l’amélioration de la production agropastorale. &#10;v&#10; &#10;Au titre des activités génératrices de revenus (AGR),&#10; les entretiens ont montré que les PA &#10;pratiquent l’élevage de chèvres,  de canard,  de poules, de porcs et aussi la chasse dans la forêt. &#10;La vente de ces produits issus de l’élevage et des produits de la chasse améliore les revenus des &#10;PA. Il est recommandé d’accompagner les PA dans la réalisation d’activités génératrices de &#10;revenus comme l’élevage d’animaux (chèvres,  canard, poules, porcs, etc.) &#10; &#10;v&#10; &#10;Au titre des produits forestiers (chasse et cueillettes) exploités par les PA,&#10; il est ressorti &#10;que concernant la cueillette, plusieurs produits sont cités par les PA notamment : les ignames, &#10;les chenilles, le miel, les champignons, les fruits. Concernant la chasse, il y a les antilopes, les &#10;pintades sauvages, les dindons sauvages, les gazelles, le porc, le porc et pic, etc.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exte de remplacement généré par une machine :&#10;forêts, le non-respect des normes  de la chasse  et aussi  la stigmatisation des populations &#10;autochtones par les bantu. &#10;Plusieurs conflits ont existé et d’autres existent de nos jours. Ce campement, il y a semaine de cela, a &#10;connu un conflit opposant les populations riveraines et les  populations autochtones. Cependant,  &#10;quelques dates  de conflits antérieurs ont été évoquées par l’assemblée ;  &#10;-&#10; &#10;En 2009  entre la population riveraine et les peuples autochtones ; &#10;-&#10; &#10;En 2011 ; &#10;-&#10; &#10;2018 au mois d’aout ; &#10;-&#10; &#10;juin 2020. &#10;Il est recommandé de: &#10;-&#10; &#10;contribuer à l’améliorer la cohabitation pacifique entre populations autochtones et bantu à &#10;travers des séances d’information et de sensibilisation sur la cohabitation pacifique ; &#10;-&#10; &#10;organiser l’exploitation et la gestion rationnelle des forêts ; &#10;-&#10; &#10;réduire les feux de brousse par une sensibilisation des exploitants des forêts ; &#10; &#10;v&#10; &#10;Au titre des productions agropastorales&#10;, les échanges ont montré que concernant &#10;l’agriculture, les spéculations pratiquées par les populations autochtones sont le manioc, le &#10;maïs, le niébé, l’arachide et les pastèques. Quant aux cultures de rente, il y a le manioc, le maïs &#10;et la pastèque. Au niveau de l’élevage, les animaux élevés sont les caprins et les porcins. Au vu &#10;de la destruction progressive des forêts où les PA tirent l’essentiel de leurs produits, il est &#10;recommandé de contribuer à l’amélioration de la production agropastorale. &#10;v&#10; &#10;Au titre des activités génératrices de revenus (AGR),&#10; les entretiens ont montré que les PA &#10;pratiquent l’élevage de chèvres,  de canard,  de poules, de porcs et aussi la chasse dans la forêt. &#10;La vente de ces produits issus de l’élevage et des produits de la chasse améliore les revenus des &#10;PA. Il est recommandé d’accompagner les PA dans la réalisation d’activités génératrices de &#10;revenus comme l’élevage d’animaux (chèvres,  canard, poules, porcs, etc.) &#10; &#10;v&#10; &#10;Au titre des produits forestiers (chasse et cueillettes) exploités par les PA,&#10; il est ressorti &#10;que concernant la cueillette, plusieurs produits sont cités par les PA notamment : les ignames, &#10;les chenilles, le miel, les champignons, les fruits. Concernant la chasse, il y a les antilopes, les &#10;pintades sauvages, les dindons sauvages, les gazelles, le porc, le porc et pic, etc. &#10;"/>
                    <pic:cNvPicPr>
                      <a:picLocks noChangeAspect="1" noChangeArrowheads="1"/>
                    </pic:cNvPicPr>
                  </pic:nvPicPr>
                  <pic:blipFill>
                    <a:blip r:embed="rId80" cstate="email">
                      <a:extLst>
                        <a:ext uri="{28A0092B-C50C-407E-A947-70E740481C1C}">
                          <a14:useLocalDpi xmlns:a14="http://schemas.microsoft.com/office/drawing/2010/main"/>
                        </a:ext>
                      </a:extLst>
                    </a:blip>
                    <a:srcRect/>
                    <a:stretch>
                      <a:fillRect/>
                    </a:stretch>
                  </pic:blipFill>
                  <pic:spPr bwMode="auto">
                    <a:xfrm>
                      <a:off x="0" y="0"/>
                      <a:ext cx="5775960" cy="8160385"/>
                    </a:xfrm>
                    <a:prstGeom prst="rect">
                      <a:avLst/>
                    </a:prstGeom>
                    <a:noFill/>
                    <a:ln>
                      <a:noFill/>
                    </a:ln>
                  </pic:spPr>
                </pic:pic>
              </a:graphicData>
            </a:graphic>
          </wp:inline>
        </w:drawing>
      </w:r>
    </w:p>
    <w:p w14:paraId="6BE86CD0" w14:textId="76E1F339" w:rsidR="00996854" w:rsidRPr="00996854" w:rsidRDefault="00996854" w:rsidP="00877D31">
      <w:pPr>
        <w:spacing w:before="120" w:after="120" w:line="276" w:lineRule="auto"/>
        <w:rPr>
          <w:rFonts w:ascii="Calibri" w:hAnsi="Calibri" w:cs="Calibri"/>
          <w:sz w:val="22"/>
          <w:szCs w:val="22"/>
          <w:lang w:eastAsia="fr-FR"/>
        </w:rPr>
      </w:pPr>
      <w:r w:rsidRPr="00996854">
        <w:rPr>
          <w:rFonts w:ascii="Calibri" w:hAnsi="Calibri" w:cs="Calibri"/>
          <w:noProof/>
          <w:sz w:val="22"/>
          <w:szCs w:val="22"/>
          <w:lang w:eastAsia="fr-FR"/>
        </w:rPr>
        <w:drawing>
          <wp:inline distT="0" distB="0" distL="0" distR="0" wp14:anchorId="6DB05CC8" wp14:editId="1C1A4B53">
            <wp:extent cx="5775960" cy="8160385"/>
            <wp:effectExtent l="0" t="0" r="0" b="0"/>
            <wp:docPr id="39" name="Image 39" descr="Texte de remplacement généré par une machine :&#10;Mais pour le moment avec la mauvaise exploitation de la forêt par les Bantus,  les feux de &#10;brousse,  plusieurs espèces sont entrain de disparaitre dans la forêt petit à petit si bien que les &#10;PA sont de plus en plus obligés de se contenter de  la consommation de fruits , l’agriculture et &#10;de consommer par exemple le foufou à base de maïs et manioc alors que cela ne faisait pas &#10;partir de leurs habitudes alimentaires. Il est recommandé d’organiser une mise en défens des &#10;aires parcourue par les PA. &#10;v&#10; &#10;Au titre de la sécurité dans le milieu de vie des PA&#10;, il est ressorti des échanges que les PA &#10;sont victimes de violence, de stigmatisation, des expropriations et des procès arbitraires sans &#10;soutien du fait qu’ils n’y a  pas de PA occupant des postes pour les défendre.  Il est &#10;recommandé de  mettre en place un comité de gestion des conflits impliquant les &#10;représentants  des PA , les représentants  des Bantus, les services techniques et &#10;administratifs  . &#10;v&#10; &#10;Au titre des conflits potentiels dû fait de la mise en œuvre du projet&#10;, les échanges ont révélé &#10;que les aides destinées aux PA n’arrivent pas toujours à destination. En effet, les projets destinés &#10;aux PA sont souvent  détournés. Ce qui fait naitre des conflits ou des échecs lors de la mise en &#10;œuvre de certains projets. Il est recommandé  d’impliquer les PA dans le suivi des activités qui &#10;leur sont destinées et d’apporter directement les appuis du projet aux PA et non par l’entremise &#10;des ONG locales. &#10;v&#10; &#10;Au titre de  l’accès aux services sociaux de base  des PA, &#10;il est relevé  que dans le domaine &#10;de la santé humaine , les maladies les plus récurrentes en milieu des populations  autochtones &#10;sont : la malaria,  la malnutrition des enfants,  la mortalité infantile par manque de maternité &#10;dans les milieux où habitent les PA, le VIH/SIDA, la gale, etc. &#10;De plus , l’absence de centre de santé dans nombre de campements ne permet pas de faire face &#10;aux maladies. Dans le domaine de l’éducation,il est relevé qu’une école construite par le Projet &#10;PROSEB est fréquentée par les enfants PA et aussi les enfants Bantus. Cependant, il existe des &#10;enfants qui habitent les campements éloignés des écoles. &#10;                Il est recommandé de construire des  centres de santé  et &#10;des écoles &#10;dans les campements PA.&#10; &#10;v&#10; &#10;Au titre des critères d’éligibilité&#10;, les échanges ont révélé que les PA susceptibles d’être &#10;affectées par le projet et potentiel bénéficière des mesures d’atténuation ou de compensation, &#10;les participants ont rappelé le caractère vulnérable des PA et leur petit nombre. Il est &#10;recommandé alors que le projet assiste tous les PA de la zone du proje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exte de remplacement généré par une machine :&#10;Mais pour le moment avec la mauvaise exploitation de la forêt par les Bantus,  les feux de &#10;brousse,  plusieurs espèces sont entrain de disparaitre dans la forêt petit à petit si bien que les &#10;PA sont de plus en plus obligés de se contenter de  la consommation de fruits , l’agriculture et &#10;de consommer par exemple le foufou à base de maïs et manioc alors que cela ne faisait pas &#10;partir de leurs habitudes alimentaires. Il est recommandé d’organiser une mise en défens des &#10;aires parcourue par les PA. &#10;v&#10; &#10;Au titre de la sécurité dans le milieu de vie des PA&#10;, il est ressorti des échanges que les PA &#10;sont victimes de violence, de stigmatisation, des expropriations et des procès arbitraires sans &#10;soutien du fait qu’ils n’y a  pas de PA occupant des postes pour les défendre.  Il est &#10;recommandé de  mettre en place un comité de gestion des conflits impliquant les &#10;représentants  des PA , les représentants  des Bantus, les services techniques et &#10;administratifs  . &#10;v&#10; &#10;Au titre des conflits potentiels dû fait de la mise en œuvre du projet&#10;, les échanges ont révélé &#10;que les aides destinées aux PA n’arrivent pas toujours à destination. En effet, les projets destinés &#10;aux PA sont souvent  détournés. Ce qui fait naitre des conflits ou des échecs lors de la mise en &#10;œuvre de certains projets. Il est recommandé  d’impliquer les PA dans le suivi des activités qui &#10;leur sont destinées et d’apporter directement les appuis du projet aux PA et non par l’entremise &#10;des ONG locales. &#10;v&#10; &#10;Au titre de  l’accès aux services sociaux de base  des PA, &#10;il est relevé  que dans le domaine &#10;de la santé humaine , les maladies les plus récurrentes en milieu des populations  autochtones &#10;sont : la malaria,  la malnutrition des enfants,  la mortalité infantile par manque de maternité &#10;dans les milieux où habitent les PA, le VIH/SIDA, la gale, etc. &#10;De plus , l’absence de centre de santé dans nombre de campements ne permet pas de faire face &#10;aux maladies. Dans le domaine de l’éducation,il est relevé qu’une école construite par le Projet &#10;PROSEB est fréquentée par les enfants PA et aussi les enfants Bantus. Cependant, il existe des &#10;enfants qui habitent les campements éloignés des écoles. &#10;                Il est recommandé de construire des  centres de santé  et &#10;des écoles &#10;dans les campements PA.&#10; &#10;v&#10; &#10;Au titre des critères d’éligibilité&#10;, les échanges ont révélé que les PA susceptibles d’être &#10;affectées par le projet et potentiel bénéficière des mesures d’atténuation ou de compensation, &#10;les participants ont rappelé le caractère vulnérable des PA et leur petit nombre. Il est &#10;recommandé alors que le projet assiste tous les PA de la zone du projet.  &#10;"/>
                    <pic:cNvPicPr>
                      <a:picLocks noChangeAspect="1" noChangeArrowheads="1"/>
                    </pic:cNvPicPr>
                  </pic:nvPicPr>
                  <pic:blipFill>
                    <a:blip r:embed="rId81" cstate="email">
                      <a:extLst>
                        <a:ext uri="{28A0092B-C50C-407E-A947-70E740481C1C}">
                          <a14:useLocalDpi xmlns:a14="http://schemas.microsoft.com/office/drawing/2010/main"/>
                        </a:ext>
                      </a:extLst>
                    </a:blip>
                    <a:srcRect/>
                    <a:stretch>
                      <a:fillRect/>
                    </a:stretch>
                  </pic:blipFill>
                  <pic:spPr bwMode="auto">
                    <a:xfrm>
                      <a:off x="0" y="0"/>
                      <a:ext cx="5775960" cy="8160385"/>
                    </a:xfrm>
                    <a:prstGeom prst="rect">
                      <a:avLst/>
                    </a:prstGeom>
                    <a:noFill/>
                    <a:ln>
                      <a:noFill/>
                    </a:ln>
                  </pic:spPr>
                </pic:pic>
              </a:graphicData>
            </a:graphic>
          </wp:inline>
        </w:drawing>
      </w:r>
    </w:p>
    <w:p w14:paraId="4EA35FF9" w14:textId="498FA747" w:rsidR="00996854" w:rsidRPr="00996854" w:rsidRDefault="00996854" w:rsidP="00877D31">
      <w:pPr>
        <w:spacing w:before="120" w:after="120" w:line="276" w:lineRule="auto"/>
        <w:rPr>
          <w:rFonts w:ascii="Calibri" w:hAnsi="Calibri" w:cs="Calibri"/>
          <w:sz w:val="22"/>
          <w:szCs w:val="22"/>
          <w:lang w:eastAsia="fr-FR"/>
        </w:rPr>
      </w:pPr>
      <w:r w:rsidRPr="00996854">
        <w:rPr>
          <w:rFonts w:ascii="Calibri" w:hAnsi="Calibri" w:cs="Calibri"/>
          <w:noProof/>
          <w:sz w:val="22"/>
          <w:szCs w:val="22"/>
          <w:lang w:eastAsia="fr-FR"/>
        </w:rPr>
        <w:drawing>
          <wp:inline distT="0" distB="0" distL="0" distR="0" wp14:anchorId="21E44817" wp14:editId="145A6710">
            <wp:extent cx="5775960" cy="8160385"/>
            <wp:effectExtent l="0" t="0" r="0" b="0"/>
            <wp:docPr id="36" name="Image 36" descr="Texte de remplacement généré par une machine :&#10;v&#10; &#10;Au titre de la gestion des plaintes ou des conflits dans la localité,&#10; il est revenu qu’en cas de &#10;conflit, la plainte se fait auprès du chef de secteur, qui le gère avec les autres services de l’Etat &#10;(selon le problème). Les deux parties en conflit sont convoquées devant le chef de secteur avec &#10;les services compétents. Le chef de secteur est souvent assisté par les Services de &#10;l’environnement, Agriculture, Pêche et Elevage.il est recommandé d’impliquer les responsables &#10;locaux (chef de secteur, services techniques et administratifs) dans la gestion des conflits. &#10;v&#10; &#10;Au titre de la mise en défens des écosystèmes des PA, les&#10; participants ont noté qu’avec la &#10;disparition de la forêt suite à l’exploitation destructive des bantus, la disparition des arbres &#10;médicinaux suite aux feux de brousse causés par les bantus et la disparition des espèces dans la &#10;forêt. Il est recommandé de vulgariser les lois portant protection des forêts et soutenir les actions &#10;portants protection des forêts.  &#10;v&#10; &#10;Au titre des besoins en capacité des PA&#10;, il est recommandé de :   &#10;Pour la formation : &#10;-&#10; &#10; réaliser des formations sur les techniques culturales et la commercialisation des produits du &#10;champ; &#10;-&#10; &#10;réaliser des formations sur la protection de la forêt ; &#10;-&#10; &#10;réaliser des formations sur les techniques d’élevage de petits bétails ; &#10;-&#10; &#10;réaliser des formations en technique de transformation et de fabrication du savon. &#10;Pour les équipements : &#10;-&#10; &#10;doter le chef du groupement des populations  autochtones d’une moto pour faciliter  le &#10;déplacement du fait qu’il gère tous les peuples autochtones du Kasaï-Central et Kasaï &#10;Tshikapa ; &#10;-&#10; &#10; doter les populations  autochtones  de petites  unités de transformations de produits &#10;agropastoraux pour réduire les charges de travail.  &#10;v&#10; &#10;Au titre de l’accès à la terre,&#10; les participants ont reconnu qu’il y a égalité d’accès à la terre &#10;entre hommes et femmes cher les PA.  Cependant il faut noter l’existence d’expropriation de &#10;terre par les populations Bantus. Il est recommandé de sécuriser les terres PA par l’octroi de &#10;titre ou tout autre document officiel. &#10;v&#10; &#10;Au titre des Violences Contre les Enfants (VCE) en milieu PA&#10; , on peut noter la &#10;stigmatisation des enfants dans les services sociaux de base ( écoles et centre de santé) . &#10;Il est recommandé de former et sensibiliser les services sociaux sur la prise en charge des PA. &#10;v&#10; &#10;Au titre des Violences Basées sur le Genre (VBG) en milieu PA,on peut noter&#10; la violence &#10;faite par les Bantus aux femmes pygmées dans le mariage. Les Bantus épousent les femme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exte de remplacement généré par une machine :&#10;v&#10; &#10;Au titre de la gestion des plaintes ou des conflits dans la localité,&#10; il est revenu qu’en cas de &#10;conflit, la plainte se fait auprès du chef de secteur, qui le gère avec les autres services de l’Etat &#10;(selon le problème). Les deux parties en conflit sont convoquées devant le chef de secteur avec &#10;les services compétents. Le chef de secteur est souvent assisté par les Services de &#10;l’environnement, Agriculture, Pêche et Elevage.il est recommandé d’impliquer les responsables &#10;locaux (chef de secteur, services techniques et administratifs) dans la gestion des conflits. &#10;v&#10; &#10;Au titre de la mise en défens des écosystèmes des PA, les&#10; participants ont noté qu’avec la &#10;disparition de la forêt suite à l’exploitation destructive des bantus, la disparition des arbres &#10;médicinaux suite aux feux de brousse causés par les bantus et la disparition des espèces dans la &#10;forêt. Il est recommandé de vulgariser les lois portant protection des forêts et soutenir les actions &#10;portants protection des forêts.  &#10;v&#10; &#10;Au titre des besoins en capacité des PA&#10;, il est recommandé de :   &#10;Pour la formation : &#10;-&#10; &#10; réaliser des formations sur les techniques culturales et la commercialisation des produits du &#10;champ; &#10;-&#10; &#10;réaliser des formations sur la protection de la forêt ; &#10;-&#10; &#10;réaliser des formations sur les techniques d’élevage de petits bétails ; &#10;-&#10; &#10;réaliser des formations en technique de transformation et de fabrication du savon. &#10;Pour les équipements : &#10;-&#10; &#10;doter le chef du groupement des populations  autochtones d’une moto pour faciliter  le &#10;déplacement du fait qu’il gère tous les peuples autochtones du Kasaï-Central et Kasaï &#10;Tshikapa ; &#10;-&#10; &#10; doter les populations  autochtones  de petites  unités de transformations de produits &#10;agropastoraux pour réduire les charges de travail.  &#10;v&#10; &#10;Au titre de l’accès à la terre,&#10; les participants ont reconnu qu’il y a égalité d’accès à la terre &#10;entre hommes et femmes cher les PA.  Cependant il faut noter l’existence d’expropriation de &#10;terre par les populations Bantus. Il est recommandé de sécuriser les terres PA par l’octroi de &#10;titre ou tout autre document officiel. &#10;v&#10; &#10;Au titre des Violences Contre les Enfants (VCE) en milieu PA&#10; , on peut noter la &#10;stigmatisation des enfants dans les services sociaux de base ( écoles et centre de santé) . &#10;Il est recommandé de former et sensibiliser les services sociaux sur la prise en charge des PA. &#10;v&#10; &#10;Au titre des Violences Basées sur le Genre (VBG) en milieu PA,on peut noter&#10; la violence &#10;faite par les Bantus aux femmes pygmées dans le mariage. Les Bantus épousent les femmes &#10;"/>
                    <pic:cNvPicPr>
                      <a:picLocks noChangeAspect="1" noChangeArrowheads="1"/>
                    </pic:cNvPicPr>
                  </pic:nvPicPr>
                  <pic:blipFill>
                    <a:blip r:embed="rId82" cstate="email">
                      <a:extLst>
                        <a:ext uri="{28A0092B-C50C-407E-A947-70E740481C1C}">
                          <a14:useLocalDpi xmlns:a14="http://schemas.microsoft.com/office/drawing/2010/main"/>
                        </a:ext>
                      </a:extLst>
                    </a:blip>
                    <a:srcRect/>
                    <a:stretch>
                      <a:fillRect/>
                    </a:stretch>
                  </pic:blipFill>
                  <pic:spPr bwMode="auto">
                    <a:xfrm>
                      <a:off x="0" y="0"/>
                      <a:ext cx="5775960" cy="8160385"/>
                    </a:xfrm>
                    <a:prstGeom prst="rect">
                      <a:avLst/>
                    </a:prstGeom>
                    <a:noFill/>
                    <a:ln>
                      <a:noFill/>
                    </a:ln>
                  </pic:spPr>
                </pic:pic>
              </a:graphicData>
            </a:graphic>
          </wp:inline>
        </w:drawing>
      </w:r>
    </w:p>
    <w:p w14:paraId="6CA5A966" w14:textId="079F3E75" w:rsidR="00996854" w:rsidRPr="00996854" w:rsidRDefault="00996854" w:rsidP="00877D31">
      <w:pPr>
        <w:spacing w:before="120" w:after="120" w:line="276" w:lineRule="auto"/>
        <w:rPr>
          <w:rFonts w:ascii="Calibri" w:hAnsi="Calibri" w:cs="Calibri"/>
          <w:sz w:val="22"/>
          <w:szCs w:val="22"/>
          <w:lang w:eastAsia="fr-FR"/>
        </w:rPr>
      </w:pPr>
      <w:r w:rsidRPr="00996854">
        <w:rPr>
          <w:rFonts w:ascii="Calibri" w:hAnsi="Calibri" w:cs="Calibri"/>
          <w:noProof/>
          <w:sz w:val="22"/>
          <w:szCs w:val="22"/>
          <w:lang w:eastAsia="fr-FR"/>
        </w:rPr>
        <w:drawing>
          <wp:inline distT="0" distB="0" distL="0" distR="0" wp14:anchorId="4DAE4F54" wp14:editId="37C86ADF">
            <wp:extent cx="5775960" cy="8160385"/>
            <wp:effectExtent l="0" t="0" r="0" b="0"/>
            <wp:docPr id="34" name="Image 34" descr="Texte de remplacement généré par une machine :&#10;pygmées qu’ils utilisent comme esclave. Elle est victime de grossesse rapprochée et se charge &#10;des corvées de la famille. Dans le cadre de divorce, elle est répudiée sans droits. Le mariage &#10;est presque à sens unique (les hommes Bantus épousent les femmes PA et rarement le &#10;contraire). Les procès sont toujours tranchés en faveur des Bantus.  Il est recommandé, &#10;d’entreprendre des séances de sensibilisation et de formation pour une cohabitation pacifique &#10;entre PA et Bantus. &#10;Ces recommandations ont été validées en présence du Chef Emery Katende Ntshiombo qui a par la &#10;suite levée la séance à 17 heures 45minutes &#10;Fait à Batwa Mangolo ;22 juin 2020 &#10; &#10;Pour les consultants &#10; &#10;Robert KNYIKI &#10; &#10;Expert d’Appui/ Société &#10;d’Etudes de Recherches et &#10;de Formations pour le   &#10;Développement (SERF &#10;Sarl) &#10; &#10; &#10;Robert TSHIMANGA &#10;BISAMBU&#10; &#10; &#10;Expert d’Appui/ Société &#10;d’Etudes de Recherches et &#10;de Formations pour le   &#10;Développement (SERF &#10;Sarl) &#10; &#10; &#10; &#10;Pour la province &#10; &#10;Emery KATENDE  &#10;Chef du Village PA &#10; &#10; &#10; &#10; &#10;Phillipe TSHMONNE &#10;MASHALA &#10; &#10; &#10;Membre du Village &#10; &#10; &#10; &#10;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exte de remplacement généré par une machine :&#10;pygmées qu’ils utilisent comme esclave. Elle est victime de grossesse rapprochée et se charge &#10;des corvées de la famille. Dans le cadre de divorce, elle est répudiée sans droits. Le mariage &#10;est presque à sens unique (les hommes Bantus épousent les femmes PA et rarement le &#10;contraire). Les procès sont toujours tranchés en faveur des Bantus.  Il est recommandé, &#10;d’entreprendre des séances de sensibilisation et de formation pour une cohabitation pacifique &#10;entre PA et Bantus. &#10;Ces recommandations ont été validées en présence du Chef Emery Katende Ntshiombo qui a par la &#10;suite levée la séance à 17 heures 45minutes &#10;Fait à Batwa Mangolo ;22 juin 2020 &#10; &#10;Pour les consultants &#10; &#10;Robert KNYIKI &#10; &#10;Expert d’Appui/ Société &#10;d’Etudes de Recherches et &#10;de Formations pour le   &#10;Développement (SERF &#10;Sarl) &#10; &#10; &#10;Robert TSHIMANGA &#10;BISAMBU&#10; &#10; &#10;Expert d’Appui/ Société &#10;d’Etudes de Recherches et &#10;de Formations pour le   &#10;Développement (SERF &#10;Sarl) &#10; &#10; &#10; &#10;Pour la province &#10; &#10;Emery KATENDE  &#10;Chef du Village PA &#10; &#10; &#10; &#10; &#10;Phillipe TSHMONNE &#10;MASHALA &#10; &#10; &#10;Membre du Village &#10; &#10; &#10; &#10; &#10;"/>
                    <pic:cNvPicPr>
                      <a:picLocks noChangeAspect="1" noChangeArrowheads="1"/>
                    </pic:cNvPicPr>
                  </pic:nvPicPr>
                  <pic:blipFill>
                    <a:blip r:embed="rId83" cstate="email">
                      <a:extLst>
                        <a:ext uri="{28A0092B-C50C-407E-A947-70E740481C1C}">
                          <a14:useLocalDpi xmlns:a14="http://schemas.microsoft.com/office/drawing/2010/main"/>
                        </a:ext>
                      </a:extLst>
                    </a:blip>
                    <a:srcRect/>
                    <a:stretch>
                      <a:fillRect/>
                    </a:stretch>
                  </pic:blipFill>
                  <pic:spPr bwMode="auto">
                    <a:xfrm>
                      <a:off x="0" y="0"/>
                      <a:ext cx="5775960" cy="8160385"/>
                    </a:xfrm>
                    <a:prstGeom prst="rect">
                      <a:avLst/>
                    </a:prstGeom>
                    <a:noFill/>
                    <a:ln>
                      <a:noFill/>
                    </a:ln>
                  </pic:spPr>
                </pic:pic>
              </a:graphicData>
            </a:graphic>
          </wp:inline>
        </w:drawing>
      </w:r>
    </w:p>
    <w:p w14:paraId="0E806643" w14:textId="77777777" w:rsidR="00996854" w:rsidRDefault="00996854" w:rsidP="00877D31">
      <w:pPr>
        <w:spacing w:before="120" w:after="120" w:line="276" w:lineRule="auto"/>
        <w:rPr>
          <w:b/>
          <w:sz w:val="22"/>
          <w:szCs w:val="22"/>
        </w:rPr>
      </w:pPr>
    </w:p>
    <w:p w14:paraId="3C41F66B" w14:textId="77777777" w:rsidR="003348ED" w:rsidRPr="00520BE0" w:rsidRDefault="003348ED" w:rsidP="00877D31">
      <w:pPr>
        <w:spacing w:before="120" w:after="120" w:line="276" w:lineRule="auto"/>
        <w:jc w:val="center"/>
        <w:rPr>
          <w:rFonts w:eastAsia="Calibri"/>
          <w:b/>
        </w:rPr>
      </w:pPr>
    </w:p>
    <w:p w14:paraId="49973DB6" w14:textId="77777777" w:rsidR="003348ED" w:rsidRPr="00520BE0" w:rsidRDefault="003348ED" w:rsidP="00877D31">
      <w:pPr>
        <w:spacing w:before="120" w:after="120" w:line="276" w:lineRule="auto"/>
        <w:rPr>
          <w:rFonts w:eastAsia="Calibri"/>
          <w:b/>
        </w:rPr>
      </w:pPr>
      <w:r w:rsidRPr="00520BE0">
        <w:rPr>
          <w:rFonts w:eastAsia="Calibri"/>
          <w:b/>
          <w:noProof/>
          <w:lang w:eastAsia="fr-FR"/>
        </w:rPr>
        <w:drawing>
          <wp:inline distT="0" distB="0" distL="0" distR="0" wp14:anchorId="4AC5270B" wp14:editId="1EB8BDF0">
            <wp:extent cx="5791835" cy="8258810"/>
            <wp:effectExtent l="0" t="0" r="0" b="8890"/>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4" cstate="email">
                      <a:extLst>
                        <a:ext uri="{28A0092B-C50C-407E-A947-70E740481C1C}">
                          <a14:useLocalDpi xmlns:a14="http://schemas.microsoft.com/office/drawing/2010/main"/>
                        </a:ext>
                      </a:extLst>
                    </a:blip>
                    <a:srcRect/>
                    <a:stretch>
                      <a:fillRect/>
                    </a:stretch>
                  </pic:blipFill>
                  <pic:spPr bwMode="auto">
                    <a:xfrm>
                      <a:off x="0" y="0"/>
                      <a:ext cx="5791835" cy="8258810"/>
                    </a:xfrm>
                    <a:prstGeom prst="rect">
                      <a:avLst/>
                    </a:prstGeom>
                    <a:noFill/>
                    <a:ln>
                      <a:noFill/>
                    </a:ln>
                  </pic:spPr>
                </pic:pic>
              </a:graphicData>
            </a:graphic>
          </wp:inline>
        </w:drawing>
      </w:r>
      <w:r w:rsidRPr="00520BE0">
        <w:rPr>
          <w:rFonts w:eastAsia="Calibri"/>
          <w:b/>
        </w:rPr>
        <w:t xml:space="preserve"> </w:t>
      </w:r>
    </w:p>
    <w:p w14:paraId="4A275CF6" w14:textId="77777777" w:rsidR="003348ED" w:rsidRPr="00520BE0" w:rsidRDefault="003348ED" w:rsidP="00877D31">
      <w:pPr>
        <w:spacing w:before="120" w:after="120" w:line="276" w:lineRule="auto"/>
        <w:rPr>
          <w:b/>
        </w:rPr>
      </w:pPr>
      <w:r w:rsidRPr="00520BE0">
        <w:rPr>
          <w:b/>
          <w:noProof/>
          <w:lang w:eastAsia="fr-FR"/>
        </w:rPr>
        <w:drawing>
          <wp:inline distT="0" distB="0" distL="0" distR="0" wp14:anchorId="73A2113D" wp14:editId="305B5A42">
            <wp:extent cx="6138333" cy="8258810"/>
            <wp:effectExtent l="0" t="0" r="0" b="8890"/>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5" cstate="email">
                      <a:extLst>
                        <a:ext uri="{28A0092B-C50C-407E-A947-70E740481C1C}">
                          <a14:useLocalDpi xmlns:a14="http://schemas.microsoft.com/office/drawing/2010/main"/>
                        </a:ext>
                      </a:extLst>
                    </a:blip>
                    <a:srcRect/>
                    <a:stretch>
                      <a:fillRect/>
                    </a:stretch>
                  </pic:blipFill>
                  <pic:spPr bwMode="auto">
                    <a:xfrm>
                      <a:off x="0" y="0"/>
                      <a:ext cx="6140482" cy="8261702"/>
                    </a:xfrm>
                    <a:prstGeom prst="rect">
                      <a:avLst/>
                    </a:prstGeom>
                    <a:noFill/>
                    <a:ln>
                      <a:noFill/>
                    </a:ln>
                  </pic:spPr>
                </pic:pic>
              </a:graphicData>
            </a:graphic>
          </wp:inline>
        </w:drawing>
      </w:r>
    </w:p>
    <w:p w14:paraId="63262E25" w14:textId="77777777" w:rsidR="003348ED" w:rsidRPr="00520BE0" w:rsidRDefault="003348ED" w:rsidP="00877D31">
      <w:pPr>
        <w:spacing w:before="120" w:after="120" w:line="276" w:lineRule="auto"/>
        <w:rPr>
          <w:b/>
        </w:rPr>
      </w:pPr>
      <w:r w:rsidRPr="00520BE0">
        <w:rPr>
          <w:b/>
          <w:noProof/>
          <w:lang w:eastAsia="fr-FR"/>
        </w:rPr>
        <w:drawing>
          <wp:inline distT="0" distB="0" distL="0" distR="0" wp14:anchorId="56DDA17C" wp14:editId="3BA2670D">
            <wp:extent cx="6383866" cy="8258810"/>
            <wp:effectExtent l="0" t="0" r="0" b="8890"/>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6" cstate="email">
                      <a:extLst>
                        <a:ext uri="{28A0092B-C50C-407E-A947-70E740481C1C}">
                          <a14:useLocalDpi xmlns:a14="http://schemas.microsoft.com/office/drawing/2010/main"/>
                        </a:ext>
                      </a:extLst>
                    </a:blip>
                    <a:srcRect/>
                    <a:stretch>
                      <a:fillRect/>
                    </a:stretch>
                  </pic:blipFill>
                  <pic:spPr bwMode="auto">
                    <a:xfrm>
                      <a:off x="0" y="0"/>
                      <a:ext cx="6385609" cy="8261065"/>
                    </a:xfrm>
                    <a:prstGeom prst="rect">
                      <a:avLst/>
                    </a:prstGeom>
                    <a:noFill/>
                    <a:ln>
                      <a:noFill/>
                    </a:ln>
                  </pic:spPr>
                </pic:pic>
              </a:graphicData>
            </a:graphic>
          </wp:inline>
        </w:drawing>
      </w:r>
    </w:p>
    <w:p w14:paraId="6B12FD6C" w14:textId="7DF7AC84" w:rsidR="0087604C" w:rsidRDefault="0087604C" w:rsidP="00877D31">
      <w:pPr>
        <w:spacing w:before="120" w:after="120" w:line="276" w:lineRule="auto"/>
      </w:pPr>
    </w:p>
    <w:p w14:paraId="52910D32" w14:textId="21A24834" w:rsidR="0087604C" w:rsidRDefault="0087604C" w:rsidP="00877D31">
      <w:pPr>
        <w:spacing w:before="120" w:after="120" w:line="276" w:lineRule="auto"/>
      </w:pPr>
    </w:p>
    <w:p w14:paraId="29B6F648" w14:textId="77777777" w:rsidR="0087604C" w:rsidRDefault="0087604C" w:rsidP="00877D31">
      <w:pPr>
        <w:spacing w:before="120" w:after="120" w:line="276" w:lineRule="auto"/>
        <w:rPr>
          <w:b/>
          <w:sz w:val="22"/>
          <w:szCs w:val="22"/>
        </w:rPr>
      </w:pPr>
    </w:p>
    <w:p w14:paraId="43A67599" w14:textId="7A77876A" w:rsidR="00EE5B32" w:rsidRPr="00164EB7" w:rsidRDefault="00EE5B32" w:rsidP="00877D31">
      <w:pPr>
        <w:spacing w:before="120" w:after="120" w:line="276" w:lineRule="auto"/>
        <w:rPr>
          <w:lang w:eastAsia="x-none"/>
        </w:rPr>
      </w:pPr>
      <w:r>
        <w:rPr>
          <w:lang w:eastAsia="x-none"/>
        </w:rPr>
        <w:t xml:space="preserve">Femmes PA de Batwa Mangolo </w:t>
      </w:r>
    </w:p>
    <w:p w14:paraId="25BFB1F5" w14:textId="67843533" w:rsidR="000271B0" w:rsidRDefault="000271B0" w:rsidP="00877D31">
      <w:pPr>
        <w:spacing w:before="120" w:after="120" w:line="276" w:lineRule="auto"/>
        <w:rPr>
          <w:b/>
          <w:sz w:val="22"/>
          <w:szCs w:val="22"/>
        </w:rPr>
      </w:pPr>
    </w:p>
    <w:p w14:paraId="715BDEDF" w14:textId="748083DE" w:rsidR="00806B89" w:rsidRPr="00806B89" w:rsidRDefault="00806B89" w:rsidP="00877D31">
      <w:pPr>
        <w:spacing w:before="120" w:after="120" w:line="276" w:lineRule="auto"/>
        <w:rPr>
          <w:rFonts w:ascii="Calibri" w:hAnsi="Calibri" w:cs="Calibri"/>
          <w:sz w:val="22"/>
          <w:szCs w:val="22"/>
          <w:lang w:eastAsia="fr-FR"/>
        </w:rPr>
      </w:pPr>
      <w:r w:rsidRPr="00806B89">
        <w:rPr>
          <w:rFonts w:ascii="Calibri" w:hAnsi="Calibri" w:cs="Calibri"/>
          <w:noProof/>
          <w:sz w:val="22"/>
          <w:szCs w:val="22"/>
          <w:lang w:eastAsia="fr-FR"/>
        </w:rPr>
        <w:drawing>
          <wp:inline distT="0" distB="0" distL="0" distR="0" wp14:anchorId="3C5E22A4" wp14:editId="605825BA">
            <wp:extent cx="5775960" cy="8160385"/>
            <wp:effectExtent l="0" t="0" r="0" b="0"/>
            <wp:docPr id="66" name="Image 66" descr="Texte de remplacement généré par une machine :&#10;Procès-Verbal  &#10; &#10;DE CONSULTATION DES PARTIES PRENANTES AVEC LES FEMMES DES POPULATIONS &#10;AUTOCHTONS DU KASAI CENTRAL DANS LE CADRE DE LA PREPARATION DES DOCUMENTS &#10;DE SAUVEGARDE ENVIRONNEMENTALE ET SOCIALE (CPR, PGMO, PMPP ET CPPA) AU &#10;COMPTE DU PROGRAMME NATIONAL DE DEVELOPPEMENT AGRICOLE (PNDA) EN RDC. &#10; &#10;L’an deux-mil-vingt et le vingt troisième jour du mois de juin, s’est tenus dans le territoire de Dimbelenge, &#10;secteur de Lukibu Campement Batwa mango, une rencontre d’information et d’échange avec les femmes des &#10;populations autochtones dans le cadre du Programme National de Développement Agricole (PNDA). Cette &#10;rencontre qui a regroupé 18 participants femmes a été présidée par &#10;Monsieur &#10;Chef Emery Katende Ntshiombo. &#10;Etaient présents&#10; : voir liste de présence jointe en annexe. &#10;Après l’ouverture de la rencontre par le&#10; Monsieur &#10;Chef Emery Katende Ntshiombo., la parole a été donnée aux &#10;Experts pour situer le contexte de la mission. Les experts ont fait une présentation succincte du projet en &#10;précisant que la mission s’inscrit dans le cadre de l’élaboration des documents suivants :  &#10;-&#10; &#10;Cadre de Politique de Réinstallation (CPR) ; &#10;-&#10; &#10; &#10;Plan de Mobilisation des Parties Prenantes (PMPP)&#10; ;&#10; &#10;-&#10; &#10;Plan de Gestion de la Main d'Œuvre (PMMO) ; &#10;-&#10; &#10;Cadre de Planification en Faveur des Population Autochtones (CPPA).&#10; &#10;Les débats se sont focalisés autour des points suivants : &#10;-&#10; &#10;La problématique de la réinstallation involontaire; &#10;-&#10; &#10; La problématique de la mobilisation des parties prenantes &#10;;&#10; &#10;-&#10; &#10;La problématique Gestion de la Main d’Œuvre ; &#10;-&#10; &#10;La problématique des populations autochtones (PA). &#10;A la suite des débats, les consultants ont recueilli les recommandations suivantes &#10;: &#10;v&#10; &#10;Au titre des canaux de communications avec les femmes des populations autochtones&#10;, il est &#10;recommandé d’utiliser les crieurs publics ou des focus groups pour passer l’information.  &#10;v&#10; &#10;Au titre de la cohabitation des populations autochtones avec les populations bantu&#10; , il est ressorti des &#10;échanges qu’il existe une forte stigmatisation des PA des la part des Bantu, &#10;qui assimile les PA aux  animaux parce qu’ils vivent dans la brousse.  Il faut également noter de &#10;nombreuses expropriations des terres exploitées par les PA. &#10;Il est recommandé d’assuré la sécurité foncière des terres attribuer au PA dans le cadre du projet et &#10;sensibiliser les populations sur les droits des PA. &#10;v&#10; &#10;Au titre des AGR pratique par les PA&#10;,il faut noter :  &#10;Pour les produits agricoles ,on peut cité le Manioc,  maïs, Niébé, Harachide, les pastèques. &#10;Pour les produits d’élevage ,on peut citer l’élevage de caprins et de  porcins. &#10; Pour les produits  forestiers ,on peut citer les chenilles,  les fruits sauvages ,  la chasse, les ignames,  le &#10;miel,  les champignons. &#10;Il est recommandé  de promouvoir les activités agropastorales dans les campements PA pour compenser &#10;la restriction d’accès aux ressources naturelles &#10;v&#10; &#10;Au titre de la gestion des plaintes ou des conflits dans la localité. &#10;Il faut noter que la démarche &#10;habituelle est de soumettre la plainte au chef du village(campement) qui l’oriente devant les services &#10;compétent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Texte de remplacement généré par une machine :&#10;Procès-Verbal  &#10; &#10;DE CONSULTATION DES PARTIES PRENANTES AVEC LES FEMMES DES POPULATIONS &#10;AUTOCHTONS DU KASAI CENTRAL DANS LE CADRE DE LA PREPARATION DES DOCUMENTS &#10;DE SAUVEGARDE ENVIRONNEMENTALE ET SOCIALE (CPR, PGMO, PMPP ET CPPA) AU &#10;COMPTE DU PROGRAMME NATIONAL DE DEVELOPPEMENT AGRICOLE (PNDA) EN RDC. &#10; &#10;L’an deux-mil-vingt et le vingt troisième jour du mois de juin, s’est tenus dans le territoire de Dimbelenge, &#10;secteur de Lukibu Campement Batwa mango, une rencontre d’information et d’échange avec les femmes des &#10;populations autochtones dans le cadre du Programme National de Développement Agricole (PNDA). Cette &#10;rencontre qui a regroupé 18 participants femmes a été présidée par &#10;Monsieur &#10;Chef Emery Katende Ntshiombo. &#10;Etaient présents&#10; : voir liste de présence jointe en annexe. &#10;Après l’ouverture de la rencontre par le&#10; Monsieur &#10;Chef Emery Katende Ntshiombo., la parole a été donnée aux &#10;Experts pour situer le contexte de la mission. Les experts ont fait une présentation succincte du projet en &#10;précisant que la mission s’inscrit dans le cadre de l’élaboration des documents suivants :  &#10;-&#10; &#10;Cadre de Politique de Réinstallation (CPR) ; &#10;-&#10; &#10; &#10;Plan de Mobilisation des Parties Prenantes (PMPP)&#10; ;&#10; &#10;-&#10; &#10;Plan de Gestion de la Main d'Œuvre (PMMO) ; &#10;-&#10; &#10;Cadre de Planification en Faveur des Population Autochtones (CPPA).&#10; &#10;Les débats se sont focalisés autour des points suivants : &#10;-&#10; &#10;La problématique de la réinstallation involontaire; &#10;-&#10; &#10; La problématique de la mobilisation des parties prenantes &#10;;&#10; &#10;-&#10; &#10;La problématique Gestion de la Main d’Œuvre ; &#10;-&#10; &#10;La problématique des populations autochtones (PA). &#10;A la suite des débats, les consultants ont recueilli les recommandations suivantes &#10;: &#10;v&#10; &#10;Au titre des canaux de communications avec les femmes des populations autochtones&#10;, il est &#10;recommandé d’utiliser les crieurs publics ou des focus groups pour passer l’information.  &#10;v&#10; &#10;Au titre de la cohabitation des populations autochtones avec les populations bantu&#10; , il est ressorti des &#10;échanges qu’il existe une forte stigmatisation des PA des la part des Bantu, &#10;qui assimile les PA aux  animaux parce qu’ils vivent dans la brousse.  Il faut également noter de &#10;nombreuses expropriations des terres exploitées par les PA. &#10;Il est recommandé d’assuré la sécurité foncière des terres attribuer au PA dans le cadre du projet et &#10;sensibiliser les populations sur les droits des PA. &#10;v&#10; &#10;Au titre des AGR pratique par les PA&#10;,il faut noter :  &#10;Pour les produits agricoles ,on peut cité le Manioc,  maïs, Niébé, Harachide, les pastèques. &#10;Pour les produits d’élevage ,on peut citer l’élevage de caprins et de  porcins. &#10; Pour les produits  forestiers ,on peut citer les chenilles,  les fruits sauvages ,  la chasse, les ignames,  le &#10;miel,  les champignons. &#10;Il est recommandé  de promouvoir les activités agropastorales dans les campements PA pour compenser &#10;la restriction d’accès aux ressources naturelles &#10;v&#10; &#10;Au titre de la gestion des plaintes ou des conflits dans la localité. &#10;Il faut noter que la démarche &#10;habituelle est de soumettre la plainte au chef du village(campement) qui l’oriente devant les services &#10;compétents.  &#10;"/>
                    <pic:cNvPicPr>
                      <a:picLocks noChangeAspect="1" noChangeArrowheads="1"/>
                    </pic:cNvPicPr>
                  </pic:nvPicPr>
                  <pic:blipFill>
                    <a:blip r:embed="rId87" cstate="email">
                      <a:extLst>
                        <a:ext uri="{28A0092B-C50C-407E-A947-70E740481C1C}">
                          <a14:useLocalDpi xmlns:a14="http://schemas.microsoft.com/office/drawing/2010/main"/>
                        </a:ext>
                      </a:extLst>
                    </a:blip>
                    <a:srcRect/>
                    <a:stretch>
                      <a:fillRect/>
                    </a:stretch>
                  </pic:blipFill>
                  <pic:spPr bwMode="auto">
                    <a:xfrm>
                      <a:off x="0" y="0"/>
                      <a:ext cx="5775960" cy="8160385"/>
                    </a:xfrm>
                    <a:prstGeom prst="rect">
                      <a:avLst/>
                    </a:prstGeom>
                    <a:noFill/>
                    <a:ln>
                      <a:noFill/>
                    </a:ln>
                  </pic:spPr>
                </pic:pic>
              </a:graphicData>
            </a:graphic>
          </wp:inline>
        </w:drawing>
      </w:r>
    </w:p>
    <w:p w14:paraId="6C820AD8" w14:textId="7163E786" w:rsidR="00806B89" w:rsidRPr="00806B89" w:rsidRDefault="00806B89" w:rsidP="00877D31">
      <w:pPr>
        <w:spacing w:before="120" w:after="120" w:line="276" w:lineRule="auto"/>
        <w:rPr>
          <w:rFonts w:ascii="Calibri" w:hAnsi="Calibri" w:cs="Calibri"/>
          <w:sz w:val="22"/>
          <w:szCs w:val="22"/>
          <w:lang w:eastAsia="fr-FR"/>
        </w:rPr>
      </w:pPr>
      <w:r w:rsidRPr="00806B89">
        <w:rPr>
          <w:rFonts w:ascii="Calibri" w:hAnsi="Calibri" w:cs="Calibri"/>
          <w:noProof/>
          <w:sz w:val="22"/>
          <w:szCs w:val="22"/>
          <w:lang w:eastAsia="fr-FR"/>
        </w:rPr>
        <w:drawing>
          <wp:inline distT="0" distB="0" distL="0" distR="0" wp14:anchorId="0263CB8B" wp14:editId="30AC3FC4">
            <wp:extent cx="5775960" cy="8160385"/>
            <wp:effectExtent l="0" t="0" r="0" b="0"/>
            <wp:docPr id="65" name="Image 65" descr="Texte de remplacement généré par une machine :&#10;Il est recommandé de mettre en place un cadre de concertation impliquant les PA, les bantu et les services &#10;techniques/administratifs. &#10; &#10;v&#10; &#10;Au titre de la mise en défens des écosystèmes des PA&#10;, les participants ont noté une forte régression &#10;des espèces naturelle due à : &#10;-&#10; &#10;l’exploitation illicite de la forêt par les Bantus ; &#10;-&#10; &#10;les feux de brousse utilisés par les Bantus dans la forêt qui entraine la disparition de la flore ; &#10;-&#10; &#10;le braconnage qui impacte la faune sauvage dans les zones habitées par les  PA ; &#10;Il est recommandé de règlementer l’exploitation des forêts pour préserver le mode de vie des PA. &#10;v&#10; &#10;Au titre de la résilience et de l’adaptation au changement climatique, &#10;il est recommandé de : &#10;-&#10; &#10;impliquer les PA dans la production de semence améliorer ; &#10;-&#10; &#10;vulgariser les semences améliorées dans les campements PA; &#10;-&#10; &#10; promouvoir l’élevage d’animaux à croissance rapide et former les PA dans les techniques &#10;agropastorales. &#10;v&#10; &#10;Au titre de la restriction d’accès aux ressources naturelles, &#10;il est ressorti des échanges que les entraves &#10;à l’accès aux ressources forestières sont l’insécurité due à la présence d’homme armé et l’accaparement &#10;des terres par les populations riveraines.  &#10;Il est recommandé d’impliquer les PA dans la sécurisation des zones forestières du fait de leur maitrise du &#10;terrain. &#10;v&#10; &#10;Au titre de l’accès aux services sociaux de base&#10;, les échanges ont révélé l’existence de difficulté &#10;d’accès à l’éducation et à la santé d’où la récurrence des maladies tels que la Malaria, Malnutrition, &#10;mortalité infantile par manque de maternité, VIH/SIDA et la gale. &#10; Il est recommandé de : &#10;-&#10; &#10;construire des centres de Santé dans les campements PA; &#10;-&#10; &#10;construire des maternités dans les campements PA  &#10;-&#10; &#10;construire des écoles dans les campements PA ;  &#10;v&#10; &#10;Au titre de la gouvernance du projet&#10;, il est recommandé de : &#10;-&#10; &#10;faire une sélection inclusive des bénéficiaires du projet pour éviter la frustration des populations &#10;riveraines ; &#10;-&#10; &#10;mettre de la transparence dans la sélection des bénéficiaires du projet ; &#10;-&#10; &#10;investir sans passer par des intermédiaires tels que les ONG locales ; &#10;-&#10; &#10;vulgariser et appliquer les lois sur la protection des populations autochtones. &#10;v&#10; &#10;Au titre des besoins en capacité&#10;, il est recommandé&#10; : &#10;Pour la formation:&#10;  &#10;-&#10; &#10;former les femmes PA sur la prise en charge de la maternité (Techniques sages-femmes) ; &#10;-&#10; &#10;former les PA sur les techniques culturales et la commercialisation des produits agricoles; &#10;-&#10; &#10;former les PA sur la sécurité et la protection de la forêt ; &#10;-&#10; &#10;former les PA sur les techniques modernes d’élevage de petits bétails ; &#10;-&#10; &#10;former les PA sur les techniques de fabrication de savon. &#10;Pour les équipements : &#10;-&#10; &#10;mettre à la disposition du chef du groupement de populations  autochtones une moto pour faciliter le &#10;déplacement du fait qu’il gère tous les peuples autochtones. &#10;-&#10; &#10;doter les femmes en ustensiles de cuisine ;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exte de remplacement généré par une machine :&#10;Il est recommandé de mettre en place un cadre de concertation impliquant les PA, les bantu et les services &#10;techniques/administratifs. &#10; &#10;v&#10; &#10;Au titre de la mise en défens des écosystèmes des PA&#10;, les participants ont noté une forte régression &#10;des espèces naturelle due à : &#10;-&#10; &#10;l’exploitation illicite de la forêt par les Bantus ; &#10;-&#10; &#10;les feux de brousse utilisés par les Bantus dans la forêt qui entraine la disparition de la flore ; &#10;-&#10; &#10;le braconnage qui impacte la faune sauvage dans les zones habitées par les  PA ; &#10;Il est recommandé de règlementer l’exploitation des forêts pour préserver le mode de vie des PA. &#10;v&#10; &#10;Au titre de la résilience et de l’adaptation au changement climatique, &#10;il est recommandé de : &#10;-&#10; &#10;impliquer les PA dans la production de semence améliorer ; &#10;-&#10; &#10;vulgariser les semences améliorées dans les campements PA; &#10;-&#10; &#10; promouvoir l’élevage d’animaux à croissance rapide et former les PA dans les techniques &#10;agropastorales. &#10;v&#10; &#10;Au titre de la restriction d’accès aux ressources naturelles, &#10;il est ressorti des échanges que les entraves &#10;à l’accès aux ressources forestières sont l’insécurité due à la présence d’homme armé et l’accaparement &#10;des terres par les populations riveraines.  &#10;Il est recommandé d’impliquer les PA dans la sécurisation des zones forestières du fait de leur maitrise du &#10;terrain. &#10;v&#10; &#10;Au titre de l’accès aux services sociaux de base&#10;, les échanges ont révélé l’existence de difficulté &#10;d’accès à l’éducation et à la santé d’où la récurrence des maladies tels que la Malaria, Malnutrition, &#10;mortalité infantile par manque de maternité, VIH/SIDA et la gale. &#10; Il est recommandé de : &#10;-&#10; &#10;construire des centres de Santé dans les campements PA; &#10;-&#10; &#10;construire des maternités dans les campements PA  &#10;-&#10; &#10;construire des écoles dans les campements PA ;  &#10;v&#10; &#10;Au titre de la gouvernance du projet&#10;, il est recommandé de : &#10;-&#10; &#10;faire une sélection inclusive des bénéficiaires du projet pour éviter la frustration des populations &#10;riveraines ; &#10;-&#10; &#10;mettre de la transparence dans la sélection des bénéficiaires du projet ; &#10;-&#10; &#10;investir sans passer par des intermédiaires tels que les ONG locales ; &#10;-&#10; &#10;vulgariser et appliquer les lois sur la protection des populations autochtones. &#10;v&#10; &#10;Au titre des besoins en capacité&#10;, il est recommandé&#10; : &#10;Pour la formation:&#10;  &#10;-&#10; &#10;former les femmes PA sur la prise en charge de la maternité (Techniques sages-femmes) ; &#10;-&#10; &#10;former les PA sur les techniques culturales et la commercialisation des produits agricoles; &#10;-&#10; &#10;former les PA sur la sécurité et la protection de la forêt ; &#10;-&#10; &#10;former les PA sur les techniques modernes d’élevage de petits bétails ; &#10;-&#10; &#10;former les PA sur les techniques de fabrication de savon. &#10;Pour les équipements : &#10;-&#10; &#10;mettre à la disposition du chef du groupement de populations  autochtones une moto pour faciliter le &#10;déplacement du fait qu’il gère tous les peuples autochtones. &#10;-&#10; &#10;doter les femmes en ustensiles de cuisine ;  &#10;"/>
                    <pic:cNvPicPr>
                      <a:picLocks noChangeAspect="1" noChangeArrowheads="1"/>
                    </pic:cNvPicPr>
                  </pic:nvPicPr>
                  <pic:blipFill>
                    <a:blip r:embed="rId88" cstate="email">
                      <a:extLst>
                        <a:ext uri="{28A0092B-C50C-407E-A947-70E740481C1C}">
                          <a14:useLocalDpi xmlns:a14="http://schemas.microsoft.com/office/drawing/2010/main"/>
                        </a:ext>
                      </a:extLst>
                    </a:blip>
                    <a:srcRect/>
                    <a:stretch>
                      <a:fillRect/>
                    </a:stretch>
                  </pic:blipFill>
                  <pic:spPr bwMode="auto">
                    <a:xfrm>
                      <a:off x="0" y="0"/>
                      <a:ext cx="5775960" cy="8160385"/>
                    </a:xfrm>
                    <a:prstGeom prst="rect">
                      <a:avLst/>
                    </a:prstGeom>
                    <a:noFill/>
                    <a:ln>
                      <a:noFill/>
                    </a:ln>
                  </pic:spPr>
                </pic:pic>
              </a:graphicData>
            </a:graphic>
          </wp:inline>
        </w:drawing>
      </w:r>
    </w:p>
    <w:p w14:paraId="53E6E7CB" w14:textId="09D8CD5A" w:rsidR="00806B89" w:rsidRPr="00806B89" w:rsidRDefault="00806B89" w:rsidP="00877D31">
      <w:pPr>
        <w:spacing w:before="120" w:after="120" w:line="276" w:lineRule="auto"/>
        <w:rPr>
          <w:rFonts w:ascii="Calibri" w:hAnsi="Calibri" w:cs="Calibri"/>
          <w:sz w:val="22"/>
          <w:szCs w:val="22"/>
          <w:lang w:eastAsia="fr-FR"/>
        </w:rPr>
      </w:pPr>
      <w:r w:rsidRPr="00806B89">
        <w:rPr>
          <w:rFonts w:ascii="Calibri" w:hAnsi="Calibri" w:cs="Calibri"/>
          <w:noProof/>
          <w:sz w:val="22"/>
          <w:szCs w:val="22"/>
          <w:lang w:eastAsia="fr-FR"/>
        </w:rPr>
        <w:drawing>
          <wp:inline distT="0" distB="0" distL="0" distR="0" wp14:anchorId="49843E6E" wp14:editId="5B170AF5">
            <wp:extent cx="5775960" cy="8160385"/>
            <wp:effectExtent l="0" t="0" r="0" b="0"/>
            <wp:docPr id="64" name="Image 64" descr="Texte de remplacement généré par une machine :&#10;-&#10; &#10;doter les populations autochtones d’unités de transformation des produits vivriers ; &#10;-&#10; &#10;former les femmes autochtones dans la prise en charge de la maternité (techniques d’accoucheuse) ; &#10;-&#10; &#10;mettre en place des petites unités de transformation pour les produits vivriers dans les campements &#10;(moulins et autres) ;  &#10;Pour infrastructures: &#10;-&#10; &#10;construire ou réhabiliter les routes pour assurer la connectivité entre les zones de production et de &#10;consommation. &#10; &#10;v&#10; &#10;Au titre des pertes de bien, &#10;il est recommandé de dédommager les bâtis, les cultures et les arbres en &#10;espèce. Quant à la terre, une compensation terre contre terre est recommandé pour éviter d’accentuer les &#10;pertes de terre des populations autochtones. &#10;v&#10; &#10;Au titre des Violences Basées sur le Genre (VBG), &#10;les échanges ont révélé que la vulnérabilité des &#10;populations autochtones est liée à leur isolation ou à leur mode de vie (nomade). Quant à la violence &#10;intracommunautaire, on peut noter la polygamie, la violence physique. Il est recommandé de sensibiliser &#10;l’ensemble de la population sur les VBG et les droits des populations autochtones. &#10;Ces recommandations ont été validées en présence de Monsieur Chef Emery Katende Ntshiombo qui a par la &#10;suite levé la séance à17heures 45 minutes. &#10; &#10;Fait à Batwa Mangolo ;22 juin 2020 &#10; &#10; &#10;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Texte de remplacement généré par une machine :&#10;-&#10; &#10;doter les populations autochtones d’unités de transformation des produits vivriers ; &#10;-&#10; &#10;former les femmes autochtones dans la prise en charge de la maternité (techniques d’accoucheuse) ; &#10;-&#10; &#10;mettre en place des petites unités de transformation pour les produits vivriers dans les campements &#10;(moulins et autres) ;  &#10;Pour infrastructures: &#10;-&#10; &#10;construire ou réhabiliter les routes pour assurer la connectivité entre les zones de production et de &#10;consommation. &#10; &#10;v&#10; &#10;Au titre des pertes de bien, &#10;il est recommandé de dédommager les bâtis, les cultures et les arbres en &#10;espèce. Quant à la terre, une compensation terre contre terre est recommandé pour éviter d’accentuer les &#10;pertes de terre des populations autochtones. &#10;v&#10; &#10;Au titre des Violences Basées sur le Genre (VBG), &#10;les échanges ont révélé que la vulnérabilité des &#10;populations autochtones est liée à leur isolation ou à leur mode de vie (nomade). Quant à la violence &#10;intracommunautaire, on peut noter la polygamie, la violence physique. Il est recommandé de sensibiliser &#10;l’ensemble de la population sur les VBG et les droits des populations autochtones. &#10;Ces recommandations ont été validées en présence de Monsieur Chef Emery Katende Ntshiombo qui a par la &#10;suite levé la séance à17heures 45 minutes. &#10; &#10;Fait à Batwa Mangolo ;22 juin 2020 &#10; &#10; &#10; &#10;"/>
                    <pic:cNvPicPr>
                      <a:picLocks noChangeAspect="1" noChangeArrowheads="1"/>
                    </pic:cNvPicPr>
                  </pic:nvPicPr>
                  <pic:blipFill>
                    <a:blip r:embed="rId89" cstate="email">
                      <a:extLst>
                        <a:ext uri="{28A0092B-C50C-407E-A947-70E740481C1C}">
                          <a14:useLocalDpi xmlns:a14="http://schemas.microsoft.com/office/drawing/2010/main"/>
                        </a:ext>
                      </a:extLst>
                    </a:blip>
                    <a:srcRect/>
                    <a:stretch>
                      <a:fillRect/>
                    </a:stretch>
                  </pic:blipFill>
                  <pic:spPr bwMode="auto">
                    <a:xfrm>
                      <a:off x="0" y="0"/>
                      <a:ext cx="5775960" cy="8160385"/>
                    </a:xfrm>
                    <a:prstGeom prst="rect">
                      <a:avLst/>
                    </a:prstGeom>
                    <a:noFill/>
                    <a:ln>
                      <a:noFill/>
                    </a:ln>
                  </pic:spPr>
                </pic:pic>
              </a:graphicData>
            </a:graphic>
          </wp:inline>
        </w:drawing>
      </w:r>
    </w:p>
    <w:p w14:paraId="55F9DB2A" w14:textId="77777777" w:rsidR="00806B89" w:rsidRDefault="00806B89" w:rsidP="00877D31">
      <w:pPr>
        <w:spacing w:before="120" w:after="120" w:line="276" w:lineRule="auto"/>
        <w:rPr>
          <w:b/>
          <w:sz w:val="22"/>
          <w:szCs w:val="22"/>
        </w:rPr>
      </w:pPr>
    </w:p>
    <w:p w14:paraId="609B12A8" w14:textId="77777777" w:rsidR="0087604C" w:rsidRDefault="0087604C" w:rsidP="00877D31">
      <w:pPr>
        <w:spacing w:before="120" w:after="120" w:line="276" w:lineRule="auto"/>
      </w:pPr>
      <w:r>
        <w:rPr>
          <w:noProof/>
          <w:lang w:eastAsia="fr-FR"/>
        </w:rPr>
        <w:drawing>
          <wp:inline distT="0" distB="0" distL="0" distR="0" wp14:anchorId="3F48BFAC" wp14:editId="1E0C4128">
            <wp:extent cx="5510463" cy="8083258"/>
            <wp:effectExtent l="0" t="0" r="0" b="0"/>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90" cstate="email">
                      <a:extLst>
                        <a:ext uri="{28A0092B-C50C-407E-A947-70E740481C1C}">
                          <a14:useLocalDpi xmlns:a14="http://schemas.microsoft.com/office/drawing/2010/main"/>
                        </a:ext>
                      </a:extLst>
                    </a:blip>
                    <a:srcRect/>
                    <a:stretch>
                      <a:fillRect/>
                    </a:stretch>
                  </pic:blipFill>
                  <pic:spPr bwMode="auto">
                    <a:xfrm>
                      <a:off x="0" y="0"/>
                      <a:ext cx="5517627" cy="8093766"/>
                    </a:xfrm>
                    <a:prstGeom prst="rect">
                      <a:avLst/>
                    </a:prstGeom>
                    <a:noFill/>
                    <a:ln>
                      <a:noFill/>
                    </a:ln>
                  </pic:spPr>
                </pic:pic>
              </a:graphicData>
            </a:graphic>
          </wp:inline>
        </w:drawing>
      </w:r>
    </w:p>
    <w:p w14:paraId="3827937E" w14:textId="77777777" w:rsidR="0087604C" w:rsidRDefault="0087604C" w:rsidP="00877D31">
      <w:pPr>
        <w:spacing w:before="120" w:after="120" w:line="276" w:lineRule="auto"/>
      </w:pPr>
      <w:r>
        <w:rPr>
          <w:noProof/>
          <w:lang w:eastAsia="fr-FR"/>
        </w:rPr>
        <w:drawing>
          <wp:inline distT="0" distB="0" distL="0" distR="0" wp14:anchorId="1916A36E" wp14:editId="572C6170">
            <wp:extent cx="5777230" cy="8229600"/>
            <wp:effectExtent l="0" t="0" r="0" b="0"/>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
                    <pic:cNvPicPr>
                      <a:picLocks noChangeAspect="1" noChangeArrowheads="1"/>
                    </pic:cNvPicPr>
                  </pic:nvPicPr>
                  <pic:blipFill>
                    <a:blip r:embed="rId91" cstate="email">
                      <a:extLst>
                        <a:ext uri="{28A0092B-C50C-407E-A947-70E740481C1C}">
                          <a14:useLocalDpi xmlns:a14="http://schemas.microsoft.com/office/drawing/2010/main"/>
                        </a:ext>
                      </a:extLst>
                    </a:blip>
                    <a:srcRect/>
                    <a:stretch>
                      <a:fillRect/>
                    </a:stretch>
                  </pic:blipFill>
                  <pic:spPr bwMode="auto">
                    <a:xfrm>
                      <a:off x="0" y="0"/>
                      <a:ext cx="5777230" cy="8229600"/>
                    </a:xfrm>
                    <a:prstGeom prst="rect">
                      <a:avLst/>
                    </a:prstGeom>
                    <a:noFill/>
                    <a:ln>
                      <a:noFill/>
                    </a:ln>
                  </pic:spPr>
                </pic:pic>
              </a:graphicData>
            </a:graphic>
          </wp:inline>
        </w:drawing>
      </w:r>
    </w:p>
    <w:p w14:paraId="61522828" w14:textId="77777777" w:rsidR="0087604C" w:rsidRDefault="0087604C" w:rsidP="00877D31">
      <w:pPr>
        <w:spacing w:before="120" w:after="120" w:line="276" w:lineRule="auto"/>
      </w:pPr>
      <w:r>
        <w:rPr>
          <w:noProof/>
          <w:lang w:eastAsia="fr-FR"/>
        </w:rPr>
        <w:drawing>
          <wp:inline distT="0" distB="0" distL="0" distR="0" wp14:anchorId="54637398" wp14:editId="3FCCB4DD">
            <wp:extent cx="5936615" cy="8229600"/>
            <wp:effectExtent l="0" t="0" r="6985" b="0"/>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3"/>
                    <pic:cNvPicPr>
                      <a:picLocks noChangeAspect="1" noChangeArrowheads="1"/>
                    </pic:cNvPicPr>
                  </pic:nvPicPr>
                  <pic:blipFill>
                    <a:blip r:embed="rId92" cstate="email">
                      <a:extLst>
                        <a:ext uri="{28A0092B-C50C-407E-A947-70E740481C1C}">
                          <a14:useLocalDpi xmlns:a14="http://schemas.microsoft.com/office/drawing/2010/main"/>
                        </a:ext>
                      </a:extLst>
                    </a:blip>
                    <a:srcRect/>
                    <a:stretch>
                      <a:fillRect/>
                    </a:stretch>
                  </pic:blipFill>
                  <pic:spPr bwMode="auto">
                    <a:xfrm>
                      <a:off x="0" y="0"/>
                      <a:ext cx="5936615" cy="8229600"/>
                    </a:xfrm>
                    <a:prstGeom prst="rect">
                      <a:avLst/>
                    </a:prstGeom>
                    <a:noFill/>
                    <a:ln>
                      <a:noFill/>
                    </a:ln>
                  </pic:spPr>
                </pic:pic>
              </a:graphicData>
            </a:graphic>
          </wp:inline>
        </w:drawing>
      </w:r>
    </w:p>
    <w:p w14:paraId="27DB6924" w14:textId="77777777" w:rsidR="0087604C" w:rsidRDefault="0087604C" w:rsidP="00877D31">
      <w:pPr>
        <w:spacing w:before="120" w:after="120" w:line="276" w:lineRule="auto"/>
        <w:rPr>
          <w:rFonts w:eastAsia="Calibri"/>
          <w:b/>
          <w:sz w:val="28"/>
        </w:rPr>
      </w:pPr>
    </w:p>
    <w:p w14:paraId="275D3F0E" w14:textId="77777777" w:rsidR="0087604C" w:rsidRDefault="0087604C" w:rsidP="00877D31">
      <w:pPr>
        <w:spacing w:before="120" w:after="120" w:line="276" w:lineRule="auto"/>
      </w:pPr>
    </w:p>
    <w:p w14:paraId="461ACA5D" w14:textId="35C155F5" w:rsidR="000271B0" w:rsidRDefault="000271B0" w:rsidP="00877D31">
      <w:pPr>
        <w:pStyle w:val="Lgende"/>
        <w:spacing w:before="120" w:after="120" w:line="276" w:lineRule="auto"/>
        <w:rPr>
          <w:b w:val="0"/>
          <w:sz w:val="22"/>
          <w:szCs w:val="22"/>
          <w:lang w:val="fr-FR"/>
        </w:rPr>
      </w:pPr>
      <w:bookmarkStart w:id="1190" w:name="_Toc44868589"/>
      <w:r w:rsidRPr="00806C35">
        <w:rPr>
          <w:b w:val="0"/>
          <w:sz w:val="22"/>
          <w:szCs w:val="22"/>
          <w:lang w:val="fr-FR"/>
        </w:rPr>
        <w:t xml:space="preserve">Annexe </w:t>
      </w:r>
      <w:r w:rsidRPr="00806C35">
        <w:rPr>
          <w:b w:val="0"/>
          <w:sz w:val="22"/>
          <w:szCs w:val="22"/>
          <w:lang w:val="fr-FR"/>
        </w:rPr>
        <w:fldChar w:fldCharType="begin"/>
      </w:r>
      <w:r w:rsidRPr="00806C35">
        <w:rPr>
          <w:b w:val="0"/>
          <w:sz w:val="22"/>
          <w:szCs w:val="22"/>
          <w:lang w:val="fr-FR"/>
        </w:rPr>
        <w:instrText xml:space="preserve"> SEQ Annexe \* ARABIC </w:instrText>
      </w:r>
      <w:r w:rsidRPr="00806C35">
        <w:rPr>
          <w:b w:val="0"/>
          <w:sz w:val="22"/>
          <w:szCs w:val="22"/>
          <w:lang w:val="fr-FR"/>
        </w:rPr>
        <w:fldChar w:fldCharType="separate"/>
      </w:r>
      <w:r>
        <w:rPr>
          <w:b w:val="0"/>
          <w:noProof/>
          <w:sz w:val="22"/>
          <w:szCs w:val="22"/>
          <w:lang w:val="fr-FR"/>
        </w:rPr>
        <w:t>5</w:t>
      </w:r>
      <w:r w:rsidRPr="00806C35">
        <w:rPr>
          <w:b w:val="0"/>
          <w:sz w:val="22"/>
          <w:szCs w:val="22"/>
          <w:lang w:val="fr-FR"/>
        </w:rPr>
        <w:fldChar w:fldCharType="end"/>
      </w:r>
      <w:r w:rsidRPr="004E6E41">
        <w:rPr>
          <w:b w:val="0"/>
          <w:sz w:val="22"/>
          <w:szCs w:val="22"/>
          <w:lang w:val="fr-FR"/>
        </w:rPr>
        <w:t xml:space="preserve"> : PV de consultations publiques et liste de présence dans la province du </w:t>
      </w:r>
      <w:r>
        <w:rPr>
          <w:b w:val="0"/>
          <w:sz w:val="22"/>
          <w:szCs w:val="22"/>
          <w:lang w:val="fr-FR"/>
        </w:rPr>
        <w:t>Kasaï</w:t>
      </w:r>
      <w:bookmarkEnd w:id="1190"/>
    </w:p>
    <w:p w14:paraId="1722C75B" w14:textId="2558AC9A" w:rsidR="00164EB7" w:rsidRPr="00164EB7" w:rsidRDefault="00164EB7" w:rsidP="00877D31">
      <w:pPr>
        <w:spacing w:before="120" w:after="120" w:line="276" w:lineRule="auto"/>
        <w:rPr>
          <w:lang w:eastAsia="x-none"/>
        </w:rPr>
      </w:pPr>
      <w:r>
        <w:rPr>
          <w:lang w:eastAsia="x-none"/>
        </w:rPr>
        <w:t xml:space="preserve">Hommes PA de Mweka </w:t>
      </w:r>
    </w:p>
    <w:p w14:paraId="7E5BF1E8" w14:textId="2D65B56F" w:rsidR="00800306" w:rsidRPr="00800306" w:rsidRDefault="00800306" w:rsidP="00877D31">
      <w:pPr>
        <w:spacing w:before="120" w:after="120" w:line="276" w:lineRule="auto"/>
        <w:rPr>
          <w:rFonts w:ascii="Calibri" w:hAnsi="Calibri" w:cs="Calibri"/>
          <w:sz w:val="22"/>
          <w:szCs w:val="22"/>
          <w:lang w:eastAsia="fr-FR"/>
        </w:rPr>
      </w:pPr>
      <w:r w:rsidRPr="00800306">
        <w:rPr>
          <w:rFonts w:ascii="Calibri" w:hAnsi="Calibri" w:cs="Calibri"/>
          <w:noProof/>
          <w:sz w:val="22"/>
          <w:szCs w:val="22"/>
          <w:lang w:eastAsia="fr-FR"/>
        </w:rPr>
        <w:drawing>
          <wp:inline distT="0" distB="0" distL="0" distR="0" wp14:anchorId="6427B2F4" wp14:editId="70913875">
            <wp:extent cx="5775960" cy="8160385"/>
            <wp:effectExtent l="0" t="0" r="0" b="0"/>
            <wp:docPr id="86" name="Image 86" descr="Texte de remplacement généré par une machine :&#10;Procès-Verbal  &#10; &#10;DE CONSULTATION DES PARTIES PRENANTES AVEC LES HOMMES DES &#10;POPULATIONS AUTOCHTONS DU KASAI DANS LE CADRE DE LA PREPARATION &#10;DES DOCUMENTS DE SAUVEGARDE ENVIRONNEMENTALE ET SOCIALE (CPR, &#10;PGMO, PMPP ET CPPA) AU COMPTE DU PROGRAMME NATIONAL DE &#10;DEVELOPPEMENT AGRICOLE (PNDA) EN RDC. &#10; &#10;L’an deux mil vingt et le premier jour du mois de Juillet, s’est tenue sur la cours de la procure de &#10;la paroisse catholique Saint Martin de Mweka, une rencontre d’information et d’échange avec les &#10;populations autochtones&#10; (Hommes) dans le cadre du Programme National de Développement &#10;Agricole (PNDA).&#10; &#10;Cette rencontre qui a regroupé 16 Hommes issues de la Structure Association des Tribus Ciua de &#10;Mweka, «  ATCM » en sigle qui est la seul structure qui regroupe et œuvre en faveur des &#10;populations autochtones du Kasaï, a été présidée par &#10;Monsieur BANGALA MWESHI &#10;MWANA Jean Baptiste &#10;qui est président de l’ATCM.  &#10;Etaient présents&#10; : voir liste de présence jointe en annexe. &#10;Apres l’ouverture de la rencontre par &#10;Monsieur BANGALA MWESHI MWANA Jean &#10;Baptiste &#10;qui est président de l’ATCM, la parole a été donnée aux Experts pour situer le contexte &#10;de la mission. Les experts ont fait une présentation succincte du projet en précisant que la mission &#10;s’inscrit dans le cadre de l’élaboration des documents suivants :  &#10;-&#10; &#10;Cadre de Politique de Réinstallation (CPR) ; &#10;-&#10; &#10; &#10;Plan de Mobilisation des Parties Prenantes (PMPP)&#10; ;&#10; &#10;-&#10; &#10;Plan de Gestion de la Main d'Œuvre (PMMO) ; &#10;-&#10; &#10;Cadre de Planification en Faveur des Population Autochtones (CPPA).&#10; &#10;Les débats se sont focalisés autour des points suivants : &#10;-&#10; &#10;La problématique de la réinstallation involontaire; &#10;-&#10; &#10; La problématique de la mobilisation des parties prenantes &#10;;&#10; &#10;-&#10; &#10;La problématique Gestion de la Main d’Œuvre ; &#10;-&#10; &#10;La problématique des populations autochtones (PA). &#10;A la suite des débats, les consultants ont recueilli les recommandations suivantes &#10;: &#10;Au titre des relations entre populations autochtones et bantu, les échanges ont révélé que  &#10;Les relations  entre les peuples autochtones et les bantu sont du type de subordination avec des &#10;des conflits champêtres, fonciers et forestiers. Cette situation a toujours existé depuis de décenies&#10;. &#10;Il est recommandé : &#10;-&#10; &#10;de contribuer à l’améliorer la cohabitation pacifique entre populations autochtones et &#10;bantu à travers des séances d’information et de sensibilisation sur la cohabitation &#10;pacifique ; &#10;-&#10; &#10;d’organiser l’exploitation et la gestion rationnelle des forêts ; &#10;-&#10; &#10;Réduire les feux de brousses par une sensibilisation des exploitants des forêts ; &#10;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Texte de remplacement généré par une machine :&#10;Procès-Verbal  &#10; &#10;DE CONSULTATION DES PARTIES PRENANTES AVEC LES HOMMES DES &#10;POPULATIONS AUTOCHTONS DU KASAI DANS LE CADRE DE LA PREPARATION &#10;DES DOCUMENTS DE SAUVEGARDE ENVIRONNEMENTALE ET SOCIALE (CPR, &#10;PGMO, PMPP ET CPPA) AU COMPTE DU PROGRAMME NATIONAL DE &#10;DEVELOPPEMENT AGRICOLE (PNDA) EN RDC. &#10; &#10;L’an deux mil vingt et le premier jour du mois de Juillet, s’est tenue sur la cours de la procure de &#10;la paroisse catholique Saint Martin de Mweka, une rencontre d’information et d’échange avec les &#10;populations autochtones&#10; (Hommes) dans le cadre du Programme National de Développement &#10;Agricole (PNDA).&#10; &#10;Cette rencontre qui a regroupé 16 Hommes issues de la Structure Association des Tribus Ciua de &#10;Mweka, «  ATCM » en sigle qui est la seul structure qui regroupe et œuvre en faveur des &#10;populations autochtones du Kasaï, a été présidée par &#10;Monsieur BANGALA MWESHI &#10;MWANA Jean Baptiste &#10;qui est président de l’ATCM.  &#10;Etaient présents&#10; : voir liste de présence jointe en annexe. &#10;Apres l’ouverture de la rencontre par &#10;Monsieur BANGALA MWESHI MWANA Jean &#10;Baptiste &#10;qui est président de l’ATCM, la parole a été donnée aux Experts pour situer le contexte &#10;de la mission. Les experts ont fait une présentation succincte du projet en précisant que la mission &#10;s’inscrit dans le cadre de l’élaboration des documents suivants :  &#10;-&#10; &#10;Cadre de Politique de Réinstallation (CPR) ; &#10;-&#10; &#10; &#10;Plan de Mobilisation des Parties Prenantes (PMPP)&#10; ;&#10; &#10;-&#10; &#10;Plan de Gestion de la Main d'Œuvre (PMMO) ; &#10;-&#10; &#10;Cadre de Planification en Faveur des Population Autochtones (CPPA).&#10; &#10;Les débats se sont focalisés autour des points suivants : &#10;-&#10; &#10;La problématique de la réinstallation involontaire; &#10;-&#10; &#10; La problématique de la mobilisation des parties prenantes &#10;;&#10; &#10;-&#10; &#10;La problématique Gestion de la Main d’Œuvre ; &#10;-&#10; &#10;La problématique des populations autochtones (PA). &#10;A la suite des débats, les consultants ont recueilli les recommandations suivantes &#10;: &#10;Au titre des relations entre populations autochtones et bantu, les échanges ont révélé que  &#10;Les relations  entre les peuples autochtones et les bantu sont du type de subordination avec des &#10;des conflits champêtres, fonciers et forestiers. Cette situation a toujours existé depuis de décenies&#10;. &#10;Il est recommandé : &#10;-&#10; &#10;de contribuer à l’améliorer la cohabitation pacifique entre populations autochtones et &#10;bantu à travers des séances d’information et de sensibilisation sur la cohabitation &#10;pacifique ; &#10;-&#10; &#10;d’organiser l’exploitation et la gestion rationnelle des forêts ; &#10;-&#10; &#10;Réduire les feux de brousses par une sensibilisation des exploitants des forêts ; &#10; &#10;"/>
                    <pic:cNvPicPr>
                      <a:picLocks noChangeAspect="1" noChangeArrowheads="1"/>
                    </pic:cNvPicPr>
                  </pic:nvPicPr>
                  <pic:blipFill>
                    <a:blip r:embed="rId93" cstate="email">
                      <a:extLst>
                        <a:ext uri="{28A0092B-C50C-407E-A947-70E740481C1C}">
                          <a14:useLocalDpi xmlns:a14="http://schemas.microsoft.com/office/drawing/2010/main"/>
                        </a:ext>
                      </a:extLst>
                    </a:blip>
                    <a:srcRect/>
                    <a:stretch>
                      <a:fillRect/>
                    </a:stretch>
                  </pic:blipFill>
                  <pic:spPr bwMode="auto">
                    <a:xfrm>
                      <a:off x="0" y="0"/>
                      <a:ext cx="5775960" cy="8160385"/>
                    </a:xfrm>
                    <a:prstGeom prst="rect">
                      <a:avLst/>
                    </a:prstGeom>
                    <a:noFill/>
                    <a:ln>
                      <a:noFill/>
                    </a:ln>
                  </pic:spPr>
                </pic:pic>
              </a:graphicData>
            </a:graphic>
          </wp:inline>
        </w:drawing>
      </w:r>
    </w:p>
    <w:p w14:paraId="285C5395" w14:textId="4A08EFCC" w:rsidR="00800306" w:rsidRPr="00800306" w:rsidRDefault="00800306" w:rsidP="00877D31">
      <w:pPr>
        <w:spacing w:before="120" w:after="120" w:line="276" w:lineRule="auto"/>
        <w:rPr>
          <w:rFonts w:ascii="Calibri" w:hAnsi="Calibri" w:cs="Calibri"/>
          <w:sz w:val="22"/>
          <w:szCs w:val="22"/>
          <w:lang w:eastAsia="fr-FR"/>
        </w:rPr>
      </w:pPr>
      <w:r w:rsidRPr="00800306">
        <w:rPr>
          <w:rFonts w:ascii="Calibri" w:hAnsi="Calibri" w:cs="Calibri"/>
          <w:noProof/>
          <w:sz w:val="22"/>
          <w:szCs w:val="22"/>
          <w:lang w:eastAsia="fr-FR"/>
        </w:rPr>
        <w:drawing>
          <wp:inline distT="0" distB="0" distL="0" distR="0" wp14:anchorId="62091766" wp14:editId="0E2FC895">
            <wp:extent cx="5775960" cy="8160385"/>
            <wp:effectExtent l="0" t="0" r="0" b="0"/>
            <wp:docPr id="85" name="Image 85" descr="Texte de remplacement généré par une machine :&#10;Au titre des productions agropastorales&#10;, les échanges ont montré que concernant l’agriculture, &#10;les spéculations pratiquées par les populations autochtones sont le maïs, le haricot, l’arachide, le &#10;manioc et le riz. Les produits pastoraux sont les caprins, la volaille (poulets et canards) , les porc &#10;et les lapins&#10;. &#10;Au vu de la destruction progressive des forêts où les PA tirent l’essentiel de leurs produits, il est &#10;recommandé d’accompagner les accompagner à l’amélioration de la production agro-pastorale. &#10;Au titre des activités génératrices de revenus (AGR),&#10; les entretiens ont montré que les PA &#10;pratiquent la pêche, la chasse et diferentes activités d’exploitation des produits foretiers non &#10;ligneux notamment la récolte de champignons, de fruits et de chenilles. L’élevage de de caprins &#10;ou de volaille contribuent également aux AGR.  &#10;Il est recommandé d’accompagner les PA pour la réalisation d’activités génératrices de revenus &#10;comme l’élevage d’animaux (chèvres,  Canard, poules, porcs, etc.) &#10;Au titre de la sécurité dans le milieu de vie des PA, &#10;il est ressorti que les PA connaissent&#10; l&#10;a &#10;confiscation de leurs terres appartenant, les arrestations arbitraires, l’exès de domination des PA par les &#10;Bantous. &#10;Il est recommandé de prendre en compte la situation des PA lorsqu’ils ont des problèmes avec les &#10;bantus. L’appui à l’accès aux cliniques juridiques leur serait salutaire &#10; &#10;Au titre des conflits potentiels dû fait de la mise en œuvre du projet&#10;, il est relevé que&#10; cette &#10;activité pourrait conduire à la délocalisation de certains campements, la déstruction de certains sites &#10;touristiques, des biens propres et de la biodiversité, la polution environnementale par les activités &#10;du projet, le conflit lié au recrutement de la mains d’œuvre, la perte des cultures, le &#10;surpeuplement dans le milieu PA qui pourra engendrer certains fait tels que : le vol, le viol et le &#10;non respect des us et coutumes des PA.  &#10;Il est recommandé d’épargner autant faire se peu ces perturbations négatives du milieu des PA. &#10;Au titre de la santé des PA, il est relevé que les&#10; maladies les plus recurrentes en milieu des &#10;populations  autochtones sont : le kwashorkor causé par la malnitrution, les maladies d’origines &#10;hydriques et des mains sales, les hémoroïdes et les hernies  &#10;Il est recommandé la construction de centre de santé dans ceratins campements qui n’en &#10;possèdent pas afin de mieux assurer la santé des PA.  &#10;A&#10;u titre des critères pour la sélection des bénéficiaires du projet&#10; au niveau des populations  &#10;autochtones, les participants ont suggéré que le projet prenent en charge tous les PA sans &#10;distinction parce qu’étant tous vulnérables, pauvres et dans le besoin. &#10;Au titre des critères d’éligibilité&#10; pour les PA susceptibles d’être affectées par le projet et &#10;permettant de bénéficier des mesures d’atténuation ou de compensation, les participants ont &#10;rappelé le caractère vulnérable des PA et leur petit nombre. Il est recommandé alors que le projet &#10;assiste tous les PA de la zone du projet quel que soit le degré de préjudice qui leur est créé.  &#10;Au titre de la gestion des plaintes ou des conflits dans la localité,&#10; il est revenu qu’en cas de &#10;conflit, la plainte se fait auprès du Chef du village et ce dernier convoque ses notables et trouve &#10;une solution. La durée varie entre deux et trois jour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Texte de remplacement généré par une machine :&#10;Au titre des productions agropastorales&#10;, les échanges ont montré que concernant l’agriculture, &#10;les spéculations pratiquées par les populations autochtones sont le maïs, le haricot, l’arachide, le &#10;manioc et le riz. Les produits pastoraux sont les caprins, la volaille (poulets et canards) , les porc &#10;et les lapins&#10;. &#10;Au vu de la destruction progressive des forêts où les PA tirent l’essentiel de leurs produits, il est &#10;recommandé d’accompagner les accompagner à l’amélioration de la production agro-pastorale. &#10;Au titre des activités génératrices de revenus (AGR),&#10; les entretiens ont montré que les PA &#10;pratiquent la pêche, la chasse et diferentes activités d’exploitation des produits foretiers non &#10;ligneux notamment la récolte de champignons, de fruits et de chenilles. L’élevage de de caprins &#10;ou de volaille contribuent également aux AGR.  &#10;Il est recommandé d’accompagner les PA pour la réalisation d’activités génératrices de revenus &#10;comme l’élevage d’animaux (chèvres,  Canard, poules, porcs, etc.) &#10;Au titre de la sécurité dans le milieu de vie des PA, &#10;il est ressorti que les PA connaissent&#10; l&#10;a &#10;confiscation de leurs terres appartenant, les arrestations arbitraires, l’exès de domination des PA par les &#10;Bantous. &#10;Il est recommandé de prendre en compte la situation des PA lorsqu’ils ont des problèmes avec les &#10;bantus. L’appui à l’accès aux cliniques juridiques leur serait salutaire &#10; &#10;Au titre des conflits potentiels dû fait de la mise en œuvre du projet&#10;, il est relevé que&#10; cette &#10;activité pourrait conduire à la délocalisation de certains campements, la déstruction de certains sites &#10;touristiques, des biens propres et de la biodiversité, la polution environnementale par les activités &#10;du projet, le conflit lié au recrutement de la mains d’œuvre, la perte des cultures, le &#10;surpeuplement dans le milieu PA qui pourra engendrer certains fait tels que : le vol, le viol et le &#10;non respect des us et coutumes des PA.  &#10;Il est recommandé d’épargner autant faire se peu ces perturbations négatives du milieu des PA. &#10;Au titre de la santé des PA, il est relevé que les&#10; maladies les plus recurrentes en milieu des &#10;populations  autochtones sont : le kwashorkor causé par la malnitrution, les maladies d’origines &#10;hydriques et des mains sales, les hémoroïdes et les hernies  &#10;Il est recommandé la construction de centre de santé dans ceratins campements qui n’en &#10;possèdent pas afin de mieux assurer la santé des PA.  &#10;A&#10;u titre des critères pour la sélection des bénéficiaires du projet&#10; au niveau des populations  &#10;autochtones, les participants ont suggéré que le projet prenent en charge tous les PA sans &#10;distinction parce qu’étant tous vulnérables, pauvres et dans le besoin. &#10;Au titre des critères d’éligibilité&#10; pour les PA susceptibles d’être affectées par le projet et &#10;permettant de bénéficier des mesures d’atténuation ou de compensation, les participants ont &#10;rappelé le caractère vulnérable des PA et leur petit nombre. Il est recommandé alors que le projet &#10;assiste tous les PA de la zone du projet quel que soit le degré de préjudice qui leur est créé.  &#10;Au titre de la gestion des plaintes ou des conflits dans la localité,&#10; il est revenu qu’en cas de &#10;conflit, la plainte se fait auprès du Chef du village et ce dernier convoque ses notables et trouve &#10;une solution. La durée varie entre deux et trois jours. &#10;"/>
                    <pic:cNvPicPr>
                      <a:picLocks noChangeAspect="1" noChangeArrowheads="1"/>
                    </pic:cNvPicPr>
                  </pic:nvPicPr>
                  <pic:blipFill>
                    <a:blip r:embed="rId94" cstate="email">
                      <a:extLst>
                        <a:ext uri="{28A0092B-C50C-407E-A947-70E740481C1C}">
                          <a14:useLocalDpi xmlns:a14="http://schemas.microsoft.com/office/drawing/2010/main"/>
                        </a:ext>
                      </a:extLst>
                    </a:blip>
                    <a:srcRect/>
                    <a:stretch>
                      <a:fillRect/>
                    </a:stretch>
                  </pic:blipFill>
                  <pic:spPr bwMode="auto">
                    <a:xfrm>
                      <a:off x="0" y="0"/>
                      <a:ext cx="5775960" cy="8160385"/>
                    </a:xfrm>
                    <a:prstGeom prst="rect">
                      <a:avLst/>
                    </a:prstGeom>
                    <a:noFill/>
                    <a:ln>
                      <a:noFill/>
                    </a:ln>
                  </pic:spPr>
                </pic:pic>
              </a:graphicData>
            </a:graphic>
          </wp:inline>
        </w:drawing>
      </w:r>
    </w:p>
    <w:p w14:paraId="78FF502B" w14:textId="3790666F" w:rsidR="00800306" w:rsidRPr="00800306" w:rsidRDefault="00800306" w:rsidP="00877D31">
      <w:pPr>
        <w:spacing w:before="120" w:after="120" w:line="276" w:lineRule="auto"/>
        <w:rPr>
          <w:rFonts w:ascii="Calibri" w:hAnsi="Calibri" w:cs="Calibri"/>
          <w:sz w:val="22"/>
          <w:szCs w:val="22"/>
          <w:lang w:eastAsia="fr-FR"/>
        </w:rPr>
      </w:pPr>
      <w:r w:rsidRPr="00800306">
        <w:rPr>
          <w:rFonts w:ascii="Calibri" w:hAnsi="Calibri" w:cs="Calibri"/>
          <w:noProof/>
          <w:sz w:val="22"/>
          <w:szCs w:val="22"/>
          <w:lang w:eastAsia="fr-FR"/>
        </w:rPr>
        <w:drawing>
          <wp:inline distT="0" distB="0" distL="0" distR="0" wp14:anchorId="11D39F51" wp14:editId="5A2EBB24">
            <wp:extent cx="5775960" cy="8160385"/>
            <wp:effectExtent l="0" t="0" r="0" b="0"/>
            <wp:docPr id="84" name="Image 84" descr="Texte de remplacement généré par une machine :&#10; &#10;Au titre des potentiels pertes de revenus que pourront subir les PA &#10;au regard des activités du &#10;projet avec probablement la délocalisation des certains villages, la&#10; &#10;degradation des terres &#10;cultivables due à la pollution qui découlerait des activités du projet, la dimunition des produits &#10;agricoles non ligneux. Ces pertes doivent être indamnisées par le projet.  &#10;Au titre du renforcement de capacité (formations, équipements, etc.) &#10;des PA, Il s’agit de:&#10; &#10;-&#10; &#10;L’alphabétisation ; &#10;-&#10; &#10; le renforcement des capacités sur la cohabitation pacifique &#10;-&#10; &#10;la formation sur le mouvement associatif ou coopératif &#10;Au titre de l’accès des femmes PA aux ressources naturelles et à la terre,&#10; les participants ont &#10;fait savoir que ce sont leur terre à tous et que les femmes mariées ne manquent pas la terre à &#10;exploiter.   &#10;Au titre des Violences Contre les Enfants (VCE) en milieu PA&#10; (Exemple :existance d’enfants &#10;PA utiliser comme ouvriers agricoles, restriction d’accès aux services sociaux de base des &#10;enfants « éducation,santé,etc), les particpants ont fait savoir qu’ils sont confrontés aux travaux &#10;forcés, au mariage précoce, à l’abandon à soi par les tuteurs avec pour corrollaires  la non &#10;scolarisation des enfants à cause de la pauvreté des parents.  &#10;Au titre de l’accès aux services sociaux de base&#10; pour les enfants, il existe une école où &#10;fréquentent les enfants PA et aussi les enfants Bantou. Mais il y a des enfants qui habitent les &#10;campements les plus éloignés d’ici qui n’ont pas la facilité d’arriver là où se trouvent les écoles &#10;de bantou. &#10;Il est recommandé de construire des écoles dans les campements qui n’en disposent pas. &#10;Au titre des Violences Basées sur le Genre (VBG) en milieu PA&#10; (viole ,violence &#10;physique,toute forme d’escavage ,etc), plusieurs types et formes de violence ont été soulevées par &#10;les participants. Notamment la violence faite par les bantous aux femmes pygmées dans le &#10;mariage. Les bantous lorsqu’ils sont dans le mariage avec une femme pygmée elle est utilisée &#10;comme esclave, elle travaille dure, elle n’est pas souvent consultée  &#10;Il est recommandé, d’entreprendre des séances de sensibilisation et de formation pour une &#10;cohabitation pacifique entre PA et bantous. &#10;Au titre des préoccupations et difficultés relevées il y a :  &#10;-&#10; &#10;la non prise en compte de leur catégorie dans la vie humaine ;  &#10;-&#10; &#10;la pauvreté,  &#10;-&#10; &#10;le sous emploie,  &#10;-&#10; &#10;la discrimination, &#10;-&#10; &#10; l’analphabétisme,  &#10;-&#10; &#10;l’ingérence des autres peuples aux problèmes internes des PA,   &#10;-&#10; &#10;la confiscation des forêts et des terres appartenant aux PA &#10;-&#10; &#10;l’enclavement (pas des routes),  &#10;-&#10; &#10;Non scolarisation des PA &#10;-&#10; &#10;Le manque d’infrastructures scolaires viable &#10;-&#10; &#10;La politisation des projets qui visent les PA. &#10;Au titre des principales suggestions formulées pour assurer le succès du projet il ya :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Texte de remplacement généré par une machine :&#10; &#10;Au titre des potentiels pertes de revenus que pourront subir les PA &#10;au regard des activités du &#10;projet avec probablement la délocalisation des certains villages, la&#10; &#10;degradation des terres &#10;cultivables due à la pollution qui découlerait des activités du projet, la dimunition des produits &#10;agricoles non ligneux. Ces pertes doivent être indamnisées par le projet.  &#10;Au titre du renforcement de capacité (formations, équipements, etc.) &#10;des PA, Il s’agit de:&#10; &#10;-&#10; &#10;L’alphabétisation ; &#10;-&#10; &#10; le renforcement des capacités sur la cohabitation pacifique &#10;-&#10; &#10;la formation sur le mouvement associatif ou coopératif &#10;Au titre de l’accès des femmes PA aux ressources naturelles et à la terre,&#10; les participants ont &#10;fait savoir que ce sont leur terre à tous et que les femmes mariées ne manquent pas la terre à &#10;exploiter.   &#10;Au titre des Violences Contre les Enfants (VCE) en milieu PA&#10; (Exemple :existance d’enfants &#10;PA utiliser comme ouvriers agricoles, restriction d’accès aux services sociaux de base des &#10;enfants « éducation,santé,etc), les particpants ont fait savoir qu’ils sont confrontés aux travaux &#10;forcés, au mariage précoce, à l’abandon à soi par les tuteurs avec pour corrollaires  la non &#10;scolarisation des enfants à cause de la pauvreté des parents.  &#10;Au titre de l’accès aux services sociaux de base&#10; pour les enfants, il existe une école où &#10;fréquentent les enfants PA et aussi les enfants Bantou. Mais il y a des enfants qui habitent les &#10;campements les plus éloignés d’ici qui n’ont pas la facilité d’arriver là où se trouvent les écoles &#10;de bantou. &#10;Il est recommandé de construire des écoles dans les campements qui n’en disposent pas. &#10;Au titre des Violences Basées sur le Genre (VBG) en milieu PA&#10; (viole ,violence &#10;physique,toute forme d’escavage ,etc), plusieurs types et formes de violence ont été soulevées par &#10;les participants. Notamment la violence faite par les bantous aux femmes pygmées dans le &#10;mariage. Les bantous lorsqu’ils sont dans le mariage avec une femme pygmée elle est utilisée &#10;comme esclave, elle travaille dure, elle n’est pas souvent consultée  &#10;Il est recommandé, d’entreprendre des séances de sensibilisation et de formation pour une &#10;cohabitation pacifique entre PA et bantous. &#10;Au titre des préoccupations et difficultés relevées il y a :  &#10;-&#10; &#10;la non prise en compte de leur catégorie dans la vie humaine ;  &#10;-&#10; &#10;la pauvreté,  &#10;-&#10; &#10;le sous emploie,  &#10;-&#10; &#10;la discrimination, &#10;-&#10; &#10; l’analphabétisme,  &#10;-&#10; &#10;l’ingérence des autres peuples aux problèmes internes des PA,   &#10;-&#10; &#10;la confiscation des forêts et des terres appartenant aux PA &#10;-&#10; &#10;l’enclavement (pas des routes),  &#10;-&#10; &#10;Non scolarisation des PA &#10;-&#10; &#10;Le manque d’infrastructures scolaires viable &#10;-&#10; &#10;La politisation des projets qui visent les PA. &#10;Au titre des principales suggestions formulées pour assurer le succès du projet il ya : &#10;"/>
                    <pic:cNvPicPr>
                      <a:picLocks noChangeAspect="1" noChangeArrowheads="1"/>
                    </pic:cNvPicPr>
                  </pic:nvPicPr>
                  <pic:blipFill>
                    <a:blip r:embed="rId95" cstate="screen">
                      <a:extLst>
                        <a:ext uri="{28A0092B-C50C-407E-A947-70E740481C1C}">
                          <a14:useLocalDpi xmlns:a14="http://schemas.microsoft.com/office/drawing/2010/main"/>
                        </a:ext>
                      </a:extLst>
                    </a:blip>
                    <a:srcRect/>
                    <a:stretch>
                      <a:fillRect/>
                    </a:stretch>
                  </pic:blipFill>
                  <pic:spPr bwMode="auto">
                    <a:xfrm>
                      <a:off x="0" y="0"/>
                      <a:ext cx="5775960" cy="8160385"/>
                    </a:xfrm>
                    <a:prstGeom prst="rect">
                      <a:avLst/>
                    </a:prstGeom>
                    <a:noFill/>
                    <a:ln>
                      <a:noFill/>
                    </a:ln>
                  </pic:spPr>
                </pic:pic>
              </a:graphicData>
            </a:graphic>
          </wp:inline>
        </w:drawing>
      </w:r>
    </w:p>
    <w:p w14:paraId="75B3880A" w14:textId="3F083D59" w:rsidR="00800306" w:rsidRDefault="00800306" w:rsidP="00877D31">
      <w:pPr>
        <w:spacing w:before="120" w:after="120" w:line="276" w:lineRule="auto"/>
        <w:rPr>
          <w:rFonts w:ascii="Calibri" w:hAnsi="Calibri" w:cs="Calibri"/>
          <w:sz w:val="22"/>
          <w:szCs w:val="22"/>
          <w:lang w:eastAsia="fr-FR"/>
        </w:rPr>
      </w:pPr>
      <w:r w:rsidRPr="00800306">
        <w:rPr>
          <w:rFonts w:ascii="Calibri" w:hAnsi="Calibri" w:cs="Calibri"/>
          <w:noProof/>
          <w:sz w:val="22"/>
          <w:szCs w:val="22"/>
          <w:lang w:eastAsia="fr-FR"/>
        </w:rPr>
        <w:drawing>
          <wp:inline distT="0" distB="0" distL="0" distR="0" wp14:anchorId="7E93922E" wp14:editId="4DCE4B10">
            <wp:extent cx="5775960" cy="8160385"/>
            <wp:effectExtent l="0" t="0" r="0" b="0"/>
            <wp:docPr id="83" name="Image 83" descr="Texte de remplacement généré par une machine :&#10;-&#10; &#10;l’intégration du PA en amont et en aval du projet, &#10; &#10;-&#10; &#10;la transparence dans la gestion du projet, &#10; &#10;-&#10; &#10;la formation avant tout des PA sur les différents aspects du projet, &#10; &#10;-&#10; &#10;le suivi et evaluation à chaque étape du projet, &#10; &#10;-&#10; &#10;le respect des sites reténus par les PA pour la réalisation du projet,&#10; &#10;-&#10; &#10; le respect du calendrier opérationnele reténu pour la realisation du projet&#10; &#10;-&#10; &#10;que l’état congolais de créé un ministère des affaires autochtones au niveau national et &#10;provincial, &#10; &#10;-&#10; &#10;la sécurisation des forets et des terres des PA, l&#10; &#10;-&#10; &#10;a création d’une organisation autochtone au niveau provincial et la reconnaissance des &#10;groupements autochtones.&#10; &#10;Ces recommandations ont été validées en présence de Monsieur &#10;BANGALA MWESHI &#10;MWANA Jean Baptiste &#10;qui est président de l’ATCM qui a par la suite levée la séance à 15h 35 &#10;minutes. &#10;Fait à MWEKA le mercredi ; 01/07/ 2020 &#10;Pour les consultants&#10; &#10;  &#10; &#10; &#10;Ir MUSUAMBA MBAYA Daddy &#10; &#10; &#10; &#10; &#10; &#10;Pour les participants &#10; &#10; &#10; &#10;BANGALA MWESHI MWANA Jean &#10;Baptiste &#10; &#10;président de l’ATCM&#10; &#10; &#10; &#10; &#10; &#10; &#10; &#10; &#10; &#10; &#10;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Texte de remplacement généré par une machine :&#10;-&#10; &#10;l’intégration du PA en amont et en aval du projet, &#10; &#10;-&#10; &#10;la transparence dans la gestion du projet, &#10; &#10;-&#10; &#10;la formation avant tout des PA sur les différents aspects du projet, &#10; &#10;-&#10; &#10;le suivi et evaluation à chaque étape du projet, &#10; &#10;-&#10; &#10;le respect des sites reténus par les PA pour la réalisation du projet,&#10; &#10;-&#10; &#10; le respect du calendrier opérationnele reténu pour la realisation du projet&#10; &#10;-&#10; &#10;que l’état congolais de créé un ministère des affaires autochtones au niveau national et &#10;provincial, &#10; &#10;-&#10; &#10;la sécurisation des forets et des terres des PA, l&#10; &#10;-&#10; &#10;a création d’une organisation autochtone au niveau provincial et la reconnaissance des &#10;groupements autochtones.&#10; &#10;Ces recommandations ont été validées en présence de Monsieur &#10;BANGALA MWESHI &#10;MWANA Jean Baptiste &#10;qui est président de l’ATCM qui a par la suite levée la séance à 15h 35 &#10;minutes. &#10;Fait à MWEKA le mercredi ; 01/07/ 2020 &#10;Pour les consultants&#10; &#10;  &#10; &#10; &#10;Ir MUSUAMBA MBAYA Daddy &#10; &#10; &#10; &#10; &#10; &#10;Pour les participants &#10; &#10; &#10; &#10;BANGALA MWESHI MWANA Jean &#10;Baptiste &#10; &#10;président de l’ATCM&#10; &#10; &#10; &#10; &#10; &#10; &#10; &#10; &#10; &#10; &#10; &#10;"/>
                    <pic:cNvPicPr>
                      <a:picLocks noChangeAspect="1" noChangeArrowheads="1"/>
                    </pic:cNvPicPr>
                  </pic:nvPicPr>
                  <pic:blipFill>
                    <a:blip r:embed="rId96" cstate="screen">
                      <a:extLst>
                        <a:ext uri="{28A0092B-C50C-407E-A947-70E740481C1C}">
                          <a14:useLocalDpi xmlns:a14="http://schemas.microsoft.com/office/drawing/2010/main"/>
                        </a:ext>
                      </a:extLst>
                    </a:blip>
                    <a:srcRect/>
                    <a:stretch>
                      <a:fillRect/>
                    </a:stretch>
                  </pic:blipFill>
                  <pic:spPr bwMode="auto">
                    <a:xfrm>
                      <a:off x="0" y="0"/>
                      <a:ext cx="5775960" cy="8160385"/>
                    </a:xfrm>
                    <a:prstGeom prst="rect">
                      <a:avLst/>
                    </a:prstGeom>
                    <a:noFill/>
                    <a:ln>
                      <a:noFill/>
                    </a:ln>
                  </pic:spPr>
                </pic:pic>
              </a:graphicData>
            </a:graphic>
          </wp:inline>
        </w:drawing>
      </w:r>
    </w:p>
    <w:p w14:paraId="3A264B63" w14:textId="1F6903BA" w:rsidR="00800306" w:rsidRPr="00800306" w:rsidRDefault="00800306" w:rsidP="00877D31">
      <w:pPr>
        <w:spacing w:before="120" w:after="120" w:line="276" w:lineRule="auto"/>
        <w:rPr>
          <w:rFonts w:ascii="Calibri" w:hAnsi="Calibri" w:cs="Calibri"/>
          <w:sz w:val="22"/>
          <w:szCs w:val="22"/>
          <w:lang w:eastAsia="fr-FR"/>
        </w:rPr>
      </w:pPr>
      <w:r>
        <w:rPr>
          <w:noProof/>
          <w:lang w:eastAsia="fr-FR"/>
        </w:rPr>
        <w:drawing>
          <wp:inline distT="0" distB="0" distL="0" distR="0" wp14:anchorId="1AC0BBF5" wp14:editId="76B69FBF">
            <wp:extent cx="7895123" cy="5921342"/>
            <wp:effectExtent l="0" t="3492" r="7302" b="7303"/>
            <wp:docPr id="87" name="Imag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cstate="email">
                      <a:extLst>
                        <a:ext uri="{BEBA8EAE-BF5A-486C-A8C5-ECC9F3942E4B}">
                          <a14:imgProps xmlns:a14="http://schemas.microsoft.com/office/drawing/2010/main">
                            <a14:imgLayer r:embed="rId98">
                              <a14:imgEffect>
                                <a14:brightnessContrast bright="20000" contrast="20000"/>
                              </a14:imgEffect>
                            </a14:imgLayer>
                          </a14:imgProps>
                        </a:ext>
                        <a:ext uri="{28A0092B-C50C-407E-A947-70E740481C1C}">
                          <a14:useLocalDpi xmlns:a14="http://schemas.microsoft.com/office/drawing/2010/main"/>
                        </a:ext>
                      </a:extLst>
                    </a:blip>
                    <a:stretch>
                      <a:fillRect/>
                    </a:stretch>
                  </pic:blipFill>
                  <pic:spPr>
                    <a:xfrm rot="5400000">
                      <a:off x="0" y="0"/>
                      <a:ext cx="7912127" cy="5934095"/>
                    </a:xfrm>
                    <a:prstGeom prst="rect">
                      <a:avLst/>
                    </a:prstGeom>
                  </pic:spPr>
                </pic:pic>
              </a:graphicData>
            </a:graphic>
          </wp:inline>
        </w:drawing>
      </w:r>
    </w:p>
    <w:p w14:paraId="22A0DD6F" w14:textId="77777777" w:rsidR="000271B0" w:rsidRDefault="000271B0" w:rsidP="00877D31">
      <w:pPr>
        <w:pStyle w:val="Lgende"/>
        <w:spacing w:before="120" w:after="120" w:line="276" w:lineRule="auto"/>
        <w:rPr>
          <w:b w:val="0"/>
          <w:sz w:val="22"/>
          <w:szCs w:val="22"/>
          <w:lang w:val="fr-FR"/>
        </w:rPr>
      </w:pPr>
    </w:p>
    <w:p w14:paraId="6761CA9F" w14:textId="77777777" w:rsidR="005C47C3" w:rsidRDefault="005C47C3" w:rsidP="00877D31">
      <w:pPr>
        <w:overflowPunct w:val="0"/>
        <w:autoSpaceDE w:val="0"/>
        <w:autoSpaceDN w:val="0"/>
        <w:adjustRightInd w:val="0"/>
        <w:spacing w:before="120" w:after="120" w:line="276" w:lineRule="auto"/>
        <w:jc w:val="center"/>
        <w:textAlignment w:val="baseline"/>
        <w:rPr>
          <w:lang w:eastAsia="x-none"/>
        </w:rPr>
      </w:pPr>
    </w:p>
    <w:p w14:paraId="2FCB9EB3" w14:textId="77777777" w:rsidR="00800306" w:rsidRDefault="003D5BFB" w:rsidP="00877D31">
      <w:pPr>
        <w:overflowPunct w:val="0"/>
        <w:autoSpaceDE w:val="0"/>
        <w:autoSpaceDN w:val="0"/>
        <w:adjustRightInd w:val="0"/>
        <w:spacing w:before="120" w:after="120" w:line="276" w:lineRule="auto"/>
        <w:jc w:val="center"/>
        <w:textAlignment w:val="baseline"/>
        <w:rPr>
          <w:lang w:eastAsia="x-none"/>
        </w:rPr>
      </w:pPr>
      <w:r>
        <w:rPr>
          <w:noProof/>
          <w:lang w:eastAsia="fr-FR"/>
        </w:rPr>
        <w:drawing>
          <wp:inline distT="0" distB="0" distL="0" distR="0" wp14:anchorId="1D1417F2" wp14:editId="571B6356">
            <wp:extent cx="7762574" cy="5821931"/>
            <wp:effectExtent l="0" t="1270" r="8890" b="8890"/>
            <wp:docPr id="88" name="Imag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cstate="email">
                      <a:extLst>
                        <a:ext uri="{BEBA8EAE-BF5A-486C-A8C5-ECC9F3942E4B}">
                          <a14:imgProps xmlns:a14="http://schemas.microsoft.com/office/drawing/2010/main">
                            <a14:imgLayer r:embed="rId100">
                              <a14:imgEffect>
                                <a14:brightnessContrast bright="20000"/>
                              </a14:imgEffect>
                            </a14:imgLayer>
                          </a14:imgProps>
                        </a:ext>
                        <a:ext uri="{28A0092B-C50C-407E-A947-70E740481C1C}">
                          <a14:useLocalDpi xmlns:a14="http://schemas.microsoft.com/office/drawing/2010/main"/>
                        </a:ext>
                      </a:extLst>
                    </a:blip>
                    <a:stretch>
                      <a:fillRect/>
                    </a:stretch>
                  </pic:blipFill>
                  <pic:spPr>
                    <a:xfrm rot="16200000">
                      <a:off x="0" y="0"/>
                      <a:ext cx="7796781" cy="5847586"/>
                    </a:xfrm>
                    <a:prstGeom prst="rect">
                      <a:avLst/>
                    </a:prstGeom>
                  </pic:spPr>
                </pic:pic>
              </a:graphicData>
            </a:graphic>
          </wp:inline>
        </w:drawing>
      </w:r>
    </w:p>
    <w:p w14:paraId="5E10C6A2" w14:textId="77777777" w:rsidR="00B52AD7" w:rsidRDefault="00B52AD7" w:rsidP="00877D31">
      <w:pPr>
        <w:overflowPunct w:val="0"/>
        <w:autoSpaceDE w:val="0"/>
        <w:autoSpaceDN w:val="0"/>
        <w:adjustRightInd w:val="0"/>
        <w:spacing w:before="120" w:after="120" w:line="276" w:lineRule="auto"/>
        <w:jc w:val="center"/>
        <w:textAlignment w:val="baseline"/>
        <w:rPr>
          <w:lang w:eastAsia="x-none"/>
        </w:rPr>
      </w:pPr>
    </w:p>
    <w:p w14:paraId="755CDC68" w14:textId="77777777" w:rsidR="00B52AD7" w:rsidRDefault="00B52AD7" w:rsidP="00877D31">
      <w:pPr>
        <w:overflowPunct w:val="0"/>
        <w:autoSpaceDE w:val="0"/>
        <w:autoSpaceDN w:val="0"/>
        <w:adjustRightInd w:val="0"/>
        <w:spacing w:before="120" w:after="120" w:line="276" w:lineRule="auto"/>
        <w:jc w:val="center"/>
        <w:textAlignment w:val="baseline"/>
        <w:rPr>
          <w:lang w:eastAsia="x-none"/>
        </w:rPr>
      </w:pPr>
      <w:r>
        <w:rPr>
          <w:noProof/>
          <w:lang w:eastAsia="fr-FR"/>
        </w:rPr>
        <w:drawing>
          <wp:inline distT="0" distB="0" distL="0" distR="0" wp14:anchorId="73F6945D" wp14:editId="50BECB4F">
            <wp:extent cx="6575458" cy="4931594"/>
            <wp:effectExtent l="2858" t="0" r="0" b="0"/>
            <wp:docPr id="89" name="Imag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cstate="email">
                      <a:extLst>
                        <a:ext uri="{28A0092B-C50C-407E-A947-70E740481C1C}">
                          <a14:useLocalDpi xmlns:a14="http://schemas.microsoft.com/office/drawing/2010/main"/>
                        </a:ext>
                      </a:extLst>
                    </a:blip>
                    <a:stretch>
                      <a:fillRect/>
                    </a:stretch>
                  </pic:blipFill>
                  <pic:spPr>
                    <a:xfrm rot="16200000">
                      <a:off x="0" y="0"/>
                      <a:ext cx="6582790" cy="4937093"/>
                    </a:xfrm>
                    <a:prstGeom prst="rect">
                      <a:avLst/>
                    </a:prstGeom>
                  </pic:spPr>
                </pic:pic>
              </a:graphicData>
            </a:graphic>
          </wp:inline>
        </w:drawing>
      </w:r>
    </w:p>
    <w:p w14:paraId="36F5D292" w14:textId="77777777" w:rsidR="00164EB7" w:rsidRDefault="00164EB7" w:rsidP="00877D31">
      <w:pPr>
        <w:overflowPunct w:val="0"/>
        <w:autoSpaceDE w:val="0"/>
        <w:autoSpaceDN w:val="0"/>
        <w:adjustRightInd w:val="0"/>
        <w:spacing w:before="120" w:after="120" w:line="276" w:lineRule="auto"/>
        <w:jc w:val="center"/>
        <w:textAlignment w:val="baseline"/>
        <w:rPr>
          <w:lang w:eastAsia="x-none"/>
        </w:rPr>
      </w:pPr>
    </w:p>
    <w:p w14:paraId="2C478A8F" w14:textId="77777777" w:rsidR="00E040A0" w:rsidRDefault="00E040A0" w:rsidP="00877D31">
      <w:pPr>
        <w:spacing w:before="120" w:after="120" w:line="276" w:lineRule="auto"/>
        <w:rPr>
          <w:lang w:eastAsia="x-none"/>
        </w:rPr>
      </w:pPr>
      <w:r>
        <w:rPr>
          <w:lang w:eastAsia="x-none"/>
        </w:rPr>
        <w:br w:type="page"/>
      </w:r>
    </w:p>
    <w:p w14:paraId="61D29354" w14:textId="5AB03564" w:rsidR="00164EB7" w:rsidRDefault="00164EB7" w:rsidP="00877D31">
      <w:pPr>
        <w:overflowPunct w:val="0"/>
        <w:autoSpaceDE w:val="0"/>
        <w:autoSpaceDN w:val="0"/>
        <w:adjustRightInd w:val="0"/>
        <w:spacing w:before="120" w:after="120" w:line="276" w:lineRule="auto"/>
        <w:jc w:val="center"/>
        <w:textAlignment w:val="baseline"/>
        <w:rPr>
          <w:lang w:eastAsia="x-none"/>
        </w:rPr>
      </w:pPr>
      <w:r>
        <w:rPr>
          <w:lang w:eastAsia="x-none"/>
        </w:rPr>
        <w:t>Femmes PA Mweka</w:t>
      </w:r>
    </w:p>
    <w:p w14:paraId="4E3E7D7F" w14:textId="63F50560" w:rsidR="00E62D54" w:rsidRPr="00E62D54" w:rsidRDefault="00E62D54" w:rsidP="00877D31">
      <w:pPr>
        <w:spacing w:before="120" w:after="120" w:line="276" w:lineRule="auto"/>
        <w:rPr>
          <w:rFonts w:ascii="Calibri" w:hAnsi="Calibri" w:cs="Calibri"/>
          <w:sz w:val="22"/>
          <w:szCs w:val="22"/>
          <w:lang w:eastAsia="fr-FR"/>
        </w:rPr>
      </w:pPr>
      <w:r w:rsidRPr="00E62D54">
        <w:rPr>
          <w:rFonts w:ascii="Calibri" w:hAnsi="Calibri" w:cs="Calibri"/>
          <w:noProof/>
          <w:sz w:val="22"/>
          <w:szCs w:val="22"/>
          <w:lang w:eastAsia="fr-FR"/>
        </w:rPr>
        <w:drawing>
          <wp:inline distT="0" distB="0" distL="0" distR="0" wp14:anchorId="2305B2BB" wp14:editId="428A7336">
            <wp:extent cx="5775960" cy="8160385"/>
            <wp:effectExtent l="0" t="0" r="0" b="0"/>
            <wp:docPr id="52" name="Image 52" descr="Texte de remplacement généré par une machine :&#10;Procès-Verbal &#10; &#10;DE CONSULTATION DES PARTIES PRENANTES AVEC LES FEMMES DES &#10;POPULATIONS AUTOCHTONES DU KASAI DANS LE CADRE DE LA PREPARATION &#10;DES DOCUMENTS DE SAUVEGARDE ENVIRONNEMENTALE ET SOCIALE (CPR, &#10;PGMO, PMPP ET CPPA) AU COMPTE DU PROGRAMME NATIONAL DE &#10;DEVELOPPEMENT AGRICOLE (PNDA) EN RDC. &#10; &#10;L’an deux mil vingt et le premier jour du mois de Juillet, s’est tenue dans à la procure de la paroisse &#10;catholique Saint Martin de Mweka, une rencontre d’information et d’échange avec les &#10;populations &#10;autochtones&#10; (femmes) dans le cadre du Programme National de Développement Agricole (PNDA).&#10; &#10;Cette rencontre qui a regroupé 14 femmes issues de la Structure Association des Tribus Ciua de &#10;Mweka, «  ATCM » en sigle qui est la seul structure qui regroupe et œuvre en faveur des &#10;populations autochtones du Kasaï, a été présidée par &#10;Madame Christine LOSHANGA YAMBA &#10;qui a été désignée par les femmes PA pour présider cette séance d’échange.  &#10;Etaient présents&#10; : voir liste de présence jointe en annexe. &#10;Apres l’ouverture de la rencontre par&#10; Madame Christine LOSHANGA YAMBA&#10;, &#10;la parole a été donnée aux Experts pour situer le contexte de la mission. Les experts ont fait une &#10;présentation succincte du projet en précisant que la mission s’inscrit dans le cadre de l’élaboration &#10;des documents suivants :  &#10;-&#10; &#10;Cadre de Politique de Réinstallation (CPR) ; &#10;-&#10; &#10; &#10;Plan de Mobilisation des Parties Prenantes (PMPP)&#10; ;&#10; &#10;-&#10; &#10;Plan de Gestion de la Main d'Œuvre (PMMO) ; &#10;-&#10; &#10;Cadre de Planification en Faveur des Population Autochtones (CPPA).&#10; &#10;Les débats se sont focalisés autour des points suivants : &#10;-&#10; &#10;La problématique de la réinstallation involontaire; &#10;-&#10; &#10; La problématique de la mobilisation des parties prenantes &#10;;&#10; &#10;-&#10; &#10;La problématique Gestion de la Main d’Œuvre ; &#10;-&#10; &#10;La problématique des populations autochtones (PA). &#10;A la suite des débats, les consultants ont recueilli les recommandations suivantes &#10;: &#10;v&#10; &#10;Au titre de la question sécuritaire foncière,&#10; les femmes autochtones reconnaissent  la &#10;confiscation des terres par les voisins (Bantous) pour la simple raison que leur communauté &#10;n’a pas un representant Ciua au niveau des instences de prise de decisions vue que c’est un &#10;peuple minoritaire. Il est recommandé d’accompagner les PA pour la jouissance de leurs &#10;droits. &#10;v&#10; &#10;Au titre des canaux de communications avec les femmes des populations autochtones&#10;, &#10;il est recommandé d’utiliser les crieurs publics ou des focus groups pour passer &#10;l’information.  &#10;v&#10; &#10;Au titre de la cohabitation des populations autochtones avec les populations bantu&#10; , il &#10;est ressorti des échanges que les PA en général et les PA femmes en particulier sont &#10;considerées comme des primitifs qui n’ont pas leur mot à dire. &#10;Il est recommandé e créer une atmosphère de symbiose entre les PA t les Bantou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exte de remplacement généré par une machine :&#10;Procès-Verbal &#10; &#10;DE CONSULTATION DES PARTIES PRENANTES AVEC LES FEMMES DES &#10;POPULATIONS AUTOCHTONES DU KASAI DANS LE CADRE DE LA PREPARATION &#10;DES DOCUMENTS DE SAUVEGARDE ENVIRONNEMENTALE ET SOCIALE (CPR, &#10;PGMO, PMPP ET CPPA) AU COMPTE DU PROGRAMME NATIONAL DE &#10;DEVELOPPEMENT AGRICOLE (PNDA) EN RDC. &#10; &#10;L’an deux mil vingt et le premier jour du mois de Juillet, s’est tenue dans à la procure de la paroisse &#10;catholique Saint Martin de Mweka, une rencontre d’information et d’échange avec les &#10;populations &#10;autochtones&#10; (femmes) dans le cadre du Programme National de Développement Agricole (PNDA).&#10; &#10;Cette rencontre qui a regroupé 14 femmes issues de la Structure Association des Tribus Ciua de &#10;Mweka, «  ATCM » en sigle qui est la seul structure qui regroupe et œuvre en faveur des &#10;populations autochtones du Kasaï, a été présidée par &#10;Madame Christine LOSHANGA YAMBA &#10;qui a été désignée par les femmes PA pour présider cette séance d’échange.  &#10;Etaient présents&#10; : voir liste de présence jointe en annexe. &#10;Apres l’ouverture de la rencontre par&#10; Madame Christine LOSHANGA YAMBA&#10;, &#10;la parole a été donnée aux Experts pour situer le contexte de la mission. Les experts ont fait une &#10;présentation succincte du projet en précisant que la mission s’inscrit dans le cadre de l’élaboration &#10;des documents suivants :  &#10;-&#10; &#10;Cadre de Politique de Réinstallation (CPR) ; &#10;-&#10; &#10; &#10;Plan de Mobilisation des Parties Prenantes (PMPP)&#10; ;&#10; &#10;-&#10; &#10;Plan de Gestion de la Main d'Œuvre (PMMO) ; &#10;-&#10; &#10;Cadre de Planification en Faveur des Population Autochtones (CPPA).&#10; &#10;Les débats se sont focalisés autour des points suivants : &#10;-&#10; &#10;La problématique de la réinstallation involontaire; &#10;-&#10; &#10; La problématique de la mobilisation des parties prenantes &#10;;&#10; &#10;-&#10; &#10;La problématique Gestion de la Main d’Œuvre ; &#10;-&#10; &#10;La problématique des populations autochtones (PA). &#10;A la suite des débats, les consultants ont recueilli les recommandations suivantes &#10;: &#10;v&#10; &#10;Au titre de la question sécuritaire foncière,&#10; les femmes autochtones reconnaissent  la &#10;confiscation des terres par les voisins (Bantous) pour la simple raison que leur communauté &#10;n’a pas un representant Ciua au niveau des instences de prise de decisions vue que c’est un &#10;peuple minoritaire. Il est recommandé d’accompagner les PA pour la jouissance de leurs &#10;droits. &#10;v&#10; &#10;Au titre des canaux de communications avec les femmes des populations autochtones&#10;, &#10;il est recommandé d’utiliser les crieurs publics ou des focus groups pour passer &#10;l’information.  &#10;v&#10; &#10;Au titre de la cohabitation des populations autochtones avec les populations bantu&#10; , il &#10;est ressorti des échanges que les PA en général et les PA femmes en particulier sont &#10;considerées comme des primitifs qui n’ont pas leur mot à dire. &#10;Il est recommandé e créer une atmosphère de symbiose entre les PA t les Bantous. &#10;"/>
                    <pic:cNvPicPr>
                      <a:picLocks noChangeAspect="1" noChangeArrowheads="1"/>
                    </pic:cNvPicPr>
                  </pic:nvPicPr>
                  <pic:blipFill>
                    <a:blip r:embed="rId102" cstate="email">
                      <a:extLst>
                        <a:ext uri="{28A0092B-C50C-407E-A947-70E740481C1C}">
                          <a14:useLocalDpi xmlns:a14="http://schemas.microsoft.com/office/drawing/2010/main"/>
                        </a:ext>
                      </a:extLst>
                    </a:blip>
                    <a:srcRect/>
                    <a:stretch>
                      <a:fillRect/>
                    </a:stretch>
                  </pic:blipFill>
                  <pic:spPr bwMode="auto">
                    <a:xfrm>
                      <a:off x="0" y="0"/>
                      <a:ext cx="5775960" cy="8160385"/>
                    </a:xfrm>
                    <a:prstGeom prst="rect">
                      <a:avLst/>
                    </a:prstGeom>
                    <a:noFill/>
                    <a:ln>
                      <a:noFill/>
                    </a:ln>
                  </pic:spPr>
                </pic:pic>
              </a:graphicData>
            </a:graphic>
          </wp:inline>
        </w:drawing>
      </w:r>
    </w:p>
    <w:p w14:paraId="4E615FA8" w14:textId="177367AE" w:rsidR="00E62D54" w:rsidRPr="00E62D54" w:rsidRDefault="00E62D54" w:rsidP="00877D31">
      <w:pPr>
        <w:spacing w:before="120" w:after="120" w:line="276" w:lineRule="auto"/>
        <w:rPr>
          <w:rFonts w:ascii="Calibri" w:hAnsi="Calibri" w:cs="Calibri"/>
          <w:sz w:val="22"/>
          <w:szCs w:val="22"/>
          <w:lang w:eastAsia="fr-FR"/>
        </w:rPr>
      </w:pPr>
      <w:r w:rsidRPr="00E62D54">
        <w:rPr>
          <w:rFonts w:ascii="Calibri" w:hAnsi="Calibri" w:cs="Calibri"/>
          <w:noProof/>
          <w:sz w:val="22"/>
          <w:szCs w:val="22"/>
          <w:lang w:eastAsia="fr-FR"/>
        </w:rPr>
        <w:drawing>
          <wp:inline distT="0" distB="0" distL="0" distR="0" wp14:anchorId="2CA67937" wp14:editId="5472AC77">
            <wp:extent cx="5775960" cy="8160385"/>
            <wp:effectExtent l="0" t="0" r="0" b="0"/>
            <wp:docPr id="47" name="Image 47" descr="Texte de remplacement généré par une machine :&#10;v&#10; &#10;Au titre des activités agro-pastorales&#10;,il faut noter :  &#10;Pour les produits agricoles ,on peut citer le manioc,  le haricot ; l’arachide et les pistaches. &#10;Pour les produits d’élevage ,on peut citer l’élevage de caprins et de  porcins. &#10;Il est recommandé de promouvoir les activités agropastorales dans le cadre d’un &#10;renforcement des capacités. &#10;v&#10; &#10;Au titre des AGR pratique par les PA,&#10;il faut noter :&#10;  &#10;Les activités génératrices de revenus sont surtout : la fabrication des paniers traditionnels &#10;pour la conservation de la pâte de maïs-manioc préparée (fufu), des tissus traditionnels (en &#10;raphia), des nattes, la ceuillettes de fruits (mangue, café, citrons), le ramassage de chenilles, &#10;de champignons, de bois de chauffe pour commercialisation et le transport de l’eau &#10;revendue aux bantous. Il est recommandé  &#10;-&#10; &#10;un renforcement de capacités en termes d’organisation ;  &#10;-&#10; &#10;accompaggnement des femmes par le PNDA à l’accès au micro-crédit. &#10;-&#10; &#10;l’octroi d’outils du travail agricole aux femmes PA,  &#10;-&#10; &#10;creation des centres de formation en coupe et couture pour les femmes PA et  &#10;v&#10; &#10;Au titre de la gestion des plaintes ou des conflits dans la localité. &#10;La déstruction d’un &#10;champs, l’occupation d’une parcelle d’un PA et l’obstruction de la source d’eau pour le &#10;compte d’un projet  peut être source de conflits si le projet est mis en œuvre. En cas donc &#10;de conflit, le plaignant porte plainte chez le chef de village village et ce dernier avec le &#10;concours de ses notables vat regler l’affaire. La durée est de 2 à 3 jours. Les services du &#10;chef sont chargés de fixer l’accusé.  &#10;v&#10; &#10;Au titre de la restriction d’accès aux ressources naturelles, &#10;il est ressorti des échanges &#10;que la femme PA a accès à la terre et aux ressources naturelles sans grade restriction, car &#10;elle y pratique l’agriculture, la pêche, le ramassage et la cueillette &#10;v&#10; &#10;Au titre de l’accès aux services sociaux de base&#10;, les échanges ont révélé l’existence de &#10;difficulté d’accès à l’éducation et à la santé d’où la récurrence des maladies tels que le &#10;kwachorkor, le marasme, le paludisme, la rugeole, la variole, la varicele, la dysanterie et &#10;autres maladies de mains sales. &#10; Il est recommandé de : &#10;-&#10; &#10;construire des centres de Santé dans les campements PA; &#10;-&#10; &#10;construire des maternités dans les campements PA  &#10;-&#10; &#10;construire des écoles dans les campements PA ;  &#10;-&#10; &#10;assainir les sources d’eaux potables &#10;v&#10; &#10;Au titre des pertes de bien&#10;, ici il s’agira de la délocalisation de certains villages, la perte &#10;des terres cultivables, la perte des cultures et autre produis agricoles il est recommandé de &#10;dédommager les bâtis, les cultures et les arbres en espèce. Quant à la terre, une &#10;compensation terre contre terre est recommandé pour éviter d’accentuer les pertes de terre &#10;des populations autochtones. &#10;v&#10; &#10;Au titre des Violences Contre les Enfants(VCE) en milieu PA&#10; il est ressorti la &#10;problématique du mariage précoce, les travaux durs et souvent forcés, l’exploitation &#10;abusive, l’abandon des enfants par les géniteurs et des cas de violences sexuelles sur des &#10;filles mineur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exte de remplacement généré par une machine :&#10;v&#10; &#10;Au titre des activités agro-pastorales&#10;,il faut noter :  &#10;Pour les produits agricoles ,on peut citer le manioc,  le haricot ; l’arachide et les pistaches. &#10;Pour les produits d’élevage ,on peut citer l’élevage de caprins et de  porcins. &#10;Il est recommandé de promouvoir les activités agropastorales dans le cadre d’un &#10;renforcement des capacités. &#10;v&#10; &#10;Au titre des AGR pratique par les PA,&#10;il faut noter :&#10;  &#10;Les activités génératrices de revenus sont surtout : la fabrication des paniers traditionnels &#10;pour la conservation de la pâte de maïs-manioc préparée (fufu), des tissus traditionnels (en &#10;raphia), des nattes, la ceuillettes de fruits (mangue, café, citrons), le ramassage de chenilles, &#10;de champignons, de bois de chauffe pour commercialisation et le transport de l’eau &#10;revendue aux bantous. Il est recommandé  &#10;-&#10; &#10;un renforcement de capacités en termes d’organisation ;  &#10;-&#10; &#10;accompaggnement des femmes par le PNDA à l’accès au micro-crédit. &#10;-&#10; &#10;l’octroi d’outils du travail agricole aux femmes PA,  &#10;-&#10; &#10;creation des centres de formation en coupe et couture pour les femmes PA et  &#10;v&#10; &#10;Au titre de la gestion des plaintes ou des conflits dans la localité. &#10;La déstruction d’un &#10;champs, l’occupation d’une parcelle d’un PA et l’obstruction de la source d’eau pour le &#10;compte d’un projet  peut être source de conflits si le projet est mis en œuvre. En cas donc &#10;de conflit, le plaignant porte plainte chez le chef de village village et ce dernier avec le &#10;concours de ses notables vat regler l’affaire. La durée est de 2 à 3 jours. Les services du &#10;chef sont chargés de fixer l’accusé.  &#10;v&#10; &#10;Au titre de la restriction d’accès aux ressources naturelles, &#10;il est ressorti des échanges &#10;que la femme PA a accès à la terre et aux ressources naturelles sans grade restriction, car &#10;elle y pratique l’agriculture, la pêche, le ramassage et la cueillette &#10;v&#10; &#10;Au titre de l’accès aux services sociaux de base&#10;, les échanges ont révélé l’existence de &#10;difficulté d’accès à l’éducation et à la santé d’où la récurrence des maladies tels que le &#10;kwachorkor, le marasme, le paludisme, la rugeole, la variole, la varicele, la dysanterie et &#10;autres maladies de mains sales. &#10; Il est recommandé de : &#10;-&#10; &#10;construire des centres de Santé dans les campements PA; &#10;-&#10; &#10;construire des maternités dans les campements PA  &#10;-&#10; &#10;construire des écoles dans les campements PA ;  &#10;-&#10; &#10;assainir les sources d’eaux potables &#10;v&#10; &#10;Au titre des pertes de bien&#10;, ici il s’agira de la délocalisation de certains villages, la perte &#10;des terres cultivables, la perte des cultures et autre produis agricoles il est recommandé de &#10;dédommager les bâtis, les cultures et les arbres en espèce. Quant à la terre, une &#10;compensation terre contre terre est recommandé pour éviter d’accentuer les pertes de terre &#10;des populations autochtones. &#10;v&#10; &#10;Au titre des Violences Contre les Enfants(VCE) en milieu PA&#10; il est ressorti la &#10;problématique du mariage précoce, les travaux durs et souvent forcés, l’exploitation &#10;abusive, l’abandon des enfants par les géniteurs et des cas de violences sexuelles sur des &#10;filles mineurs. &#10;"/>
                    <pic:cNvPicPr>
                      <a:picLocks noChangeAspect="1" noChangeArrowheads="1"/>
                    </pic:cNvPicPr>
                  </pic:nvPicPr>
                  <pic:blipFill>
                    <a:blip r:embed="rId103" cstate="email">
                      <a:extLst>
                        <a:ext uri="{28A0092B-C50C-407E-A947-70E740481C1C}">
                          <a14:useLocalDpi xmlns:a14="http://schemas.microsoft.com/office/drawing/2010/main"/>
                        </a:ext>
                      </a:extLst>
                    </a:blip>
                    <a:srcRect/>
                    <a:stretch>
                      <a:fillRect/>
                    </a:stretch>
                  </pic:blipFill>
                  <pic:spPr bwMode="auto">
                    <a:xfrm>
                      <a:off x="0" y="0"/>
                      <a:ext cx="5775960" cy="8160385"/>
                    </a:xfrm>
                    <a:prstGeom prst="rect">
                      <a:avLst/>
                    </a:prstGeom>
                    <a:noFill/>
                    <a:ln>
                      <a:noFill/>
                    </a:ln>
                  </pic:spPr>
                </pic:pic>
              </a:graphicData>
            </a:graphic>
          </wp:inline>
        </w:drawing>
      </w:r>
    </w:p>
    <w:p w14:paraId="089F86CD" w14:textId="6EDBEC0D" w:rsidR="00E62D54" w:rsidRPr="00E62D54" w:rsidRDefault="00E62D54" w:rsidP="00877D31">
      <w:pPr>
        <w:spacing w:before="120" w:after="120" w:line="276" w:lineRule="auto"/>
        <w:rPr>
          <w:rFonts w:ascii="Calibri" w:hAnsi="Calibri" w:cs="Calibri"/>
          <w:sz w:val="22"/>
          <w:szCs w:val="22"/>
          <w:lang w:eastAsia="fr-FR"/>
        </w:rPr>
      </w:pPr>
      <w:r w:rsidRPr="00E62D54">
        <w:rPr>
          <w:rFonts w:ascii="Calibri" w:hAnsi="Calibri" w:cs="Calibri"/>
          <w:noProof/>
          <w:sz w:val="22"/>
          <w:szCs w:val="22"/>
          <w:lang w:eastAsia="fr-FR"/>
        </w:rPr>
        <w:drawing>
          <wp:inline distT="0" distB="0" distL="0" distR="0" wp14:anchorId="0984FF30" wp14:editId="4E4F46DE">
            <wp:extent cx="5775960" cy="8160385"/>
            <wp:effectExtent l="0" t="0" r="0" b="0"/>
            <wp:docPr id="16" name="Image 16" descr="Texte de remplacement généré par une machine :&#10;v&#10; &#10;Au titre des Violences Basées sur le Genre (VBG), &#10;les échanges ont révélé que la &#10;vulnérabilité des femmes autochtones est liée à leur exploitation abusive par leurs époux &#10;avec pour corrollaires des tortures physiques et la violation de la liberté d’expression, Il est &#10;recommandé l’alphabétisation des femmes PA, le renforcement des capacités sur le genre &#10;et les droits de l’homme. &#10;v&#10; &#10;Au titre des autres difficultés ressenties par les femmes autochtones&#10;, il y a la lourde &#10;charge de mouture du grain (absence de moulins à proximité des campements), la pauvreté &#10;lié au sous-emploi, l’enclavement (pas de routes pour l’évacuation des production et leur &#10;commercialisation) , l’inexistence de sources d’eaux assainies, habitations non confortables &#10;(pas des logements descents). Il est recommandé : l’entretien et amménagement des routes, &#10;la multiplication des moyens de transport, l’octroie des outils du travail agricole au femmes &#10;PA pour une meilleure productivité, l’assainsissement des points d’eau.&#10; &#10; &#10; &#10;Ces recommandations ont été validées en présence de &#10;Madame Christine LOSHANGA YAMBA &#10;qui a été désignée par les femmes PA pour présider cette séance d’échange qui a par la suite levée &#10;la séance à 17h38 minutes. &#10;Fait à MWEKA le mercredi ; 01/07/ 2020 &#10; &#10;Pour les consultants&#10; &#10;  &#10; &#10; &#10;Ir MUSUAMBA MBAYA Daddy &#10; &#10;Consultant &#10; &#10; &#10; &#10; &#10;Pour les participants &#10;  &#10; &#10; &#10; &#10;Madame Christine LOSHANGA YAMBA&#10; &#10;Présidente de l’Association des Tribus Cwa de &#10;Mweka (ATCM) &#10; &#10; &#10; &#10; &#10;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exte de remplacement généré par une machine :&#10;v&#10; &#10;Au titre des Violences Basées sur le Genre (VBG), &#10;les échanges ont révélé que la &#10;vulnérabilité des femmes autochtones est liée à leur exploitation abusive par leurs époux &#10;avec pour corrollaires des tortures physiques et la violation de la liberté d’expression, Il est &#10;recommandé l’alphabétisation des femmes PA, le renforcement des capacités sur le genre &#10;et les droits de l’homme. &#10;v&#10; &#10;Au titre des autres difficultés ressenties par les femmes autochtones&#10;, il y a la lourde &#10;charge de mouture du grain (absence de moulins à proximité des campements), la pauvreté &#10;lié au sous-emploi, l’enclavement (pas de routes pour l’évacuation des production et leur &#10;commercialisation) , l’inexistence de sources d’eaux assainies, habitations non confortables &#10;(pas des logements descents). Il est recommandé : l’entretien et amménagement des routes, &#10;la multiplication des moyens de transport, l’octroie des outils du travail agricole au femmes &#10;PA pour une meilleure productivité, l’assainsissement des points d’eau.&#10; &#10; &#10; &#10;Ces recommandations ont été validées en présence de &#10;Madame Christine LOSHANGA YAMBA &#10;qui a été désignée par les femmes PA pour présider cette séance d’échange qui a par la suite levée &#10;la séance à 17h38 minutes. &#10;Fait à MWEKA le mercredi ; 01/07/ 2020 &#10; &#10;Pour les consultants&#10; &#10;  &#10; &#10; &#10;Ir MUSUAMBA MBAYA Daddy &#10; &#10;Consultant &#10; &#10; &#10; &#10; &#10;Pour les participants &#10;  &#10; &#10; &#10; &#10;Madame Christine LOSHANGA YAMBA&#10; &#10;Présidente de l’Association des Tribus Cwa de &#10;Mweka (ATCM) &#10; &#10; &#10; &#10; &#10; &#10;"/>
                    <pic:cNvPicPr>
                      <a:picLocks noChangeAspect="1" noChangeArrowheads="1"/>
                    </pic:cNvPicPr>
                  </pic:nvPicPr>
                  <pic:blipFill>
                    <a:blip r:embed="rId104" cstate="email">
                      <a:extLst>
                        <a:ext uri="{28A0092B-C50C-407E-A947-70E740481C1C}">
                          <a14:useLocalDpi xmlns:a14="http://schemas.microsoft.com/office/drawing/2010/main"/>
                        </a:ext>
                      </a:extLst>
                    </a:blip>
                    <a:srcRect/>
                    <a:stretch>
                      <a:fillRect/>
                    </a:stretch>
                  </pic:blipFill>
                  <pic:spPr bwMode="auto">
                    <a:xfrm>
                      <a:off x="0" y="0"/>
                      <a:ext cx="5775960" cy="8160385"/>
                    </a:xfrm>
                    <a:prstGeom prst="rect">
                      <a:avLst/>
                    </a:prstGeom>
                    <a:noFill/>
                    <a:ln>
                      <a:noFill/>
                    </a:ln>
                  </pic:spPr>
                </pic:pic>
              </a:graphicData>
            </a:graphic>
          </wp:inline>
        </w:drawing>
      </w:r>
    </w:p>
    <w:p w14:paraId="1670107E" w14:textId="7D06F6E1" w:rsidR="00E040A0" w:rsidRDefault="00E040A0" w:rsidP="00877D31">
      <w:pPr>
        <w:overflowPunct w:val="0"/>
        <w:autoSpaceDE w:val="0"/>
        <w:autoSpaceDN w:val="0"/>
        <w:adjustRightInd w:val="0"/>
        <w:spacing w:before="120" w:after="120" w:line="276" w:lineRule="auto"/>
        <w:jc w:val="center"/>
        <w:textAlignment w:val="baseline"/>
        <w:rPr>
          <w:lang w:eastAsia="x-none"/>
        </w:rPr>
      </w:pPr>
      <w:r>
        <w:rPr>
          <w:noProof/>
          <w:lang w:eastAsia="fr-FR"/>
        </w:rPr>
        <w:drawing>
          <wp:inline distT="0" distB="0" distL="0" distR="0" wp14:anchorId="573B389C" wp14:editId="525E933B">
            <wp:extent cx="6880258" cy="5160194"/>
            <wp:effectExtent l="2858" t="0" r="0" b="0"/>
            <wp:docPr id="90" name="Imag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cstate="email">
                      <a:extLst>
                        <a:ext uri="{28A0092B-C50C-407E-A947-70E740481C1C}">
                          <a14:useLocalDpi xmlns:a14="http://schemas.microsoft.com/office/drawing/2010/main"/>
                        </a:ext>
                      </a:extLst>
                    </a:blip>
                    <a:stretch>
                      <a:fillRect/>
                    </a:stretch>
                  </pic:blipFill>
                  <pic:spPr>
                    <a:xfrm rot="5400000">
                      <a:off x="0" y="0"/>
                      <a:ext cx="6893060" cy="5169795"/>
                    </a:xfrm>
                    <a:prstGeom prst="rect">
                      <a:avLst/>
                    </a:prstGeom>
                  </pic:spPr>
                </pic:pic>
              </a:graphicData>
            </a:graphic>
          </wp:inline>
        </w:drawing>
      </w:r>
    </w:p>
    <w:p w14:paraId="446C0872" w14:textId="6DC74245" w:rsidR="00E040A0" w:rsidRDefault="00FB267E" w:rsidP="00877D31">
      <w:pPr>
        <w:overflowPunct w:val="0"/>
        <w:autoSpaceDE w:val="0"/>
        <w:autoSpaceDN w:val="0"/>
        <w:adjustRightInd w:val="0"/>
        <w:spacing w:before="120" w:after="120" w:line="276" w:lineRule="auto"/>
        <w:jc w:val="center"/>
        <w:textAlignment w:val="baseline"/>
        <w:rPr>
          <w:lang w:eastAsia="x-none"/>
        </w:rPr>
      </w:pPr>
      <w:r>
        <w:rPr>
          <w:noProof/>
          <w:lang w:eastAsia="fr-FR"/>
        </w:rPr>
        <w:drawing>
          <wp:inline distT="0" distB="0" distL="0" distR="0" wp14:anchorId="10464150" wp14:editId="103266CC">
            <wp:extent cx="5760720" cy="7680960"/>
            <wp:effectExtent l="0" t="0" r="0" b="0"/>
            <wp:docPr id="91" name="Imag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cstate="email">
                      <a:extLst>
                        <a:ext uri="{28A0092B-C50C-407E-A947-70E740481C1C}">
                          <a14:useLocalDpi xmlns:a14="http://schemas.microsoft.com/office/drawing/2010/main"/>
                        </a:ext>
                      </a:extLst>
                    </a:blip>
                    <a:stretch>
                      <a:fillRect/>
                    </a:stretch>
                  </pic:blipFill>
                  <pic:spPr>
                    <a:xfrm>
                      <a:off x="0" y="0"/>
                      <a:ext cx="5760720" cy="7680960"/>
                    </a:xfrm>
                    <a:prstGeom prst="rect">
                      <a:avLst/>
                    </a:prstGeom>
                  </pic:spPr>
                </pic:pic>
              </a:graphicData>
            </a:graphic>
          </wp:inline>
        </w:drawing>
      </w:r>
    </w:p>
    <w:p w14:paraId="7E3F7D2B" w14:textId="43AFA57A" w:rsidR="00FB267E" w:rsidRPr="004E6E41" w:rsidRDefault="00FB267E" w:rsidP="00877D31">
      <w:pPr>
        <w:overflowPunct w:val="0"/>
        <w:autoSpaceDE w:val="0"/>
        <w:autoSpaceDN w:val="0"/>
        <w:adjustRightInd w:val="0"/>
        <w:spacing w:before="120" w:after="120" w:line="276" w:lineRule="auto"/>
        <w:jc w:val="center"/>
        <w:textAlignment w:val="baseline"/>
        <w:rPr>
          <w:lang w:eastAsia="x-none"/>
        </w:rPr>
        <w:sectPr w:rsidR="00FB267E" w:rsidRPr="004E6E41" w:rsidSect="006E7C8C">
          <w:pgSz w:w="11909" w:h="16834"/>
          <w:pgMar w:top="1406" w:right="1106" w:bottom="357" w:left="1707" w:header="720" w:footer="720" w:gutter="0"/>
          <w:cols w:space="720"/>
          <w:docGrid w:linePitch="360"/>
        </w:sectPr>
      </w:pPr>
    </w:p>
    <w:p w14:paraId="64B1DB6C" w14:textId="428D13FA" w:rsidR="00E43BD5" w:rsidRDefault="00E43BD5" w:rsidP="00877D31">
      <w:pPr>
        <w:pStyle w:val="Lgende"/>
        <w:spacing w:before="120" w:after="120" w:line="276" w:lineRule="auto"/>
        <w:rPr>
          <w:b w:val="0"/>
          <w:sz w:val="22"/>
          <w:szCs w:val="22"/>
          <w:lang w:val="fr-FR"/>
        </w:rPr>
      </w:pPr>
      <w:bookmarkStart w:id="1191" w:name="_Toc44868590"/>
      <w:r w:rsidRPr="00806C35">
        <w:rPr>
          <w:b w:val="0"/>
          <w:sz w:val="22"/>
          <w:szCs w:val="22"/>
          <w:lang w:val="fr-FR"/>
        </w:rPr>
        <w:t xml:space="preserve">Annexe </w:t>
      </w:r>
      <w:r w:rsidRPr="00945DDE">
        <w:rPr>
          <w:b w:val="0"/>
          <w:sz w:val="22"/>
          <w:szCs w:val="22"/>
          <w:lang w:val="fr-FR"/>
        </w:rPr>
        <w:fldChar w:fldCharType="begin"/>
      </w:r>
      <w:r w:rsidRPr="00806C35">
        <w:rPr>
          <w:b w:val="0"/>
          <w:sz w:val="22"/>
          <w:szCs w:val="22"/>
          <w:lang w:val="fr-FR"/>
        </w:rPr>
        <w:instrText xml:space="preserve"> SEQ Annexe \* ARABIC </w:instrText>
      </w:r>
      <w:r w:rsidRPr="00945DDE">
        <w:rPr>
          <w:b w:val="0"/>
          <w:sz w:val="22"/>
          <w:szCs w:val="22"/>
          <w:lang w:val="fr-FR"/>
        </w:rPr>
        <w:fldChar w:fldCharType="separate"/>
      </w:r>
      <w:r w:rsidR="006359BB">
        <w:rPr>
          <w:b w:val="0"/>
          <w:noProof/>
          <w:sz w:val="22"/>
          <w:szCs w:val="22"/>
          <w:lang w:val="fr-FR"/>
        </w:rPr>
        <w:t>6</w:t>
      </w:r>
      <w:r w:rsidRPr="00945DDE">
        <w:rPr>
          <w:b w:val="0"/>
          <w:sz w:val="22"/>
          <w:szCs w:val="22"/>
          <w:lang w:val="fr-FR"/>
        </w:rPr>
        <w:fldChar w:fldCharType="end"/>
      </w:r>
      <w:r w:rsidRPr="004E6E41">
        <w:rPr>
          <w:b w:val="0"/>
          <w:sz w:val="22"/>
          <w:szCs w:val="22"/>
          <w:lang w:val="fr-FR"/>
        </w:rPr>
        <w:t> : Synthèse</w:t>
      </w:r>
      <w:r w:rsidR="00940E08">
        <w:rPr>
          <w:b w:val="0"/>
          <w:sz w:val="22"/>
          <w:szCs w:val="22"/>
          <w:lang w:val="fr-FR"/>
        </w:rPr>
        <w:t>s</w:t>
      </w:r>
      <w:r w:rsidRPr="004E6E41">
        <w:rPr>
          <w:b w:val="0"/>
          <w:sz w:val="22"/>
          <w:szCs w:val="22"/>
          <w:lang w:val="fr-FR"/>
        </w:rPr>
        <w:t xml:space="preserve"> des consultations </w:t>
      </w:r>
      <w:r w:rsidR="00940E08">
        <w:rPr>
          <w:b w:val="0"/>
          <w:sz w:val="22"/>
          <w:szCs w:val="22"/>
          <w:lang w:val="fr-FR"/>
        </w:rPr>
        <w:t>des parties prenantes</w:t>
      </w:r>
      <w:bookmarkEnd w:id="1191"/>
    </w:p>
    <w:p w14:paraId="228BFEFA" w14:textId="0FC45B55" w:rsidR="000D4DC3" w:rsidRPr="000D4DC3" w:rsidRDefault="000D4DC3" w:rsidP="00877D31">
      <w:pPr>
        <w:spacing w:before="120" w:after="120" w:line="276" w:lineRule="auto"/>
        <w:rPr>
          <w:b/>
          <w:lang w:eastAsia="x-none"/>
        </w:rPr>
      </w:pPr>
      <w:r w:rsidRPr="000D4DC3">
        <w:rPr>
          <w:b/>
          <w:lang w:eastAsia="x-none"/>
        </w:rPr>
        <w:t xml:space="preserve">Sous annexe 1 : </w:t>
      </w:r>
      <w:r>
        <w:rPr>
          <w:b/>
          <w:lang w:eastAsia="x-none"/>
        </w:rPr>
        <w:t>Province du Nord Kivu</w:t>
      </w:r>
    </w:p>
    <w:tbl>
      <w:tblPr>
        <w:tblStyle w:val="Grilledutableau"/>
        <w:tblW w:w="4998" w:type="pct"/>
        <w:tblLook w:val="04A0" w:firstRow="1" w:lastRow="0" w:firstColumn="1" w:lastColumn="0" w:noHBand="0" w:noVBand="1"/>
      </w:tblPr>
      <w:tblGrid>
        <w:gridCol w:w="1585"/>
        <w:gridCol w:w="3519"/>
        <w:gridCol w:w="3978"/>
      </w:tblGrid>
      <w:tr w:rsidR="008C5C66" w:rsidRPr="00974CB7" w14:paraId="5C47F171" w14:textId="77777777" w:rsidTr="00501622">
        <w:trPr>
          <w:tblHeader/>
        </w:trPr>
        <w:tc>
          <w:tcPr>
            <w:tcW w:w="5000" w:type="pct"/>
            <w:gridSpan w:val="3"/>
            <w:shd w:val="clear" w:color="auto" w:fill="FFD966" w:themeFill="accent4" w:themeFillTint="99"/>
          </w:tcPr>
          <w:p w14:paraId="746B87DC" w14:textId="07742D08" w:rsidR="008C5C66" w:rsidRPr="00974CB7" w:rsidRDefault="00974CB7" w:rsidP="00877D31">
            <w:pPr>
              <w:spacing w:before="120" w:after="120" w:line="276" w:lineRule="auto"/>
              <w:jc w:val="center"/>
              <w:rPr>
                <w:rFonts w:cstheme="minorHAnsi"/>
                <w:b/>
              </w:rPr>
            </w:pPr>
            <w:r w:rsidRPr="00974CB7">
              <w:rPr>
                <w:rFonts w:cstheme="minorHAnsi"/>
                <w:b/>
              </w:rPr>
              <w:t>Services techniques et administratifs, ONG et OSC</w:t>
            </w:r>
            <w:r w:rsidR="00865D8D">
              <w:rPr>
                <w:rFonts w:cstheme="minorHAnsi"/>
                <w:b/>
              </w:rPr>
              <w:t xml:space="preserve"> </w:t>
            </w:r>
            <w:r w:rsidR="00865D8D">
              <w:rPr>
                <w:rFonts w:cstheme="minorHAnsi"/>
                <w:b/>
                <w:sz w:val="22"/>
                <w:szCs w:val="22"/>
              </w:rPr>
              <w:t>(PA Nord-Kivu)</w:t>
            </w:r>
          </w:p>
        </w:tc>
      </w:tr>
      <w:tr w:rsidR="008C5C66" w:rsidRPr="00940E08" w14:paraId="4374068B" w14:textId="77777777" w:rsidTr="00501622">
        <w:trPr>
          <w:tblHeader/>
        </w:trPr>
        <w:tc>
          <w:tcPr>
            <w:tcW w:w="748" w:type="pct"/>
            <w:shd w:val="clear" w:color="auto" w:fill="92D050"/>
          </w:tcPr>
          <w:p w14:paraId="30466574" w14:textId="3F474723" w:rsidR="008C5C66" w:rsidRPr="00940E08" w:rsidRDefault="008C5C66" w:rsidP="00877D31">
            <w:pPr>
              <w:spacing w:before="120" w:after="120" w:line="276" w:lineRule="auto"/>
              <w:jc w:val="both"/>
              <w:rPr>
                <w:rFonts w:cstheme="minorHAnsi"/>
                <w:b/>
                <w:sz w:val="22"/>
                <w:szCs w:val="22"/>
              </w:rPr>
            </w:pPr>
            <w:r>
              <w:rPr>
                <w:rFonts w:cstheme="minorHAnsi"/>
                <w:b/>
                <w:sz w:val="22"/>
                <w:szCs w:val="22"/>
              </w:rPr>
              <w:t>Thématique</w:t>
            </w:r>
          </w:p>
        </w:tc>
        <w:tc>
          <w:tcPr>
            <w:tcW w:w="2000" w:type="pct"/>
            <w:shd w:val="clear" w:color="auto" w:fill="92D050"/>
          </w:tcPr>
          <w:p w14:paraId="17AEEEA1" w14:textId="2AF8EE91" w:rsidR="008C5C66" w:rsidRPr="00940E08" w:rsidRDefault="008C5C66" w:rsidP="00877D31">
            <w:pPr>
              <w:spacing w:before="120" w:after="120" w:line="276" w:lineRule="auto"/>
              <w:jc w:val="both"/>
              <w:rPr>
                <w:rFonts w:cstheme="minorHAnsi"/>
                <w:b/>
                <w:sz w:val="22"/>
                <w:szCs w:val="22"/>
              </w:rPr>
            </w:pPr>
            <w:r w:rsidRPr="00EB0F4F">
              <w:rPr>
                <w:rFonts w:cstheme="minorHAnsi"/>
                <w:b/>
                <w:sz w:val="22"/>
                <w:szCs w:val="22"/>
              </w:rPr>
              <w:t>Réponses données lors des consultations</w:t>
            </w:r>
          </w:p>
        </w:tc>
        <w:tc>
          <w:tcPr>
            <w:tcW w:w="2251" w:type="pct"/>
            <w:shd w:val="clear" w:color="auto" w:fill="92D050"/>
          </w:tcPr>
          <w:p w14:paraId="2D056803" w14:textId="2E86AA80" w:rsidR="008C5C66" w:rsidRPr="00940E08" w:rsidRDefault="008C5C66" w:rsidP="00877D31">
            <w:pPr>
              <w:spacing w:before="120" w:after="120" w:line="276" w:lineRule="auto"/>
              <w:jc w:val="both"/>
              <w:rPr>
                <w:rFonts w:cstheme="minorHAnsi"/>
                <w:b/>
                <w:sz w:val="22"/>
                <w:szCs w:val="22"/>
              </w:rPr>
            </w:pPr>
            <w:r w:rsidRPr="00EB0F4F">
              <w:rPr>
                <w:rFonts w:cstheme="minorHAnsi"/>
                <w:b/>
                <w:sz w:val="22"/>
                <w:szCs w:val="22"/>
              </w:rPr>
              <w:t xml:space="preserve">Mesures </w:t>
            </w:r>
            <w:r>
              <w:rPr>
                <w:rFonts w:cstheme="minorHAnsi"/>
                <w:b/>
                <w:sz w:val="22"/>
                <w:szCs w:val="22"/>
              </w:rPr>
              <w:t>préconisées à prendre</w:t>
            </w:r>
            <w:r w:rsidRPr="00EB0F4F">
              <w:rPr>
                <w:rFonts w:cstheme="minorHAnsi"/>
                <w:b/>
                <w:sz w:val="22"/>
                <w:szCs w:val="22"/>
              </w:rPr>
              <w:t xml:space="preserve"> par le projet</w:t>
            </w:r>
          </w:p>
        </w:tc>
      </w:tr>
      <w:tr w:rsidR="008C5C66" w:rsidRPr="00940E08" w14:paraId="451610B9" w14:textId="77777777" w:rsidTr="00501622">
        <w:tc>
          <w:tcPr>
            <w:tcW w:w="748" w:type="pct"/>
            <w:vAlign w:val="center"/>
          </w:tcPr>
          <w:p w14:paraId="552BD8F6" w14:textId="650BAE42" w:rsidR="008C5C66" w:rsidRPr="00940E08" w:rsidRDefault="008C5C66" w:rsidP="00877D31">
            <w:pPr>
              <w:spacing w:before="120" w:after="120" w:line="276" w:lineRule="auto"/>
              <w:jc w:val="both"/>
              <w:rPr>
                <w:rFonts w:cstheme="minorHAnsi"/>
                <w:sz w:val="22"/>
                <w:szCs w:val="22"/>
              </w:rPr>
            </w:pPr>
          </w:p>
          <w:p w14:paraId="0E2F46BD" w14:textId="77777777" w:rsidR="008C5C66" w:rsidRPr="00940E08" w:rsidRDefault="008C5C66" w:rsidP="00877D31">
            <w:pPr>
              <w:spacing w:before="120" w:after="120" w:line="276" w:lineRule="auto"/>
              <w:jc w:val="both"/>
              <w:rPr>
                <w:rFonts w:cstheme="minorHAnsi"/>
                <w:color w:val="FF0000"/>
                <w:sz w:val="22"/>
                <w:szCs w:val="22"/>
              </w:rPr>
            </w:pPr>
            <w:r w:rsidRPr="00940E08">
              <w:rPr>
                <w:rFonts w:cstheme="minorHAnsi"/>
                <w:sz w:val="22"/>
                <w:szCs w:val="22"/>
              </w:rPr>
              <w:t>Les canaux de communication et d’information</w:t>
            </w:r>
          </w:p>
        </w:tc>
        <w:tc>
          <w:tcPr>
            <w:tcW w:w="2000" w:type="pct"/>
            <w:shd w:val="clear" w:color="auto" w:fill="auto"/>
            <w:vAlign w:val="center"/>
          </w:tcPr>
          <w:p w14:paraId="46B96D51" w14:textId="77777777" w:rsidR="008C5C66" w:rsidRPr="00940E08" w:rsidRDefault="008C5C66" w:rsidP="00877D31">
            <w:pPr>
              <w:spacing w:before="120" w:after="120" w:line="276" w:lineRule="auto"/>
              <w:jc w:val="both"/>
              <w:rPr>
                <w:rFonts w:cstheme="minorHAnsi"/>
                <w:sz w:val="22"/>
                <w:szCs w:val="22"/>
              </w:rPr>
            </w:pPr>
            <w:r w:rsidRPr="00940E08">
              <w:rPr>
                <w:rFonts w:cstheme="minorHAnsi"/>
                <w:sz w:val="22"/>
                <w:szCs w:val="22"/>
              </w:rPr>
              <w:t>Il ressort des échanges qu’il existe une couverture radio dans la zone du projet. Les principales Radio localisées dans la ville de Goma et qui couvrent la majeure partie de la province sont ; VBR, Pol FM, RAO FM, Sauti ya Enjili et la Radio Okapi. Quelques chaines de télévisions sont aussi opérationnelles dans la ville (Hope Chanel, Emmanuel TV et Mishapi Voice). Hormis ces radios, il existe aussi des radios communautaires dans plusieurs localités de la province avec une couverture locale. Quant au réseau de téléphonie mobile ; Vodacom, Airtel  et Orange sont opérationnels dans la province mais ne couvrent pas l’ensemble du territoire.</w:t>
            </w:r>
            <w:r w:rsidRPr="00940E08">
              <w:rPr>
                <w:rFonts w:eastAsia="Calibri" w:cstheme="minorHAnsi"/>
                <w:sz w:val="22"/>
                <w:szCs w:val="22"/>
              </w:rPr>
              <w:t xml:space="preserve"> En milieu rural ces réseaux sont soit inexistants, soit de mauvaise qualité et les routes sont en générale impraticable.</w:t>
            </w:r>
            <w:r w:rsidRPr="00940E08">
              <w:rPr>
                <w:rFonts w:cstheme="minorHAnsi"/>
                <w:sz w:val="22"/>
                <w:szCs w:val="22"/>
              </w:rPr>
              <w:t xml:space="preserve"> Le niveau d’information sur le projet est insuffisant.</w:t>
            </w:r>
          </w:p>
          <w:p w14:paraId="52A3A028" w14:textId="77777777" w:rsidR="008C5C66" w:rsidRPr="00940E08" w:rsidRDefault="008C5C66" w:rsidP="00877D31">
            <w:pPr>
              <w:spacing w:before="120" w:after="120" w:line="276" w:lineRule="auto"/>
              <w:jc w:val="both"/>
              <w:rPr>
                <w:rFonts w:cstheme="minorHAnsi"/>
                <w:color w:val="FF0000"/>
                <w:sz w:val="22"/>
                <w:szCs w:val="22"/>
              </w:rPr>
            </w:pPr>
            <w:r w:rsidRPr="00940E08">
              <w:rPr>
                <w:rFonts w:cstheme="minorHAnsi"/>
                <w:sz w:val="22"/>
                <w:szCs w:val="22"/>
              </w:rPr>
              <w:t>Le Swahili est recommandé comme principale langue de communication, mais il faudra tenir compte des autres langues locales selon les réalités de chaque zone.</w:t>
            </w:r>
          </w:p>
        </w:tc>
        <w:tc>
          <w:tcPr>
            <w:tcW w:w="2251" w:type="pct"/>
            <w:vAlign w:val="center"/>
          </w:tcPr>
          <w:p w14:paraId="6A43EF4D" w14:textId="77777777" w:rsidR="008C5C66" w:rsidRPr="00940E08" w:rsidRDefault="008C5C66" w:rsidP="00877D31">
            <w:pPr>
              <w:numPr>
                <w:ilvl w:val="0"/>
                <w:numId w:val="86"/>
              </w:numPr>
              <w:spacing w:before="120" w:after="120" w:line="276" w:lineRule="auto"/>
              <w:ind w:left="375"/>
              <w:contextualSpacing/>
              <w:jc w:val="both"/>
              <w:rPr>
                <w:rFonts w:eastAsia="Calibri" w:cstheme="minorHAnsi"/>
                <w:b/>
                <w:sz w:val="22"/>
                <w:szCs w:val="22"/>
              </w:rPr>
            </w:pPr>
            <w:r w:rsidRPr="00940E08">
              <w:rPr>
                <w:rFonts w:eastAsia="Calibri" w:cstheme="minorHAnsi"/>
                <w:sz w:val="22"/>
                <w:szCs w:val="22"/>
              </w:rPr>
              <w:t>créer des radios club,</w:t>
            </w:r>
          </w:p>
          <w:p w14:paraId="4B4055D5" w14:textId="77777777" w:rsidR="008C5C66" w:rsidRPr="00940E08" w:rsidRDefault="008C5C66" w:rsidP="00877D31">
            <w:pPr>
              <w:numPr>
                <w:ilvl w:val="0"/>
                <w:numId w:val="86"/>
              </w:numPr>
              <w:spacing w:before="120" w:after="120" w:line="276" w:lineRule="auto"/>
              <w:ind w:left="375"/>
              <w:contextualSpacing/>
              <w:jc w:val="both"/>
              <w:rPr>
                <w:rFonts w:eastAsia="Calibri" w:cstheme="minorHAnsi"/>
                <w:b/>
                <w:sz w:val="22"/>
                <w:szCs w:val="22"/>
              </w:rPr>
            </w:pPr>
            <w:r w:rsidRPr="00940E08">
              <w:rPr>
                <w:rFonts w:eastAsia="Calibri" w:cstheme="minorHAnsi"/>
                <w:sz w:val="22"/>
                <w:szCs w:val="22"/>
              </w:rPr>
              <w:t xml:space="preserve">organiser des tribunes d’expression populaire, des théâtres participatifs, des boites a images en y ajoutant des jeux de rôle </w:t>
            </w:r>
          </w:p>
          <w:p w14:paraId="7E29A5B1" w14:textId="77777777" w:rsidR="008C5C66" w:rsidRPr="00940E08" w:rsidRDefault="008C5C66" w:rsidP="00877D31">
            <w:pPr>
              <w:numPr>
                <w:ilvl w:val="0"/>
                <w:numId w:val="86"/>
              </w:numPr>
              <w:spacing w:before="120" w:after="120" w:line="276" w:lineRule="auto"/>
              <w:ind w:left="375"/>
              <w:contextualSpacing/>
              <w:jc w:val="both"/>
              <w:rPr>
                <w:rFonts w:eastAsia="Calibri" w:cstheme="minorHAnsi"/>
                <w:b/>
                <w:sz w:val="22"/>
                <w:szCs w:val="22"/>
              </w:rPr>
            </w:pPr>
            <w:r w:rsidRPr="00940E08">
              <w:rPr>
                <w:rFonts w:eastAsia="Calibri" w:cstheme="minorHAnsi"/>
                <w:sz w:val="22"/>
                <w:szCs w:val="22"/>
              </w:rPr>
              <w:t>privilégier les émissions existantes dans les chaines locales et qui parlent de l’agriculture, pêche et élevage au lieu d’en créer d’autres ;</w:t>
            </w:r>
          </w:p>
          <w:p w14:paraId="1EC664EC" w14:textId="77777777" w:rsidR="008C5C66" w:rsidRPr="00940E08" w:rsidRDefault="008C5C66" w:rsidP="00877D31">
            <w:pPr>
              <w:numPr>
                <w:ilvl w:val="0"/>
                <w:numId w:val="86"/>
              </w:numPr>
              <w:spacing w:before="120" w:after="120" w:line="276" w:lineRule="auto"/>
              <w:ind w:left="375"/>
              <w:contextualSpacing/>
              <w:jc w:val="both"/>
              <w:rPr>
                <w:rFonts w:eastAsia="Calibri" w:cstheme="minorHAnsi"/>
                <w:b/>
                <w:sz w:val="22"/>
                <w:szCs w:val="22"/>
              </w:rPr>
            </w:pPr>
            <w:r w:rsidRPr="00940E08">
              <w:rPr>
                <w:rFonts w:eastAsia="Calibri" w:cstheme="minorHAnsi"/>
                <w:sz w:val="22"/>
                <w:szCs w:val="22"/>
              </w:rPr>
              <w:t>créer des cadres d’écoutes avec les clubs d’auditeurs, surtout en milieu rural.</w:t>
            </w:r>
          </w:p>
          <w:p w14:paraId="3C1A81AF" w14:textId="77777777" w:rsidR="008C5C66" w:rsidRPr="00940E08" w:rsidRDefault="008C5C66" w:rsidP="00877D31">
            <w:pPr>
              <w:numPr>
                <w:ilvl w:val="0"/>
                <w:numId w:val="86"/>
              </w:numPr>
              <w:spacing w:before="120" w:after="120" w:line="276" w:lineRule="auto"/>
              <w:ind w:left="375"/>
              <w:contextualSpacing/>
              <w:jc w:val="both"/>
              <w:rPr>
                <w:rFonts w:eastAsia="Calibri" w:cstheme="minorHAnsi"/>
                <w:b/>
                <w:sz w:val="22"/>
                <w:szCs w:val="22"/>
              </w:rPr>
            </w:pPr>
            <w:r w:rsidRPr="00940E08">
              <w:rPr>
                <w:rFonts w:eastAsia="Calibri" w:cstheme="minorHAnsi"/>
                <w:sz w:val="22"/>
                <w:szCs w:val="22"/>
              </w:rPr>
              <w:t>travailler avec les leaders communautaires, les artistes-musiciens et comédiens dans la mobilisation communautaire.</w:t>
            </w:r>
          </w:p>
          <w:p w14:paraId="5FEDE925" w14:textId="77777777" w:rsidR="008C5C66" w:rsidRPr="00940E08" w:rsidRDefault="008C5C66" w:rsidP="00877D31">
            <w:pPr>
              <w:numPr>
                <w:ilvl w:val="0"/>
                <w:numId w:val="86"/>
              </w:numPr>
              <w:spacing w:before="120" w:after="120" w:line="276" w:lineRule="auto"/>
              <w:ind w:left="375"/>
              <w:contextualSpacing/>
              <w:jc w:val="both"/>
              <w:rPr>
                <w:rFonts w:eastAsia="Calibri" w:cstheme="minorHAnsi"/>
                <w:b/>
                <w:sz w:val="22"/>
                <w:szCs w:val="22"/>
              </w:rPr>
            </w:pPr>
            <w:r w:rsidRPr="00940E08">
              <w:rPr>
                <w:rFonts w:cstheme="minorHAnsi"/>
                <w:sz w:val="22"/>
                <w:szCs w:val="22"/>
              </w:rPr>
              <w:t>utiliser principalement le swahili comme langue de communication et de sensibilisation tout en tenant compte des langues locales et rependues dans la province (le Kinyabwisha, le Kinande et le Kihunde)</w:t>
            </w:r>
          </w:p>
        </w:tc>
      </w:tr>
      <w:tr w:rsidR="008C5C66" w:rsidRPr="00940E08" w14:paraId="07E41D61" w14:textId="77777777" w:rsidTr="00501622">
        <w:tc>
          <w:tcPr>
            <w:tcW w:w="748" w:type="pct"/>
            <w:vAlign w:val="center"/>
          </w:tcPr>
          <w:p w14:paraId="7A8C72B4" w14:textId="1F59EE56" w:rsidR="008C5C66" w:rsidRPr="00940E08" w:rsidRDefault="008C5C66" w:rsidP="00877D31">
            <w:pPr>
              <w:spacing w:before="120" w:after="120" w:line="276" w:lineRule="auto"/>
              <w:jc w:val="both"/>
              <w:rPr>
                <w:rFonts w:cstheme="minorHAnsi"/>
                <w:sz w:val="22"/>
                <w:szCs w:val="22"/>
              </w:rPr>
            </w:pPr>
          </w:p>
          <w:p w14:paraId="79195A00" w14:textId="77777777" w:rsidR="008C5C66" w:rsidRPr="00940E08" w:rsidRDefault="008C5C66" w:rsidP="00877D31">
            <w:pPr>
              <w:spacing w:before="120" w:after="120" w:line="276" w:lineRule="auto"/>
              <w:jc w:val="both"/>
              <w:rPr>
                <w:rFonts w:cstheme="minorHAnsi"/>
                <w:sz w:val="22"/>
                <w:szCs w:val="22"/>
              </w:rPr>
            </w:pPr>
            <w:r w:rsidRPr="00940E08">
              <w:rPr>
                <w:rFonts w:cstheme="minorHAnsi"/>
                <w:sz w:val="22"/>
                <w:szCs w:val="22"/>
              </w:rPr>
              <w:t>Problématique des feux de brousse</w:t>
            </w:r>
          </w:p>
        </w:tc>
        <w:tc>
          <w:tcPr>
            <w:tcW w:w="2000" w:type="pct"/>
            <w:shd w:val="clear" w:color="auto" w:fill="auto"/>
            <w:vAlign w:val="center"/>
          </w:tcPr>
          <w:p w14:paraId="5C9EA085" w14:textId="77777777" w:rsidR="008C5C66" w:rsidRPr="00940E08" w:rsidRDefault="008C5C66" w:rsidP="00877D31">
            <w:pPr>
              <w:spacing w:before="120" w:after="120" w:line="276" w:lineRule="auto"/>
              <w:jc w:val="both"/>
              <w:rPr>
                <w:rFonts w:cstheme="minorHAnsi"/>
                <w:sz w:val="22"/>
                <w:szCs w:val="22"/>
              </w:rPr>
            </w:pPr>
            <w:r w:rsidRPr="00940E08">
              <w:rPr>
                <w:rFonts w:cstheme="minorHAnsi"/>
                <w:sz w:val="22"/>
                <w:szCs w:val="22"/>
              </w:rPr>
              <w:t xml:space="preserve">Il ressort des échanges que le phénomène des feux de brousse n’est pas très fréquent dans la province. Toutefois, quelques cas sont observés pendant la saison sèche mais avec une faible intensité.  </w:t>
            </w:r>
          </w:p>
        </w:tc>
        <w:tc>
          <w:tcPr>
            <w:tcW w:w="2251" w:type="pct"/>
            <w:vAlign w:val="center"/>
          </w:tcPr>
          <w:p w14:paraId="4C80E528" w14:textId="77777777" w:rsidR="008C5C66" w:rsidRPr="00940E08" w:rsidRDefault="008C5C66" w:rsidP="00877D31">
            <w:pPr>
              <w:numPr>
                <w:ilvl w:val="0"/>
                <w:numId w:val="97"/>
              </w:numPr>
              <w:spacing w:before="120" w:after="120" w:line="276" w:lineRule="auto"/>
              <w:ind w:left="266" w:hanging="266"/>
              <w:contextualSpacing/>
              <w:jc w:val="both"/>
              <w:rPr>
                <w:rFonts w:cstheme="minorHAnsi"/>
                <w:sz w:val="22"/>
                <w:szCs w:val="22"/>
              </w:rPr>
            </w:pPr>
            <w:r w:rsidRPr="00940E08">
              <w:rPr>
                <w:rFonts w:cstheme="minorHAnsi"/>
                <w:sz w:val="22"/>
                <w:szCs w:val="22"/>
              </w:rPr>
              <w:t xml:space="preserve">Sensibiliser les populations sur les méfaits des feux de brousse. </w:t>
            </w:r>
          </w:p>
        </w:tc>
      </w:tr>
      <w:tr w:rsidR="008C5C66" w:rsidRPr="00940E08" w14:paraId="70A6FBCF" w14:textId="77777777" w:rsidTr="00501622">
        <w:tc>
          <w:tcPr>
            <w:tcW w:w="748" w:type="pct"/>
            <w:vAlign w:val="center"/>
          </w:tcPr>
          <w:p w14:paraId="5547D0A7" w14:textId="53A2452C" w:rsidR="008C5C66" w:rsidRPr="00940E08" w:rsidRDefault="008C5C66" w:rsidP="00877D31">
            <w:pPr>
              <w:spacing w:before="120" w:after="120" w:line="276" w:lineRule="auto"/>
              <w:jc w:val="both"/>
              <w:rPr>
                <w:rFonts w:cstheme="minorHAnsi"/>
                <w:sz w:val="22"/>
                <w:szCs w:val="22"/>
              </w:rPr>
            </w:pPr>
            <w:r w:rsidRPr="00940E08">
              <w:rPr>
                <w:rFonts w:cstheme="minorHAnsi"/>
                <w:sz w:val="22"/>
                <w:szCs w:val="22"/>
              </w:rPr>
              <w:t>Problématique des intrants</w:t>
            </w:r>
          </w:p>
          <w:p w14:paraId="3F1C7C45" w14:textId="77777777" w:rsidR="008C5C66" w:rsidRPr="00940E08" w:rsidRDefault="008C5C66" w:rsidP="00877D31">
            <w:pPr>
              <w:spacing w:before="120" w:after="120" w:line="276" w:lineRule="auto"/>
              <w:jc w:val="both"/>
              <w:rPr>
                <w:rFonts w:cstheme="minorHAnsi"/>
                <w:sz w:val="22"/>
                <w:szCs w:val="22"/>
              </w:rPr>
            </w:pPr>
            <w:r w:rsidRPr="00940E08">
              <w:rPr>
                <w:rFonts w:cstheme="minorHAnsi"/>
                <w:sz w:val="22"/>
                <w:szCs w:val="22"/>
              </w:rPr>
              <w:t>Agricole (Équipements, pesticides, engrais)</w:t>
            </w:r>
          </w:p>
          <w:p w14:paraId="42D84898" w14:textId="77777777" w:rsidR="008C5C66" w:rsidRPr="00940E08" w:rsidRDefault="008C5C66" w:rsidP="00877D31">
            <w:pPr>
              <w:spacing w:before="120" w:after="120" w:line="276" w:lineRule="auto"/>
              <w:jc w:val="both"/>
              <w:rPr>
                <w:rFonts w:cstheme="minorHAnsi"/>
                <w:sz w:val="22"/>
                <w:szCs w:val="22"/>
              </w:rPr>
            </w:pPr>
          </w:p>
        </w:tc>
        <w:tc>
          <w:tcPr>
            <w:tcW w:w="2000" w:type="pct"/>
            <w:vAlign w:val="center"/>
          </w:tcPr>
          <w:p w14:paraId="7E65CDC6" w14:textId="77777777" w:rsidR="008C5C66" w:rsidRPr="00940E08" w:rsidRDefault="008C5C66" w:rsidP="00877D31">
            <w:pPr>
              <w:spacing w:before="120" w:after="120" w:line="276" w:lineRule="auto"/>
              <w:jc w:val="both"/>
              <w:rPr>
                <w:rFonts w:eastAsia="Calibri" w:cstheme="minorHAnsi"/>
                <w:color w:val="FF0000"/>
                <w:sz w:val="22"/>
                <w:szCs w:val="22"/>
              </w:rPr>
            </w:pPr>
            <w:r w:rsidRPr="00940E08">
              <w:rPr>
                <w:rFonts w:eastAsia="Calibri" w:cstheme="minorHAnsi"/>
                <w:sz w:val="22"/>
                <w:szCs w:val="22"/>
              </w:rPr>
              <w:t>Il a été signalé le manque et/ou la mauvaise qualité des intrants, les équipements rudimentaires, l’absence des unités de transformation des produits agropastoraux, etc.</w:t>
            </w:r>
            <w:r w:rsidRPr="00940E08">
              <w:rPr>
                <w:rFonts w:cstheme="minorHAnsi"/>
                <w:sz w:val="22"/>
                <w:szCs w:val="22"/>
              </w:rPr>
              <w:t xml:space="preserve"> </w:t>
            </w:r>
          </w:p>
        </w:tc>
        <w:tc>
          <w:tcPr>
            <w:tcW w:w="2251" w:type="pct"/>
            <w:vAlign w:val="center"/>
          </w:tcPr>
          <w:p w14:paraId="22942DFA" w14:textId="77777777" w:rsidR="008C5C66" w:rsidRPr="00940E08" w:rsidRDefault="008C5C66" w:rsidP="00877D31">
            <w:pPr>
              <w:numPr>
                <w:ilvl w:val="0"/>
                <w:numId w:val="97"/>
              </w:numPr>
              <w:spacing w:before="120" w:after="120" w:line="276" w:lineRule="auto"/>
              <w:ind w:left="408"/>
              <w:contextualSpacing/>
              <w:jc w:val="both"/>
              <w:rPr>
                <w:rFonts w:eastAsia="Calibri" w:cstheme="minorHAnsi"/>
                <w:color w:val="FF0000"/>
                <w:sz w:val="22"/>
                <w:szCs w:val="22"/>
              </w:rPr>
            </w:pPr>
            <w:r w:rsidRPr="00940E08">
              <w:rPr>
                <w:rFonts w:eastAsia="Calibri" w:cstheme="minorHAnsi"/>
                <w:sz w:val="22"/>
                <w:szCs w:val="22"/>
              </w:rPr>
              <w:t>Mettre en place un plan de modernisation de L’agriculture qui prendra en compte toutes les préoccupations énoncées,</w:t>
            </w:r>
          </w:p>
          <w:p w14:paraId="29B48BD7" w14:textId="77777777" w:rsidR="008C5C66" w:rsidRPr="00940E08" w:rsidRDefault="008C5C66" w:rsidP="00877D31">
            <w:pPr>
              <w:numPr>
                <w:ilvl w:val="0"/>
                <w:numId w:val="97"/>
              </w:numPr>
              <w:spacing w:before="120" w:after="120" w:line="276" w:lineRule="auto"/>
              <w:ind w:left="408"/>
              <w:contextualSpacing/>
              <w:jc w:val="both"/>
              <w:rPr>
                <w:rFonts w:eastAsia="Calibri" w:cstheme="minorHAnsi"/>
                <w:color w:val="FF0000"/>
                <w:sz w:val="22"/>
                <w:szCs w:val="22"/>
              </w:rPr>
            </w:pPr>
            <w:r w:rsidRPr="00940E08">
              <w:rPr>
                <w:rFonts w:eastAsia="Calibri" w:cstheme="minorHAnsi"/>
                <w:sz w:val="22"/>
                <w:szCs w:val="22"/>
              </w:rPr>
              <w:t>Intensification et mécanisation agricole,</w:t>
            </w:r>
          </w:p>
          <w:p w14:paraId="0E657D8B" w14:textId="77777777" w:rsidR="008C5C66" w:rsidRPr="00940E08" w:rsidRDefault="008C5C66" w:rsidP="00877D31">
            <w:pPr>
              <w:numPr>
                <w:ilvl w:val="0"/>
                <w:numId w:val="97"/>
              </w:numPr>
              <w:spacing w:before="120" w:after="120" w:line="276" w:lineRule="auto"/>
              <w:ind w:left="408"/>
              <w:contextualSpacing/>
              <w:jc w:val="both"/>
              <w:rPr>
                <w:rFonts w:eastAsia="Calibri" w:cstheme="minorHAnsi"/>
                <w:color w:val="FF0000"/>
                <w:sz w:val="22"/>
                <w:szCs w:val="22"/>
              </w:rPr>
            </w:pPr>
            <w:r w:rsidRPr="00940E08">
              <w:rPr>
                <w:rFonts w:eastAsia="Calibri" w:cstheme="minorHAnsi"/>
                <w:sz w:val="22"/>
                <w:szCs w:val="22"/>
              </w:rPr>
              <w:t>Installations des intrants agricoles,</w:t>
            </w:r>
          </w:p>
          <w:p w14:paraId="668DE714" w14:textId="77777777" w:rsidR="008C5C66" w:rsidRPr="00940E08" w:rsidRDefault="008C5C66" w:rsidP="00877D31">
            <w:pPr>
              <w:numPr>
                <w:ilvl w:val="0"/>
                <w:numId w:val="97"/>
              </w:numPr>
              <w:spacing w:before="120" w:after="120" w:line="276" w:lineRule="auto"/>
              <w:ind w:left="408"/>
              <w:contextualSpacing/>
              <w:jc w:val="both"/>
              <w:rPr>
                <w:rFonts w:eastAsia="Calibri" w:cstheme="minorHAnsi"/>
                <w:color w:val="FF0000"/>
                <w:sz w:val="22"/>
                <w:szCs w:val="22"/>
              </w:rPr>
            </w:pPr>
            <w:r w:rsidRPr="00940E08">
              <w:rPr>
                <w:rFonts w:eastAsia="Calibri" w:cstheme="minorHAnsi"/>
                <w:sz w:val="22"/>
                <w:szCs w:val="22"/>
              </w:rPr>
              <w:t>Mis en place des pharmacies agricoles,</w:t>
            </w:r>
          </w:p>
          <w:p w14:paraId="6CE6E333" w14:textId="77777777" w:rsidR="008C5C66" w:rsidRPr="00940E08" w:rsidRDefault="008C5C66" w:rsidP="00877D31">
            <w:pPr>
              <w:numPr>
                <w:ilvl w:val="0"/>
                <w:numId w:val="97"/>
              </w:numPr>
              <w:spacing w:before="120" w:after="120" w:line="276" w:lineRule="auto"/>
              <w:ind w:left="408"/>
              <w:contextualSpacing/>
              <w:jc w:val="both"/>
              <w:rPr>
                <w:rFonts w:eastAsia="Calibri" w:cstheme="minorHAnsi"/>
                <w:color w:val="FF0000"/>
                <w:sz w:val="22"/>
                <w:szCs w:val="22"/>
              </w:rPr>
            </w:pPr>
            <w:r w:rsidRPr="00940E08">
              <w:rPr>
                <w:rFonts w:eastAsia="Calibri" w:cstheme="minorHAnsi"/>
                <w:sz w:val="22"/>
                <w:szCs w:val="22"/>
              </w:rPr>
              <w:t>Améliorer les outils agricoles.</w:t>
            </w:r>
          </w:p>
        </w:tc>
      </w:tr>
      <w:tr w:rsidR="008C5C66" w:rsidRPr="00940E08" w14:paraId="49565AB4" w14:textId="77777777" w:rsidTr="00501622">
        <w:tc>
          <w:tcPr>
            <w:tcW w:w="748" w:type="pct"/>
            <w:vAlign w:val="center"/>
          </w:tcPr>
          <w:p w14:paraId="51171DC6" w14:textId="4586F3E5" w:rsidR="008C5C66" w:rsidRPr="00940E08" w:rsidRDefault="008C5C66" w:rsidP="00877D31">
            <w:pPr>
              <w:spacing w:before="120" w:after="120" w:line="276" w:lineRule="auto"/>
              <w:jc w:val="both"/>
              <w:rPr>
                <w:rFonts w:cstheme="minorHAnsi"/>
                <w:sz w:val="22"/>
                <w:szCs w:val="22"/>
              </w:rPr>
            </w:pPr>
          </w:p>
          <w:p w14:paraId="7EDE0C38" w14:textId="77777777" w:rsidR="008C5C66" w:rsidRPr="00940E08" w:rsidRDefault="008C5C66" w:rsidP="00877D31">
            <w:pPr>
              <w:spacing w:before="120" w:after="120" w:line="276" w:lineRule="auto"/>
              <w:jc w:val="both"/>
              <w:rPr>
                <w:rFonts w:cstheme="minorHAnsi"/>
                <w:sz w:val="22"/>
                <w:szCs w:val="22"/>
              </w:rPr>
            </w:pPr>
            <w:r w:rsidRPr="00940E08">
              <w:rPr>
                <w:rFonts w:cstheme="minorHAnsi"/>
                <w:sz w:val="22"/>
                <w:szCs w:val="22"/>
              </w:rPr>
              <w:t>Problématique de l’élevage et la pêche dans la province</w:t>
            </w:r>
          </w:p>
        </w:tc>
        <w:tc>
          <w:tcPr>
            <w:tcW w:w="2000" w:type="pct"/>
            <w:vAlign w:val="center"/>
          </w:tcPr>
          <w:p w14:paraId="2787B1A3" w14:textId="77777777" w:rsidR="008C5C66" w:rsidRPr="00940E08" w:rsidRDefault="008C5C66" w:rsidP="00877D31">
            <w:pPr>
              <w:spacing w:before="120" w:after="120" w:line="276" w:lineRule="auto"/>
              <w:jc w:val="both"/>
              <w:rPr>
                <w:rFonts w:eastAsia="Calibri" w:cstheme="minorHAnsi"/>
                <w:sz w:val="22"/>
                <w:szCs w:val="22"/>
              </w:rPr>
            </w:pPr>
            <w:r w:rsidRPr="00940E08">
              <w:rPr>
                <w:rFonts w:eastAsia="Calibri" w:cstheme="minorHAnsi"/>
                <w:sz w:val="22"/>
                <w:szCs w:val="22"/>
              </w:rPr>
              <w:t>Il est relevé qu’</w:t>
            </w:r>
            <w:r w:rsidRPr="00940E08">
              <w:rPr>
                <w:rFonts w:cstheme="minorHAnsi"/>
                <w:sz w:val="22"/>
                <w:szCs w:val="22"/>
              </w:rPr>
              <w:t>il n’y a jamais eu d’appui conséquent pour une production souhaitée. La pêche est toujours artisanale, l’aquaculture et la pisciculture ne sont pas développées, la sécurité des pêcheurs sur le lac n’est pas garantie, ce qui justifie l’importation très importante des poissons consommées. Il est recommandé d’é</w:t>
            </w:r>
            <w:r w:rsidRPr="00940E08">
              <w:rPr>
                <w:rFonts w:eastAsia="Calibri" w:cstheme="minorHAnsi"/>
                <w:sz w:val="22"/>
                <w:szCs w:val="22"/>
              </w:rPr>
              <w:t>quiper le service vétérinaire et de motiver les agents, le recyclage des agents, les campagnes de vaccination contre les épizooties, de subventionner les intrants de pisciculture et de pêche.</w:t>
            </w:r>
          </w:p>
          <w:p w14:paraId="1BB68645" w14:textId="77777777" w:rsidR="008C5C66" w:rsidRPr="00940E08" w:rsidRDefault="008C5C66" w:rsidP="00877D31">
            <w:pPr>
              <w:spacing w:before="120" w:after="120" w:line="276" w:lineRule="auto"/>
              <w:jc w:val="both"/>
              <w:rPr>
                <w:rFonts w:cstheme="minorHAnsi"/>
                <w:sz w:val="22"/>
                <w:szCs w:val="22"/>
              </w:rPr>
            </w:pPr>
          </w:p>
        </w:tc>
        <w:tc>
          <w:tcPr>
            <w:tcW w:w="2251" w:type="pct"/>
            <w:vAlign w:val="center"/>
          </w:tcPr>
          <w:p w14:paraId="4449C68E" w14:textId="77777777" w:rsidR="008C5C66" w:rsidRPr="00940E08" w:rsidRDefault="008C5C66" w:rsidP="00877D31">
            <w:pPr>
              <w:numPr>
                <w:ilvl w:val="0"/>
                <w:numId w:val="100"/>
              </w:numPr>
              <w:spacing w:before="120" w:after="120" w:line="276" w:lineRule="auto"/>
              <w:ind w:left="408"/>
              <w:contextualSpacing/>
              <w:jc w:val="both"/>
              <w:rPr>
                <w:rFonts w:cstheme="minorHAnsi"/>
                <w:sz w:val="22"/>
                <w:szCs w:val="22"/>
              </w:rPr>
            </w:pPr>
            <w:r w:rsidRPr="00940E08">
              <w:rPr>
                <w:rFonts w:eastAsia="Calibri" w:cstheme="minorHAnsi"/>
                <w:sz w:val="22"/>
                <w:szCs w:val="22"/>
              </w:rPr>
              <w:t>Former les producteurs en techniques de pêche et pisciculture,</w:t>
            </w:r>
          </w:p>
          <w:p w14:paraId="5D5305FC" w14:textId="77777777" w:rsidR="008C5C66" w:rsidRPr="00940E08" w:rsidRDefault="008C5C66" w:rsidP="00877D31">
            <w:pPr>
              <w:numPr>
                <w:ilvl w:val="0"/>
                <w:numId w:val="100"/>
              </w:numPr>
              <w:spacing w:before="120" w:after="120" w:line="276" w:lineRule="auto"/>
              <w:ind w:left="408"/>
              <w:contextualSpacing/>
              <w:jc w:val="both"/>
              <w:rPr>
                <w:rFonts w:cstheme="minorHAnsi"/>
                <w:sz w:val="22"/>
                <w:szCs w:val="22"/>
              </w:rPr>
            </w:pPr>
            <w:r w:rsidRPr="00940E08">
              <w:rPr>
                <w:rFonts w:eastAsia="Calibri" w:cstheme="minorHAnsi"/>
                <w:sz w:val="22"/>
                <w:szCs w:val="22"/>
              </w:rPr>
              <w:t>Equiper le service vétérinaire et les producteurs en outils de pêche et pisciculture,</w:t>
            </w:r>
          </w:p>
          <w:p w14:paraId="55196A90" w14:textId="77777777" w:rsidR="008C5C66" w:rsidRPr="00940E08" w:rsidRDefault="008C5C66" w:rsidP="00877D31">
            <w:pPr>
              <w:numPr>
                <w:ilvl w:val="0"/>
                <w:numId w:val="100"/>
              </w:numPr>
              <w:spacing w:before="120" w:after="120" w:line="276" w:lineRule="auto"/>
              <w:ind w:left="408"/>
              <w:contextualSpacing/>
              <w:jc w:val="both"/>
              <w:rPr>
                <w:rFonts w:cstheme="minorHAnsi"/>
                <w:sz w:val="22"/>
                <w:szCs w:val="22"/>
              </w:rPr>
            </w:pPr>
            <w:r w:rsidRPr="00940E08">
              <w:rPr>
                <w:rFonts w:eastAsia="Calibri" w:cstheme="minorHAnsi"/>
                <w:sz w:val="22"/>
                <w:szCs w:val="22"/>
              </w:rPr>
              <w:t xml:space="preserve">Recyclage des agents des services techniques et Organisation paysannes, </w:t>
            </w:r>
          </w:p>
          <w:p w14:paraId="4B1A043B" w14:textId="77777777" w:rsidR="008C5C66" w:rsidRPr="00940E08" w:rsidRDefault="008C5C66" w:rsidP="00877D31">
            <w:pPr>
              <w:numPr>
                <w:ilvl w:val="0"/>
                <w:numId w:val="100"/>
              </w:numPr>
              <w:spacing w:before="120" w:after="120" w:line="276" w:lineRule="auto"/>
              <w:ind w:left="408"/>
              <w:contextualSpacing/>
              <w:jc w:val="both"/>
              <w:rPr>
                <w:rFonts w:cstheme="minorHAnsi"/>
                <w:sz w:val="22"/>
                <w:szCs w:val="22"/>
              </w:rPr>
            </w:pPr>
            <w:r w:rsidRPr="00940E08">
              <w:rPr>
                <w:rFonts w:eastAsia="Calibri" w:cstheme="minorHAnsi"/>
                <w:sz w:val="22"/>
                <w:szCs w:val="22"/>
              </w:rPr>
              <w:t xml:space="preserve">Campagnes de vaccination contre les épizooties, </w:t>
            </w:r>
          </w:p>
          <w:p w14:paraId="4021372E" w14:textId="77777777" w:rsidR="008C5C66" w:rsidRPr="00940E08" w:rsidRDefault="008C5C66" w:rsidP="00877D31">
            <w:pPr>
              <w:numPr>
                <w:ilvl w:val="0"/>
                <w:numId w:val="100"/>
              </w:numPr>
              <w:spacing w:before="120" w:after="120" w:line="276" w:lineRule="auto"/>
              <w:ind w:left="408"/>
              <w:contextualSpacing/>
              <w:jc w:val="both"/>
              <w:rPr>
                <w:rFonts w:cstheme="minorHAnsi"/>
                <w:sz w:val="22"/>
                <w:szCs w:val="22"/>
              </w:rPr>
            </w:pPr>
            <w:r w:rsidRPr="00940E08">
              <w:rPr>
                <w:rFonts w:eastAsia="Calibri" w:cstheme="minorHAnsi"/>
                <w:sz w:val="22"/>
                <w:szCs w:val="22"/>
              </w:rPr>
              <w:t>Subventionner les intrants de la pisciculture et de pêche,</w:t>
            </w:r>
          </w:p>
          <w:p w14:paraId="554EC131" w14:textId="77777777" w:rsidR="008C5C66" w:rsidRPr="00940E08" w:rsidRDefault="008C5C66" w:rsidP="00877D31">
            <w:pPr>
              <w:numPr>
                <w:ilvl w:val="0"/>
                <w:numId w:val="100"/>
              </w:numPr>
              <w:spacing w:before="120" w:after="120" w:line="276" w:lineRule="auto"/>
              <w:ind w:left="408"/>
              <w:contextualSpacing/>
              <w:jc w:val="both"/>
              <w:rPr>
                <w:rFonts w:cstheme="minorHAnsi"/>
                <w:sz w:val="22"/>
                <w:szCs w:val="22"/>
              </w:rPr>
            </w:pPr>
            <w:r w:rsidRPr="00940E08">
              <w:rPr>
                <w:rFonts w:eastAsia="Calibri" w:cstheme="minorHAnsi"/>
                <w:sz w:val="22"/>
                <w:szCs w:val="22"/>
              </w:rPr>
              <w:t>Sensibiliser les services compétents en vue de garantir la sécurité des pêcheurs surtout la nuit.</w:t>
            </w:r>
          </w:p>
        </w:tc>
      </w:tr>
      <w:tr w:rsidR="008C5C66" w:rsidRPr="00940E08" w14:paraId="78FB0975" w14:textId="77777777" w:rsidTr="00501622">
        <w:tc>
          <w:tcPr>
            <w:tcW w:w="748" w:type="pct"/>
            <w:vAlign w:val="center"/>
          </w:tcPr>
          <w:p w14:paraId="43CB46C5" w14:textId="14B6AF46" w:rsidR="008C5C66" w:rsidRPr="00940E08" w:rsidRDefault="008C5C66" w:rsidP="00877D31">
            <w:pPr>
              <w:spacing w:before="120" w:after="120" w:line="276" w:lineRule="auto"/>
              <w:jc w:val="both"/>
              <w:rPr>
                <w:rFonts w:cstheme="minorHAnsi"/>
                <w:sz w:val="22"/>
                <w:szCs w:val="22"/>
              </w:rPr>
            </w:pPr>
            <w:r w:rsidRPr="00940E08">
              <w:rPr>
                <w:rFonts w:cstheme="minorHAnsi"/>
                <w:sz w:val="22"/>
                <w:szCs w:val="22"/>
              </w:rPr>
              <w:t>Accès à l’eau dans la zone du projet en général</w:t>
            </w:r>
          </w:p>
        </w:tc>
        <w:tc>
          <w:tcPr>
            <w:tcW w:w="2000" w:type="pct"/>
            <w:vAlign w:val="center"/>
          </w:tcPr>
          <w:p w14:paraId="6866CF34" w14:textId="77777777" w:rsidR="008C5C66" w:rsidRPr="00940E08" w:rsidRDefault="008C5C66" w:rsidP="00877D31">
            <w:pPr>
              <w:spacing w:before="120" w:after="120" w:line="276" w:lineRule="auto"/>
              <w:jc w:val="both"/>
              <w:rPr>
                <w:rFonts w:cstheme="minorHAnsi"/>
                <w:sz w:val="22"/>
                <w:szCs w:val="22"/>
              </w:rPr>
            </w:pPr>
            <w:r w:rsidRPr="00940E08">
              <w:rPr>
                <w:rFonts w:cstheme="minorHAnsi"/>
                <w:sz w:val="22"/>
                <w:szCs w:val="22"/>
              </w:rPr>
              <w:t xml:space="preserve">il ressort des consultations que la problématique d’accès à l’eau potable se pose encore avec acuité dans les différentes zones de la périphérie comme de l’arrière de la province.    </w:t>
            </w:r>
          </w:p>
        </w:tc>
        <w:tc>
          <w:tcPr>
            <w:tcW w:w="2251" w:type="pct"/>
            <w:vAlign w:val="center"/>
          </w:tcPr>
          <w:p w14:paraId="4B27DD59" w14:textId="77777777" w:rsidR="008C5C66" w:rsidRPr="00940E08" w:rsidRDefault="008C5C66" w:rsidP="00877D31">
            <w:pPr>
              <w:numPr>
                <w:ilvl w:val="0"/>
                <w:numId w:val="92"/>
              </w:numPr>
              <w:spacing w:before="120" w:after="120" w:line="276" w:lineRule="auto"/>
              <w:contextualSpacing/>
              <w:jc w:val="both"/>
              <w:rPr>
                <w:rFonts w:cstheme="minorHAnsi"/>
                <w:sz w:val="22"/>
                <w:szCs w:val="22"/>
              </w:rPr>
            </w:pPr>
            <w:r w:rsidRPr="00940E08">
              <w:rPr>
                <w:rFonts w:cstheme="minorHAnsi"/>
                <w:sz w:val="22"/>
                <w:szCs w:val="22"/>
              </w:rPr>
              <w:t>Faire des adductions d’eau dans les différentes zones du projet ;</w:t>
            </w:r>
          </w:p>
          <w:p w14:paraId="536388E8" w14:textId="77777777" w:rsidR="008C5C66" w:rsidRPr="00940E08" w:rsidRDefault="008C5C66" w:rsidP="00877D31">
            <w:pPr>
              <w:numPr>
                <w:ilvl w:val="0"/>
                <w:numId w:val="92"/>
              </w:numPr>
              <w:spacing w:before="120" w:after="120" w:line="276" w:lineRule="auto"/>
              <w:contextualSpacing/>
              <w:jc w:val="both"/>
              <w:rPr>
                <w:rFonts w:cstheme="minorHAnsi"/>
                <w:sz w:val="22"/>
                <w:szCs w:val="22"/>
              </w:rPr>
            </w:pPr>
            <w:r w:rsidRPr="00940E08">
              <w:rPr>
                <w:rFonts w:cstheme="minorHAnsi"/>
                <w:sz w:val="22"/>
                <w:szCs w:val="22"/>
              </w:rPr>
              <w:t>Distribution des produits purifiant d’eau en faveur des communautés locales et</w:t>
            </w:r>
          </w:p>
          <w:p w14:paraId="2C880380" w14:textId="77777777" w:rsidR="008C5C66" w:rsidRPr="00940E08" w:rsidRDefault="008C5C66" w:rsidP="00877D31">
            <w:pPr>
              <w:numPr>
                <w:ilvl w:val="0"/>
                <w:numId w:val="92"/>
              </w:numPr>
              <w:spacing w:before="120" w:after="120" w:line="276" w:lineRule="auto"/>
              <w:contextualSpacing/>
              <w:jc w:val="both"/>
              <w:rPr>
                <w:rFonts w:cstheme="minorHAnsi"/>
                <w:sz w:val="22"/>
                <w:szCs w:val="22"/>
              </w:rPr>
            </w:pPr>
            <w:r w:rsidRPr="00940E08">
              <w:rPr>
                <w:rFonts w:cstheme="minorHAnsi"/>
                <w:sz w:val="22"/>
                <w:szCs w:val="22"/>
              </w:rPr>
              <w:t xml:space="preserve">Faciliter l’accès à l’eau potable aux communautés diminues au même titre que les autres.     </w:t>
            </w:r>
          </w:p>
        </w:tc>
      </w:tr>
      <w:tr w:rsidR="008C5C66" w:rsidRPr="00940E08" w14:paraId="4B994961" w14:textId="77777777" w:rsidTr="00501622">
        <w:tc>
          <w:tcPr>
            <w:tcW w:w="748" w:type="pct"/>
            <w:vAlign w:val="center"/>
          </w:tcPr>
          <w:p w14:paraId="51A6C40A" w14:textId="169F458E" w:rsidR="008C5C66" w:rsidRPr="00940E08" w:rsidRDefault="008C5C66" w:rsidP="00877D31">
            <w:pPr>
              <w:spacing w:before="120" w:after="120" w:line="276" w:lineRule="auto"/>
              <w:jc w:val="both"/>
              <w:rPr>
                <w:rFonts w:cstheme="minorHAnsi"/>
                <w:sz w:val="22"/>
                <w:szCs w:val="22"/>
              </w:rPr>
            </w:pPr>
            <w:r w:rsidRPr="00940E08">
              <w:rPr>
                <w:rFonts w:cstheme="minorHAnsi"/>
                <w:sz w:val="22"/>
                <w:szCs w:val="22"/>
              </w:rPr>
              <w:t>Perte de terre et  d’espèces végétales (champs, plantations arbres, etc.) dans le cadre de la mise en œuvre du projet</w:t>
            </w:r>
          </w:p>
        </w:tc>
        <w:tc>
          <w:tcPr>
            <w:tcW w:w="2000" w:type="pct"/>
            <w:vAlign w:val="center"/>
          </w:tcPr>
          <w:p w14:paraId="05BB9B43" w14:textId="77777777" w:rsidR="008C5C66" w:rsidRPr="00940E08" w:rsidRDefault="008C5C66" w:rsidP="00877D31">
            <w:pPr>
              <w:spacing w:before="120" w:after="120" w:line="276" w:lineRule="auto"/>
              <w:contextualSpacing/>
              <w:jc w:val="both"/>
              <w:rPr>
                <w:rFonts w:cstheme="minorHAnsi"/>
                <w:sz w:val="22"/>
                <w:szCs w:val="22"/>
                <w:lang w:eastAsia="x-none"/>
              </w:rPr>
            </w:pPr>
            <w:r w:rsidRPr="00940E08">
              <w:rPr>
                <w:rFonts w:cstheme="minorHAnsi"/>
                <w:sz w:val="22"/>
                <w:szCs w:val="22"/>
                <w:lang w:eastAsia="x-none"/>
              </w:rPr>
              <w:t xml:space="preserve">De manière générale, les échanges ont unanimement montré qu’il y aura problèmes de perte des terres et d’espace végétales lors de la mise en œuvre du projet.  </w:t>
            </w:r>
          </w:p>
          <w:p w14:paraId="094014D6" w14:textId="77777777" w:rsidR="008C5C66" w:rsidRPr="00940E08" w:rsidRDefault="008C5C66" w:rsidP="00877D31">
            <w:pPr>
              <w:spacing w:before="120" w:after="120" w:line="276" w:lineRule="auto"/>
              <w:contextualSpacing/>
              <w:jc w:val="both"/>
              <w:rPr>
                <w:rFonts w:cstheme="minorHAnsi"/>
                <w:sz w:val="22"/>
                <w:szCs w:val="22"/>
                <w:lang w:eastAsia="x-none"/>
              </w:rPr>
            </w:pPr>
          </w:p>
        </w:tc>
        <w:tc>
          <w:tcPr>
            <w:tcW w:w="2251" w:type="pct"/>
            <w:vAlign w:val="center"/>
          </w:tcPr>
          <w:p w14:paraId="7A6C11C2" w14:textId="77777777" w:rsidR="008C5C66" w:rsidRPr="00940E08" w:rsidRDefault="008C5C66" w:rsidP="00877D31">
            <w:pPr>
              <w:numPr>
                <w:ilvl w:val="0"/>
                <w:numId w:val="89"/>
              </w:numPr>
              <w:spacing w:before="120" w:after="120" w:line="276" w:lineRule="auto"/>
              <w:ind w:left="408" w:hanging="408"/>
              <w:contextualSpacing/>
              <w:jc w:val="both"/>
              <w:rPr>
                <w:rFonts w:eastAsia="Calibri" w:cstheme="minorHAnsi"/>
                <w:sz w:val="22"/>
                <w:szCs w:val="22"/>
              </w:rPr>
            </w:pPr>
            <w:r w:rsidRPr="00940E08">
              <w:rPr>
                <w:rFonts w:eastAsia="Calibri" w:cstheme="minorHAnsi"/>
                <w:sz w:val="22"/>
                <w:szCs w:val="22"/>
              </w:rPr>
              <w:t>procéder à un dédommagement des biens affectées ;</w:t>
            </w:r>
          </w:p>
          <w:p w14:paraId="1EF22C46" w14:textId="77777777" w:rsidR="008C5C66" w:rsidRPr="00940E08" w:rsidRDefault="008C5C66" w:rsidP="00877D31">
            <w:pPr>
              <w:numPr>
                <w:ilvl w:val="0"/>
                <w:numId w:val="89"/>
              </w:numPr>
              <w:spacing w:before="120" w:after="120" w:line="276" w:lineRule="auto"/>
              <w:ind w:left="408" w:hanging="408"/>
              <w:contextualSpacing/>
              <w:jc w:val="both"/>
              <w:rPr>
                <w:rFonts w:eastAsia="Calibri" w:cstheme="minorHAnsi"/>
                <w:sz w:val="22"/>
                <w:szCs w:val="22"/>
              </w:rPr>
            </w:pPr>
            <w:r w:rsidRPr="00940E08">
              <w:rPr>
                <w:rFonts w:eastAsia="Calibri" w:cstheme="minorHAnsi"/>
                <w:sz w:val="22"/>
                <w:szCs w:val="22"/>
              </w:rPr>
              <w:t>se référer aux services compétents (l’IPAPEL et le service du Développement Rural) pour l’évaluation des biens dans le cadre du projet ;</w:t>
            </w:r>
          </w:p>
        </w:tc>
      </w:tr>
      <w:tr w:rsidR="008C5C66" w:rsidRPr="00940E08" w14:paraId="6B51F1CE" w14:textId="77777777" w:rsidTr="00501622">
        <w:tc>
          <w:tcPr>
            <w:tcW w:w="748" w:type="pct"/>
            <w:vAlign w:val="center"/>
          </w:tcPr>
          <w:p w14:paraId="52A0E0CF" w14:textId="594809B6" w:rsidR="008C5C66" w:rsidRPr="00940E08" w:rsidRDefault="008C5C66" w:rsidP="00877D31">
            <w:pPr>
              <w:spacing w:before="120" w:after="120" w:line="276" w:lineRule="auto"/>
              <w:jc w:val="both"/>
              <w:rPr>
                <w:rFonts w:cstheme="minorHAnsi"/>
                <w:sz w:val="22"/>
                <w:szCs w:val="22"/>
              </w:rPr>
            </w:pPr>
            <w:r w:rsidRPr="00940E08">
              <w:rPr>
                <w:rFonts w:cstheme="minorHAnsi"/>
                <w:sz w:val="22"/>
                <w:szCs w:val="22"/>
              </w:rPr>
              <w:t xml:space="preserve">Les zones de conflit ou zone à risque dans la province </w:t>
            </w:r>
          </w:p>
        </w:tc>
        <w:tc>
          <w:tcPr>
            <w:tcW w:w="2000" w:type="pct"/>
            <w:vAlign w:val="center"/>
          </w:tcPr>
          <w:p w14:paraId="00DD457C" w14:textId="1DC3E200" w:rsidR="008C5C66" w:rsidRPr="00940E08" w:rsidRDefault="008C5C66" w:rsidP="00877D31">
            <w:pPr>
              <w:spacing w:before="120" w:after="120" w:line="276" w:lineRule="auto"/>
              <w:jc w:val="both"/>
              <w:rPr>
                <w:rFonts w:cstheme="minorHAnsi"/>
                <w:sz w:val="22"/>
                <w:szCs w:val="22"/>
                <w:lang w:eastAsia="fr-FR"/>
              </w:rPr>
            </w:pPr>
            <w:r w:rsidRPr="00940E08">
              <w:rPr>
                <w:rFonts w:eastAsia="Calibri" w:cstheme="minorHAnsi"/>
                <w:sz w:val="22"/>
                <w:szCs w:val="22"/>
              </w:rPr>
              <w:t xml:space="preserve">Il a été relevé la récurrence des conflits armés dans la province, avec une présence des groupes armés créant l’insécurité dans certaines localités (enlèvement, viol, extorsion…). </w:t>
            </w:r>
          </w:p>
        </w:tc>
        <w:tc>
          <w:tcPr>
            <w:tcW w:w="2251" w:type="pct"/>
            <w:vAlign w:val="center"/>
          </w:tcPr>
          <w:p w14:paraId="43BF692F" w14:textId="77777777" w:rsidR="008C5C66" w:rsidRPr="00940E08" w:rsidRDefault="008C5C66" w:rsidP="00877D31">
            <w:pPr>
              <w:numPr>
                <w:ilvl w:val="0"/>
                <w:numId w:val="89"/>
              </w:numPr>
              <w:spacing w:before="120" w:after="120" w:line="276" w:lineRule="auto"/>
              <w:ind w:left="408" w:hanging="408"/>
              <w:contextualSpacing/>
              <w:jc w:val="both"/>
              <w:rPr>
                <w:rFonts w:eastAsia="Calibri" w:cstheme="minorHAnsi"/>
                <w:sz w:val="22"/>
                <w:szCs w:val="22"/>
              </w:rPr>
            </w:pPr>
            <w:r w:rsidRPr="00940E08">
              <w:rPr>
                <w:rFonts w:eastAsia="Calibri" w:cstheme="minorHAnsi"/>
                <w:sz w:val="22"/>
                <w:szCs w:val="22"/>
              </w:rPr>
              <w:t>renforcer la sécurité dans la zone du projet</w:t>
            </w:r>
          </w:p>
          <w:p w14:paraId="21330053" w14:textId="77777777" w:rsidR="008C5C66" w:rsidRPr="00940E08" w:rsidRDefault="008C5C66" w:rsidP="00877D31">
            <w:pPr>
              <w:numPr>
                <w:ilvl w:val="0"/>
                <w:numId w:val="89"/>
              </w:numPr>
              <w:spacing w:before="120" w:after="120" w:line="276" w:lineRule="auto"/>
              <w:ind w:left="408" w:hanging="408"/>
              <w:contextualSpacing/>
              <w:jc w:val="both"/>
              <w:rPr>
                <w:rFonts w:eastAsia="Calibri" w:cstheme="minorHAnsi"/>
                <w:sz w:val="22"/>
                <w:szCs w:val="22"/>
              </w:rPr>
            </w:pPr>
            <w:r w:rsidRPr="00940E08">
              <w:rPr>
                <w:rFonts w:eastAsia="Calibri" w:cstheme="minorHAnsi"/>
                <w:sz w:val="22"/>
                <w:szCs w:val="22"/>
              </w:rPr>
              <w:t xml:space="preserve"> former et sensibiliser les forces de défense et de sécurité sur la protection des civils.</w:t>
            </w:r>
          </w:p>
          <w:p w14:paraId="3CA043B3" w14:textId="77777777" w:rsidR="008C5C66" w:rsidRPr="00940E08" w:rsidRDefault="008C5C66" w:rsidP="00877D31">
            <w:pPr>
              <w:numPr>
                <w:ilvl w:val="0"/>
                <w:numId w:val="89"/>
              </w:numPr>
              <w:spacing w:before="120" w:after="120" w:line="276" w:lineRule="auto"/>
              <w:ind w:left="408" w:hanging="408"/>
              <w:jc w:val="both"/>
              <w:rPr>
                <w:rFonts w:eastAsia="Calibri" w:cstheme="minorHAnsi"/>
                <w:sz w:val="22"/>
                <w:szCs w:val="22"/>
              </w:rPr>
            </w:pPr>
            <w:r w:rsidRPr="00940E08">
              <w:rPr>
                <w:rFonts w:eastAsia="Calibri" w:cstheme="minorHAnsi"/>
                <w:sz w:val="22"/>
                <w:szCs w:val="22"/>
              </w:rPr>
              <w:t>Mener un plaidoyer et une sensibilisation auprès des groupes armes en vue de la sécurisation des bénéficiaires et intervenants au projet,</w:t>
            </w:r>
          </w:p>
        </w:tc>
      </w:tr>
      <w:tr w:rsidR="008C5C66" w:rsidRPr="00940E08" w14:paraId="00C6E2F3" w14:textId="77777777" w:rsidTr="00501622">
        <w:tc>
          <w:tcPr>
            <w:tcW w:w="748" w:type="pct"/>
            <w:vAlign w:val="center"/>
          </w:tcPr>
          <w:p w14:paraId="41B66C7D" w14:textId="6E420946" w:rsidR="008C5C66" w:rsidRPr="00940E08" w:rsidRDefault="008C5C66" w:rsidP="00877D31">
            <w:pPr>
              <w:spacing w:before="120" w:after="120" w:line="276" w:lineRule="auto"/>
              <w:jc w:val="both"/>
              <w:rPr>
                <w:rFonts w:cstheme="minorHAnsi"/>
                <w:sz w:val="22"/>
                <w:szCs w:val="22"/>
              </w:rPr>
            </w:pPr>
            <w:r w:rsidRPr="00940E08">
              <w:rPr>
                <w:rFonts w:cstheme="minorHAnsi"/>
                <w:sz w:val="22"/>
                <w:szCs w:val="22"/>
              </w:rPr>
              <w:t>Conflits du fait de la mise en œuvre du projet</w:t>
            </w:r>
          </w:p>
        </w:tc>
        <w:tc>
          <w:tcPr>
            <w:tcW w:w="2000" w:type="pct"/>
            <w:vAlign w:val="center"/>
          </w:tcPr>
          <w:p w14:paraId="0E6CCC9B" w14:textId="77777777" w:rsidR="008C5C66" w:rsidRPr="00940E08" w:rsidRDefault="008C5C66" w:rsidP="00877D31">
            <w:pPr>
              <w:spacing w:before="120" w:after="120" w:line="276" w:lineRule="auto"/>
              <w:jc w:val="both"/>
              <w:rPr>
                <w:rFonts w:cstheme="minorHAnsi"/>
                <w:sz w:val="22"/>
                <w:szCs w:val="22"/>
                <w:lang w:eastAsia="fr-FR"/>
              </w:rPr>
            </w:pPr>
            <w:r w:rsidRPr="00940E08">
              <w:rPr>
                <w:rFonts w:cstheme="minorHAnsi"/>
                <w:sz w:val="22"/>
                <w:szCs w:val="22"/>
              </w:rPr>
              <w:t xml:space="preserve">Partant des expériences vécues dans différents projets déjà exécutés dans la province, les échanges ont démontrée qu’il y aura toujours des conflits de plusieurs ordres. Il a été recommandée que des mesures nécessaires puissent être mises en place en vue d’essayer de réduire tant soit peu les conflits.  </w:t>
            </w:r>
          </w:p>
        </w:tc>
        <w:tc>
          <w:tcPr>
            <w:tcW w:w="2251" w:type="pct"/>
            <w:vAlign w:val="center"/>
          </w:tcPr>
          <w:p w14:paraId="7EF21DF0" w14:textId="77777777" w:rsidR="008C5C66" w:rsidRPr="00940E08" w:rsidRDefault="008C5C66" w:rsidP="00877D31">
            <w:pPr>
              <w:numPr>
                <w:ilvl w:val="0"/>
                <w:numId w:val="101"/>
              </w:numPr>
              <w:suppressAutoHyphens/>
              <w:spacing w:before="120" w:after="120" w:line="276" w:lineRule="auto"/>
              <w:ind w:left="408"/>
              <w:jc w:val="both"/>
              <w:rPr>
                <w:rFonts w:eastAsia="Calibri" w:cstheme="minorHAnsi"/>
                <w:sz w:val="22"/>
                <w:szCs w:val="22"/>
                <w:lang w:eastAsia="zh-CN"/>
              </w:rPr>
            </w:pPr>
            <w:r w:rsidRPr="00940E08">
              <w:rPr>
                <w:rFonts w:eastAsia="Calibri" w:cstheme="minorHAnsi"/>
                <w:sz w:val="22"/>
                <w:szCs w:val="22"/>
                <w:lang w:eastAsia="zh-CN"/>
              </w:rPr>
              <w:t>Bien définir les critères de vulnérabilité et de sélection des bénéficiaires en vue de limiter si pas d’éviter les conflits entre bénéficiaires et non bénéficiaires et entre la population locale et le projet,</w:t>
            </w:r>
          </w:p>
          <w:p w14:paraId="297372E8" w14:textId="77777777" w:rsidR="008C5C66" w:rsidRPr="00940E08" w:rsidRDefault="008C5C66" w:rsidP="00877D31">
            <w:pPr>
              <w:numPr>
                <w:ilvl w:val="0"/>
                <w:numId w:val="101"/>
              </w:numPr>
              <w:suppressAutoHyphens/>
              <w:spacing w:before="120" w:after="120" w:line="276" w:lineRule="auto"/>
              <w:ind w:left="408"/>
              <w:jc w:val="both"/>
              <w:rPr>
                <w:rFonts w:eastAsia="Calibri" w:cstheme="minorHAnsi"/>
                <w:sz w:val="22"/>
                <w:szCs w:val="22"/>
                <w:lang w:eastAsia="zh-CN"/>
              </w:rPr>
            </w:pPr>
            <w:r w:rsidRPr="00940E08">
              <w:rPr>
                <w:rFonts w:eastAsia="Calibri" w:cstheme="minorHAnsi"/>
                <w:sz w:val="22"/>
                <w:szCs w:val="22"/>
                <w:lang w:eastAsia="zh-CN"/>
              </w:rPr>
              <w:t>Recourir aux services compétents (l’IPAPEL et le service du Développement Rural) en vue de se fixer sur une mercuriale des prix en cas de réinstallation,</w:t>
            </w:r>
          </w:p>
          <w:p w14:paraId="4D0BE55A" w14:textId="77777777" w:rsidR="008C5C66" w:rsidRPr="00940E08" w:rsidRDefault="008C5C66" w:rsidP="00877D31">
            <w:pPr>
              <w:numPr>
                <w:ilvl w:val="0"/>
                <w:numId w:val="101"/>
              </w:numPr>
              <w:suppressAutoHyphens/>
              <w:spacing w:before="120" w:after="120" w:line="276" w:lineRule="auto"/>
              <w:ind w:left="408"/>
              <w:jc w:val="both"/>
              <w:rPr>
                <w:rFonts w:eastAsia="Calibri" w:cstheme="minorHAnsi"/>
                <w:sz w:val="22"/>
                <w:szCs w:val="22"/>
                <w:lang w:eastAsia="zh-CN"/>
              </w:rPr>
            </w:pPr>
            <w:r w:rsidRPr="00940E08">
              <w:rPr>
                <w:rFonts w:eastAsia="Calibri" w:cstheme="minorHAnsi"/>
                <w:sz w:val="22"/>
                <w:szCs w:val="22"/>
                <w:lang w:eastAsia="zh-CN"/>
              </w:rPr>
              <w:t>Indemniser les personnes affectées Par le projet,</w:t>
            </w:r>
          </w:p>
          <w:p w14:paraId="5C6A9AF0" w14:textId="77777777" w:rsidR="008C5C66" w:rsidRPr="00940E08" w:rsidRDefault="008C5C66" w:rsidP="00877D31">
            <w:pPr>
              <w:numPr>
                <w:ilvl w:val="0"/>
                <w:numId w:val="101"/>
              </w:numPr>
              <w:suppressAutoHyphens/>
              <w:spacing w:before="120" w:after="120" w:line="276" w:lineRule="auto"/>
              <w:ind w:left="408"/>
              <w:jc w:val="both"/>
              <w:rPr>
                <w:rFonts w:eastAsia="Calibri" w:cstheme="minorHAnsi"/>
                <w:sz w:val="22"/>
                <w:szCs w:val="22"/>
                <w:lang w:eastAsia="zh-CN"/>
              </w:rPr>
            </w:pPr>
            <w:r w:rsidRPr="00940E08">
              <w:rPr>
                <w:rFonts w:eastAsia="Calibri" w:cstheme="minorHAnsi"/>
                <w:sz w:val="22"/>
                <w:szCs w:val="22"/>
                <w:lang w:eastAsia="zh-CN"/>
              </w:rPr>
              <w:t>Mettre en place, en accord avec les leaders d’opinion, un mécanisme de gestion des plaintes adapté aux réalités locales.</w:t>
            </w:r>
          </w:p>
        </w:tc>
      </w:tr>
      <w:tr w:rsidR="008C5C66" w:rsidRPr="00940E08" w14:paraId="4A57C54E" w14:textId="77777777" w:rsidTr="00501622">
        <w:tc>
          <w:tcPr>
            <w:tcW w:w="748" w:type="pct"/>
            <w:vAlign w:val="center"/>
          </w:tcPr>
          <w:p w14:paraId="68FD3E1F" w14:textId="78019ADF" w:rsidR="008C5C66" w:rsidRPr="00940E08" w:rsidRDefault="008C5C66" w:rsidP="00877D31">
            <w:pPr>
              <w:spacing w:before="120" w:after="120" w:line="276" w:lineRule="auto"/>
              <w:jc w:val="both"/>
              <w:rPr>
                <w:rFonts w:cstheme="minorHAnsi"/>
                <w:sz w:val="22"/>
                <w:szCs w:val="22"/>
              </w:rPr>
            </w:pPr>
            <w:r w:rsidRPr="00940E08">
              <w:rPr>
                <w:rFonts w:cstheme="minorHAnsi"/>
                <w:sz w:val="22"/>
                <w:szCs w:val="22"/>
              </w:rPr>
              <w:t>Besoins en  capacité des petits producteurs (formation, équipement, finance)</w:t>
            </w:r>
          </w:p>
        </w:tc>
        <w:tc>
          <w:tcPr>
            <w:tcW w:w="2000" w:type="pct"/>
            <w:vAlign w:val="center"/>
          </w:tcPr>
          <w:p w14:paraId="56450DCB" w14:textId="77777777" w:rsidR="008C5C66" w:rsidRPr="00940E08" w:rsidRDefault="008C5C66" w:rsidP="00877D31">
            <w:pPr>
              <w:spacing w:before="120" w:after="120" w:line="276" w:lineRule="auto"/>
              <w:jc w:val="both"/>
              <w:rPr>
                <w:rFonts w:cstheme="minorHAnsi"/>
                <w:sz w:val="22"/>
                <w:szCs w:val="22"/>
              </w:rPr>
            </w:pPr>
            <w:r w:rsidRPr="00940E08">
              <w:rPr>
                <w:rFonts w:cstheme="minorHAnsi"/>
                <w:sz w:val="22"/>
                <w:szCs w:val="22"/>
              </w:rPr>
              <w:t>Il ressort une insuffisance en intrants et équipements agro-pastoraux, en techniques agricoles et animales modernes, et en outils agro-pastoraux</w:t>
            </w:r>
          </w:p>
        </w:tc>
        <w:tc>
          <w:tcPr>
            <w:tcW w:w="2251" w:type="pct"/>
            <w:vAlign w:val="center"/>
          </w:tcPr>
          <w:p w14:paraId="322F0495" w14:textId="77777777" w:rsidR="008C5C66" w:rsidRPr="00940E08" w:rsidRDefault="008C5C66" w:rsidP="00877D31">
            <w:pPr>
              <w:numPr>
                <w:ilvl w:val="0"/>
                <w:numId w:val="102"/>
              </w:numPr>
              <w:spacing w:before="120" w:after="120" w:line="276" w:lineRule="auto"/>
              <w:ind w:left="408"/>
              <w:contextualSpacing/>
              <w:jc w:val="both"/>
              <w:rPr>
                <w:rFonts w:eastAsia="Calibri" w:cstheme="minorHAnsi"/>
                <w:sz w:val="22"/>
                <w:szCs w:val="22"/>
              </w:rPr>
            </w:pPr>
            <w:r w:rsidRPr="00940E08">
              <w:rPr>
                <w:rFonts w:eastAsia="Calibri" w:cstheme="minorHAnsi"/>
                <w:sz w:val="22"/>
                <w:szCs w:val="22"/>
              </w:rPr>
              <w:t>Former les producteurs sur les bonnes pratiques agro-pastorales, notamment ;</w:t>
            </w:r>
          </w:p>
          <w:p w14:paraId="50CF87D1" w14:textId="77777777" w:rsidR="008C5C66" w:rsidRPr="00940E08" w:rsidRDefault="008C5C66" w:rsidP="00877D31">
            <w:pPr>
              <w:numPr>
                <w:ilvl w:val="0"/>
                <w:numId w:val="88"/>
              </w:numPr>
              <w:tabs>
                <w:tab w:val="left" w:pos="1117"/>
              </w:tabs>
              <w:spacing w:before="120" w:after="120" w:line="276" w:lineRule="auto"/>
              <w:jc w:val="both"/>
              <w:rPr>
                <w:rFonts w:eastAsia="Calibri" w:cstheme="minorHAnsi"/>
                <w:sz w:val="22"/>
                <w:szCs w:val="22"/>
              </w:rPr>
            </w:pPr>
            <w:r w:rsidRPr="00940E08">
              <w:rPr>
                <w:rFonts w:eastAsia="Calibri" w:cstheme="minorHAnsi"/>
                <w:sz w:val="22"/>
                <w:szCs w:val="22"/>
              </w:rPr>
              <w:t>La formation des multiplicateurs des semences (comment améliorer les techniques de production),</w:t>
            </w:r>
          </w:p>
          <w:p w14:paraId="449A45E6" w14:textId="77777777" w:rsidR="008C5C66" w:rsidRPr="00940E08" w:rsidRDefault="008C5C66" w:rsidP="00877D31">
            <w:pPr>
              <w:numPr>
                <w:ilvl w:val="0"/>
                <w:numId w:val="88"/>
              </w:numPr>
              <w:tabs>
                <w:tab w:val="left" w:pos="1117"/>
              </w:tabs>
              <w:spacing w:before="120" w:after="120" w:line="276" w:lineRule="auto"/>
              <w:jc w:val="both"/>
              <w:rPr>
                <w:rFonts w:eastAsia="Calibri" w:cstheme="minorHAnsi"/>
                <w:sz w:val="22"/>
                <w:szCs w:val="22"/>
              </w:rPr>
            </w:pPr>
            <w:r w:rsidRPr="00940E08">
              <w:rPr>
                <w:rFonts w:eastAsia="Calibri" w:cstheme="minorHAnsi"/>
                <w:sz w:val="22"/>
                <w:szCs w:val="22"/>
              </w:rPr>
              <w:t>Le traitement des maladies animales et végétales,</w:t>
            </w:r>
          </w:p>
          <w:p w14:paraId="6D7874C0" w14:textId="77777777" w:rsidR="008C5C66" w:rsidRPr="00940E08" w:rsidRDefault="008C5C66" w:rsidP="00877D31">
            <w:pPr>
              <w:numPr>
                <w:ilvl w:val="0"/>
                <w:numId w:val="88"/>
              </w:numPr>
              <w:tabs>
                <w:tab w:val="left" w:pos="1117"/>
              </w:tabs>
              <w:spacing w:before="120" w:after="120" w:line="276" w:lineRule="auto"/>
              <w:jc w:val="both"/>
              <w:rPr>
                <w:rFonts w:eastAsia="Calibri" w:cstheme="minorHAnsi"/>
                <w:sz w:val="22"/>
                <w:szCs w:val="22"/>
              </w:rPr>
            </w:pPr>
            <w:r w:rsidRPr="00940E08">
              <w:rPr>
                <w:rFonts w:eastAsia="Calibri" w:cstheme="minorHAnsi"/>
                <w:sz w:val="22"/>
                <w:szCs w:val="22"/>
              </w:rPr>
              <w:t>Les techniques Post-récolte,</w:t>
            </w:r>
          </w:p>
          <w:p w14:paraId="4123CEAE" w14:textId="77777777" w:rsidR="008C5C66" w:rsidRPr="00940E08" w:rsidRDefault="008C5C66" w:rsidP="00877D31">
            <w:pPr>
              <w:numPr>
                <w:ilvl w:val="0"/>
                <w:numId w:val="88"/>
              </w:numPr>
              <w:tabs>
                <w:tab w:val="left" w:pos="1117"/>
              </w:tabs>
              <w:spacing w:before="120" w:after="120" w:line="276" w:lineRule="auto"/>
              <w:jc w:val="both"/>
              <w:rPr>
                <w:rFonts w:eastAsia="Calibri" w:cstheme="minorHAnsi"/>
                <w:sz w:val="22"/>
                <w:szCs w:val="22"/>
              </w:rPr>
            </w:pPr>
            <w:r w:rsidRPr="00940E08">
              <w:rPr>
                <w:rFonts w:eastAsia="Calibri" w:cstheme="minorHAnsi"/>
                <w:sz w:val="22"/>
                <w:szCs w:val="22"/>
              </w:rPr>
              <w:t>La commercialisation des produits agro-pastoraux,</w:t>
            </w:r>
          </w:p>
          <w:p w14:paraId="15BCB677" w14:textId="77777777" w:rsidR="008C5C66" w:rsidRPr="00940E08" w:rsidRDefault="008C5C66" w:rsidP="00877D31">
            <w:pPr>
              <w:numPr>
                <w:ilvl w:val="0"/>
                <w:numId w:val="88"/>
              </w:numPr>
              <w:tabs>
                <w:tab w:val="left" w:pos="1117"/>
              </w:tabs>
              <w:spacing w:before="120" w:after="120" w:line="276" w:lineRule="auto"/>
              <w:jc w:val="both"/>
              <w:rPr>
                <w:rFonts w:eastAsia="Calibri" w:cstheme="minorHAnsi"/>
                <w:sz w:val="22"/>
                <w:szCs w:val="22"/>
              </w:rPr>
            </w:pPr>
            <w:r w:rsidRPr="00940E08">
              <w:rPr>
                <w:rFonts w:eastAsia="Calibri" w:cstheme="minorHAnsi"/>
                <w:sz w:val="22"/>
                <w:szCs w:val="22"/>
              </w:rPr>
              <w:t>La transformation et la conservation des produits agro-pastoraux,</w:t>
            </w:r>
          </w:p>
          <w:p w14:paraId="03B0B120" w14:textId="77777777" w:rsidR="008C5C66" w:rsidRPr="00940E08" w:rsidRDefault="008C5C66" w:rsidP="00877D31">
            <w:pPr>
              <w:numPr>
                <w:ilvl w:val="0"/>
                <w:numId w:val="88"/>
              </w:numPr>
              <w:tabs>
                <w:tab w:val="left" w:pos="1117"/>
              </w:tabs>
              <w:spacing w:before="120" w:after="120" w:line="276" w:lineRule="auto"/>
              <w:jc w:val="both"/>
              <w:rPr>
                <w:rFonts w:eastAsia="Calibri" w:cstheme="minorHAnsi"/>
                <w:sz w:val="22"/>
                <w:szCs w:val="22"/>
              </w:rPr>
            </w:pPr>
            <w:r w:rsidRPr="00940E08">
              <w:rPr>
                <w:rFonts w:eastAsia="Calibri" w:cstheme="minorHAnsi"/>
                <w:sz w:val="22"/>
                <w:szCs w:val="22"/>
              </w:rPr>
              <w:t>L’amélioration des pâturages,</w:t>
            </w:r>
          </w:p>
          <w:p w14:paraId="2C87CD73" w14:textId="77777777" w:rsidR="008C5C66" w:rsidRPr="00940E08" w:rsidRDefault="008C5C66" w:rsidP="00877D31">
            <w:pPr>
              <w:numPr>
                <w:ilvl w:val="0"/>
                <w:numId w:val="88"/>
              </w:numPr>
              <w:tabs>
                <w:tab w:val="left" w:pos="1117"/>
              </w:tabs>
              <w:spacing w:before="120" w:after="120" w:line="276" w:lineRule="auto"/>
              <w:jc w:val="both"/>
              <w:rPr>
                <w:rFonts w:eastAsia="Calibri" w:cstheme="minorHAnsi"/>
                <w:sz w:val="22"/>
                <w:szCs w:val="22"/>
              </w:rPr>
            </w:pPr>
            <w:r w:rsidRPr="00940E08">
              <w:rPr>
                <w:rFonts w:eastAsia="Calibri" w:cstheme="minorHAnsi"/>
                <w:sz w:val="22"/>
                <w:szCs w:val="22"/>
              </w:rPr>
              <w:t>Utiliser la méthode Champ-Ecole-Paysans.</w:t>
            </w:r>
          </w:p>
          <w:p w14:paraId="70E190C9" w14:textId="77777777" w:rsidR="008C5C66" w:rsidRPr="00940E08" w:rsidRDefault="008C5C66" w:rsidP="00877D31">
            <w:pPr>
              <w:numPr>
                <w:ilvl w:val="0"/>
                <w:numId w:val="102"/>
              </w:numPr>
              <w:tabs>
                <w:tab w:val="left" w:pos="993"/>
              </w:tabs>
              <w:spacing w:before="120" w:after="120" w:line="276" w:lineRule="auto"/>
              <w:ind w:left="408"/>
              <w:contextualSpacing/>
              <w:jc w:val="both"/>
              <w:rPr>
                <w:rFonts w:eastAsia="Calibri" w:cstheme="minorHAnsi"/>
                <w:sz w:val="22"/>
                <w:szCs w:val="22"/>
              </w:rPr>
            </w:pPr>
            <w:r w:rsidRPr="00940E08">
              <w:rPr>
                <w:rFonts w:eastAsia="Calibri" w:cstheme="minorHAnsi"/>
                <w:sz w:val="22"/>
                <w:szCs w:val="22"/>
              </w:rPr>
              <w:t>Mettre l’accent sur le renforcement  matériel par l’amélioration des outils agro-pastoraux (mécanisation adaptée aux conditions locales et aux petits producteurs ; Ex. la motoculture),</w:t>
            </w:r>
          </w:p>
          <w:p w14:paraId="187C7153" w14:textId="77777777" w:rsidR="008C5C66" w:rsidRPr="00940E08" w:rsidRDefault="008C5C66" w:rsidP="00877D31">
            <w:pPr>
              <w:numPr>
                <w:ilvl w:val="0"/>
                <w:numId w:val="102"/>
              </w:numPr>
              <w:tabs>
                <w:tab w:val="left" w:pos="993"/>
              </w:tabs>
              <w:spacing w:before="120" w:after="120" w:line="276" w:lineRule="auto"/>
              <w:ind w:left="408"/>
              <w:contextualSpacing/>
              <w:jc w:val="both"/>
              <w:rPr>
                <w:rFonts w:eastAsia="Calibri" w:cstheme="minorHAnsi"/>
                <w:sz w:val="22"/>
                <w:szCs w:val="22"/>
              </w:rPr>
            </w:pPr>
            <w:r w:rsidRPr="00940E08">
              <w:rPr>
                <w:rFonts w:eastAsia="Calibri" w:cstheme="minorHAnsi"/>
                <w:sz w:val="22"/>
                <w:szCs w:val="22"/>
              </w:rPr>
              <w:t>Organiser des campagnes de vaccination régulière contre les maladies animales et végétales,</w:t>
            </w:r>
          </w:p>
          <w:p w14:paraId="79142BD4" w14:textId="77777777" w:rsidR="008C5C66" w:rsidRPr="00940E08" w:rsidRDefault="008C5C66" w:rsidP="00877D31">
            <w:pPr>
              <w:numPr>
                <w:ilvl w:val="0"/>
                <w:numId w:val="102"/>
              </w:numPr>
              <w:tabs>
                <w:tab w:val="left" w:pos="993"/>
              </w:tabs>
              <w:spacing w:before="120" w:after="120" w:line="276" w:lineRule="auto"/>
              <w:ind w:left="408"/>
              <w:contextualSpacing/>
              <w:jc w:val="both"/>
              <w:rPr>
                <w:rFonts w:eastAsia="Calibri" w:cstheme="minorHAnsi"/>
                <w:sz w:val="22"/>
                <w:szCs w:val="22"/>
              </w:rPr>
            </w:pPr>
            <w:r w:rsidRPr="00940E08">
              <w:rPr>
                <w:rFonts w:eastAsia="Calibri" w:cstheme="minorHAnsi"/>
                <w:sz w:val="22"/>
                <w:szCs w:val="22"/>
              </w:rPr>
              <w:t>Mettre en place, dans les localités, des pharmacies vétérinaires,</w:t>
            </w:r>
          </w:p>
          <w:p w14:paraId="15E26A71" w14:textId="77777777" w:rsidR="008C5C66" w:rsidRPr="00940E08" w:rsidRDefault="008C5C66" w:rsidP="00877D31">
            <w:pPr>
              <w:numPr>
                <w:ilvl w:val="0"/>
                <w:numId w:val="102"/>
              </w:numPr>
              <w:tabs>
                <w:tab w:val="left" w:pos="993"/>
              </w:tabs>
              <w:spacing w:before="120" w:after="120" w:line="276" w:lineRule="auto"/>
              <w:ind w:left="408"/>
              <w:contextualSpacing/>
              <w:jc w:val="both"/>
              <w:rPr>
                <w:rFonts w:eastAsia="Calibri" w:cstheme="minorHAnsi"/>
                <w:sz w:val="22"/>
                <w:szCs w:val="22"/>
              </w:rPr>
            </w:pPr>
            <w:r w:rsidRPr="00940E08">
              <w:rPr>
                <w:rFonts w:eastAsia="Calibri" w:cstheme="minorHAnsi"/>
                <w:sz w:val="22"/>
                <w:szCs w:val="22"/>
              </w:rPr>
              <w:t>Disponibilité des intrants (Installations des intrants),</w:t>
            </w:r>
          </w:p>
          <w:p w14:paraId="2A1A1F6F" w14:textId="77777777" w:rsidR="008C5C66" w:rsidRPr="00940E08" w:rsidRDefault="008C5C66" w:rsidP="00877D31">
            <w:pPr>
              <w:numPr>
                <w:ilvl w:val="0"/>
                <w:numId w:val="102"/>
              </w:numPr>
              <w:tabs>
                <w:tab w:val="left" w:pos="993"/>
              </w:tabs>
              <w:spacing w:before="120" w:after="120" w:line="276" w:lineRule="auto"/>
              <w:ind w:left="408"/>
              <w:contextualSpacing/>
              <w:jc w:val="both"/>
              <w:rPr>
                <w:rFonts w:eastAsia="Calibri" w:cstheme="minorHAnsi"/>
                <w:sz w:val="22"/>
                <w:szCs w:val="22"/>
              </w:rPr>
            </w:pPr>
            <w:r w:rsidRPr="00940E08">
              <w:rPr>
                <w:rFonts w:eastAsia="Calibri" w:cstheme="minorHAnsi"/>
                <w:sz w:val="22"/>
                <w:szCs w:val="22"/>
              </w:rPr>
              <w:t>Redynamiser les filières semencières en Amon,</w:t>
            </w:r>
          </w:p>
          <w:p w14:paraId="4734A982" w14:textId="77777777" w:rsidR="008C5C66" w:rsidRPr="00940E08" w:rsidRDefault="008C5C66" w:rsidP="00877D31">
            <w:pPr>
              <w:spacing w:before="120" w:after="120" w:line="276" w:lineRule="auto"/>
              <w:jc w:val="both"/>
              <w:rPr>
                <w:rFonts w:cstheme="minorHAnsi"/>
                <w:sz w:val="22"/>
                <w:szCs w:val="22"/>
                <w:lang w:eastAsia="fr-FR"/>
              </w:rPr>
            </w:pPr>
          </w:p>
        </w:tc>
      </w:tr>
      <w:tr w:rsidR="008C5C66" w:rsidRPr="00940E08" w14:paraId="51B0E6B5" w14:textId="77777777" w:rsidTr="00501622">
        <w:tc>
          <w:tcPr>
            <w:tcW w:w="748" w:type="pct"/>
            <w:vAlign w:val="center"/>
          </w:tcPr>
          <w:p w14:paraId="24391C73" w14:textId="2D0CD5A0" w:rsidR="008C5C66" w:rsidRPr="00940E08" w:rsidRDefault="008C5C66" w:rsidP="00877D31">
            <w:pPr>
              <w:spacing w:before="120" w:after="120" w:line="276" w:lineRule="auto"/>
              <w:jc w:val="both"/>
              <w:rPr>
                <w:rFonts w:cstheme="minorHAnsi"/>
                <w:sz w:val="22"/>
                <w:szCs w:val="22"/>
              </w:rPr>
            </w:pPr>
            <w:r w:rsidRPr="00940E08">
              <w:rPr>
                <w:rFonts w:cstheme="minorHAnsi"/>
                <w:sz w:val="22"/>
                <w:szCs w:val="22"/>
              </w:rPr>
              <w:t>Besoins en  capacité des services techniques et administratifs des OP (formation, équipement, finance)</w:t>
            </w:r>
          </w:p>
        </w:tc>
        <w:tc>
          <w:tcPr>
            <w:tcW w:w="2000" w:type="pct"/>
            <w:vAlign w:val="center"/>
          </w:tcPr>
          <w:p w14:paraId="3E053CD2" w14:textId="7EC1E393" w:rsidR="008C5C66" w:rsidRPr="00940E08" w:rsidRDefault="008C5C66" w:rsidP="00877D31">
            <w:pPr>
              <w:spacing w:before="120" w:after="120" w:line="276" w:lineRule="auto"/>
              <w:jc w:val="both"/>
              <w:rPr>
                <w:rFonts w:cstheme="minorHAnsi"/>
                <w:sz w:val="22"/>
                <w:szCs w:val="22"/>
              </w:rPr>
            </w:pPr>
            <w:r w:rsidRPr="00940E08">
              <w:rPr>
                <w:rFonts w:cstheme="minorHAnsi"/>
                <w:sz w:val="22"/>
                <w:szCs w:val="22"/>
              </w:rPr>
              <w:t xml:space="preserve">Les différents échanges et consultations montrent que des besoins en renforcement des capacités matérielles et cognitives sont observés dans les différents services techniques et administratifs œuvrant dans l’agriculture, dans la pêche ainsi que dans l’élevage.  </w:t>
            </w:r>
          </w:p>
        </w:tc>
        <w:tc>
          <w:tcPr>
            <w:tcW w:w="2251" w:type="pct"/>
            <w:vAlign w:val="center"/>
          </w:tcPr>
          <w:p w14:paraId="69FB2458" w14:textId="77777777" w:rsidR="008C5C66" w:rsidRPr="00940E08" w:rsidRDefault="008C5C66" w:rsidP="00877D31">
            <w:pPr>
              <w:numPr>
                <w:ilvl w:val="0"/>
                <w:numId w:val="90"/>
              </w:numPr>
              <w:spacing w:before="120" w:after="120" w:line="276" w:lineRule="auto"/>
              <w:ind w:left="408" w:hanging="425"/>
              <w:contextualSpacing/>
              <w:jc w:val="both"/>
              <w:rPr>
                <w:rFonts w:eastAsia="Calibri" w:cstheme="minorHAnsi"/>
                <w:sz w:val="22"/>
                <w:szCs w:val="22"/>
              </w:rPr>
            </w:pPr>
            <w:r w:rsidRPr="00940E08">
              <w:rPr>
                <w:rFonts w:eastAsia="Calibri" w:cstheme="minorHAnsi"/>
                <w:sz w:val="22"/>
                <w:szCs w:val="22"/>
              </w:rPr>
              <w:t>Renforcement des capacités organisationnelles et institutionnelles des services techniques de l’Etat, des Organisations Paysannes et Organisations d’Accompagnement,</w:t>
            </w:r>
          </w:p>
          <w:p w14:paraId="62AE3EED" w14:textId="77777777" w:rsidR="008C5C66" w:rsidRPr="00940E08" w:rsidRDefault="008C5C66" w:rsidP="00877D31">
            <w:pPr>
              <w:numPr>
                <w:ilvl w:val="0"/>
                <w:numId w:val="90"/>
              </w:numPr>
              <w:spacing w:before="120" w:after="120" w:line="276" w:lineRule="auto"/>
              <w:ind w:left="408" w:hanging="425"/>
              <w:contextualSpacing/>
              <w:jc w:val="both"/>
              <w:rPr>
                <w:rFonts w:eastAsia="Calibri" w:cstheme="minorHAnsi"/>
                <w:sz w:val="22"/>
                <w:szCs w:val="22"/>
              </w:rPr>
            </w:pPr>
            <w:r w:rsidRPr="00940E08">
              <w:rPr>
                <w:rFonts w:eastAsia="Calibri" w:cstheme="minorHAnsi"/>
                <w:sz w:val="22"/>
                <w:szCs w:val="22"/>
              </w:rPr>
              <w:t>Promouvoir et renforcer les capacités des Associations Villageoises de Crédit (AVC),</w:t>
            </w:r>
          </w:p>
        </w:tc>
      </w:tr>
      <w:tr w:rsidR="008C5C66" w:rsidRPr="00940E08" w14:paraId="1A091AD1" w14:textId="77777777" w:rsidTr="00501622">
        <w:tc>
          <w:tcPr>
            <w:tcW w:w="748" w:type="pct"/>
            <w:shd w:val="clear" w:color="auto" w:fill="auto"/>
            <w:vAlign w:val="center"/>
          </w:tcPr>
          <w:p w14:paraId="0A8F9B14" w14:textId="2FE2D44E" w:rsidR="008C5C66" w:rsidRPr="00940E08" w:rsidRDefault="008C5C66" w:rsidP="00877D31">
            <w:pPr>
              <w:spacing w:before="120" w:after="120" w:line="276" w:lineRule="auto"/>
              <w:jc w:val="both"/>
              <w:rPr>
                <w:rFonts w:cstheme="minorHAnsi"/>
                <w:sz w:val="22"/>
                <w:szCs w:val="22"/>
              </w:rPr>
            </w:pPr>
            <w:r w:rsidRPr="00940E08">
              <w:rPr>
                <w:rFonts w:cstheme="minorHAnsi"/>
                <w:sz w:val="22"/>
                <w:szCs w:val="22"/>
              </w:rPr>
              <w:t>Difficulté d’accès aux services sociaux de base (eau, éducation, santé) dans la zone du projet</w:t>
            </w:r>
          </w:p>
        </w:tc>
        <w:tc>
          <w:tcPr>
            <w:tcW w:w="2000" w:type="pct"/>
            <w:shd w:val="clear" w:color="auto" w:fill="auto"/>
            <w:vAlign w:val="center"/>
          </w:tcPr>
          <w:p w14:paraId="423D0244" w14:textId="77777777" w:rsidR="008C5C66" w:rsidRPr="00940E08" w:rsidRDefault="008C5C66" w:rsidP="00877D31">
            <w:pPr>
              <w:spacing w:before="120" w:after="120" w:line="276" w:lineRule="auto"/>
              <w:jc w:val="both"/>
              <w:rPr>
                <w:rFonts w:eastAsia="Calibri" w:cstheme="minorHAnsi"/>
                <w:sz w:val="22"/>
                <w:szCs w:val="22"/>
              </w:rPr>
            </w:pPr>
            <w:r w:rsidRPr="00940E08">
              <w:rPr>
                <w:rFonts w:eastAsia="Calibri" w:cstheme="minorHAnsi"/>
                <w:sz w:val="22"/>
                <w:szCs w:val="22"/>
              </w:rPr>
              <w:t>les échanges ont relevées que l’accès aux services sociaux de base reste un défi en milieu rural. Plusieurs indicateurs ont été évoquées, dont ;</w:t>
            </w:r>
          </w:p>
          <w:p w14:paraId="398CC6CA" w14:textId="77777777" w:rsidR="008C5C66" w:rsidRPr="00940E08" w:rsidRDefault="008C5C66" w:rsidP="00877D31">
            <w:pPr>
              <w:numPr>
                <w:ilvl w:val="0"/>
                <w:numId w:val="88"/>
              </w:numPr>
              <w:spacing w:before="120" w:after="120" w:line="276" w:lineRule="auto"/>
              <w:contextualSpacing/>
              <w:jc w:val="both"/>
              <w:rPr>
                <w:rFonts w:cstheme="minorHAnsi"/>
                <w:sz w:val="22"/>
                <w:szCs w:val="22"/>
              </w:rPr>
            </w:pPr>
            <w:r w:rsidRPr="00940E08">
              <w:rPr>
                <w:rFonts w:cstheme="minorHAnsi"/>
                <w:sz w:val="22"/>
                <w:szCs w:val="22"/>
              </w:rPr>
              <w:t>Manque d’assainissement,</w:t>
            </w:r>
          </w:p>
          <w:p w14:paraId="68B31649" w14:textId="6F448CD7" w:rsidR="008C5C66" w:rsidRPr="00940E08" w:rsidRDefault="008C5C66" w:rsidP="00877D31">
            <w:pPr>
              <w:numPr>
                <w:ilvl w:val="0"/>
                <w:numId w:val="88"/>
              </w:numPr>
              <w:spacing w:before="120" w:after="120" w:line="276" w:lineRule="auto"/>
              <w:contextualSpacing/>
              <w:jc w:val="both"/>
              <w:rPr>
                <w:rFonts w:cstheme="minorHAnsi"/>
                <w:sz w:val="22"/>
                <w:szCs w:val="22"/>
              </w:rPr>
            </w:pPr>
            <w:r w:rsidRPr="00940E08">
              <w:rPr>
                <w:rFonts w:cstheme="minorHAnsi"/>
                <w:sz w:val="22"/>
                <w:szCs w:val="22"/>
              </w:rPr>
              <w:t>Difficulté d’accès à l’eau potable,</w:t>
            </w:r>
          </w:p>
          <w:p w14:paraId="396AE5BB" w14:textId="77777777" w:rsidR="008C5C66" w:rsidRPr="00940E08" w:rsidRDefault="008C5C66" w:rsidP="00877D31">
            <w:pPr>
              <w:numPr>
                <w:ilvl w:val="0"/>
                <w:numId w:val="88"/>
              </w:numPr>
              <w:spacing w:before="120" w:after="120" w:line="276" w:lineRule="auto"/>
              <w:contextualSpacing/>
              <w:jc w:val="both"/>
              <w:rPr>
                <w:rFonts w:cstheme="minorHAnsi"/>
                <w:sz w:val="22"/>
                <w:szCs w:val="22"/>
              </w:rPr>
            </w:pPr>
            <w:r w:rsidRPr="00940E08">
              <w:rPr>
                <w:rFonts w:cstheme="minorHAnsi"/>
                <w:sz w:val="22"/>
                <w:szCs w:val="22"/>
              </w:rPr>
              <w:t>Insuffisance des centres de santé et précarité des soins médicaux,</w:t>
            </w:r>
          </w:p>
          <w:p w14:paraId="54FC1066" w14:textId="77777777" w:rsidR="008C5C66" w:rsidRPr="00940E08" w:rsidRDefault="008C5C66" w:rsidP="00877D31">
            <w:pPr>
              <w:numPr>
                <w:ilvl w:val="0"/>
                <w:numId w:val="88"/>
              </w:numPr>
              <w:spacing w:before="120" w:after="120" w:line="276" w:lineRule="auto"/>
              <w:contextualSpacing/>
              <w:jc w:val="both"/>
              <w:rPr>
                <w:rFonts w:cstheme="minorHAnsi"/>
                <w:sz w:val="22"/>
                <w:szCs w:val="22"/>
              </w:rPr>
            </w:pPr>
            <w:r w:rsidRPr="00940E08">
              <w:rPr>
                <w:rFonts w:cstheme="minorHAnsi"/>
                <w:sz w:val="22"/>
                <w:szCs w:val="22"/>
              </w:rPr>
              <w:t>Insuffisance et manque d’équipements des écoles.</w:t>
            </w:r>
          </w:p>
          <w:p w14:paraId="650DEE3F" w14:textId="77777777" w:rsidR="008C5C66" w:rsidRPr="00940E08" w:rsidRDefault="008C5C66" w:rsidP="00877D31">
            <w:pPr>
              <w:numPr>
                <w:ilvl w:val="0"/>
                <w:numId w:val="88"/>
              </w:numPr>
              <w:spacing w:before="120" w:after="120" w:line="276" w:lineRule="auto"/>
              <w:contextualSpacing/>
              <w:jc w:val="both"/>
              <w:rPr>
                <w:rFonts w:cstheme="minorHAnsi"/>
                <w:sz w:val="22"/>
                <w:szCs w:val="22"/>
              </w:rPr>
            </w:pPr>
            <w:r w:rsidRPr="00940E08">
              <w:rPr>
                <w:rFonts w:cstheme="minorHAnsi"/>
                <w:sz w:val="22"/>
                <w:szCs w:val="22"/>
              </w:rPr>
              <w:t>La pauvreté,</w:t>
            </w:r>
          </w:p>
        </w:tc>
        <w:tc>
          <w:tcPr>
            <w:tcW w:w="2251" w:type="pct"/>
            <w:shd w:val="clear" w:color="auto" w:fill="auto"/>
            <w:vAlign w:val="center"/>
          </w:tcPr>
          <w:p w14:paraId="6279D4E1" w14:textId="77777777" w:rsidR="008C5C66" w:rsidRPr="00940E08" w:rsidRDefault="008C5C66" w:rsidP="00877D31">
            <w:pPr>
              <w:numPr>
                <w:ilvl w:val="0"/>
                <w:numId w:val="93"/>
              </w:numPr>
              <w:spacing w:before="120" w:after="120" w:line="276" w:lineRule="auto"/>
              <w:contextualSpacing/>
              <w:jc w:val="both"/>
              <w:rPr>
                <w:rFonts w:cstheme="minorHAnsi"/>
                <w:sz w:val="22"/>
                <w:szCs w:val="22"/>
                <w:lang w:eastAsia="fr-FR"/>
              </w:rPr>
            </w:pPr>
            <w:r w:rsidRPr="00940E08">
              <w:rPr>
                <w:rFonts w:cstheme="minorHAnsi"/>
                <w:sz w:val="22"/>
                <w:szCs w:val="22"/>
                <w:lang w:eastAsia="fr-FR"/>
              </w:rPr>
              <w:t>Mettre en place une politique d’hygiène et assainissement en milieu rurale,</w:t>
            </w:r>
          </w:p>
          <w:p w14:paraId="76E8AE73" w14:textId="77777777" w:rsidR="008C5C66" w:rsidRPr="00940E08" w:rsidRDefault="008C5C66" w:rsidP="00877D31">
            <w:pPr>
              <w:numPr>
                <w:ilvl w:val="0"/>
                <w:numId w:val="93"/>
              </w:numPr>
              <w:spacing w:before="120" w:after="120" w:line="276" w:lineRule="auto"/>
              <w:contextualSpacing/>
              <w:jc w:val="both"/>
              <w:rPr>
                <w:rFonts w:cstheme="minorHAnsi"/>
                <w:sz w:val="22"/>
                <w:szCs w:val="22"/>
                <w:lang w:eastAsia="fr-FR"/>
              </w:rPr>
            </w:pPr>
            <w:r w:rsidRPr="00940E08">
              <w:rPr>
                <w:rFonts w:cstheme="minorHAnsi"/>
                <w:sz w:val="22"/>
                <w:szCs w:val="22"/>
                <w:lang w:eastAsia="fr-FR"/>
              </w:rPr>
              <w:t>Faciliter l’accès à l’eau potable ;</w:t>
            </w:r>
          </w:p>
          <w:p w14:paraId="57797580" w14:textId="77777777" w:rsidR="008C5C66" w:rsidRPr="00940E08" w:rsidRDefault="008C5C66" w:rsidP="00877D31">
            <w:pPr>
              <w:numPr>
                <w:ilvl w:val="0"/>
                <w:numId w:val="93"/>
              </w:numPr>
              <w:spacing w:before="120" w:after="120" w:line="276" w:lineRule="auto"/>
              <w:contextualSpacing/>
              <w:jc w:val="both"/>
              <w:rPr>
                <w:rFonts w:cstheme="minorHAnsi"/>
                <w:sz w:val="22"/>
                <w:szCs w:val="22"/>
                <w:lang w:eastAsia="fr-FR"/>
              </w:rPr>
            </w:pPr>
            <w:r w:rsidRPr="00940E08">
              <w:rPr>
                <w:rFonts w:cstheme="minorHAnsi"/>
                <w:sz w:val="22"/>
                <w:szCs w:val="22"/>
                <w:lang w:eastAsia="fr-FR"/>
              </w:rPr>
              <w:t>Contribuer à l’accès aux soins de santé primaires ;</w:t>
            </w:r>
          </w:p>
          <w:p w14:paraId="699D95ED" w14:textId="33DBF97C" w:rsidR="008C5C66" w:rsidRPr="00940E08" w:rsidRDefault="008C5C66" w:rsidP="00877D31">
            <w:pPr>
              <w:numPr>
                <w:ilvl w:val="0"/>
                <w:numId w:val="93"/>
              </w:numPr>
              <w:spacing w:before="120" w:after="120" w:line="276" w:lineRule="auto"/>
              <w:contextualSpacing/>
              <w:jc w:val="both"/>
              <w:rPr>
                <w:rFonts w:cstheme="minorHAnsi"/>
                <w:sz w:val="22"/>
                <w:szCs w:val="22"/>
                <w:lang w:eastAsia="fr-FR"/>
              </w:rPr>
            </w:pPr>
            <w:r w:rsidRPr="00940E08">
              <w:rPr>
                <w:rFonts w:cstheme="minorHAnsi"/>
                <w:sz w:val="22"/>
                <w:szCs w:val="22"/>
                <w:lang w:eastAsia="fr-FR"/>
              </w:rPr>
              <w:t>Améliorer l’accès à l’éducation de base,</w:t>
            </w:r>
          </w:p>
          <w:p w14:paraId="5D8D8A8D" w14:textId="77777777" w:rsidR="008C5C66" w:rsidRPr="00940E08" w:rsidRDefault="008C5C66" w:rsidP="00877D31">
            <w:pPr>
              <w:numPr>
                <w:ilvl w:val="0"/>
                <w:numId w:val="93"/>
              </w:numPr>
              <w:spacing w:before="120" w:after="120" w:line="276" w:lineRule="auto"/>
              <w:contextualSpacing/>
              <w:jc w:val="both"/>
              <w:rPr>
                <w:rFonts w:cstheme="minorHAnsi"/>
                <w:sz w:val="22"/>
                <w:szCs w:val="22"/>
                <w:lang w:eastAsia="fr-FR"/>
              </w:rPr>
            </w:pPr>
            <w:r w:rsidRPr="00940E08">
              <w:rPr>
                <w:rFonts w:cstheme="minorHAnsi"/>
                <w:sz w:val="22"/>
                <w:szCs w:val="22"/>
                <w:lang w:eastAsia="fr-FR"/>
              </w:rPr>
              <w:t>Accompagner le Gouvernement à résoudre l’insécurité ; etc.</w:t>
            </w:r>
          </w:p>
        </w:tc>
      </w:tr>
      <w:tr w:rsidR="008C5C66" w:rsidRPr="00940E08" w14:paraId="18D13C1A" w14:textId="77777777" w:rsidTr="00501622">
        <w:tc>
          <w:tcPr>
            <w:tcW w:w="748" w:type="pct"/>
            <w:shd w:val="clear" w:color="auto" w:fill="auto"/>
            <w:vAlign w:val="center"/>
          </w:tcPr>
          <w:p w14:paraId="6A56845D" w14:textId="4F3F1240" w:rsidR="008C5C66" w:rsidRPr="00940E08" w:rsidRDefault="008C5C66" w:rsidP="00877D31">
            <w:pPr>
              <w:spacing w:before="120" w:after="120" w:line="276" w:lineRule="auto"/>
              <w:jc w:val="both"/>
              <w:rPr>
                <w:rFonts w:cstheme="minorHAnsi"/>
                <w:sz w:val="22"/>
                <w:szCs w:val="22"/>
              </w:rPr>
            </w:pPr>
            <w:r w:rsidRPr="00940E08">
              <w:rPr>
                <w:rFonts w:cstheme="minorHAnsi"/>
                <w:sz w:val="22"/>
                <w:szCs w:val="22"/>
              </w:rPr>
              <w:t>Problématique du travail dans la province</w:t>
            </w:r>
          </w:p>
        </w:tc>
        <w:tc>
          <w:tcPr>
            <w:tcW w:w="2000" w:type="pct"/>
            <w:shd w:val="clear" w:color="auto" w:fill="auto"/>
            <w:vAlign w:val="center"/>
          </w:tcPr>
          <w:p w14:paraId="1420C5B8" w14:textId="77777777" w:rsidR="008C5C66" w:rsidRPr="00940E08" w:rsidRDefault="008C5C66" w:rsidP="00877D31">
            <w:pPr>
              <w:spacing w:before="120" w:after="120" w:line="276" w:lineRule="auto"/>
              <w:jc w:val="both"/>
              <w:rPr>
                <w:rFonts w:cstheme="minorHAnsi"/>
                <w:sz w:val="22"/>
                <w:szCs w:val="22"/>
              </w:rPr>
            </w:pPr>
          </w:p>
          <w:p w14:paraId="484DE6D4" w14:textId="77777777" w:rsidR="008C5C66" w:rsidRPr="00940E08" w:rsidRDefault="008C5C66" w:rsidP="00877D31">
            <w:pPr>
              <w:spacing w:before="120" w:after="120" w:line="276" w:lineRule="auto"/>
              <w:jc w:val="both"/>
              <w:rPr>
                <w:rFonts w:cstheme="minorHAnsi"/>
                <w:sz w:val="22"/>
                <w:szCs w:val="22"/>
              </w:rPr>
            </w:pPr>
            <w:r w:rsidRPr="00940E08">
              <w:rPr>
                <w:rFonts w:cstheme="minorHAnsi"/>
                <w:sz w:val="22"/>
                <w:szCs w:val="22"/>
              </w:rPr>
              <w:t>Il ressort des échanges que l’accès à l’emploi et le respect des droits des ouvriers est un problème général de la RD Congo.  Cette situation pousse beaucoup d’employeur, appuyés par la défaillance de la justice, au non-respect du code de travail et des conventions collectives en vigueur en RDC.</w:t>
            </w:r>
          </w:p>
        </w:tc>
        <w:tc>
          <w:tcPr>
            <w:tcW w:w="2251" w:type="pct"/>
            <w:shd w:val="clear" w:color="auto" w:fill="auto"/>
            <w:vAlign w:val="center"/>
          </w:tcPr>
          <w:p w14:paraId="6F9D3BB0" w14:textId="18FEDABF" w:rsidR="008C5C66" w:rsidRPr="00940E08" w:rsidRDefault="008C5C66" w:rsidP="00877D31">
            <w:pPr>
              <w:numPr>
                <w:ilvl w:val="0"/>
                <w:numId w:val="98"/>
              </w:numPr>
              <w:spacing w:before="120" w:after="120" w:line="276" w:lineRule="auto"/>
              <w:ind w:left="408" w:hanging="408"/>
              <w:contextualSpacing/>
              <w:jc w:val="both"/>
              <w:rPr>
                <w:rFonts w:cstheme="minorHAnsi"/>
                <w:sz w:val="22"/>
                <w:szCs w:val="22"/>
                <w:lang w:eastAsia="fr-FR"/>
              </w:rPr>
            </w:pPr>
            <w:r w:rsidRPr="00940E08">
              <w:rPr>
                <w:rFonts w:cstheme="minorHAnsi"/>
                <w:sz w:val="22"/>
                <w:szCs w:val="22"/>
                <w:lang w:eastAsia="fr-FR"/>
              </w:rPr>
              <w:t>Respect strict des normes et critères de passation des marchés dans le recrutement de la main d’œuvre,</w:t>
            </w:r>
          </w:p>
          <w:p w14:paraId="7E07C59F" w14:textId="77777777" w:rsidR="008C5C66" w:rsidRPr="00940E08" w:rsidRDefault="008C5C66" w:rsidP="00877D31">
            <w:pPr>
              <w:numPr>
                <w:ilvl w:val="0"/>
                <w:numId w:val="98"/>
              </w:numPr>
              <w:spacing w:before="120" w:after="120" w:line="276" w:lineRule="auto"/>
              <w:ind w:left="408" w:hanging="408"/>
              <w:contextualSpacing/>
              <w:jc w:val="both"/>
              <w:rPr>
                <w:rFonts w:cstheme="minorHAnsi"/>
                <w:sz w:val="22"/>
                <w:szCs w:val="22"/>
                <w:lang w:eastAsia="fr-FR"/>
              </w:rPr>
            </w:pPr>
            <w:r w:rsidRPr="00940E08">
              <w:rPr>
                <w:rFonts w:cstheme="minorHAnsi"/>
                <w:sz w:val="22"/>
                <w:szCs w:val="22"/>
                <w:lang w:eastAsia="fr-FR"/>
              </w:rPr>
              <w:t>Respect des différents textes établies dans la gestion de la main d’œuvre ( faire signer a tous les ouvriers des contrats respectant le SMIG, les heures de travail, la politique d’hygiène et sécurité des travailleurs, …)</w:t>
            </w:r>
          </w:p>
          <w:p w14:paraId="0B355A2E" w14:textId="77777777" w:rsidR="008C5C66" w:rsidRPr="00940E08" w:rsidRDefault="008C5C66" w:rsidP="00877D31">
            <w:pPr>
              <w:numPr>
                <w:ilvl w:val="0"/>
                <w:numId w:val="98"/>
              </w:numPr>
              <w:spacing w:before="120" w:after="120" w:line="276" w:lineRule="auto"/>
              <w:ind w:left="408" w:hanging="408"/>
              <w:contextualSpacing/>
              <w:jc w:val="both"/>
              <w:rPr>
                <w:rFonts w:cstheme="minorHAnsi"/>
                <w:sz w:val="22"/>
                <w:szCs w:val="22"/>
                <w:lang w:eastAsia="fr-FR"/>
              </w:rPr>
            </w:pPr>
            <w:r w:rsidRPr="00940E08">
              <w:rPr>
                <w:rFonts w:cstheme="minorHAnsi"/>
                <w:sz w:val="22"/>
                <w:szCs w:val="22"/>
                <w:lang w:eastAsia="fr-FR"/>
              </w:rPr>
              <w:t>Organiser les élections d’un porte-parole des employés (délégué syndical) selon l’esprit des articles 167 ET 255 du code de travail.</w:t>
            </w:r>
          </w:p>
        </w:tc>
      </w:tr>
      <w:tr w:rsidR="008C5C66" w:rsidRPr="00940E08" w14:paraId="49FD3B92" w14:textId="77777777" w:rsidTr="00501622">
        <w:tc>
          <w:tcPr>
            <w:tcW w:w="748" w:type="pct"/>
            <w:shd w:val="clear" w:color="auto" w:fill="auto"/>
            <w:vAlign w:val="center"/>
          </w:tcPr>
          <w:p w14:paraId="2DFB7D6D" w14:textId="7C3A0521" w:rsidR="008C5C66" w:rsidRPr="00940E08" w:rsidRDefault="008C5C66" w:rsidP="00877D31">
            <w:pPr>
              <w:spacing w:before="120" w:after="120" w:line="276" w:lineRule="auto"/>
              <w:jc w:val="both"/>
              <w:rPr>
                <w:rFonts w:cstheme="minorHAnsi"/>
                <w:sz w:val="22"/>
                <w:szCs w:val="22"/>
              </w:rPr>
            </w:pPr>
            <w:r w:rsidRPr="00940E08">
              <w:rPr>
                <w:rFonts w:cstheme="minorHAnsi"/>
                <w:sz w:val="22"/>
                <w:szCs w:val="22"/>
              </w:rPr>
              <w:t>Violence Contre les Enfants(VCE)</w:t>
            </w:r>
          </w:p>
        </w:tc>
        <w:tc>
          <w:tcPr>
            <w:tcW w:w="2000" w:type="pct"/>
            <w:shd w:val="clear" w:color="auto" w:fill="auto"/>
            <w:vAlign w:val="center"/>
          </w:tcPr>
          <w:p w14:paraId="2407791E" w14:textId="77777777" w:rsidR="008C5C66" w:rsidRPr="00940E08" w:rsidRDefault="008C5C66" w:rsidP="00877D31">
            <w:pPr>
              <w:spacing w:before="120" w:after="120" w:line="276" w:lineRule="auto"/>
              <w:jc w:val="both"/>
              <w:rPr>
                <w:rFonts w:cstheme="minorHAnsi"/>
                <w:sz w:val="22"/>
                <w:szCs w:val="22"/>
                <w:lang w:eastAsia="fr-FR"/>
              </w:rPr>
            </w:pPr>
          </w:p>
          <w:p w14:paraId="4DBE486B" w14:textId="77777777" w:rsidR="008C5C66" w:rsidRPr="00940E08" w:rsidRDefault="008C5C66" w:rsidP="00877D31">
            <w:pPr>
              <w:spacing w:before="120" w:after="120" w:line="276" w:lineRule="auto"/>
              <w:jc w:val="both"/>
              <w:rPr>
                <w:rFonts w:eastAsia="Calibri" w:cstheme="minorHAnsi"/>
                <w:b/>
                <w:sz w:val="22"/>
                <w:szCs w:val="22"/>
              </w:rPr>
            </w:pPr>
            <w:r w:rsidRPr="00940E08">
              <w:rPr>
                <w:rFonts w:eastAsia="Calibri" w:cstheme="minorHAnsi"/>
                <w:sz w:val="22"/>
                <w:szCs w:val="22"/>
              </w:rPr>
              <w:t xml:space="preserve">les échanges ont relevées que l’exploitation sexuelle des enfants de moins de 18 ans ainsi que le phénomène enfant non accompagnée (enfant dans la rue, dit communément Mai bobo) sont très rependue dans la province. </w:t>
            </w:r>
          </w:p>
        </w:tc>
        <w:tc>
          <w:tcPr>
            <w:tcW w:w="2251" w:type="pct"/>
            <w:shd w:val="clear" w:color="auto" w:fill="auto"/>
            <w:vAlign w:val="center"/>
          </w:tcPr>
          <w:p w14:paraId="17ED0684" w14:textId="77777777" w:rsidR="008C5C66" w:rsidRPr="00940E08" w:rsidRDefault="008C5C66" w:rsidP="00877D31">
            <w:pPr>
              <w:numPr>
                <w:ilvl w:val="0"/>
                <w:numId w:val="103"/>
              </w:numPr>
              <w:spacing w:before="120" w:after="120" w:line="276" w:lineRule="auto"/>
              <w:ind w:left="408"/>
              <w:contextualSpacing/>
              <w:jc w:val="both"/>
              <w:rPr>
                <w:rFonts w:eastAsia="Calibri" w:cstheme="minorHAnsi"/>
                <w:sz w:val="22"/>
                <w:szCs w:val="22"/>
              </w:rPr>
            </w:pPr>
            <w:r w:rsidRPr="00940E08">
              <w:rPr>
                <w:rFonts w:eastAsia="Calibri" w:cstheme="minorHAnsi"/>
                <w:sz w:val="22"/>
                <w:szCs w:val="22"/>
              </w:rPr>
              <w:t>Renforcement des capacités des assistants sociaux,</w:t>
            </w:r>
          </w:p>
          <w:p w14:paraId="7B1FC107" w14:textId="77777777" w:rsidR="008C5C66" w:rsidRPr="00940E08" w:rsidRDefault="008C5C66" w:rsidP="00877D31">
            <w:pPr>
              <w:numPr>
                <w:ilvl w:val="0"/>
                <w:numId w:val="103"/>
              </w:numPr>
              <w:spacing w:before="120" w:after="120" w:line="276" w:lineRule="auto"/>
              <w:ind w:left="408"/>
              <w:contextualSpacing/>
              <w:jc w:val="both"/>
              <w:rPr>
                <w:rFonts w:eastAsia="Calibri" w:cstheme="minorHAnsi"/>
                <w:sz w:val="22"/>
                <w:szCs w:val="22"/>
              </w:rPr>
            </w:pPr>
            <w:r w:rsidRPr="00940E08">
              <w:rPr>
                <w:rFonts w:eastAsia="Calibri" w:cstheme="minorHAnsi"/>
                <w:sz w:val="22"/>
                <w:szCs w:val="22"/>
              </w:rPr>
              <w:t>Redynamiser les réseaux communautaires de protection de l’enfant,</w:t>
            </w:r>
          </w:p>
          <w:p w14:paraId="0C3D29E6" w14:textId="77777777" w:rsidR="008C5C66" w:rsidRPr="00940E08" w:rsidRDefault="008C5C66" w:rsidP="00877D31">
            <w:pPr>
              <w:numPr>
                <w:ilvl w:val="0"/>
                <w:numId w:val="103"/>
              </w:numPr>
              <w:spacing w:before="120" w:after="120" w:line="276" w:lineRule="auto"/>
              <w:ind w:left="408"/>
              <w:contextualSpacing/>
              <w:jc w:val="both"/>
              <w:rPr>
                <w:rFonts w:eastAsia="Calibri" w:cstheme="minorHAnsi"/>
                <w:sz w:val="22"/>
                <w:szCs w:val="22"/>
              </w:rPr>
            </w:pPr>
            <w:r w:rsidRPr="00940E08">
              <w:rPr>
                <w:rFonts w:eastAsia="Calibri" w:cstheme="minorHAnsi"/>
                <w:sz w:val="22"/>
                <w:szCs w:val="22"/>
              </w:rPr>
              <w:t>Lutter contre l’impunité et de renforcer les capacités des services étatiques,</w:t>
            </w:r>
          </w:p>
          <w:p w14:paraId="217D15E1" w14:textId="77777777" w:rsidR="008C5C66" w:rsidRPr="00940E08" w:rsidRDefault="008C5C66" w:rsidP="00877D31">
            <w:pPr>
              <w:numPr>
                <w:ilvl w:val="0"/>
                <w:numId w:val="103"/>
              </w:numPr>
              <w:spacing w:before="120" w:after="120" w:line="276" w:lineRule="auto"/>
              <w:ind w:left="408"/>
              <w:contextualSpacing/>
              <w:jc w:val="both"/>
              <w:rPr>
                <w:rFonts w:eastAsia="Calibri" w:cstheme="minorHAnsi"/>
                <w:sz w:val="22"/>
                <w:szCs w:val="22"/>
              </w:rPr>
            </w:pPr>
            <w:r w:rsidRPr="00940E08">
              <w:rPr>
                <w:rFonts w:eastAsia="Calibri" w:cstheme="minorHAnsi"/>
                <w:sz w:val="22"/>
                <w:szCs w:val="22"/>
              </w:rPr>
              <w:t>Favoriser le dialogue communautaire,</w:t>
            </w:r>
          </w:p>
          <w:p w14:paraId="56BD0A7D" w14:textId="77777777" w:rsidR="008C5C66" w:rsidRPr="00940E08" w:rsidRDefault="008C5C66" w:rsidP="00877D31">
            <w:pPr>
              <w:numPr>
                <w:ilvl w:val="0"/>
                <w:numId w:val="103"/>
              </w:numPr>
              <w:spacing w:before="120" w:after="120" w:line="276" w:lineRule="auto"/>
              <w:ind w:left="408"/>
              <w:contextualSpacing/>
              <w:jc w:val="both"/>
              <w:rPr>
                <w:rFonts w:eastAsia="Calibri" w:cstheme="minorHAnsi"/>
                <w:sz w:val="22"/>
                <w:szCs w:val="22"/>
              </w:rPr>
            </w:pPr>
            <w:r w:rsidRPr="00940E08">
              <w:rPr>
                <w:rFonts w:eastAsia="Calibri" w:cstheme="minorHAnsi"/>
                <w:sz w:val="22"/>
                <w:szCs w:val="22"/>
              </w:rPr>
              <w:t>Travailler avec la communauté en vue de la prise en charge des enfants victimes de violences sexuelles,</w:t>
            </w:r>
          </w:p>
          <w:p w14:paraId="2D484EA1" w14:textId="041A9CEB" w:rsidR="008C5C66" w:rsidRPr="00940E08" w:rsidRDefault="008C5C66" w:rsidP="00877D31">
            <w:pPr>
              <w:numPr>
                <w:ilvl w:val="0"/>
                <w:numId w:val="103"/>
              </w:numPr>
              <w:spacing w:before="120" w:after="120" w:line="276" w:lineRule="auto"/>
              <w:ind w:left="408"/>
              <w:contextualSpacing/>
              <w:jc w:val="both"/>
              <w:rPr>
                <w:rFonts w:eastAsia="Calibri" w:cstheme="minorHAnsi"/>
                <w:sz w:val="22"/>
                <w:szCs w:val="22"/>
              </w:rPr>
            </w:pPr>
            <w:r w:rsidRPr="00940E08">
              <w:rPr>
                <w:rFonts w:eastAsia="Calibri" w:cstheme="minorHAnsi"/>
                <w:sz w:val="22"/>
                <w:szCs w:val="22"/>
              </w:rPr>
              <w:t>Appuyer et de renforcer les capacités institutionnelles et organisationnelles des centres d’encadrement des enfants défavorises, (tel que le Centre Don Bosco Ngangi.) en y intégrant les aspects liées à l’agriculture, élevage et pèche.</w:t>
            </w:r>
          </w:p>
        </w:tc>
      </w:tr>
      <w:tr w:rsidR="008C5C66" w:rsidRPr="00940E08" w14:paraId="074199DF" w14:textId="77777777" w:rsidTr="00501622">
        <w:tc>
          <w:tcPr>
            <w:tcW w:w="748" w:type="pct"/>
            <w:shd w:val="clear" w:color="auto" w:fill="auto"/>
            <w:vAlign w:val="center"/>
          </w:tcPr>
          <w:p w14:paraId="12E33C04" w14:textId="34EC3EBD" w:rsidR="008C5C66" w:rsidRPr="00940E08" w:rsidRDefault="008C5C66" w:rsidP="00877D31">
            <w:pPr>
              <w:spacing w:before="120" w:after="120" w:line="276" w:lineRule="auto"/>
              <w:jc w:val="both"/>
              <w:rPr>
                <w:rFonts w:cstheme="minorHAnsi"/>
                <w:sz w:val="22"/>
                <w:szCs w:val="22"/>
              </w:rPr>
            </w:pPr>
            <w:r w:rsidRPr="00940E08">
              <w:rPr>
                <w:rFonts w:cstheme="minorHAnsi"/>
                <w:sz w:val="22"/>
                <w:szCs w:val="22"/>
              </w:rPr>
              <w:t>Problématique de la femme et la Violence Basé sur le Genre(VBG)</w:t>
            </w:r>
          </w:p>
        </w:tc>
        <w:tc>
          <w:tcPr>
            <w:tcW w:w="2000" w:type="pct"/>
            <w:shd w:val="clear" w:color="auto" w:fill="auto"/>
            <w:vAlign w:val="center"/>
          </w:tcPr>
          <w:p w14:paraId="32820F1D" w14:textId="77777777" w:rsidR="008C5C66" w:rsidRPr="00940E08" w:rsidRDefault="008C5C66" w:rsidP="00877D31">
            <w:pPr>
              <w:spacing w:before="120" w:after="120" w:line="276" w:lineRule="auto"/>
              <w:jc w:val="both"/>
              <w:rPr>
                <w:rFonts w:eastAsia="Calibri" w:cstheme="minorHAnsi"/>
                <w:sz w:val="22"/>
                <w:szCs w:val="22"/>
              </w:rPr>
            </w:pPr>
            <w:r w:rsidRPr="00940E08">
              <w:rPr>
                <w:rFonts w:eastAsia="Calibri" w:cstheme="minorHAnsi"/>
                <w:sz w:val="22"/>
                <w:szCs w:val="22"/>
              </w:rPr>
              <w:t>Il ressort que la situation de la femme en province est loin d’être améliorée. les violences sexuelles, les violences physiques et les violences domestiques sont très rependues. Malheureusement, les victimes se plaignent rarement, par crainte d’être rejetées. On peut aussi, parmi les autres types des VBG ;</w:t>
            </w:r>
          </w:p>
          <w:p w14:paraId="428AA513" w14:textId="77777777" w:rsidR="008C5C66" w:rsidRPr="00940E08" w:rsidRDefault="008C5C66" w:rsidP="00877D31">
            <w:pPr>
              <w:numPr>
                <w:ilvl w:val="0"/>
                <w:numId w:val="88"/>
              </w:numPr>
              <w:spacing w:before="120" w:after="120" w:line="276" w:lineRule="auto"/>
              <w:contextualSpacing/>
              <w:jc w:val="both"/>
              <w:rPr>
                <w:rFonts w:eastAsia="Calibri" w:cstheme="minorHAnsi"/>
                <w:sz w:val="22"/>
                <w:szCs w:val="22"/>
              </w:rPr>
            </w:pPr>
            <w:r w:rsidRPr="00940E08">
              <w:rPr>
                <w:rFonts w:eastAsia="Calibri" w:cstheme="minorHAnsi"/>
                <w:sz w:val="22"/>
                <w:szCs w:val="22"/>
              </w:rPr>
              <w:t>l’esclavage moderne de la femme,</w:t>
            </w:r>
          </w:p>
          <w:p w14:paraId="5BEBA610" w14:textId="77777777" w:rsidR="008C5C66" w:rsidRPr="00940E08" w:rsidRDefault="008C5C66" w:rsidP="00877D31">
            <w:pPr>
              <w:numPr>
                <w:ilvl w:val="0"/>
                <w:numId w:val="88"/>
              </w:numPr>
              <w:spacing w:before="120" w:after="120" w:line="276" w:lineRule="auto"/>
              <w:contextualSpacing/>
              <w:jc w:val="both"/>
              <w:rPr>
                <w:rFonts w:eastAsia="Calibri" w:cstheme="minorHAnsi"/>
                <w:sz w:val="22"/>
                <w:szCs w:val="22"/>
              </w:rPr>
            </w:pPr>
            <w:r w:rsidRPr="00940E08">
              <w:rPr>
                <w:rFonts w:eastAsia="Calibri" w:cstheme="minorHAnsi"/>
                <w:sz w:val="22"/>
                <w:szCs w:val="22"/>
              </w:rPr>
              <w:t>le non autonomisation de la femme,</w:t>
            </w:r>
          </w:p>
          <w:p w14:paraId="7A4E9DAF" w14:textId="0C029A72" w:rsidR="008C5C66" w:rsidRPr="00940E08" w:rsidRDefault="008C5C66" w:rsidP="00877D31">
            <w:pPr>
              <w:numPr>
                <w:ilvl w:val="0"/>
                <w:numId w:val="88"/>
              </w:numPr>
              <w:spacing w:before="120" w:after="120" w:line="276" w:lineRule="auto"/>
              <w:contextualSpacing/>
              <w:jc w:val="both"/>
              <w:rPr>
                <w:rFonts w:eastAsia="Calibri" w:cstheme="minorHAnsi"/>
                <w:sz w:val="22"/>
                <w:szCs w:val="22"/>
              </w:rPr>
            </w:pPr>
            <w:r w:rsidRPr="00940E08">
              <w:rPr>
                <w:rFonts w:eastAsia="Calibri" w:cstheme="minorHAnsi"/>
                <w:sz w:val="22"/>
                <w:szCs w:val="22"/>
              </w:rPr>
              <w:t>non accès à la terre et a la décision sur la récolte,</w:t>
            </w:r>
          </w:p>
          <w:p w14:paraId="350435AA" w14:textId="77777777" w:rsidR="008C5C66" w:rsidRPr="00940E08" w:rsidRDefault="008C5C66" w:rsidP="00877D31">
            <w:pPr>
              <w:numPr>
                <w:ilvl w:val="0"/>
                <w:numId w:val="88"/>
              </w:numPr>
              <w:spacing w:before="120" w:after="120" w:line="276" w:lineRule="auto"/>
              <w:contextualSpacing/>
              <w:jc w:val="both"/>
              <w:rPr>
                <w:rFonts w:eastAsia="Calibri" w:cstheme="minorHAnsi"/>
                <w:sz w:val="22"/>
                <w:szCs w:val="22"/>
              </w:rPr>
            </w:pPr>
            <w:r w:rsidRPr="00940E08">
              <w:rPr>
                <w:rFonts w:eastAsia="Calibri" w:cstheme="minorHAnsi"/>
                <w:sz w:val="22"/>
                <w:szCs w:val="22"/>
              </w:rPr>
              <w:t>l’analphabétisme et la marginalisation de la femme.</w:t>
            </w:r>
          </w:p>
        </w:tc>
        <w:tc>
          <w:tcPr>
            <w:tcW w:w="2251" w:type="pct"/>
            <w:shd w:val="clear" w:color="auto" w:fill="auto"/>
            <w:vAlign w:val="center"/>
          </w:tcPr>
          <w:p w14:paraId="7D8B9498" w14:textId="77777777" w:rsidR="008C5C66" w:rsidRPr="00940E08" w:rsidRDefault="008C5C66" w:rsidP="00877D31">
            <w:pPr>
              <w:numPr>
                <w:ilvl w:val="0"/>
                <w:numId w:val="91"/>
              </w:numPr>
              <w:spacing w:before="120" w:after="120" w:line="276" w:lineRule="auto"/>
              <w:ind w:left="408" w:hanging="408"/>
              <w:contextualSpacing/>
              <w:jc w:val="both"/>
              <w:rPr>
                <w:rFonts w:cstheme="minorHAnsi"/>
                <w:sz w:val="22"/>
                <w:szCs w:val="22"/>
              </w:rPr>
            </w:pPr>
            <w:r w:rsidRPr="00940E08">
              <w:rPr>
                <w:rFonts w:eastAsia="Calibri" w:cstheme="minorHAnsi"/>
                <w:sz w:val="22"/>
                <w:szCs w:val="22"/>
              </w:rPr>
              <w:t>Intensifier la sensibilisation de toutes les couches de la population au travers le dialogue communautaire, y compris les hommes en armes,</w:t>
            </w:r>
          </w:p>
          <w:p w14:paraId="6ED08340" w14:textId="77777777" w:rsidR="008C5C66" w:rsidRPr="00940E08" w:rsidRDefault="008C5C66" w:rsidP="00877D31">
            <w:pPr>
              <w:numPr>
                <w:ilvl w:val="0"/>
                <w:numId w:val="91"/>
              </w:numPr>
              <w:spacing w:before="120" w:after="120" w:line="276" w:lineRule="auto"/>
              <w:ind w:left="408" w:hanging="408"/>
              <w:jc w:val="both"/>
              <w:rPr>
                <w:rFonts w:eastAsia="Calibri" w:cstheme="minorHAnsi"/>
                <w:sz w:val="22"/>
                <w:szCs w:val="22"/>
              </w:rPr>
            </w:pPr>
            <w:r w:rsidRPr="00940E08">
              <w:rPr>
                <w:rFonts w:eastAsia="Calibri" w:cstheme="minorHAnsi"/>
                <w:sz w:val="22"/>
                <w:szCs w:val="22"/>
              </w:rPr>
              <w:t>Impliquer les ONG féminines et masculines dans la  sensibilisation et le monitoring en faveur des droits de la femme,</w:t>
            </w:r>
          </w:p>
          <w:p w14:paraId="50482E27" w14:textId="77777777" w:rsidR="008C5C66" w:rsidRPr="00940E08" w:rsidRDefault="008C5C66" w:rsidP="00877D31">
            <w:pPr>
              <w:numPr>
                <w:ilvl w:val="0"/>
                <w:numId w:val="91"/>
              </w:numPr>
              <w:spacing w:before="120" w:after="120" w:line="276" w:lineRule="auto"/>
              <w:ind w:left="408" w:hanging="408"/>
              <w:jc w:val="both"/>
              <w:rPr>
                <w:rFonts w:eastAsia="Calibri" w:cstheme="minorHAnsi"/>
                <w:sz w:val="22"/>
                <w:szCs w:val="22"/>
              </w:rPr>
            </w:pPr>
            <w:r w:rsidRPr="00940E08">
              <w:rPr>
                <w:rFonts w:eastAsia="Calibri" w:cstheme="minorHAnsi"/>
                <w:sz w:val="22"/>
                <w:szCs w:val="22"/>
              </w:rPr>
              <w:t>Mettre en place un cabinet juridique en vue de l’accompagnement et de l’assistance juridiques des femmes victimes de VSBG.</w:t>
            </w:r>
          </w:p>
          <w:p w14:paraId="7C1F6A67" w14:textId="5AEBCE4B" w:rsidR="008C5C66" w:rsidRPr="00940E08" w:rsidRDefault="008C5C66" w:rsidP="00877D31">
            <w:pPr>
              <w:numPr>
                <w:ilvl w:val="0"/>
                <w:numId w:val="91"/>
              </w:numPr>
              <w:spacing w:before="120" w:after="120" w:line="276" w:lineRule="auto"/>
              <w:ind w:left="408" w:hanging="408"/>
              <w:jc w:val="both"/>
              <w:rPr>
                <w:rFonts w:eastAsia="Calibri" w:cstheme="minorHAnsi"/>
                <w:sz w:val="22"/>
                <w:szCs w:val="22"/>
              </w:rPr>
            </w:pPr>
            <w:r w:rsidRPr="00940E08">
              <w:rPr>
                <w:rFonts w:eastAsia="Calibri" w:cstheme="minorHAnsi"/>
                <w:sz w:val="22"/>
                <w:szCs w:val="22"/>
              </w:rPr>
              <w:t>Faciliter l’accès à la terre aux femmes,</w:t>
            </w:r>
          </w:p>
          <w:p w14:paraId="5C41E242" w14:textId="77777777" w:rsidR="008C5C66" w:rsidRPr="00940E08" w:rsidRDefault="008C5C66" w:rsidP="00877D31">
            <w:pPr>
              <w:numPr>
                <w:ilvl w:val="0"/>
                <w:numId w:val="91"/>
              </w:numPr>
              <w:spacing w:before="120" w:after="120" w:line="276" w:lineRule="auto"/>
              <w:ind w:left="408" w:hanging="408"/>
              <w:jc w:val="both"/>
              <w:rPr>
                <w:rFonts w:eastAsia="Calibri" w:cstheme="minorHAnsi"/>
                <w:sz w:val="22"/>
                <w:szCs w:val="22"/>
              </w:rPr>
            </w:pPr>
            <w:r w:rsidRPr="00940E08">
              <w:rPr>
                <w:rFonts w:eastAsia="Calibri" w:cstheme="minorHAnsi"/>
                <w:sz w:val="22"/>
                <w:szCs w:val="22"/>
              </w:rPr>
              <w:t>Appuyer les organisations paysannes féminines,</w:t>
            </w:r>
          </w:p>
          <w:p w14:paraId="6691ED18" w14:textId="77777777" w:rsidR="008C5C66" w:rsidRPr="00940E08" w:rsidRDefault="008C5C66" w:rsidP="00877D31">
            <w:pPr>
              <w:numPr>
                <w:ilvl w:val="0"/>
                <w:numId w:val="91"/>
              </w:numPr>
              <w:spacing w:before="120" w:after="120" w:line="276" w:lineRule="auto"/>
              <w:ind w:left="408" w:hanging="408"/>
              <w:jc w:val="both"/>
              <w:rPr>
                <w:rFonts w:eastAsia="Calibri" w:cstheme="minorHAnsi"/>
                <w:sz w:val="22"/>
                <w:szCs w:val="22"/>
              </w:rPr>
            </w:pPr>
            <w:r w:rsidRPr="00940E08">
              <w:rPr>
                <w:rFonts w:eastAsia="Calibri" w:cstheme="minorHAnsi"/>
                <w:sz w:val="22"/>
                <w:szCs w:val="22"/>
              </w:rPr>
              <w:t>Faciliter l’accès des femmes aux instances de prise de décision et à la gestion des récoltes.</w:t>
            </w:r>
          </w:p>
        </w:tc>
      </w:tr>
      <w:tr w:rsidR="008C5C66" w:rsidRPr="00940E08" w14:paraId="5B96A551" w14:textId="77777777" w:rsidTr="00501622">
        <w:tc>
          <w:tcPr>
            <w:tcW w:w="748" w:type="pct"/>
            <w:shd w:val="clear" w:color="auto" w:fill="auto"/>
            <w:vAlign w:val="center"/>
          </w:tcPr>
          <w:p w14:paraId="7AB8C5EB" w14:textId="4CF42049" w:rsidR="008C5C66" w:rsidRPr="00940E08" w:rsidRDefault="008C5C66" w:rsidP="00877D31">
            <w:pPr>
              <w:spacing w:before="120" w:after="120" w:line="276" w:lineRule="auto"/>
              <w:jc w:val="both"/>
              <w:rPr>
                <w:rFonts w:cstheme="minorHAnsi"/>
                <w:sz w:val="22"/>
                <w:szCs w:val="22"/>
              </w:rPr>
            </w:pPr>
          </w:p>
          <w:p w14:paraId="1D8DB445" w14:textId="77777777" w:rsidR="008C5C66" w:rsidRPr="00940E08" w:rsidRDefault="008C5C66" w:rsidP="00877D31">
            <w:pPr>
              <w:spacing w:before="120" w:after="120" w:line="276" w:lineRule="auto"/>
              <w:jc w:val="both"/>
              <w:rPr>
                <w:rFonts w:cstheme="minorHAnsi"/>
                <w:sz w:val="22"/>
                <w:szCs w:val="22"/>
              </w:rPr>
            </w:pPr>
            <w:r w:rsidRPr="00940E08">
              <w:rPr>
                <w:rFonts w:cstheme="minorHAnsi"/>
                <w:sz w:val="22"/>
                <w:szCs w:val="22"/>
              </w:rPr>
              <w:t>Problématique des personnes vivant avec un handicape</w:t>
            </w:r>
          </w:p>
          <w:p w14:paraId="6049841F" w14:textId="77777777" w:rsidR="008C5C66" w:rsidRPr="00940E08" w:rsidRDefault="008C5C66" w:rsidP="00877D31">
            <w:pPr>
              <w:spacing w:before="120" w:after="120" w:line="276" w:lineRule="auto"/>
              <w:jc w:val="both"/>
              <w:rPr>
                <w:rFonts w:cstheme="minorHAnsi"/>
                <w:sz w:val="22"/>
                <w:szCs w:val="22"/>
              </w:rPr>
            </w:pPr>
          </w:p>
        </w:tc>
        <w:tc>
          <w:tcPr>
            <w:tcW w:w="2000" w:type="pct"/>
            <w:shd w:val="clear" w:color="auto" w:fill="auto"/>
            <w:vAlign w:val="center"/>
          </w:tcPr>
          <w:p w14:paraId="7F5E76EB" w14:textId="77777777" w:rsidR="008C5C66" w:rsidRPr="00940E08" w:rsidRDefault="008C5C66" w:rsidP="00877D31">
            <w:pPr>
              <w:spacing w:before="120" w:after="120" w:line="276" w:lineRule="auto"/>
              <w:jc w:val="both"/>
              <w:rPr>
                <w:rFonts w:cstheme="minorHAnsi"/>
                <w:sz w:val="22"/>
                <w:szCs w:val="22"/>
              </w:rPr>
            </w:pPr>
            <w:r w:rsidRPr="00940E08">
              <w:rPr>
                <w:rFonts w:cstheme="minorHAnsi"/>
                <w:sz w:val="22"/>
                <w:szCs w:val="22"/>
              </w:rPr>
              <w:t xml:space="preserve">La Province enregistre plusieurs personnes vivant  avec handicap et méritent d’être prise en charge aussi par le projet. </w:t>
            </w:r>
          </w:p>
        </w:tc>
        <w:tc>
          <w:tcPr>
            <w:tcW w:w="2251" w:type="pct"/>
            <w:shd w:val="clear" w:color="auto" w:fill="auto"/>
            <w:vAlign w:val="center"/>
          </w:tcPr>
          <w:p w14:paraId="66051785" w14:textId="77777777" w:rsidR="008C5C66" w:rsidRPr="00940E08" w:rsidRDefault="008C5C66" w:rsidP="00877D31">
            <w:pPr>
              <w:numPr>
                <w:ilvl w:val="0"/>
                <w:numId w:val="94"/>
              </w:numPr>
              <w:spacing w:before="120" w:after="120" w:line="276" w:lineRule="auto"/>
              <w:contextualSpacing/>
              <w:jc w:val="both"/>
              <w:rPr>
                <w:rFonts w:cstheme="minorHAnsi"/>
                <w:sz w:val="22"/>
                <w:szCs w:val="22"/>
              </w:rPr>
            </w:pPr>
            <w:r w:rsidRPr="00940E08">
              <w:rPr>
                <w:rFonts w:cstheme="minorHAnsi"/>
                <w:sz w:val="22"/>
                <w:szCs w:val="22"/>
              </w:rPr>
              <w:t>Créer les centres d’apprentissage des métiers pour les personnes vivant avec handicap dans la province et dans la ville;</w:t>
            </w:r>
          </w:p>
          <w:p w14:paraId="6C6436C9" w14:textId="77777777" w:rsidR="008C5C66" w:rsidRPr="00940E08" w:rsidRDefault="008C5C66" w:rsidP="00877D31">
            <w:pPr>
              <w:numPr>
                <w:ilvl w:val="0"/>
                <w:numId w:val="94"/>
              </w:numPr>
              <w:spacing w:before="120" w:after="120" w:line="276" w:lineRule="auto"/>
              <w:contextualSpacing/>
              <w:jc w:val="both"/>
              <w:rPr>
                <w:rFonts w:cstheme="minorHAnsi"/>
                <w:sz w:val="22"/>
                <w:szCs w:val="22"/>
              </w:rPr>
            </w:pPr>
            <w:r w:rsidRPr="00940E08">
              <w:rPr>
                <w:rFonts w:cstheme="minorHAnsi"/>
                <w:sz w:val="22"/>
                <w:szCs w:val="22"/>
              </w:rPr>
              <w:t xml:space="preserve">Donnez des outils spécifiques et adaptés aux personnes vivant avec handicap qui ne peuvent pas exercer d’autres activités partant de leur état de vulnérabilité et de santé.  </w:t>
            </w:r>
          </w:p>
        </w:tc>
      </w:tr>
      <w:tr w:rsidR="008C5C66" w:rsidRPr="00940E08" w14:paraId="16A9CF9D" w14:textId="77777777" w:rsidTr="00501622">
        <w:tc>
          <w:tcPr>
            <w:tcW w:w="748" w:type="pct"/>
            <w:shd w:val="clear" w:color="auto" w:fill="auto"/>
            <w:vAlign w:val="center"/>
          </w:tcPr>
          <w:p w14:paraId="3D510EA2" w14:textId="0416256E" w:rsidR="008C5C66" w:rsidRPr="00940E08" w:rsidRDefault="008C5C66" w:rsidP="00877D31">
            <w:pPr>
              <w:spacing w:before="120" w:after="120" w:line="276" w:lineRule="auto"/>
              <w:jc w:val="both"/>
              <w:rPr>
                <w:rFonts w:cstheme="minorHAnsi"/>
                <w:sz w:val="22"/>
                <w:szCs w:val="22"/>
              </w:rPr>
            </w:pPr>
            <w:r w:rsidRPr="00940E08">
              <w:rPr>
                <w:rFonts w:cstheme="minorHAnsi"/>
                <w:sz w:val="22"/>
                <w:szCs w:val="22"/>
              </w:rPr>
              <w:t xml:space="preserve">Problématique des jeunes </w:t>
            </w:r>
          </w:p>
        </w:tc>
        <w:tc>
          <w:tcPr>
            <w:tcW w:w="2000" w:type="pct"/>
            <w:shd w:val="clear" w:color="auto" w:fill="auto"/>
            <w:vAlign w:val="center"/>
          </w:tcPr>
          <w:p w14:paraId="69AB4081" w14:textId="77777777" w:rsidR="008C5C66" w:rsidRPr="00940E08" w:rsidRDefault="008C5C66" w:rsidP="00877D31">
            <w:pPr>
              <w:spacing w:before="120" w:after="120" w:line="276" w:lineRule="auto"/>
              <w:jc w:val="both"/>
              <w:rPr>
                <w:rFonts w:eastAsia="Calibri" w:cstheme="minorHAnsi"/>
                <w:sz w:val="22"/>
                <w:szCs w:val="22"/>
              </w:rPr>
            </w:pPr>
            <w:r w:rsidRPr="00940E08">
              <w:rPr>
                <w:rFonts w:eastAsia="Calibri" w:cstheme="minorHAnsi"/>
                <w:sz w:val="22"/>
                <w:szCs w:val="22"/>
              </w:rPr>
              <w:t xml:space="preserve">Il est relevé, en plus du chômage, un manque d’intérêt des jeunes pour les activités agro-pastorales. </w:t>
            </w:r>
          </w:p>
        </w:tc>
        <w:tc>
          <w:tcPr>
            <w:tcW w:w="2251" w:type="pct"/>
            <w:shd w:val="clear" w:color="auto" w:fill="auto"/>
            <w:vAlign w:val="center"/>
          </w:tcPr>
          <w:p w14:paraId="69D68507" w14:textId="77777777" w:rsidR="008C5C66" w:rsidRPr="00940E08" w:rsidRDefault="008C5C66" w:rsidP="00877D31">
            <w:pPr>
              <w:numPr>
                <w:ilvl w:val="0"/>
                <w:numId w:val="94"/>
              </w:numPr>
              <w:spacing w:before="120" w:after="120" w:line="276" w:lineRule="auto"/>
              <w:jc w:val="both"/>
              <w:rPr>
                <w:rFonts w:eastAsia="Calibri" w:cstheme="minorHAnsi"/>
                <w:sz w:val="22"/>
                <w:szCs w:val="22"/>
              </w:rPr>
            </w:pPr>
            <w:r w:rsidRPr="00940E08">
              <w:rPr>
                <w:rFonts w:eastAsia="Calibri" w:cstheme="minorHAnsi"/>
                <w:sz w:val="22"/>
                <w:szCs w:val="22"/>
              </w:rPr>
              <w:t>faciliter l’accès à la terre aux des jeunes </w:t>
            </w:r>
          </w:p>
          <w:p w14:paraId="65BA5A85" w14:textId="77777777" w:rsidR="008C5C66" w:rsidRPr="00940E08" w:rsidRDefault="008C5C66" w:rsidP="00877D31">
            <w:pPr>
              <w:numPr>
                <w:ilvl w:val="0"/>
                <w:numId w:val="94"/>
              </w:numPr>
              <w:spacing w:before="120" w:after="120" w:line="276" w:lineRule="auto"/>
              <w:jc w:val="both"/>
              <w:rPr>
                <w:rFonts w:eastAsia="Calibri" w:cstheme="minorHAnsi"/>
                <w:sz w:val="22"/>
                <w:szCs w:val="22"/>
              </w:rPr>
            </w:pPr>
            <w:r w:rsidRPr="00940E08">
              <w:rPr>
                <w:rFonts w:eastAsia="Calibri" w:cstheme="minorHAnsi"/>
                <w:sz w:val="22"/>
                <w:szCs w:val="22"/>
              </w:rPr>
              <w:t>promouvoir l’agrobusiness chez les jeunes ;</w:t>
            </w:r>
          </w:p>
          <w:p w14:paraId="392F9F9F" w14:textId="77777777" w:rsidR="008C5C66" w:rsidRPr="00940E08" w:rsidRDefault="008C5C66" w:rsidP="00877D31">
            <w:pPr>
              <w:numPr>
                <w:ilvl w:val="0"/>
                <w:numId w:val="94"/>
              </w:numPr>
              <w:spacing w:before="120" w:after="120" w:line="276" w:lineRule="auto"/>
              <w:jc w:val="both"/>
              <w:rPr>
                <w:rFonts w:eastAsia="Calibri" w:cstheme="minorHAnsi"/>
                <w:sz w:val="22"/>
                <w:szCs w:val="22"/>
              </w:rPr>
            </w:pPr>
            <w:r w:rsidRPr="00940E08">
              <w:rPr>
                <w:rFonts w:eastAsia="Calibri" w:cstheme="minorHAnsi"/>
                <w:sz w:val="22"/>
                <w:szCs w:val="22"/>
              </w:rPr>
              <w:t>former les jeunes dans les techniques agricoles.</w:t>
            </w:r>
          </w:p>
          <w:p w14:paraId="730B618A" w14:textId="77777777" w:rsidR="008C5C66" w:rsidRPr="00940E08" w:rsidRDefault="008C5C66" w:rsidP="00877D31">
            <w:pPr>
              <w:numPr>
                <w:ilvl w:val="0"/>
                <w:numId w:val="94"/>
              </w:numPr>
              <w:spacing w:before="120" w:after="120" w:line="276" w:lineRule="auto"/>
              <w:jc w:val="both"/>
              <w:rPr>
                <w:rFonts w:eastAsia="Calibri" w:cstheme="minorHAnsi"/>
                <w:sz w:val="22"/>
                <w:szCs w:val="22"/>
              </w:rPr>
            </w:pPr>
            <w:r w:rsidRPr="00940E08">
              <w:rPr>
                <w:rFonts w:eastAsia="Calibri" w:cstheme="minorHAnsi"/>
                <w:sz w:val="22"/>
                <w:szCs w:val="22"/>
              </w:rPr>
              <w:t>faciliter l’accès au crédit aux jeunes</w:t>
            </w:r>
          </w:p>
        </w:tc>
      </w:tr>
      <w:tr w:rsidR="008C5C66" w:rsidRPr="00940E08" w14:paraId="7318EE78" w14:textId="77777777" w:rsidTr="00501622">
        <w:tc>
          <w:tcPr>
            <w:tcW w:w="748" w:type="pct"/>
            <w:shd w:val="clear" w:color="auto" w:fill="auto"/>
            <w:vAlign w:val="center"/>
          </w:tcPr>
          <w:p w14:paraId="0B8E83D8" w14:textId="754B8480" w:rsidR="008C5C66" w:rsidRPr="00940E08" w:rsidRDefault="008C5C66" w:rsidP="00877D31">
            <w:pPr>
              <w:spacing w:before="120" w:after="120" w:line="276" w:lineRule="auto"/>
              <w:jc w:val="both"/>
              <w:rPr>
                <w:rFonts w:cstheme="minorHAnsi"/>
                <w:sz w:val="22"/>
                <w:szCs w:val="22"/>
              </w:rPr>
            </w:pPr>
            <w:r w:rsidRPr="00940E08">
              <w:rPr>
                <w:rFonts w:cstheme="minorHAnsi"/>
                <w:sz w:val="22"/>
                <w:szCs w:val="22"/>
              </w:rPr>
              <w:t>Problématique des  PA</w:t>
            </w:r>
          </w:p>
        </w:tc>
        <w:tc>
          <w:tcPr>
            <w:tcW w:w="2000" w:type="pct"/>
            <w:shd w:val="clear" w:color="auto" w:fill="auto"/>
            <w:vAlign w:val="center"/>
          </w:tcPr>
          <w:p w14:paraId="7564A5B8" w14:textId="77777777" w:rsidR="008C5C66" w:rsidRPr="00940E08" w:rsidRDefault="008C5C66" w:rsidP="00877D31">
            <w:pPr>
              <w:spacing w:before="120" w:after="120" w:line="276" w:lineRule="auto"/>
              <w:jc w:val="both"/>
              <w:rPr>
                <w:rFonts w:cstheme="minorHAnsi"/>
                <w:sz w:val="22"/>
                <w:szCs w:val="22"/>
              </w:rPr>
            </w:pPr>
            <w:r w:rsidRPr="00940E08">
              <w:rPr>
                <w:rFonts w:eastAsia="Calibri" w:cstheme="minorHAnsi"/>
                <w:sz w:val="22"/>
                <w:szCs w:val="22"/>
              </w:rPr>
              <w:t>Il ressort des échanges que les PA font face aux Problèmes des maladies tropicales, l’insécurité suite à la présences des groupes armées dans leurs zones, non accès à la terre, non accès aux ressources naturelles, aux travaux forés et exclusion de la femme et fille PA , a la pauvreté et l’analphabétisme, a la stigmatisation sociale, Violences domestiques, non accès au soin de santé primaires, etc.</w:t>
            </w:r>
          </w:p>
        </w:tc>
        <w:tc>
          <w:tcPr>
            <w:tcW w:w="2251" w:type="pct"/>
            <w:shd w:val="clear" w:color="auto" w:fill="auto"/>
            <w:vAlign w:val="center"/>
          </w:tcPr>
          <w:p w14:paraId="31368326" w14:textId="77777777" w:rsidR="008C5C66" w:rsidRPr="00940E08" w:rsidRDefault="008C5C66" w:rsidP="00877D31">
            <w:pPr>
              <w:numPr>
                <w:ilvl w:val="0"/>
                <w:numId w:val="95"/>
              </w:numPr>
              <w:spacing w:before="120" w:after="120" w:line="276" w:lineRule="auto"/>
              <w:jc w:val="both"/>
              <w:rPr>
                <w:rFonts w:eastAsia="Calibri" w:cstheme="minorHAnsi"/>
                <w:sz w:val="22"/>
                <w:szCs w:val="22"/>
              </w:rPr>
            </w:pPr>
            <w:r w:rsidRPr="00940E08">
              <w:rPr>
                <w:rFonts w:eastAsia="Calibri" w:cstheme="minorHAnsi"/>
                <w:sz w:val="22"/>
                <w:szCs w:val="22"/>
              </w:rPr>
              <w:t>Octroi des crédits agricoles, et accompagnement dans la résolution des différents conflits fonciers,</w:t>
            </w:r>
          </w:p>
          <w:p w14:paraId="135213A9" w14:textId="77777777" w:rsidR="008C5C66" w:rsidRPr="00940E08" w:rsidRDefault="008C5C66" w:rsidP="00877D31">
            <w:pPr>
              <w:numPr>
                <w:ilvl w:val="0"/>
                <w:numId w:val="95"/>
              </w:numPr>
              <w:spacing w:before="120" w:after="120" w:line="276" w:lineRule="auto"/>
              <w:jc w:val="both"/>
              <w:rPr>
                <w:rFonts w:eastAsia="Calibri" w:cstheme="minorHAnsi"/>
                <w:sz w:val="22"/>
                <w:szCs w:val="22"/>
              </w:rPr>
            </w:pPr>
            <w:r w:rsidRPr="00940E08">
              <w:rPr>
                <w:rFonts w:eastAsia="Calibri" w:cstheme="minorHAnsi"/>
                <w:sz w:val="22"/>
                <w:szCs w:val="22"/>
              </w:rPr>
              <w:t>Améliorer l’accès aux soins de santé primaires.</w:t>
            </w:r>
          </w:p>
          <w:p w14:paraId="4EC8FF7A" w14:textId="77777777" w:rsidR="008C5C66" w:rsidRPr="00940E08" w:rsidRDefault="008C5C66" w:rsidP="00877D31">
            <w:pPr>
              <w:numPr>
                <w:ilvl w:val="0"/>
                <w:numId w:val="95"/>
              </w:numPr>
              <w:spacing w:before="120" w:after="120" w:line="276" w:lineRule="auto"/>
              <w:jc w:val="both"/>
              <w:rPr>
                <w:rFonts w:eastAsia="Calibri" w:cstheme="minorHAnsi"/>
                <w:sz w:val="22"/>
                <w:szCs w:val="22"/>
              </w:rPr>
            </w:pPr>
            <w:r w:rsidRPr="00940E08">
              <w:rPr>
                <w:rFonts w:eastAsia="Calibri" w:cstheme="minorHAnsi"/>
                <w:sz w:val="22"/>
                <w:szCs w:val="22"/>
              </w:rPr>
              <w:t>Renforcer les capacités des PA en techniques agro-pastorales, en éducation financière, marketing agro-pastoral et transformation des produits.</w:t>
            </w:r>
          </w:p>
          <w:p w14:paraId="0FFDD74C" w14:textId="77777777" w:rsidR="008C5C66" w:rsidRPr="00940E08" w:rsidRDefault="008C5C66" w:rsidP="00877D31">
            <w:pPr>
              <w:numPr>
                <w:ilvl w:val="0"/>
                <w:numId w:val="95"/>
              </w:numPr>
              <w:spacing w:before="120" w:after="120" w:line="276" w:lineRule="auto"/>
              <w:jc w:val="both"/>
              <w:rPr>
                <w:rFonts w:eastAsia="Calibri" w:cstheme="minorHAnsi"/>
                <w:sz w:val="22"/>
                <w:szCs w:val="22"/>
              </w:rPr>
            </w:pPr>
            <w:r w:rsidRPr="00940E08">
              <w:rPr>
                <w:rFonts w:eastAsia="Calibri" w:cstheme="minorHAnsi"/>
                <w:sz w:val="22"/>
                <w:szCs w:val="22"/>
              </w:rPr>
              <w:t>Renforcer les capacités matérielles des PA, notamment en équipements et outils de travail, en intrants et en produits phytosanitaires ;</w:t>
            </w:r>
          </w:p>
          <w:p w14:paraId="18392846" w14:textId="77777777" w:rsidR="008C5C66" w:rsidRPr="00940E08" w:rsidRDefault="008C5C66" w:rsidP="00877D31">
            <w:pPr>
              <w:numPr>
                <w:ilvl w:val="0"/>
                <w:numId w:val="95"/>
              </w:numPr>
              <w:spacing w:before="120" w:after="120" w:line="276" w:lineRule="auto"/>
              <w:jc w:val="both"/>
              <w:rPr>
                <w:rFonts w:eastAsia="Calibri" w:cstheme="minorHAnsi"/>
                <w:sz w:val="22"/>
                <w:szCs w:val="22"/>
              </w:rPr>
            </w:pPr>
            <w:r w:rsidRPr="00940E08">
              <w:rPr>
                <w:rFonts w:eastAsia="Calibri" w:cstheme="minorHAnsi"/>
                <w:sz w:val="22"/>
                <w:szCs w:val="22"/>
              </w:rPr>
              <w:t>Accompagner les PA dans la sécurisation des terres à leurs possession en leurs octroyant des titres et certificats collectifs,</w:t>
            </w:r>
          </w:p>
          <w:p w14:paraId="63CAB89B" w14:textId="77777777" w:rsidR="008C5C66" w:rsidRPr="00940E08" w:rsidRDefault="008C5C66" w:rsidP="00877D31">
            <w:pPr>
              <w:numPr>
                <w:ilvl w:val="0"/>
                <w:numId w:val="95"/>
              </w:numPr>
              <w:spacing w:before="120" w:after="120" w:line="276" w:lineRule="auto"/>
              <w:jc w:val="both"/>
              <w:rPr>
                <w:rFonts w:eastAsia="Calibri" w:cstheme="minorHAnsi"/>
                <w:sz w:val="22"/>
                <w:szCs w:val="22"/>
              </w:rPr>
            </w:pPr>
            <w:r w:rsidRPr="00940E08">
              <w:rPr>
                <w:rFonts w:eastAsia="Calibri" w:cstheme="minorHAnsi"/>
                <w:sz w:val="22"/>
                <w:szCs w:val="22"/>
              </w:rPr>
              <w:t>Accompagner les PA dans la scolarisation des enfants.</w:t>
            </w:r>
          </w:p>
        </w:tc>
      </w:tr>
      <w:tr w:rsidR="008C5C66" w:rsidRPr="00940E08" w14:paraId="7CF46481" w14:textId="77777777" w:rsidTr="00501622">
        <w:tc>
          <w:tcPr>
            <w:tcW w:w="748" w:type="pct"/>
            <w:vAlign w:val="center"/>
          </w:tcPr>
          <w:p w14:paraId="1E815B78" w14:textId="1076D035" w:rsidR="008C5C66" w:rsidRPr="00940E08" w:rsidRDefault="008C5C66" w:rsidP="00877D31">
            <w:pPr>
              <w:spacing w:before="120" w:after="120" w:line="276" w:lineRule="auto"/>
              <w:jc w:val="both"/>
              <w:rPr>
                <w:rFonts w:cstheme="minorHAnsi"/>
                <w:sz w:val="22"/>
                <w:szCs w:val="22"/>
              </w:rPr>
            </w:pPr>
          </w:p>
          <w:p w14:paraId="639ED765" w14:textId="77777777" w:rsidR="008C5C66" w:rsidRPr="00940E08" w:rsidRDefault="008C5C66" w:rsidP="00877D31">
            <w:pPr>
              <w:spacing w:before="120" w:after="120" w:line="276" w:lineRule="auto"/>
              <w:jc w:val="both"/>
              <w:rPr>
                <w:rFonts w:cstheme="minorHAnsi"/>
                <w:sz w:val="22"/>
                <w:szCs w:val="22"/>
              </w:rPr>
            </w:pPr>
          </w:p>
          <w:p w14:paraId="5FBA1E7F" w14:textId="77777777" w:rsidR="008C5C66" w:rsidRPr="00940E08" w:rsidRDefault="008C5C66" w:rsidP="00877D31">
            <w:pPr>
              <w:spacing w:before="120" w:after="120" w:line="276" w:lineRule="auto"/>
              <w:jc w:val="both"/>
              <w:rPr>
                <w:rFonts w:cstheme="minorHAnsi"/>
                <w:sz w:val="22"/>
                <w:szCs w:val="22"/>
              </w:rPr>
            </w:pPr>
            <w:r w:rsidRPr="00940E08">
              <w:rPr>
                <w:rFonts w:cstheme="minorHAnsi"/>
                <w:sz w:val="22"/>
                <w:szCs w:val="22"/>
              </w:rPr>
              <w:t>Problématique de l’accès au foncier</w:t>
            </w:r>
          </w:p>
          <w:p w14:paraId="0230E20E" w14:textId="77777777" w:rsidR="008C5C66" w:rsidRPr="00940E08" w:rsidRDefault="008C5C66" w:rsidP="00877D31">
            <w:pPr>
              <w:spacing w:before="120" w:after="120" w:line="276" w:lineRule="auto"/>
              <w:jc w:val="both"/>
              <w:rPr>
                <w:rFonts w:cstheme="minorHAnsi"/>
                <w:sz w:val="22"/>
                <w:szCs w:val="22"/>
              </w:rPr>
            </w:pPr>
          </w:p>
        </w:tc>
        <w:tc>
          <w:tcPr>
            <w:tcW w:w="2000" w:type="pct"/>
            <w:vAlign w:val="center"/>
          </w:tcPr>
          <w:p w14:paraId="285CE67D" w14:textId="77777777" w:rsidR="008C5C66" w:rsidRPr="00940E08" w:rsidRDefault="008C5C66" w:rsidP="00877D31">
            <w:pPr>
              <w:spacing w:before="120" w:after="120" w:line="276" w:lineRule="auto"/>
              <w:jc w:val="both"/>
              <w:rPr>
                <w:rFonts w:cstheme="minorHAnsi"/>
                <w:sz w:val="22"/>
                <w:szCs w:val="22"/>
                <w:lang w:eastAsia="fr-FR"/>
              </w:rPr>
            </w:pPr>
            <w:r w:rsidRPr="00940E08">
              <w:rPr>
                <w:rFonts w:eastAsia="Calibri" w:cstheme="minorHAnsi"/>
                <w:sz w:val="22"/>
                <w:szCs w:val="22"/>
              </w:rPr>
              <w:t xml:space="preserve">il ressort des échanges que dans certaines zones de la province 80% des petits producteurs sont locateurs, le cout de location des terres agricoles très élevé. Cette situation ne permet pas de faire des investissements à long terme sur les parcelles. </w:t>
            </w:r>
          </w:p>
        </w:tc>
        <w:tc>
          <w:tcPr>
            <w:tcW w:w="2251" w:type="pct"/>
            <w:vAlign w:val="center"/>
          </w:tcPr>
          <w:p w14:paraId="0F03141F" w14:textId="77777777" w:rsidR="008C5C66" w:rsidRPr="00940E08" w:rsidRDefault="008C5C66" w:rsidP="00877D31">
            <w:pPr>
              <w:numPr>
                <w:ilvl w:val="0"/>
                <w:numId w:val="104"/>
              </w:numPr>
              <w:spacing w:before="120" w:after="120" w:line="276" w:lineRule="auto"/>
              <w:ind w:left="408"/>
              <w:contextualSpacing/>
              <w:jc w:val="both"/>
              <w:rPr>
                <w:rFonts w:cstheme="minorHAnsi"/>
                <w:sz w:val="22"/>
                <w:szCs w:val="22"/>
                <w:lang w:eastAsia="fr-FR"/>
              </w:rPr>
            </w:pPr>
            <w:r w:rsidRPr="00940E08">
              <w:rPr>
                <w:rFonts w:eastAsia="Calibri" w:cstheme="minorHAnsi"/>
                <w:sz w:val="22"/>
                <w:szCs w:val="22"/>
              </w:rPr>
              <w:t>doter les bénéficiaires du projet de lopin de terre avec tous les documents requis,</w:t>
            </w:r>
          </w:p>
          <w:p w14:paraId="0427910D" w14:textId="77777777" w:rsidR="008C5C66" w:rsidRPr="00940E08" w:rsidRDefault="008C5C66" w:rsidP="00877D31">
            <w:pPr>
              <w:numPr>
                <w:ilvl w:val="0"/>
                <w:numId w:val="104"/>
              </w:numPr>
              <w:spacing w:before="120" w:after="120" w:line="276" w:lineRule="auto"/>
              <w:ind w:left="408"/>
              <w:contextualSpacing/>
              <w:jc w:val="both"/>
              <w:rPr>
                <w:rFonts w:cstheme="minorHAnsi"/>
                <w:sz w:val="22"/>
                <w:szCs w:val="22"/>
                <w:lang w:eastAsia="fr-FR"/>
              </w:rPr>
            </w:pPr>
            <w:r w:rsidRPr="00940E08">
              <w:rPr>
                <w:rFonts w:eastAsia="Calibri" w:cstheme="minorHAnsi"/>
                <w:sz w:val="22"/>
                <w:szCs w:val="22"/>
              </w:rPr>
              <w:t>Négocier avec les concessionnaires en vue de la réduction du taux de location des terres arables.</w:t>
            </w:r>
          </w:p>
        </w:tc>
      </w:tr>
      <w:tr w:rsidR="008C5C66" w:rsidRPr="00940E08" w14:paraId="47B309BC" w14:textId="77777777" w:rsidTr="00501622">
        <w:tc>
          <w:tcPr>
            <w:tcW w:w="748" w:type="pct"/>
            <w:vAlign w:val="center"/>
          </w:tcPr>
          <w:p w14:paraId="46C09F53" w14:textId="59A29B88" w:rsidR="008C5C66" w:rsidRPr="00940E08" w:rsidRDefault="008C5C66" w:rsidP="00877D31">
            <w:pPr>
              <w:spacing w:before="120" w:after="120" w:line="276" w:lineRule="auto"/>
              <w:jc w:val="both"/>
              <w:rPr>
                <w:rFonts w:cstheme="minorHAnsi"/>
                <w:sz w:val="22"/>
                <w:szCs w:val="22"/>
              </w:rPr>
            </w:pPr>
            <w:r w:rsidRPr="00940E08">
              <w:rPr>
                <w:rFonts w:cstheme="minorHAnsi"/>
                <w:sz w:val="22"/>
                <w:szCs w:val="22"/>
              </w:rPr>
              <w:t>Sites culturels et sacrés</w:t>
            </w:r>
          </w:p>
        </w:tc>
        <w:tc>
          <w:tcPr>
            <w:tcW w:w="2000" w:type="pct"/>
            <w:vAlign w:val="center"/>
          </w:tcPr>
          <w:p w14:paraId="66AD13BC" w14:textId="77777777" w:rsidR="008C5C66" w:rsidRPr="00940E08" w:rsidRDefault="008C5C66" w:rsidP="00877D31">
            <w:pPr>
              <w:spacing w:before="120" w:after="120" w:line="276" w:lineRule="auto"/>
              <w:jc w:val="both"/>
              <w:rPr>
                <w:rFonts w:eastAsia="Calibri" w:cstheme="minorHAnsi"/>
                <w:sz w:val="22"/>
                <w:szCs w:val="22"/>
              </w:rPr>
            </w:pPr>
            <w:r w:rsidRPr="00940E08">
              <w:rPr>
                <w:rFonts w:eastAsia="Calibri" w:cstheme="minorHAnsi"/>
                <w:sz w:val="22"/>
                <w:szCs w:val="22"/>
              </w:rPr>
              <w:t>il ressort des échanges qu’il existe des tombes dans les concessions en milieu rural. il est recommandé de les évités lors de la mise en œuvre du projet.</w:t>
            </w:r>
          </w:p>
          <w:p w14:paraId="18DAF24F" w14:textId="77777777" w:rsidR="008C5C66" w:rsidRPr="00940E08" w:rsidRDefault="008C5C66" w:rsidP="00877D31">
            <w:pPr>
              <w:spacing w:before="120" w:after="120" w:line="276" w:lineRule="auto"/>
              <w:jc w:val="both"/>
              <w:rPr>
                <w:rFonts w:cstheme="minorHAnsi"/>
                <w:sz w:val="22"/>
                <w:szCs w:val="22"/>
              </w:rPr>
            </w:pPr>
          </w:p>
        </w:tc>
        <w:tc>
          <w:tcPr>
            <w:tcW w:w="2251" w:type="pct"/>
            <w:vAlign w:val="center"/>
          </w:tcPr>
          <w:p w14:paraId="228E8077" w14:textId="77777777" w:rsidR="008C5C66" w:rsidRPr="00940E08" w:rsidRDefault="008C5C66" w:rsidP="00877D31">
            <w:pPr>
              <w:numPr>
                <w:ilvl w:val="0"/>
                <w:numId w:val="99"/>
              </w:numPr>
              <w:spacing w:before="120" w:after="120" w:line="276" w:lineRule="auto"/>
              <w:ind w:left="408" w:hanging="408"/>
              <w:contextualSpacing/>
              <w:jc w:val="both"/>
              <w:rPr>
                <w:rFonts w:cstheme="minorHAnsi"/>
                <w:sz w:val="22"/>
                <w:szCs w:val="22"/>
              </w:rPr>
            </w:pPr>
            <w:r w:rsidRPr="00940E08">
              <w:rPr>
                <w:rFonts w:cstheme="minorHAnsi"/>
                <w:sz w:val="22"/>
                <w:szCs w:val="22"/>
              </w:rPr>
              <w:t>Mettre en contribution les autorités coutumières et les leaders d’opinion dans la détermination et l’identification des sites d’importances culturelles pour chaque axe d’intervention du projet,</w:t>
            </w:r>
          </w:p>
          <w:p w14:paraId="4FE31ECF" w14:textId="77777777" w:rsidR="008C5C66" w:rsidRPr="00940E08" w:rsidRDefault="008C5C66" w:rsidP="00877D31">
            <w:pPr>
              <w:numPr>
                <w:ilvl w:val="0"/>
                <w:numId w:val="99"/>
              </w:numPr>
              <w:spacing w:before="120" w:after="120" w:line="276" w:lineRule="auto"/>
              <w:ind w:left="408" w:hanging="408"/>
              <w:contextualSpacing/>
              <w:jc w:val="both"/>
              <w:rPr>
                <w:rFonts w:cstheme="minorHAnsi"/>
                <w:sz w:val="22"/>
                <w:szCs w:val="22"/>
              </w:rPr>
            </w:pPr>
            <w:r w:rsidRPr="00940E08">
              <w:rPr>
                <w:rFonts w:cstheme="minorHAnsi"/>
                <w:sz w:val="22"/>
                <w:szCs w:val="22"/>
              </w:rPr>
              <w:t>En cas de violation intensionnelle d’un site d’importance culturel, trouver un compromis avec la famille et les autorités coutumières en vue de la réparation en urgence</w:t>
            </w:r>
          </w:p>
          <w:p w14:paraId="5721D346" w14:textId="77777777" w:rsidR="008C5C66" w:rsidRPr="00940E08" w:rsidRDefault="008C5C66" w:rsidP="00877D31">
            <w:pPr>
              <w:numPr>
                <w:ilvl w:val="0"/>
                <w:numId w:val="99"/>
              </w:numPr>
              <w:spacing w:before="120" w:after="120" w:line="276" w:lineRule="auto"/>
              <w:ind w:left="408" w:hanging="408"/>
              <w:contextualSpacing/>
              <w:jc w:val="both"/>
              <w:rPr>
                <w:rFonts w:cstheme="minorHAnsi"/>
                <w:sz w:val="22"/>
                <w:szCs w:val="22"/>
              </w:rPr>
            </w:pPr>
            <w:r w:rsidRPr="00940E08">
              <w:rPr>
                <w:rFonts w:cstheme="minorHAnsi"/>
                <w:sz w:val="22"/>
                <w:szCs w:val="22"/>
              </w:rPr>
              <w:t>Choisir des sites ne présentant aucun intérêt culturel et historique pout évité tout conflit éventuel avec les populations locales.</w:t>
            </w:r>
          </w:p>
        </w:tc>
      </w:tr>
      <w:tr w:rsidR="008C5C66" w:rsidRPr="00940E08" w14:paraId="4025C49E" w14:textId="77777777" w:rsidTr="00501622">
        <w:tc>
          <w:tcPr>
            <w:tcW w:w="748" w:type="pct"/>
            <w:vAlign w:val="center"/>
          </w:tcPr>
          <w:p w14:paraId="3A893AF4" w14:textId="79050D89" w:rsidR="008C5C66" w:rsidRPr="00940E08" w:rsidRDefault="008C5C66" w:rsidP="00877D31">
            <w:pPr>
              <w:spacing w:before="120" w:after="120" w:line="276" w:lineRule="auto"/>
              <w:jc w:val="both"/>
              <w:rPr>
                <w:rFonts w:cstheme="minorHAnsi"/>
                <w:sz w:val="22"/>
                <w:szCs w:val="22"/>
              </w:rPr>
            </w:pPr>
            <w:r w:rsidRPr="00940E08">
              <w:rPr>
                <w:rFonts w:cstheme="minorHAnsi"/>
                <w:sz w:val="22"/>
                <w:szCs w:val="22"/>
              </w:rPr>
              <w:t>La difficulté d’accès aux crédits</w:t>
            </w:r>
          </w:p>
          <w:p w14:paraId="3DA76B52" w14:textId="77777777" w:rsidR="008C5C66" w:rsidRPr="00940E08" w:rsidRDefault="008C5C66" w:rsidP="00877D31">
            <w:pPr>
              <w:spacing w:before="120" w:after="120" w:line="276" w:lineRule="auto"/>
              <w:jc w:val="both"/>
              <w:rPr>
                <w:rFonts w:eastAsia="Calibri" w:cstheme="minorHAnsi"/>
                <w:sz w:val="22"/>
                <w:szCs w:val="22"/>
              </w:rPr>
            </w:pPr>
          </w:p>
        </w:tc>
        <w:tc>
          <w:tcPr>
            <w:tcW w:w="2000" w:type="pct"/>
            <w:vAlign w:val="center"/>
          </w:tcPr>
          <w:p w14:paraId="5ACD09F8" w14:textId="56EB2692" w:rsidR="008C5C66" w:rsidRPr="00940E08" w:rsidRDefault="008C5C66" w:rsidP="00877D31">
            <w:pPr>
              <w:spacing w:before="120" w:after="120" w:line="276" w:lineRule="auto"/>
              <w:jc w:val="both"/>
              <w:rPr>
                <w:rFonts w:cstheme="minorHAnsi"/>
                <w:sz w:val="22"/>
                <w:szCs w:val="22"/>
              </w:rPr>
            </w:pPr>
            <w:r w:rsidRPr="00940E08">
              <w:rPr>
                <w:rFonts w:cstheme="minorHAnsi"/>
                <w:sz w:val="22"/>
                <w:szCs w:val="22"/>
              </w:rPr>
              <w:t>Il a été relevé que la majorité de la population rurale, est  très  pauvre et peine à accéder aux services des crédits.</w:t>
            </w:r>
          </w:p>
        </w:tc>
        <w:tc>
          <w:tcPr>
            <w:tcW w:w="2251" w:type="pct"/>
            <w:vAlign w:val="center"/>
          </w:tcPr>
          <w:p w14:paraId="07045F7D" w14:textId="77777777" w:rsidR="008C5C66" w:rsidRPr="00940E08" w:rsidRDefault="008C5C66" w:rsidP="00877D31">
            <w:pPr>
              <w:spacing w:before="120" w:after="120" w:line="276" w:lineRule="auto"/>
              <w:jc w:val="both"/>
              <w:rPr>
                <w:rFonts w:eastAsia="Calibri" w:cstheme="minorHAnsi"/>
                <w:sz w:val="22"/>
                <w:szCs w:val="22"/>
              </w:rPr>
            </w:pPr>
            <w:r w:rsidRPr="00940E08">
              <w:rPr>
                <w:rFonts w:eastAsia="Calibri" w:cstheme="minorHAnsi"/>
                <w:sz w:val="22"/>
                <w:szCs w:val="22"/>
              </w:rPr>
              <w:t xml:space="preserve">faciliter l’accès au crédit </w:t>
            </w:r>
            <w:r w:rsidRPr="00940E08">
              <w:rPr>
                <w:rFonts w:eastAsia="Calibri" w:cstheme="minorHAnsi"/>
                <w:b/>
                <w:sz w:val="22"/>
                <w:szCs w:val="22"/>
              </w:rPr>
              <w:t>aux petits producteurs et associations paysannes</w:t>
            </w:r>
            <w:r w:rsidRPr="00940E08">
              <w:rPr>
                <w:rFonts w:eastAsia="Calibri" w:cstheme="minorHAnsi"/>
                <w:sz w:val="22"/>
                <w:szCs w:val="22"/>
              </w:rPr>
              <w:t xml:space="preserve">, </w:t>
            </w:r>
          </w:p>
          <w:p w14:paraId="4DD00392" w14:textId="77777777" w:rsidR="008C5C66" w:rsidRPr="00940E08" w:rsidRDefault="008C5C66" w:rsidP="00877D31">
            <w:pPr>
              <w:spacing w:before="120" w:after="120" w:line="276" w:lineRule="auto"/>
              <w:contextualSpacing/>
              <w:jc w:val="both"/>
              <w:rPr>
                <w:rFonts w:eastAsia="Calibri" w:cstheme="minorHAnsi"/>
                <w:sz w:val="22"/>
                <w:szCs w:val="22"/>
                <w:lang w:eastAsia="x-none"/>
              </w:rPr>
            </w:pPr>
          </w:p>
        </w:tc>
      </w:tr>
      <w:tr w:rsidR="008C5C66" w:rsidRPr="00940E08" w14:paraId="0CE7B8B7" w14:textId="77777777" w:rsidTr="00501622">
        <w:tc>
          <w:tcPr>
            <w:tcW w:w="748" w:type="pct"/>
            <w:vAlign w:val="center"/>
          </w:tcPr>
          <w:p w14:paraId="03F4AD4E" w14:textId="6236EAFF" w:rsidR="008C5C66" w:rsidRPr="00940E08" w:rsidRDefault="008C5C66" w:rsidP="00877D31">
            <w:pPr>
              <w:spacing w:before="120" w:after="120" w:line="276" w:lineRule="auto"/>
              <w:jc w:val="both"/>
              <w:rPr>
                <w:rFonts w:eastAsia="Calibri" w:cstheme="minorHAnsi"/>
                <w:sz w:val="22"/>
                <w:szCs w:val="22"/>
              </w:rPr>
            </w:pPr>
            <w:r w:rsidRPr="00940E08">
              <w:rPr>
                <w:rFonts w:eastAsia="Calibri" w:cstheme="minorHAnsi"/>
                <w:sz w:val="22"/>
                <w:szCs w:val="22"/>
              </w:rPr>
              <w:t>Gestion judiciaire des griefs (VBG et VCE)</w:t>
            </w:r>
          </w:p>
          <w:p w14:paraId="5CA93CE3" w14:textId="77777777" w:rsidR="008C5C66" w:rsidRPr="00940E08" w:rsidRDefault="008C5C66" w:rsidP="00877D31">
            <w:pPr>
              <w:spacing w:before="120" w:after="120" w:line="276" w:lineRule="auto"/>
              <w:jc w:val="both"/>
              <w:rPr>
                <w:rFonts w:eastAsia="Calibri" w:cstheme="minorHAnsi"/>
                <w:sz w:val="22"/>
                <w:szCs w:val="22"/>
              </w:rPr>
            </w:pPr>
          </w:p>
        </w:tc>
        <w:tc>
          <w:tcPr>
            <w:tcW w:w="2000" w:type="pct"/>
            <w:vAlign w:val="center"/>
          </w:tcPr>
          <w:p w14:paraId="6391A91A" w14:textId="77777777" w:rsidR="008C5C66" w:rsidRPr="00940E08" w:rsidRDefault="008C5C66" w:rsidP="00877D31">
            <w:pPr>
              <w:spacing w:before="120" w:after="120" w:line="276" w:lineRule="auto"/>
              <w:jc w:val="both"/>
              <w:rPr>
                <w:rFonts w:cstheme="minorHAnsi"/>
                <w:sz w:val="22"/>
                <w:szCs w:val="22"/>
                <w:lang w:eastAsia="fr-FR"/>
              </w:rPr>
            </w:pPr>
            <w:r w:rsidRPr="00940E08">
              <w:rPr>
                <w:rFonts w:cstheme="minorHAnsi"/>
                <w:sz w:val="22"/>
                <w:szCs w:val="22"/>
                <w:lang w:eastAsia="fr-FR"/>
              </w:rPr>
              <w:t xml:space="preserve">A l’issu des échanges, il a été ressorti que la justice reste le principal cadre de règlement des griefs liées aux VBG et VCE. Mais compte tenu des mœurs et coutumes, la résignation des victimes, ou le recours à des conciliations et attentes familiales sont privilégiées en milieu rural. </w:t>
            </w:r>
          </w:p>
        </w:tc>
        <w:tc>
          <w:tcPr>
            <w:tcW w:w="2251" w:type="pct"/>
            <w:vAlign w:val="center"/>
          </w:tcPr>
          <w:p w14:paraId="66114613" w14:textId="77777777" w:rsidR="008C5C66" w:rsidRPr="00940E08" w:rsidRDefault="008C5C66" w:rsidP="00877D31">
            <w:pPr>
              <w:numPr>
                <w:ilvl w:val="0"/>
                <w:numId w:val="96"/>
              </w:numPr>
              <w:spacing w:before="120" w:after="120" w:line="276" w:lineRule="auto"/>
              <w:contextualSpacing/>
              <w:jc w:val="both"/>
              <w:rPr>
                <w:rFonts w:eastAsia="Calibri" w:cstheme="minorHAnsi"/>
                <w:sz w:val="22"/>
                <w:szCs w:val="22"/>
              </w:rPr>
            </w:pPr>
            <w:r w:rsidRPr="00940E08">
              <w:rPr>
                <w:rFonts w:eastAsia="Calibri" w:cstheme="minorHAnsi"/>
                <w:sz w:val="22"/>
                <w:szCs w:val="22"/>
              </w:rPr>
              <w:t>Accompagner les victimes tant sur le plan administratif, judiciaire et  psychosocial ;</w:t>
            </w:r>
          </w:p>
          <w:p w14:paraId="3FBA3BDE" w14:textId="77777777" w:rsidR="008C5C66" w:rsidRPr="00940E08" w:rsidRDefault="008C5C66" w:rsidP="00877D31">
            <w:pPr>
              <w:numPr>
                <w:ilvl w:val="0"/>
                <w:numId w:val="96"/>
              </w:numPr>
              <w:spacing w:before="120" w:after="120" w:line="276" w:lineRule="auto"/>
              <w:contextualSpacing/>
              <w:jc w:val="both"/>
              <w:rPr>
                <w:rFonts w:eastAsia="Calibri" w:cstheme="minorHAnsi"/>
                <w:sz w:val="22"/>
                <w:szCs w:val="22"/>
              </w:rPr>
            </w:pPr>
            <w:r w:rsidRPr="00940E08">
              <w:rPr>
                <w:rFonts w:eastAsia="Calibri" w:cstheme="minorHAnsi"/>
                <w:sz w:val="22"/>
                <w:szCs w:val="22"/>
              </w:rPr>
              <w:t>Accompagner la réinstallation sociale des victimes des VGB et VCE dans les activités de rémunération.</w:t>
            </w:r>
          </w:p>
          <w:p w14:paraId="66977BE1" w14:textId="77777777" w:rsidR="008C5C66" w:rsidRPr="00940E08" w:rsidRDefault="008C5C66" w:rsidP="00877D31">
            <w:pPr>
              <w:numPr>
                <w:ilvl w:val="0"/>
                <w:numId w:val="96"/>
              </w:numPr>
              <w:spacing w:before="120" w:after="120" w:line="276" w:lineRule="auto"/>
              <w:contextualSpacing/>
              <w:jc w:val="both"/>
              <w:rPr>
                <w:rFonts w:eastAsia="Calibri" w:cstheme="minorHAnsi"/>
                <w:sz w:val="22"/>
                <w:szCs w:val="22"/>
              </w:rPr>
            </w:pPr>
            <w:r w:rsidRPr="00940E08">
              <w:rPr>
                <w:rFonts w:eastAsia="Calibri" w:cstheme="minorHAnsi"/>
                <w:sz w:val="22"/>
                <w:szCs w:val="22"/>
              </w:rPr>
              <w:t>Sensibiliser toutes les couches de la population contre ces genres des pratiques.</w:t>
            </w:r>
          </w:p>
          <w:p w14:paraId="5C784479" w14:textId="77777777" w:rsidR="008C5C66" w:rsidRPr="00940E08" w:rsidRDefault="008C5C66" w:rsidP="00877D31">
            <w:pPr>
              <w:numPr>
                <w:ilvl w:val="0"/>
                <w:numId w:val="96"/>
              </w:numPr>
              <w:spacing w:before="120" w:after="120" w:line="276" w:lineRule="auto"/>
              <w:contextualSpacing/>
              <w:jc w:val="both"/>
              <w:rPr>
                <w:rFonts w:eastAsia="Calibri" w:cstheme="minorHAnsi"/>
                <w:sz w:val="22"/>
                <w:szCs w:val="22"/>
              </w:rPr>
            </w:pPr>
            <w:r w:rsidRPr="00940E08">
              <w:rPr>
                <w:rFonts w:eastAsia="Calibri" w:cstheme="minorHAnsi"/>
                <w:sz w:val="22"/>
                <w:szCs w:val="22"/>
              </w:rPr>
              <w:t xml:space="preserve">Mettre en place cabinet juridique d’accompagnement des victimes des VSBG, avec permanence d’un numéro vert.  </w:t>
            </w:r>
          </w:p>
        </w:tc>
      </w:tr>
      <w:tr w:rsidR="008C5C66" w:rsidRPr="00940E08" w14:paraId="141075AC" w14:textId="77777777" w:rsidTr="00501622">
        <w:tc>
          <w:tcPr>
            <w:tcW w:w="748" w:type="pct"/>
            <w:vAlign w:val="center"/>
          </w:tcPr>
          <w:p w14:paraId="30A60765" w14:textId="51A62491" w:rsidR="008C5C66" w:rsidRPr="00940E08" w:rsidRDefault="008C5C66" w:rsidP="00877D31">
            <w:pPr>
              <w:spacing w:before="120" w:after="120" w:line="276" w:lineRule="auto"/>
              <w:jc w:val="both"/>
              <w:rPr>
                <w:rFonts w:eastAsia="Calibri" w:cstheme="minorHAnsi"/>
                <w:sz w:val="22"/>
                <w:szCs w:val="22"/>
              </w:rPr>
            </w:pPr>
          </w:p>
          <w:p w14:paraId="6C766908" w14:textId="77777777" w:rsidR="008C5C66" w:rsidRPr="00940E08" w:rsidRDefault="008C5C66" w:rsidP="00877D31">
            <w:pPr>
              <w:spacing w:before="120" w:after="120" w:line="276" w:lineRule="auto"/>
              <w:jc w:val="both"/>
              <w:rPr>
                <w:rFonts w:eastAsia="Calibri" w:cstheme="minorHAnsi"/>
                <w:sz w:val="22"/>
                <w:szCs w:val="22"/>
              </w:rPr>
            </w:pPr>
          </w:p>
          <w:p w14:paraId="15A852B7" w14:textId="77777777" w:rsidR="008C5C66" w:rsidRPr="00940E08" w:rsidRDefault="008C5C66" w:rsidP="00877D31">
            <w:pPr>
              <w:spacing w:before="120" w:after="120" w:line="276" w:lineRule="auto"/>
              <w:jc w:val="both"/>
              <w:rPr>
                <w:rFonts w:eastAsia="Calibri" w:cstheme="minorHAnsi"/>
                <w:sz w:val="22"/>
                <w:szCs w:val="22"/>
              </w:rPr>
            </w:pPr>
            <w:r w:rsidRPr="00940E08">
              <w:rPr>
                <w:rFonts w:eastAsia="Calibri" w:cstheme="minorHAnsi"/>
                <w:sz w:val="22"/>
                <w:szCs w:val="22"/>
              </w:rPr>
              <w:t>Conflits fonciers et agro-pastoraux</w:t>
            </w:r>
          </w:p>
          <w:p w14:paraId="757A053A" w14:textId="77777777" w:rsidR="008C5C66" w:rsidRPr="00940E08" w:rsidRDefault="008C5C66" w:rsidP="00877D31">
            <w:pPr>
              <w:spacing w:before="120" w:after="120" w:line="276" w:lineRule="auto"/>
              <w:jc w:val="both"/>
              <w:rPr>
                <w:rFonts w:eastAsia="Calibri" w:cstheme="minorHAnsi"/>
                <w:sz w:val="22"/>
                <w:szCs w:val="22"/>
              </w:rPr>
            </w:pPr>
          </w:p>
        </w:tc>
        <w:tc>
          <w:tcPr>
            <w:tcW w:w="2000" w:type="pct"/>
            <w:vAlign w:val="center"/>
          </w:tcPr>
          <w:p w14:paraId="65277E99" w14:textId="77777777" w:rsidR="008C5C66" w:rsidRPr="00940E08" w:rsidRDefault="008C5C66" w:rsidP="00877D31">
            <w:pPr>
              <w:spacing w:before="120" w:after="120" w:line="276" w:lineRule="auto"/>
              <w:jc w:val="both"/>
              <w:rPr>
                <w:rFonts w:eastAsia="Calibri" w:cstheme="minorHAnsi"/>
                <w:sz w:val="22"/>
                <w:szCs w:val="22"/>
              </w:rPr>
            </w:pPr>
            <w:r w:rsidRPr="00940E08">
              <w:rPr>
                <w:rFonts w:eastAsia="Calibri" w:cstheme="minorHAnsi"/>
                <w:sz w:val="22"/>
                <w:szCs w:val="22"/>
              </w:rPr>
              <w:t>les participants ont fait un rappel des principaux types de conflits qui sont :</w:t>
            </w:r>
          </w:p>
          <w:p w14:paraId="3730AF97" w14:textId="77777777" w:rsidR="008C5C66" w:rsidRPr="00940E08" w:rsidRDefault="008C5C66" w:rsidP="00877D31">
            <w:pPr>
              <w:numPr>
                <w:ilvl w:val="0"/>
                <w:numId w:val="87"/>
              </w:numPr>
              <w:spacing w:before="120" w:after="120" w:line="276" w:lineRule="auto"/>
              <w:contextualSpacing/>
              <w:jc w:val="both"/>
              <w:rPr>
                <w:rFonts w:eastAsia="Calibri" w:cstheme="minorHAnsi"/>
                <w:sz w:val="22"/>
                <w:szCs w:val="22"/>
              </w:rPr>
            </w:pPr>
            <w:r w:rsidRPr="00940E08">
              <w:rPr>
                <w:rFonts w:eastAsia="Calibri" w:cstheme="minorHAnsi"/>
                <w:sz w:val="22"/>
                <w:szCs w:val="22"/>
              </w:rPr>
              <w:t>conflits liés à la non-matérialisation des limites des concessions,</w:t>
            </w:r>
          </w:p>
          <w:p w14:paraId="61CCFEEF" w14:textId="77777777" w:rsidR="008C5C66" w:rsidRPr="00940E08" w:rsidRDefault="008C5C66" w:rsidP="00877D31">
            <w:pPr>
              <w:numPr>
                <w:ilvl w:val="0"/>
                <w:numId w:val="87"/>
              </w:numPr>
              <w:spacing w:before="120" w:after="120" w:line="276" w:lineRule="auto"/>
              <w:contextualSpacing/>
              <w:jc w:val="both"/>
              <w:rPr>
                <w:rFonts w:eastAsia="Calibri" w:cstheme="minorHAnsi"/>
                <w:sz w:val="22"/>
                <w:szCs w:val="22"/>
              </w:rPr>
            </w:pPr>
            <w:r w:rsidRPr="00940E08">
              <w:rPr>
                <w:rFonts w:eastAsia="Calibri" w:cstheme="minorHAnsi"/>
                <w:sz w:val="22"/>
                <w:szCs w:val="22"/>
              </w:rPr>
              <w:t>conflits liés à l’occupation anarchique de la zone du parc National de Virunga,</w:t>
            </w:r>
          </w:p>
          <w:p w14:paraId="105CF0D1" w14:textId="77777777" w:rsidR="008C5C66" w:rsidRPr="00940E08" w:rsidRDefault="008C5C66" w:rsidP="00877D31">
            <w:pPr>
              <w:numPr>
                <w:ilvl w:val="0"/>
                <w:numId w:val="87"/>
              </w:numPr>
              <w:spacing w:before="120" w:after="120" w:line="276" w:lineRule="auto"/>
              <w:contextualSpacing/>
              <w:jc w:val="both"/>
              <w:rPr>
                <w:rFonts w:eastAsia="Calibri" w:cstheme="minorHAnsi"/>
                <w:sz w:val="22"/>
                <w:szCs w:val="22"/>
              </w:rPr>
            </w:pPr>
            <w:r w:rsidRPr="00940E08">
              <w:rPr>
                <w:rFonts w:eastAsia="Calibri" w:cstheme="minorHAnsi"/>
                <w:sz w:val="22"/>
                <w:szCs w:val="22"/>
              </w:rPr>
              <w:t>conflits entre les chefs terriens,</w:t>
            </w:r>
          </w:p>
          <w:p w14:paraId="588F3B2B" w14:textId="77777777" w:rsidR="008C5C66" w:rsidRPr="00940E08" w:rsidRDefault="008C5C66" w:rsidP="00877D31">
            <w:pPr>
              <w:numPr>
                <w:ilvl w:val="0"/>
                <w:numId w:val="87"/>
              </w:numPr>
              <w:spacing w:before="120" w:after="120" w:line="276" w:lineRule="auto"/>
              <w:contextualSpacing/>
              <w:jc w:val="both"/>
              <w:rPr>
                <w:rFonts w:eastAsia="Calibri" w:cstheme="minorHAnsi"/>
                <w:sz w:val="22"/>
                <w:szCs w:val="22"/>
              </w:rPr>
            </w:pPr>
            <w:r w:rsidRPr="00940E08">
              <w:rPr>
                <w:rFonts w:eastAsia="Calibri" w:cstheme="minorHAnsi"/>
                <w:sz w:val="22"/>
                <w:szCs w:val="22"/>
              </w:rPr>
              <w:t>conflits entre les héritiers de la terre,</w:t>
            </w:r>
          </w:p>
          <w:p w14:paraId="09DDD823" w14:textId="77777777" w:rsidR="008C5C66" w:rsidRPr="00940E08" w:rsidRDefault="008C5C66" w:rsidP="00877D31">
            <w:pPr>
              <w:numPr>
                <w:ilvl w:val="0"/>
                <w:numId w:val="87"/>
              </w:numPr>
              <w:spacing w:before="120" w:after="120" w:line="276" w:lineRule="auto"/>
              <w:contextualSpacing/>
              <w:jc w:val="both"/>
              <w:rPr>
                <w:rFonts w:eastAsia="Calibri" w:cstheme="minorHAnsi"/>
                <w:sz w:val="22"/>
                <w:szCs w:val="22"/>
              </w:rPr>
            </w:pPr>
            <w:r w:rsidRPr="00940E08">
              <w:rPr>
                <w:rFonts w:eastAsia="Calibri" w:cstheme="minorHAnsi"/>
                <w:sz w:val="22"/>
                <w:szCs w:val="22"/>
              </w:rPr>
              <w:t xml:space="preserve">conflits entre les miniers et les agriculteurs, </w:t>
            </w:r>
          </w:p>
          <w:p w14:paraId="1EB95F54" w14:textId="77777777" w:rsidR="008C5C66" w:rsidRPr="00940E08" w:rsidRDefault="008C5C66" w:rsidP="00877D31">
            <w:pPr>
              <w:numPr>
                <w:ilvl w:val="0"/>
                <w:numId w:val="87"/>
              </w:numPr>
              <w:spacing w:before="120" w:after="120" w:line="276" w:lineRule="auto"/>
              <w:contextualSpacing/>
              <w:jc w:val="both"/>
              <w:rPr>
                <w:rFonts w:eastAsia="Calibri" w:cstheme="minorHAnsi"/>
                <w:sz w:val="22"/>
                <w:szCs w:val="22"/>
              </w:rPr>
            </w:pPr>
            <w:r w:rsidRPr="00940E08">
              <w:rPr>
                <w:rFonts w:eastAsia="Calibri" w:cstheme="minorHAnsi"/>
                <w:sz w:val="22"/>
                <w:szCs w:val="22"/>
              </w:rPr>
              <w:t>conflits entre éleveurs et agriculteurs,</w:t>
            </w:r>
          </w:p>
          <w:p w14:paraId="488ADE3A" w14:textId="77777777" w:rsidR="008C5C66" w:rsidRPr="00940E08" w:rsidRDefault="008C5C66" w:rsidP="00877D31">
            <w:pPr>
              <w:numPr>
                <w:ilvl w:val="0"/>
                <w:numId w:val="87"/>
              </w:numPr>
              <w:spacing w:before="120" w:after="120" w:line="276" w:lineRule="auto"/>
              <w:contextualSpacing/>
              <w:jc w:val="both"/>
              <w:rPr>
                <w:rFonts w:eastAsia="Calibri" w:cstheme="minorHAnsi"/>
                <w:sz w:val="22"/>
                <w:szCs w:val="22"/>
              </w:rPr>
            </w:pPr>
            <w:r w:rsidRPr="00940E08">
              <w:rPr>
                <w:rFonts w:eastAsia="Calibri" w:cstheme="minorHAnsi"/>
                <w:sz w:val="22"/>
                <w:szCs w:val="22"/>
              </w:rPr>
              <w:t>conflit de compétence entre les lois coutumières et les lois foncières de la RDC,</w:t>
            </w:r>
          </w:p>
          <w:p w14:paraId="127C2034" w14:textId="77777777" w:rsidR="008C5C66" w:rsidRPr="00940E08" w:rsidRDefault="008C5C66" w:rsidP="00877D31">
            <w:pPr>
              <w:numPr>
                <w:ilvl w:val="0"/>
                <w:numId w:val="87"/>
              </w:numPr>
              <w:spacing w:before="120" w:after="120" w:line="276" w:lineRule="auto"/>
              <w:contextualSpacing/>
              <w:jc w:val="both"/>
              <w:rPr>
                <w:rFonts w:eastAsia="Calibri" w:cstheme="minorHAnsi"/>
                <w:sz w:val="22"/>
                <w:szCs w:val="22"/>
              </w:rPr>
            </w:pPr>
            <w:r w:rsidRPr="00940E08">
              <w:rPr>
                <w:rFonts w:eastAsia="Calibri" w:cstheme="minorHAnsi"/>
                <w:sz w:val="22"/>
                <w:szCs w:val="22"/>
              </w:rPr>
              <w:t>conflits liés à l’absence de documents ou des titres.</w:t>
            </w:r>
          </w:p>
          <w:p w14:paraId="3EEC2928" w14:textId="77777777" w:rsidR="008C5C66" w:rsidRPr="00940E08" w:rsidRDefault="008C5C66" w:rsidP="00877D31">
            <w:pPr>
              <w:spacing w:before="120" w:after="120" w:line="276" w:lineRule="auto"/>
              <w:jc w:val="both"/>
              <w:rPr>
                <w:rFonts w:cstheme="minorHAnsi"/>
                <w:sz w:val="22"/>
                <w:szCs w:val="22"/>
                <w:lang w:eastAsia="fr-FR"/>
              </w:rPr>
            </w:pPr>
          </w:p>
        </w:tc>
        <w:tc>
          <w:tcPr>
            <w:tcW w:w="2251" w:type="pct"/>
            <w:vAlign w:val="center"/>
          </w:tcPr>
          <w:p w14:paraId="04F3BB34" w14:textId="77777777" w:rsidR="008C5C66" w:rsidRPr="00940E08" w:rsidRDefault="008C5C66" w:rsidP="00877D31">
            <w:pPr>
              <w:numPr>
                <w:ilvl w:val="0"/>
                <w:numId w:val="87"/>
              </w:numPr>
              <w:spacing w:before="120" w:after="120" w:line="276" w:lineRule="auto"/>
              <w:ind w:left="408"/>
              <w:contextualSpacing/>
              <w:jc w:val="both"/>
              <w:rPr>
                <w:rFonts w:eastAsia="Calibri" w:cstheme="minorHAnsi"/>
                <w:sz w:val="22"/>
                <w:szCs w:val="22"/>
              </w:rPr>
            </w:pPr>
            <w:r w:rsidRPr="00940E08">
              <w:rPr>
                <w:rFonts w:eastAsia="Calibri" w:cstheme="minorHAnsi"/>
                <w:sz w:val="22"/>
                <w:szCs w:val="22"/>
              </w:rPr>
              <w:t>appuyer les populations dans la délimitation et la sécurisation des domaines par l’octroi des titres ou documents des parcelles,</w:t>
            </w:r>
          </w:p>
          <w:p w14:paraId="15615AF0" w14:textId="77777777" w:rsidR="008C5C66" w:rsidRPr="00940E08" w:rsidRDefault="008C5C66" w:rsidP="00877D31">
            <w:pPr>
              <w:numPr>
                <w:ilvl w:val="0"/>
                <w:numId w:val="87"/>
              </w:numPr>
              <w:spacing w:before="120" w:after="120" w:line="276" w:lineRule="auto"/>
              <w:ind w:left="408"/>
              <w:contextualSpacing/>
              <w:jc w:val="both"/>
              <w:rPr>
                <w:rFonts w:eastAsia="Calibri" w:cstheme="minorHAnsi"/>
                <w:sz w:val="22"/>
                <w:szCs w:val="22"/>
              </w:rPr>
            </w:pPr>
            <w:r w:rsidRPr="00940E08">
              <w:rPr>
                <w:rFonts w:eastAsia="Calibri" w:cstheme="minorHAnsi"/>
                <w:sz w:val="22"/>
                <w:szCs w:val="22"/>
              </w:rPr>
              <w:t>renforcer la capacité du CARG (Conseil Agricole, Rural de Gestion), chargé de la résolution des conflits agro pastoraux dans les zones rurales,</w:t>
            </w:r>
          </w:p>
          <w:p w14:paraId="52EA60A2" w14:textId="77777777" w:rsidR="008C5C66" w:rsidRPr="00940E08" w:rsidRDefault="008C5C66" w:rsidP="00877D31">
            <w:pPr>
              <w:numPr>
                <w:ilvl w:val="0"/>
                <w:numId w:val="87"/>
              </w:numPr>
              <w:spacing w:before="120" w:after="120" w:line="276" w:lineRule="auto"/>
              <w:ind w:left="408"/>
              <w:contextualSpacing/>
              <w:jc w:val="both"/>
              <w:rPr>
                <w:rFonts w:eastAsia="Calibri" w:cstheme="minorHAnsi"/>
                <w:sz w:val="22"/>
                <w:szCs w:val="22"/>
              </w:rPr>
            </w:pPr>
            <w:r w:rsidRPr="00940E08">
              <w:rPr>
                <w:rFonts w:eastAsia="Calibri" w:cstheme="minorHAnsi"/>
                <w:sz w:val="22"/>
                <w:szCs w:val="22"/>
              </w:rPr>
              <w:t>mettre en contribution les autorités coutumières dans la résolution des conflits liés à la terre,</w:t>
            </w:r>
          </w:p>
          <w:p w14:paraId="048A1094" w14:textId="77777777" w:rsidR="008C5C66" w:rsidRPr="00940E08" w:rsidRDefault="008C5C66" w:rsidP="00877D31">
            <w:pPr>
              <w:numPr>
                <w:ilvl w:val="0"/>
                <w:numId w:val="87"/>
              </w:numPr>
              <w:spacing w:before="120" w:after="120" w:line="276" w:lineRule="auto"/>
              <w:ind w:left="408"/>
              <w:contextualSpacing/>
              <w:jc w:val="both"/>
              <w:rPr>
                <w:rFonts w:eastAsia="Calibri" w:cstheme="minorHAnsi"/>
                <w:sz w:val="22"/>
                <w:szCs w:val="22"/>
              </w:rPr>
            </w:pPr>
            <w:r w:rsidRPr="00940E08">
              <w:rPr>
                <w:rFonts w:eastAsia="Calibri" w:cstheme="minorHAnsi"/>
                <w:sz w:val="22"/>
                <w:szCs w:val="22"/>
              </w:rPr>
              <w:t>mettre en place un comité regroupant les services techniques / administratifs et les responsables coutumiers pour l’accès à la terre en cas de réinstallation,</w:t>
            </w:r>
          </w:p>
          <w:p w14:paraId="3FAABC8E" w14:textId="77777777" w:rsidR="008C5C66" w:rsidRPr="00940E08" w:rsidRDefault="008C5C66" w:rsidP="00877D31">
            <w:pPr>
              <w:spacing w:before="120" w:after="120" w:line="276" w:lineRule="auto"/>
              <w:ind w:left="501"/>
              <w:contextualSpacing/>
              <w:jc w:val="both"/>
              <w:rPr>
                <w:rFonts w:eastAsia="Calibri" w:cstheme="minorHAnsi"/>
                <w:sz w:val="22"/>
                <w:szCs w:val="22"/>
              </w:rPr>
            </w:pPr>
          </w:p>
        </w:tc>
      </w:tr>
    </w:tbl>
    <w:p w14:paraId="163BA15E" w14:textId="421C1FED" w:rsidR="006C69DC" w:rsidRDefault="006C69DC" w:rsidP="00877D31">
      <w:pPr>
        <w:overflowPunct w:val="0"/>
        <w:autoSpaceDE w:val="0"/>
        <w:autoSpaceDN w:val="0"/>
        <w:adjustRightInd w:val="0"/>
        <w:spacing w:before="120" w:after="120" w:line="276" w:lineRule="auto"/>
        <w:jc w:val="center"/>
        <w:textAlignment w:val="baseline"/>
        <w:rPr>
          <w:lang w:eastAsia="x-none"/>
        </w:rPr>
      </w:pPr>
    </w:p>
    <w:p w14:paraId="1F0A9170" w14:textId="77777777" w:rsidR="00CC7CD8" w:rsidRDefault="00CC7CD8" w:rsidP="00877D31">
      <w:pPr>
        <w:spacing w:before="120" w:after="120" w:line="276" w:lineRule="auto"/>
        <w:rPr>
          <w:lang w:eastAsia="x-none"/>
        </w:rPr>
      </w:pPr>
    </w:p>
    <w:tbl>
      <w:tblPr>
        <w:tblStyle w:val="Grilledutableau"/>
        <w:tblW w:w="5000" w:type="pct"/>
        <w:tblLook w:val="04A0" w:firstRow="1" w:lastRow="0" w:firstColumn="1" w:lastColumn="0" w:noHBand="0" w:noVBand="1"/>
      </w:tblPr>
      <w:tblGrid>
        <w:gridCol w:w="1896"/>
        <w:gridCol w:w="3357"/>
        <w:gridCol w:w="3833"/>
      </w:tblGrid>
      <w:tr w:rsidR="00865D8D" w:rsidRPr="00D23BB1" w14:paraId="121BD024" w14:textId="77777777" w:rsidTr="00501622">
        <w:trPr>
          <w:tblHeader/>
        </w:trPr>
        <w:tc>
          <w:tcPr>
            <w:tcW w:w="5000" w:type="pct"/>
            <w:gridSpan w:val="3"/>
            <w:shd w:val="clear" w:color="auto" w:fill="FBE4D5" w:themeFill="accent2" w:themeFillTint="33"/>
          </w:tcPr>
          <w:p w14:paraId="106BC972" w14:textId="14308407" w:rsidR="00865D8D" w:rsidRPr="00EB0F4F" w:rsidRDefault="00865D8D" w:rsidP="00877D31">
            <w:pPr>
              <w:spacing w:before="120" w:after="120" w:line="276" w:lineRule="auto"/>
              <w:ind w:left="34"/>
              <w:jc w:val="center"/>
              <w:rPr>
                <w:rFonts w:cstheme="minorHAnsi"/>
                <w:b/>
                <w:sz w:val="22"/>
                <w:szCs w:val="22"/>
              </w:rPr>
            </w:pPr>
            <w:r>
              <w:rPr>
                <w:rFonts w:cstheme="minorHAnsi"/>
                <w:b/>
                <w:sz w:val="22"/>
                <w:szCs w:val="22"/>
              </w:rPr>
              <w:t>Populations Autochtones (PA Nord-Kivu)</w:t>
            </w:r>
          </w:p>
        </w:tc>
      </w:tr>
      <w:tr w:rsidR="00F36398" w:rsidRPr="00D23BB1" w14:paraId="314EEC7E" w14:textId="77777777" w:rsidTr="00501622">
        <w:trPr>
          <w:tblHeader/>
        </w:trPr>
        <w:tc>
          <w:tcPr>
            <w:tcW w:w="748" w:type="pct"/>
            <w:shd w:val="clear" w:color="auto" w:fill="C5E0B3" w:themeFill="accent6" w:themeFillTint="66"/>
          </w:tcPr>
          <w:p w14:paraId="0F664FFE" w14:textId="2AA59FF4" w:rsidR="00F36398" w:rsidRDefault="00F36398" w:rsidP="00877D31">
            <w:pPr>
              <w:spacing w:before="120" w:after="120" w:line="276" w:lineRule="auto"/>
              <w:jc w:val="center"/>
              <w:rPr>
                <w:rFonts w:eastAsia="Calibri"/>
                <w:b/>
                <w:lang w:eastAsia="zh-CN"/>
              </w:rPr>
            </w:pPr>
            <w:r>
              <w:rPr>
                <w:rFonts w:cstheme="minorHAnsi"/>
                <w:b/>
                <w:sz w:val="22"/>
                <w:szCs w:val="22"/>
              </w:rPr>
              <w:t>Thématique</w:t>
            </w:r>
          </w:p>
        </w:tc>
        <w:tc>
          <w:tcPr>
            <w:tcW w:w="1995" w:type="pct"/>
            <w:shd w:val="clear" w:color="auto" w:fill="C5E0B3" w:themeFill="accent6" w:themeFillTint="66"/>
          </w:tcPr>
          <w:p w14:paraId="631783DC" w14:textId="2EF61401" w:rsidR="00F36398" w:rsidRPr="007845D7" w:rsidRDefault="00F36398" w:rsidP="00877D31">
            <w:pPr>
              <w:tabs>
                <w:tab w:val="left" w:pos="993"/>
              </w:tabs>
              <w:spacing w:before="120" w:after="120" w:line="276" w:lineRule="auto"/>
              <w:jc w:val="center"/>
              <w:rPr>
                <w:bCs/>
                <w:lang w:eastAsia="zh-CN"/>
              </w:rPr>
            </w:pPr>
            <w:r w:rsidRPr="00EB0F4F">
              <w:rPr>
                <w:rFonts w:cstheme="minorHAnsi"/>
                <w:b/>
                <w:sz w:val="22"/>
                <w:szCs w:val="22"/>
              </w:rPr>
              <w:t>Réponses données lors des consultations</w:t>
            </w:r>
          </w:p>
        </w:tc>
        <w:tc>
          <w:tcPr>
            <w:tcW w:w="2257" w:type="pct"/>
            <w:shd w:val="clear" w:color="auto" w:fill="C5E0B3" w:themeFill="accent6" w:themeFillTint="66"/>
          </w:tcPr>
          <w:p w14:paraId="182A7ECB" w14:textId="316A4554" w:rsidR="00F36398" w:rsidRPr="00F36398" w:rsidRDefault="00F36398" w:rsidP="00877D31">
            <w:pPr>
              <w:spacing w:before="120" w:after="120" w:line="276" w:lineRule="auto"/>
              <w:ind w:left="34"/>
              <w:jc w:val="center"/>
              <w:rPr>
                <w:bCs/>
                <w:lang w:eastAsia="zh-CN"/>
              </w:rPr>
            </w:pPr>
            <w:r w:rsidRPr="00EB0F4F">
              <w:rPr>
                <w:rFonts w:cstheme="minorHAnsi"/>
                <w:b/>
                <w:sz w:val="22"/>
                <w:szCs w:val="22"/>
              </w:rPr>
              <w:t xml:space="preserve">Mesures </w:t>
            </w:r>
            <w:r>
              <w:rPr>
                <w:rFonts w:cstheme="minorHAnsi"/>
                <w:b/>
                <w:sz w:val="22"/>
                <w:szCs w:val="22"/>
              </w:rPr>
              <w:t>préconisées à prendre</w:t>
            </w:r>
            <w:r w:rsidRPr="00EB0F4F">
              <w:rPr>
                <w:rFonts w:cstheme="minorHAnsi"/>
                <w:b/>
                <w:sz w:val="22"/>
                <w:szCs w:val="22"/>
              </w:rPr>
              <w:t xml:space="preserve"> par le projet</w:t>
            </w:r>
          </w:p>
        </w:tc>
      </w:tr>
      <w:tr w:rsidR="00CC7CD8" w:rsidRPr="00D23BB1" w14:paraId="4037E55E" w14:textId="77777777" w:rsidTr="00501622">
        <w:tc>
          <w:tcPr>
            <w:tcW w:w="748" w:type="pct"/>
            <w:vAlign w:val="center"/>
          </w:tcPr>
          <w:p w14:paraId="34D9D045" w14:textId="77777777" w:rsidR="00CC7CD8" w:rsidRPr="007845D7" w:rsidRDefault="00CC7CD8" w:rsidP="00877D31">
            <w:pPr>
              <w:spacing w:before="120" w:after="120" w:line="276" w:lineRule="auto"/>
              <w:rPr>
                <w:rFonts w:ascii="Calibri" w:eastAsia="Calibri" w:hAnsi="Calibri"/>
                <w:b/>
                <w:sz w:val="22"/>
                <w:szCs w:val="22"/>
              </w:rPr>
            </w:pPr>
            <w:r>
              <w:rPr>
                <w:rFonts w:eastAsia="Calibri"/>
                <w:b/>
                <w:lang w:eastAsia="zh-CN"/>
              </w:rPr>
              <w:t xml:space="preserve">Les </w:t>
            </w:r>
            <w:r w:rsidRPr="007845D7">
              <w:rPr>
                <w:rFonts w:eastAsia="Calibri"/>
                <w:b/>
                <w:lang w:eastAsia="zh-CN"/>
              </w:rPr>
              <w:t xml:space="preserve"> canaux de communications </w:t>
            </w:r>
          </w:p>
        </w:tc>
        <w:tc>
          <w:tcPr>
            <w:tcW w:w="1995" w:type="pct"/>
            <w:shd w:val="clear" w:color="auto" w:fill="auto"/>
            <w:vAlign w:val="center"/>
          </w:tcPr>
          <w:p w14:paraId="2317B704" w14:textId="77777777" w:rsidR="00CC7CD8" w:rsidRPr="007845D7" w:rsidRDefault="00CC7CD8" w:rsidP="00877D31">
            <w:pPr>
              <w:tabs>
                <w:tab w:val="left" w:pos="993"/>
              </w:tabs>
              <w:spacing w:before="120" w:after="120" w:line="276" w:lineRule="auto"/>
              <w:jc w:val="both"/>
              <w:rPr>
                <w:rFonts w:eastAsia="Calibri"/>
                <w:lang w:eastAsia="zh-CN"/>
              </w:rPr>
            </w:pPr>
            <w:r w:rsidRPr="007845D7">
              <w:rPr>
                <w:bCs/>
                <w:lang w:eastAsia="zh-CN"/>
              </w:rPr>
              <w:t xml:space="preserve"> Il ressort des échanges que quelques responsables des populations autochtones ont le téléphone et/ou la radio. Il est recommandé d’utiliser</w:t>
            </w:r>
            <w:r w:rsidRPr="007845D7">
              <w:rPr>
                <w:rFonts w:eastAsia="Calibri"/>
                <w:lang w:eastAsia="zh-CN"/>
              </w:rPr>
              <w:t xml:space="preserve"> les crieurs publics ou des focus groups pour passer l’information. Les principales langues utilisées pour la communication des </w:t>
            </w:r>
            <w:r w:rsidRPr="007845D7">
              <w:rPr>
                <w:bCs/>
                <w:lang w:eastAsia="zh-CN"/>
              </w:rPr>
              <w:t>populations autochtones</w:t>
            </w:r>
            <w:r w:rsidRPr="007845D7">
              <w:rPr>
                <w:rFonts w:eastAsia="Calibri"/>
                <w:lang w:eastAsia="zh-CN"/>
              </w:rPr>
              <w:t xml:space="preserve"> sont le swahili, le Kinyabwisha, le Kinande et le Kihunde. qui sont les langues parlées en fonction de la localité.</w:t>
            </w:r>
          </w:p>
        </w:tc>
        <w:tc>
          <w:tcPr>
            <w:tcW w:w="2257" w:type="pct"/>
            <w:vAlign w:val="center"/>
          </w:tcPr>
          <w:p w14:paraId="5FD4E706" w14:textId="77777777" w:rsidR="00CC7CD8" w:rsidRPr="007845D7" w:rsidRDefault="00CC7CD8" w:rsidP="00877D31">
            <w:pPr>
              <w:pStyle w:val="Paragraphedeliste"/>
              <w:numPr>
                <w:ilvl w:val="0"/>
                <w:numId w:val="120"/>
              </w:numPr>
              <w:spacing w:before="120" w:after="120" w:line="276" w:lineRule="auto"/>
              <w:ind w:left="394"/>
              <w:jc w:val="both"/>
              <w:rPr>
                <w:rFonts w:eastAsia="Calibri" w:cstheme="minorHAnsi"/>
              </w:rPr>
            </w:pPr>
            <w:r w:rsidRPr="007845D7">
              <w:rPr>
                <w:bCs/>
                <w:lang w:eastAsia="zh-CN"/>
              </w:rPr>
              <w:t>Utiliser</w:t>
            </w:r>
            <w:r w:rsidRPr="007845D7">
              <w:rPr>
                <w:rFonts w:eastAsia="Calibri"/>
                <w:lang w:eastAsia="zh-CN"/>
              </w:rPr>
              <w:t xml:space="preserve"> les crieurs publics ou des focus groups pour passer l’information.</w:t>
            </w:r>
          </w:p>
          <w:p w14:paraId="05AFB177" w14:textId="77777777" w:rsidR="00CC7CD8" w:rsidRPr="007845D7" w:rsidRDefault="00CC7CD8" w:rsidP="00877D31">
            <w:pPr>
              <w:pStyle w:val="Paragraphedeliste"/>
              <w:numPr>
                <w:ilvl w:val="0"/>
                <w:numId w:val="120"/>
              </w:numPr>
              <w:spacing w:before="120" w:after="120" w:line="276" w:lineRule="auto"/>
              <w:ind w:left="394"/>
              <w:jc w:val="both"/>
              <w:rPr>
                <w:rFonts w:eastAsia="Calibri" w:cstheme="minorHAnsi"/>
              </w:rPr>
            </w:pPr>
            <w:r w:rsidRPr="007845D7">
              <w:rPr>
                <w:rFonts w:eastAsia="Calibri" w:cstheme="minorHAnsi"/>
              </w:rPr>
              <w:t xml:space="preserve"> </w:t>
            </w:r>
            <w:r w:rsidRPr="000E33AC">
              <w:rPr>
                <w:bCs/>
                <w:lang w:eastAsia="zh-CN"/>
              </w:rPr>
              <w:t>Utiliser le swahili, le Kinyabwisha, le Kinande et le Kihunde , qui sont les langues parlées en fonction de la localité PA.</w:t>
            </w:r>
          </w:p>
        </w:tc>
      </w:tr>
      <w:tr w:rsidR="00CC7CD8" w:rsidRPr="00D23BB1" w14:paraId="238338E4" w14:textId="77777777" w:rsidTr="00501622">
        <w:tc>
          <w:tcPr>
            <w:tcW w:w="748" w:type="pct"/>
            <w:vAlign w:val="center"/>
          </w:tcPr>
          <w:p w14:paraId="7CF96C22" w14:textId="77777777" w:rsidR="00CC7CD8" w:rsidRPr="005321CE" w:rsidRDefault="00CC7CD8" w:rsidP="00877D31">
            <w:pPr>
              <w:spacing w:before="120" w:after="120" w:line="276" w:lineRule="auto"/>
              <w:jc w:val="both"/>
              <w:rPr>
                <w:rFonts w:cstheme="minorHAnsi"/>
                <w:color w:val="FF0000"/>
              </w:rPr>
            </w:pPr>
            <w:r>
              <w:rPr>
                <w:rFonts w:ascii="Calibri" w:eastAsia="Calibri" w:hAnsi="Calibri"/>
                <w:b/>
                <w:sz w:val="22"/>
                <w:szCs w:val="22"/>
              </w:rPr>
              <w:t>A</w:t>
            </w:r>
            <w:r w:rsidRPr="005321CE">
              <w:rPr>
                <w:rFonts w:ascii="Calibri" w:eastAsia="Calibri" w:hAnsi="Calibri"/>
                <w:b/>
                <w:sz w:val="22"/>
                <w:szCs w:val="22"/>
              </w:rPr>
              <w:t>ccès à la terre</w:t>
            </w:r>
          </w:p>
        </w:tc>
        <w:tc>
          <w:tcPr>
            <w:tcW w:w="1995" w:type="pct"/>
            <w:shd w:val="clear" w:color="auto" w:fill="auto"/>
            <w:vAlign w:val="center"/>
          </w:tcPr>
          <w:p w14:paraId="07B64A84" w14:textId="77777777" w:rsidR="00CC7CD8" w:rsidRPr="00991D48" w:rsidRDefault="00CC7CD8" w:rsidP="00877D31">
            <w:pPr>
              <w:spacing w:before="120" w:after="120" w:line="276" w:lineRule="auto"/>
              <w:jc w:val="both"/>
              <w:rPr>
                <w:rFonts w:cstheme="minorHAnsi"/>
                <w:color w:val="FF0000"/>
              </w:rPr>
            </w:pPr>
            <w:r w:rsidRPr="005321CE">
              <w:rPr>
                <w:rFonts w:eastAsia="Calibri"/>
                <w:lang w:eastAsia="zh-CN"/>
              </w:rPr>
              <w:t xml:space="preserve">Il ressort des échanges que dans l’ensemble les </w:t>
            </w:r>
            <w:r>
              <w:rPr>
                <w:rFonts w:eastAsia="Calibri"/>
                <w:lang w:eastAsia="zh-CN"/>
              </w:rPr>
              <w:t>populations</w:t>
            </w:r>
            <w:r w:rsidRPr="005321CE">
              <w:rPr>
                <w:rFonts w:eastAsia="Calibri"/>
                <w:lang w:eastAsia="zh-CN"/>
              </w:rPr>
              <w:t xml:space="preserve"> autochtones n’ont pas accès à la terre. Avec les guerres, l’insécurité et les expropriations, les </w:t>
            </w:r>
            <w:r>
              <w:rPr>
                <w:rFonts w:eastAsia="Calibri"/>
                <w:lang w:eastAsia="zh-CN"/>
              </w:rPr>
              <w:t>populations</w:t>
            </w:r>
            <w:r w:rsidRPr="005321CE">
              <w:rPr>
                <w:rFonts w:eastAsia="Calibri"/>
                <w:lang w:eastAsia="zh-CN"/>
              </w:rPr>
              <w:t xml:space="preserve"> autochtones ont été contraintes de vivre dans une sédentarisation qu’ils qualifient de forcée. Presque tous, vivent dans des campements prêtés. Et les </w:t>
            </w:r>
            <w:r>
              <w:rPr>
                <w:rFonts w:eastAsia="Calibri"/>
                <w:lang w:eastAsia="zh-CN"/>
              </w:rPr>
              <w:t xml:space="preserve">personnes </w:t>
            </w:r>
            <w:r w:rsidRPr="005321CE">
              <w:rPr>
                <w:rFonts w:eastAsia="Calibri"/>
                <w:lang w:eastAsia="zh-CN"/>
              </w:rPr>
              <w:t xml:space="preserve">qui ont des terres n’ont pas des documents pour sécuriser leurs terres. Ils vivent sur des espaces très réduits. Exemple : à Nyiragongo, dans la localité de Biginiro où il y a 44 familles qui vivent sur 1ha et y pratique l’agriculture. </w:t>
            </w:r>
          </w:p>
        </w:tc>
        <w:tc>
          <w:tcPr>
            <w:tcW w:w="2257" w:type="pct"/>
            <w:vAlign w:val="center"/>
          </w:tcPr>
          <w:p w14:paraId="77556EA9" w14:textId="77777777" w:rsidR="00CC7CD8" w:rsidRPr="003165E4" w:rsidRDefault="00CC7CD8" w:rsidP="00877D31">
            <w:pPr>
              <w:spacing w:before="120" w:after="120" w:line="276" w:lineRule="auto"/>
              <w:contextualSpacing/>
              <w:jc w:val="both"/>
              <w:rPr>
                <w:rFonts w:eastAsia="Calibri" w:cstheme="minorHAnsi"/>
              </w:rPr>
            </w:pPr>
            <w:r>
              <w:rPr>
                <w:rFonts w:eastAsia="Calibri" w:cstheme="minorHAnsi"/>
              </w:rPr>
              <w:t>Sécuriser l</w:t>
            </w:r>
            <w:r w:rsidRPr="003165E4">
              <w:rPr>
                <w:rFonts w:eastAsia="Calibri" w:cstheme="minorHAnsi"/>
              </w:rPr>
              <w:t xml:space="preserve">es terres occupées par les </w:t>
            </w:r>
            <w:r>
              <w:rPr>
                <w:rFonts w:eastAsia="Calibri" w:cstheme="minorHAnsi"/>
              </w:rPr>
              <w:t>populations</w:t>
            </w:r>
            <w:r w:rsidRPr="003165E4">
              <w:rPr>
                <w:rFonts w:eastAsia="Calibri" w:cstheme="minorHAnsi"/>
              </w:rPr>
              <w:t xml:space="preserve"> autochtones par l’octroi de titre ou tout autre document administratif</w:t>
            </w:r>
            <w:r>
              <w:rPr>
                <w:rFonts w:eastAsia="Calibri" w:cstheme="minorHAnsi"/>
              </w:rPr>
              <w:t>.</w:t>
            </w:r>
          </w:p>
        </w:tc>
      </w:tr>
      <w:tr w:rsidR="00CC7CD8" w:rsidRPr="00D23BB1" w14:paraId="526CDF2A" w14:textId="77777777" w:rsidTr="00501622">
        <w:tc>
          <w:tcPr>
            <w:tcW w:w="748" w:type="pct"/>
            <w:vAlign w:val="center"/>
          </w:tcPr>
          <w:p w14:paraId="7C100D62" w14:textId="77777777" w:rsidR="00CC7CD8" w:rsidRPr="005321CE" w:rsidRDefault="00CC7CD8" w:rsidP="00877D31">
            <w:pPr>
              <w:spacing w:before="120" w:after="120" w:line="276" w:lineRule="auto"/>
              <w:jc w:val="both"/>
              <w:rPr>
                <w:rFonts w:cstheme="minorHAnsi"/>
              </w:rPr>
            </w:pPr>
            <w:r>
              <w:rPr>
                <w:rFonts w:ascii="Calibri" w:eastAsia="Calibri" w:hAnsi="Calibri"/>
                <w:b/>
                <w:sz w:val="22"/>
                <w:szCs w:val="22"/>
              </w:rPr>
              <w:t>C</w:t>
            </w:r>
            <w:r w:rsidRPr="005321CE">
              <w:rPr>
                <w:rFonts w:ascii="Calibri" w:eastAsia="Calibri" w:hAnsi="Calibri"/>
                <w:b/>
                <w:sz w:val="22"/>
                <w:szCs w:val="22"/>
              </w:rPr>
              <w:t>ohabitation avec les autres communautés</w:t>
            </w:r>
          </w:p>
        </w:tc>
        <w:tc>
          <w:tcPr>
            <w:tcW w:w="1995" w:type="pct"/>
            <w:shd w:val="clear" w:color="auto" w:fill="auto"/>
            <w:vAlign w:val="center"/>
          </w:tcPr>
          <w:p w14:paraId="0EDE5686" w14:textId="77777777" w:rsidR="00CC7CD8" w:rsidRPr="00991D48" w:rsidRDefault="00CC7CD8" w:rsidP="00877D31">
            <w:pPr>
              <w:spacing w:before="120" w:after="120" w:line="276" w:lineRule="auto"/>
              <w:rPr>
                <w:rFonts w:cstheme="minorHAnsi"/>
              </w:rPr>
            </w:pPr>
            <w:r>
              <w:rPr>
                <w:rFonts w:eastAsia="Calibri"/>
                <w:lang w:eastAsia="zh-CN"/>
              </w:rPr>
              <w:t>Les échanges ont révélé que la cohabitation</w:t>
            </w:r>
            <w:r w:rsidRPr="005321CE">
              <w:rPr>
                <w:rFonts w:eastAsia="Calibri"/>
                <w:lang w:eastAsia="zh-CN"/>
              </w:rPr>
              <w:t xml:space="preserve"> s’améliore petit à petit. </w:t>
            </w:r>
            <w:r>
              <w:rPr>
                <w:rFonts w:eastAsia="Calibri"/>
                <w:lang w:eastAsia="zh-CN"/>
              </w:rPr>
              <w:t>Cependant,</w:t>
            </w:r>
            <w:r w:rsidRPr="005321CE">
              <w:rPr>
                <w:rFonts w:eastAsia="Calibri"/>
                <w:lang w:eastAsia="zh-CN"/>
              </w:rPr>
              <w:t xml:space="preserve"> il reste beaucoup à faire. Plusieurs cas de frustrations et de stigmatisation sont observés suite aux violations de leurs droits par les autres communautés. Il est recommandé de sensibiliser les populations sur les droits des populations autochtones..</w:t>
            </w:r>
          </w:p>
        </w:tc>
        <w:tc>
          <w:tcPr>
            <w:tcW w:w="2257" w:type="pct"/>
            <w:vAlign w:val="center"/>
          </w:tcPr>
          <w:p w14:paraId="02AA1824" w14:textId="77777777" w:rsidR="00CC7CD8" w:rsidRPr="00991D48" w:rsidRDefault="00CC7CD8" w:rsidP="00877D31">
            <w:pPr>
              <w:spacing w:before="120" w:after="120" w:line="276" w:lineRule="auto"/>
              <w:contextualSpacing/>
              <w:jc w:val="both"/>
              <w:rPr>
                <w:rFonts w:cstheme="minorHAnsi"/>
              </w:rPr>
            </w:pPr>
            <w:r w:rsidRPr="003165E4">
              <w:rPr>
                <w:rFonts w:cstheme="minorHAnsi"/>
              </w:rPr>
              <w:t xml:space="preserve">Mettre en place un comité pour faciliter le règlement des conflits fonciers impliquant les </w:t>
            </w:r>
            <w:r>
              <w:rPr>
                <w:rFonts w:cstheme="minorHAnsi"/>
              </w:rPr>
              <w:t>populations</w:t>
            </w:r>
            <w:r w:rsidRPr="003165E4">
              <w:rPr>
                <w:rFonts w:cstheme="minorHAnsi"/>
              </w:rPr>
              <w:t xml:space="preserve"> autochtones.</w:t>
            </w:r>
          </w:p>
        </w:tc>
      </w:tr>
      <w:tr w:rsidR="00CC7CD8" w:rsidRPr="00B436EA" w14:paraId="575D6A83" w14:textId="77777777" w:rsidTr="00501622">
        <w:tc>
          <w:tcPr>
            <w:tcW w:w="748" w:type="pct"/>
            <w:vAlign w:val="center"/>
          </w:tcPr>
          <w:p w14:paraId="42D1E20C" w14:textId="77777777" w:rsidR="00CC7CD8" w:rsidRPr="00716564" w:rsidRDefault="00CC7CD8" w:rsidP="00877D31">
            <w:pPr>
              <w:spacing w:before="120" w:after="120" w:line="276" w:lineRule="auto"/>
              <w:rPr>
                <w:rFonts w:cstheme="minorHAnsi"/>
              </w:rPr>
            </w:pPr>
            <w:r w:rsidRPr="00716564">
              <w:rPr>
                <w:rFonts w:eastAsia="Calibri"/>
                <w:b/>
                <w:lang w:eastAsia="zh-CN"/>
              </w:rPr>
              <w:t xml:space="preserve">Sécurité des </w:t>
            </w:r>
            <w:r w:rsidRPr="005321CE">
              <w:rPr>
                <w:rFonts w:eastAsia="Calibri"/>
                <w:b/>
                <w:lang w:eastAsia="zh-CN"/>
              </w:rPr>
              <w:t xml:space="preserve"> </w:t>
            </w:r>
            <w:r w:rsidRPr="00716564">
              <w:rPr>
                <w:rFonts w:eastAsia="Calibri"/>
                <w:b/>
                <w:lang w:eastAsia="zh-CN"/>
              </w:rPr>
              <w:t xml:space="preserve">écosystèmes </w:t>
            </w:r>
            <w:r w:rsidRPr="005321CE">
              <w:rPr>
                <w:rFonts w:eastAsia="Calibri"/>
                <w:b/>
                <w:lang w:eastAsia="zh-CN"/>
              </w:rPr>
              <w:t xml:space="preserve"> </w:t>
            </w:r>
            <w:r w:rsidRPr="00716564">
              <w:rPr>
                <w:rFonts w:eastAsia="Calibri"/>
                <w:b/>
                <w:lang w:eastAsia="zh-CN"/>
              </w:rPr>
              <w:t>PA</w:t>
            </w:r>
          </w:p>
        </w:tc>
        <w:tc>
          <w:tcPr>
            <w:tcW w:w="1995" w:type="pct"/>
            <w:vAlign w:val="center"/>
          </w:tcPr>
          <w:p w14:paraId="08D9CE37" w14:textId="77777777" w:rsidR="00CC7CD8" w:rsidRPr="00716564" w:rsidRDefault="00CC7CD8" w:rsidP="00877D31">
            <w:pPr>
              <w:spacing w:before="120" w:after="120" w:line="276" w:lineRule="auto"/>
              <w:jc w:val="both"/>
              <w:rPr>
                <w:rFonts w:eastAsia="Calibri" w:cstheme="minorHAnsi"/>
              </w:rPr>
            </w:pPr>
            <w:r w:rsidRPr="005321CE">
              <w:rPr>
                <w:rFonts w:eastAsia="Calibri"/>
                <w:lang w:eastAsia="zh-CN"/>
              </w:rPr>
              <w:t xml:space="preserve"> </w:t>
            </w:r>
            <w:r w:rsidRPr="00716564">
              <w:rPr>
                <w:rFonts w:eastAsia="Calibri"/>
                <w:lang w:eastAsia="zh-CN"/>
              </w:rPr>
              <w:t>L’insécurité</w:t>
            </w:r>
            <w:r w:rsidRPr="005321CE">
              <w:rPr>
                <w:rFonts w:eastAsia="Calibri"/>
                <w:lang w:eastAsia="zh-CN"/>
              </w:rPr>
              <w:t xml:space="preserve"> due à la présence des groupes armés constitue une difficulté majeure pour les </w:t>
            </w:r>
            <w:r>
              <w:rPr>
                <w:rFonts w:eastAsia="Calibri"/>
                <w:lang w:eastAsia="zh-CN"/>
              </w:rPr>
              <w:t>populations</w:t>
            </w:r>
            <w:r w:rsidRPr="005321CE">
              <w:rPr>
                <w:rFonts w:eastAsia="Calibri"/>
                <w:lang w:eastAsia="zh-CN"/>
              </w:rPr>
              <w:t xml:space="preserve"> autochtones. Il est recommandé de mettre l’accent sur la sécurité des biens et des personnes dans la zone du projet.</w:t>
            </w:r>
          </w:p>
        </w:tc>
        <w:tc>
          <w:tcPr>
            <w:tcW w:w="2257" w:type="pct"/>
            <w:vAlign w:val="center"/>
          </w:tcPr>
          <w:p w14:paraId="26C8BE04" w14:textId="77777777" w:rsidR="00CC7CD8" w:rsidRPr="00716564" w:rsidRDefault="00CC7CD8" w:rsidP="00877D31">
            <w:pPr>
              <w:pStyle w:val="Paragraphedeliste"/>
              <w:numPr>
                <w:ilvl w:val="0"/>
                <w:numId w:val="122"/>
              </w:numPr>
              <w:spacing w:before="120" w:after="120" w:line="276" w:lineRule="auto"/>
              <w:jc w:val="both"/>
              <w:rPr>
                <w:rFonts w:eastAsia="Calibri" w:cstheme="minorHAnsi"/>
              </w:rPr>
            </w:pPr>
            <w:r w:rsidRPr="00716564">
              <w:rPr>
                <w:rFonts w:eastAsia="Calibri" w:cstheme="minorHAnsi"/>
              </w:rPr>
              <w:t>Renforcer la sécurité par la présence des forces de défenses et sécurités dans les aires fréquentées par les PA.</w:t>
            </w:r>
          </w:p>
          <w:p w14:paraId="7E2E7578" w14:textId="77777777" w:rsidR="00CC7CD8" w:rsidRPr="00716564" w:rsidRDefault="00CC7CD8" w:rsidP="00877D31">
            <w:pPr>
              <w:pStyle w:val="Paragraphedeliste"/>
              <w:numPr>
                <w:ilvl w:val="0"/>
                <w:numId w:val="122"/>
              </w:numPr>
              <w:spacing w:before="120" w:after="120" w:line="276" w:lineRule="auto"/>
              <w:jc w:val="both"/>
              <w:rPr>
                <w:rFonts w:eastAsia="Calibri" w:cstheme="minorHAnsi"/>
              </w:rPr>
            </w:pPr>
            <w:r w:rsidRPr="00716564">
              <w:rPr>
                <w:rFonts w:eastAsia="Calibri" w:cstheme="minorHAnsi"/>
              </w:rPr>
              <w:t>Former les  forces de défenses et sécurités sur la prise en charge des PA.</w:t>
            </w:r>
          </w:p>
        </w:tc>
      </w:tr>
      <w:tr w:rsidR="00CC7CD8" w:rsidRPr="00D23BB1" w14:paraId="763B7F46" w14:textId="77777777" w:rsidTr="00501622">
        <w:tc>
          <w:tcPr>
            <w:tcW w:w="748" w:type="pct"/>
            <w:vAlign w:val="center"/>
          </w:tcPr>
          <w:p w14:paraId="70781798" w14:textId="77777777" w:rsidR="00CC7CD8" w:rsidRPr="00991D48" w:rsidRDefault="00CC7CD8" w:rsidP="00877D31">
            <w:pPr>
              <w:spacing w:before="120" w:after="120" w:line="276" w:lineRule="auto"/>
              <w:rPr>
                <w:rFonts w:cstheme="minorHAnsi"/>
              </w:rPr>
            </w:pPr>
            <w:r>
              <w:rPr>
                <w:rFonts w:eastAsia="Calibri"/>
                <w:b/>
                <w:lang w:eastAsia="zh-CN"/>
              </w:rPr>
              <w:t>A</w:t>
            </w:r>
            <w:r w:rsidRPr="005321CE">
              <w:rPr>
                <w:rFonts w:eastAsia="Calibri"/>
                <w:b/>
                <w:lang w:eastAsia="zh-CN"/>
              </w:rPr>
              <w:t>cc</w:t>
            </w:r>
            <w:r>
              <w:rPr>
                <w:rFonts w:eastAsia="Calibri"/>
                <w:b/>
                <w:lang w:eastAsia="zh-CN"/>
              </w:rPr>
              <w:t>ès aux services sociaux de base</w:t>
            </w:r>
          </w:p>
        </w:tc>
        <w:tc>
          <w:tcPr>
            <w:tcW w:w="1995" w:type="pct"/>
            <w:vAlign w:val="center"/>
          </w:tcPr>
          <w:p w14:paraId="4A2E0400" w14:textId="77777777" w:rsidR="00CC7CD8" w:rsidRPr="00991D48" w:rsidRDefault="00CC7CD8" w:rsidP="00877D31">
            <w:pPr>
              <w:spacing w:before="120" w:after="120" w:line="276" w:lineRule="auto"/>
              <w:jc w:val="both"/>
              <w:rPr>
                <w:rFonts w:cstheme="minorHAnsi"/>
              </w:rPr>
            </w:pPr>
            <w:r w:rsidRPr="005321CE">
              <w:rPr>
                <w:rFonts w:eastAsia="Calibri"/>
                <w:lang w:eastAsia="zh-CN"/>
              </w:rPr>
              <w:t xml:space="preserve">les participants ont relevé un taux d’analphabétisme de (90%) et la récurrence de maladie telle que : les maladies hydriques et maladies des mains salles, </w:t>
            </w:r>
            <w:r w:rsidRPr="005321CE">
              <w:rPr>
                <w:rFonts w:eastAsia="Calibri" w:cs="Calibri"/>
                <w:lang w:eastAsia="zh-CN"/>
              </w:rPr>
              <w:t>Kwashiorkor, le marasme, maladies de la peau, le paludisme, tuberculose, hémorroïde, les maladies épidémiologiques, etc</w:t>
            </w:r>
            <w:r w:rsidRPr="005321CE">
              <w:rPr>
                <w:rFonts w:eastAsia="Calibri"/>
                <w:lang w:eastAsia="zh-CN"/>
              </w:rPr>
              <w:t>. Il est recommandé d’améliorer l’accès à l’éducation, à la santé, à l’eau et l’assainissement dans les campements des populations autochtones.</w:t>
            </w:r>
          </w:p>
        </w:tc>
        <w:tc>
          <w:tcPr>
            <w:tcW w:w="2257" w:type="pct"/>
            <w:vAlign w:val="center"/>
          </w:tcPr>
          <w:p w14:paraId="625C4F7C" w14:textId="77777777" w:rsidR="00CC7CD8" w:rsidRPr="005321CE" w:rsidRDefault="00CC7CD8" w:rsidP="00877D31">
            <w:pPr>
              <w:spacing w:before="120" w:after="120" w:line="276" w:lineRule="auto"/>
              <w:rPr>
                <w:rFonts w:eastAsia="Calibri"/>
                <w:b/>
                <w:lang w:eastAsia="zh-CN"/>
              </w:rPr>
            </w:pPr>
            <w:r>
              <w:rPr>
                <w:rFonts w:eastAsia="Calibri"/>
                <w:lang w:eastAsia="zh-CN"/>
              </w:rPr>
              <w:t xml:space="preserve">Réaliser des infrastructures (école, centre de santé, adduction d’eau potable) </w:t>
            </w:r>
            <w:r w:rsidRPr="005321CE">
              <w:rPr>
                <w:rFonts w:eastAsia="Calibri"/>
                <w:lang w:eastAsia="zh-CN"/>
              </w:rPr>
              <w:t xml:space="preserve">dans les campements </w:t>
            </w:r>
            <w:r>
              <w:rPr>
                <w:rFonts w:eastAsia="Calibri"/>
                <w:lang w:eastAsia="zh-CN"/>
              </w:rPr>
              <w:t>PA sédentarisé</w:t>
            </w:r>
            <w:r w:rsidRPr="005321CE">
              <w:rPr>
                <w:rFonts w:eastAsia="Calibri"/>
                <w:lang w:eastAsia="zh-CN"/>
              </w:rPr>
              <w:t>.</w:t>
            </w:r>
          </w:p>
          <w:p w14:paraId="0A623FF0" w14:textId="77777777" w:rsidR="00CC7CD8" w:rsidRPr="00991D48" w:rsidRDefault="00CC7CD8" w:rsidP="00877D31">
            <w:pPr>
              <w:spacing w:before="120" w:after="120" w:line="276" w:lineRule="auto"/>
              <w:contextualSpacing/>
              <w:jc w:val="both"/>
              <w:rPr>
                <w:rFonts w:cstheme="minorHAnsi"/>
              </w:rPr>
            </w:pPr>
          </w:p>
        </w:tc>
      </w:tr>
      <w:tr w:rsidR="00CC7CD8" w:rsidRPr="00D23BB1" w14:paraId="411D1CA3" w14:textId="77777777" w:rsidTr="00501622">
        <w:tc>
          <w:tcPr>
            <w:tcW w:w="748" w:type="pct"/>
            <w:vAlign w:val="center"/>
          </w:tcPr>
          <w:p w14:paraId="7133DE7E" w14:textId="77777777" w:rsidR="00CC7CD8" w:rsidRPr="00991D48" w:rsidRDefault="00CC7CD8" w:rsidP="00877D31">
            <w:pPr>
              <w:spacing w:before="120" w:after="120" w:line="276" w:lineRule="auto"/>
              <w:rPr>
                <w:rFonts w:cstheme="minorHAnsi"/>
              </w:rPr>
            </w:pPr>
            <w:r>
              <w:rPr>
                <w:rFonts w:eastAsia="Calibri"/>
                <w:b/>
                <w:lang w:eastAsia="zh-CN"/>
              </w:rPr>
              <w:t>B</w:t>
            </w:r>
            <w:r w:rsidRPr="005321CE">
              <w:rPr>
                <w:rFonts w:eastAsia="Calibri"/>
                <w:b/>
                <w:lang w:eastAsia="zh-CN"/>
              </w:rPr>
              <w:t xml:space="preserve">esoins en capacité </w:t>
            </w:r>
          </w:p>
        </w:tc>
        <w:tc>
          <w:tcPr>
            <w:tcW w:w="1995" w:type="pct"/>
            <w:vAlign w:val="center"/>
          </w:tcPr>
          <w:p w14:paraId="6DEB68BA" w14:textId="77777777" w:rsidR="00CC7CD8" w:rsidRPr="002C505D" w:rsidRDefault="00CC7CD8" w:rsidP="00877D31">
            <w:pPr>
              <w:spacing w:before="120" w:after="120" w:line="276" w:lineRule="auto"/>
              <w:jc w:val="both"/>
              <w:rPr>
                <w:rFonts w:cstheme="minorHAnsi"/>
                <w:highlight w:val="yellow"/>
              </w:rPr>
            </w:pPr>
            <w:r w:rsidRPr="00EB0F4F">
              <w:rPr>
                <w:rFonts w:eastAsia="Calibri" w:cstheme="minorHAnsi"/>
                <w:sz w:val="22"/>
                <w:szCs w:val="22"/>
              </w:rPr>
              <w:t>La sédentarisation actuelle est préjudiciable aux populations autochtones qui sont obligés de conduire des activités de production pour leur survie. Ils ont cependant une faible maîtrise des techniques de production.</w:t>
            </w:r>
          </w:p>
        </w:tc>
        <w:tc>
          <w:tcPr>
            <w:tcW w:w="2257" w:type="pct"/>
            <w:vAlign w:val="center"/>
          </w:tcPr>
          <w:p w14:paraId="7B1DA991" w14:textId="77777777" w:rsidR="00CC7CD8" w:rsidRPr="005321CE" w:rsidRDefault="00CC7CD8" w:rsidP="00877D31">
            <w:pPr>
              <w:numPr>
                <w:ilvl w:val="0"/>
                <w:numId w:val="118"/>
              </w:numPr>
              <w:spacing w:before="120" w:after="120" w:line="276" w:lineRule="auto"/>
              <w:rPr>
                <w:rFonts w:eastAsia="Calibri"/>
                <w:lang w:eastAsia="zh-CN"/>
              </w:rPr>
            </w:pPr>
            <w:r>
              <w:rPr>
                <w:rFonts w:eastAsia="Calibri"/>
                <w:lang w:eastAsia="zh-CN"/>
              </w:rPr>
              <w:t xml:space="preserve">mettre en place un plan de formation des PA, dans les domaines suivants : </w:t>
            </w:r>
            <w:r w:rsidRPr="005321CE">
              <w:rPr>
                <w:rFonts w:eastAsia="Calibri"/>
                <w:lang w:eastAsia="zh-CN"/>
              </w:rPr>
              <w:t>l</w:t>
            </w:r>
            <w:r>
              <w:rPr>
                <w:rFonts w:eastAsia="Calibri"/>
                <w:lang w:eastAsia="zh-CN"/>
              </w:rPr>
              <w:t>es techniques agropastorales, les</w:t>
            </w:r>
            <w:r w:rsidRPr="005321CE">
              <w:rPr>
                <w:rFonts w:eastAsia="Calibri"/>
                <w:lang w:eastAsia="zh-CN"/>
              </w:rPr>
              <w:t xml:space="preserve"> </w:t>
            </w:r>
            <w:r>
              <w:rPr>
                <w:rFonts w:eastAsia="Calibri"/>
                <w:lang w:eastAsia="zh-CN"/>
              </w:rPr>
              <w:t>AGR, la</w:t>
            </w:r>
            <w:r w:rsidRPr="005321CE">
              <w:rPr>
                <w:rFonts w:eastAsia="Calibri"/>
                <w:lang w:eastAsia="zh-CN"/>
              </w:rPr>
              <w:t xml:space="preserve"> gestion financière</w:t>
            </w:r>
            <w:r>
              <w:rPr>
                <w:rFonts w:eastAsia="Calibri"/>
                <w:lang w:eastAsia="zh-CN"/>
              </w:rPr>
              <w:t xml:space="preserve"> des activités agropastorales, la</w:t>
            </w:r>
            <w:r w:rsidRPr="005321CE">
              <w:rPr>
                <w:rFonts w:eastAsia="Calibri"/>
                <w:lang w:eastAsia="zh-CN"/>
              </w:rPr>
              <w:t xml:space="preserve"> transformation des produits agropastoraux</w:t>
            </w:r>
            <w:r>
              <w:rPr>
                <w:rFonts w:eastAsia="Calibri"/>
                <w:lang w:eastAsia="zh-CN"/>
              </w:rPr>
              <w:t>.</w:t>
            </w:r>
          </w:p>
          <w:p w14:paraId="3BFF2593" w14:textId="77777777" w:rsidR="00CC7CD8" w:rsidRPr="005321CE" w:rsidRDefault="00CC7CD8" w:rsidP="00877D31">
            <w:pPr>
              <w:numPr>
                <w:ilvl w:val="0"/>
                <w:numId w:val="118"/>
              </w:numPr>
              <w:spacing w:before="120" w:after="120" w:line="276" w:lineRule="auto"/>
              <w:rPr>
                <w:rFonts w:eastAsia="Calibri"/>
                <w:lang w:eastAsia="zh-CN"/>
              </w:rPr>
            </w:pPr>
            <w:r>
              <w:rPr>
                <w:rFonts w:eastAsia="Calibri"/>
                <w:lang w:eastAsia="zh-CN"/>
              </w:rPr>
              <w:t>faire un plan de mécanisation agropastoral des PA</w:t>
            </w:r>
            <w:r w:rsidRPr="005321CE">
              <w:rPr>
                <w:rFonts w:eastAsia="Calibri"/>
                <w:lang w:eastAsia="zh-CN"/>
              </w:rPr>
              <w:t xml:space="preserve"> ;</w:t>
            </w:r>
          </w:p>
          <w:p w14:paraId="465142A8" w14:textId="77777777" w:rsidR="00CC7CD8" w:rsidRPr="005321CE" w:rsidRDefault="00CC7CD8" w:rsidP="00877D31">
            <w:pPr>
              <w:numPr>
                <w:ilvl w:val="0"/>
                <w:numId w:val="118"/>
              </w:numPr>
              <w:spacing w:before="120" w:after="120" w:line="276" w:lineRule="auto"/>
              <w:rPr>
                <w:rFonts w:eastAsia="Calibri"/>
                <w:lang w:eastAsia="zh-CN"/>
              </w:rPr>
            </w:pPr>
            <w:r>
              <w:rPr>
                <w:rFonts w:eastAsia="Calibri"/>
                <w:lang w:eastAsia="zh-CN"/>
              </w:rPr>
              <w:t xml:space="preserve">mettre en place un système de </w:t>
            </w:r>
            <w:r w:rsidRPr="005321CE">
              <w:rPr>
                <w:rFonts w:eastAsia="Calibri"/>
                <w:lang w:eastAsia="zh-CN"/>
              </w:rPr>
              <w:t xml:space="preserve">crédit </w:t>
            </w:r>
            <w:r>
              <w:rPr>
                <w:rFonts w:eastAsia="Calibri"/>
                <w:lang w:eastAsia="zh-CN"/>
              </w:rPr>
              <w:t>adapté aux populations</w:t>
            </w:r>
            <w:r w:rsidRPr="005321CE">
              <w:rPr>
                <w:rFonts w:eastAsia="Calibri"/>
                <w:lang w:eastAsia="zh-CN"/>
              </w:rPr>
              <w:t xml:space="preserve"> autochtones ;</w:t>
            </w:r>
          </w:p>
          <w:p w14:paraId="36770119" w14:textId="77777777" w:rsidR="00CC7CD8" w:rsidRPr="005321CE" w:rsidRDefault="00CC7CD8" w:rsidP="00877D31">
            <w:pPr>
              <w:numPr>
                <w:ilvl w:val="0"/>
                <w:numId w:val="118"/>
              </w:numPr>
              <w:spacing w:before="120" w:after="120" w:line="276" w:lineRule="auto"/>
              <w:rPr>
                <w:rFonts w:eastAsia="Calibri"/>
                <w:lang w:eastAsia="zh-CN"/>
              </w:rPr>
            </w:pPr>
            <w:r>
              <w:rPr>
                <w:rFonts w:eastAsia="Calibri"/>
                <w:lang w:eastAsia="zh-CN"/>
              </w:rPr>
              <w:t>a</w:t>
            </w:r>
            <w:r w:rsidRPr="005321CE">
              <w:rPr>
                <w:rFonts w:eastAsia="Calibri"/>
                <w:lang w:eastAsia="zh-CN"/>
              </w:rPr>
              <w:t xml:space="preserve">méliorer la connectivité entre les territoires </w:t>
            </w:r>
            <w:r>
              <w:rPr>
                <w:rFonts w:eastAsia="Calibri"/>
                <w:lang w:eastAsia="zh-CN"/>
              </w:rPr>
              <w:t xml:space="preserve">des </w:t>
            </w:r>
            <w:r w:rsidRPr="005321CE">
              <w:rPr>
                <w:rFonts w:eastAsia="Calibri"/>
                <w:lang w:eastAsia="zh-CN"/>
              </w:rPr>
              <w:t>Populations Autochtones et les zones de forte consommation de produit agropastorale ;</w:t>
            </w:r>
          </w:p>
          <w:p w14:paraId="0E71DC4D" w14:textId="77777777" w:rsidR="00CC7CD8" w:rsidRPr="00991D48" w:rsidRDefault="00CC7CD8" w:rsidP="00877D31">
            <w:pPr>
              <w:spacing w:before="120" w:after="120" w:line="276" w:lineRule="auto"/>
              <w:rPr>
                <w:rFonts w:cstheme="minorHAnsi"/>
                <w:lang w:eastAsia="fr-FR"/>
              </w:rPr>
            </w:pPr>
          </w:p>
        </w:tc>
      </w:tr>
      <w:tr w:rsidR="00CC7CD8" w:rsidRPr="00D23BB1" w14:paraId="12A7251C" w14:textId="77777777" w:rsidTr="00501622">
        <w:tc>
          <w:tcPr>
            <w:tcW w:w="748" w:type="pct"/>
            <w:vAlign w:val="center"/>
          </w:tcPr>
          <w:p w14:paraId="001843DE" w14:textId="77777777" w:rsidR="00CC7CD8" w:rsidRPr="00991D48" w:rsidRDefault="00CC7CD8" w:rsidP="00877D31">
            <w:pPr>
              <w:spacing w:before="120" w:after="120" w:line="276" w:lineRule="auto"/>
              <w:jc w:val="both"/>
              <w:rPr>
                <w:rFonts w:cstheme="minorHAnsi"/>
              </w:rPr>
            </w:pPr>
            <w:r w:rsidRPr="005321CE">
              <w:rPr>
                <w:rFonts w:eastAsia="Calibri"/>
                <w:b/>
                <w:lang w:eastAsia="zh-CN"/>
              </w:rPr>
              <w:t>Violences Basées sur le Genre (VBG)</w:t>
            </w:r>
            <w:r w:rsidRPr="005321CE">
              <w:rPr>
                <w:rFonts w:eastAsia="Calibri"/>
                <w:lang w:eastAsia="zh-CN"/>
              </w:rPr>
              <w:t>,</w:t>
            </w:r>
          </w:p>
        </w:tc>
        <w:tc>
          <w:tcPr>
            <w:tcW w:w="1995" w:type="pct"/>
            <w:vAlign w:val="center"/>
          </w:tcPr>
          <w:p w14:paraId="3DF0502C" w14:textId="77777777" w:rsidR="00CC7CD8" w:rsidRPr="00991D48" w:rsidRDefault="00CC7CD8" w:rsidP="00877D31">
            <w:pPr>
              <w:spacing w:before="120" w:after="120" w:line="276" w:lineRule="auto"/>
              <w:jc w:val="both"/>
              <w:rPr>
                <w:rFonts w:cstheme="minorHAnsi"/>
              </w:rPr>
            </w:pPr>
            <w:r w:rsidRPr="005321CE">
              <w:rPr>
                <w:rFonts w:eastAsia="Calibri"/>
                <w:lang w:eastAsia="zh-CN"/>
              </w:rPr>
              <w:t xml:space="preserve">Les cas fréquents de VBG sont observés dans les campements des </w:t>
            </w:r>
            <w:r>
              <w:rPr>
                <w:rFonts w:eastAsia="Calibri"/>
                <w:lang w:eastAsia="zh-CN"/>
              </w:rPr>
              <w:t>populations</w:t>
            </w:r>
            <w:r w:rsidRPr="005321CE">
              <w:rPr>
                <w:rFonts w:eastAsia="Calibri"/>
                <w:lang w:eastAsia="zh-CN"/>
              </w:rPr>
              <w:t xml:space="preserve"> autochtones ou suite à la présence des groupes armes autour de leurs campements. </w:t>
            </w:r>
            <w:r>
              <w:rPr>
                <w:rFonts w:eastAsia="Calibri"/>
                <w:lang w:eastAsia="zh-CN"/>
              </w:rPr>
              <w:t xml:space="preserve">Les cas de viol </w:t>
            </w:r>
            <w:r w:rsidRPr="005321CE">
              <w:rPr>
                <w:rFonts w:eastAsia="Calibri"/>
                <w:lang w:eastAsia="zh-CN"/>
              </w:rPr>
              <w:t>ne</w:t>
            </w:r>
            <w:r>
              <w:rPr>
                <w:rFonts w:eastAsia="Calibri"/>
                <w:lang w:eastAsia="zh-CN"/>
              </w:rPr>
              <w:t xml:space="preserve"> sont pas toujours </w:t>
            </w:r>
            <w:r w:rsidRPr="005321CE">
              <w:rPr>
                <w:rFonts w:eastAsia="Calibri"/>
                <w:lang w:eastAsia="zh-CN"/>
              </w:rPr>
              <w:t>signalés par les victimes, car la question demeure taboue.</w:t>
            </w:r>
            <w:r>
              <w:rPr>
                <w:rFonts w:eastAsia="Calibri"/>
                <w:lang w:eastAsia="zh-CN"/>
              </w:rPr>
              <w:t xml:space="preserve"> </w:t>
            </w:r>
          </w:p>
        </w:tc>
        <w:tc>
          <w:tcPr>
            <w:tcW w:w="2257" w:type="pct"/>
            <w:vAlign w:val="center"/>
          </w:tcPr>
          <w:p w14:paraId="47408E7D" w14:textId="77777777" w:rsidR="00CC7CD8" w:rsidRPr="00991D48" w:rsidRDefault="00CC7CD8" w:rsidP="00877D31">
            <w:pPr>
              <w:spacing w:before="120" w:after="120" w:line="276" w:lineRule="auto"/>
              <w:contextualSpacing/>
              <w:jc w:val="both"/>
              <w:rPr>
                <w:rFonts w:cstheme="minorHAnsi"/>
              </w:rPr>
            </w:pPr>
            <w:r>
              <w:rPr>
                <w:rFonts w:eastAsia="Calibri"/>
                <w:lang w:eastAsia="zh-CN"/>
              </w:rPr>
              <w:t>Réaliser des séances de sensibilisation au profit des populations sur les VBG</w:t>
            </w:r>
          </w:p>
        </w:tc>
      </w:tr>
      <w:tr w:rsidR="00CC7CD8" w:rsidRPr="00D23BB1" w14:paraId="5AA090ED" w14:textId="77777777" w:rsidTr="00501622">
        <w:tc>
          <w:tcPr>
            <w:tcW w:w="748" w:type="pct"/>
            <w:vAlign w:val="center"/>
          </w:tcPr>
          <w:p w14:paraId="1835D718" w14:textId="77777777" w:rsidR="00CC7CD8" w:rsidRPr="00991D48" w:rsidRDefault="00CC7CD8" w:rsidP="00877D31">
            <w:pPr>
              <w:spacing w:before="120" w:after="120" w:line="276" w:lineRule="auto"/>
              <w:rPr>
                <w:rFonts w:cstheme="minorHAnsi"/>
              </w:rPr>
            </w:pPr>
            <w:r>
              <w:rPr>
                <w:rFonts w:eastAsia="Calibri"/>
                <w:b/>
                <w:lang w:eastAsia="zh-CN"/>
              </w:rPr>
              <w:t>R</w:t>
            </w:r>
            <w:r w:rsidRPr="005321CE">
              <w:rPr>
                <w:rFonts w:eastAsia="Calibri"/>
                <w:b/>
                <w:lang w:eastAsia="zh-CN"/>
              </w:rPr>
              <w:t>estriction d’accès aux ressources naturelles</w:t>
            </w:r>
          </w:p>
        </w:tc>
        <w:tc>
          <w:tcPr>
            <w:tcW w:w="1995" w:type="pct"/>
            <w:vAlign w:val="center"/>
          </w:tcPr>
          <w:p w14:paraId="64896339" w14:textId="77777777" w:rsidR="00CC7CD8" w:rsidRPr="00853A53" w:rsidRDefault="00CC7CD8" w:rsidP="00877D31">
            <w:pPr>
              <w:spacing w:before="120" w:after="120" w:line="276" w:lineRule="auto"/>
              <w:jc w:val="both"/>
              <w:rPr>
                <w:rFonts w:eastAsia="Calibri"/>
                <w:color w:val="FF0000"/>
                <w:lang w:eastAsia="zh-CN"/>
              </w:rPr>
            </w:pPr>
            <w:r w:rsidRPr="005321CE">
              <w:rPr>
                <w:rFonts w:eastAsia="Calibri"/>
                <w:lang w:eastAsia="zh-CN"/>
              </w:rPr>
              <w:t xml:space="preserve">Il est ressorti des échanges que les principales sources de revenus des </w:t>
            </w:r>
            <w:r>
              <w:rPr>
                <w:rFonts w:eastAsia="Calibri"/>
                <w:lang w:eastAsia="zh-CN"/>
              </w:rPr>
              <w:t>populations</w:t>
            </w:r>
            <w:r w:rsidRPr="005321CE">
              <w:rPr>
                <w:rFonts w:eastAsia="Calibri"/>
                <w:lang w:eastAsia="zh-CN"/>
              </w:rPr>
              <w:t xml:space="preserve"> autochtones sont issues ressources naturelles (pêche, cueillette, chasse, artisanat, etc.). Ces ressources ne sont plus accessibles pour cause d’anthropisation avancée des forêts, la récurrence des conflits armés et l’accaparement des terres par les autres communautés. </w:t>
            </w:r>
          </w:p>
        </w:tc>
        <w:tc>
          <w:tcPr>
            <w:tcW w:w="2257" w:type="pct"/>
            <w:vAlign w:val="center"/>
          </w:tcPr>
          <w:p w14:paraId="05B061B2" w14:textId="77777777" w:rsidR="00CC7CD8" w:rsidRPr="00991D48" w:rsidRDefault="00CC7CD8" w:rsidP="00877D31">
            <w:pPr>
              <w:spacing w:before="120" w:after="120" w:line="276" w:lineRule="auto"/>
              <w:contextualSpacing/>
              <w:jc w:val="both"/>
              <w:rPr>
                <w:rFonts w:eastAsia="Calibri" w:cstheme="minorHAnsi"/>
              </w:rPr>
            </w:pPr>
            <w:r>
              <w:rPr>
                <w:rFonts w:eastAsia="Calibri" w:cstheme="minorHAnsi"/>
              </w:rPr>
              <w:t>S</w:t>
            </w:r>
            <w:r w:rsidRPr="009D51DC">
              <w:rPr>
                <w:rFonts w:eastAsia="Calibri" w:cstheme="minorHAnsi"/>
              </w:rPr>
              <w:t xml:space="preserve">anctuariser les territoires des </w:t>
            </w:r>
            <w:r>
              <w:rPr>
                <w:rFonts w:eastAsia="Calibri" w:cstheme="minorHAnsi"/>
              </w:rPr>
              <w:t>populations</w:t>
            </w:r>
            <w:r w:rsidRPr="009D51DC">
              <w:rPr>
                <w:rFonts w:eastAsia="Calibri" w:cstheme="minorHAnsi"/>
              </w:rPr>
              <w:t xml:space="preserve"> autochtones pour une meilleure protection des </w:t>
            </w:r>
            <w:r>
              <w:rPr>
                <w:rFonts w:eastAsia="Calibri"/>
                <w:lang w:eastAsia="zh-CN"/>
              </w:rPr>
              <w:t>écosystèmes</w:t>
            </w:r>
            <w:r w:rsidRPr="009D51DC">
              <w:rPr>
                <w:rFonts w:eastAsia="Calibri" w:cstheme="minorHAnsi"/>
              </w:rPr>
              <w:t>.</w:t>
            </w:r>
          </w:p>
        </w:tc>
      </w:tr>
      <w:tr w:rsidR="00CC7CD8" w:rsidRPr="00D23BB1" w14:paraId="64A012E4" w14:textId="77777777" w:rsidTr="00501622">
        <w:tc>
          <w:tcPr>
            <w:tcW w:w="748" w:type="pct"/>
            <w:vAlign w:val="center"/>
          </w:tcPr>
          <w:p w14:paraId="4CFA15F6" w14:textId="77777777" w:rsidR="00CC7CD8" w:rsidRPr="00991D48" w:rsidRDefault="00CC7CD8" w:rsidP="00877D31">
            <w:pPr>
              <w:spacing w:before="120" w:after="120" w:line="276" w:lineRule="auto"/>
              <w:jc w:val="both"/>
              <w:rPr>
                <w:rFonts w:cstheme="minorHAnsi"/>
              </w:rPr>
            </w:pPr>
            <w:r>
              <w:rPr>
                <w:rFonts w:eastAsia="Calibri"/>
                <w:b/>
                <w:lang w:eastAsia="zh-CN"/>
              </w:rPr>
              <w:t>C</w:t>
            </w:r>
            <w:r w:rsidRPr="003165E4">
              <w:rPr>
                <w:rFonts w:eastAsia="Calibri"/>
                <w:b/>
                <w:lang w:eastAsia="zh-CN"/>
              </w:rPr>
              <w:t>onflits potentiels du fai</w:t>
            </w:r>
            <w:r>
              <w:rPr>
                <w:rFonts w:eastAsia="Calibri"/>
                <w:b/>
                <w:lang w:eastAsia="zh-CN"/>
              </w:rPr>
              <w:t>t de la mise en œuvre du projet</w:t>
            </w:r>
          </w:p>
        </w:tc>
        <w:tc>
          <w:tcPr>
            <w:tcW w:w="1995" w:type="pct"/>
            <w:vAlign w:val="center"/>
          </w:tcPr>
          <w:p w14:paraId="31295C41" w14:textId="77777777" w:rsidR="00CC7CD8" w:rsidRPr="00A65106" w:rsidRDefault="00CC7CD8" w:rsidP="00877D31">
            <w:pPr>
              <w:spacing w:before="120" w:after="120" w:line="276" w:lineRule="auto"/>
              <w:jc w:val="both"/>
              <w:rPr>
                <w:rFonts w:eastAsia="Calibri"/>
                <w:lang w:eastAsia="zh-CN"/>
              </w:rPr>
            </w:pPr>
            <w:r w:rsidRPr="00A65106">
              <w:rPr>
                <w:rFonts w:eastAsia="Calibri"/>
                <w:lang w:eastAsia="zh-CN"/>
              </w:rPr>
              <w:t>Les conflits potentiels sont surtout ceux liés à la terre, au leadership entre les PA et à la justice rendue . Avec la mise du projet ces conflits pourraient s’accentuer surtout si des terres de PA venaient à être touchées en terme de besoin d’utilité publique.</w:t>
            </w:r>
          </w:p>
          <w:p w14:paraId="1AC4F3F2" w14:textId="77777777" w:rsidR="00CC7CD8" w:rsidRPr="00576630" w:rsidRDefault="00CC7CD8" w:rsidP="00877D31">
            <w:pPr>
              <w:spacing w:before="120" w:after="120" w:line="276" w:lineRule="auto"/>
              <w:jc w:val="both"/>
              <w:rPr>
                <w:rFonts w:cstheme="minorHAnsi"/>
                <w:highlight w:val="yellow"/>
                <w:lang w:eastAsia="fr-FR"/>
              </w:rPr>
            </w:pPr>
          </w:p>
        </w:tc>
        <w:tc>
          <w:tcPr>
            <w:tcW w:w="2257" w:type="pct"/>
            <w:vAlign w:val="center"/>
          </w:tcPr>
          <w:p w14:paraId="10CF4596" w14:textId="77777777" w:rsidR="00CC7CD8" w:rsidRPr="003165E4" w:rsidRDefault="00CC7CD8" w:rsidP="00877D31">
            <w:pPr>
              <w:pStyle w:val="Paragraphedeliste"/>
              <w:numPr>
                <w:ilvl w:val="0"/>
                <w:numId w:val="119"/>
              </w:numPr>
              <w:spacing w:before="120" w:after="120" w:line="276" w:lineRule="auto"/>
              <w:jc w:val="both"/>
              <w:rPr>
                <w:rFonts w:eastAsia="Calibri"/>
                <w:lang w:eastAsia="zh-CN"/>
              </w:rPr>
            </w:pPr>
            <w:r>
              <w:rPr>
                <w:rFonts w:eastAsia="Calibri"/>
                <w:lang w:eastAsia="zh-CN"/>
              </w:rPr>
              <w:t>Mettre en place un comité de gestion des conflits inclusifs (regroupant les représentants des PA, les représentants des Bantus, les services techniques et administratifs)</w:t>
            </w:r>
          </w:p>
          <w:p w14:paraId="7AAD4795" w14:textId="77777777" w:rsidR="00CC7CD8" w:rsidRPr="00991D48" w:rsidRDefault="00CC7CD8" w:rsidP="00877D31">
            <w:pPr>
              <w:numPr>
                <w:ilvl w:val="0"/>
                <w:numId w:val="119"/>
              </w:numPr>
              <w:spacing w:before="120" w:after="120" w:line="276" w:lineRule="auto"/>
              <w:jc w:val="both"/>
              <w:rPr>
                <w:rFonts w:eastAsia="Calibri" w:cstheme="minorHAnsi"/>
              </w:rPr>
            </w:pPr>
            <w:r w:rsidRPr="003165E4">
              <w:rPr>
                <w:rFonts w:eastAsia="Calibri"/>
                <w:lang w:eastAsia="zh-CN"/>
              </w:rPr>
              <w:t>mettre en place des activités inclusive</w:t>
            </w:r>
            <w:r>
              <w:rPr>
                <w:rFonts w:eastAsia="Calibri"/>
                <w:lang w:eastAsia="zh-CN"/>
              </w:rPr>
              <w:t>s</w:t>
            </w:r>
            <w:r w:rsidRPr="003165E4">
              <w:rPr>
                <w:rFonts w:eastAsia="Calibri"/>
                <w:lang w:eastAsia="zh-CN"/>
              </w:rPr>
              <w:t xml:space="preserve">, prenant en compte les </w:t>
            </w:r>
            <w:r>
              <w:rPr>
                <w:rFonts w:eastAsia="Calibri"/>
                <w:lang w:eastAsia="zh-CN"/>
              </w:rPr>
              <w:t>populations</w:t>
            </w:r>
            <w:r w:rsidRPr="003165E4">
              <w:rPr>
                <w:rFonts w:eastAsia="Calibri"/>
                <w:lang w:eastAsia="zh-CN"/>
              </w:rPr>
              <w:t xml:space="preserve"> autochtones et les populations riveraines pour éviter les conflits ou les jalousies.</w:t>
            </w:r>
          </w:p>
        </w:tc>
      </w:tr>
      <w:tr w:rsidR="00CC7CD8" w:rsidRPr="00D23BB1" w14:paraId="150B90A2" w14:textId="77777777" w:rsidTr="00501622">
        <w:tc>
          <w:tcPr>
            <w:tcW w:w="748" w:type="pct"/>
            <w:vAlign w:val="center"/>
          </w:tcPr>
          <w:p w14:paraId="16741DA3" w14:textId="77777777" w:rsidR="00CC7CD8" w:rsidRPr="00991D48" w:rsidRDefault="00CC7CD8" w:rsidP="00877D31">
            <w:pPr>
              <w:spacing w:before="120" w:after="120" w:line="276" w:lineRule="auto"/>
              <w:jc w:val="both"/>
              <w:rPr>
                <w:rFonts w:cstheme="minorHAnsi"/>
              </w:rPr>
            </w:pPr>
            <w:r>
              <w:rPr>
                <w:rFonts w:eastAsia="Calibri"/>
                <w:b/>
                <w:lang w:eastAsia="zh-CN"/>
              </w:rPr>
              <w:t xml:space="preserve">Accès au travail </w:t>
            </w:r>
          </w:p>
        </w:tc>
        <w:tc>
          <w:tcPr>
            <w:tcW w:w="1995" w:type="pct"/>
            <w:vAlign w:val="center"/>
          </w:tcPr>
          <w:p w14:paraId="7FA1A87D" w14:textId="77777777" w:rsidR="00CC7CD8" w:rsidRPr="007845D7" w:rsidRDefault="00CC7CD8" w:rsidP="00877D31">
            <w:pPr>
              <w:spacing w:before="120" w:after="120" w:line="276" w:lineRule="auto"/>
              <w:jc w:val="both"/>
              <w:rPr>
                <w:rFonts w:eastAsia="Calibri"/>
                <w:lang w:eastAsia="zh-CN"/>
              </w:rPr>
            </w:pPr>
            <w:r w:rsidRPr="007845D7">
              <w:rPr>
                <w:rFonts w:eastAsia="Calibri"/>
                <w:lang w:eastAsia="zh-CN"/>
              </w:rPr>
              <w:t xml:space="preserve">Il ressort des échanges que les </w:t>
            </w:r>
            <w:r w:rsidRPr="007845D7">
              <w:rPr>
                <w:bCs/>
                <w:lang w:eastAsia="zh-CN"/>
              </w:rPr>
              <w:t>populations autochtones</w:t>
            </w:r>
            <w:r w:rsidRPr="007845D7">
              <w:rPr>
                <w:rFonts w:eastAsia="Calibri"/>
                <w:lang w:eastAsia="zh-CN"/>
              </w:rPr>
              <w:t xml:space="preserve"> sont surtout utilisées comme ouvrier agricole parce qu’ils n’ont pas de terre. Il est recommandé de faire un plaidoyer auprès des entreprises pour le recrutement des </w:t>
            </w:r>
            <w:r w:rsidRPr="007845D7">
              <w:rPr>
                <w:bCs/>
                <w:lang w:eastAsia="zh-CN"/>
              </w:rPr>
              <w:t>populations autochtones lors de la mise en œuvre du projet.</w:t>
            </w:r>
          </w:p>
          <w:p w14:paraId="77C9BF0A" w14:textId="77777777" w:rsidR="00CC7CD8" w:rsidRPr="00991D48" w:rsidRDefault="00CC7CD8" w:rsidP="00877D31">
            <w:pPr>
              <w:spacing w:before="120" w:after="120" w:line="276" w:lineRule="auto"/>
              <w:jc w:val="both"/>
              <w:rPr>
                <w:rFonts w:cstheme="minorHAnsi"/>
                <w:lang w:eastAsia="fr-FR"/>
              </w:rPr>
            </w:pPr>
          </w:p>
        </w:tc>
        <w:tc>
          <w:tcPr>
            <w:tcW w:w="2257" w:type="pct"/>
            <w:vAlign w:val="center"/>
          </w:tcPr>
          <w:p w14:paraId="11B2D7C0" w14:textId="77777777" w:rsidR="00CC7CD8" w:rsidRPr="00991D48" w:rsidRDefault="00CC7CD8" w:rsidP="00877D31">
            <w:pPr>
              <w:suppressAutoHyphens/>
              <w:spacing w:before="120" w:after="120" w:line="276" w:lineRule="auto"/>
              <w:jc w:val="both"/>
              <w:rPr>
                <w:rFonts w:eastAsia="Calibri" w:cstheme="minorHAnsi"/>
                <w:lang w:eastAsia="zh-CN"/>
              </w:rPr>
            </w:pPr>
            <w:r>
              <w:rPr>
                <w:rFonts w:eastAsia="Calibri" w:cstheme="minorHAnsi"/>
                <w:lang w:eastAsia="zh-CN"/>
              </w:rPr>
              <w:t>F</w:t>
            </w:r>
            <w:r w:rsidRPr="007845D7">
              <w:rPr>
                <w:rFonts w:eastAsia="Calibri" w:cstheme="minorHAnsi"/>
                <w:lang w:eastAsia="zh-CN"/>
              </w:rPr>
              <w:t>aire un plaidoyer auprès des entreprises pour le recrutement des populations autochtones lors de la mise en œuvre du projet.</w:t>
            </w:r>
          </w:p>
        </w:tc>
      </w:tr>
      <w:tr w:rsidR="00CC7CD8" w:rsidRPr="00D23BB1" w14:paraId="2E7784F4" w14:textId="77777777" w:rsidTr="00501622">
        <w:tc>
          <w:tcPr>
            <w:tcW w:w="748" w:type="pct"/>
            <w:vAlign w:val="center"/>
          </w:tcPr>
          <w:p w14:paraId="746CE5A8" w14:textId="77777777" w:rsidR="00CC7CD8" w:rsidRPr="00991D48" w:rsidRDefault="00CC7CD8" w:rsidP="00877D31">
            <w:pPr>
              <w:spacing w:before="120" w:after="120" w:line="276" w:lineRule="auto"/>
              <w:rPr>
                <w:rFonts w:cstheme="minorHAnsi"/>
              </w:rPr>
            </w:pPr>
            <w:r>
              <w:rPr>
                <w:rFonts w:eastAsia="Calibri"/>
                <w:b/>
                <w:lang w:eastAsia="zh-CN"/>
              </w:rPr>
              <w:t xml:space="preserve">Résilience et  </w:t>
            </w:r>
            <w:r w:rsidRPr="007845D7">
              <w:rPr>
                <w:rFonts w:eastAsia="Calibri"/>
                <w:b/>
                <w:lang w:eastAsia="zh-CN"/>
              </w:rPr>
              <w:t>adap</w:t>
            </w:r>
            <w:r>
              <w:rPr>
                <w:rFonts w:eastAsia="Calibri"/>
                <w:b/>
                <w:lang w:eastAsia="zh-CN"/>
              </w:rPr>
              <w:t>tation au changement climatique</w:t>
            </w:r>
          </w:p>
        </w:tc>
        <w:tc>
          <w:tcPr>
            <w:tcW w:w="1995" w:type="pct"/>
            <w:vAlign w:val="center"/>
          </w:tcPr>
          <w:p w14:paraId="10B36714" w14:textId="77777777" w:rsidR="00CC7CD8" w:rsidRPr="00576630" w:rsidRDefault="00CC7CD8" w:rsidP="00877D31">
            <w:pPr>
              <w:spacing w:before="120" w:after="120" w:line="276" w:lineRule="auto"/>
              <w:jc w:val="both"/>
              <w:rPr>
                <w:rFonts w:cstheme="minorHAnsi"/>
                <w:highlight w:val="yellow"/>
              </w:rPr>
            </w:pPr>
            <w:r w:rsidRPr="00EB0F4F">
              <w:rPr>
                <w:sz w:val="22"/>
                <w:szCs w:val="22"/>
              </w:rPr>
              <w:t>Les populations  autochtones reconnaissent leur impuissance vis-à-vis des effet du changement climatique</w:t>
            </w:r>
            <w:r>
              <w:rPr>
                <w:sz w:val="22"/>
                <w:szCs w:val="22"/>
              </w:rPr>
              <w:t>. Il leur est difficile de trouver des solutions idoines. Cependant ils pensent qu’il vaut mieux s’adapter.</w:t>
            </w:r>
          </w:p>
        </w:tc>
        <w:tc>
          <w:tcPr>
            <w:tcW w:w="2257" w:type="pct"/>
            <w:vAlign w:val="center"/>
          </w:tcPr>
          <w:p w14:paraId="4D862648" w14:textId="77777777" w:rsidR="00CC7CD8" w:rsidRPr="00991D48" w:rsidRDefault="00CC7CD8" w:rsidP="00877D31">
            <w:pPr>
              <w:spacing w:before="120" w:after="120" w:line="276" w:lineRule="auto"/>
              <w:jc w:val="both"/>
              <w:rPr>
                <w:rFonts w:cstheme="minorHAnsi"/>
                <w:lang w:eastAsia="fr-FR"/>
              </w:rPr>
            </w:pPr>
            <w:r>
              <w:rPr>
                <w:rFonts w:eastAsia="Calibri"/>
                <w:lang w:eastAsia="zh-CN"/>
              </w:rPr>
              <w:t>Doter l</w:t>
            </w:r>
            <w:r w:rsidRPr="007845D7">
              <w:rPr>
                <w:rFonts w:eastAsia="Calibri"/>
                <w:lang w:eastAsia="zh-CN"/>
              </w:rPr>
              <w:t>e</w:t>
            </w:r>
            <w:r>
              <w:rPr>
                <w:rFonts w:eastAsia="Calibri"/>
                <w:lang w:eastAsia="zh-CN"/>
              </w:rPr>
              <w:t>s producteurs de</w:t>
            </w:r>
            <w:r w:rsidRPr="007845D7">
              <w:rPr>
                <w:rFonts w:eastAsia="Calibri"/>
                <w:lang w:eastAsia="zh-CN"/>
              </w:rPr>
              <w:t xml:space="preserve"> semences amélioré</w:t>
            </w:r>
            <w:r>
              <w:rPr>
                <w:rFonts w:eastAsia="Calibri"/>
                <w:lang w:eastAsia="zh-CN"/>
              </w:rPr>
              <w:t>es</w:t>
            </w:r>
            <w:r w:rsidRPr="007845D7">
              <w:rPr>
                <w:rFonts w:eastAsia="Calibri"/>
                <w:lang w:eastAsia="zh-CN"/>
              </w:rPr>
              <w:t xml:space="preserve"> </w:t>
            </w:r>
            <w:r>
              <w:rPr>
                <w:rFonts w:eastAsia="Calibri"/>
                <w:lang w:eastAsia="zh-CN"/>
              </w:rPr>
              <w:t>et d’espèces à croissance rapide pour l’élevage.</w:t>
            </w:r>
          </w:p>
        </w:tc>
      </w:tr>
      <w:tr w:rsidR="00CC7CD8" w:rsidRPr="00AB7414" w14:paraId="5319413A" w14:textId="77777777" w:rsidTr="00501622">
        <w:tc>
          <w:tcPr>
            <w:tcW w:w="748" w:type="pct"/>
            <w:vAlign w:val="center"/>
          </w:tcPr>
          <w:p w14:paraId="049DF76E" w14:textId="77777777" w:rsidR="00CC7CD8" w:rsidRPr="00AB7414" w:rsidRDefault="00CC7CD8" w:rsidP="00877D31">
            <w:pPr>
              <w:spacing w:before="120" w:after="120" w:line="276" w:lineRule="auto"/>
              <w:jc w:val="both"/>
              <w:rPr>
                <w:rFonts w:cstheme="minorHAnsi"/>
              </w:rPr>
            </w:pPr>
            <w:r>
              <w:rPr>
                <w:rFonts w:eastAsia="Calibri"/>
                <w:b/>
                <w:lang w:eastAsia="zh-CN"/>
              </w:rPr>
              <w:t>P</w:t>
            </w:r>
            <w:r w:rsidRPr="007845D7">
              <w:rPr>
                <w:rFonts w:eastAsia="Calibri"/>
                <w:b/>
                <w:lang w:eastAsia="zh-CN"/>
              </w:rPr>
              <w:t>ertes de bien</w:t>
            </w:r>
            <w:r w:rsidRPr="00AB7414">
              <w:rPr>
                <w:rFonts w:eastAsia="Calibri"/>
                <w:b/>
                <w:lang w:eastAsia="zh-CN"/>
              </w:rPr>
              <w:t>s</w:t>
            </w:r>
          </w:p>
        </w:tc>
        <w:tc>
          <w:tcPr>
            <w:tcW w:w="1995" w:type="pct"/>
            <w:vAlign w:val="center"/>
          </w:tcPr>
          <w:p w14:paraId="3B29F0E2" w14:textId="77777777" w:rsidR="00CC7CD8" w:rsidRPr="00576630" w:rsidRDefault="00CC7CD8" w:rsidP="00877D31">
            <w:pPr>
              <w:spacing w:before="120" w:after="120" w:line="276" w:lineRule="auto"/>
              <w:jc w:val="both"/>
              <w:rPr>
                <w:rFonts w:cstheme="minorHAnsi"/>
                <w:highlight w:val="yellow"/>
              </w:rPr>
            </w:pPr>
            <w:r w:rsidRPr="00133B73">
              <w:rPr>
                <w:rFonts w:eastAsia="Calibri"/>
                <w:lang w:eastAsia="zh-CN"/>
              </w:rPr>
              <w:t>Les PA estiment que le pertes potentielles pourraient être autre : la perte des terres, l’empiètement des forêt, la perte de produits forestiers non ligneux du fait des polluants agricole du fait de la mise en œuvre du projet.</w:t>
            </w:r>
          </w:p>
        </w:tc>
        <w:tc>
          <w:tcPr>
            <w:tcW w:w="2257" w:type="pct"/>
            <w:vAlign w:val="center"/>
          </w:tcPr>
          <w:p w14:paraId="530AD13D" w14:textId="77777777" w:rsidR="00CC7CD8" w:rsidRPr="00AB7414" w:rsidRDefault="00CC7CD8" w:rsidP="00877D31">
            <w:pPr>
              <w:pStyle w:val="Paragraphedeliste"/>
              <w:numPr>
                <w:ilvl w:val="0"/>
                <w:numId w:val="121"/>
              </w:numPr>
              <w:spacing w:before="120" w:after="120" w:line="276" w:lineRule="auto"/>
              <w:jc w:val="both"/>
              <w:rPr>
                <w:rFonts w:eastAsia="Calibri" w:cstheme="minorHAnsi"/>
              </w:rPr>
            </w:pPr>
            <w:r w:rsidRPr="00AB7414">
              <w:rPr>
                <w:rFonts w:eastAsia="Calibri" w:cstheme="minorHAnsi"/>
              </w:rPr>
              <w:t xml:space="preserve">Faire un dédommagement en espèces pour </w:t>
            </w:r>
            <w:r w:rsidRPr="007845D7">
              <w:rPr>
                <w:rFonts w:eastAsia="Calibri"/>
                <w:lang w:eastAsia="zh-CN"/>
              </w:rPr>
              <w:t>les bâtis, les cultures et les arbres en espèce</w:t>
            </w:r>
            <w:r w:rsidRPr="00AB7414">
              <w:rPr>
                <w:rFonts w:eastAsia="Calibri"/>
                <w:lang w:eastAsia="zh-CN"/>
              </w:rPr>
              <w:t> ;</w:t>
            </w:r>
          </w:p>
          <w:p w14:paraId="6109E168" w14:textId="77777777" w:rsidR="00CC7CD8" w:rsidRPr="00AB7414" w:rsidRDefault="00CC7CD8" w:rsidP="00877D31">
            <w:pPr>
              <w:pStyle w:val="Paragraphedeliste"/>
              <w:numPr>
                <w:ilvl w:val="0"/>
                <w:numId w:val="121"/>
              </w:numPr>
              <w:spacing w:before="120" w:after="120" w:line="276" w:lineRule="auto"/>
              <w:jc w:val="both"/>
              <w:rPr>
                <w:rFonts w:eastAsia="Calibri" w:cstheme="minorHAnsi"/>
              </w:rPr>
            </w:pPr>
            <w:r w:rsidRPr="00AB7414">
              <w:rPr>
                <w:rFonts w:eastAsia="Calibri" w:cstheme="minorHAnsi"/>
              </w:rPr>
              <w:t>compenser terre par une  terre sécurisé</w:t>
            </w:r>
            <w:r>
              <w:rPr>
                <w:rFonts w:eastAsia="Calibri" w:cstheme="minorHAnsi"/>
              </w:rPr>
              <w:t>e</w:t>
            </w:r>
            <w:r w:rsidRPr="00AB7414">
              <w:rPr>
                <w:rFonts w:eastAsia="Calibri" w:cstheme="minorHAnsi"/>
              </w:rPr>
              <w:t xml:space="preserve"> par un titre pour éviter d’accentuer les pertes de terre des populations autochtones.</w:t>
            </w:r>
          </w:p>
        </w:tc>
      </w:tr>
    </w:tbl>
    <w:p w14:paraId="4915E08F" w14:textId="35ABE8B1" w:rsidR="008C5C66" w:rsidRDefault="008C5C66" w:rsidP="00877D31">
      <w:pPr>
        <w:spacing w:before="120" w:after="120" w:line="276" w:lineRule="auto"/>
        <w:rPr>
          <w:lang w:eastAsia="x-none"/>
        </w:rPr>
      </w:pPr>
      <w:r>
        <w:rPr>
          <w:lang w:eastAsia="x-none"/>
        </w:rPr>
        <w:br w:type="page"/>
      </w:r>
    </w:p>
    <w:p w14:paraId="2031DD51" w14:textId="0AB12645" w:rsidR="00072CF1" w:rsidRPr="00072CF1" w:rsidRDefault="000D4DC3" w:rsidP="00877D31">
      <w:pPr>
        <w:spacing w:before="120" w:after="120" w:line="276" w:lineRule="auto"/>
        <w:rPr>
          <w:b/>
          <w:lang w:eastAsia="x-none"/>
        </w:rPr>
      </w:pPr>
      <w:r>
        <w:rPr>
          <w:lang w:eastAsia="x-none"/>
        </w:rPr>
        <w:br w:type="textWrapping" w:clear="all"/>
      </w:r>
      <w:r w:rsidR="00072CF1" w:rsidRPr="00072CF1">
        <w:rPr>
          <w:b/>
          <w:lang w:eastAsia="x-none"/>
        </w:rPr>
        <w:t>Sous annexe 2 : Province du Kasaï Central</w:t>
      </w:r>
    </w:p>
    <w:p w14:paraId="1E3A27BB" w14:textId="77777777" w:rsidR="00072CF1" w:rsidRDefault="00072CF1" w:rsidP="00877D31">
      <w:pPr>
        <w:spacing w:before="120" w:after="120" w:line="276" w:lineRule="auto"/>
        <w:rPr>
          <w:lang w:eastAsia="x-none"/>
        </w:rPr>
      </w:pPr>
    </w:p>
    <w:tbl>
      <w:tblPr>
        <w:tblStyle w:val="Grilledutableau"/>
        <w:tblW w:w="5000" w:type="pct"/>
        <w:tblLook w:val="04A0" w:firstRow="1" w:lastRow="0" w:firstColumn="1" w:lastColumn="0" w:noHBand="0" w:noVBand="1"/>
      </w:tblPr>
      <w:tblGrid>
        <w:gridCol w:w="1709"/>
        <w:gridCol w:w="3446"/>
        <w:gridCol w:w="3931"/>
      </w:tblGrid>
      <w:tr w:rsidR="0083604D" w:rsidRPr="001F2FA1" w14:paraId="1E8D8F7C" w14:textId="77777777" w:rsidTr="004E64A1">
        <w:trPr>
          <w:tblHeader/>
        </w:trPr>
        <w:tc>
          <w:tcPr>
            <w:tcW w:w="5000" w:type="pct"/>
            <w:gridSpan w:val="3"/>
            <w:shd w:val="clear" w:color="auto" w:fill="FFD966" w:themeFill="accent4" w:themeFillTint="99"/>
          </w:tcPr>
          <w:p w14:paraId="51860C2A" w14:textId="61BDE5DB" w:rsidR="0083604D" w:rsidRPr="00EB0F4F" w:rsidRDefault="0083604D" w:rsidP="00877D31">
            <w:pPr>
              <w:spacing w:before="120" w:after="120" w:line="276" w:lineRule="auto"/>
              <w:jc w:val="center"/>
              <w:rPr>
                <w:rFonts w:cstheme="minorHAnsi"/>
                <w:b/>
                <w:sz w:val="22"/>
                <w:szCs w:val="22"/>
              </w:rPr>
            </w:pPr>
            <w:r w:rsidRPr="00974CB7">
              <w:rPr>
                <w:rFonts w:cstheme="minorHAnsi"/>
                <w:b/>
              </w:rPr>
              <w:t>Services techniques et administratifs, ONG et OSC</w:t>
            </w:r>
            <w:r w:rsidR="000C0B5F">
              <w:rPr>
                <w:rFonts w:cstheme="minorHAnsi"/>
                <w:b/>
              </w:rPr>
              <w:t xml:space="preserve"> (Kasaï Central)</w:t>
            </w:r>
          </w:p>
        </w:tc>
      </w:tr>
      <w:tr w:rsidR="0083604D" w:rsidRPr="001F2FA1" w14:paraId="242B1601" w14:textId="77777777" w:rsidTr="004E64A1">
        <w:trPr>
          <w:tblHeader/>
        </w:trPr>
        <w:tc>
          <w:tcPr>
            <w:tcW w:w="746" w:type="pct"/>
            <w:shd w:val="clear" w:color="auto" w:fill="92D050"/>
          </w:tcPr>
          <w:p w14:paraId="3812E310" w14:textId="7FAF3F27" w:rsidR="0083604D" w:rsidRPr="00B436EA" w:rsidRDefault="0083604D" w:rsidP="00877D31">
            <w:pPr>
              <w:spacing w:before="120" w:after="120" w:line="276" w:lineRule="auto"/>
              <w:jc w:val="both"/>
              <w:rPr>
                <w:rFonts w:cstheme="minorHAnsi"/>
                <w:b/>
              </w:rPr>
            </w:pPr>
            <w:r>
              <w:rPr>
                <w:rFonts w:cstheme="minorHAnsi"/>
                <w:b/>
                <w:sz w:val="22"/>
                <w:szCs w:val="22"/>
              </w:rPr>
              <w:t>Thématique</w:t>
            </w:r>
          </w:p>
        </w:tc>
        <w:tc>
          <w:tcPr>
            <w:tcW w:w="1994" w:type="pct"/>
            <w:shd w:val="clear" w:color="auto" w:fill="92D050"/>
          </w:tcPr>
          <w:p w14:paraId="479DA425" w14:textId="5DA0D9F8" w:rsidR="0083604D" w:rsidRPr="00B436EA" w:rsidRDefault="0083604D" w:rsidP="00877D31">
            <w:pPr>
              <w:spacing w:before="120" w:after="120" w:line="276" w:lineRule="auto"/>
              <w:jc w:val="both"/>
              <w:rPr>
                <w:rFonts w:cstheme="minorHAnsi"/>
                <w:b/>
              </w:rPr>
            </w:pPr>
            <w:r w:rsidRPr="00EB0F4F">
              <w:rPr>
                <w:rFonts w:cstheme="minorHAnsi"/>
                <w:b/>
                <w:sz w:val="22"/>
                <w:szCs w:val="22"/>
              </w:rPr>
              <w:t>Réponses données lors des consultations</w:t>
            </w:r>
          </w:p>
        </w:tc>
        <w:tc>
          <w:tcPr>
            <w:tcW w:w="2244" w:type="pct"/>
            <w:shd w:val="clear" w:color="auto" w:fill="92D050"/>
          </w:tcPr>
          <w:p w14:paraId="05AEF64A" w14:textId="136704CD" w:rsidR="0083604D" w:rsidRPr="00B436EA" w:rsidRDefault="0083604D" w:rsidP="00877D31">
            <w:pPr>
              <w:spacing w:before="120" w:after="120" w:line="276" w:lineRule="auto"/>
              <w:jc w:val="both"/>
              <w:rPr>
                <w:rFonts w:cstheme="minorHAnsi"/>
                <w:b/>
              </w:rPr>
            </w:pPr>
            <w:r w:rsidRPr="00EB0F4F">
              <w:rPr>
                <w:rFonts w:cstheme="minorHAnsi"/>
                <w:b/>
                <w:sz w:val="22"/>
                <w:szCs w:val="22"/>
              </w:rPr>
              <w:t xml:space="preserve">Mesures </w:t>
            </w:r>
            <w:r>
              <w:rPr>
                <w:rFonts w:cstheme="minorHAnsi"/>
                <w:b/>
                <w:sz w:val="22"/>
                <w:szCs w:val="22"/>
              </w:rPr>
              <w:t>préconisées à prendre</w:t>
            </w:r>
            <w:r w:rsidRPr="00EB0F4F">
              <w:rPr>
                <w:rFonts w:cstheme="minorHAnsi"/>
                <w:b/>
                <w:sz w:val="22"/>
                <w:szCs w:val="22"/>
              </w:rPr>
              <w:t xml:space="preserve"> par le projet</w:t>
            </w:r>
          </w:p>
        </w:tc>
      </w:tr>
      <w:tr w:rsidR="0083604D" w:rsidRPr="001F2FA1" w14:paraId="6125BA21" w14:textId="77777777" w:rsidTr="004E64A1">
        <w:tc>
          <w:tcPr>
            <w:tcW w:w="746" w:type="pct"/>
            <w:vAlign w:val="center"/>
          </w:tcPr>
          <w:p w14:paraId="23F7E2C8" w14:textId="77ABF52E" w:rsidR="0083604D" w:rsidRPr="00B436EA" w:rsidRDefault="0083604D" w:rsidP="00877D31">
            <w:pPr>
              <w:spacing w:before="120" w:after="120" w:line="276" w:lineRule="auto"/>
              <w:jc w:val="both"/>
              <w:rPr>
                <w:rFonts w:cstheme="minorHAnsi"/>
              </w:rPr>
            </w:pPr>
          </w:p>
          <w:p w14:paraId="77C3D1E5" w14:textId="77777777" w:rsidR="0083604D" w:rsidRPr="00B436EA" w:rsidRDefault="0083604D" w:rsidP="00877D31">
            <w:pPr>
              <w:spacing w:before="120" w:after="120" w:line="276" w:lineRule="auto"/>
              <w:jc w:val="both"/>
              <w:rPr>
                <w:rFonts w:cstheme="minorHAnsi"/>
                <w:color w:val="FF0000"/>
              </w:rPr>
            </w:pPr>
            <w:r w:rsidRPr="00B436EA">
              <w:rPr>
                <w:rFonts w:cstheme="minorHAnsi"/>
              </w:rPr>
              <w:t>Les canaux de communication et d’information</w:t>
            </w:r>
          </w:p>
        </w:tc>
        <w:tc>
          <w:tcPr>
            <w:tcW w:w="1994" w:type="pct"/>
            <w:shd w:val="clear" w:color="auto" w:fill="auto"/>
            <w:vAlign w:val="center"/>
          </w:tcPr>
          <w:p w14:paraId="2E5823B8" w14:textId="77777777" w:rsidR="0083604D" w:rsidRPr="00072CF1" w:rsidRDefault="0083604D" w:rsidP="00877D31">
            <w:pPr>
              <w:pStyle w:val="Paragraphedeliste"/>
              <w:numPr>
                <w:ilvl w:val="0"/>
                <w:numId w:val="111"/>
              </w:numPr>
              <w:spacing w:before="120" w:after="120" w:line="276" w:lineRule="auto"/>
              <w:rPr>
                <w:rFonts w:eastAsia="Calibri"/>
              </w:rPr>
            </w:pPr>
            <w:r>
              <w:rPr>
                <w:rFonts w:cstheme="minorHAnsi"/>
              </w:rPr>
              <w:t xml:space="preserve">A l’issue </w:t>
            </w:r>
            <w:r w:rsidRPr="00B436EA">
              <w:rPr>
                <w:rFonts w:cstheme="minorHAnsi"/>
              </w:rPr>
              <w:t xml:space="preserve"> </w:t>
            </w:r>
            <w:r>
              <w:rPr>
                <w:rFonts w:cstheme="minorHAnsi"/>
              </w:rPr>
              <w:t xml:space="preserve">de différents </w:t>
            </w:r>
            <w:r w:rsidRPr="00B436EA">
              <w:rPr>
                <w:rFonts w:cstheme="minorHAnsi"/>
              </w:rPr>
              <w:t xml:space="preserve"> échanges,</w:t>
            </w:r>
            <w:r>
              <w:rPr>
                <w:rFonts w:cstheme="minorHAnsi"/>
              </w:rPr>
              <w:t xml:space="preserve"> il est  à noter </w:t>
            </w:r>
            <w:r w:rsidRPr="00B436EA">
              <w:rPr>
                <w:rFonts w:cstheme="minorHAnsi"/>
              </w:rPr>
              <w:t xml:space="preserve">qu’il existe une couverture radio dans la zone du projet. Les principales Radio </w:t>
            </w:r>
            <w:r>
              <w:rPr>
                <w:rFonts w:cstheme="minorHAnsi"/>
              </w:rPr>
              <w:t xml:space="preserve">localisées dans la ville de Kananga </w:t>
            </w:r>
            <w:r w:rsidRPr="00B436EA">
              <w:rPr>
                <w:rFonts w:cstheme="minorHAnsi"/>
              </w:rPr>
              <w:t xml:space="preserve"> et qui couvrent la majeure partie de la province sont ; </w:t>
            </w:r>
            <w:r w:rsidRPr="00072CF1">
              <w:rPr>
                <w:rFonts w:eastAsia="Calibri"/>
              </w:rPr>
              <w:t xml:space="preserve">KADIOMBA  , SANGA  , KANANGA 24 , RTNC , CMB , KASAI  HORIZON , DIKU  DIETU , RADIO MARIA ,  REVEIL FM , MALANDI FM,  RADIO  ESPERANCE , RADIO  LUMIERE , OKAPI , CANAL 13,  </w:t>
            </w:r>
          </w:p>
          <w:p w14:paraId="065F287B" w14:textId="77777777" w:rsidR="0083604D" w:rsidRPr="00B436EA" w:rsidRDefault="0083604D" w:rsidP="00877D31">
            <w:pPr>
              <w:spacing w:before="120" w:after="120" w:line="276" w:lineRule="auto"/>
              <w:jc w:val="both"/>
              <w:rPr>
                <w:rFonts w:cstheme="minorHAnsi"/>
              </w:rPr>
            </w:pPr>
            <w:r w:rsidRPr="00B436EA">
              <w:rPr>
                <w:rFonts w:cstheme="minorHAnsi"/>
              </w:rPr>
              <w:t xml:space="preserve"> Hormis ces radios, il existe aussi des radios communautaires dans plusieurs localités de la province a</w:t>
            </w:r>
            <w:r>
              <w:rPr>
                <w:rFonts w:cstheme="minorHAnsi"/>
              </w:rPr>
              <w:t>vec une couverture locale. S’agissant des</w:t>
            </w:r>
            <w:r w:rsidRPr="00B436EA">
              <w:rPr>
                <w:rFonts w:cstheme="minorHAnsi"/>
              </w:rPr>
              <w:t xml:space="preserve"> réseau</w:t>
            </w:r>
            <w:r>
              <w:rPr>
                <w:rFonts w:cstheme="minorHAnsi"/>
              </w:rPr>
              <w:t xml:space="preserve">x de téléphonie mobile ; </w:t>
            </w:r>
            <w:r w:rsidRPr="00B436EA">
              <w:rPr>
                <w:rFonts w:cstheme="minorHAnsi"/>
              </w:rPr>
              <w:t xml:space="preserve"> Airtel,</w:t>
            </w:r>
            <w:r>
              <w:rPr>
                <w:rFonts w:cstheme="minorHAnsi"/>
              </w:rPr>
              <w:t xml:space="preserve"> Vodacom </w:t>
            </w:r>
            <w:r w:rsidRPr="00B436EA">
              <w:rPr>
                <w:rFonts w:cstheme="minorHAnsi"/>
              </w:rPr>
              <w:t xml:space="preserve"> et Orange sont opérationnels dans la province mais ne couvr</w:t>
            </w:r>
            <w:r>
              <w:rPr>
                <w:rFonts w:cstheme="minorHAnsi"/>
              </w:rPr>
              <w:t xml:space="preserve">ent pas l’ensemble de la Province. </w:t>
            </w:r>
            <w:r>
              <w:rPr>
                <w:rFonts w:eastAsia="Calibri" w:cstheme="minorHAnsi"/>
              </w:rPr>
              <w:t xml:space="preserve">Dans le </w:t>
            </w:r>
            <w:r w:rsidRPr="00B436EA">
              <w:rPr>
                <w:rFonts w:eastAsia="Calibri" w:cstheme="minorHAnsi"/>
              </w:rPr>
              <w:t xml:space="preserve"> milieu</w:t>
            </w:r>
            <w:r>
              <w:rPr>
                <w:rFonts w:eastAsia="Calibri" w:cstheme="minorHAnsi"/>
              </w:rPr>
              <w:t xml:space="preserve"> reculé / milieu </w:t>
            </w:r>
            <w:r w:rsidRPr="00B436EA">
              <w:rPr>
                <w:rFonts w:eastAsia="Calibri" w:cstheme="minorHAnsi"/>
              </w:rPr>
              <w:t xml:space="preserve"> rural ces réseaux sont soit inexis</w:t>
            </w:r>
            <w:r>
              <w:rPr>
                <w:rFonts w:eastAsia="Calibri" w:cstheme="minorHAnsi"/>
              </w:rPr>
              <w:t xml:space="preserve">tants, soit  instables  et les routes sont </w:t>
            </w:r>
            <w:r w:rsidRPr="00B436EA">
              <w:rPr>
                <w:rFonts w:eastAsia="Calibri" w:cstheme="minorHAnsi"/>
              </w:rPr>
              <w:t xml:space="preserve"> impraticable</w:t>
            </w:r>
            <w:r>
              <w:rPr>
                <w:rFonts w:eastAsia="Calibri" w:cstheme="minorHAnsi"/>
              </w:rPr>
              <w:t xml:space="preserve">s. </w:t>
            </w:r>
            <w:r>
              <w:rPr>
                <w:rFonts w:cstheme="minorHAnsi"/>
              </w:rPr>
              <w:t>La sensibilisation sur le projet n’a pas encore atteint les différentes communautés.</w:t>
            </w:r>
          </w:p>
          <w:p w14:paraId="0BA0B9F9" w14:textId="77777777" w:rsidR="0083604D" w:rsidRPr="00B436EA" w:rsidRDefault="0083604D" w:rsidP="00877D31">
            <w:pPr>
              <w:spacing w:before="120" w:after="120" w:line="276" w:lineRule="auto"/>
              <w:jc w:val="both"/>
              <w:rPr>
                <w:rFonts w:cstheme="minorHAnsi"/>
                <w:color w:val="FF0000"/>
              </w:rPr>
            </w:pPr>
            <w:r>
              <w:rPr>
                <w:rFonts w:cstheme="minorHAnsi"/>
              </w:rPr>
              <w:t xml:space="preserve">Le Tshiluba </w:t>
            </w:r>
            <w:r w:rsidRPr="00B436EA">
              <w:rPr>
                <w:rFonts w:cstheme="minorHAnsi"/>
              </w:rPr>
              <w:t xml:space="preserve"> est recommandé comme principale langue de communication, mais </w:t>
            </w:r>
            <w:r>
              <w:rPr>
                <w:rFonts w:cstheme="minorHAnsi"/>
              </w:rPr>
              <w:t xml:space="preserve">la Province faisant jonction entre la province du Kwilu, Kasaï et le Haut Katanga il y aura nécessité de </w:t>
            </w:r>
            <w:r w:rsidRPr="00B436EA">
              <w:rPr>
                <w:rFonts w:cstheme="minorHAnsi"/>
              </w:rPr>
              <w:t xml:space="preserve"> tenir compte des autres langues locales s</w:t>
            </w:r>
            <w:r>
              <w:rPr>
                <w:rFonts w:cstheme="minorHAnsi"/>
              </w:rPr>
              <w:t>elon les réalités de ce mélange culturel.</w:t>
            </w:r>
          </w:p>
        </w:tc>
        <w:tc>
          <w:tcPr>
            <w:tcW w:w="2244" w:type="pct"/>
            <w:vAlign w:val="center"/>
          </w:tcPr>
          <w:p w14:paraId="300B3D48" w14:textId="77777777" w:rsidR="0083604D" w:rsidRPr="00B436EA" w:rsidRDefault="0083604D" w:rsidP="00877D31">
            <w:pPr>
              <w:numPr>
                <w:ilvl w:val="0"/>
                <w:numId w:val="86"/>
              </w:numPr>
              <w:spacing w:before="120" w:after="120" w:line="276" w:lineRule="auto"/>
              <w:ind w:left="375"/>
              <w:contextualSpacing/>
              <w:jc w:val="both"/>
              <w:rPr>
                <w:rFonts w:eastAsia="Calibri" w:cstheme="minorHAnsi"/>
                <w:b/>
              </w:rPr>
            </w:pPr>
            <w:r>
              <w:rPr>
                <w:rFonts w:eastAsia="Calibri" w:cstheme="minorHAnsi"/>
              </w:rPr>
              <w:t xml:space="preserve">Créer des </w:t>
            </w:r>
            <w:r w:rsidRPr="00B436EA">
              <w:rPr>
                <w:rFonts w:eastAsia="Calibri" w:cstheme="minorHAnsi"/>
              </w:rPr>
              <w:t>clubs</w:t>
            </w:r>
            <w:r>
              <w:rPr>
                <w:rFonts w:eastAsia="Calibri" w:cstheme="minorHAnsi"/>
              </w:rPr>
              <w:t xml:space="preserve"> des auditeurs,</w:t>
            </w:r>
          </w:p>
          <w:p w14:paraId="3A3AB2FF" w14:textId="77777777" w:rsidR="0083604D" w:rsidRPr="00716731" w:rsidRDefault="0083604D" w:rsidP="00877D31">
            <w:pPr>
              <w:numPr>
                <w:ilvl w:val="0"/>
                <w:numId w:val="86"/>
              </w:numPr>
              <w:spacing w:before="120" w:after="120" w:line="276" w:lineRule="auto"/>
              <w:ind w:left="375"/>
              <w:contextualSpacing/>
              <w:jc w:val="both"/>
              <w:rPr>
                <w:rFonts w:eastAsia="Calibri" w:cstheme="minorHAnsi"/>
                <w:b/>
              </w:rPr>
            </w:pPr>
            <w:r>
              <w:rPr>
                <w:rFonts w:eastAsia="Calibri" w:cstheme="minorHAnsi"/>
              </w:rPr>
              <w:t>Organiser des Cellules d’Animation Communautaires (CAC),</w:t>
            </w:r>
          </w:p>
          <w:p w14:paraId="78F1B12E" w14:textId="77777777" w:rsidR="0083604D" w:rsidRPr="00716731" w:rsidRDefault="0083604D" w:rsidP="00877D31">
            <w:pPr>
              <w:numPr>
                <w:ilvl w:val="0"/>
                <w:numId w:val="86"/>
              </w:numPr>
              <w:spacing w:before="120" w:after="120" w:line="276" w:lineRule="auto"/>
              <w:ind w:left="375"/>
              <w:contextualSpacing/>
              <w:jc w:val="both"/>
              <w:rPr>
                <w:rFonts w:eastAsia="Calibri" w:cstheme="minorHAnsi"/>
                <w:b/>
              </w:rPr>
            </w:pPr>
            <w:r>
              <w:rPr>
                <w:rFonts w:eastAsia="Calibri" w:cstheme="minorHAnsi"/>
              </w:rPr>
              <w:t>Instaurer le système de lecture au niveau de Tekemenayi,</w:t>
            </w:r>
          </w:p>
          <w:p w14:paraId="6B273C07" w14:textId="77777777" w:rsidR="0083604D" w:rsidRDefault="0083604D" w:rsidP="00877D31">
            <w:pPr>
              <w:numPr>
                <w:ilvl w:val="0"/>
                <w:numId w:val="86"/>
              </w:numPr>
              <w:spacing w:before="120" w:after="120" w:line="276" w:lineRule="auto"/>
              <w:ind w:left="375"/>
              <w:contextualSpacing/>
              <w:jc w:val="both"/>
              <w:rPr>
                <w:rFonts w:eastAsia="Calibri" w:cstheme="minorHAnsi"/>
              </w:rPr>
            </w:pPr>
            <w:r w:rsidRPr="000D5DD9">
              <w:rPr>
                <w:rFonts w:eastAsia="Calibri" w:cstheme="minorHAnsi"/>
              </w:rPr>
              <w:t>Réorganiser les relais communautaires,</w:t>
            </w:r>
            <w:r>
              <w:rPr>
                <w:rFonts w:eastAsia="Calibri" w:cstheme="minorHAnsi"/>
              </w:rPr>
              <w:t xml:space="preserve"> </w:t>
            </w:r>
          </w:p>
          <w:p w14:paraId="5B36BE5F" w14:textId="77777777" w:rsidR="0083604D" w:rsidRDefault="0083604D" w:rsidP="00877D31">
            <w:pPr>
              <w:numPr>
                <w:ilvl w:val="0"/>
                <w:numId w:val="86"/>
              </w:numPr>
              <w:spacing w:before="120" w:after="120" w:line="276" w:lineRule="auto"/>
              <w:ind w:left="375"/>
              <w:contextualSpacing/>
              <w:jc w:val="both"/>
              <w:rPr>
                <w:rFonts w:eastAsia="Calibri" w:cstheme="minorHAnsi"/>
              </w:rPr>
            </w:pPr>
            <w:r>
              <w:rPr>
                <w:rFonts w:eastAsia="Calibri" w:cstheme="minorHAnsi"/>
              </w:rPr>
              <w:t xml:space="preserve">Impliquer les leaders  d’opinion et communautaires dans la sensibilisation </w:t>
            </w:r>
          </w:p>
          <w:p w14:paraId="5E3216A8" w14:textId="77777777" w:rsidR="0083604D" w:rsidRDefault="0083604D" w:rsidP="00877D31">
            <w:pPr>
              <w:numPr>
                <w:ilvl w:val="0"/>
                <w:numId w:val="86"/>
              </w:numPr>
              <w:spacing w:before="120" w:after="120" w:line="276" w:lineRule="auto"/>
              <w:ind w:left="375"/>
              <w:contextualSpacing/>
              <w:jc w:val="both"/>
              <w:rPr>
                <w:rFonts w:eastAsia="Calibri" w:cstheme="minorHAnsi"/>
              </w:rPr>
            </w:pPr>
            <w:r>
              <w:rPr>
                <w:rFonts w:eastAsia="Calibri" w:cstheme="minorHAnsi"/>
              </w:rPr>
              <w:t>Travailler avec les confessions religieuses,</w:t>
            </w:r>
          </w:p>
          <w:p w14:paraId="429C0432" w14:textId="77777777" w:rsidR="0083604D" w:rsidRPr="000D5DD9" w:rsidRDefault="0083604D" w:rsidP="00877D31">
            <w:pPr>
              <w:numPr>
                <w:ilvl w:val="0"/>
                <w:numId w:val="86"/>
              </w:numPr>
              <w:spacing w:before="120" w:after="120" w:line="276" w:lineRule="auto"/>
              <w:ind w:left="375"/>
              <w:contextualSpacing/>
              <w:jc w:val="both"/>
              <w:rPr>
                <w:rFonts w:eastAsia="Calibri" w:cstheme="minorHAnsi"/>
              </w:rPr>
            </w:pPr>
            <w:r>
              <w:rPr>
                <w:rFonts w:eastAsia="Calibri" w:cstheme="minorHAnsi"/>
              </w:rPr>
              <w:t xml:space="preserve">Redynamiser les CLD (Comités  Locaux de Développement), </w:t>
            </w:r>
          </w:p>
          <w:p w14:paraId="7659D1D8" w14:textId="77777777" w:rsidR="0083604D" w:rsidRPr="00A73D50" w:rsidRDefault="0083604D" w:rsidP="00877D31">
            <w:pPr>
              <w:numPr>
                <w:ilvl w:val="0"/>
                <w:numId w:val="86"/>
              </w:numPr>
              <w:spacing w:before="120" w:after="120" w:line="276" w:lineRule="auto"/>
              <w:ind w:left="375"/>
              <w:contextualSpacing/>
              <w:jc w:val="both"/>
              <w:rPr>
                <w:rFonts w:eastAsia="Calibri" w:cstheme="minorHAnsi"/>
              </w:rPr>
            </w:pPr>
            <w:r w:rsidRPr="00355D29">
              <w:rPr>
                <w:rFonts w:eastAsia="Calibri" w:cstheme="minorHAnsi"/>
              </w:rPr>
              <w:t xml:space="preserve">Appuyer les radios communautaires existantes dans certaines localités </w:t>
            </w:r>
            <w:r>
              <w:rPr>
                <w:rFonts w:eastAsia="Calibri" w:cstheme="minorHAnsi"/>
              </w:rPr>
              <w:t xml:space="preserve"> pour diffuser les programmes des émissions faisant la promotion  du monde rural particulièrement des activités des agriculteurs,</w:t>
            </w:r>
          </w:p>
          <w:p w14:paraId="6ED449F2" w14:textId="77777777" w:rsidR="0083604D" w:rsidRPr="00B436EA" w:rsidRDefault="0083604D" w:rsidP="00877D31">
            <w:pPr>
              <w:numPr>
                <w:ilvl w:val="0"/>
                <w:numId w:val="86"/>
              </w:numPr>
              <w:spacing w:before="120" w:after="120" w:line="276" w:lineRule="auto"/>
              <w:ind w:left="375"/>
              <w:contextualSpacing/>
              <w:jc w:val="both"/>
              <w:rPr>
                <w:rFonts w:eastAsia="Calibri" w:cstheme="minorHAnsi"/>
                <w:b/>
              </w:rPr>
            </w:pPr>
            <w:r>
              <w:rPr>
                <w:rFonts w:cstheme="minorHAnsi"/>
              </w:rPr>
              <w:t>U</w:t>
            </w:r>
            <w:r w:rsidRPr="00B436EA">
              <w:rPr>
                <w:rFonts w:cstheme="minorHAnsi"/>
              </w:rPr>
              <w:t>t</w:t>
            </w:r>
            <w:r>
              <w:rPr>
                <w:rFonts w:cstheme="minorHAnsi"/>
              </w:rPr>
              <w:t xml:space="preserve">iliser principalement le Tshiluba </w:t>
            </w:r>
            <w:r w:rsidRPr="00B436EA">
              <w:rPr>
                <w:rFonts w:cstheme="minorHAnsi"/>
              </w:rPr>
              <w:t xml:space="preserve"> comme langue de communication et de sensibilisation </w:t>
            </w:r>
            <w:r>
              <w:rPr>
                <w:rFonts w:cstheme="minorHAnsi"/>
              </w:rPr>
              <w:t xml:space="preserve">sans oublier certaines langues nationales parlées dans la Province (Lingala, Swahili ….) </w:t>
            </w:r>
          </w:p>
        </w:tc>
      </w:tr>
      <w:tr w:rsidR="0083604D" w:rsidRPr="001F2FA1" w14:paraId="55913AA3" w14:textId="77777777" w:rsidTr="004E64A1">
        <w:tc>
          <w:tcPr>
            <w:tcW w:w="746" w:type="pct"/>
            <w:vAlign w:val="center"/>
          </w:tcPr>
          <w:p w14:paraId="7F626F82" w14:textId="1B4586D3" w:rsidR="0083604D" w:rsidRPr="00B436EA" w:rsidRDefault="0083604D" w:rsidP="00877D31">
            <w:pPr>
              <w:spacing w:before="120" w:after="120" w:line="276" w:lineRule="auto"/>
              <w:jc w:val="both"/>
              <w:rPr>
                <w:rFonts w:cstheme="minorHAnsi"/>
              </w:rPr>
            </w:pPr>
          </w:p>
          <w:p w14:paraId="7E5CC12A" w14:textId="77777777" w:rsidR="0083604D" w:rsidRPr="00B436EA" w:rsidRDefault="0083604D" w:rsidP="00877D31">
            <w:pPr>
              <w:spacing w:before="120" w:after="120" w:line="276" w:lineRule="auto"/>
              <w:jc w:val="both"/>
              <w:rPr>
                <w:rFonts w:cstheme="minorHAnsi"/>
              </w:rPr>
            </w:pPr>
            <w:r w:rsidRPr="00B436EA">
              <w:rPr>
                <w:rFonts w:cstheme="minorHAnsi"/>
              </w:rPr>
              <w:t>Problématique des feux de brousse</w:t>
            </w:r>
          </w:p>
        </w:tc>
        <w:tc>
          <w:tcPr>
            <w:tcW w:w="1994" w:type="pct"/>
            <w:shd w:val="clear" w:color="auto" w:fill="auto"/>
            <w:vAlign w:val="center"/>
          </w:tcPr>
          <w:p w14:paraId="476B5AAC" w14:textId="77777777" w:rsidR="0083604D" w:rsidRPr="00B436EA" w:rsidRDefault="0083604D" w:rsidP="00877D31">
            <w:pPr>
              <w:spacing w:before="120" w:after="120" w:line="276" w:lineRule="auto"/>
              <w:jc w:val="both"/>
              <w:rPr>
                <w:rFonts w:cstheme="minorHAnsi"/>
              </w:rPr>
            </w:pPr>
            <w:r w:rsidRPr="00B436EA">
              <w:rPr>
                <w:rFonts w:cstheme="minorHAnsi"/>
              </w:rPr>
              <w:t>Il ressort des échanges que le phénomène</w:t>
            </w:r>
            <w:r>
              <w:rPr>
                <w:rFonts w:cstheme="minorHAnsi"/>
              </w:rPr>
              <w:t xml:space="preserve"> des feux de brousse  fréquent dans la P</w:t>
            </w:r>
            <w:r w:rsidRPr="00B436EA">
              <w:rPr>
                <w:rFonts w:cstheme="minorHAnsi"/>
              </w:rPr>
              <w:t>rovince</w:t>
            </w:r>
            <w:r>
              <w:rPr>
                <w:rFonts w:cstheme="minorHAnsi"/>
              </w:rPr>
              <w:t>, surtout pendant la saison sèche.</w:t>
            </w:r>
            <w:r w:rsidRPr="00B436EA">
              <w:rPr>
                <w:rFonts w:cstheme="minorHAnsi"/>
              </w:rPr>
              <w:t xml:space="preserve">  </w:t>
            </w:r>
          </w:p>
        </w:tc>
        <w:tc>
          <w:tcPr>
            <w:tcW w:w="2244" w:type="pct"/>
            <w:vAlign w:val="center"/>
          </w:tcPr>
          <w:p w14:paraId="7C826068" w14:textId="77777777" w:rsidR="0083604D" w:rsidRDefault="0083604D" w:rsidP="00877D31">
            <w:pPr>
              <w:numPr>
                <w:ilvl w:val="0"/>
                <w:numId w:val="97"/>
              </w:numPr>
              <w:spacing w:before="120" w:after="120" w:line="276" w:lineRule="auto"/>
              <w:ind w:left="266" w:hanging="266"/>
              <w:contextualSpacing/>
              <w:jc w:val="both"/>
              <w:rPr>
                <w:rFonts w:cstheme="minorHAnsi"/>
              </w:rPr>
            </w:pPr>
            <w:r w:rsidRPr="009F7214">
              <w:t>Préconiser les coupes feux tout autour des champs des cultures  pour l</w:t>
            </w:r>
            <w:r>
              <w:t xml:space="preserve">utter contre cette situation </w:t>
            </w:r>
          </w:p>
          <w:p w14:paraId="30B97383" w14:textId="77777777" w:rsidR="0083604D" w:rsidRPr="00B436EA" w:rsidRDefault="0083604D" w:rsidP="00877D31">
            <w:pPr>
              <w:numPr>
                <w:ilvl w:val="0"/>
                <w:numId w:val="97"/>
              </w:numPr>
              <w:spacing w:before="120" w:after="120" w:line="276" w:lineRule="auto"/>
              <w:ind w:left="266" w:hanging="266"/>
              <w:contextualSpacing/>
              <w:jc w:val="both"/>
              <w:rPr>
                <w:rFonts w:cstheme="minorHAnsi"/>
              </w:rPr>
            </w:pPr>
            <w:r w:rsidRPr="00B436EA">
              <w:rPr>
                <w:rFonts w:cstheme="minorHAnsi"/>
              </w:rPr>
              <w:t xml:space="preserve">Sensibiliser les populations sur les méfaits des feux de brousse. </w:t>
            </w:r>
          </w:p>
        </w:tc>
      </w:tr>
      <w:tr w:rsidR="0083604D" w:rsidRPr="001F2FA1" w14:paraId="3DB26CD6" w14:textId="77777777" w:rsidTr="004E64A1">
        <w:tc>
          <w:tcPr>
            <w:tcW w:w="746" w:type="pct"/>
            <w:vAlign w:val="center"/>
          </w:tcPr>
          <w:p w14:paraId="3F835515" w14:textId="48514756" w:rsidR="0083604D" w:rsidRPr="00B436EA" w:rsidRDefault="0083604D" w:rsidP="00877D31">
            <w:pPr>
              <w:spacing w:before="120" w:after="120" w:line="276" w:lineRule="auto"/>
              <w:jc w:val="both"/>
              <w:rPr>
                <w:rFonts w:cstheme="minorHAnsi"/>
              </w:rPr>
            </w:pPr>
            <w:r w:rsidRPr="00B436EA">
              <w:rPr>
                <w:rFonts w:cstheme="minorHAnsi"/>
              </w:rPr>
              <w:t>Problématique des intrants</w:t>
            </w:r>
          </w:p>
          <w:p w14:paraId="2C63E69D" w14:textId="77777777" w:rsidR="0083604D" w:rsidRPr="00B436EA" w:rsidRDefault="0083604D" w:rsidP="00877D31">
            <w:pPr>
              <w:spacing w:before="120" w:after="120" w:line="276" w:lineRule="auto"/>
              <w:jc w:val="both"/>
              <w:rPr>
                <w:rFonts w:cstheme="minorHAnsi"/>
              </w:rPr>
            </w:pPr>
            <w:r w:rsidRPr="00B436EA">
              <w:rPr>
                <w:rFonts w:cstheme="minorHAnsi"/>
              </w:rPr>
              <w:t>Agricole (Équipements, pesticides, engrais)</w:t>
            </w:r>
          </w:p>
          <w:p w14:paraId="0F92E2AA" w14:textId="77777777" w:rsidR="0083604D" w:rsidRPr="00B436EA" w:rsidRDefault="0083604D" w:rsidP="00877D31">
            <w:pPr>
              <w:spacing w:before="120" w:after="120" w:line="276" w:lineRule="auto"/>
              <w:jc w:val="both"/>
              <w:rPr>
                <w:rFonts w:cstheme="minorHAnsi"/>
              </w:rPr>
            </w:pPr>
          </w:p>
        </w:tc>
        <w:tc>
          <w:tcPr>
            <w:tcW w:w="1994" w:type="pct"/>
            <w:vAlign w:val="center"/>
          </w:tcPr>
          <w:p w14:paraId="110E4E21" w14:textId="77777777" w:rsidR="0083604D" w:rsidRPr="008D37A5" w:rsidRDefault="0083604D" w:rsidP="00877D31">
            <w:pPr>
              <w:spacing w:before="120" w:after="120" w:line="276" w:lineRule="auto"/>
              <w:jc w:val="both"/>
            </w:pPr>
            <w:r>
              <w:t>Il a été signalé qu’il y a i</w:t>
            </w:r>
            <w:r w:rsidRPr="008D37A5">
              <w:t xml:space="preserve">nexistence des intrants de qualité (Outils agricoles, semences améliorées et autres équipements dans la </w:t>
            </w:r>
            <w:r>
              <w:t xml:space="preserve">Province, absence des Unités de Transformation (UT), des produits phytosanitaires et vétérinaires </w:t>
            </w:r>
          </w:p>
          <w:p w14:paraId="6CD80E91" w14:textId="77777777" w:rsidR="0083604D" w:rsidRPr="00615708" w:rsidRDefault="0083604D" w:rsidP="00877D31">
            <w:pPr>
              <w:spacing w:before="120" w:after="120" w:line="276" w:lineRule="auto"/>
              <w:jc w:val="both"/>
            </w:pPr>
          </w:p>
        </w:tc>
        <w:tc>
          <w:tcPr>
            <w:tcW w:w="2244" w:type="pct"/>
            <w:vAlign w:val="center"/>
          </w:tcPr>
          <w:p w14:paraId="37B3D4ED" w14:textId="77777777" w:rsidR="0083604D" w:rsidRPr="00B436EA" w:rsidRDefault="0083604D" w:rsidP="00877D31">
            <w:pPr>
              <w:numPr>
                <w:ilvl w:val="0"/>
                <w:numId w:val="97"/>
              </w:numPr>
              <w:spacing w:before="120" w:after="120" w:line="276" w:lineRule="auto"/>
              <w:ind w:left="408"/>
              <w:contextualSpacing/>
              <w:jc w:val="both"/>
              <w:rPr>
                <w:rFonts w:eastAsia="Calibri" w:cstheme="minorHAnsi"/>
                <w:color w:val="FF0000"/>
              </w:rPr>
            </w:pPr>
            <w:r w:rsidRPr="00B436EA">
              <w:rPr>
                <w:rFonts w:eastAsia="Calibri" w:cstheme="minorHAnsi"/>
              </w:rPr>
              <w:t>M</w:t>
            </w:r>
            <w:r>
              <w:rPr>
                <w:rFonts w:eastAsia="Calibri" w:cstheme="minorHAnsi"/>
              </w:rPr>
              <w:t xml:space="preserve">ettre en place  des boutiques d’intrants agricoles de qualité, Cfr Expérience FAO </w:t>
            </w:r>
          </w:p>
          <w:p w14:paraId="08FC5281" w14:textId="77777777" w:rsidR="0083604D" w:rsidRPr="008E3826" w:rsidRDefault="0083604D" w:rsidP="00877D31">
            <w:pPr>
              <w:numPr>
                <w:ilvl w:val="0"/>
                <w:numId w:val="97"/>
              </w:numPr>
              <w:spacing w:before="120" w:after="120" w:line="276" w:lineRule="auto"/>
              <w:ind w:left="408"/>
              <w:contextualSpacing/>
              <w:jc w:val="both"/>
              <w:rPr>
                <w:rFonts w:eastAsia="Calibri" w:cstheme="minorHAnsi"/>
                <w:color w:val="FF0000"/>
              </w:rPr>
            </w:pPr>
            <w:r w:rsidRPr="00B436EA">
              <w:rPr>
                <w:rFonts w:eastAsia="Calibri" w:cstheme="minorHAnsi"/>
              </w:rPr>
              <w:t>Intensification et mécanisation agricole,</w:t>
            </w:r>
          </w:p>
          <w:p w14:paraId="52F5E080" w14:textId="77777777" w:rsidR="0083604D" w:rsidRPr="00536940" w:rsidRDefault="0083604D" w:rsidP="00877D31">
            <w:pPr>
              <w:numPr>
                <w:ilvl w:val="0"/>
                <w:numId w:val="97"/>
              </w:numPr>
              <w:spacing w:before="120" w:after="120" w:line="276" w:lineRule="auto"/>
              <w:ind w:left="408"/>
              <w:contextualSpacing/>
              <w:jc w:val="both"/>
              <w:rPr>
                <w:rFonts w:eastAsia="Calibri" w:cstheme="minorHAnsi"/>
                <w:color w:val="FF0000"/>
              </w:rPr>
            </w:pPr>
            <w:r w:rsidRPr="00B436EA">
              <w:rPr>
                <w:rFonts w:eastAsia="Calibri" w:cstheme="minorHAnsi"/>
              </w:rPr>
              <w:t>Mis</w:t>
            </w:r>
            <w:r>
              <w:rPr>
                <w:rFonts w:eastAsia="Calibri" w:cstheme="minorHAnsi"/>
              </w:rPr>
              <w:t>e</w:t>
            </w:r>
            <w:r w:rsidRPr="00B436EA">
              <w:rPr>
                <w:rFonts w:eastAsia="Calibri" w:cstheme="minorHAnsi"/>
              </w:rPr>
              <w:t xml:space="preserve"> </w:t>
            </w:r>
            <w:r>
              <w:rPr>
                <w:rFonts w:eastAsia="Calibri" w:cstheme="minorHAnsi"/>
              </w:rPr>
              <w:t>en place des Officines des produits vétérinaires,</w:t>
            </w:r>
          </w:p>
        </w:tc>
      </w:tr>
      <w:tr w:rsidR="0083604D" w:rsidRPr="001F2FA1" w14:paraId="5B099B0E" w14:textId="77777777" w:rsidTr="004E64A1">
        <w:tc>
          <w:tcPr>
            <w:tcW w:w="746" w:type="pct"/>
            <w:vAlign w:val="center"/>
          </w:tcPr>
          <w:p w14:paraId="01061B86" w14:textId="0A5CA0A7" w:rsidR="0083604D" w:rsidRPr="00B436EA" w:rsidRDefault="0083604D" w:rsidP="00877D31">
            <w:pPr>
              <w:spacing w:before="120" w:after="120" w:line="276" w:lineRule="auto"/>
              <w:jc w:val="both"/>
              <w:rPr>
                <w:rFonts w:cstheme="minorHAnsi"/>
              </w:rPr>
            </w:pPr>
          </w:p>
          <w:p w14:paraId="625A859F" w14:textId="77777777" w:rsidR="0083604D" w:rsidRPr="00B436EA" w:rsidRDefault="0083604D" w:rsidP="00877D31">
            <w:pPr>
              <w:spacing w:before="120" w:after="120" w:line="276" w:lineRule="auto"/>
              <w:jc w:val="both"/>
              <w:rPr>
                <w:rFonts w:cstheme="minorHAnsi"/>
              </w:rPr>
            </w:pPr>
            <w:r w:rsidRPr="00B436EA">
              <w:rPr>
                <w:rFonts w:cstheme="minorHAnsi"/>
              </w:rPr>
              <w:t>Problématique de l’élevage et la pêche dans la province</w:t>
            </w:r>
          </w:p>
        </w:tc>
        <w:tc>
          <w:tcPr>
            <w:tcW w:w="1994" w:type="pct"/>
            <w:vAlign w:val="center"/>
          </w:tcPr>
          <w:p w14:paraId="45C50977" w14:textId="77777777" w:rsidR="0083604D" w:rsidRDefault="0083604D" w:rsidP="00877D31">
            <w:pPr>
              <w:spacing w:before="120" w:after="120" w:line="276" w:lineRule="auto"/>
              <w:jc w:val="both"/>
            </w:pPr>
            <w:r>
              <w:t xml:space="preserve">Il a été relevé qu’il  y a absence  et manque  d’appui  en  des intrants de pêche </w:t>
            </w:r>
            <w:r w:rsidRPr="003A698F">
              <w:t xml:space="preserve"> pour les pêcheurs,</w:t>
            </w:r>
            <w:r>
              <w:t xml:space="preserve"> la pêche est restée toujours artisanale, manque d’équipements, il en est de même pour les intrants  pour la pisciculture et d’élevage.</w:t>
            </w:r>
          </w:p>
          <w:p w14:paraId="33090454" w14:textId="77777777" w:rsidR="0083604D" w:rsidRPr="00246204" w:rsidRDefault="0083604D" w:rsidP="00877D31">
            <w:pPr>
              <w:spacing w:before="120" w:after="120" w:line="276" w:lineRule="auto"/>
              <w:jc w:val="both"/>
            </w:pPr>
            <w:r>
              <w:t>Il convient d’appuyer les services de pêche et vétérinaires, et assurer la mise à niveau des agents et techniciens de ces services  ainsi que leur motivation.</w:t>
            </w:r>
          </w:p>
          <w:p w14:paraId="7BF7EC25" w14:textId="77777777" w:rsidR="0083604D" w:rsidRPr="00B436EA" w:rsidRDefault="0083604D" w:rsidP="00877D31">
            <w:pPr>
              <w:spacing w:before="120" w:after="120" w:line="276" w:lineRule="auto"/>
              <w:jc w:val="both"/>
              <w:rPr>
                <w:rFonts w:cstheme="minorHAnsi"/>
              </w:rPr>
            </w:pPr>
          </w:p>
        </w:tc>
        <w:tc>
          <w:tcPr>
            <w:tcW w:w="2244" w:type="pct"/>
            <w:vAlign w:val="center"/>
          </w:tcPr>
          <w:p w14:paraId="712B3B47" w14:textId="77777777" w:rsidR="0083604D" w:rsidRPr="00B436EA" w:rsidRDefault="0083604D" w:rsidP="00877D31">
            <w:pPr>
              <w:numPr>
                <w:ilvl w:val="0"/>
                <w:numId w:val="100"/>
              </w:numPr>
              <w:spacing w:before="120" w:after="120" w:line="276" w:lineRule="auto"/>
              <w:ind w:left="408"/>
              <w:contextualSpacing/>
              <w:jc w:val="both"/>
              <w:rPr>
                <w:rFonts w:cstheme="minorHAnsi"/>
              </w:rPr>
            </w:pPr>
            <w:r>
              <w:rPr>
                <w:rFonts w:eastAsia="Calibri" w:cstheme="minorHAnsi"/>
              </w:rPr>
              <w:t>Renforcement de capacité de groupements d’éleveurs et associations des  pêcheurs</w:t>
            </w:r>
            <w:r w:rsidRPr="00B436EA">
              <w:rPr>
                <w:rFonts w:eastAsia="Calibri" w:cstheme="minorHAnsi"/>
              </w:rPr>
              <w:t xml:space="preserve"> en techniques de pêche et pisciculture,</w:t>
            </w:r>
          </w:p>
          <w:p w14:paraId="228E0C1B" w14:textId="77777777" w:rsidR="0083604D" w:rsidRPr="00187AEA" w:rsidRDefault="0083604D" w:rsidP="00877D31">
            <w:pPr>
              <w:numPr>
                <w:ilvl w:val="0"/>
                <w:numId w:val="100"/>
              </w:numPr>
              <w:spacing w:before="120" w:after="120" w:line="276" w:lineRule="auto"/>
              <w:ind w:left="408"/>
              <w:contextualSpacing/>
              <w:jc w:val="both"/>
              <w:rPr>
                <w:rFonts w:cstheme="minorHAnsi"/>
              </w:rPr>
            </w:pPr>
            <w:r w:rsidRPr="00187AEA">
              <w:t xml:space="preserve">Doter les Associations des pêcheurs d’intrants de pêche et </w:t>
            </w:r>
            <w:r>
              <w:t xml:space="preserve"> d’élevages pour les éleveurs,</w:t>
            </w:r>
          </w:p>
          <w:p w14:paraId="3E731E48" w14:textId="77777777" w:rsidR="0083604D" w:rsidRPr="00B436EA" w:rsidRDefault="0083604D" w:rsidP="00877D31">
            <w:pPr>
              <w:numPr>
                <w:ilvl w:val="0"/>
                <w:numId w:val="100"/>
              </w:numPr>
              <w:spacing w:before="120" w:after="120" w:line="276" w:lineRule="auto"/>
              <w:ind w:left="408"/>
              <w:contextualSpacing/>
              <w:jc w:val="both"/>
              <w:rPr>
                <w:rFonts w:cstheme="minorHAnsi"/>
              </w:rPr>
            </w:pPr>
            <w:r w:rsidRPr="00B436EA">
              <w:rPr>
                <w:rFonts w:eastAsia="Calibri" w:cstheme="minorHAnsi"/>
              </w:rPr>
              <w:t>Equiper le</w:t>
            </w:r>
            <w:r>
              <w:rPr>
                <w:rFonts w:eastAsia="Calibri" w:cstheme="minorHAnsi"/>
              </w:rPr>
              <w:t xml:space="preserve">s officines vétérinaires des en produits vétérinaires, les intrants d’élevage   ainsi que de </w:t>
            </w:r>
            <w:r w:rsidRPr="00B436EA">
              <w:rPr>
                <w:rFonts w:eastAsia="Calibri" w:cstheme="minorHAnsi"/>
              </w:rPr>
              <w:t xml:space="preserve"> pisciculture,</w:t>
            </w:r>
          </w:p>
          <w:p w14:paraId="615D8C04" w14:textId="77777777" w:rsidR="0083604D" w:rsidRPr="00B436EA" w:rsidRDefault="0083604D" w:rsidP="00877D31">
            <w:pPr>
              <w:numPr>
                <w:ilvl w:val="0"/>
                <w:numId w:val="100"/>
              </w:numPr>
              <w:spacing w:before="120" w:after="120" w:line="276" w:lineRule="auto"/>
              <w:ind w:left="408"/>
              <w:contextualSpacing/>
              <w:jc w:val="both"/>
              <w:rPr>
                <w:rFonts w:cstheme="minorHAnsi"/>
              </w:rPr>
            </w:pPr>
            <w:r w:rsidRPr="00B436EA">
              <w:rPr>
                <w:rFonts w:eastAsia="Calibri" w:cstheme="minorHAnsi"/>
              </w:rPr>
              <w:t>Recyclage des a</w:t>
            </w:r>
            <w:r>
              <w:rPr>
                <w:rFonts w:eastAsia="Calibri" w:cstheme="minorHAnsi"/>
              </w:rPr>
              <w:t xml:space="preserve">gents des services techniques, Organisation paysannes et partenaires d’exécution, </w:t>
            </w:r>
          </w:p>
          <w:p w14:paraId="5CD169D1" w14:textId="77777777" w:rsidR="0083604D" w:rsidRPr="00B436EA" w:rsidRDefault="0083604D" w:rsidP="00877D31">
            <w:pPr>
              <w:numPr>
                <w:ilvl w:val="0"/>
                <w:numId w:val="100"/>
              </w:numPr>
              <w:spacing w:before="120" w:after="120" w:line="276" w:lineRule="auto"/>
              <w:ind w:left="408"/>
              <w:contextualSpacing/>
              <w:jc w:val="both"/>
              <w:rPr>
                <w:rFonts w:cstheme="minorHAnsi"/>
              </w:rPr>
            </w:pPr>
            <w:r>
              <w:rPr>
                <w:rFonts w:eastAsia="Calibri" w:cstheme="minorHAnsi"/>
              </w:rPr>
              <w:t>Programmer des c</w:t>
            </w:r>
            <w:r w:rsidRPr="00B436EA">
              <w:rPr>
                <w:rFonts w:eastAsia="Calibri" w:cstheme="minorHAnsi"/>
              </w:rPr>
              <w:t xml:space="preserve">ampagnes de vaccination contre les épizooties, </w:t>
            </w:r>
          </w:p>
          <w:p w14:paraId="68D55422" w14:textId="77777777" w:rsidR="0083604D" w:rsidRPr="00DF6CCE" w:rsidRDefault="0083604D" w:rsidP="00877D31">
            <w:pPr>
              <w:numPr>
                <w:ilvl w:val="0"/>
                <w:numId w:val="100"/>
              </w:numPr>
              <w:spacing w:before="120" w:after="120" w:line="276" w:lineRule="auto"/>
              <w:ind w:left="408"/>
              <w:contextualSpacing/>
              <w:jc w:val="both"/>
              <w:rPr>
                <w:rFonts w:cstheme="minorHAnsi"/>
              </w:rPr>
            </w:pPr>
            <w:r w:rsidRPr="00B436EA">
              <w:rPr>
                <w:rFonts w:eastAsia="Calibri" w:cstheme="minorHAnsi"/>
              </w:rPr>
              <w:t>Subventionner les intrants de la pisciculture et de pêche,</w:t>
            </w:r>
          </w:p>
        </w:tc>
      </w:tr>
      <w:tr w:rsidR="0083604D" w:rsidRPr="001F2FA1" w14:paraId="75596D3F" w14:textId="77777777" w:rsidTr="004E64A1">
        <w:tc>
          <w:tcPr>
            <w:tcW w:w="746" w:type="pct"/>
            <w:vAlign w:val="center"/>
          </w:tcPr>
          <w:p w14:paraId="1A8E47D9" w14:textId="794A6BEF" w:rsidR="0083604D" w:rsidRPr="00B436EA" w:rsidRDefault="0083604D" w:rsidP="00877D31">
            <w:pPr>
              <w:spacing w:before="120" w:after="120" w:line="276" w:lineRule="auto"/>
              <w:jc w:val="both"/>
              <w:rPr>
                <w:rFonts w:cstheme="minorHAnsi"/>
              </w:rPr>
            </w:pPr>
            <w:r w:rsidRPr="00B436EA">
              <w:rPr>
                <w:rFonts w:cstheme="minorHAnsi"/>
              </w:rPr>
              <w:t>Pollution des eaux et du sol par les pesticides</w:t>
            </w:r>
          </w:p>
        </w:tc>
        <w:tc>
          <w:tcPr>
            <w:tcW w:w="1994" w:type="pct"/>
            <w:vAlign w:val="center"/>
          </w:tcPr>
          <w:p w14:paraId="5F67088D" w14:textId="77777777" w:rsidR="0083604D" w:rsidRPr="00B436EA" w:rsidRDefault="0083604D" w:rsidP="00877D31">
            <w:pPr>
              <w:spacing w:before="120" w:after="120" w:line="276" w:lineRule="auto"/>
              <w:jc w:val="both"/>
              <w:rPr>
                <w:rFonts w:cstheme="minorHAnsi"/>
              </w:rPr>
            </w:pPr>
          </w:p>
        </w:tc>
        <w:tc>
          <w:tcPr>
            <w:tcW w:w="2244" w:type="pct"/>
            <w:vAlign w:val="center"/>
          </w:tcPr>
          <w:p w14:paraId="0EBFF652" w14:textId="77777777" w:rsidR="0083604D" w:rsidRPr="00B436EA" w:rsidRDefault="0083604D" w:rsidP="00877D31">
            <w:pPr>
              <w:spacing w:before="120" w:after="120" w:line="276" w:lineRule="auto"/>
              <w:jc w:val="both"/>
              <w:rPr>
                <w:rFonts w:cstheme="minorHAnsi"/>
                <w:lang w:eastAsia="fr-FR"/>
              </w:rPr>
            </w:pPr>
          </w:p>
        </w:tc>
      </w:tr>
      <w:tr w:rsidR="0083604D" w:rsidRPr="001F2FA1" w14:paraId="77717796" w14:textId="77777777" w:rsidTr="004E64A1">
        <w:tc>
          <w:tcPr>
            <w:tcW w:w="746" w:type="pct"/>
            <w:vAlign w:val="center"/>
          </w:tcPr>
          <w:p w14:paraId="02C0F257" w14:textId="3AE99D8D" w:rsidR="0083604D" w:rsidRPr="00B436EA" w:rsidRDefault="0083604D" w:rsidP="00877D31">
            <w:pPr>
              <w:spacing w:before="120" w:after="120" w:line="276" w:lineRule="auto"/>
              <w:jc w:val="both"/>
              <w:rPr>
                <w:rFonts w:cstheme="minorHAnsi"/>
              </w:rPr>
            </w:pPr>
            <w:r w:rsidRPr="00B436EA">
              <w:rPr>
                <w:rFonts w:cstheme="minorHAnsi"/>
              </w:rPr>
              <w:t>Accès à l’eau dans la zone du projet en général</w:t>
            </w:r>
          </w:p>
        </w:tc>
        <w:tc>
          <w:tcPr>
            <w:tcW w:w="1994" w:type="pct"/>
            <w:vAlign w:val="center"/>
          </w:tcPr>
          <w:p w14:paraId="3F1DAF2D" w14:textId="77777777" w:rsidR="0083604D" w:rsidRPr="00B436EA" w:rsidRDefault="0083604D" w:rsidP="00877D31">
            <w:pPr>
              <w:spacing w:before="120" w:after="120" w:line="276" w:lineRule="auto"/>
              <w:jc w:val="both"/>
              <w:rPr>
                <w:rFonts w:cstheme="minorHAnsi"/>
              </w:rPr>
            </w:pPr>
            <w:r>
              <w:t>A l’issue des consultations, il  a été déclaré que les communautés habitant le milieu rural et celles  à la périphérie de la Province  n’ont pas accès</w:t>
            </w:r>
            <w:r w:rsidRPr="00C970EF">
              <w:t xml:space="preserve"> à l’eau </w:t>
            </w:r>
            <w:r>
              <w:t xml:space="preserve">potable </w:t>
            </w:r>
            <w:r w:rsidRPr="00C970EF">
              <w:t xml:space="preserve">  suit</w:t>
            </w:r>
            <w:r>
              <w:t xml:space="preserve">e à l’absence </w:t>
            </w:r>
            <w:r w:rsidRPr="00C970EF">
              <w:t xml:space="preserve"> des puits d’eau</w:t>
            </w:r>
            <w:r>
              <w:t xml:space="preserve"> </w:t>
            </w:r>
          </w:p>
        </w:tc>
        <w:tc>
          <w:tcPr>
            <w:tcW w:w="2244" w:type="pct"/>
            <w:vAlign w:val="center"/>
          </w:tcPr>
          <w:p w14:paraId="70D61455" w14:textId="77777777" w:rsidR="0083604D" w:rsidRDefault="0083604D" w:rsidP="00877D31">
            <w:pPr>
              <w:numPr>
                <w:ilvl w:val="0"/>
                <w:numId w:val="92"/>
              </w:numPr>
              <w:spacing w:before="120" w:after="120" w:line="276" w:lineRule="auto"/>
              <w:contextualSpacing/>
              <w:jc w:val="both"/>
              <w:rPr>
                <w:rFonts w:cstheme="minorHAnsi"/>
              </w:rPr>
            </w:pPr>
            <w:r>
              <w:t xml:space="preserve">Aménager </w:t>
            </w:r>
            <w:r w:rsidRPr="005A6FFA">
              <w:t xml:space="preserve"> des points </w:t>
            </w:r>
            <w:r>
              <w:t xml:space="preserve">d’adductions d’eau dans les </w:t>
            </w:r>
            <w:r w:rsidRPr="005A6FFA">
              <w:t xml:space="preserve"> zone</w:t>
            </w:r>
            <w:r>
              <w:t xml:space="preserve">s </w:t>
            </w:r>
            <w:r w:rsidRPr="005A6FFA">
              <w:t xml:space="preserve"> d’intervention du projet</w:t>
            </w:r>
            <w:r>
              <w:t> ;</w:t>
            </w:r>
          </w:p>
          <w:p w14:paraId="5FD7008E" w14:textId="77777777" w:rsidR="0083604D" w:rsidRPr="00B436EA" w:rsidRDefault="0083604D" w:rsidP="00877D31">
            <w:pPr>
              <w:spacing w:before="120" w:after="120" w:line="276" w:lineRule="auto"/>
              <w:contextualSpacing/>
              <w:jc w:val="both"/>
              <w:rPr>
                <w:rFonts w:cstheme="minorHAnsi"/>
              </w:rPr>
            </w:pPr>
          </w:p>
          <w:p w14:paraId="563D3534" w14:textId="77777777" w:rsidR="0083604D" w:rsidRPr="00B436EA" w:rsidRDefault="0083604D" w:rsidP="00877D31">
            <w:pPr>
              <w:numPr>
                <w:ilvl w:val="0"/>
                <w:numId w:val="92"/>
              </w:numPr>
              <w:spacing w:before="120" w:after="120" w:line="276" w:lineRule="auto"/>
              <w:contextualSpacing/>
              <w:jc w:val="both"/>
              <w:rPr>
                <w:rFonts w:cstheme="minorHAnsi"/>
              </w:rPr>
            </w:pPr>
            <w:r w:rsidRPr="00B436EA">
              <w:rPr>
                <w:rFonts w:cstheme="minorHAnsi"/>
              </w:rPr>
              <w:t>Distribution des produits purifiant d’eau en faveur des communautés locales et</w:t>
            </w:r>
          </w:p>
          <w:p w14:paraId="052F0222" w14:textId="77777777" w:rsidR="0083604D" w:rsidRPr="00B436EA" w:rsidRDefault="0083604D" w:rsidP="00877D31">
            <w:pPr>
              <w:numPr>
                <w:ilvl w:val="0"/>
                <w:numId w:val="92"/>
              </w:numPr>
              <w:spacing w:before="120" w:after="120" w:line="276" w:lineRule="auto"/>
              <w:contextualSpacing/>
              <w:jc w:val="both"/>
              <w:rPr>
                <w:rFonts w:cstheme="minorHAnsi"/>
              </w:rPr>
            </w:pPr>
            <w:r w:rsidRPr="00B436EA">
              <w:rPr>
                <w:rFonts w:cstheme="minorHAnsi"/>
              </w:rPr>
              <w:t xml:space="preserve">Faciliter l’accès à l’eau </w:t>
            </w:r>
            <w:r>
              <w:rPr>
                <w:rFonts w:cstheme="minorHAnsi"/>
              </w:rPr>
              <w:t xml:space="preserve">potable aux communautés démunies / marginalisées </w:t>
            </w:r>
            <w:r w:rsidRPr="00B436EA">
              <w:rPr>
                <w:rFonts w:cstheme="minorHAnsi"/>
              </w:rPr>
              <w:t xml:space="preserve"> au même titre que les autres.     </w:t>
            </w:r>
          </w:p>
        </w:tc>
      </w:tr>
      <w:tr w:rsidR="0083604D" w:rsidRPr="001F2FA1" w14:paraId="3062BC9A" w14:textId="77777777" w:rsidTr="004E64A1">
        <w:tc>
          <w:tcPr>
            <w:tcW w:w="746" w:type="pct"/>
            <w:vAlign w:val="center"/>
          </w:tcPr>
          <w:p w14:paraId="5705C042" w14:textId="5E1B95B3" w:rsidR="0083604D" w:rsidRPr="00B436EA" w:rsidRDefault="0083604D" w:rsidP="00877D31">
            <w:pPr>
              <w:spacing w:before="120" w:after="120" w:line="276" w:lineRule="auto"/>
              <w:jc w:val="both"/>
              <w:rPr>
                <w:rFonts w:cstheme="minorHAnsi"/>
              </w:rPr>
            </w:pPr>
            <w:r w:rsidRPr="00B436EA">
              <w:rPr>
                <w:rFonts w:cstheme="minorHAnsi"/>
              </w:rPr>
              <w:t>Perte de terre et  d’espèces végétales (champs, plantations arbres, etc.) dans le cadre de la mise en œuvre du projet</w:t>
            </w:r>
          </w:p>
        </w:tc>
        <w:tc>
          <w:tcPr>
            <w:tcW w:w="1994" w:type="pct"/>
            <w:vAlign w:val="center"/>
          </w:tcPr>
          <w:p w14:paraId="12AD8D1B" w14:textId="77777777" w:rsidR="0083604D" w:rsidRPr="00B436EA" w:rsidRDefault="0083604D" w:rsidP="00877D31">
            <w:pPr>
              <w:spacing w:before="120" w:after="120" w:line="276" w:lineRule="auto"/>
              <w:contextualSpacing/>
              <w:jc w:val="both"/>
              <w:rPr>
                <w:rFonts w:cstheme="minorHAnsi"/>
                <w:lang w:eastAsia="x-none"/>
              </w:rPr>
            </w:pPr>
            <w:r>
              <w:rPr>
                <w:rFonts w:cstheme="minorHAnsi"/>
                <w:lang w:eastAsia="x-none"/>
              </w:rPr>
              <w:t xml:space="preserve">La quasi – totalité des parties consultées ont confirmé  qu’il  ne manquera pas des </w:t>
            </w:r>
            <w:r w:rsidRPr="00B436EA">
              <w:rPr>
                <w:rFonts w:cstheme="minorHAnsi"/>
                <w:lang w:eastAsia="x-none"/>
              </w:rPr>
              <w:t xml:space="preserve"> problèmes </w:t>
            </w:r>
            <w:r>
              <w:rPr>
                <w:rFonts w:cstheme="minorHAnsi"/>
                <w:lang w:eastAsia="x-none"/>
              </w:rPr>
              <w:t xml:space="preserve">relatifs à la </w:t>
            </w:r>
            <w:r w:rsidRPr="00B436EA">
              <w:rPr>
                <w:rFonts w:cstheme="minorHAnsi"/>
                <w:lang w:eastAsia="x-none"/>
              </w:rPr>
              <w:t xml:space="preserve"> perte des terres et d’espace végétales lors de la mise en œuvre du projet.  </w:t>
            </w:r>
          </w:p>
          <w:p w14:paraId="270AF238" w14:textId="77777777" w:rsidR="0083604D" w:rsidRPr="00B436EA" w:rsidRDefault="0083604D" w:rsidP="00877D31">
            <w:pPr>
              <w:spacing w:before="120" w:after="120" w:line="276" w:lineRule="auto"/>
              <w:contextualSpacing/>
              <w:jc w:val="both"/>
              <w:rPr>
                <w:rFonts w:cstheme="minorHAnsi"/>
                <w:lang w:eastAsia="x-none"/>
              </w:rPr>
            </w:pPr>
          </w:p>
        </w:tc>
        <w:tc>
          <w:tcPr>
            <w:tcW w:w="2244" w:type="pct"/>
            <w:vAlign w:val="center"/>
          </w:tcPr>
          <w:p w14:paraId="69FB04AA" w14:textId="77777777" w:rsidR="0083604D" w:rsidRPr="00B436EA" w:rsidRDefault="0083604D" w:rsidP="00877D31">
            <w:pPr>
              <w:numPr>
                <w:ilvl w:val="0"/>
                <w:numId w:val="89"/>
              </w:numPr>
              <w:spacing w:before="120" w:after="120" w:line="276" w:lineRule="auto"/>
              <w:ind w:left="408" w:hanging="408"/>
              <w:contextualSpacing/>
              <w:jc w:val="both"/>
              <w:rPr>
                <w:rFonts w:eastAsia="Calibri" w:cstheme="minorHAnsi"/>
              </w:rPr>
            </w:pPr>
            <w:r>
              <w:rPr>
                <w:rFonts w:eastAsia="Calibri" w:cstheme="minorHAnsi"/>
              </w:rPr>
              <w:t xml:space="preserve">Procéder aux </w:t>
            </w:r>
            <w:r w:rsidRPr="00B436EA">
              <w:rPr>
                <w:rFonts w:eastAsia="Calibri" w:cstheme="minorHAnsi"/>
              </w:rPr>
              <w:t xml:space="preserve"> </w:t>
            </w:r>
            <w:r>
              <w:rPr>
                <w:rFonts w:eastAsia="Calibri" w:cstheme="minorHAnsi"/>
              </w:rPr>
              <w:t xml:space="preserve">différents </w:t>
            </w:r>
            <w:r w:rsidRPr="00B436EA">
              <w:rPr>
                <w:rFonts w:eastAsia="Calibri" w:cstheme="minorHAnsi"/>
              </w:rPr>
              <w:t>dédommagement</w:t>
            </w:r>
            <w:r>
              <w:rPr>
                <w:rFonts w:eastAsia="Calibri" w:cstheme="minorHAnsi"/>
              </w:rPr>
              <w:t>s  des biens affecté</w:t>
            </w:r>
            <w:r w:rsidRPr="00B436EA">
              <w:rPr>
                <w:rFonts w:eastAsia="Calibri" w:cstheme="minorHAnsi"/>
              </w:rPr>
              <w:t>s ;</w:t>
            </w:r>
          </w:p>
          <w:p w14:paraId="5DEEE20C" w14:textId="77777777" w:rsidR="0083604D" w:rsidRPr="00B436EA" w:rsidRDefault="0083604D" w:rsidP="00877D31">
            <w:pPr>
              <w:numPr>
                <w:ilvl w:val="0"/>
                <w:numId w:val="89"/>
              </w:numPr>
              <w:spacing w:before="120" w:after="120" w:line="276" w:lineRule="auto"/>
              <w:ind w:left="408" w:hanging="408"/>
              <w:contextualSpacing/>
              <w:jc w:val="both"/>
              <w:rPr>
                <w:rFonts w:eastAsia="Calibri" w:cstheme="minorHAnsi"/>
              </w:rPr>
            </w:pPr>
            <w:r>
              <w:rPr>
                <w:rFonts w:eastAsia="Calibri" w:cstheme="minorHAnsi"/>
              </w:rPr>
              <w:t>S</w:t>
            </w:r>
            <w:r w:rsidRPr="00B436EA">
              <w:rPr>
                <w:rFonts w:eastAsia="Calibri" w:cstheme="minorHAnsi"/>
              </w:rPr>
              <w:t>e</w:t>
            </w:r>
            <w:r>
              <w:rPr>
                <w:rFonts w:eastAsia="Calibri" w:cstheme="minorHAnsi"/>
              </w:rPr>
              <w:t xml:space="preserve"> référer aux services habiletés </w:t>
            </w:r>
            <w:r w:rsidRPr="00B436EA">
              <w:rPr>
                <w:rFonts w:eastAsia="Calibri" w:cstheme="minorHAnsi"/>
              </w:rPr>
              <w:t xml:space="preserve"> (l’IPAPEL et le service du Développement Rural) pour l’évaluation des biens </w:t>
            </w:r>
            <w:r>
              <w:rPr>
                <w:rFonts w:eastAsia="Calibri" w:cstheme="minorHAnsi"/>
              </w:rPr>
              <w:t xml:space="preserve">endommagés </w:t>
            </w:r>
            <w:r w:rsidRPr="00B436EA">
              <w:rPr>
                <w:rFonts w:eastAsia="Calibri" w:cstheme="minorHAnsi"/>
              </w:rPr>
              <w:t>dans le cadre du projet ;</w:t>
            </w:r>
          </w:p>
        </w:tc>
      </w:tr>
      <w:tr w:rsidR="0083604D" w:rsidRPr="001F2FA1" w14:paraId="0C3C35D1" w14:textId="77777777" w:rsidTr="004E64A1">
        <w:tc>
          <w:tcPr>
            <w:tcW w:w="746" w:type="pct"/>
            <w:vAlign w:val="center"/>
          </w:tcPr>
          <w:p w14:paraId="56EA3C68" w14:textId="4A830FE5" w:rsidR="0083604D" w:rsidRPr="00B436EA" w:rsidRDefault="0083604D" w:rsidP="00877D31">
            <w:pPr>
              <w:spacing w:before="120" w:after="120" w:line="276" w:lineRule="auto"/>
              <w:jc w:val="both"/>
              <w:rPr>
                <w:rFonts w:cstheme="minorHAnsi"/>
              </w:rPr>
            </w:pPr>
            <w:r w:rsidRPr="00B436EA">
              <w:rPr>
                <w:rFonts w:cstheme="minorHAnsi"/>
              </w:rPr>
              <w:t xml:space="preserve">Les zones de conflit ou zone à risque dans la province </w:t>
            </w:r>
          </w:p>
        </w:tc>
        <w:tc>
          <w:tcPr>
            <w:tcW w:w="1994" w:type="pct"/>
            <w:vAlign w:val="center"/>
          </w:tcPr>
          <w:p w14:paraId="731C412A" w14:textId="77777777" w:rsidR="0083604D" w:rsidRDefault="0083604D" w:rsidP="00877D31">
            <w:pPr>
              <w:pStyle w:val="Paragraphedeliste"/>
              <w:numPr>
                <w:ilvl w:val="0"/>
                <w:numId w:val="112"/>
              </w:numPr>
              <w:spacing w:before="120" w:after="120" w:line="276" w:lineRule="auto"/>
              <w:jc w:val="both"/>
              <w:rPr>
                <w:lang w:eastAsia="fr-FR"/>
              </w:rPr>
            </w:pPr>
            <w:r>
              <w:rPr>
                <w:rFonts w:eastAsia="Calibri" w:cstheme="minorHAnsi"/>
              </w:rPr>
              <w:t>Il ressort lors des consultations qu’il n’y a pas la récurrence des conflits armés dans la Province, même présence des groupes armés pouvant créer l’insécurité dans la zone d’intervention du projet. Toutefois, la situation pouvait être imprévisible dans le Territoire de Dibaya  considéré comme z</w:t>
            </w:r>
            <w:r>
              <w:rPr>
                <w:lang w:eastAsia="fr-FR"/>
              </w:rPr>
              <w:t xml:space="preserve">one  à  risque : </w:t>
            </w:r>
          </w:p>
          <w:p w14:paraId="1DFCCADE" w14:textId="77777777" w:rsidR="0083604D" w:rsidRPr="002D546D" w:rsidRDefault="0083604D" w:rsidP="00877D31">
            <w:pPr>
              <w:pStyle w:val="Paragraphedeliste"/>
              <w:spacing w:before="120" w:after="120" w:line="276" w:lineRule="auto"/>
              <w:jc w:val="both"/>
              <w:rPr>
                <w:lang w:eastAsia="fr-FR"/>
              </w:rPr>
            </w:pPr>
          </w:p>
        </w:tc>
        <w:tc>
          <w:tcPr>
            <w:tcW w:w="2244" w:type="pct"/>
            <w:vAlign w:val="center"/>
          </w:tcPr>
          <w:p w14:paraId="05FF5BA0" w14:textId="77777777" w:rsidR="0083604D" w:rsidRPr="00EA3CC6" w:rsidRDefault="0083604D" w:rsidP="00877D31">
            <w:pPr>
              <w:numPr>
                <w:ilvl w:val="0"/>
                <w:numId w:val="89"/>
              </w:numPr>
              <w:spacing w:before="120" w:after="120" w:line="276" w:lineRule="auto"/>
              <w:ind w:left="408" w:hanging="408"/>
              <w:contextualSpacing/>
              <w:jc w:val="both"/>
              <w:rPr>
                <w:rFonts w:eastAsia="Calibri" w:cstheme="minorHAnsi"/>
              </w:rPr>
            </w:pPr>
            <w:r>
              <w:rPr>
                <w:rFonts w:eastAsia="Calibri" w:cstheme="minorHAnsi"/>
              </w:rPr>
              <w:t>R</w:t>
            </w:r>
            <w:r w:rsidRPr="00B436EA">
              <w:rPr>
                <w:rFonts w:eastAsia="Calibri" w:cstheme="minorHAnsi"/>
              </w:rPr>
              <w:t>enforcer la sécurité dans la zone du projet</w:t>
            </w:r>
          </w:p>
          <w:p w14:paraId="306ACCB6" w14:textId="77777777" w:rsidR="0083604D" w:rsidRPr="00B436EA" w:rsidRDefault="0083604D" w:rsidP="00877D31">
            <w:pPr>
              <w:numPr>
                <w:ilvl w:val="0"/>
                <w:numId w:val="89"/>
              </w:numPr>
              <w:spacing w:before="120" w:after="120" w:line="276" w:lineRule="auto"/>
              <w:ind w:left="408" w:hanging="408"/>
              <w:jc w:val="both"/>
              <w:rPr>
                <w:rFonts w:eastAsia="Calibri" w:cstheme="minorHAnsi"/>
              </w:rPr>
            </w:pPr>
            <w:r>
              <w:rPr>
                <w:rFonts w:eastAsia="Calibri" w:cstheme="minorHAnsi"/>
              </w:rPr>
              <w:t xml:space="preserve">Mener </w:t>
            </w:r>
            <w:r w:rsidRPr="00B436EA">
              <w:rPr>
                <w:rFonts w:eastAsia="Calibri" w:cstheme="minorHAnsi"/>
              </w:rPr>
              <w:t xml:space="preserve">une sensibilisation auprès des </w:t>
            </w:r>
            <w:r>
              <w:rPr>
                <w:rFonts w:eastAsia="Calibri" w:cstheme="minorHAnsi"/>
              </w:rPr>
              <w:t xml:space="preserve">communautés pour se désolidariser avec éventuel  groupe  dans  le Territoire,  </w:t>
            </w:r>
          </w:p>
        </w:tc>
      </w:tr>
      <w:tr w:rsidR="0083604D" w:rsidRPr="001F2FA1" w14:paraId="0109FAF7" w14:textId="77777777" w:rsidTr="004E64A1">
        <w:tc>
          <w:tcPr>
            <w:tcW w:w="746" w:type="pct"/>
            <w:vAlign w:val="center"/>
          </w:tcPr>
          <w:p w14:paraId="7CE94247" w14:textId="6EE2D235" w:rsidR="0083604D" w:rsidRPr="00B436EA" w:rsidRDefault="0083604D" w:rsidP="00877D31">
            <w:pPr>
              <w:spacing w:before="120" w:after="120" w:line="276" w:lineRule="auto"/>
              <w:jc w:val="both"/>
              <w:rPr>
                <w:rFonts w:cstheme="minorHAnsi"/>
              </w:rPr>
            </w:pPr>
            <w:r w:rsidRPr="00B436EA">
              <w:rPr>
                <w:rFonts w:cstheme="minorHAnsi"/>
              </w:rPr>
              <w:t>Conflits du fait de la mise en œuvre du projet</w:t>
            </w:r>
          </w:p>
        </w:tc>
        <w:tc>
          <w:tcPr>
            <w:tcW w:w="1994" w:type="pct"/>
            <w:vAlign w:val="center"/>
          </w:tcPr>
          <w:p w14:paraId="1BA09635" w14:textId="77777777" w:rsidR="0083604D" w:rsidRPr="007302D7" w:rsidRDefault="0083604D" w:rsidP="00877D31">
            <w:pPr>
              <w:pStyle w:val="Paragraphedeliste"/>
              <w:numPr>
                <w:ilvl w:val="0"/>
                <w:numId w:val="112"/>
              </w:numPr>
              <w:spacing w:before="120" w:after="120" w:line="276" w:lineRule="auto"/>
              <w:jc w:val="both"/>
              <w:rPr>
                <w:lang w:eastAsia="fr-FR"/>
              </w:rPr>
            </w:pPr>
            <w:r>
              <w:rPr>
                <w:lang w:eastAsia="fr-FR"/>
              </w:rPr>
              <w:t xml:space="preserve">De  manière générale,  ce n’est pas exclu que la mise en œuvre du projet puisse créer des conflits, c’est question de prévoir  des mesures des normes de sauvegardes environnementales et sociales pour réduire les conflits y afférents  </w:t>
            </w:r>
            <w:r w:rsidRPr="007302D7">
              <w:rPr>
                <w:rFonts w:cstheme="minorHAnsi"/>
              </w:rPr>
              <w:t xml:space="preserve"> </w:t>
            </w:r>
          </w:p>
        </w:tc>
        <w:tc>
          <w:tcPr>
            <w:tcW w:w="2244" w:type="pct"/>
            <w:vAlign w:val="center"/>
          </w:tcPr>
          <w:p w14:paraId="7AAF1ED5" w14:textId="77777777" w:rsidR="0083604D" w:rsidRPr="00B436EA" w:rsidRDefault="0083604D" w:rsidP="00877D31">
            <w:pPr>
              <w:numPr>
                <w:ilvl w:val="0"/>
                <w:numId w:val="101"/>
              </w:numPr>
              <w:suppressAutoHyphens/>
              <w:spacing w:before="120" w:after="120" w:line="276" w:lineRule="auto"/>
              <w:ind w:left="408"/>
              <w:jc w:val="both"/>
              <w:rPr>
                <w:rFonts w:eastAsia="Calibri" w:cstheme="minorHAnsi"/>
                <w:lang w:eastAsia="zh-CN"/>
              </w:rPr>
            </w:pPr>
            <w:r w:rsidRPr="00B436EA">
              <w:rPr>
                <w:rFonts w:eastAsia="Calibri" w:cstheme="minorHAnsi"/>
                <w:lang w:eastAsia="zh-CN"/>
              </w:rPr>
              <w:t xml:space="preserve">Bien définir les critères de vulnérabilité et </w:t>
            </w:r>
            <w:r>
              <w:rPr>
                <w:rFonts w:eastAsia="Calibri" w:cstheme="minorHAnsi"/>
                <w:lang w:eastAsia="zh-CN"/>
              </w:rPr>
              <w:t xml:space="preserve"> assurer l’identification </w:t>
            </w:r>
            <w:r w:rsidRPr="00B436EA">
              <w:rPr>
                <w:rFonts w:eastAsia="Calibri" w:cstheme="minorHAnsi"/>
                <w:lang w:eastAsia="zh-CN"/>
              </w:rPr>
              <w:t xml:space="preserve"> des bénéficiaires </w:t>
            </w:r>
            <w:r>
              <w:rPr>
                <w:rFonts w:eastAsia="Calibri" w:cstheme="minorHAnsi"/>
                <w:lang w:eastAsia="zh-CN"/>
              </w:rPr>
              <w:t xml:space="preserve">ainsi que  des partenaires de mise en œuvre afin </w:t>
            </w:r>
            <w:r w:rsidRPr="00B436EA">
              <w:rPr>
                <w:rFonts w:eastAsia="Calibri" w:cstheme="minorHAnsi"/>
                <w:lang w:eastAsia="zh-CN"/>
              </w:rPr>
              <w:t xml:space="preserve"> d’éviter les conflits entre bénéf</w:t>
            </w:r>
            <w:r>
              <w:rPr>
                <w:rFonts w:eastAsia="Calibri" w:cstheme="minorHAnsi"/>
                <w:lang w:eastAsia="zh-CN"/>
              </w:rPr>
              <w:t>iciaires ainsi que  les différentes parties prenantes,</w:t>
            </w:r>
          </w:p>
          <w:p w14:paraId="2B3EB855" w14:textId="77777777" w:rsidR="0083604D" w:rsidRPr="00B436EA" w:rsidRDefault="0083604D" w:rsidP="00877D31">
            <w:pPr>
              <w:numPr>
                <w:ilvl w:val="0"/>
                <w:numId w:val="101"/>
              </w:numPr>
              <w:suppressAutoHyphens/>
              <w:spacing w:before="120" w:after="120" w:line="276" w:lineRule="auto"/>
              <w:ind w:left="408"/>
              <w:jc w:val="both"/>
              <w:rPr>
                <w:rFonts w:eastAsia="Calibri" w:cstheme="minorHAnsi"/>
                <w:lang w:eastAsia="zh-CN"/>
              </w:rPr>
            </w:pPr>
            <w:r w:rsidRPr="00B436EA">
              <w:rPr>
                <w:rFonts w:eastAsia="Calibri" w:cstheme="minorHAnsi"/>
                <w:lang w:eastAsia="zh-CN"/>
              </w:rPr>
              <w:t>Recourir aux services compétents (l’IPAPEL et le service du Développement Rural) en vue de se fixer sur une mercuriale des prix en cas de réinstallation,</w:t>
            </w:r>
          </w:p>
          <w:p w14:paraId="20325E89" w14:textId="77777777" w:rsidR="0083604D" w:rsidRPr="00B436EA" w:rsidRDefault="0083604D" w:rsidP="00877D31">
            <w:pPr>
              <w:numPr>
                <w:ilvl w:val="0"/>
                <w:numId w:val="101"/>
              </w:numPr>
              <w:suppressAutoHyphens/>
              <w:spacing w:before="120" w:after="120" w:line="276" w:lineRule="auto"/>
              <w:ind w:left="408"/>
              <w:jc w:val="both"/>
              <w:rPr>
                <w:rFonts w:eastAsia="Calibri" w:cstheme="minorHAnsi"/>
                <w:lang w:eastAsia="zh-CN"/>
              </w:rPr>
            </w:pPr>
            <w:r w:rsidRPr="00B436EA">
              <w:rPr>
                <w:rFonts w:eastAsia="Calibri" w:cstheme="minorHAnsi"/>
                <w:lang w:eastAsia="zh-CN"/>
              </w:rPr>
              <w:t>Indemniser les personnes affectées Par le projet,</w:t>
            </w:r>
          </w:p>
          <w:p w14:paraId="47617673" w14:textId="77777777" w:rsidR="0083604D" w:rsidRPr="00B436EA" w:rsidRDefault="0083604D" w:rsidP="00877D31">
            <w:pPr>
              <w:numPr>
                <w:ilvl w:val="0"/>
                <w:numId w:val="101"/>
              </w:numPr>
              <w:suppressAutoHyphens/>
              <w:spacing w:before="120" w:after="120" w:line="276" w:lineRule="auto"/>
              <w:ind w:left="408"/>
              <w:jc w:val="both"/>
              <w:rPr>
                <w:rFonts w:eastAsia="Calibri" w:cstheme="minorHAnsi"/>
                <w:lang w:eastAsia="zh-CN"/>
              </w:rPr>
            </w:pPr>
            <w:r w:rsidRPr="00B436EA">
              <w:rPr>
                <w:rFonts w:eastAsia="Calibri" w:cstheme="minorHAnsi"/>
                <w:lang w:eastAsia="zh-CN"/>
              </w:rPr>
              <w:t xml:space="preserve">Mettre en place, en accord avec les leaders d’opinion, un mécanisme de gestion des plaintes </w:t>
            </w:r>
            <w:r>
              <w:rPr>
                <w:rFonts w:eastAsia="Calibri" w:cstheme="minorHAnsi"/>
                <w:lang w:eastAsia="zh-CN"/>
              </w:rPr>
              <w:t xml:space="preserve"> et de recours adapté aux réalités du milieu.</w:t>
            </w:r>
          </w:p>
        </w:tc>
      </w:tr>
      <w:tr w:rsidR="0083604D" w:rsidRPr="001F2FA1" w14:paraId="142D7E3C" w14:textId="77777777" w:rsidTr="004E64A1">
        <w:tc>
          <w:tcPr>
            <w:tcW w:w="746" w:type="pct"/>
            <w:vAlign w:val="center"/>
          </w:tcPr>
          <w:p w14:paraId="76ED7965" w14:textId="3CC115F2" w:rsidR="0083604D" w:rsidRPr="00B436EA" w:rsidRDefault="0083604D" w:rsidP="00877D31">
            <w:pPr>
              <w:spacing w:before="120" w:after="120" w:line="276" w:lineRule="auto"/>
              <w:jc w:val="both"/>
              <w:rPr>
                <w:rFonts w:cstheme="minorHAnsi"/>
              </w:rPr>
            </w:pPr>
            <w:r w:rsidRPr="00B436EA">
              <w:rPr>
                <w:rFonts w:cstheme="minorHAnsi"/>
              </w:rPr>
              <w:t>Besoins en  capacité des petits producteurs (formation, équipement, finance)</w:t>
            </w:r>
          </w:p>
        </w:tc>
        <w:tc>
          <w:tcPr>
            <w:tcW w:w="1994" w:type="pct"/>
            <w:vAlign w:val="center"/>
          </w:tcPr>
          <w:p w14:paraId="0F570338" w14:textId="77777777" w:rsidR="0083604D" w:rsidRPr="000744D4" w:rsidRDefault="0083604D" w:rsidP="00877D31">
            <w:pPr>
              <w:spacing w:before="120" w:after="120" w:line="276" w:lineRule="auto"/>
              <w:jc w:val="both"/>
              <w:rPr>
                <w:rFonts w:cstheme="minorHAnsi"/>
              </w:rPr>
            </w:pPr>
            <w:r w:rsidRPr="00B436EA">
              <w:rPr>
                <w:rFonts w:cstheme="minorHAnsi"/>
              </w:rPr>
              <w:t xml:space="preserve">Il </w:t>
            </w:r>
            <w:r>
              <w:rPr>
                <w:rFonts w:cstheme="minorHAnsi"/>
              </w:rPr>
              <w:t xml:space="preserve">a été révélé  qu’il  y a </w:t>
            </w:r>
            <w:r w:rsidRPr="00B436EA">
              <w:rPr>
                <w:rFonts w:cstheme="minorHAnsi"/>
              </w:rPr>
              <w:t xml:space="preserve"> une insuffisance en intrants et </w:t>
            </w:r>
            <w:r>
              <w:rPr>
                <w:rFonts w:cstheme="minorHAnsi"/>
              </w:rPr>
              <w:t>divers équipements agro-pastoraux dans la Province. A cela s’ajoute le manque de nouvelles</w:t>
            </w:r>
            <w:r w:rsidRPr="00B436EA">
              <w:rPr>
                <w:rFonts w:cstheme="minorHAnsi"/>
              </w:rPr>
              <w:t xml:space="preserve"> techniques</w:t>
            </w:r>
            <w:r>
              <w:rPr>
                <w:rFonts w:cstheme="minorHAnsi"/>
              </w:rPr>
              <w:t xml:space="preserve"> et pratiques agricoles durables.</w:t>
            </w:r>
          </w:p>
          <w:p w14:paraId="18232D2C" w14:textId="77777777" w:rsidR="0083604D" w:rsidRPr="00B436EA" w:rsidRDefault="0083604D" w:rsidP="00877D31">
            <w:pPr>
              <w:spacing w:before="120" w:after="120" w:line="276" w:lineRule="auto"/>
              <w:jc w:val="both"/>
              <w:rPr>
                <w:rFonts w:cstheme="minorHAnsi"/>
              </w:rPr>
            </w:pPr>
          </w:p>
        </w:tc>
        <w:tc>
          <w:tcPr>
            <w:tcW w:w="2244" w:type="pct"/>
            <w:vAlign w:val="center"/>
          </w:tcPr>
          <w:p w14:paraId="1888C2CF" w14:textId="77777777" w:rsidR="0083604D" w:rsidRPr="00B436EA" w:rsidRDefault="0083604D" w:rsidP="00877D31">
            <w:pPr>
              <w:numPr>
                <w:ilvl w:val="0"/>
                <w:numId w:val="102"/>
              </w:numPr>
              <w:spacing w:before="120" w:after="120" w:line="276" w:lineRule="auto"/>
              <w:ind w:left="408"/>
              <w:contextualSpacing/>
              <w:jc w:val="both"/>
              <w:rPr>
                <w:rFonts w:eastAsia="Calibri" w:cstheme="minorHAnsi"/>
              </w:rPr>
            </w:pPr>
            <w:r>
              <w:rPr>
                <w:rFonts w:eastAsia="Calibri" w:cstheme="minorHAnsi"/>
              </w:rPr>
              <w:t xml:space="preserve">Renforcer les capacités  des producteurs sur les nouvelles </w:t>
            </w:r>
            <w:r w:rsidRPr="00B436EA">
              <w:rPr>
                <w:rFonts w:eastAsia="Calibri" w:cstheme="minorHAnsi"/>
              </w:rPr>
              <w:t xml:space="preserve"> pratiques </w:t>
            </w:r>
            <w:r>
              <w:rPr>
                <w:rFonts w:eastAsia="Calibri" w:cstheme="minorHAnsi"/>
              </w:rPr>
              <w:t xml:space="preserve">durables </w:t>
            </w:r>
            <w:r w:rsidRPr="00B436EA">
              <w:rPr>
                <w:rFonts w:eastAsia="Calibri" w:cstheme="minorHAnsi"/>
              </w:rPr>
              <w:t>agro-pastorales, notamment ;</w:t>
            </w:r>
          </w:p>
          <w:p w14:paraId="51A64029" w14:textId="77777777" w:rsidR="0083604D" w:rsidRPr="00B436EA" w:rsidRDefault="0083604D" w:rsidP="00877D31">
            <w:pPr>
              <w:numPr>
                <w:ilvl w:val="0"/>
                <w:numId w:val="88"/>
              </w:numPr>
              <w:tabs>
                <w:tab w:val="left" w:pos="1117"/>
              </w:tabs>
              <w:spacing w:before="120" w:after="120" w:line="276" w:lineRule="auto"/>
              <w:jc w:val="both"/>
              <w:rPr>
                <w:rFonts w:eastAsia="Calibri" w:cstheme="minorHAnsi"/>
              </w:rPr>
            </w:pPr>
            <w:r w:rsidRPr="00B436EA">
              <w:rPr>
                <w:rFonts w:eastAsia="Calibri" w:cstheme="minorHAnsi"/>
              </w:rPr>
              <w:t>La formation des</w:t>
            </w:r>
            <w:r>
              <w:rPr>
                <w:rFonts w:eastAsia="Calibri" w:cstheme="minorHAnsi"/>
              </w:rPr>
              <w:t xml:space="preserve"> agris - </w:t>
            </w:r>
            <w:r w:rsidRPr="00B436EA">
              <w:rPr>
                <w:rFonts w:eastAsia="Calibri" w:cstheme="minorHAnsi"/>
              </w:rPr>
              <w:t xml:space="preserve"> multiplicateurs des semences</w:t>
            </w:r>
            <w:r>
              <w:rPr>
                <w:rFonts w:eastAsia="Calibri" w:cstheme="minorHAnsi"/>
              </w:rPr>
              <w:t xml:space="preserve"> de qualité  (améliorer</w:t>
            </w:r>
            <w:r w:rsidRPr="00B436EA">
              <w:rPr>
                <w:rFonts w:eastAsia="Calibri" w:cstheme="minorHAnsi"/>
              </w:rPr>
              <w:t xml:space="preserve"> les techniques de production</w:t>
            </w:r>
            <w:r>
              <w:rPr>
                <w:rFonts w:eastAsia="Calibri" w:cstheme="minorHAnsi"/>
              </w:rPr>
              <w:t xml:space="preserve"> et technologie des semences certifiées)</w:t>
            </w:r>
            <w:r w:rsidRPr="00B436EA">
              <w:rPr>
                <w:rFonts w:eastAsia="Calibri" w:cstheme="minorHAnsi"/>
              </w:rPr>
              <w:t>,</w:t>
            </w:r>
          </w:p>
          <w:p w14:paraId="71F8513D" w14:textId="77777777" w:rsidR="0083604D" w:rsidRPr="00B436EA" w:rsidRDefault="0083604D" w:rsidP="00877D31">
            <w:pPr>
              <w:numPr>
                <w:ilvl w:val="0"/>
                <w:numId w:val="88"/>
              </w:numPr>
              <w:tabs>
                <w:tab w:val="left" w:pos="1117"/>
              </w:tabs>
              <w:spacing w:before="120" w:after="120" w:line="276" w:lineRule="auto"/>
              <w:jc w:val="both"/>
              <w:rPr>
                <w:rFonts w:eastAsia="Calibri" w:cstheme="minorHAnsi"/>
              </w:rPr>
            </w:pPr>
            <w:r w:rsidRPr="00B436EA">
              <w:rPr>
                <w:rFonts w:eastAsia="Calibri" w:cstheme="minorHAnsi"/>
              </w:rPr>
              <w:t>Le traitement des maladies animales et végétales,</w:t>
            </w:r>
          </w:p>
          <w:p w14:paraId="5E518406" w14:textId="77777777" w:rsidR="0083604D" w:rsidRPr="00B436EA" w:rsidRDefault="0083604D" w:rsidP="00877D31">
            <w:pPr>
              <w:numPr>
                <w:ilvl w:val="0"/>
                <w:numId w:val="88"/>
              </w:numPr>
              <w:tabs>
                <w:tab w:val="left" w:pos="1117"/>
              </w:tabs>
              <w:spacing w:before="120" w:after="120" w:line="276" w:lineRule="auto"/>
              <w:jc w:val="both"/>
              <w:rPr>
                <w:rFonts w:eastAsia="Calibri" w:cstheme="minorHAnsi"/>
              </w:rPr>
            </w:pPr>
            <w:r w:rsidRPr="00B436EA">
              <w:rPr>
                <w:rFonts w:eastAsia="Calibri" w:cstheme="minorHAnsi"/>
              </w:rPr>
              <w:t>Les techniques Post-récolte,</w:t>
            </w:r>
          </w:p>
          <w:p w14:paraId="7842C58C" w14:textId="77777777" w:rsidR="0083604D" w:rsidRPr="00B436EA" w:rsidRDefault="0083604D" w:rsidP="00877D31">
            <w:pPr>
              <w:numPr>
                <w:ilvl w:val="0"/>
                <w:numId w:val="88"/>
              </w:numPr>
              <w:tabs>
                <w:tab w:val="left" w:pos="1117"/>
              </w:tabs>
              <w:spacing w:before="120" w:after="120" w:line="276" w:lineRule="auto"/>
              <w:jc w:val="both"/>
              <w:rPr>
                <w:rFonts w:eastAsia="Calibri" w:cstheme="minorHAnsi"/>
              </w:rPr>
            </w:pPr>
            <w:r w:rsidRPr="00B436EA">
              <w:rPr>
                <w:rFonts w:eastAsia="Calibri" w:cstheme="minorHAnsi"/>
              </w:rPr>
              <w:t>La commercialisa</w:t>
            </w:r>
            <w:r>
              <w:rPr>
                <w:rFonts w:eastAsia="Calibri" w:cstheme="minorHAnsi"/>
              </w:rPr>
              <w:t>tion  et conditionnement des produits agricoles,</w:t>
            </w:r>
          </w:p>
          <w:p w14:paraId="34A1973A" w14:textId="77777777" w:rsidR="0083604D" w:rsidRPr="00B436EA" w:rsidRDefault="0083604D" w:rsidP="00877D31">
            <w:pPr>
              <w:numPr>
                <w:ilvl w:val="0"/>
                <w:numId w:val="88"/>
              </w:numPr>
              <w:tabs>
                <w:tab w:val="left" w:pos="1117"/>
              </w:tabs>
              <w:spacing w:before="120" w:after="120" w:line="276" w:lineRule="auto"/>
              <w:jc w:val="both"/>
              <w:rPr>
                <w:rFonts w:eastAsia="Calibri" w:cstheme="minorHAnsi"/>
              </w:rPr>
            </w:pPr>
            <w:r w:rsidRPr="00B436EA">
              <w:rPr>
                <w:rFonts w:eastAsia="Calibri" w:cstheme="minorHAnsi"/>
              </w:rPr>
              <w:t>La transformation et la conservation des produits agro-pastoraux,</w:t>
            </w:r>
          </w:p>
          <w:p w14:paraId="36336037" w14:textId="77777777" w:rsidR="0083604D" w:rsidRPr="00B436EA" w:rsidRDefault="0083604D" w:rsidP="00877D31">
            <w:pPr>
              <w:numPr>
                <w:ilvl w:val="0"/>
                <w:numId w:val="88"/>
              </w:numPr>
              <w:tabs>
                <w:tab w:val="left" w:pos="1117"/>
              </w:tabs>
              <w:spacing w:before="120" w:after="120" w:line="276" w:lineRule="auto"/>
              <w:jc w:val="both"/>
              <w:rPr>
                <w:rFonts w:eastAsia="Calibri" w:cstheme="minorHAnsi"/>
              </w:rPr>
            </w:pPr>
            <w:r w:rsidRPr="00B436EA">
              <w:rPr>
                <w:rFonts w:eastAsia="Calibri" w:cstheme="minorHAnsi"/>
              </w:rPr>
              <w:t>L’amélioration des pâturages,</w:t>
            </w:r>
          </w:p>
          <w:p w14:paraId="6BFEF725" w14:textId="77777777" w:rsidR="0083604D" w:rsidRPr="00B436EA" w:rsidRDefault="0083604D" w:rsidP="00877D31">
            <w:pPr>
              <w:numPr>
                <w:ilvl w:val="0"/>
                <w:numId w:val="88"/>
              </w:numPr>
              <w:tabs>
                <w:tab w:val="left" w:pos="1117"/>
              </w:tabs>
              <w:spacing w:before="120" w:after="120" w:line="276" w:lineRule="auto"/>
              <w:jc w:val="both"/>
              <w:rPr>
                <w:rFonts w:eastAsia="Calibri" w:cstheme="minorHAnsi"/>
              </w:rPr>
            </w:pPr>
            <w:r>
              <w:rPr>
                <w:rFonts w:eastAsia="Calibri" w:cstheme="minorHAnsi"/>
              </w:rPr>
              <w:t xml:space="preserve">Instaurer </w:t>
            </w:r>
            <w:r w:rsidRPr="00B436EA">
              <w:rPr>
                <w:rFonts w:eastAsia="Calibri" w:cstheme="minorHAnsi"/>
              </w:rPr>
              <w:t>la méthode</w:t>
            </w:r>
            <w:r>
              <w:rPr>
                <w:rFonts w:eastAsia="Calibri" w:cstheme="minorHAnsi"/>
              </w:rPr>
              <w:t xml:space="preserve"> de CEP (Champ-Ecole-Paysans).</w:t>
            </w:r>
          </w:p>
          <w:p w14:paraId="2F5C2620" w14:textId="77777777" w:rsidR="0083604D" w:rsidRPr="00B436EA" w:rsidRDefault="0083604D" w:rsidP="00877D31">
            <w:pPr>
              <w:tabs>
                <w:tab w:val="left" w:pos="993"/>
              </w:tabs>
              <w:spacing w:before="120" w:after="120" w:line="276" w:lineRule="auto"/>
              <w:contextualSpacing/>
              <w:jc w:val="both"/>
              <w:rPr>
                <w:rFonts w:eastAsia="Calibri" w:cstheme="minorHAnsi"/>
              </w:rPr>
            </w:pPr>
          </w:p>
          <w:p w14:paraId="7D2F71D0" w14:textId="77777777" w:rsidR="0083604D" w:rsidRPr="00B436EA" w:rsidRDefault="0083604D" w:rsidP="00877D31">
            <w:pPr>
              <w:numPr>
                <w:ilvl w:val="0"/>
                <w:numId w:val="102"/>
              </w:numPr>
              <w:tabs>
                <w:tab w:val="left" w:pos="993"/>
              </w:tabs>
              <w:spacing w:before="120" w:after="120" w:line="276" w:lineRule="auto"/>
              <w:ind w:left="408"/>
              <w:contextualSpacing/>
              <w:jc w:val="both"/>
              <w:rPr>
                <w:rFonts w:eastAsia="Calibri" w:cstheme="minorHAnsi"/>
              </w:rPr>
            </w:pPr>
            <w:r w:rsidRPr="00B436EA">
              <w:rPr>
                <w:rFonts w:eastAsia="Calibri" w:cstheme="minorHAnsi"/>
              </w:rPr>
              <w:t xml:space="preserve">Organiser des campagnes de vaccination régulière contre les maladies animales et </w:t>
            </w:r>
            <w:r>
              <w:rPr>
                <w:rFonts w:eastAsia="Calibri" w:cstheme="minorHAnsi"/>
              </w:rPr>
              <w:t xml:space="preserve">le traitement des cultures </w:t>
            </w:r>
          </w:p>
          <w:p w14:paraId="202E30C0" w14:textId="77777777" w:rsidR="0083604D" w:rsidRPr="00B436EA" w:rsidRDefault="0083604D" w:rsidP="00877D31">
            <w:pPr>
              <w:numPr>
                <w:ilvl w:val="0"/>
                <w:numId w:val="102"/>
              </w:numPr>
              <w:tabs>
                <w:tab w:val="left" w:pos="993"/>
              </w:tabs>
              <w:spacing w:before="120" w:after="120" w:line="276" w:lineRule="auto"/>
              <w:ind w:left="408"/>
              <w:contextualSpacing/>
              <w:jc w:val="both"/>
              <w:rPr>
                <w:rFonts w:eastAsia="Calibri" w:cstheme="minorHAnsi"/>
              </w:rPr>
            </w:pPr>
            <w:r w:rsidRPr="00B436EA">
              <w:rPr>
                <w:rFonts w:eastAsia="Calibri" w:cstheme="minorHAnsi"/>
              </w:rPr>
              <w:t>Mett</w:t>
            </w:r>
            <w:r>
              <w:rPr>
                <w:rFonts w:eastAsia="Calibri" w:cstheme="minorHAnsi"/>
              </w:rPr>
              <w:t>re en place</w:t>
            </w:r>
            <w:r w:rsidRPr="00B436EA">
              <w:rPr>
                <w:rFonts w:eastAsia="Calibri" w:cstheme="minorHAnsi"/>
              </w:rPr>
              <w:t xml:space="preserve"> des</w:t>
            </w:r>
            <w:r>
              <w:rPr>
                <w:rFonts w:eastAsia="Calibri" w:cstheme="minorHAnsi"/>
              </w:rPr>
              <w:t xml:space="preserve"> officines  des produits </w:t>
            </w:r>
            <w:r w:rsidRPr="00B436EA">
              <w:rPr>
                <w:rFonts w:eastAsia="Calibri" w:cstheme="minorHAnsi"/>
              </w:rPr>
              <w:t xml:space="preserve"> vétérinaires,</w:t>
            </w:r>
          </w:p>
          <w:p w14:paraId="2710F6B7" w14:textId="77777777" w:rsidR="0083604D" w:rsidRPr="00B436EA" w:rsidRDefault="0083604D" w:rsidP="00877D31">
            <w:pPr>
              <w:numPr>
                <w:ilvl w:val="0"/>
                <w:numId w:val="102"/>
              </w:numPr>
              <w:tabs>
                <w:tab w:val="left" w:pos="993"/>
              </w:tabs>
              <w:spacing w:before="120" w:after="120" w:line="276" w:lineRule="auto"/>
              <w:ind w:left="408"/>
              <w:contextualSpacing/>
              <w:jc w:val="both"/>
              <w:rPr>
                <w:rFonts w:eastAsia="Calibri" w:cstheme="minorHAnsi"/>
              </w:rPr>
            </w:pPr>
            <w:r>
              <w:rPr>
                <w:rFonts w:eastAsia="Calibri" w:cstheme="minorHAnsi"/>
              </w:rPr>
              <w:t xml:space="preserve">Installer des boutiques  d’intrants agricoles  dans la zone d’intervention du projet </w:t>
            </w:r>
          </w:p>
          <w:p w14:paraId="50D59076" w14:textId="77777777" w:rsidR="0083604D" w:rsidRPr="00B436EA" w:rsidRDefault="0083604D" w:rsidP="00877D31">
            <w:pPr>
              <w:numPr>
                <w:ilvl w:val="0"/>
                <w:numId w:val="102"/>
              </w:numPr>
              <w:tabs>
                <w:tab w:val="left" w:pos="993"/>
              </w:tabs>
              <w:spacing w:before="120" w:after="120" w:line="276" w:lineRule="auto"/>
              <w:ind w:left="408"/>
              <w:contextualSpacing/>
              <w:jc w:val="both"/>
              <w:rPr>
                <w:rFonts w:eastAsia="Calibri" w:cstheme="minorHAnsi"/>
              </w:rPr>
            </w:pPr>
            <w:r w:rsidRPr="00B436EA">
              <w:rPr>
                <w:rFonts w:eastAsia="Calibri" w:cstheme="minorHAnsi"/>
              </w:rPr>
              <w:t xml:space="preserve">Redynamiser </w:t>
            </w:r>
            <w:r>
              <w:rPr>
                <w:rFonts w:eastAsia="Calibri" w:cstheme="minorHAnsi"/>
              </w:rPr>
              <w:t>les filières semencières et multiplication des boutures saines de manioc,</w:t>
            </w:r>
          </w:p>
          <w:p w14:paraId="2C13F1BC" w14:textId="77777777" w:rsidR="0083604D" w:rsidRPr="00B436EA" w:rsidRDefault="0083604D" w:rsidP="00877D31">
            <w:pPr>
              <w:spacing w:before="120" w:after="120" w:line="276" w:lineRule="auto"/>
              <w:jc w:val="both"/>
              <w:rPr>
                <w:rFonts w:cstheme="minorHAnsi"/>
                <w:lang w:eastAsia="fr-FR"/>
              </w:rPr>
            </w:pPr>
          </w:p>
        </w:tc>
      </w:tr>
      <w:tr w:rsidR="0083604D" w:rsidRPr="001F2FA1" w14:paraId="7FF538B0" w14:textId="77777777" w:rsidTr="004E64A1">
        <w:tc>
          <w:tcPr>
            <w:tcW w:w="746" w:type="pct"/>
            <w:vAlign w:val="center"/>
          </w:tcPr>
          <w:p w14:paraId="30507B78" w14:textId="2E088AB7" w:rsidR="0083604D" w:rsidRPr="00B436EA" w:rsidRDefault="0083604D" w:rsidP="00877D31">
            <w:pPr>
              <w:spacing w:before="120" w:after="120" w:line="276" w:lineRule="auto"/>
              <w:jc w:val="both"/>
              <w:rPr>
                <w:rFonts w:cstheme="minorHAnsi"/>
              </w:rPr>
            </w:pPr>
            <w:r w:rsidRPr="00B436EA">
              <w:rPr>
                <w:rFonts w:cstheme="minorHAnsi"/>
              </w:rPr>
              <w:t>Besoins en  capacité des services techniques et administratifs des OP (formation, équipement, finance)</w:t>
            </w:r>
          </w:p>
        </w:tc>
        <w:tc>
          <w:tcPr>
            <w:tcW w:w="1994" w:type="pct"/>
            <w:vAlign w:val="center"/>
          </w:tcPr>
          <w:p w14:paraId="1A9D82DD" w14:textId="77777777" w:rsidR="0083604D" w:rsidRDefault="0083604D" w:rsidP="00877D31">
            <w:pPr>
              <w:spacing w:before="120" w:after="120" w:line="276" w:lineRule="auto"/>
              <w:jc w:val="both"/>
              <w:rPr>
                <w:rFonts w:cstheme="minorHAnsi"/>
              </w:rPr>
            </w:pPr>
          </w:p>
          <w:p w14:paraId="27B20AB7" w14:textId="77777777" w:rsidR="0083604D" w:rsidRPr="00D56F9A" w:rsidRDefault="0083604D" w:rsidP="00877D31">
            <w:pPr>
              <w:spacing w:before="120" w:after="120" w:line="276" w:lineRule="auto"/>
              <w:rPr>
                <w:rFonts w:eastAsia="Calibri"/>
              </w:rPr>
            </w:pPr>
            <w:r>
              <w:rPr>
                <w:rFonts w:eastAsia="Calibri"/>
              </w:rPr>
              <w:t xml:space="preserve">  Les besoins exprimés lors des consultations résident au renforcement des capacités en équipements et matériels dans les services publiques et techniques du Ministère  de l’Agriculture, du Développement Rural, Pêche et Elevage</w:t>
            </w:r>
          </w:p>
          <w:p w14:paraId="7451CB52" w14:textId="77777777" w:rsidR="0083604D" w:rsidRDefault="0083604D" w:rsidP="00877D31">
            <w:pPr>
              <w:spacing w:before="120" w:after="120" w:line="276" w:lineRule="auto"/>
              <w:jc w:val="both"/>
              <w:rPr>
                <w:rFonts w:cstheme="minorHAnsi"/>
              </w:rPr>
            </w:pPr>
          </w:p>
          <w:p w14:paraId="00F1F584" w14:textId="77777777" w:rsidR="0083604D" w:rsidRDefault="0083604D" w:rsidP="00877D31">
            <w:pPr>
              <w:spacing w:before="120" w:after="120" w:line="276" w:lineRule="auto"/>
              <w:jc w:val="both"/>
              <w:rPr>
                <w:rFonts w:cstheme="minorHAnsi"/>
              </w:rPr>
            </w:pPr>
          </w:p>
          <w:p w14:paraId="5D646BA5" w14:textId="77777777" w:rsidR="0083604D" w:rsidRPr="00B436EA" w:rsidRDefault="0083604D" w:rsidP="00877D31">
            <w:pPr>
              <w:spacing w:before="120" w:after="120" w:line="276" w:lineRule="auto"/>
              <w:jc w:val="both"/>
              <w:rPr>
                <w:rFonts w:cstheme="minorHAnsi"/>
              </w:rPr>
            </w:pPr>
          </w:p>
        </w:tc>
        <w:tc>
          <w:tcPr>
            <w:tcW w:w="2244" w:type="pct"/>
            <w:vAlign w:val="center"/>
          </w:tcPr>
          <w:p w14:paraId="7082769A" w14:textId="77777777" w:rsidR="0083604D" w:rsidRPr="00B436EA" w:rsidRDefault="0083604D" w:rsidP="00877D31">
            <w:pPr>
              <w:numPr>
                <w:ilvl w:val="0"/>
                <w:numId w:val="90"/>
              </w:numPr>
              <w:spacing w:before="120" w:after="120" w:line="276" w:lineRule="auto"/>
              <w:ind w:left="408" w:hanging="425"/>
              <w:contextualSpacing/>
              <w:jc w:val="both"/>
              <w:rPr>
                <w:rFonts w:eastAsia="Calibri" w:cstheme="minorHAnsi"/>
              </w:rPr>
            </w:pPr>
            <w:r w:rsidRPr="00B436EA">
              <w:rPr>
                <w:rFonts w:eastAsia="Calibri" w:cstheme="minorHAnsi"/>
              </w:rPr>
              <w:t>Renforcement des capacités organisationnelles et institutionnelles des services techniques de l’Etat, des Organisations Paysannes et Organisations d’Accompagnement,</w:t>
            </w:r>
          </w:p>
          <w:p w14:paraId="580CD932" w14:textId="77777777" w:rsidR="0083604D" w:rsidRPr="00B436EA" w:rsidRDefault="0083604D" w:rsidP="00877D31">
            <w:pPr>
              <w:numPr>
                <w:ilvl w:val="0"/>
                <w:numId w:val="90"/>
              </w:numPr>
              <w:spacing w:before="120" w:after="120" w:line="276" w:lineRule="auto"/>
              <w:ind w:left="408" w:hanging="425"/>
              <w:contextualSpacing/>
              <w:jc w:val="both"/>
              <w:rPr>
                <w:rFonts w:eastAsia="Calibri" w:cstheme="minorHAnsi"/>
              </w:rPr>
            </w:pPr>
            <w:r w:rsidRPr="00B436EA">
              <w:rPr>
                <w:rFonts w:eastAsia="Calibri" w:cstheme="minorHAnsi"/>
              </w:rPr>
              <w:t>Promouvoir et renforcer les capacités des Associations Villageoises de Crédit (AVC),</w:t>
            </w:r>
          </w:p>
        </w:tc>
      </w:tr>
      <w:tr w:rsidR="0083604D" w:rsidRPr="001F2FA1" w14:paraId="5D8F67AC" w14:textId="77777777" w:rsidTr="004E64A1">
        <w:tc>
          <w:tcPr>
            <w:tcW w:w="746" w:type="pct"/>
            <w:shd w:val="clear" w:color="auto" w:fill="auto"/>
            <w:vAlign w:val="center"/>
          </w:tcPr>
          <w:p w14:paraId="7D8CBCDB" w14:textId="57CF7056" w:rsidR="0083604D" w:rsidRPr="00B436EA" w:rsidRDefault="0083604D" w:rsidP="00877D31">
            <w:pPr>
              <w:spacing w:before="120" w:after="120" w:line="276" w:lineRule="auto"/>
              <w:jc w:val="both"/>
              <w:rPr>
                <w:rFonts w:cstheme="minorHAnsi"/>
              </w:rPr>
            </w:pPr>
            <w:r w:rsidRPr="00B436EA">
              <w:rPr>
                <w:rFonts w:cstheme="minorHAnsi"/>
              </w:rPr>
              <w:t>Difficulté d’accès aux services sociaux de base (eau, éducation, santé) dans la zone du projet</w:t>
            </w:r>
          </w:p>
        </w:tc>
        <w:tc>
          <w:tcPr>
            <w:tcW w:w="1994" w:type="pct"/>
            <w:shd w:val="clear" w:color="auto" w:fill="auto"/>
            <w:vAlign w:val="center"/>
          </w:tcPr>
          <w:p w14:paraId="1B3626C1" w14:textId="77777777" w:rsidR="0083604D" w:rsidRDefault="0083604D" w:rsidP="00877D31">
            <w:pPr>
              <w:spacing w:before="120" w:after="120" w:line="276" w:lineRule="auto"/>
              <w:jc w:val="both"/>
              <w:rPr>
                <w:rFonts w:eastAsia="Calibri" w:cstheme="minorHAnsi"/>
              </w:rPr>
            </w:pPr>
            <w:r>
              <w:rPr>
                <w:rFonts w:eastAsia="Calibri" w:cstheme="minorHAnsi"/>
              </w:rPr>
              <w:t xml:space="preserve">Les difficultés ont été relevées lors des consultations et se présentent de la manière suivante : </w:t>
            </w:r>
          </w:p>
          <w:p w14:paraId="07798412" w14:textId="77777777" w:rsidR="0083604D" w:rsidRDefault="0083604D" w:rsidP="00877D31">
            <w:pPr>
              <w:pStyle w:val="Paragraphedeliste"/>
              <w:numPr>
                <w:ilvl w:val="0"/>
                <w:numId w:val="84"/>
              </w:numPr>
              <w:spacing w:before="120" w:after="120" w:line="276" w:lineRule="auto"/>
              <w:jc w:val="both"/>
            </w:pPr>
            <w:r>
              <w:t xml:space="preserve">Inaccessibilité aux soins de santé primaires, à l’eau potable dans la zone d’intervention du projet, </w:t>
            </w:r>
          </w:p>
          <w:p w14:paraId="5BCC64BA" w14:textId="77777777" w:rsidR="0083604D" w:rsidRDefault="0083604D" w:rsidP="00877D31">
            <w:pPr>
              <w:pStyle w:val="Paragraphedeliste"/>
              <w:numPr>
                <w:ilvl w:val="0"/>
                <w:numId w:val="84"/>
              </w:numPr>
              <w:spacing w:before="120" w:after="120" w:line="276" w:lineRule="auto"/>
              <w:jc w:val="both"/>
            </w:pPr>
            <w:r w:rsidRPr="0020041D">
              <w:t>Insuffisance des Cent</w:t>
            </w:r>
            <w:r>
              <w:t>res de santé et des écoles,</w:t>
            </w:r>
          </w:p>
          <w:p w14:paraId="4B412AA2" w14:textId="77777777" w:rsidR="0083604D" w:rsidRDefault="0083604D" w:rsidP="00877D31">
            <w:pPr>
              <w:pStyle w:val="Paragraphedeliste"/>
              <w:numPr>
                <w:ilvl w:val="0"/>
                <w:numId w:val="84"/>
              </w:numPr>
              <w:spacing w:before="120" w:after="120" w:line="276" w:lineRule="auto"/>
              <w:jc w:val="both"/>
            </w:pPr>
            <w:r>
              <w:t>Précarité des conditions de vie des ménages et des communautés,</w:t>
            </w:r>
          </w:p>
          <w:p w14:paraId="20B9B5BB" w14:textId="359FF105" w:rsidR="0083604D" w:rsidRPr="0094157A" w:rsidRDefault="0083604D" w:rsidP="00B70235">
            <w:pPr>
              <w:pStyle w:val="Paragraphedeliste"/>
              <w:numPr>
                <w:ilvl w:val="0"/>
                <w:numId w:val="84"/>
              </w:numPr>
              <w:spacing w:before="120" w:after="120" w:line="276" w:lineRule="auto"/>
              <w:jc w:val="both"/>
              <w:rPr>
                <w:rFonts w:eastAsia="Calibri"/>
              </w:rPr>
            </w:pPr>
            <w:r>
              <w:t xml:space="preserve">Manque des conditions d’hygiène des populations </w:t>
            </w:r>
          </w:p>
        </w:tc>
        <w:tc>
          <w:tcPr>
            <w:tcW w:w="2244" w:type="pct"/>
            <w:shd w:val="clear" w:color="auto" w:fill="auto"/>
            <w:vAlign w:val="center"/>
          </w:tcPr>
          <w:p w14:paraId="0F7D9A55" w14:textId="77777777" w:rsidR="0083604D" w:rsidRDefault="0083604D" w:rsidP="00877D31">
            <w:pPr>
              <w:pStyle w:val="Paragraphedeliste"/>
              <w:numPr>
                <w:ilvl w:val="0"/>
                <w:numId w:val="93"/>
              </w:numPr>
              <w:spacing w:before="120" w:after="120" w:line="276" w:lineRule="auto"/>
              <w:jc w:val="both"/>
              <w:rPr>
                <w:lang w:eastAsia="fr-FR"/>
              </w:rPr>
            </w:pPr>
            <w:r>
              <w:rPr>
                <w:lang w:eastAsia="fr-FR"/>
              </w:rPr>
              <w:t>Aménagement des points d’eau  pour l’accès à l’eau potable,</w:t>
            </w:r>
          </w:p>
          <w:p w14:paraId="60967439" w14:textId="77777777" w:rsidR="0083604D" w:rsidRPr="007528AA" w:rsidRDefault="0083604D" w:rsidP="00877D31">
            <w:pPr>
              <w:numPr>
                <w:ilvl w:val="0"/>
                <w:numId w:val="93"/>
              </w:numPr>
              <w:spacing w:before="120" w:after="120" w:line="276" w:lineRule="auto"/>
              <w:contextualSpacing/>
              <w:jc w:val="both"/>
              <w:rPr>
                <w:rFonts w:cstheme="minorHAnsi"/>
                <w:lang w:eastAsia="fr-FR"/>
              </w:rPr>
            </w:pPr>
            <w:r w:rsidRPr="002B4674">
              <w:rPr>
                <w:lang w:eastAsia="fr-FR"/>
              </w:rPr>
              <w:t>Construire les Centres de santé</w:t>
            </w:r>
            <w:r>
              <w:rPr>
                <w:lang w:eastAsia="fr-FR"/>
              </w:rPr>
              <w:t xml:space="preserve"> pour l’accès aux soins de santé primaires,</w:t>
            </w:r>
          </w:p>
          <w:p w14:paraId="06F59FE4" w14:textId="77777777" w:rsidR="0083604D" w:rsidRPr="007528AA" w:rsidRDefault="0083604D" w:rsidP="00877D31">
            <w:pPr>
              <w:numPr>
                <w:ilvl w:val="0"/>
                <w:numId w:val="93"/>
              </w:numPr>
              <w:spacing w:before="120" w:after="120" w:line="276" w:lineRule="auto"/>
              <w:contextualSpacing/>
              <w:jc w:val="both"/>
              <w:rPr>
                <w:rFonts w:cstheme="minorHAnsi"/>
                <w:lang w:eastAsia="fr-FR"/>
              </w:rPr>
            </w:pPr>
            <w:r w:rsidRPr="00B436EA">
              <w:rPr>
                <w:rFonts w:cstheme="minorHAnsi"/>
                <w:lang w:eastAsia="fr-FR"/>
              </w:rPr>
              <w:t>Mettre en place une politique d’hygiène et assainissement en milieu rurale,</w:t>
            </w:r>
          </w:p>
          <w:p w14:paraId="18039C49" w14:textId="77777777" w:rsidR="0083604D" w:rsidRPr="007528AA" w:rsidRDefault="0083604D" w:rsidP="00877D31">
            <w:pPr>
              <w:numPr>
                <w:ilvl w:val="0"/>
                <w:numId w:val="93"/>
              </w:numPr>
              <w:spacing w:before="120" w:after="120" w:line="276" w:lineRule="auto"/>
              <w:contextualSpacing/>
              <w:jc w:val="both"/>
              <w:rPr>
                <w:rFonts w:cstheme="minorHAnsi"/>
                <w:lang w:eastAsia="fr-FR"/>
              </w:rPr>
            </w:pPr>
            <w:r>
              <w:rPr>
                <w:rFonts w:cstheme="minorHAnsi"/>
                <w:lang w:eastAsia="fr-FR"/>
              </w:rPr>
              <w:t xml:space="preserve">Améliorer l’accès à </w:t>
            </w:r>
            <w:r w:rsidRPr="00B436EA">
              <w:rPr>
                <w:rFonts w:cstheme="minorHAnsi"/>
                <w:lang w:eastAsia="fr-FR"/>
              </w:rPr>
              <w:t xml:space="preserve"> l’éducation de base</w:t>
            </w:r>
          </w:p>
        </w:tc>
      </w:tr>
      <w:tr w:rsidR="0083604D" w:rsidRPr="001F2FA1" w14:paraId="3E3AE206" w14:textId="77777777" w:rsidTr="004E64A1">
        <w:tc>
          <w:tcPr>
            <w:tcW w:w="746" w:type="pct"/>
            <w:shd w:val="clear" w:color="auto" w:fill="auto"/>
            <w:vAlign w:val="center"/>
          </w:tcPr>
          <w:p w14:paraId="61891271" w14:textId="6E8A9ED7" w:rsidR="0083604D" w:rsidRPr="00B436EA" w:rsidRDefault="0083604D" w:rsidP="00877D31">
            <w:pPr>
              <w:spacing w:before="120" w:after="120" w:line="276" w:lineRule="auto"/>
              <w:jc w:val="both"/>
              <w:rPr>
                <w:rFonts w:cstheme="minorHAnsi"/>
              </w:rPr>
            </w:pPr>
            <w:r w:rsidRPr="00B436EA">
              <w:rPr>
                <w:rFonts w:cstheme="minorHAnsi"/>
              </w:rPr>
              <w:t>Problématique du travail dans la province</w:t>
            </w:r>
          </w:p>
        </w:tc>
        <w:tc>
          <w:tcPr>
            <w:tcW w:w="1994" w:type="pct"/>
            <w:shd w:val="clear" w:color="auto" w:fill="auto"/>
            <w:vAlign w:val="center"/>
          </w:tcPr>
          <w:p w14:paraId="15D903A8" w14:textId="77777777" w:rsidR="0083604D" w:rsidRPr="00B436EA" w:rsidRDefault="0083604D" w:rsidP="00877D31">
            <w:pPr>
              <w:spacing w:before="120" w:after="120" w:line="276" w:lineRule="auto"/>
              <w:jc w:val="both"/>
              <w:rPr>
                <w:rFonts w:cstheme="minorHAnsi"/>
              </w:rPr>
            </w:pPr>
            <w:r w:rsidRPr="00B436EA">
              <w:rPr>
                <w:rFonts w:cstheme="minorHAnsi"/>
              </w:rPr>
              <w:t xml:space="preserve">Il ressort des échanges que l’accès à l’emploi et le respect des droits des ouvriers </w:t>
            </w:r>
            <w:r>
              <w:rPr>
                <w:rFonts w:cstheme="minorHAnsi"/>
              </w:rPr>
              <w:t xml:space="preserve"> et du Code de travail </w:t>
            </w:r>
            <w:r w:rsidRPr="00B436EA">
              <w:rPr>
                <w:rFonts w:cstheme="minorHAnsi"/>
              </w:rPr>
              <w:t>est un problème général de la RD Congo.  Cette situation pousse beaucoup d’employeur, appuyés par la défaillance de</w:t>
            </w:r>
            <w:r>
              <w:rPr>
                <w:rFonts w:cstheme="minorHAnsi"/>
              </w:rPr>
              <w:t xml:space="preserve"> la justice, au non-respect du C</w:t>
            </w:r>
            <w:r w:rsidRPr="00B436EA">
              <w:rPr>
                <w:rFonts w:cstheme="minorHAnsi"/>
              </w:rPr>
              <w:t>ode de travail et des conventions collectives en vigueur en RDC.</w:t>
            </w:r>
          </w:p>
        </w:tc>
        <w:tc>
          <w:tcPr>
            <w:tcW w:w="2244" w:type="pct"/>
            <w:shd w:val="clear" w:color="auto" w:fill="auto"/>
            <w:vAlign w:val="center"/>
          </w:tcPr>
          <w:p w14:paraId="416E0F7C" w14:textId="77777777" w:rsidR="0083604D" w:rsidRPr="00B436EA" w:rsidRDefault="0083604D" w:rsidP="00877D31">
            <w:pPr>
              <w:numPr>
                <w:ilvl w:val="0"/>
                <w:numId w:val="98"/>
              </w:numPr>
              <w:spacing w:before="120" w:after="120" w:line="276" w:lineRule="auto"/>
              <w:ind w:left="408" w:hanging="408"/>
              <w:contextualSpacing/>
              <w:jc w:val="both"/>
              <w:rPr>
                <w:rFonts w:cstheme="minorHAnsi"/>
                <w:lang w:eastAsia="fr-FR"/>
              </w:rPr>
            </w:pPr>
            <w:r w:rsidRPr="00B436EA">
              <w:rPr>
                <w:rFonts w:cstheme="minorHAnsi"/>
                <w:lang w:eastAsia="fr-FR"/>
              </w:rPr>
              <w:t>Respect strict des normes et critères de passation des marches dans le recrutement de la main d’œuvre,</w:t>
            </w:r>
          </w:p>
          <w:p w14:paraId="3654DE84" w14:textId="77777777" w:rsidR="0083604D" w:rsidRPr="00B436EA" w:rsidRDefault="0083604D" w:rsidP="00877D31">
            <w:pPr>
              <w:numPr>
                <w:ilvl w:val="0"/>
                <w:numId w:val="98"/>
              </w:numPr>
              <w:spacing w:before="120" w:after="120" w:line="276" w:lineRule="auto"/>
              <w:ind w:left="408" w:hanging="408"/>
              <w:contextualSpacing/>
              <w:jc w:val="both"/>
              <w:rPr>
                <w:rFonts w:cstheme="minorHAnsi"/>
                <w:lang w:eastAsia="fr-FR"/>
              </w:rPr>
            </w:pPr>
            <w:r w:rsidRPr="00B436EA">
              <w:rPr>
                <w:rFonts w:cstheme="minorHAnsi"/>
                <w:lang w:eastAsia="fr-FR"/>
              </w:rPr>
              <w:t>Respect des différents textes établies dans la gestion de la main d’œuvre</w:t>
            </w:r>
            <w:r>
              <w:rPr>
                <w:rFonts w:cstheme="minorHAnsi"/>
                <w:lang w:eastAsia="fr-FR"/>
              </w:rPr>
              <w:t xml:space="preserve"> en respectant les normes de sauvegardes environnementales et sociales,</w:t>
            </w:r>
            <w:r w:rsidRPr="00B436EA">
              <w:rPr>
                <w:rFonts w:cstheme="minorHAnsi"/>
                <w:lang w:eastAsia="fr-FR"/>
              </w:rPr>
              <w:t xml:space="preserve"> le SMIG, les heures</w:t>
            </w:r>
            <w:r>
              <w:rPr>
                <w:rFonts w:cstheme="minorHAnsi"/>
                <w:lang w:eastAsia="fr-FR"/>
              </w:rPr>
              <w:t xml:space="preserve"> de travail,)</w:t>
            </w:r>
          </w:p>
          <w:p w14:paraId="70E938F4" w14:textId="77777777" w:rsidR="0083604D" w:rsidRPr="00B436EA" w:rsidRDefault="0083604D" w:rsidP="00877D31">
            <w:pPr>
              <w:numPr>
                <w:ilvl w:val="0"/>
                <w:numId w:val="98"/>
              </w:numPr>
              <w:spacing w:before="120" w:after="120" w:line="276" w:lineRule="auto"/>
              <w:ind w:left="408" w:hanging="408"/>
              <w:contextualSpacing/>
              <w:jc w:val="both"/>
              <w:rPr>
                <w:rFonts w:cstheme="minorHAnsi"/>
                <w:lang w:eastAsia="fr-FR"/>
              </w:rPr>
            </w:pPr>
            <w:r w:rsidRPr="00B436EA">
              <w:rPr>
                <w:rFonts w:cstheme="minorHAnsi"/>
                <w:lang w:eastAsia="fr-FR"/>
              </w:rPr>
              <w:t>Organiser les élections d’un porte-parole des employés (délégué synd</w:t>
            </w:r>
            <w:r>
              <w:rPr>
                <w:rFonts w:cstheme="minorHAnsi"/>
                <w:lang w:eastAsia="fr-FR"/>
              </w:rPr>
              <w:t xml:space="preserve">ical) </w:t>
            </w:r>
          </w:p>
        </w:tc>
      </w:tr>
      <w:tr w:rsidR="0083604D" w:rsidRPr="001F2FA1" w14:paraId="162A578F" w14:textId="77777777" w:rsidTr="004E64A1">
        <w:tc>
          <w:tcPr>
            <w:tcW w:w="746" w:type="pct"/>
            <w:shd w:val="clear" w:color="auto" w:fill="auto"/>
            <w:vAlign w:val="center"/>
          </w:tcPr>
          <w:p w14:paraId="73FDE3E8" w14:textId="315E1063" w:rsidR="0083604D" w:rsidRPr="00B436EA" w:rsidRDefault="0083604D" w:rsidP="00877D31">
            <w:pPr>
              <w:spacing w:before="120" w:after="120" w:line="276" w:lineRule="auto"/>
              <w:jc w:val="both"/>
              <w:rPr>
                <w:rFonts w:cstheme="minorHAnsi"/>
              </w:rPr>
            </w:pPr>
            <w:r w:rsidRPr="00B436EA">
              <w:rPr>
                <w:rFonts w:cstheme="minorHAnsi"/>
              </w:rPr>
              <w:t>Violence Contre les Enfants(VCE)</w:t>
            </w:r>
          </w:p>
        </w:tc>
        <w:tc>
          <w:tcPr>
            <w:tcW w:w="1994" w:type="pct"/>
            <w:shd w:val="clear" w:color="auto" w:fill="auto"/>
            <w:vAlign w:val="center"/>
          </w:tcPr>
          <w:p w14:paraId="6E1D326A" w14:textId="77777777" w:rsidR="0083604D" w:rsidRDefault="0083604D" w:rsidP="00877D31">
            <w:pPr>
              <w:spacing w:before="120" w:after="120" w:line="276" w:lineRule="auto"/>
              <w:contextualSpacing/>
              <w:rPr>
                <w:rFonts w:eastAsia="Calibri"/>
              </w:rPr>
            </w:pPr>
            <w:r>
              <w:rPr>
                <w:rFonts w:eastAsia="Calibri"/>
              </w:rPr>
              <w:t xml:space="preserve">Il ressort que lors des consultations que les VCE sont récurrentes et sont reprises  ci – dessous : </w:t>
            </w:r>
          </w:p>
          <w:p w14:paraId="71240584" w14:textId="77777777" w:rsidR="0083604D" w:rsidRPr="00DD0317" w:rsidRDefault="0083604D" w:rsidP="00877D31">
            <w:pPr>
              <w:numPr>
                <w:ilvl w:val="0"/>
                <w:numId w:val="113"/>
              </w:numPr>
              <w:spacing w:before="120" w:after="120" w:line="276" w:lineRule="auto"/>
              <w:contextualSpacing/>
              <w:rPr>
                <w:rFonts w:eastAsia="Calibri"/>
              </w:rPr>
            </w:pPr>
            <w:r w:rsidRPr="00DD0317">
              <w:rPr>
                <w:rFonts w:eastAsia="Calibri"/>
              </w:rPr>
              <w:t>Abus sexuel chez les filles de moins de 12 ans,</w:t>
            </w:r>
          </w:p>
          <w:p w14:paraId="0DF48048" w14:textId="77777777" w:rsidR="0083604D" w:rsidRPr="00DD0317" w:rsidRDefault="0083604D" w:rsidP="00877D31">
            <w:pPr>
              <w:numPr>
                <w:ilvl w:val="0"/>
                <w:numId w:val="113"/>
              </w:numPr>
              <w:spacing w:before="120" w:after="120" w:line="276" w:lineRule="auto"/>
              <w:contextualSpacing/>
              <w:rPr>
                <w:rFonts w:eastAsia="Calibri"/>
              </w:rPr>
            </w:pPr>
            <w:r w:rsidRPr="00DD0317">
              <w:rPr>
                <w:rFonts w:eastAsia="Calibri"/>
              </w:rPr>
              <w:t xml:space="preserve">Violences faites aux enfants </w:t>
            </w:r>
            <w:r>
              <w:rPr>
                <w:rFonts w:eastAsia="Calibri"/>
              </w:rPr>
              <w:t xml:space="preserve"> relatives ç pour l’exécution de différents </w:t>
            </w:r>
            <w:r w:rsidRPr="00DD0317">
              <w:rPr>
                <w:rFonts w:eastAsia="Calibri"/>
              </w:rPr>
              <w:t xml:space="preserve"> travaux, </w:t>
            </w:r>
          </w:p>
          <w:p w14:paraId="77EA1036" w14:textId="77777777" w:rsidR="0083604D" w:rsidRPr="00DD0317" w:rsidRDefault="0083604D" w:rsidP="00877D31">
            <w:pPr>
              <w:numPr>
                <w:ilvl w:val="0"/>
                <w:numId w:val="113"/>
              </w:numPr>
              <w:spacing w:before="120" w:after="120" w:line="276" w:lineRule="auto"/>
              <w:contextualSpacing/>
              <w:rPr>
                <w:rFonts w:eastAsia="Calibri"/>
              </w:rPr>
            </w:pPr>
            <w:r w:rsidRPr="00DD0317">
              <w:rPr>
                <w:rFonts w:eastAsia="Calibri"/>
              </w:rPr>
              <w:t>Utilisation des enfants dans des carrières de mines comme main d’œuvre,</w:t>
            </w:r>
          </w:p>
          <w:p w14:paraId="697CE173" w14:textId="77777777" w:rsidR="0083604D" w:rsidRPr="00DD0317" w:rsidRDefault="0083604D" w:rsidP="00877D31">
            <w:pPr>
              <w:numPr>
                <w:ilvl w:val="0"/>
                <w:numId w:val="113"/>
              </w:numPr>
              <w:spacing w:before="120" w:after="120" w:line="276" w:lineRule="auto"/>
              <w:contextualSpacing/>
              <w:rPr>
                <w:rFonts w:eastAsia="Calibri"/>
              </w:rPr>
            </w:pPr>
            <w:r w:rsidRPr="00DD0317">
              <w:rPr>
                <w:rFonts w:eastAsia="Calibri"/>
              </w:rPr>
              <w:t>Exploitation  des enfants pour les activités économiques telles que : la vente de l’eau,  légumes, farines de manioc/ maïs, banane, feuilles de manioc etc.  ) ,</w:t>
            </w:r>
          </w:p>
          <w:p w14:paraId="76E1E01A" w14:textId="77777777" w:rsidR="0083604D" w:rsidRPr="00DD0317" w:rsidRDefault="0083604D" w:rsidP="00877D31">
            <w:pPr>
              <w:numPr>
                <w:ilvl w:val="0"/>
                <w:numId w:val="113"/>
              </w:numPr>
              <w:spacing w:before="120" w:after="120" w:line="276" w:lineRule="auto"/>
              <w:contextualSpacing/>
              <w:rPr>
                <w:rFonts w:eastAsia="Calibri"/>
              </w:rPr>
            </w:pPr>
            <w:r w:rsidRPr="00DD0317">
              <w:rPr>
                <w:rFonts w:eastAsia="Calibri"/>
              </w:rPr>
              <w:t>Enrôlement forcé des enfants par les milices / l’armée dans les zones en conflits,</w:t>
            </w:r>
          </w:p>
          <w:p w14:paraId="525F31CA" w14:textId="77777777" w:rsidR="0083604D" w:rsidRPr="00DD0317" w:rsidRDefault="0083604D" w:rsidP="00877D31">
            <w:pPr>
              <w:numPr>
                <w:ilvl w:val="0"/>
                <w:numId w:val="113"/>
              </w:numPr>
              <w:spacing w:before="120" w:after="120" w:line="276" w:lineRule="auto"/>
              <w:contextualSpacing/>
              <w:rPr>
                <w:rFonts w:eastAsia="Calibri"/>
              </w:rPr>
            </w:pPr>
            <w:r w:rsidRPr="00DD0317">
              <w:rPr>
                <w:rFonts w:eastAsia="Calibri"/>
              </w:rPr>
              <w:t xml:space="preserve">Abandon volontaire des enfants par les parents ou absence prolongée des parents  ne sécurisant pas les enfants et les tierces personnes  les utiliser abusivement </w:t>
            </w:r>
          </w:p>
          <w:p w14:paraId="29060566" w14:textId="77777777" w:rsidR="0083604D" w:rsidRPr="00B436EA" w:rsidRDefault="0083604D" w:rsidP="00877D31">
            <w:pPr>
              <w:spacing w:before="120" w:after="120" w:line="276" w:lineRule="auto"/>
              <w:jc w:val="both"/>
              <w:rPr>
                <w:rFonts w:eastAsia="Calibri" w:cstheme="minorHAnsi"/>
                <w:b/>
              </w:rPr>
            </w:pPr>
          </w:p>
        </w:tc>
        <w:tc>
          <w:tcPr>
            <w:tcW w:w="2244" w:type="pct"/>
            <w:shd w:val="clear" w:color="auto" w:fill="auto"/>
            <w:vAlign w:val="center"/>
          </w:tcPr>
          <w:p w14:paraId="6709ECEC" w14:textId="77777777" w:rsidR="0083604D" w:rsidRPr="00B436EA" w:rsidRDefault="0083604D" w:rsidP="00877D31">
            <w:pPr>
              <w:numPr>
                <w:ilvl w:val="0"/>
                <w:numId w:val="103"/>
              </w:numPr>
              <w:spacing w:before="120" w:after="120" w:line="276" w:lineRule="auto"/>
              <w:ind w:left="408"/>
              <w:contextualSpacing/>
              <w:jc w:val="both"/>
              <w:rPr>
                <w:rFonts w:eastAsia="Calibri" w:cstheme="minorHAnsi"/>
              </w:rPr>
            </w:pPr>
            <w:r w:rsidRPr="00B436EA">
              <w:rPr>
                <w:rFonts w:eastAsia="Calibri" w:cstheme="minorHAnsi"/>
              </w:rPr>
              <w:t>Renforcement des capacités des assistants sociaux,</w:t>
            </w:r>
          </w:p>
          <w:p w14:paraId="02D315E5" w14:textId="77777777" w:rsidR="0083604D" w:rsidRPr="00B436EA" w:rsidRDefault="0083604D" w:rsidP="00877D31">
            <w:pPr>
              <w:numPr>
                <w:ilvl w:val="0"/>
                <w:numId w:val="103"/>
              </w:numPr>
              <w:spacing w:before="120" w:after="120" w:line="276" w:lineRule="auto"/>
              <w:ind w:left="408"/>
              <w:contextualSpacing/>
              <w:jc w:val="both"/>
              <w:rPr>
                <w:rFonts w:eastAsia="Calibri" w:cstheme="minorHAnsi"/>
              </w:rPr>
            </w:pPr>
            <w:r w:rsidRPr="00B436EA">
              <w:rPr>
                <w:rFonts w:eastAsia="Calibri" w:cstheme="minorHAnsi"/>
              </w:rPr>
              <w:t>Redynamiser les réseaux communautaires de protection de l’enfant,</w:t>
            </w:r>
          </w:p>
          <w:p w14:paraId="76FBA4D7" w14:textId="77777777" w:rsidR="0083604D" w:rsidRPr="00B436EA" w:rsidRDefault="0083604D" w:rsidP="00877D31">
            <w:pPr>
              <w:numPr>
                <w:ilvl w:val="0"/>
                <w:numId w:val="103"/>
              </w:numPr>
              <w:spacing w:before="120" w:after="120" w:line="276" w:lineRule="auto"/>
              <w:ind w:left="408"/>
              <w:contextualSpacing/>
              <w:jc w:val="both"/>
              <w:rPr>
                <w:rFonts w:eastAsia="Calibri" w:cstheme="minorHAnsi"/>
              </w:rPr>
            </w:pPr>
            <w:r>
              <w:rPr>
                <w:rFonts w:eastAsia="Calibri" w:cstheme="minorHAnsi"/>
              </w:rPr>
              <w:t>Lutter contre l’impunité et</w:t>
            </w:r>
            <w:r w:rsidRPr="00B436EA">
              <w:rPr>
                <w:rFonts w:eastAsia="Calibri" w:cstheme="minorHAnsi"/>
              </w:rPr>
              <w:t xml:space="preserve"> renforcer les capacités des services étatiques,</w:t>
            </w:r>
          </w:p>
          <w:p w14:paraId="2EEFC438" w14:textId="77777777" w:rsidR="0083604D" w:rsidRPr="00B436EA" w:rsidRDefault="0083604D" w:rsidP="00877D31">
            <w:pPr>
              <w:numPr>
                <w:ilvl w:val="0"/>
                <w:numId w:val="103"/>
              </w:numPr>
              <w:spacing w:before="120" w:after="120" w:line="276" w:lineRule="auto"/>
              <w:ind w:left="408"/>
              <w:contextualSpacing/>
              <w:jc w:val="both"/>
              <w:rPr>
                <w:rFonts w:eastAsia="Calibri" w:cstheme="minorHAnsi"/>
              </w:rPr>
            </w:pPr>
            <w:r w:rsidRPr="00B436EA">
              <w:rPr>
                <w:rFonts w:eastAsia="Calibri" w:cstheme="minorHAnsi"/>
              </w:rPr>
              <w:t>Favoriser le dialogue communautaire,</w:t>
            </w:r>
          </w:p>
          <w:p w14:paraId="3F476957" w14:textId="77777777" w:rsidR="0083604D" w:rsidRDefault="0083604D" w:rsidP="00877D31">
            <w:pPr>
              <w:numPr>
                <w:ilvl w:val="0"/>
                <w:numId w:val="103"/>
              </w:numPr>
              <w:spacing w:before="120" w:after="120" w:line="276" w:lineRule="auto"/>
              <w:ind w:left="408"/>
              <w:contextualSpacing/>
              <w:jc w:val="both"/>
              <w:rPr>
                <w:rFonts w:eastAsia="Calibri" w:cstheme="minorHAnsi"/>
              </w:rPr>
            </w:pPr>
            <w:r w:rsidRPr="00B436EA">
              <w:rPr>
                <w:rFonts w:eastAsia="Calibri" w:cstheme="minorHAnsi"/>
              </w:rPr>
              <w:t>Travailler avec la communauté en vue de la prise en charge des enfants victimes de violences sexuelles,</w:t>
            </w:r>
          </w:p>
          <w:p w14:paraId="31A11602" w14:textId="77777777" w:rsidR="0083604D" w:rsidRPr="009D4265" w:rsidRDefault="0083604D" w:rsidP="00877D31">
            <w:pPr>
              <w:numPr>
                <w:ilvl w:val="0"/>
                <w:numId w:val="103"/>
              </w:numPr>
              <w:spacing w:before="120" w:after="120" w:line="276" w:lineRule="auto"/>
              <w:ind w:left="408"/>
              <w:contextualSpacing/>
              <w:jc w:val="both"/>
              <w:rPr>
                <w:rFonts w:eastAsia="Calibri" w:cstheme="minorHAnsi"/>
              </w:rPr>
            </w:pPr>
            <w:r w:rsidRPr="004C2F84">
              <w:rPr>
                <w:rFonts w:eastAsia="Calibri" w:cstheme="minorHAnsi"/>
              </w:rPr>
              <w:t>Appuyer et de renforcer les capacités institutionnelles et organisationnelles des centres d’encadrement des enfants défavorises,</w:t>
            </w:r>
            <w:r w:rsidRPr="009D4265">
              <w:rPr>
                <w:rFonts w:eastAsia="Calibri"/>
              </w:rPr>
              <w:t xml:space="preserve">  </w:t>
            </w:r>
          </w:p>
          <w:p w14:paraId="0BD617AE" w14:textId="77777777" w:rsidR="0083604D" w:rsidRPr="009D4265" w:rsidRDefault="0083604D" w:rsidP="00877D31">
            <w:pPr>
              <w:numPr>
                <w:ilvl w:val="0"/>
                <w:numId w:val="103"/>
              </w:numPr>
              <w:spacing w:before="120" w:after="120" w:line="276" w:lineRule="auto"/>
              <w:ind w:left="408"/>
              <w:contextualSpacing/>
              <w:jc w:val="both"/>
              <w:rPr>
                <w:rFonts w:eastAsia="Calibri" w:cstheme="minorHAnsi"/>
              </w:rPr>
            </w:pPr>
            <w:r w:rsidRPr="009D4265">
              <w:rPr>
                <w:rFonts w:eastAsia="Calibri"/>
              </w:rPr>
              <w:t>Sensibiliser et  vulgariser  les textes (Code de Famille), des lois auprès des communautés,</w:t>
            </w:r>
          </w:p>
          <w:p w14:paraId="2F573698" w14:textId="77777777" w:rsidR="0083604D" w:rsidRPr="009D4265" w:rsidRDefault="0083604D" w:rsidP="00877D31">
            <w:pPr>
              <w:numPr>
                <w:ilvl w:val="0"/>
                <w:numId w:val="103"/>
              </w:numPr>
              <w:spacing w:before="120" w:after="120" w:line="276" w:lineRule="auto"/>
              <w:ind w:left="408"/>
              <w:contextualSpacing/>
              <w:jc w:val="both"/>
              <w:rPr>
                <w:rFonts w:eastAsia="Calibri" w:cstheme="minorHAnsi"/>
              </w:rPr>
            </w:pPr>
            <w:r w:rsidRPr="009D4265">
              <w:rPr>
                <w:rFonts w:eastAsia="Calibri"/>
              </w:rPr>
              <w:t xml:space="preserve"> Mise en place des  services habilités aux  niveaux  des  entités politico – administratives (Villages, Groupements, Secteurs, Territoires jusqu’en Province)  pour résoudre les problèmes y afférents </w:t>
            </w:r>
          </w:p>
          <w:p w14:paraId="3FD62A87" w14:textId="77777777" w:rsidR="0083604D" w:rsidRPr="00B436EA" w:rsidRDefault="0083604D" w:rsidP="00877D31">
            <w:pPr>
              <w:spacing w:before="120" w:after="120" w:line="276" w:lineRule="auto"/>
              <w:contextualSpacing/>
              <w:jc w:val="both"/>
              <w:rPr>
                <w:rFonts w:eastAsia="Calibri" w:cstheme="minorHAnsi"/>
              </w:rPr>
            </w:pPr>
          </w:p>
        </w:tc>
      </w:tr>
      <w:tr w:rsidR="0083604D" w:rsidRPr="001F2FA1" w14:paraId="0774C400" w14:textId="77777777" w:rsidTr="004E64A1">
        <w:tc>
          <w:tcPr>
            <w:tcW w:w="746" w:type="pct"/>
            <w:shd w:val="clear" w:color="auto" w:fill="auto"/>
            <w:vAlign w:val="center"/>
          </w:tcPr>
          <w:p w14:paraId="716DCC9B" w14:textId="3080A5D1" w:rsidR="0083604D" w:rsidRPr="00B436EA" w:rsidRDefault="0083604D" w:rsidP="00877D31">
            <w:pPr>
              <w:spacing w:before="120" w:after="120" w:line="276" w:lineRule="auto"/>
              <w:jc w:val="both"/>
              <w:rPr>
                <w:rFonts w:cstheme="minorHAnsi"/>
              </w:rPr>
            </w:pPr>
            <w:r w:rsidRPr="00B436EA">
              <w:rPr>
                <w:rFonts w:cstheme="minorHAnsi"/>
              </w:rPr>
              <w:t>Problématique de la femme et la Violence Basé sur le Genre(VBG)</w:t>
            </w:r>
          </w:p>
        </w:tc>
        <w:tc>
          <w:tcPr>
            <w:tcW w:w="1994" w:type="pct"/>
            <w:shd w:val="clear" w:color="auto" w:fill="auto"/>
            <w:vAlign w:val="center"/>
          </w:tcPr>
          <w:p w14:paraId="1C4F5756" w14:textId="77777777" w:rsidR="0083604D" w:rsidRPr="00E5074F" w:rsidRDefault="0083604D" w:rsidP="00877D31">
            <w:pPr>
              <w:spacing w:before="120" w:after="120" w:line="276" w:lineRule="auto"/>
              <w:contextualSpacing/>
              <w:rPr>
                <w:rFonts w:eastAsia="Calibri"/>
              </w:rPr>
            </w:pPr>
            <w:r w:rsidRPr="00E5074F">
              <w:rPr>
                <w:rFonts w:eastAsia="Calibri"/>
              </w:rPr>
              <w:t xml:space="preserve">Les  VBG, ont été évoquées : </w:t>
            </w:r>
          </w:p>
          <w:p w14:paraId="2AD64FFE" w14:textId="77777777" w:rsidR="0083604D" w:rsidRPr="00E5074F" w:rsidRDefault="0083604D" w:rsidP="00877D31">
            <w:pPr>
              <w:numPr>
                <w:ilvl w:val="0"/>
                <w:numId w:val="113"/>
              </w:numPr>
              <w:spacing w:before="120" w:after="120" w:line="276" w:lineRule="auto"/>
              <w:contextualSpacing/>
              <w:rPr>
                <w:rFonts w:eastAsia="Calibri"/>
              </w:rPr>
            </w:pPr>
            <w:r w:rsidRPr="00E5074F">
              <w:rPr>
                <w:rFonts w:eastAsia="Calibri"/>
              </w:rPr>
              <w:t xml:space="preserve">Violences domestiques / violences physiques rencontrées souvent dans les ménages </w:t>
            </w:r>
          </w:p>
          <w:p w14:paraId="7AC77D44" w14:textId="77777777" w:rsidR="0083604D" w:rsidRPr="00E5074F" w:rsidRDefault="0083604D" w:rsidP="00877D31">
            <w:pPr>
              <w:numPr>
                <w:ilvl w:val="0"/>
                <w:numId w:val="113"/>
              </w:numPr>
              <w:spacing w:before="120" w:after="120" w:line="276" w:lineRule="auto"/>
              <w:contextualSpacing/>
              <w:rPr>
                <w:rFonts w:eastAsia="Calibri"/>
              </w:rPr>
            </w:pPr>
            <w:r w:rsidRPr="00E5074F">
              <w:rPr>
                <w:rFonts w:eastAsia="Calibri"/>
              </w:rPr>
              <w:t>Cas de viols et abus sexuel,</w:t>
            </w:r>
          </w:p>
          <w:p w14:paraId="521D8A2B" w14:textId="77777777" w:rsidR="0083604D" w:rsidRPr="00DB6F0E" w:rsidRDefault="0083604D" w:rsidP="00877D31">
            <w:pPr>
              <w:numPr>
                <w:ilvl w:val="0"/>
                <w:numId w:val="113"/>
              </w:numPr>
              <w:spacing w:before="120" w:after="120" w:line="276" w:lineRule="auto"/>
              <w:contextualSpacing/>
              <w:rPr>
                <w:rFonts w:eastAsia="Calibri"/>
              </w:rPr>
            </w:pPr>
            <w:r w:rsidRPr="00DB6F0E">
              <w:rPr>
                <w:rFonts w:eastAsia="Calibri"/>
              </w:rPr>
              <w:t>Exploitation sexuelle,</w:t>
            </w:r>
          </w:p>
          <w:p w14:paraId="524A8630" w14:textId="77777777" w:rsidR="0083604D" w:rsidRPr="00DB6F0E" w:rsidRDefault="0083604D" w:rsidP="00877D31">
            <w:pPr>
              <w:numPr>
                <w:ilvl w:val="0"/>
                <w:numId w:val="113"/>
              </w:numPr>
              <w:spacing w:before="120" w:after="120" w:line="276" w:lineRule="auto"/>
              <w:contextualSpacing/>
              <w:rPr>
                <w:rFonts w:eastAsia="Calibri"/>
              </w:rPr>
            </w:pPr>
            <w:r w:rsidRPr="00DB6F0E">
              <w:rPr>
                <w:rFonts w:eastAsia="Calibri"/>
              </w:rPr>
              <w:t xml:space="preserve">Troma / traumatiser les femmes </w:t>
            </w:r>
          </w:p>
          <w:p w14:paraId="100AAEDD" w14:textId="77777777" w:rsidR="0083604D" w:rsidRDefault="0083604D" w:rsidP="00877D31">
            <w:pPr>
              <w:spacing w:before="120" w:after="120" w:line="276" w:lineRule="auto"/>
              <w:jc w:val="both"/>
              <w:rPr>
                <w:rFonts w:eastAsia="Calibri" w:cstheme="minorHAnsi"/>
              </w:rPr>
            </w:pPr>
          </w:p>
          <w:p w14:paraId="04E31C72" w14:textId="77777777" w:rsidR="0083604D" w:rsidRDefault="0083604D" w:rsidP="00877D31">
            <w:pPr>
              <w:spacing w:before="120" w:after="120" w:line="276" w:lineRule="auto"/>
              <w:jc w:val="both"/>
              <w:rPr>
                <w:rFonts w:eastAsia="Calibri" w:cstheme="minorHAnsi"/>
              </w:rPr>
            </w:pPr>
          </w:p>
          <w:p w14:paraId="17C6F1D2" w14:textId="77777777" w:rsidR="0083604D" w:rsidRDefault="0083604D" w:rsidP="00877D31">
            <w:pPr>
              <w:spacing w:before="120" w:after="120" w:line="276" w:lineRule="auto"/>
              <w:jc w:val="both"/>
              <w:rPr>
                <w:rFonts w:eastAsia="Calibri" w:cstheme="minorHAnsi"/>
              </w:rPr>
            </w:pPr>
          </w:p>
          <w:p w14:paraId="4637C5CD" w14:textId="77777777" w:rsidR="0083604D" w:rsidRDefault="0083604D" w:rsidP="00877D31">
            <w:pPr>
              <w:spacing w:before="120" w:after="120" w:line="276" w:lineRule="auto"/>
              <w:jc w:val="both"/>
              <w:rPr>
                <w:rFonts w:eastAsia="Calibri" w:cstheme="minorHAnsi"/>
              </w:rPr>
            </w:pPr>
          </w:p>
          <w:p w14:paraId="64AC325F" w14:textId="77777777" w:rsidR="0083604D" w:rsidRPr="00B436EA" w:rsidRDefault="0083604D" w:rsidP="00877D31">
            <w:pPr>
              <w:spacing w:before="120" w:after="120" w:line="276" w:lineRule="auto"/>
              <w:jc w:val="both"/>
              <w:rPr>
                <w:rFonts w:eastAsia="Calibri" w:cstheme="minorHAnsi"/>
              </w:rPr>
            </w:pPr>
            <w:r>
              <w:rPr>
                <w:rFonts w:eastAsia="Calibri" w:cstheme="minorHAnsi"/>
              </w:rPr>
              <w:t xml:space="preserve">Il </w:t>
            </w:r>
            <w:r w:rsidRPr="00B436EA">
              <w:rPr>
                <w:rFonts w:eastAsia="Calibri" w:cstheme="minorHAnsi"/>
              </w:rPr>
              <w:t xml:space="preserve"> ressort que la situation de la femme en pr</w:t>
            </w:r>
            <w:r>
              <w:rPr>
                <w:rFonts w:eastAsia="Calibri" w:cstheme="minorHAnsi"/>
              </w:rPr>
              <w:t xml:space="preserve">ovince connait beaucoup de pesanteur au regard de la culture Kazanienne. </w:t>
            </w:r>
            <w:r w:rsidRPr="00B436EA">
              <w:rPr>
                <w:rFonts w:eastAsia="Calibri" w:cstheme="minorHAnsi"/>
              </w:rPr>
              <w:t xml:space="preserve">les violences </w:t>
            </w:r>
            <w:r>
              <w:rPr>
                <w:rFonts w:eastAsia="Calibri" w:cstheme="minorHAnsi"/>
              </w:rPr>
              <w:t xml:space="preserve"> domestiques, sexuelles et   physiques</w:t>
            </w:r>
            <w:r w:rsidRPr="00B436EA">
              <w:rPr>
                <w:rFonts w:eastAsia="Calibri" w:cstheme="minorHAnsi"/>
              </w:rPr>
              <w:t xml:space="preserve"> sont</w:t>
            </w:r>
            <w:r>
              <w:rPr>
                <w:rFonts w:eastAsia="Calibri" w:cstheme="minorHAnsi"/>
              </w:rPr>
              <w:t xml:space="preserve"> </w:t>
            </w:r>
            <w:r w:rsidRPr="00B436EA">
              <w:rPr>
                <w:rFonts w:eastAsia="Calibri" w:cstheme="minorHAnsi"/>
              </w:rPr>
              <w:t>rependues. Malheureusement, les victimes se</w:t>
            </w:r>
            <w:r>
              <w:rPr>
                <w:rFonts w:eastAsia="Calibri" w:cstheme="minorHAnsi"/>
              </w:rPr>
              <w:t xml:space="preserve"> plaignent rarement au risque  d’être harcelée ou stigmatisée par la famille. A cela s’ajoute l’accès à l’éducation  qui est à la base de l’Analphabétisme  des femmes dans la Province,</w:t>
            </w:r>
          </w:p>
        </w:tc>
        <w:tc>
          <w:tcPr>
            <w:tcW w:w="2244" w:type="pct"/>
            <w:shd w:val="clear" w:color="auto" w:fill="auto"/>
            <w:vAlign w:val="center"/>
          </w:tcPr>
          <w:p w14:paraId="3D154BBE" w14:textId="77777777" w:rsidR="0083604D" w:rsidRPr="00B436EA" w:rsidRDefault="0083604D" w:rsidP="00877D31">
            <w:pPr>
              <w:numPr>
                <w:ilvl w:val="0"/>
                <w:numId w:val="91"/>
              </w:numPr>
              <w:spacing w:before="120" w:after="120" w:line="276" w:lineRule="auto"/>
              <w:ind w:left="408" w:hanging="408"/>
              <w:contextualSpacing/>
              <w:jc w:val="both"/>
              <w:rPr>
                <w:rFonts w:cstheme="minorHAnsi"/>
              </w:rPr>
            </w:pPr>
            <w:r w:rsidRPr="00B436EA">
              <w:rPr>
                <w:rFonts w:eastAsia="Calibri" w:cstheme="minorHAnsi"/>
              </w:rPr>
              <w:t>Intensifier la sensibilisation de toutes les couches de la population au travers le dialogue communautaire, y compris les hommes en armes,</w:t>
            </w:r>
          </w:p>
          <w:p w14:paraId="75077AB5" w14:textId="77777777" w:rsidR="0083604D" w:rsidRPr="00B436EA" w:rsidRDefault="0083604D" w:rsidP="00877D31">
            <w:pPr>
              <w:numPr>
                <w:ilvl w:val="0"/>
                <w:numId w:val="91"/>
              </w:numPr>
              <w:spacing w:before="120" w:after="120" w:line="276" w:lineRule="auto"/>
              <w:ind w:left="408" w:hanging="408"/>
              <w:jc w:val="both"/>
              <w:rPr>
                <w:rFonts w:eastAsia="Calibri" w:cstheme="minorHAnsi"/>
              </w:rPr>
            </w:pPr>
            <w:r w:rsidRPr="00B436EA">
              <w:rPr>
                <w:rFonts w:eastAsia="Calibri" w:cstheme="minorHAnsi"/>
              </w:rPr>
              <w:t>Impliquer les ONG féminines et masculines dans la  sensibilisation et le monitoring en faveur des droits de la femme,</w:t>
            </w:r>
          </w:p>
          <w:p w14:paraId="3AFB64EB" w14:textId="77777777" w:rsidR="0083604D" w:rsidRPr="00975511" w:rsidRDefault="0083604D" w:rsidP="00877D31">
            <w:pPr>
              <w:numPr>
                <w:ilvl w:val="0"/>
                <w:numId w:val="91"/>
              </w:numPr>
              <w:spacing w:before="120" w:after="120" w:line="276" w:lineRule="auto"/>
              <w:ind w:left="408" w:hanging="408"/>
              <w:jc w:val="both"/>
              <w:rPr>
                <w:rFonts w:eastAsia="Calibri" w:cstheme="minorHAnsi"/>
              </w:rPr>
            </w:pPr>
            <w:r w:rsidRPr="00B436EA">
              <w:rPr>
                <w:rFonts w:eastAsia="Calibri" w:cstheme="minorHAnsi"/>
              </w:rPr>
              <w:t>Mettre en place un cabinet juridique en vue de l’accompagnement et de l’assistance juridiques des femmes victimes de VSBG.</w:t>
            </w:r>
          </w:p>
          <w:p w14:paraId="595B6C41" w14:textId="77777777" w:rsidR="0083604D" w:rsidRPr="00B436EA" w:rsidRDefault="0083604D" w:rsidP="00877D31">
            <w:pPr>
              <w:numPr>
                <w:ilvl w:val="0"/>
                <w:numId w:val="91"/>
              </w:numPr>
              <w:spacing w:before="120" w:after="120" w:line="276" w:lineRule="auto"/>
              <w:ind w:left="408" w:hanging="408"/>
              <w:jc w:val="both"/>
              <w:rPr>
                <w:rFonts w:eastAsia="Calibri" w:cstheme="minorHAnsi"/>
              </w:rPr>
            </w:pPr>
            <w:r>
              <w:rPr>
                <w:rFonts w:eastAsia="Calibri" w:cstheme="minorHAnsi"/>
              </w:rPr>
              <w:t>Appuyer les O</w:t>
            </w:r>
            <w:r w:rsidRPr="00B436EA">
              <w:rPr>
                <w:rFonts w:eastAsia="Calibri" w:cstheme="minorHAnsi"/>
              </w:rPr>
              <w:t>rganisations</w:t>
            </w:r>
            <w:r>
              <w:rPr>
                <w:rFonts w:eastAsia="Calibri" w:cstheme="minorHAnsi"/>
              </w:rPr>
              <w:t xml:space="preserve"> P</w:t>
            </w:r>
            <w:r w:rsidRPr="00B436EA">
              <w:rPr>
                <w:rFonts w:eastAsia="Calibri" w:cstheme="minorHAnsi"/>
              </w:rPr>
              <w:t>aysannes féminines,</w:t>
            </w:r>
          </w:p>
          <w:p w14:paraId="2354CE22" w14:textId="77777777" w:rsidR="0083604D" w:rsidRPr="00B436EA" w:rsidRDefault="0083604D" w:rsidP="00877D31">
            <w:pPr>
              <w:numPr>
                <w:ilvl w:val="0"/>
                <w:numId w:val="91"/>
              </w:numPr>
              <w:spacing w:before="120" w:after="120" w:line="276" w:lineRule="auto"/>
              <w:ind w:left="408" w:hanging="408"/>
              <w:jc w:val="both"/>
              <w:rPr>
                <w:rFonts w:eastAsia="Calibri" w:cstheme="minorHAnsi"/>
              </w:rPr>
            </w:pPr>
            <w:r w:rsidRPr="00B436EA">
              <w:rPr>
                <w:rFonts w:eastAsia="Calibri" w:cstheme="minorHAnsi"/>
              </w:rPr>
              <w:t>Faciliter l’accès des femmes aux instances de prise de décision et à la gestion des récoltes.</w:t>
            </w:r>
          </w:p>
        </w:tc>
      </w:tr>
      <w:tr w:rsidR="0083604D" w:rsidRPr="001F2FA1" w14:paraId="0663A47A" w14:textId="77777777" w:rsidTr="004E64A1">
        <w:tc>
          <w:tcPr>
            <w:tcW w:w="746" w:type="pct"/>
            <w:shd w:val="clear" w:color="auto" w:fill="auto"/>
            <w:vAlign w:val="center"/>
          </w:tcPr>
          <w:p w14:paraId="258FD8B8" w14:textId="311FD740" w:rsidR="0083604D" w:rsidRPr="00B436EA" w:rsidRDefault="0083604D" w:rsidP="00877D31">
            <w:pPr>
              <w:spacing w:before="120" w:after="120" w:line="276" w:lineRule="auto"/>
              <w:jc w:val="both"/>
              <w:rPr>
                <w:rFonts w:cstheme="minorHAnsi"/>
              </w:rPr>
            </w:pPr>
          </w:p>
          <w:p w14:paraId="1A79BE79" w14:textId="77777777" w:rsidR="0083604D" w:rsidRPr="00B436EA" w:rsidRDefault="0083604D" w:rsidP="00877D31">
            <w:pPr>
              <w:spacing w:before="120" w:after="120" w:line="276" w:lineRule="auto"/>
              <w:jc w:val="both"/>
              <w:rPr>
                <w:rFonts w:cstheme="minorHAnsi"/>
              </w:rPr>
            </w:pPr>
            <w:r w:rsidRPr="00B436EA">
              <w:rPr>
                <w:rFonts w:cstheme="minorHAnsi"/>
              </w:rPr>
              <w:t>Problématique des personnes vivant avec un handicape</w:t>
            </w:r>
          </w:p>
          <w:p w14:paraId="4B8CE134" w14:textId="77777777" w:rsidR="0083604D" w:rsidRPr="00B436EA" w:rsidRDefault="0083604D" w:rsidP="00877D31">
            <w:pPr>
              <w:spacing w:before="120" w:after="120" w:line="276" w:lineRule="auto"/>
              <w:jc w:val="both"/>
              <w:rPr>
                <w:rFonts w:cstheme="minorHAnsi"/>
              </w:rPr>
            </w:pPr>
          </w:p>
        </w:tc>
        <w:tc>
          <w:tcPr>
            <w:tcW w:w="1994" w:type="pct"/>
            <w:shd w:val="clear" w:color="auto" w:fill="auto"/>
            <w:vAlign w:val="center"/>
          </w:tcPr>
          <w:p w14:paraId="76A85909" w14:textId="77777777" w:rsidR="0083604D" w:rsidRPr="00B436EA" w:rsidRDefault="0083604D" w:rsidP="00877D31">
            <w:pPr>
              <w:spacing w:before="120" w:after="120" w:line="276" w:lineRule="auto"/>
              <w:jc w:val="both"/>
              <w:rPr>
                <w:rFonts w:cstheme="minorHAnsi"/>
              </w:rPr>
            </w:pPr>
            <w:r>
              <w:t>Il a été évoqué la présence des personnes vivant avec handicap dans la Province et nécessite une assistance et la prise en charge  par le projet de cette catégorie des personnes rejetées  par la société</w:t>
            </w:r>
          </w:p>
        </w:tc>
        <w:tc>
          <w:tcPr>
            <w:tcW w:w="2244" w:type="pct"/>
            <w:shd w:val="clear" w:color="auto" w:fill="auto"/>
            <w:vAlign w:val="center"/>
          </w:tcPr>
          <w:p w14:paraId="336CA39C" w14:textId="77777777" w:rsidR="0083604D" w:rsidRPr="00B436EA" w:rsidRDefault="0083604D" w:rsidP="00877D31">
            <w:pPr>
              <w:numPr>
                <w:ilvl w:val="0"/>
                <w:numId w:val="94"/>
              </w:numPr>
              <w:spacing w:before="120" w:after="120" w:line="276" w:lineRule="auto"/>
              <w:contextualSpacing/>
              <w:jc w:val="both"/>
              <w:rPr>
                <w:rFonts w:cstheme="minorHAnsi"/>
              </w:rPr>
            </w:pPr>
            <w:r w:rsidRPr="00B436EA">
              <w:rPr>
                <w:rFonts w:cstheme="minorHAnsi"/>
              </w:rPr>
              <w:t>Créer les centres d’apprentissage des métiers pour les personnes vivant avec handicap dans la province et dans la ville;</w:t>
            </w:r>
          </w:p>
          <w:p w14:paraId="69CD5C87" w14:textId="77777777" w:rsidR="0083604D" w:rsidRPr="00B436EA" w:rsidRDefault="0083604D" w:rsidP="00877D31">
            <w:pPr>
              <w:numPr>
                <w:ilvl w:val="0"/>
                <w:numId w:val="94"/>
              </w:numPr>
              <w:spacing w:before="120" w:after="120" w:line="276" w:lineRule="auto"/>
              <w:contextualSpacing/>
              <w:jc w:val="both"/>
              <w:rPr>
                <w:rFonts w:cstheme="minorHAnsi"/>
              </w:rPr>
            </w:pPr>
            <w:r>
              <w:rPr>
                <w:rFonts w:cstheme="minorHAnsi"/>
              </w:rPr>
              <w:t xml:space="preserve">Les doter </w:t>
            </w:r>
            <w:r w:rsidRPr="00B436EA">
              <w:rPr>
                <w:rFonts w:cstheme="minorHAnsi"/>
              </w:rPr>
              <w:t xml:space="preserve"> des outils spécifiques et adaptés aux personnes vivant avec handicap qui ne peuvent pas exercer d’autres activités partant de leur état de vulnérabilité et de santé.  </w:t>
            </w:r>
          </w:p>
        </w:tc>
      </w:tr>
      <w:tr w:rsidR="0083604D" w:rsidRPr="001F2FA1" w14:paraId="4EEEBBE5" w14:textId="77777777" w:rsidTr="004E64A1">
        <w:tc>
          <w:tcPr>
            <w:tcW w:w="746" w:type="pct"/>
            <w:shd w:val="clear" w:color="auto" w:fill="auto"/>
            <w:vAlign w:val="center"/>
          </w:tcPr>
          <w:p w14:paraId="37A99258" w14:textId="4222D243" w:rsidR="0083604D" w:rsidRPr="00B436EA" w:rsidRDefault="0083604D" w:rsidP="00877D31">
            <w:pPr>
              <w:spacing w:before="120" w:after="120" w:line="276" w:lineRule="auto"/>
              <w:jc w:val="both"/>
              <w:rPr>
                <w:rFonts w:cstheme="minorHAnsi"/>
              </w:rPr>
            </w:pPr>
            <w:r w:rsidRPr="00B436EA">
              <w:rPr>
                <w:rFonts w:cstheme="minorHAnsi"/>
              </w:rPr>
              <w:t xml:space="preserve">Problématique des jeunes </w:t>
            </w:r>
          </w:p>
        </w:tc>
        <w:tc>
          <w:tcPr>
            <w:tcW w:w="1994" w:type="pct"/>
            <w:shd w:val="clear" w:color="auto" w:fill="auto"/>
            <w:vAlign w:val="center"/>
          </w:tcPr>
          <w:p w14:paraId="7F601261" w14:textId="77777777" w:rsidR="0083604D" w:rsidRPr="004450AA" w:rsidRDefault="0083604D" w:rsidP="00877D31">
            <w:pPr>
              <w:pStyle w:val="Paragraphedeliste"/>
              <w:numPr>
                <w:ilvl w:val="0"/>
                <w:numId w:val="114"/>
              </w:numPr>
              <w:spacing w:before="120" w:after="120" w:line="276" w:lineRule="auto"/>
            </w:pPr>
            <w:r>
              <w:rPr>
                <w:rFonts w:eastAsia="Calibri" w:cstheme="minorHAnsi"/>
              </w:rPr>
              <w:t xml:space="preserve">Il a été  relevé le problème de </w:t>
            </w:r>
            <w:r w:rsidRPr="00B436EA">
              <w:rPr>
                <w:rFonts w:eastAsia="Calibri" w:cstheme="minorHAnsi"/>
              </w:rPr>
              <w:t>chômag</w:t>
            </w:r>
            <w:r>
              <w:rPr>
                <w:rFonts w:eastAsia="Calibri" w:cstheme="minorHAnsi"/>
              </w:rPr>
              <w:t xml:space="preserve">e  des jeunes après  avoir terminé les études, le peu des jeunes qui travaillent ne sont pas </w:t>
            </w:r>
            <w:r>
              <w:t xml:space="preserve"> intégrés dans l’exécution des projets de développement et autres activités</w:t>
            </w:r>
          </w:p>
          <w:p w14:paraId="23AE2055" w14:textId="77777777" w:rsidR="0083604D" w:rsidRPr="00B436EA" w:rsidRDefault="0083604D" w:rsidP="00877D31">
            <w:pPr>
              <w:spacing w:before="120" w:after="120" w:line="276" w:lineRule="auto"/>
              <w:jc w:val="both"/>
              <w:rPr>
                <w:rFonts w:eastAsia="Calibri" w:cstheme="minorHAnsi"/>
              </w:rPr>
            </w:pPr>
          </w:p>
        </w:tc>
        <w:tc>
          <w:tcPr>
            <w:tcW w:w="2244" w:type="pct"/>
            <w:shd w:val="clear" w:color="auto" w:fill="auto"/>
            <w:vAlign w:val="center"/>
          </w:tcPr>
          <w:p w14:paraId="6A1B118D" w14:textId="77777777" w:rsidR="0083604D" w:rsidRPr="00B436EA" w:rsidRDefault="0083604D" w:rsidP="00877D31">
            <w:pPr>
              <w:numPr>
                <w:ilvl w:val="0"/>
                <w:numId w:val="94"/>
              </w:numPr>
              <w:spacing w:before="120" w:after="120" w:line="276" w:lineRule="auto"/>
              <w:jc w:val="both"/>
              <w:rPr>
                <w:rFonts w:eastAsia="Calibri" w:cstheme="minorHAnsi"/>
              </w:rPr>
            </w:pPr>
            <w:r>
              <w:rPr>
                <w:rFonts w:eastAsia="Calibri" w:cstheme="minorHAnsi"/>
              </w:rPr>
              <w:t>Intégrer les jeunes dans la mise en œuvre des projets / activités de développement,</w:t>
            </w:r>
          </w:p>
          <w:p w14:paraId="2B7D42AA" w14:textId="77777777" w:rsidR="0083604D" w:rsidRPr="00B436EA" w:rsidRDefault="0083604D" w:rsidP="00877D31">
            <w:pPr>
              <w:numPr>
                <w:ilvl w:val="0"/>
                <w:numId w:val="94"/>
              </w:numPr>
              <w:spacing w:before="120" w:after="120" w:line="276" w:lineRule="auto"/>
              <w:jc w:val="both"/>
              <w:rPr>
                <w:rFonts w:eastAsia="Calibri" w:cstheme="minorHAnsi"/>
              </w:rPr>
            </w:pPr>
            <w:r w:rsidRPr="00B436EA">
              <w:rPr>
                <w:rFonts w:eastAsia="Calibri" w:cstheme="minorHAnsi"/>
              </w:rPr>
              <w:t>promouvoir l’agrobusiness chez les jeunes ;</w:t>
            </w:r>
          </w:p>
          <w:p w14:paraId="7F733192" w14:textId="77777777" w:rsidR="0083604D" w:rsidRPr="00B436EA" w:rsidRDefault="0083604D" w:rsidP="00877D31">
            <w:pPr>
              <w:numPr>
                <w:ilvl w:val="0"/>
                <w:numId w:val="94"/>
              </w:numPr>
              <w:spacing w:before="120" w:after="120" w:line="276" w:lineRule="auto"/>
              <w:jc w:val="both"/>
              <w:rPr>
                <w:rFonts w:eastAsia="Calibri" w:cstheme="minorHAnsi"/>
              </w:rPr>
            </w:pPr>
            <w:r>
              <w:rPr>
                <w:rFonts w:eastAsia="Calibri" w:cstheme="minorHAnsi"/>
              </w:rPr>
              <w:t xml:space="preserve">Initier </w:t>
            </w:r>
            <w:r w:rsidRPr="00B436EA">
              <w:rPr>
                <w:rFonts w:eastAsia="Calibri" w:cstheme="minorHAnsi"/>
              </w:rPr>
              <w:t xml:space="preserve"> les jeunes dans </w:t>
            </w:r>
            <w:r>
              <w:rPr>
                <w:rFonts w:eastAsia="Calibri" w:cstheme="minorHAnsi"/>
              </w:rPr>
              <w:t>l’exécution du projet à caractère agricole et les techniques  y afférentes.</w:t>
            </w:r>
          </w:p>
          <w:p w14:paraId="0141A8A0" w14:textId="77777777" w:rsidR="0083604D" w:rsidRPr="00B436EA" w:rsidRDefault="0083604D" w:rsidP="00877D31">
            <w:pPr>
              <w:numPr>
                <w:ilvl w:val="0"/>
                <w:numId w:val="94"/>
              </w:numPr>
              <w:spacing w:before="120" w:after="120" w:line="276" w:lineRule="auto"/>
              <w:jc w:val="both"/>
              <w:rPr>
                <w:rFonts w:eastAsia="Calibri" w:cstheme="minorHAnsi"/>
              </w:rPr>
            </w:pPr>
            <w:r>
              <w:rPr>
                <w:rFonts w:eastAsia="Calibri" w:cstheme="minorHAnsi"/>
              </w:rPr>
              <w:t>F</w:t>
            </w:r>
            <w:r w:rsidRPr="00B436EA">
              <w:rPr>
                <w:rFonts w:eastAsia="Calibri" w:cstheme="minorHAnsi"/>
              </w:rPr>
              <w:t>aciliter l’accès au crédit</w:t>
            </w:r>
            <w:r>
              <w:rPr>
                <w:rFonts w:eastAsia="Calibri" w:cstheme="minorHAnsi"/>
              </w:rPr>
              <w:t xml:space="preserve"> agricole </w:t>
            </w:r>
            <w:r w:rsidRPr="00B436EA">
              <w:rPr>
                <w:rFonts w:eastAsia="Calibri" w:cstheme="minorHAnsi"/>
              </w:rPr>
              <w:t xml:space="preserve"> aux jeunes</w:t>
            </w:r>
          </w:p>
        </w:tc>
      </w:tr>
      <w:tr w:rsidR="0083604D" w:rsidRPr="001F2FA1" w14:paraId="4B36CDF6" w14:textId="77777777" w:rsidTr="004E64A1">
        <w:tc>
          <w:tcPr>
            <w:tcW w:w="746" w:type="pct"/>
            <w:shd w:val="clear" w:color="auto" w:fill="auto"/>
            <w:vAlign w:val="center"/>
          </w:tcPr>
          <w:p w14:paraId="37AB1BC1" w14:textId="2963C376" w:rsidR="0083604D" w:rsidRPr="00B436EA" w:rsidRDefault="0083604D" w:rsidP="00877D31">
            <w:pPr>
              <w:spacing w:before="120" w:after="120" w:line="276" w:lineRule="auto"/>
              <w:jc w:val="both"/>
              <w:rPr>
                <w:rFonts w:cstheme="minorHAnsi"/>
              </w:rPr>
            </w:pPr>
            <w:r w:rsidRPr="00B436EA">
              <w:rPr>
                <w:rFonts w:cstheme="minorHAnsi"/>
              </w:rPr>
              <w:t>Problématique des  PA</w:t>
            </w:r>
          </w:p>
        </w:tc>
        <w:tc>
          <w:tcPr>
            <w:tcW w:w="1994" w:type="pct"/>
            <w:shd w:val="clear" w:color="auto" w:fill="auto"/>
            <w:vAlign w:val="center"/>
          </w:tcPr>
          <w:p w14:paraId="3A549F11" w14:textId="77777777" w:rsidR="0083604D" w:rsidRDefault="0083604D" w:rsidP="00877D31">
            <w:pPr>
              <w:spacing w:before="120" w:after="120" w:line="276" w:lineRule="auto"/>
              <w:jc w:val="both"/>
              <w:rPr>
                <w:rFonts w:eastAsia="Calibri" w:cstheme="minorHAnsi"/>
              </w:rPr>
            </w:pPr>
          </w:p>
          <w:p w14:paraId="5B6734DA" w14:textId="77777777" w:rsidR="0083604D" w:rsidRPr="00AF586E" w:rsidRDefault="0083604D" w:rsidP="00877D31">
            <w:pPr>
              <w:spacing w:before="120" w:after="120" w:line="276" w:lineRule="auto"/>
              <w:rPr>
                <w:rFonts w:eastAsia="Calibri"/>
              </w:rPr>
            </w:pPr>
            <w:r w:rsidRPr="00AF586E">
              <w:rPr>
                <w:rFonts w:eastAsia="Calibri"/>
              </w:rPr>
              <w:t>.-  Discrimination, injustice sociale entre les Bantous et les PA étant marginalisé par les Bantous .,</w:t>
            </w:r>
          </w:p>
          <w:p w14:paraId="21637BB2" w14:textId="77777777" w:rsidR="0083604D" w:rsidRPr="00AF586E" w:rsidRDefault="0083604D" w:rsidP="00877D31">
            <w:pPr>
              <w:spacing w:before="120" w:after="120" w:line="276" w:lineRule="auto"/>
              <w:rPr>
                <w:rFonts w:eastAsia="Calibri"/>
              </w:rPr>
            </w:pPr>
            <w:r w:rsidRPr="00AF586E">
              <w:rPr>
                <w:rFonts w:eastAsia="Calibri"/>
              </w:rPr>
              <w:t xml:space="preserve"> -  Difficultés relatives à l’obtention des documents cadastraux pour la sécurisation de leurs espaces environnementaux,</w:t>
            </w:r>
          </w:p>
          <w:p w14:paraId="008D0FBE" w14:textId="77777777" w:rsidR="0083604D" w:rsidRPr="00AF586E" w:rsidRDefault="0083604D" w:rsidP="00877D31">
            <w:pPr>
              <w:spacing w:before="120" w:after="120" w:line="276" w:lineRule="auto"/>
              <w:rPr>
                <w:rFonts w:eastAsia="Calibri"/>
              </w:rPr>
            </w:pPr>
            <w:r w:rsidRPr="00AF586E">
              <w:rPr>
                <w:rFonts w:eastAsia="Calibri"/>
              </w:rPr>
              <w:t>- Non scolarisation des enfants des PA,</w:t>
            </w:r>
          </w:p>
          <w:p w14:paraId="3EA1A8B7" w14:textId="77777777" w:rsidR="0083604D" w:rsidRDefault="0083604D" w:rsidP="00877D31">
            <w:pPr>
              <w:spacing w:before="120" w:after="120" w:line="276" w:lineRule="auto"/>
              <w:jc w:val="both"/>
              <w:rPr>
                <w:rFonts w:eastAsia="Calibri" w:cstheme="minorHAnsi"/>
              </w:rPr>
            </w:pPr>
            <w:r w:rsidRPr="00AF586E">
              <w:rPr>
                <w:rFonts w:eastAsia="Calibri"/>
              </w:rPr>
              <w:t>- Difficulté d’accès aux soins de santé et aux besoins de première nécessité,</w:t>
            </w:r>
          </w:p>
          <w:p w14:paraId="5AD25344" w14:textId="77777777" w:rsidR="0083604D" w:rsidRDefault="0083604D" w:rsidP="00877D31">
            <w:pPr>
              <w:spacing w:before="120" w:after="120" w:line="276" w:lineRule="auto"/>
              <w:jc w:val="both"/>
              <w:rPr>
                <w:rFonts w:eastAsia="Calibri" w:cstheme="minorHAnsi"/>
              </w:rPr>
            </w:pPr>
          </w:p>
          <w:p w14:paraId="51D13463" w14:textId="77777777" w:rsidR="0083604D" w:rsidRPr="00DC7CBC" w:rsidRDefault="0083604D" w:rsidP="00877D31">
            <w:pPr>
              <w:spacing w:before="120" w:after="120" w:line="276" w:lineRule="auto"/>
              <w:rPr>
                <w:rFonts w:eastAsia="Calibri"/>
              </w:rPr>
            </w:pPr>
            <w:r w:rsidRPr="00B436EA">
              <w:rPr>
                <w:rFonts w:eastAsia="Calibri" w:cstheme="minorHAnsi"/>
              </w:rPr>
              <w:t>Il ressort des éch</w:t>
            </w:r>
            <w:r>
              <w:rPr>
                <w:rFonts w:eastAsia="Calibri" w:cstheme="minorHAnsi"/>
              </w:rPr>
              <w:t>anges que les PA font face aux p</w:t>
            </w:r>
            <w:r w:rsidRPr="00B436EA">
              <w:rPr>
                <w:rFonts w:eastAsia="Calibri" w:cstheme="minorHAnsi"/>
              </w:rPr>
              <w:t>roblèmes</w:t>
            </w:r>
            <w:r>
              <w:rPr>
                <w:rFonts w:eastAsia="Calibri"/>
              </w:rPr>
              <w:t>. de la  d</w:t>
            </w:r>
            <w:r w:rsidRPr="00AF586E">
              <w:rPr>
                <w:rFonts w:eastAsia="Calibri"/>
              </w:rPr>
              <w:t>iscrimination</w:t>
            </w:r>
            <w:r>
              <w:rPr>
                <w:rFonts w:eastAsia="Calibri"/>
              </w:rPr>
              <w:t xml:space="preserve"> avérée,</w:t>
            </w:r>
            <w:r w:rsidRPr="00AF586E">
              <w:rPr>
                <w:rFonts w:eastAsia="Calibri"/>
              </w:rPr>
              <w:t xml:space="preserve"> injustice sociale e</w:t>
            </w:r>
            <w:r>
              <w:rPr>
                <w:rFonts w:eastAsia="Calibri"/>
              </w:rPr>
              <w:t xml:space="preserve">ntre les Bantous et les PA qui sont </w:t>
            </w:r>
            <w:r w:rsidRPr="00AF586E">
              <w:rPr>
                <w:rFonts w:eastAsia="Calibri"/>
              </w:rPr>
              <w:t xml:space="preserve"> marginalisé</w:t>
            </w:r>
            <w:r>
              <w:rPr>
                <w:rFonts w:eastAsia="Calibri"/>
              </w:rPr>
              <w:t>s par les Bantous. . Il est à noter  aussi la  n</w:t>
            </w:r>
            <w:r w:rsidRPr="00AF586E">
              <w:rPr>
                <w:rFonts w:eastAsia="Calibri"/>
              </w:rPr>
              <w:t>on scolarisation des enfants des PA,</w:t>
            </w:r>
            <w:r>
              <w:rPr>
                <w:rFonts w:eastAsia="Calibri"/>
              </w:rPr>
              <w:t xml:space="preserve"> , d</w:t>
            </w:r>
            <w:r w:rsidRPr="00AF586E">
              <w:rPr>
                <w:rFonts w:eastAsia="Calibri"/>
              </w:rPr>
              <w:t xml:space="preserve">ifficulté d’accès aux soins de santé </w:t>
            </w:r>
            <w:r>
              <w:rPr>
                <w:rFonts w:eastAsia="Calibri"/>
              </w:rPr>
              <w:t xml:space="preserve"> primaires </w:t>
            </w:r>
            <w:r w:rsidRPr="00AF586E">
              <w:rPr>
                <w:rFonts w:eastAsia="Calibri"/>
              </w:rPr>
              <w:t>et aux besoins de première nécessité,</w:t>
            </w:r>
            <w:r>
              <w:rPr>
                <w:rFonts w:eastAsia="Calibri"/>
              </w:rPr>
              <w:t xml:space="preserve"> </w:t>
            </w:r>
            <w:r w:rsidRPr="00B436EA">
              <w:rPr>
                <w:rFonts w:eastAsia="Calibri" w:cstheme="minorHAnsi"/>
              </w:rPr>
              <w:t xml:space="preserve">des maladies tropicales, l’insécurité suite à la présences des groupes armées dans leurs </w:t>
            </w:r>
            <w:r>
              <w:rPr>
                <w:rFonts w:eastAsia="Calibri" w:cstheme="minorHAnsi"/>
              </w:rPr>
              <w:t xml:space="preserve">zones, non accès à la terre, aux  </w:t>
            </w:r>
            <w:r w:rsidRPr="00B436EA">
              <w:rPr>
                <w:rFonts w:eastAsia="Calibri" w:cstheme="minorHAnsi"/>
              </w:rPr>
              <w:t xml:space="preserve"> aux ressources naturelles,</w:t>
            </w:r>
            <w:r>
              <w:rPr>
                <w:rFonts w:eastAsia="Calibri" w:cstheme="minorHAnsi"/>
              </w:rPr>
              <w:t xml:space="preserve"> soumis </w:t>
            </w:r>
            <w:r w:rsidRPr="00B436EA">
              <w:rPr>
                <w:rFonts w:eastAsia="Calibri" w:cstheme="minorHAnsi"/>
              </w:rPr>
              <w:t xml:space="preserve"> aux travaux for</w:t>
            </w:r>
            <w:r>
              <w:rPr>
                <w:rFonts w:eastAsia="Calibri" w:cstheme="minorHAnsi"/>
              </w:rPr>
              <w:t>c</w:t>
            </w:r>
            <w:r w:rsidRPr="00B436EA">
              <w:rPr>
                <w:rFonts w:eastAsia="Calibri" w:cstheme="minorHAnsi"/>
              </w:rPr>
              <w:t xml:space="preserve">és et exclusion de la femme et </w:t>
            </w:r>
            <w:r>
              <w:rPr>
                <w:rFonts w:eastAsia="Calibri" w:cstheme="minorHAnsi"/>
              </w:rPr>
              <w:t xml:space="preserve"> de la </w:t>
            </w:r>
            <w:r w:rsidRPr="00B436EA">
              <w:rPr>
                <w:rFonts w:eastAsia="Calibri" w:cstheme="minorHAnsi"/>
              </w:rPr>
              <w:t>fil</w:t>
            </w:r>
            <w:r>
              <w:rPr>
                <w:rFonts w:eastAsia="Calibri" w:cstheme="minorHAnsi"/>
              </w:rPr>
              <w:t xml:space="preserve">le PA .IL s’observe une  </w:t>
            </w:r>
            <w:r w:rsidRPr="00B436EA">
              <w:rPr>
                <w:rFonts w:eastAsia="Calibri" w:cstheme="minorHAnsi"/>
              </w:rPr>
              <w:t xml:space="preserve"> pauvreté</w:t>
            </w:r>
            <w:r>
              <w:rPr>
                <w:rFonts w:eastAsia="Calibri" w:cstheme="minorHAnsi"/>
              </w:rPr>
              <w:t xml:space="preserve"> accrue  et l’analphabétisme, </w:t>
            </w:r>
            <w:r w:rsidRPr="00B436EA">
              <w:rPr>
                <w:rFonts w:eastAsia="Calibri" w:cstheme="minorHAnsi"/>
              </w:rPr>
              <w:t xml:space="preserve"> la stigmatisation sociale, Violences domestiques, non accès au soin de santé primaires, etc.</w:t>
            </w:r>
          </w:p>
        </w:tc>
        <w:tc>
          <w:tcPr>
            <w:tcW w:w="2244" w:type="pct"/>
            <w:shd w:val="clear" w:color="auto" w:fill="auto"/>
            <w:vAlign w:val="center"/>
          </w:tcPr>
          <w:p w14:paraId="61D3AE40" w14:textId="77777777" w:rsidR="0083604D" w:rsidRPr="00B436EA" w:rsidRDefault="0083604D" w:rsidP="00877D31">
            <w:pPr>
              <w:numPr>
                <w:ilvl w:val="0"/>
                <w:numId w:val="95"/>
              </w:numPr>
              <w:spacing w:before="120" w:after="120" w:line="276" w:lineRule="auto"/>
              <w:jc w:val="both"/>
              <w:rPr>
                <w:rFonts w:eastAsia="Calibri" w:cstheme="minorHAnsi"/>
              </w:rPr>
            </w:pPr>
            <w:r w:rsidRPr="00B436EA">
              <w:rPr>
                <w:rFonts w:eastAsia="Calibri" w:cstheme="minorHAnsi"/>
              </w:rPr>
              <w:t>Octroi des crédits agricoles, et accompagnement dans la résolution des différents conflits fonciers,</w:t>
            </w:r>
          </w:p>
          <w:p w14:paraId="10D0C9DC" w14:textId="77777777" w:rsidR="0083604D" w:rsidRPr="00B436EA" w:rsidRDefault="0083604D" w:rsidP="00877D31">
            <w:pPr>
              <w:numPr>
                <w:ilvl w:val="0"/>
                <w:numId w:val="95"/>
              </w:numPr>
              <w:spacing w:before="120" w:after="120" w:line="276" w:lineRule="auto"/>
              <w:jc w:val="both"/>
              <w:rPr>
                <w:rFonts w:eastAsia="Calibri" w:cstheme="minorHAnsi"/>
              </w:rPr>
            </w:pPr>
            <w:r w:rsidRPr="00B436EA">
              <w:rPr>
                <w:rFonts w:eastAsia="Calibri" w:cstheme="minorHAnsi"/>
              </w:rPr>
              <w:t>Améliorer l’accès aux soins de santé primaires.</w:t>
            </w:r>
          </w:p>
          <w:p w14:paraId="34DCB305" w14:textId="77777777" w:rsidR="0083604D" w:rsidRPr="00B436EA" w:rsidRDefault="0083604D" w:rsidP="00877D31">
            <w:pPr>
              <w:numPr>
                <w:ilvl w:val="0"/>
                <w:numId w:val="95"/>
              </w:numPr>
              <w:spacing w:before="120" w:after="120" w:line="276" w:lineRule="auto"/>
              <w:jc w:val="both"/>
              <w:rPr>
                <w:rFonts w:eastAsia="Calibri" w:cstheme="minorHAnsi"/>
              </w:rPr>
            </w:pPr>
            <w:r w:rsidRPr="00B436EA">
              <w:rPr>
                <w:rFonts w:eastAsia="Calibri" w:cstheme="minorHAnsi"/>
              </w:rPr>
              <w:t>Renforcer les capacités des PA en techniques agro-pastorales, en éducation financière, marketing agro-pastoral et transformation des produits.</w:t>
            </w:r>
          </w:p>
          <w:p w14:paraId="11CCA634" w14:textId="77777777" w:rsidR="0083604D" w:rsidRPr="00B436EA" w:rsidRDefault="0083604D" w:rsidP="00877D31">
            <w:pPr>
              <w:numPr>
                <w:ilvl w:val="0"/>
                <w:numId w:val="95"/>
              </w:numPr>
              <w:spacing w:before="120" w:after="120" w:line="276" w:lineRule="auto"/>
              <w:jc w:val="both"/>
              <w:rPr>
                <w:rFonts w:eastAsia="Calibri" w:cstheme="minorHAnsi"/>
              </w:rPr>
            </w:pPr>
            <w:r w:rsidRPr="00B436EA">
              <w:rPr>
                <w:rFonts w:eastAsia="Calibri" w:cstheme="minorHAnsi"/>
              </w:rPr>
              <w:t xml:space="preserve">Renforcer les capacités matérielles des PA, notamment en </w:t>
            </w:r>
            <w:r>
              <w:rPr>
                <w:rFonts w:eastAsia="Calibri" w:cstheme="minorHAnsi"/>
              </w:rPr>
              <w:t xml:space="preserve">divers </w:t>
            </w:r>
            <w:r w:rsidRPr="00B436EA">
              <w:rPr>
                <w:rFonts w:eastAsia="Calibri" w:cstheme="minorHAnsi"/>
              </w:rPr>
              <w:t>équipements et outils de travail, en intrants</w:t>
            </w:r>
            <w:r>
              <w:rPr>
                <w:rFonts w:eastAsia="Calibri" w:cstheme="minorHAnsi"/>
              </w:rPr>
              <w:t xml:space="preserve"> agricoles </w:t>
            </w:r>
            <w:r w:rsidRPr="00B436EA">
              <w:rPr>
                <w:rFonts w:eastAsia="Calibri" w:cstheme="minorHAnsi"/>
              </w:rPr>
              <w:t xml:space="preserve"> et en produits phytosanitaires ;</w:t>
            </w:r>
          </w:p>
          <w:p w14:paraId="7310D521" w14:textId="77777777" w:rsidR="0083604D" w:rsidRPr="00B436EA" w:rsidRDefault="0083604D" w:rsidP="00877D31">
            <w:pPr>
              <w:numPr>
                <w:ilvl w:val="0"/>
                <w:numId w:val="95"/>
              </w:numPr>
              <w:spacing w:before="120" w:after="120" w:line="276" w:lineRule="auto"/>
              <w:jc w:val="both"/>
              <w:rPr>
                <w:rFonts w:eastAsia="Calibri" w:cstheme="minorHAnsi"/>
              </w:rPr>
            </w:pPr>
            <w:r w:rsidRPr="00B436EA">
              <w:rPr>
                <w:rFonts w:eastAsia="Calibri" w:cstheme="minorHAnsi"/>
              </w:rPr>
              <w:t xml:space="preserve">Accompagner les PA dans la sécurisation des terres à leurs possession en leurs octroyant des titres </w:t>
            </w:r>
            <w:r>
              <w:rPr>
                <w:rFonts w:eastAsia="Calibri" w:cstheme="minorHAnsi"/>
              </w:rPr>
              <w:t xml:space="preserve"> fonciers </w:t>
            </w:r>
            <w:r w:rsidRPr="00B436EA">
              <w:rPr>
                <w:rFonts w:eastAsia="Calibri" w:cstheme="minorHAnsi"/>
              </w:rPr>
              <w:t>et certificats collectifs,</w:t>
            </w:r>
          </w:p>
          <w:p w14:paraId="67CD54B0" w14:textId="77777777" w:rsidR="0083604D" w:rsidRPr="00B436EA" w:rsidRDefault="0083604D" w:rsidP="00877D31">
            <w:pPr>
              <w:numPr>
                <w:ilvl w:val="0"/>
                <w:numId w:val="95"/>
              </w:numPr>
              <w:spacing w:before="120" w:after="120" w:line="276" w:lineRule="auto"/>
              <w:jc w:val="both"/>
              <w:rPr>
                <w:rFonts w:eastAsia="Calibri" w:cstheme="minorHAnsi"/>
              </w:rPr>
            </w:pPr>
            <w:r w:rsidRPr="00B436EA">
              <w:rPr>
                <w:rFonts w:eastAsia="Calibri" w:cstheme="minorHAnsi"/>
              </w:rPr>
              <w:t>Accompagner les PA dans la scolarisation des enfants.</w:t>
            </w:r>
          </w:p>
        </w:tc>
      </w:tr>
      <w:tr w:rsidR="0083604D" w:rsidRPr="001F2FA1" w14:paraId="0D28EAE9" w14:textId="77777777" w:rsidTr="004E64A1">
        <w:tc>
          <w:tcPr>
            <w:tcW w:w="746" w:type="pct"/>
            <w:vAlign w:val="center"/>
          </w:tcPr>
          <w:p w14:paraId="10883109" w14:textId="1E4AB07E" w:rsidR="0083604D" w:rsidRPr="00B436EA" w:rsidRDefault="0083604D" w:rsidP="00877D31">
            <w:pPr>
              <w:spacing w:before="120" w:after="120" w:line="276" w:lineRule="auto"/>
              <w:jc w:val="both"/>
              <w:rPr>
                <w:rFonts w:cstheme="minorHAnsi"/>
              </w:rPr>
            </w:pPr>
          </w:p>
          <w:p w14:paraId="53CDD181" w14:textId="77777777" w:rsidR="0083604D" w:rsidRPr="00B436EA" w:rsidRDefault="0083604D" w:rsidP="00877D31">
            <w:pPr>
              <w:spacing w:before="120" w:after="120" w:line="276" w:lineRule="auto"/>
              <w:jc w:val="both"/>
              <w:rPr>
                <w:rFonts w:cstheme="minorHAnsi"/>
              </w:rPr>
            </w:pPr>
          </w:p>
          <w:p w14:paraId="19EB1449" w14:textId="77777777" w:rsidR="0083604D" w:rsidRPr="00B436EA" w:rsidRDefault="0083604D" w:rsidP="00877D31">
            <w:pPr>
              <w:spacing w:before="120" w:after="120" w:line="276" w:lineRule="auto"/>
              <w:jc w:val="both"/>
              <w:rPr>
                <w:rFonts w:cstheme="minorHAnsi"/>
              </w:rPr>
            </w:pPr>
            <w:r w:rsidRPr="00B436EA">
              <w:rPr>
                <w:rFonts w:cstheme="minorHAnsi"/>
              </w:rPr>
              <w:t>Problématique de l’accès au foncier</w:t>
            </w:r>
          </w:p>
          <w:p w14:paraId="6A7606DD" w14:textId="77777777" w:rsidR="0083604D" w:rsidRPr="00B436EA" w:rsidRDefault="0083604D" w:rsidP="00877D31">
            <w:pPr>
              <w:spacing w:before="120" w:after="120" w:line="276" w:lineRule="auto"/>
              <w:jc w:val="both"/>
              <w:rPr>
                <w:rFonts w:cstheme="minorHAnsi"/>
              </w:rPr>
            </w:pPr>
          </w:p>
        </w:tc>
        <w:tc>
          <w:tcPr>
            <w:tcW w:w="1994" w:type="pct"/>
            <w:vAlign w:val="center"/>
          </w:tcPr>
          <w:p w14:paraId="4CF23E07" w14:textId="77777777" w:rsidR="0083604D" w:rsidRDefault="0083604D" w:rsidP="00877D31">
            <w:pPr>
              <w:spacing w:before="120" w:after="120" w:line="276" w:lineRule="auto"/>
              <w:jc w:val="both"/>
              <w:rPr>
                <w:rFonts w:eastAsia="Calibri" w:cstheme="minorHAnsi"/>
              </w:rPr>
            </w:pPr>
          </w:p>
          <w:p w14:paraId="0442620C" w14:textId="77777777" w:rsidR="0083604D" w:rsidRPr="00CD6415" w:rsidRDefault="0083604D" w:rsidP="00877D31">
            <w:pPr>
              <w:pStyle w:val="Paragraphedeliste"/>
              <w:numPr>
                <w:ilvl w:val="0"/>
                <w:numId w:val="115"/>
              </w:numPr>
              <w:spacing w:before="120" w:after="120" w:line="276" w:lineRule="auto"/>
              <w:jc w:val="both"/>
              <w:rPr>
                <w:noProof/>
              </w:rPr>
            </w:pPr>
            <w:r>
              <w:rPr>
                <w:rFonts w:eastAsia="Calibri" w:cstheme="minorHAnsi"/>
              </w:rPr>
              <w:t xml:space="preserve">il ressort des échanges qu’il y a </w:t>
            </w:r>
            <w:r w:rsidRPr="00B436EA">
              <w:rPr>
                <w:rFonts w:eastAsia="Calibri" w:cstheme="minorHAnsi"/>
              </w:rPr>
              <w:t xml:space="preserve"> </w:t>
            </w:r>
            <w:r>
              <w:rPr>
                <w:noProof/>
              </w:rPr>
              <w:t>d</w:t>
            </w:r>
            <w:r w:rsidRPr="008A5B0F">
              <w:rPr>
                <w:noProof/>
              </w:rPr>
              <w:t xml:space="preserve">isponibilité des terres  </w:t>
            </w:r>
            <w:r>
              <w:rPr>
                <w:noProof/>
              </w:rPr>
              <w:t xml:space="preserve">dans la Province </w:t>
            </w:r>
            <w:r w:rsidRPr="008A5B0F">
              <w:rPr>
                <w:noProof/>
              </w:rPr>
              <w:t xml:space="preserve"> , près de 80 % de </w:t>
            </w:r>
            <w:r>
              <w:rPr>
                <w:noProof/>
              </w:rPr>
              <w:t>des Organisantions Paysannes et ONgs</w:t>
            </w:r>
            <w:r w:rsidRPr="008A5B0F">
              <w:rPr>
                <w:noProof/>
              </w:rPr>
              <w:t xml:space="preserve"> sont des propréitaires </w:t>
            </w:r>
            <w:r>
              <w:rPr>
                <w:noProof/>
              </w:rPr>
              <w:t xml:space="preserve"> / heritiers , </w:t>
            </w:r>
            <w:r w:rsidRPr="008A5B0F">
              <w:rPr>
                <w:noProof/>
              </w:rPr>
              <w:t xml:space="preserve">tandis que 20 </w:t>
            </w:r>
            <w:r>
              <w:rPr>
                <w:noProof/>
              </w:rPr>
              <w:t xml:space="preserve">% sont </w:t>
            </w:r>
            <w:r w:rsidRPr="008A5B0F">
              <w:rPr>
                <w:noProof/>
              </w:rPr>
              <w:t xml:space="preserve"> locataires dans les  milieux où  ils développent leurs activités.</w:t>
            </w:r>
          </w:p>
        </w:tc>
        <w:tc>
          <w:tcPr>
            <w:tcW w:w="2244" w:type="pct"/>
            <w:vAlign w:val="center"/>
          </w:tcPr>
          <w:p w14:paraId="01B80F20" w14:textId="77777777" w:rsidR="0083604D" w:rsidRPr="00EA4A88" w:rsidRDefault="0083604D" w:rsidP="00877D31">
            <w:pPr>
              <w:pStyle w:val="Paragraphedeliste"/>
              <w:numPr>
                <w:ilvl w:val="0"/>
                <w:numId w:val="115"/>
              </w:numPr>
              <w:spacing w:before="120" w:after="120" w:line="276" w:lineRule="auto"/>
              <w:rPr>
                <w:rFonts w:eastAsia="Calibri"/>
              </w:rPr>
            </w:pPr>
            <w:r w:rsidRPr="00EA4A88">
              <w:rPr>
                <w:rFonts w:eastAsia="Calibri"/>
              </w:rPr>
              <w:t xml:space="preserve">Se référer aux Gardiens de terres (Chef Coutumier)  et autres autorités habiletés pour l’accès à la terre </w:t>
            </w:r>
          </w:p>
        </w:tc>
      </w:tr>
      <w:tr w:rsidR="0083604D" w:rsidRPr="001F2FA1" w14:paraId="367C08F6" w14:textId="77777777" w:rsidTr="004E64A1">
        <w:tc>
          <w:tcPr>
            <w:tcW w:w="746" w:type="pct"/>
            <w:vAlign w:val="center"/>
          </w:tcPr>
          <w:p w14:paraId="75C8AD88" w14:textId="63FC6601" w:rsidR="0083604D" w:rsidRPr="00B436EA" w:rsidRDefault="0083604D" w:rsidP="00877D31">
            <w:pPr>
              <w:spacing w:before="120" w:after="120" w:line="276" w:lineRule="auto"/>
              <w:jc w:val="both"/>
              <w:rPr>
                <w:rFonts w:cstheme="minorHAnsi"/>
              </w:rPr>
            </w:pPr>
            <w:r w:rsidRPr="00B436EA">
              <w:rPr>
                <w:rFonts w:cstheme="minorHAnsi"/>
              </w:rPr>
              <w:t>Sites culturels et sacrés</w:t>
            </w:r>
          </w:p>
        </w:tc>
        <w:tc>
          <w:tcPr>
            <w:tcW w:w="1994" w:type="pct"/>
            <w:vAlign w:val="center"/>
          </w:tcPr>
          <w:p w14:paraId="2EB636C7" w14:textId="77777777" w:rsidR="0083604D" w:rsidRPr="00B436EA" w:rsidRDefault="0083604D" w:rsidP="00877D31">
            <w:pPr>
              <w:spacing w:before="120" w:after="120" w:line="276" w:lineRule="auto"/>
              <w:jc w:val="both"/>
              <w:rPr>
                <w:rFonts w:eastAsia="Calibri" w:cstheme="minorHAnsi"/>
              </w:rPr>
            </w:pPr>
            <w:r w:rsidRPr="00B436EA">
              <w:rPr>
                <w:rFonts w:eastAsia="Calibri" w:cstheme="minorHAnsi"/>
              </w:rPr>
              <w:t xml:space="preserve">il ressort des échanges qu’il existe des </w:t>
            </w:r>
            <w:r>
              <w:rPr>
                <w:rFonts w:eastAsia="Calibri" w:cstheme="minorHAnsi"/>
              </w:rPr>
              <w:t xml:space="preserve">sites sacrés (cimetières) où il y a </w:t>
            </w:r>
            <w:r w:rsidRPr="00743B94">
              <w:t xml:space="preserve"> </w:t>
            </w:r>
            <w:r>
              <w:t>i</w:t>
            </w:r>
            <w:r w:rsidRPr="00743B94">
              <w:t>nterdiction</w:t>
            </w:r>
            <w:r>
              <w:t xml:space="preserve"> formelle </w:t>
            </w:r>
            <w:r w:rsidRPr="00743B94">
              <w:t xml:space="preserve"> d’implanter les activité</w:t>
            </w:r>
            <w:r>
              <w:t>s du projet.</w:t>
            </w:r>
          </w:p>
          <w:p w14:paraId="1F604F14" w14:textId="77777777" w:rsidR="0083604D" w:rsidRPr="00B436EA" w:rsidRDefault="0083604D" w:rsidP="00877D31">
            <w:pPr>
              <w:spacing w:before="120" w:after="120" w:line="276" w:lineRule="auto"/>
              <w:jc w:val="both"/>
              <w:rPr>
                <w:rFonts w:cstheme="minorHAnsi"/>
              </w:rPr>
            </w:pPr>
          </w:p>
        </w:tc>
        <w:tc>
          <w:tcPr>
            <w:tcW w:w="2244" w:type="pct"/>
            <w:vAlign w:val="center"/>
          </w:tcPr>
          <w:p w14:paraId="4CC6837D" w14:textId="77777777" w:rsidR="0083604D" w:rsidRPr="00B436EA" w:rsidRDefault="0083604D" w:rsidP="00877D31">
            <w:pPr>
              <w:numPr>
                <w:ilvl w:val="0"/>
                <w:numId w:val="99"/>
              </w:numPr>
              <w:spacing w:before="120" w:after="120" w:line="276" w:lineRule="auto"/>
              <w:ind w:left="408" w:hanging="408"/>
              <w:contextualSpacing/>
              <w:jc w:val="both"/>
              <w:rPr>
                <w:rFonts w:cstheme="minorHAnsi"/>
              </w:rPr>
            </w:pPr>
            <w:r>
              <w:rPr>
                <w:rFonts w:cstheme="minorHAnsi"/>
              </w:rPr>
              <w:t xml:space="preserve">Impliquer/associer </w:t>
            </w:r>
            <w:r w:rsidRPr="00B436EA">
              <w:rPr>
                <w:rFonts w:cstheme="minorHAnsi"/>
              </w:rPr>
              <w:t xml:space="preserve"> les autorités coutumières et les leaders d’opinion dans la détermination et l’identification des sites d’importances culturelles pour chaque axe d’intervention du projet,</w:t>
            </w:r>
          </w:p>
          <w:p w14:paraId="76AF285A" w14:textId="77777777" w:rsidR="0083604D" w:rsidRPr="00B436EA" w:rsidRDefault="0083604D" w:rsidP="00877D31">
            <w:pPr>
              <w:numPr>
                <w:ilvl w:val="0"/>
                <w:numId w:val="99"/>
              </w:numPr>
              <w:spacing w:before="120" w:after="120" w:line="276" w:lineRule="auto"/>
              <w:ind w:left="408" w:hanging="408"/>
              <w:contextualSpacing/>
              <w:jc w:val="both"/>
              <w:rPr>
                <w:rFonts w:cstheme="minorHAnsi"/>
              </w:rPr>
            </w:pPr>
            <w:r w:rsidRPr="00B436EA">
              <w:rPr>
                <w:rFonts w:cstheme="minorHAnsi"/>
              </w:rPr>
              <w:t>En</w:t>
            </w:r>
            <w:r>
              <w:rPr>
                <w:rFonts w:cstheme="minorHAnsi"/>
              </w:rPr>
              <w:t xml:space="preserve"> cas d’occupation non autorisée  d’un site d’importance culturelle  prière </w:t>
            </w:r>
            <w:r w:rsidRPr="00B436EA">
              <w:rPr>
                <w:rFonts w:cstheme="minorHAnsi"/>
              </w:rPr>
              <w:t>trouver un compromis avec la famille et les autorités coutumières en</w:t>
            </w:r>
            <w:r>
              <w:rPr>
                <w:rFonts w:cstheme="minorHAnsi"/>
              </w:rPr>
              <w:t xml:space="preserve"> vue de la réparation </w:t>
            </w:r>
          </w:p>
          <w:p w14:paraId="38ABEBA6" w14:textId="77777777" w:rsidR="0083604D" w:rsidRPr="00B436EA" w:rsidRDefault="0083604D" w:rsidP="00877D31">
            <w:pPr>
              <w:numPr>
                <w:ilvl w:val="0"/>
                <w:numId w:val="99"/>
              </w:numPr>
              <w:spacing w:before="120" w:after="120" w:line="276" w:lineRule="auto"/>
              <w:ind w:left="408" w:hanging="408"/>
              <w:contextualSpacing/>
              <w:jc w:val="both"/>
              <w:rPr>
                <w:rFonts w:cstheme="minorHAnsi"/>
              </w:rPr>
            </w:pPr>
            <w:r w:rsidRPr="00B436EA">
              <w:rPr>
                <w:rFonts w:cstheme="minorHAnsi"/>
              </w:rPr>
              <w:t>Choisir des sites ne présentant aucun int</w:t>
            </w:r>
            <w:r>
              <w:rPr>
                <w:rFonts w:cstheme="minorHAnsi"/>
              </w:rPr>
              <w:t xml:space="preserve">érêt culturel et historique pour éviter </w:t>
            </w:r>
            <w:r w:rsidRPr="00B436EA">
              <w:rPr>
                <w:rFonts w:cstheme="minorHAnsi"/>
              </w:rPr>
              <w:t xml:space="preserve"> tout conflit éventuel avec les populations locales.</w:t>
            </w:r>
          </w:p>
        </w:tc>
      </w:tr>
      <w:tr w:rsidR="0083604D" w:rsidRPr="001F2FA1" w14:paraId="4826C10D" w14:textId="77777777" w:rsidTr="004E64A1">
        <w:tc>
          <w:tcPr>
            <w:tcW w:w="746" w:type="pct"/>
            <w:vAlign w:val="center"/>
          </w:tcPr>
          <w:p w14:paraId="4F708E0C" w14:textId="51D71513" w:rsidR="0083604D" w:rsidRPr="00B436EA" w:rsidRDefault="0083604D" w:rsidP="00877D31">
            <w:pPr>
              <w:spacing w:before="120" w:after="120" w:line="276" w:lineRule="auto"/>
              <w:jc w:val="both"/>
              <w:rPr>
                <w:rFonts w:cstheme="minorHAnsi"/>
              </w:rPr>
            </w:pPr>
            <w:r w:rsidRPr="00B436EA">
              <w:rPr>
                <w:rFonts w:cstheme="minorHAnsi"/>
              </w:rPr>
              <w:t>La difficulté d’accès aux crédits</w:t>
            </w:r>
          </w:p>
          <w:p w14:paraId="2C06438B" w14:textId="77777777" w:rsidR="0083604D" w:rsidRPr="00B436EA" w:rsidRDefault="0083604D" w:rsidP="00877D31">
            <w:pPr>
              <w:spacing w:before="120" w:after="120" w:line="276" w:lineRule="auto"/>
              <w:jc w:val="both"/>
              <w:rPr>
                <w:rFonts w:eastAsia="Calibri" w:cstheme="minorHAnsi"/>
              </w:rPr>
            </w:pPr>
          </w:p>
        </w:tc>
        <w:tc>
          <w:tcPr>
            <w:tcW w:w="1994" w:type="pct"/>
            <w:vAlign w:val="center"/>
          </w:tcPr>
          <w:p w14:paraId="0759F587" w14:textId="77777777" w:rsidR="0083604D" w:rsidRPr="00F4748F" w:rsidRDefault="0083604D" w:rsidP="00877D31">
            <w:pPr>
              <w:pStyle w:val="Paragraphedeliste"/>
              <w:numPr>
                <w:ilvl w:val="0"/>
                <w:numId w:val="116"/>
              </w:numPr>
              <w:spacing w:before="120" w:after="120" w:line="276" w:lineRule="auto"/>
              <w:rPr>
                <w:rFonts w:eastAsia="Calibri"/>
              </w:rPr>
            </w:pPr>
            <w:r w:rsidRPr="00B436EA">
              <w:rPr>
                <w:rFonts w:cstheme="minorHAnsi"/>
              </w:rPr>
              <w:t>Il a été relevé que la ma</w:t>
            </w:r>
            <w:r>
              <w:rPr>
                <w:rFonts w:cstheme="minorHAnsi"/>
              </w:rPr>
              <w:t xml:space="preserve">jorité de la population rurale, éprouve d’énormes difficultés pour  accéder aux </w:t>
            </w:r>
            <w:r w:rsidRPr="00B436EA">
              <w:rPr>
                <w:rFonts w:cstheme="minorHAnsi"/>
              </w:rPr>
              <w:t xml:space="preserve"> crédits</w:t>
            </w:r>
            <w:r>
              <w:rPr>
                <w:rFonts w:cstheme="minorHAnsi"/>
              </w:rPr>
              <w:t xml:space="preserve"> suite à l’</w:t>
            </w:r>
            <w:r>
              <w:rPr>
                <w:rFonts w:eastAsia="Calibri"/>
              </w:rPr>
              <w:t>a</w:t>
            </w:r>
            <w:r w:rsidRPr="007C48FD">
              <w:rPr>
                <w:rFonts w:eastAsia="Calibri"/>
              </w:rPr>
              <w:t>bsence des i</w:t>
            </w:r>
            <w:r>
              <w:rPr>
                <w:rFonts w:eastAsia="Calibri"/>
              </w:rPr>
              <w:t xml:space="preserve">nstitutions de micro – crédit  ou </w:t>
            </w:r>
            <w:r w:rsidRPr="007C48FD">
              <w:rPr>
                <w:rFonts w:eastAsia="Calibri"/>
              </w:rPr>
              <w:t xml:space="preserve"> des finances,</w:t>
            </w:r>
            <w:r>
              <w:rPr>
                <w:rFonts w:eastAsia="Calibri"/>
              </w:rPr>
              <w:t xml:space="preserve"> ainsi que  </w:t>
            </w:r>
            <w:r w:rsidRPr="00F4748F">
              <w:rPr>
                <w:rFonts w:eastAsia="Calibri"/>
              </w:rPr>
              <w:t xml:space="preserve">des Coopératives d’Epargne et de crédit </w:t>
            </w:r>
          </w:p>
          <w:p w14:paraId="212D0134" w14:textId="77777777" w:rsidR="0083604D" w:rsidRPr="00B436EA" w:rsidRDefault="0083604D" w:rsidP="00877D31">
            <w:pPr>
              <w:spacing w:before="120" w:after="120" w:line="276" w:lineRule="auto"/>
              <w:jc w:val="both"/>
              <w:rPr>
                <w:rFonts w:cstheme="minorHAnsi"/>
              </w:rPr>
            </w:pPr>
          </w:p>
        </w:tc>
        <w:tc>
          <w:tcPr>
            <w:tcW w:w="2244" w:type="pct"/>
            <w:vAlign w:val="center"/>
          </w:tcPr>
          <w:p w14:paraId="5693F477" w14:textId="77777777" w:rsidR="0083604D" w:rsidRPr="002A435D" w:rsidRDefault="0083604D" w:rsidP="00877D31">
            <w:pPr>
              <w:pStyle w:val="Paragraphedeliste"/>
              <w:numPr>
                <w:ilvl w:val="0"/>
                <w:numId w:val="117"/>
              </w:numPr>
              <w:spacing w:before="120" w:after="120" w:line="276" w:lineRule="auto"/>
              <w:jc w:val="both"/>
              <w:rPr>
                <w:rFonts w:eastAsia="Calibri"/>
              </w:rPr>
            </w:pPr>
            <w:r>
              <w:rPr>
                <w:rFonts w:eastAsia="Calibri" w:cstheme="minorHAnsi"/>
              </w:rPr>
              <w:t>F</w:t>
            </w:r>
            <w:r w:rsidRPr="00B436EA">
              <w:rPr>
                <w:rFonts w:eastAsia="Calibri" w:cstheme="minorHAnsi"/>
              </w:rPr>
              <w:t xml:space="preserve">aciliter l’accès au crédit </w:t>
            </w:r>
            <w:r w:rsidRPr="002A435D">
              <w:rPr>
                <w:rFonts w:eastAsia="Calibri" w:cstheme="minorHAnsi"/>
              </w:rPr>
              <w:t xml:space="preserve">aux petits producteurs et différentes Organisations Paysannes </w:t>
            </w:r>
          </w:p>
          <w:p w14:paraId="05166B80" w14:textId="77777777" w:rsidR="0083604D" w:rsidRPr="00B436EA" w:rsidRDefault="0083604D" w:rsidP="00877D31">
            <w:pPr>
              <w:spacing w:before="120" w:after="120" w:line="276" w:lineRule="auto"/>
              <w:contextualSpacing/>
              <w:jc w:val="both"/>
              <w:rPr>
                <w:rFonts w:eastAsia="Calibri" w:cstheme="minorHAnsi"/>
                <w:lang w:eastAsia="x-none"/>
              </w:rPr>
            </w:pPr>
          </w:p>
        </w:tc>
      </w:tr>
      <w:tr w:rsidR="0083604D" w:rsidRPr="001F2FA1" w14:paraId="080C16AD" w14:textId="77777777" w:rsidTr="004E64A1">
        <w:tc>
          <w:tcPr>
            <w:tcW w:w="746" w:type="pct"/>
            <w:vAlign w:val="center"/>
          </w:tcPr>
          <w:p w14:paraId="11C8E85E" w14:textId="7E8390D8" w:rsidR="0083604D" w:rsidRPr="00B436EA" w:rsidRDefault="0083604D" w:rsidP="00877D31">
            <w:pPr>
              <w:spacing w:before="120" w:after="120" w:line="276" w:lineRule="auto"/>
              <w:jc w:val="both"/>
              <w:rPr>
                <w:rFonts w:eastAsia="Calibri" w:cstheme="minorHAnsi"/>
              </w:rPr>
            </w:pPr>
            <w:r w:rsidRPr="00B436EA">
              <w:rPr>
                <w:rFonts w:eastAsia="Calibri" w:cstheme="minorHAnsi"/>
              </w:rPr>
              <w:t>Gestion judiciaire des griefs (VBG et VCE)</w:t>
            </w:r>
          </w:p>
          <w:p w14:paraId="63870D0D" w14:textId="77777777" w:rsidR="0083604D" w:rsidRPr="00B436EA" w:rsidRDefault="0083604D" w:rsidP="00877D31">
            <w:pPr>
              <w:spacing w:before="120" w:after="120" w:line="276" w:lineRule="auto"/>
              <w:jc w:val="both"/>
              <w:rPr>
                <w:rFonts w:eastAsia="Calibri" w:cstheme="minorHAnsi"/>
              </w:rPr>
            </w:pPr>
          </w:p>
        </w:tc>
        <w:tc>
          <w:tcPr>
            <w:tcW w:w="1994" w:type="pct"/>
            <w:vAlign w:val="center"/>
          </w:tcPr>
          <w:p w14:paraId="4F0CA0AF" w14:textId="77777777" w:rsidR="0083604D" w:rsidRDefault="0083604D" w:rsidP="00877D31">
            <w:pPr>
              <w:spacing w:before="120" w:after="120" w:line="276" w:lineRule="auto"/>
              <w:jc w:val="both"/>
              <w:rPr>
                <w:rFonts w:cstheme="minorHAnsi"/>
                <w:lang w:eastAsia="fr-FR"/>
              </w:rPr>
            </w:pPr>
          </w:p>
          <w:p w14:paraId="327D482B" w14:textId="77777777" w:rsidR="0083604D" w:rsidRPr="00B436EA" w:rsidRDefault="0083604D" w:rsidP="00877D31">
            <w:pPr>
              <w:spacing w:before="120" w:after="120" w:line="276" w:lineRule="auto"/>
              <w:jc w:val="both"/>
              <w:rPr>
                <w:rFonts w:cstheme="minorHAnsi"/>
                <w:lang w:eastAsia="fr-FR"/>
              </w:rPr>
            </w:pPr>
            <w:r w:rsidRPr="00B436EA">
              <w:rPr>
                <w:rFonts w:cstheme="minorHAnsi"/>
                <w:lang w:eastAsia="fr-FR"/>
              </w:rPr>
              <w:t xml:space="preserve">A l’issu des échanges, il a été ressorti que la justice reste le principal cadre de règlement des griefs liées aux VBG et VCE. Mais compte tenu des mœurs et coutumes, la résignation des victimes, ou le recours à des conciliations et attentes familiales sont privilégiées en milieu rural. </w:t>
            </w:r>
          </w:p>
        </w:tc>
        <w:tc>
          <w:tcPr>
            <w:tcW w:w="2244" w:type="pct"/>
            <w:vAlign w:val="center"/>
          </w:tcPr>
          <w:p w14:paraId="0B46775C" w14:textId="77777777" w:rsidR="0083604D" w:rsidRPr="00352B5E" w:rsidRDefault="0083604D" w:rsidP="00877D31">
            <w:pPr>
              <w:pStyle w:val="Paragraphedeliste"/>
              <w:numPr>
                <w:ilvl w:val="0"/>
                <w:numId w:val="96"/>
              </w:numPr>
              <w:spacing w:before="120" w:after="120" w:line="276" w:lineRule="auto"/>
              <w:rPr>
                <w:rFonts w:eastAsia="Calibri"/>
              </w:rPr>
            </w:pPr>
            <w:r>
              <w:rPr>
                <w:rFonts w:eastAsia="Calibri"/>
              </w:rPr>
              <w:t xml:space="preserve">Collaborer avec </w:t>
            </w:r>
            <w:r w:rsidRPr="00352B5E">
              <w:rPr>
                <w:rFonts w:eastAsia="Calibri"/>
              </w:rPr>
              <w:t xml:space="preserve"> des Organisations / Structures  de protection des femmes pour   des VBG, et VCE,</w:t>
            </w:r>
            <w:r>
              <w:rPr>
                <w:rFonts w:eastAsia="Calibri"/>
              </w:rPr>
              <w:t xml:space="preserve"> via la Division Genre, Famille et Enfant </w:t>
            </w:r>
          </w:p>
          <w:p w14:paraId="295DC0D1" w14:textId="77777777" w:rsidR="0083604D" w:rsidRDefault="0083604D" w:rsidP="00877D31">
            <w:pPr>
              <w:pStyle w:val="Paragraphedeliste"/>
              <w:numPr>
                <w:ilvl w:val="0"/>
                <w:numId w:val="96"/>
              </w:numPr>
              <w:spacing w:before="120" w:after="120" w:line="276" w:lineRule="auto"/>
              <w:rPr>
                <w:rFonts w:eastAsia="Calibri"/>
              </w:rPr>
            </w:pPr>
            <w:r>
              <w:rPr>
                <w:rFonts w:eastAsia="Calibri"/>
              </w:rPr>
              <w:t xml:space="preserve">Appuyer les activités de référencement des </w:t>
            </w:r>
            <w:r w:rsidRPr="00352B5E">
              <w:rPr>
                <w:rFonts w:eastAsia="Calibri"/>
              </w:rPr>
              <w:t>dossiers des victimes pour le cas d</w:t>
            </w:r>
            <w:r>
              <w:rPr>
                <w:rFonts w:eastAsia="Calibri"/>
              </w:rPr>
              <w:t>e VBG et VCE,</w:t>
            </w:r>
          </w:p>
          <w:p w14:paraId="0CBAD4D7" w14:textId="77777777" w:rsidR="0083604D" w:rsidRPr="008E324B" w:rsidRDefault="0083604D" w:rsidP="00877D31">
            <w:pPr>
              <w:numPr>
                <w:ilvl w:val="0"/>
                <w:numId w:val="96"/>
              </w:numPr>
              <w:spacing w:before="120" w:after="120" w:line="276" w:lineRule="auto"/>
              <w:contextualSpacing/>
              <w:jc w:val="both"/>
              <w:rPr>
                <w:rFonts w:eastAsia="Calibri" w:cstheme="minorHAnsi"/>
              </w:rPr>
            </w:pPr>
            <w:r w:rsidRPr="0005319C">
              <w:rPr>
                <w:rFonts w:eastAsia="Calibri"/>
              </w:rPr>
              <w:t>Appuyer la vulgarisation de la Loi N°09/001 du 10 janvier 2009 por</w:t>
            </w:r>
            <w:r>
              <w:rPr>
                <w:rFonts w:eastAsia="Calibri"/>
              </w:rPr>
              <w:t xml:space="preserve">tant protection de l’enfant ; </w:t>
            </w:r>
          </w:p>
          <w:p w14:paraId="7683F772" w14:textId="77777777" w:rsidR="0083604D" w:rsidRPr="00B436EA" w:rsidRDefault="0083604D" w:rsidP="00877D31">
            <w:pPr>
              <w:numPr>
                <w:ilvl w:val="0"/>
                <w:numId w:val="96"/>
              </w:numPr>
              <w:spacing w:before="120" w:after="120" w:line="276" w:lineRule="auto"/>
              <w:contextualSpacing/>
              <w:jc w:val="both"/>
              <w:rPr>
                <w:rFonts w:eastAsia="Calibri" w:cstheme="minorHAnsi"/>
              </w:rPr>
            </w:pPr>
            <w:r w:rsidRPr="00B436EA">
              <w:rPr>
                <w:rFonts w:eastAsia="Calibri" w:cstheme="minorHAnsi"/>
              </w:rPr>
              <w:t>Accompagner les victimes tant sur le plan administratif, judiciaire et  psychosocial ;</w:t>
            </w:r>
          </w:p>
          <w:p w14:paraId="3FB8CB39" w14:textId="77777777" w:rsidR="0083604D" w:rsidRPr="008E324B" w:rsidRDefault="0083604D" w:rsidP="00877D31">
            <w:pPr>
              <w:numPr>
                <w:ilvl w:val="0"/>
                <w:numId w:val="96"/>
              </w:numPr>
              <w:spacing w:before="120" w:after="120" w:line="276" w:lineRule="auto"/>
              <w:contextualSpacing/>
              <w:jc w:val="both"/>
              <w:rPr>
                <w:rFonts w:eastAsia="Calibri" w:cstheme="minorHAnsi"/>
              </w:rPr>
            </w:pPr>
            <w:r w:rsidRPr="00B436EA">
              <w:rPr>
                <w:rFonts w:eastAsia="Calibri" w:cstheme="minorHAnsi"/>
              </w:rPr>
              <w:t>Accompagner la réinstallation sociale des victimes des VGB et VCE da</w:t>
            </w:r>
            <w:r>
              <w:rPr>
                <w:rFonts w:eastAsia="Calibri" w:cstheme="minorHAnsi"/>
              </w:rPr>
              <w:t>ns les activités  rémunératrices.</w:t>
            </w:r>
          </w:p>
          <w:p w14:paraId="2F591875" w14:textId="77777777" w:rsidR="0083604D" w:rsidRPr="00B436EA" w:rsidRDefault="0083604D" w:rsidP="00877D31">
            <w:pPr>
              <w:numPr>
                <w:ilvl w:val="0"/>
                <w:numId w:val="96"/>
              </w:numPr>
              <w:spacing w:before="120" w:after="120" w:line="276" w:lineRule="auto"/>
              <w:contextualSpacing/>
              <w:jc w:val="both"/>
              <w:rPr>
                <w:rFonts w:eastAsia="Calibri" w:cstheme="minorHAnsi"/>
              </w:rPr>
            </w:pPr>
            <w:r w:rsidRPr="00B436EA">
              <w:rPr>
                <w:rFonts w:eastAsia="Calibri" w:cstheme="minorHAnsi"/>
              </w:rPr>
              <w:t xml:space="preserve">Mettre en place cabinet juridique d’accompagnement des victimes des VSBG, avec permanence d’un numéro vert.  </w:t>
            </w:r>
          </w:p>
        </w:tc>
      </w:tr>
      <w:tr w:rsidR="0083604D" w:rsidRPr="001F2FA1" w14:paraId="76EADC59" w14:textId="77777777" w:rsidTr="004E64A1">
        <w:tc>
          <w:tcPr>
            <w:tcW w:w="746" w:type="pct"/>
            <w:vAlign w:val="center"/>
          </w:tcPr>
          <w:p w14:paraId="52CE99FA" w14:textId="1B7CE1E4" w:rsidR="0083604D" w:rsidRPr="00B436EA" w:rsidRDefault="0083604D" w:rsidP="00877D31">
            <w:pPr>
              <w:spacing w:before="120" w:after="120" w:line="276" w:lineRule="auto"/>
              <w:jc w:val="both"/>
              <w:rPr>
                <w:rFonts w:eastAsia="Calibri" w:cstheme="minorHAnsi"/>
              </w:rPr>
            </w:pPr>
          </w:p>
          <w:p w14:paraId="5AF5EF53" w14:textId="77777777" w:rsidR="0083604D" w:rsidRPr="00B436EA" w:rsidRDefault="0083604D" w:rsidP="00877D31">
            <w:pPr>
              <w:spacing w:before="120" w:after="120" w:line="276" w:lineRule="auto"/>
              <w:jc w:val="both"/>
              <w:rPr>
                <w:rFonts w:eastAsia="Calibri" w:cstheme="minorHAnsi"/>
              </w:rPr>
            </w:pPr>
          </w:p>
          <w:p w14:paraId="27EB2563" w14:textId="77777777" w:rsidR="0083604D" w:rsidRPr="00B436EA" w:rsidRDefault="0083604D" w:rsidP="00877D31">
            <w:pPr>
              <w:spacing w:before="120" w:after="120" w:line="276" w:lineRule="auto"/>
              <w:jc w:val="both"/>
              <w:rPr>
                <w:rFonts w:eastAsia="Calibri" w:cstheme="minorHAnsi"/>
              </w:rPr>
            </w:pPr>
            <w:r w:rsidRPr="00B436EA">
              <w:rPr>
                <w:rFonts w:eastAsia="Calibri" w:cstheme="minorHAnsi"/>
              </w:rPr>
              <w:t>Conflits fonciers et agro-pastoraux</w:t>
            </w:r>
          </w:p>
          <w:p w14:paraId="0305FF77" w14:textId="77777777" w:rsidR="0083604D" w:rsidRPr="00B436EA" w:rsidRDefault="0083604D" w:rsidP="00877D31">
            <w:pPr>
              <w:spacing w:before="120" w:after="120" w:line="276" w:lineRule="auto"/>
              <w:jc w:val="both"/>
              <w:rPr>
                <w:rFonts w:eastAsia="Calibri" w:cstheme="minorHAnsi"/>
              </w:rPr>
            </w:pPr>
          </w:p>
        </w:tc>
        <w:tc>
          <w:tcPr>
            <w:tcW w:w="1994" w:type="pct"/>
            <w:vAlign w:val="center"/>
          </w:tcPr>
          <w:p w14:paraId="18262A0F" w14:textId="77777777" w:rsidR="0083604D" w:rsidRPr="00B436EA" w:rsidRDefault="0083604D" w:rsidP="00877D31">
            <w:pPr>
              <w:spacing w:before="120" w:after="120" w:line="276" w:lineRule="auto"/>
              <w:jc w:val="both"/>
              <w:rPr>
                <w:rFonts w:eastAsia="Calibri" w:cstheme="minorHAnsi"/>
              </w:rPr>
            </w:pPr>
            <w:r w:rsidRPr="00B436EA">
              <w:rPr>
                <w:rFonts w:eastAsia="Calibri" w:cstheme="minorHAnsi"/>
              </w:rPr>
              <w:t>les participants ont fait un rappel des principaux types de conflits qui sont :</w:t>
            </w:r>
          </w:p>
          <w:p w14:paraId="0B285347" w14:textId="77777777" w:rsidR="0083604D" w:rsidRPr="006B631D" w:rsidRDefault="0083604D" w:rsidP="00877D31">
            <w:pPr>
              <w:numPr>
                <w:ilvl w:val="0"/>
                <w:numId w:val="87"/>
              </w:numPr>
              <w:spacing w:before="120" w:after="120" w:line="276" w:lineRule="auto"/>
              <w:contextualSpacing/>
              <w:jc w:val="both"/>
              <w:rPr>
                <w:rFonts w:eastAsia="Calibri" w:cstheme="minorHAnsi"/>
              </w:rPr>
            </w:pPr>
            <w:r>
              <w:rPr>
                <w:rFonts w:eastAsia="Calibri" w:cstheme="minorHAnsi"/>
              </w:rPr>
              <w:t>C</w:t>
            </w:r>
            <w:r w:rsidRPr="00B436EA">
              <w:rPr>
                <w:rFonts w:eastAsia="Calibri" w:cstheme="minorHAnsi"/>
              </w:rPr>
              <w:t>onflits liés à la non-matérialisation des limites des concessions,</w:t>
            </w:r>
          </w:p>
          <w:p w14:paraId="250F7C66" w14:textId="77777777" w:rsidR="0083604D" w:rsidRPr="00B436EA" w:rsidRDefault="0083604D" w:rsidP="00877D31">
            <w:pPr>
              <w:numPr>
                <w:ilvl w:val="0"/>
                <w:numId w:val="87"/>
              </w:numPr>
              <w:spacing w:before="120" w:after="120" w:line="276" w:lineRule="auto"/>
              <w:contextualSpacing/>
              <w:jc w:val="both"/>
              <w:rPr>
                <w:rFonts w:eastAsia="Calibri" w:cstheme="minorHAnsi"/>
              </w:rPr>
            </w:pPr>
            <w:r>
              <w:rPr>
                <w:rFonts w:eastAsia="Calibri" w:cstheme="minorHAnsi"/>
              </w:rPr>
              <w:t>C</w:t>
            </w:r>
            <w:r w:rsidRPr="00B436EA">
              <w:rPr>
                <w:rFonts w:eastAsia="Calibri" w:cstheme="minorHAnsi"/>
              </w:rPr>
              <w:t>onflits entre les chefs terriens,</w:t>
            </w:r>
          </w:p>
          <w:p w14:paraId="5E2411F8" w14:textId="77777777" w:rsidR="0083604D" w:rsidRPr="00B436EA" w:rsidRDefault="0083604D" w:rsidP="00877D31">
            <w:pPr>
              <w:numPr>
                <w:ilvl w:val="0"/>
                <w:numId w:val="87"/>
              </w:numPr>
              <w:spacing w:before="120" w:after="120" w:line="276" w:lineRule="auto"/>
              <w:contextualSpacing/>
              <w:jc w:val="both"/>
              <w:rPr>
                <w:rFonts w:eastAsia="Calibri" w:cstheme="minorHAnsi"/>
              </w:rPr>
            </w:pPr>
            <w:r>
              <w:rPr>
                <w:rFonts w:eastAsia="Calibri" w:cstheme="minorHAnsi"/>
              </w:rPr>
              <w:t>C</w:t>
            </w:r>
            <w:r w:rsidRPr="00B436EA">
              <w:rPr>
                <w:rFonts w:eastAsia="Calibri" w:cstheme="minorHAnsi"/>
              </w:rPr>
              <w:t>onflits entre les héritiers de la terre,</w:t>
            </w:r>
          </w:p>
          <w:p w14:paraId="28D24AC9" w14:textId="77777777" w:rsidR="0083604D" w:rsidRPr="00B436EA" w:rsidRDefault="0083604D" w:rsidP="00877D31">
            <w:pPr>
              <w:spacing w:before="120" w:after="120" w:line="276" w:lineRule="auto"/>
              <w:contextualSpacing/>
              <w:jc w:val="both"/>
              <w:rPr>
                <w:rFonts w:eastAsia="Calibri" w:cstheme="minorHAnsi"/>
              </w:rPr>
            </w:pPr>
          </w:p>
          <w:p w14:paraId="268BC5E1" w14:textId="77777777" w:rsidR="0083604D" w:rsidRPr="00B436EA" w:rsidRDefault="0083604D" w:rsidP="00877D31">
            <w:pPr>
              <w:numPr>
                <w:ilvl w:val="0"/>
                <w:numId w:val="87"/>
              </w:numPr>
              <w:spacing w:before="120" w:after="120" w:line="276" w:lineRule="auto"/>
              <w:contextualSpacing/>
              <w:jc w:val="both"/>
              <w:rPr>
                <w:rFonts w:eastAsia="Calibri" w:cstheme="minorHAnsi"/>
              </w:rPr>
            </w:pPr>
            <w:r>
              <w:rPr>
                <w:rFonts w:eastAsia="Calibri" w:cstheme="minorHAnsi"/>
              </w:rPr>
              <w:t>C</w:t>
            </w:r>
            <w:r w:rsidRPr="00B436EA">
              <w:rPr>
                <w:rFonts w:eastAsia="Calibri" w:cstheme="minorHAnsi"/>
              </w:rPr>
              <w:t>onflits liés à l’absence de documents ou des titres</w:t>
            </w:r>
            <w:r>
              <w:rPr>
                <w:rFonts w:eastAsia="Calibri" w:cstheme="minorHAnsi"/>
              </w:rPr>
              <w:t xml:space="preserve"> fonciers.</w:t>
            </w:r>
          </w:p>
          <w:p w14:paraId="5B331FCE" w14:textId="77777777" w:rsidR="0083604D" w:rsidRPr="00B436EA" w:rsidRDefault="0083604D" w:rsidP="00877D31">
            <w:pPr>
              <w:spacing w:before="120" w:after="120" w:line="276" w:lineRule="auto"/>
              <w:jc w:val="both"/>
              <w:rPr>
                <w:rFonts w:cstheme="minorHAnsi"/>
                <w:lang w:eastAsia="fr-FR"/>
              </w:rPr>
            </w:pPr>
          </w:p>
        </w:tc>
        <w:tc>
          <w:tcPr>
            <w:tcW w:w="2244" w:type="pct"/>
            <w:vAlign w:val="center"/>
          </w:tcPr>
          <w:p w14:paraId="5357FE39" w14:textId="77777777" w:rsidR="0083604D" w:rsidRPr="00EC184B" w:rsidRDefault="0083604D" w:rsidP="00877D31">
            <w:pPr>
              <w:numPr>
                <w:ilvl w:val="0"/>
                <w:numId w:val="87"/>
              </w:numPr>
              <w:spacing w:before="120" w:after="120" w:line="276" w:lineRule="auto"/>
              <w:ind w:left="408"/>
              <w:contextualSpacing/>
              <w:jc w:val="both"/>
              <w:rPr>
                <w:rFonts w:eastAsia="Calibri" w:cstheme="minorHAnsi"/>
              </w:rPr>
            </w:pPr>
            <w:r>
              <w:rPr>
                <w:rFonts w:eastAsia="Calibri" w:cstheme="minorHAnsi"/>
              </w:rPr>
              <w:t>A</w:t>
            </w:r>
            <w:r w:rsidRPr="00B436EA">
              <w:rPr>
                <w:rFonts w:eastAsia="Calibri" w:cstheme="minorHAnsi"/>
              </w:rPr>
              <w:t>ppuyer les populations dans la délimitation et la sécurisation des domaines par l’octroi des ti</w:t>
            </w:r>
            <w:r>
              <w:rPr>
                <w:rFonts w:eastAsia="Calibri" w:cstheme="minorHAnsi"/>
              </w:rPr>
              <w:t xml:space="preserve">tres ou documents y relatifs </w:t>
            </w:r>
          </w:p>
          <w:p w14:paraId="71C0A91F" w14:textId="77777777" w:rsidR="0083604D" w:rsidRPr="00B436EA" w:rsidRDefault="0083604D" w:rsidP="00877D31">
            <w:pPr>
              <w:numPr>
                <w:ilvl w:val="0"/>
                <w:numId w:val="87"/>
              </w:numPr>
              <w:spacing w:before="120" w:after="120" w:line="276" w:lineRule="auto"/>
              <w:ind w:left="408"/>
              <w:contextualSpacing/>
              <w:jc w:val="both"/>
              <w:rPr>
                <w:rFonts w:eastAsia="Calibri" w:cstheme="minorHAnsi"/>
              </w:rPr>
            </w:pPr>
            <w:r>
              <w:rPr>
                <w:rFonts w:eastAsia="Calibri" w:cstheme="minorHAnsi"/>
              </w:rPr>
              <w:t>M</w:t>
            </w:r>
            <w:r w:rsidRPr="00B436EA">
              <w:rPr>
                <w:rFonts w:eastAsia="Calibri" w:cstheme="minorHAnsi"/>
              </w:rPr>
              <w:t>ettre en contribution les autorités coutumières dans la résolution des conflits liés à la terre,</w:t>
            </w:r>
          </w:p>
          <w:p w14:paraId="0724F0FE" w14:textId="77777777" w:rsidR="0083604D" w:rsidRPr="00B436EA" w:rsidRDefault="0083604D" w:rsidP="00877D31">
            <w:pPr>
              <w:numPr>
                <w:ilvl w:val="0"/>
                <w:numId w:val="87"/>
              </w:numPr>
              <w:spacing w:before="120" w:after="120" w:line="276" w:lineRule="auto"/>
              <w:ind w:left="408"/>
              <w:contextualSpacing/>
              <w:jc w:val="both"/>
              <w:rPr>
                <w:rFonts w:eastAsia="Calibri" w:cstheme="minorHAnsi"/>
              </w:rPr>
            </w:pPr>
            <w:r>
              <w:rPr>
                <w:rFonts w:eastAsia="Calibri" w:cstheme="minorHAnsi"/>
              </w:rPr>
              <w:t>Mettre en place un C</w:t>
            </w:r>
            <w:r w:rsidRPr="00B436EA">
              <w:rPr>
                <w:rFonts w:eastAsia="Calibri" w:cstheme="minorHAnsi"/>
              </w:rPr>
              <w:t>omité regroupant les services techniques / administratifs et les responsables coutumiers pour l’accès à la terre en cas de réinstallation,</w:t>
            </w:r>
          </w:p>
          <w:p w14:paraId="2F3DF4F3" w14:textId="77777777" w:rsidR="0083604D" w:rsidRPr="00B436EA" w:rsidRDefault="0083604D" w:rsidP="00877D31">
            <w:pPr>
              <w:spacing w:before="120" w:after="120" w:line="276" w:lineRule="auto"/>
              <w:ind w:left="501"/>
              <w:contextualSpacing/>
              <w:jc w:val="both"/>
              <w:rPr>
                <w:rFonts w:eastAsia="Calibri" w:cstheme="minorHAnsi"/>
              </w:rPr>
            </w:pPr>
          </w:p>
        </w:tc>
      </w:tr>
    </w:tbl>
    <w:p w14:paraId="79E23625" w14:textId="2612C577" w:rsidR="00072CF1" w:rsidRDefault="00072CF1" w:rsidP="00877D31">
      <w:pPr>
        <w:spacing w:before="120" w:after="120" w:line="276" w:lineRule="auto"/>
        <w:rPr>
          <w:lang w:eastAsia="x-none"/>
        </w:rPr>
      </w:pPr>
    </w:p>
    <w:p w14:paraId="0B7FD8EA" w14:textId="77777777" w:rsidR="004E64A1" w:rsidRDefault="004E64A1" w:rsidP="00877D31">
      <w:pPr>
        <w:spacing w:before="120" w:after="120" w:line="276" w:lineRule="auto"/>
      </w:pPr>
    </w:p>
    <w:tbl>
      <w:tblPr>
        <w:tblStyle w:val="Grilledutableau"/>
        <w:tblW w:w="4948" w:type="pct"/>
        <w:tblLook w:val="04A0" w:firstRow="1" w:lastRow="0" w:firstColumn="1" w:lastColumn="0" w:noHBand="0" w:noVBand="1"/>
      </w:tblPr>
      <w:tblGrid>
        <w:gridCol w:w="1756"/>
        <w:gridCol w:w="3438"/>
        <w:gridCol w:w="3798"/>
      </w:tblGrid>
      <w:tr w:rsidR="00A518FD" w:rsidRPr="00EB0F4F" w14:paraId="0D1653EB" w14:textId="77777777" w:rsidTr="00A518FD">
        <w:trPr>
          <w:tblHeader/>
        </w:trPr>
        <w:tc>
          <w:tcPr>
            <w:tcW w:w="5000" w:type="pct"/>
            <w:gridSpan w:val="3"/>
            <w:shd w:val="clear" w:color="auto" w:fill="FBE4D5" w:themeFill="accent2" w:themeFillTint="33"/>
          </w:tcPr>
          <w:p w14:paraId="5CBE56D7" w14:textId="3C6995D2" w:rsidR="00A518FD" w:rsidRPr="00EB0F4F" w:rsidRDefault="000C0B5F" w:rsidP="00877D31">
            <w:pPr>
              <w:spacing w:before="120" w:after="120" w:line="276" w:lineRule="auto"/>
              <w:contextualSpacing/>
              <w:jc w:val="center"/>
              <w:rPr>
                <w:rFonts w:cstheme="minorHAnsi"/>
                <w:b/>
                <w:sz w:val="22"/>
                <w:szCs w:val="22"/>
              </w:rPr>
            </w:pPr>
            <w:r>
              <w:rPr>
                <w:rFonts w:cstheme="minorHAnsi"/>
                <w:b/>
                <w:sz w:val="22"/>
                <w:szCs w:val="22"/>
              </w:rPr>
              <w:t>Populations Autochtones</w:t>
            </w:r>
            <w:r>
              <w:rPr>
                <w:rFonts w:cstheme="minorHAnsi"/>
                <w:b/>
              </w:rPr>
              <w:t xml:space="preserve"> (Kasaï Central)</w:t>
            </w:r>
          </w:p>
        </w:tc>
      </w:tr>
      <w:tr w:rsidR="00A518FD" w:rsidRPr="00EB0F4F" w14:paraId="06DFB092" w14:textId="77777777" w:rsidTr="00A518FD">
        <w:trPr>
          <w:tblHeader/>
        </w:trPr>
        <w:tc>
          <w:tcPr>
            <w:tcW w:w="756" w:type="pct"/>
            <w:shd w:val="clear" w:color="auto" w:fill="C5E0B3" w:themeFill="accent6" w:themeFillTint="66"/>
          </w:tcPr>
          <w:p w14:paraId="5B257F70" w14:textId="4ABF585C" w:rsidR="00A518FD" w:rsidRPr="00EB0F4F" w:rsidRDefault="00A518FD" w:rsidP="00877D31">
            <w:pPr>
              <w:spacing w:before="120" w:after="120" w:line="276" w:lineRule="auto"/>
              <w:jc w:val="center"/>
              <w:rPr>
                <w:rFonts w:eastAsia="Calibri"/>
                <w:b/>
                <w:sz w:val="22"/>
                <w:szCs w:val="22"/>
                <w:lang w:val="fr-029"/>
              </w:rPr>
            </w:pPr>
            <w:r>
              <w:rPr>
                <w:rFonts w:cstheme="minorHAnsi"/>
                <w:b/>
                <w:sz w:val="22"/>
                <w:szCs w:val="22"/>
              </w:rPr>
              <w:t>Thématique</w:t>
            </w:r>
          </w:p>
        </w:tc>
        <w:tc>
          <w:tcPr>
            <w:tcW w:w="2022" w:type="pct"/>
            <w:shd w:val="clear" w:color="auto" w:fill="C5E0B3" w:themeFill="accent6" w:themeFillTint="66"/>
          </w:tcPr>
          <w:p w14:paraId="4896D4D0" w14:textId="29ADAA9F" w:rsidR="00A518FD" w:rsidRPr="00EB0F4F" w:rsidRDefault="00A518FD" w:rsidP="00877D31">
            <w:pPr>
              <w:spacing w:before="120" w:after="120" w:line="276" w:lineRule="auto"/>
              <w:jc w:val="center"/>
              <w:rPr>
                <w:rFonts w:cstheme="minorHAnsi"/>
                <w:sz w:val="22"/>
                <w:szCs w:val="22"/>
              </w:rPr>
            </w:pPr>
            <w:r w:rsidRPr="00EB0F4F">
              <w:rPr>
                <w:rFonts w:cstheme="minorHAnsi"/>
                <w:b/>
                <w:sz w:val="22"/>
                <w:szCs w:val="22"/>
              </w:rPr>
              <w:t>Réponses données lors des consultations</w:t>
            </w:r>
          </w:p>
        </w:tc>
        <w:tc>
          <w:tcPr>
            <w:tcW w:w="2222" w:type="pct"/>
            <w:shd w:val="clear" w:color="auto" w:fill="C5E0B3" w:themeFill="accent6" w:themeFillTint="66"/>
          </w:tcPr>
          <w:p w14:paraId="5D6F0355" w14:textId="06777081" w:rsidR="00A518FD" w:rsidRPr="00EB0F4F" w:rsidRDefault="00A518FD" w:rsidP="00877D31">
            <w:pPr>
              <w:spacing w:before="120" w:after="120" w:line="276" w:lineRule="auto"/>
              <w:contextualSpacing/>
              <w:jc w:val="center"/>
              <w:rPr>
                <w:bCs/>
                <w:sz w:val="22"/>
                <w:szCs w:val="22"/>
              </w:rPr>
            </w:pPr>
            <w:r w:rsidRPr="00EB0F4F">
              <w:rPr>
                <w:rFonts w:cstheme="minorHAnsi"/>
                <w:b/>
                <w:sz w:val="22"/>
                <w:szCs w:val="22"/>
              </w:rPr>
              <w:t xml:space="preserve">Mesures </w:t>
            </w:r>
            <w:r>
              <w:rPr>
                <w:rFonts w:cstheme="minorHAnsi"/>
                <w:b/>
                <w:sz w:val="22"/>
                <w:szCs w:val="22"/>
              </w:rPr>
              <w:t>préconisées à prendre</w:t>
            </w:r>
            <w:r w:rsidRPr="00EB0F4F">
              <w:rPr>
                <w:rFonts w:cstheme="minorHAnsi"/>
                <w:b/>
                <w:sz w:val="22"/>
                <w:szCs w:val="22"/>
              </w:rPr>
              <w:t xml:space="preserve"> par le projet</w:t>
            </w:r>
          </w:p>
        </w:tc>
      </w:tr>
      <w:tr w:rsidR="004E64A1" w:rsidRPr="00EB0F4F" w14:paraId="7100C8C6" w14:textId="77777777" w:rsidTr="00A518FD">
        <w:tc>
          <w:tcPr>
            <w:tcW w:w="756" w:type="pct"/>
            <w:shd w:val="clear" w:color="auto" w:fill="auto"/>
            <w:vAlign w:val="center"/>
          </w:tcPr>
          <w:p w14:paraId="24789213" w14:textId="77777777" w:rsidR="004E64A1" w:rsidRPr="00EB0F4F" w:rsidRDefault="004E64A1" w:rsidP="00877D31">
            <w:pPr>
              <w:spacing w:before="120" w:after="120" w:line="276" w:lineRule="auto"/>
              <w:jc w:val="both"/>
              <w:rPr>
                <w:rFonts w:cstheme="minorHAnsi"/>
                <w:sz w:val="22"/>
                <w:szCs w:val="22"/>
              </w:rPr>
            </w:pPr>
            <w:r w:rsidRPr="00EB0F4F">
              <w:rPr>
                <w:rFonts w:eastAsia="Calibri"/>
                <w:b/>
                <w:sz w:val="22"/>
                <w:szCs w:val="22"/>
                <w:lang w:val="fr-029"/>
              </w:rPr>
              <w:t>Canaux</w:t>
            </w:r>
            <w:r w:rsidRPr="00EB0F4F">
              <w:rPr>
                <w:rFonts w:eastAsia="Calibri"/>
                <w:b/>
                <w:sz w:val="22"/>
                <w:szCs w:val="22"/>
              </w:rPr>
              <w:t xml:space="preserve"> de communications</w:t>
            </w:r>
          </w:p>
        </w:tc>
        <w:tc>
          <w:tcPr>
            <w:tcW w:w="2022" w:type="pct"/>
            <w:shd w:val="clear" w:color="auto" w:fill="auto"/>
            <w:vAlign w:val="center"/>
          </w:tcPr>
          <w:p w14:paraId="4088A7B0" w14:textId="77777777" w:rsidR="004E64A1" w:rsidRPr="00EB0F4F" w:rsidRDefault="004E64A1" w:rsidP="00877D31">
            <w:pPr>
              <w:spacing w:before="120" w:after="120" w:line="276" w:lineRule="auto"/>
              <w:jc w:val="both"/>
              <w:rPr>
                <w:rFonts w:cstheme="minorHAnsi"/>
                <w:sz w:val="22"/>
                <w:szCs w:val="22"/>
              </w:rPr>
            </w:pPr>
            <w:r w:rsidRPr="00EB0F4F">
              <w:rPr>
                <w:rFonts w:cstheme="minorHAnsi"/>
                <w:sz w:val="22"/>
                <w:szCs w:val="22"/>
              </w:rPr>
              <w:t>Les PA comprennent et parlent les langues Bantoue des villages riverains de leurs campements . cependant ils ne disposent d’aucun média pour leur apporter l’information</w:t>
            </w:r>
          </w:p>
        </w:tc>
        <w:tc>
          <w:tcPr>
            <w:tcW w:w="2222" w:type="pct"/>
            <w:shd w:val="clear" w:color="auto" w:fill="auto"/>
            <w:vAlign w:val="center"/>
          </w:tcPr>
          <w:p w14:paraId="5595DB09" w14:textId="77777777" w:rsidR="004E64A1" w:rsidRPr="00EB0F4F" w:rsidRDefault="004E64A1" w:rsidP="00877D31">
            <w:pPr>
              <w:spacing w:before="120" w:after="120" w:line="276" w:lineRule="auto"/>
              <w:contextualSpacing/>
              <w:rPr>
                <w:rFonts w:cstheme="minorHAnsi"/>
                <w:sz w:val="22"/>
                <w:szCs w:val="22"/>
                <w:lang w:eastAsia="fr-FR"/>
              </w:rPr>
            </w:pPr>
            <w:r w:rsidRPr="00EB0F4F">
              <w:rPr>
                <w:bCs/>
                <w:sz w:val="22"/>
                <w:szCs w:val="22"/>
              </w:rPr>
              <w:t xml:space="preserve">Utiliser </w:t>
            </w:r>
            <w:r w:rsidRPr="00EB0F4F">
              <w:rPr>
                <w:rFonts w:eastAsia="Calibri"/>
                <w:sz w:val="22"/>
                <w:szCs w:val="22"/>
              </w:rPr>
              <w:t>les crieurs publics ou des focus groups pour passer l’information.</w:t>
            </w:r>
          </w:p>
        </w:tc>
      </w:tr>
      <w:tr w:rsidR="004E64A1" w:rsidRPr="00EB0F4F" w14:paraId="396B7F95" w14:textId="77777777" w:rsidTr="00A518FD">
        <w:tc>
          <w:tcPr>
            <w:tcW w:w="756" w:type="pct"/>
            <w:shd w:val="clear" w:color="auto" w:fill="auto"/>
            <w:vAlign w:val="center"/>
          </w:tcPr>
          <w:p w14:paraId="541A7134" w14:textId="77777777" w:rsidR="004E64A1" w:rsidRPr="00EB0F4F" w:rsidRDefault="004E64A1" w:rsidP="00877D31">
            <w:pPr>
              <w:spacing w:before="120" w:after="120" w:line="276" w:lineRule="auto"/>
              <w:jc w:val="both"/>
              <w:rPr>
                <w:rFonts w:cstheme="minorHAnsi"/>
                <w:sz w:val="22"/>
                <w:szCs w:val="22"/>
              </w:rPr>
            </w:pPr>
            <w:r w:rsidRPr="00EB0F4F">
              <w:rPr>
                <w:rFonts w:eastAsia="SimSun"/>
                <w:b/>
                <w:bCs/>
                <w:sz w:val="22"/>
                <w:szCs w:val="22"/>
                <w:lang w:eastAsia="zh-CN"/>
              </w:rPr>
              <w:t>relations entre populations autochtones et bantu</w:t>
            </w:r>
          </w:p>
        </w:tc>
        <w:tc>
          <w:tcPr>
            <w:tcW w:w="2022" w:type="pct"/>
            <w:shd w:val="clear" w:color="auto" w:fill="auto"/>
            <w:vAlign w:val="center"/>
          </w:tcPr>
          <w:p w14:paraId="1575A811" w14:textId="77777777" w:rsidR="004E64A1" w:rsidRPr="00EB0F4F" w:rsidRDefault="004E64A1" w:rsidP="00877D31">
            <w:pPr>
              <w:spacing w:before="120" w:after="120" w:line="276" w:lineRule="auto"/>
              <w:contextualSpacing/>
              <w:jc w:val="both"/>
              <w:rPr>
                <w:rFonts w:eastAsia="SimSun"/>
                <w:noProof/>
                <w:sz w:val="22"/>
                <w:szCs w:val="22"/>
                <w:lang w:eastAsia="zh-CN"/>
              </w:rPr>
            </w:pPr>
            <w:r w:rsidRPr="00EB0F4F">
              <w:rPr>
                <w:rFonts w:eastAsia="SimSun"/>
                <w:noProof/>
                <w:sz w:val="22"/>
                <w:szCs w:val="22"/>
                <w:lang w:eastAsia="zh-CN"/>
              </w:rPr>
              <w:t>Les relations  entre les peuples autochtones et les  bantu  n’ont pas été toujours bonnes. Souvent ces deux camps connaissent des conflits à repétition suite à l’exploitation illicite de forêts, le non respect des normes  de la chasse  et aussi  la stigmatisation des populations autochtonnes par les bantu.</w:t>
            </w:r>
          </w:p>
          <w:p w14:paraId="5DBD5549" w14:textId="77777777" w:rsidR="004E64A1" w:rsidRPr="00EB0F4F" w:rsidRDefault="004E64A1" w:rsidP="00877D31">
            <w:pPr>
              <w:spacing w:before="120" w:after="120" w:line="276" w:lineRule="auto"/>
              <w:contextualSpacing/>
              <w:jc w:val="both"/>
              <w:rPr>
                <w:rFonts w:eastAsia="SimSun"/>
                <w:noProof/>
                <w:sz w:val="22"/>
                <w:szCs w:val="22"/>
                <w:lang w:eastAsia="zh-CN"/>
              </w:rPr>
            </w:pPr>
            <w:r w:rsidRPr="00EB0F4F">
              <w:rPr>
                <w:rFonts w:eastAsia="SimSun"/>
                <w:noProof/>
                <w:sz w:val="22"/>
                <w:szCs w:val="22"/>
                <w:lang w:eastAsia="zh-CN"/>
              </w:rPr>
              <w:t>Plusieurs conflits ont existé et d’autres existent de nos jours. Ce campement, il y a semaine de cela, a connu un conflit opposant la population riveraine et les  populations autochtones. Cependant,  quelques dates  de conflits antérieurs ont été évoquées par l’assemblée  en</w:t>
            </w:r>
            <w:r w:rsidRPr="00EB0F4F">
              <w:rPr>
                <w:noProof/>
                <w:sz w:val="22"/>
                <w:szCs w:val="22"/>
              </w:rPr>
              <w:t xml:space="preserve"> 2009  entre la population riveraine et les peuples autochtones. Il en est de même au cours des années 2011, 2018  (u mois d’Août ) et en juin 2020.</w:t>
            </w:r>
          </w:p>
        </w:tc>
        <w:tc>
          <w:tcPr>
            <w:tcW w:w="2222" w:type="pct"/>
            <w:shd w:val="clear" w:color="auto" w:fill="auto"/>
            <w:vAlign w:val="center"/>
          </w:tcPr>
          <w:p w14:paraId="437DCBCD" w14:textId="77777777" w:rsidR="004E64A1" w:rsidRPr="00EB0F4F" w:rsidRDefault="004E64A1" w:rsidP="00877D31">
            <w:pPr>
              <w:pStyle w:val="Paragraphedeliste"/>
              <w:numPr>
                <w:ilvl w:val="0"/>
                <w:numId w:val="84"/>
              </w:numPr>
              <w:spacing w:before="120" w:after="120" w:line="276" w:lineRule="auto"/>
              <w:ind w:left="714" w:hanging="357"/>
              <w:jc w:val="both"/>
              <w:rPr>
                <w:sz w:val="22"/>
                <w:szCs w:val="22"/>
              </w:rPr>
            </w:pPr>
            <w:r w:rsidRPr="00EB0F4F">
              <w:rPr>
                <w:sz w:val="22"/>
                <w:szCs w:val="22"/>
              </w:rPr>
              <w:t>Contribuer à l’améliorer la cohabitation pacifique entre populations autochtones et bantu à travers des séances d’information et de sensibilisation sur la cohabitation pacifique ;</w:t>
            </w:r>
          </w:p>
          <w:p w14:paraId="4C006218" w14:textId="77777777" w:rsidR="004E64A1" w:rsidRPr="00EB0F4F" w:rsidRDefault="004E64A1" w:rsidP="00877D31">
            <w:pPr>
              <w:pStyle w:val="Paragraphedeliste"/>
              <w:numPr>
                <w:ilvl w:val="0"/>
                <w:numId w:val="84"/>
              </w:numPr>
              <w:spacing w:before="120" w:after="120" w:line="276" w:lineRule="auto"/>
              <w:ind w:left="714" w:hanging="357"/>
              <w:jc w:val="both"/>
              <w:rPr>
                <w:sz w:val="22"/>
                <w:szCs w:val="22"/>
              </w:rPr>
            </w:pPr>
            <w:r w:rsidRPr="00EB0F4F">
              <w:rPr>
                <w:sz w:val="22"/>
                <w:szCs w:val="22"/>
              </w:rPr>
              <w:t>Organiser l’exploitation et la gestion rationnelle des forêts ;</w:t>
            </w:r>
          </w:p>
          <w:p w14:paraId="45C01EC4" w14:textId="77777777" w:rsidR="004E64A1" w:rsidRPr="00D274F1" w:rsidRDefault="004E64A1" w:rsidP="00877D31">
            <w:pPr>
              <w:pStyle w:val="Paragraphedeliste"/>
              <w:numPr>
                <w:ilvl w:val="0"/>
                <w:numId w:val="84"/>
              </w:numPr>
              <w:spacing w:before="120" w:after="120" w:line="276" w:lineRule="auto"/>
              <w:ind w:left="714" w:hanging="357"/>
              <w:jc w:val="both"/>
              <w:rPr>
                <w:sz w:val="22"/>
                <w:szCs w:val="22"/>
              </w:rPr>
            </w:pPr>
            <w:r w:rsidRPr="00EB0F4F">
              <w:rPr>
                <w:sz w:val="22"/>
                <w:szCs w:val="22"/>
              </w:rPr>
              <w:t>Réduire</w:t>
            </w:r>
            <w:r w:rsidRPr="00D274F1">
              <w:rPr>
                <w:sz w:val="22"/>
                <w:szCs w:val="22"/>
              </w:rPr>
              <w:t xml:space="preserve"> les </w:t>
            </w:r>
            <w:r w:rsidRPr="00EB0F4F">
              <w:rPr>
                <w:sz w:val="22"/>
                <w:szCs w:val="22"/>
                <w:lang w:val="fr-CM"/>
              </w:rPr>
              <w:t>feux</w:t>
            </w:r>
            <w:r w:rsidRPr="00D274F1">
              <w:rPr>
                <w:sz w:val="22"/>
                <w:szCs w:val="22"/>
              </w:rPr>
              <w:t xml:space="preserve"> de brousses par une sensibilisation des exploitants des forêts ;</w:t>
            </w:r>
          </w:p>
          <w:p w14:paraId="76691C31" w14:textId="77777777" w:rsidR="004E64A1" w:rsidRPr="00EB0F4F" w:rsidRDefault="004E64A1" w:rsidP="00877D31">
            <w:pPr>
              <w:spacing w:before="120" w:after="120" w:line="276" w:lineRule="auto"/>
              <w:ind w:left="60"/>
              <w:contextualSpacing/>
              <w:rPr>
                <w:rFonts w:eastAsia="Calibri" w:cstheme="minorHAnsi"/>
                <w:sz w:val="22"/>
                <w:szCs w:val="22"/>
              </w:rPr>
            </w:pPr>
          </w:p>
        </w:tc>
      </w:tr>
      <w:tr w:rsidR="004E64A1" w:rsidRPr="00EB0F4F" w14:paraId="217F4E3C" w14:textId="77777777" w:rsidTr="00A518FD">
        <w:tc>
          <w:tcPr>
            <w:tcW w:w="756" w:type="pct"/>
            <w:shd w:val="clear" w:color="auto" w:fill="auto"/>
            <w:vAlign w:val="center"/>
          </w:tcPr>
          <w:p w14:paraId="6338871C" w14:textId="77777777" w:rsidR="004E64A1" w:rsidRPr="00EB0F4F" w:rsidRDefault="004E64A1" w:rsidP="00877D31">
            <w:pPr>
              <w:spacing w:before="120" w:after="120" w:line="276" w:lineRule="auto"/>
              <w:jc w:val="both"/>
              <w:rPr>
                <w:rFonts w:cstheme="minorHAnsi"/>
                <w:sz w:val="22"/>
                <w:szCs w:val="22"/>
              </w:rPr>
            </w:pPr>
            <w:r w:rsidRPr="00EB0F4F">
              <w:rPr>
                <w:b/>
                <w:bCs/>
                <w:sz w:val="22"/>
                <w:szCs w:val="22"/>
              </w:rPr>
              <w:t>Productions agropastorales</w:t>
            </w:r>
          </w:p>
        </w:tc>
        <w:tc>
          <w:tcPr>
            <w:tcW w:w="2022" w:type="pct"/>
            <w:shd w:val="clear" w:color="auto" w:fill="auto"/>
            <w:vAlign w:val="center"/>
          </w:tcPr>
          <w:p w14:paraId="0AA41BCF" w14:textId="77777777" w:rsidR="004E64A1" w:rsidRPr="00EB0F4F" w:rsidRDefault="004E64A1" w:rsidP="00877D31">
            <w:pPr>
              <w:spacing w:before="120" w:after="120" w:line="276" w:lineRule="auto"/>
              <w:contextualSpacing/>
              <w:jc w:val="both"/>
              <w:rPr>
                <w:rFonts w:eastAsia="Calibri" w:cstheme="minorHAnsi"/>
                <w:sz w:val="22"/>
                <w:szCs w:val="22"/>
              </w:rPr>
            </w:pPr>
            <w:r w:rsidRPr="00EB0F4F">
              <w:rPr>
                <w:sz w:val="22"/>
                <w:szCs w:val="22"/>
              </w:rPr>
              <w:t>les spéculations pratiquées par les populations autochtones sont le manioc, le maïs, le niébé, l’arachide et les pastèques. Quant aux cultures de rente, il y a le manioc, le maïs et la pastèque. Au niveau de l’élevage, les animaux élevées sont les caprins et les porcins.</w:t>
            </w:r>
          </w:p>
        </w:tc>
        <w:tc>
          <w:tcPr>
            <w:tcW w:w="2222" w:type="pct"/>
            <w:shd w:val="clear" w:color="auto" w:fill="auto"/>
            <w:vAlign w:val="center"/>
          </w:tcPr>
          <w:p w14:paraId="54CB977C" w14:textId="77777777" w:rsidR="004E64A1" w:rsidRPr="00EB0F4F" w:rsidRDefault="004E64A1" w:rsidP="00877D31">
            <w:pPr>
              <w:pStyle w:val="Paragraphedeliste"/>
              <w:numPr>
                <w:ilvl w:val="0"/>
                <w:numId w:val="84"/>
              </w:numPr>
              <w:spacing w:before="120" w:after="120" w:line="276" w:lineRule="auto"/>
              <w:ind w:left="485"/>
              <w:jc w:val="both"/>
              <w:rPr>
                <w:iCs/>
                <w:noProof/>
                <w:sz w:val="22"/>
                <w:szCs w:val="22"/>
              </w:rPr>
            </w:pPr>
            <w:r w:rsidRPr="00EB0F4F">
              <w:rPr>
                <w:iCs/>
                <w:noProof/>
                <w:sz w:val="22"/>
                <w:szCs w:val="22"/>
              </w:rPr>
              <w:t>Accompagner à l’amélioration de la production agro-pastorale. Au vu de la destruction progressive des forêts où les PA tirent l’essentiel de leurs produits</w:t>
            </w:r>
          </w:p>
        </w:tc>
      </w:tr>
      <w:tr w:rsidR="004E64A1" w:rsidRPr="00EB0F4F" w14:paraId="06EC3860" w14:textId="77777777" w:rsidTr="00A518FD">
        <w:tc>
          <w:tcPr>
            <w:tcW w:w="756" w:type="pct"/>
            <w:shd w:val="clear" w:color="auto" w:fill="auto"/>
            <w:vAlign w:val="center"/>
          </w:tcPr>
          <w:p w14:paraId="27A324C4" w14:textId="77777777" w:rsidR="004E64A1" w:rsidRPr="00EB0F4F" w:rsidRDefault="004E64A1" w:rsidP="00877D31">
            <w:pPr>
              <w:spacing w:before="120" w:after="120" w:line="276" w:lineRule="auto"/>
              <w:jc w:val="both"/>
              <w:rPr>
                <w:rFonts w:cstheme="minorHAnsi"/>
                <w:sz w:val="22"/>
                <w:szCs w:val="22"/>
              </w:rPr>
            </w:pPr>
            <w:r w:rsidRPr="00EB0F4F">
              <w:rPr>
                <w:b/>
                <w:bCs/>
                <w:sz w:val="22"/>
                <w:szCs w:val="22"/>
              </w:rPr>
              <w:t>Activités génératrices de revenus (AGR),</w:t>
            </w:r>
          </w:p>
        </w:tc>
        <w:tc>
          <w:tcPr>
            <w:tcW w:w="2022" w:type="pct"/>
            <w:shd w:val="clear" w:color="auto" w:fill="auto"/>
            <w:vAlign w:val="center"/>
          </w:tcPr>
          <w:p w14:paraId="38C630CC" w14:textId="77777777" w:rsidR="004E64A1" w:rsidRPr="00EB0F4F" w:rsidRDefault="004E64A1" w:rsidP="00877D31">
            <w:pPr>
              <w:spacing w:before="120" w:after="120" w:line="276" w:lineRule="auto"/>
              <w:jc w:val="both"/>
              <w:rPr>
                <w:rFonts w:cstheme="minorHAnsi"/>
                <w:sz w:val="22"/>
                <w:szCs w:val="22"/>
              </w:rPr>
            </w:pPr>
            <w:r w:rsidRPr="00EB0F4F">
              <w:rPr>
                <w:sz w:val="22"/>
                <w:szCs w:val="22"/>
              </w:rPr>
              <w:t xml:space="preserve">les PA pratiquent l’élevage de </w:t>
            </w:r>
            <w:r w:rsidRPr="00EB0F4F">
              <w:rPr>
                <w:noProof/>
                <w:sz w:val="22"/>
                <w:szCs w:val="22"/>
              </w:rPr>
              <w:t>chevres,  de Canard,  de poules, de procs et aussi la chasse dans la forêt. La vente de ces produits issus de l’élevage et des produits de la chasse améliorent les revenus des PA</w:t>
            </w:r>
          </w:p>
        </w:tc>
        <w:tc>
          <w:tcPr>
            <w:tcW w:w="2222" w:type="pct"/>
            <w:shd w:val="clear" w:color="auto" w:fill="auto"/>
            <w:vAlign w:val="center"/>
          </w:tcPr>
          <w:p w14:paraId="264AC16D" w14:textId="77777777" w:rsidR="004E64A1" w:rsidRPr="00EB0F4F" w:rsidRDefault="004E64A1" w:rsidP="00877D31">
            <w:pPr>
              <w:pStyle w:val="Paragraphedeliste"/>
              <w:numPr>
                <w:ilvl w:val="0"/>
                <w:numId w:val="84"/>
              </w:numPr>
              <w:spacing w:before="120" w:after="120" w:line="276" w:lineRule="auto"/>
              <w:ind w:left="485"/>
              <w:jc w:val="both"/>
              <w:rPr>
                <w:rFonts w:cstheme="minorHAnsi"/>
                <w:sz w:val="22"/>
                <w:szCs w:val="22"/>
              </w:rPr>
            </w:pPr>
            <w:r w:rsidRPr="00EB0F4F">
              <w:rPr>
                <w:iCs/>
                <w:noProof/>
                <w:sz w:val="22"/>
                <w:szCs w:val="22"/>
              </w:rPr>
              <w:t>Accompagner les PA pour la réalisation d’activités génératrices de revenus comme l’élevage d’animaux (chèvres,  Canard, poules, procs, etc.)</w:t>
            </w:r>
            <w:r w:rsidRPr="00EB0F4F">
              <w:rPr>
                <w:noProof/>
                <w:sz w:val="22"/>
                <w:szCs w:val="22"/>
              </w:rPr>
              <w:t xml:space="preserve"> </w:t>
            </w:r>
          </w:p>
          <w:p w14:paraId="1CEB38BC" w14:textId="77777777" w:rsidR="004E64A1" w:rsidRPr="00EB0F4F" w:rsidRDefault="004E64A1" w:rsidP="00877D31">
            <w:pPr>
              <w:pStyle w:val="Paragraphedeliste"/>
              <w:numPr>
                <w:ilvl w:val="0"/>
                <w:numId w:val="84"/>
              </w:numPr>
              <w:spacing w:before="120" w:after="120" w:line="276" w:lineRule="auto"/>
              <w:ind w:left="485"/>
              <w:jc w:val="both"/>
              <w:rPr>
                <w:rFonts w:cstheme="minorHAnsi"/>
                <w:sz w:val="22"/>
                <w:szCs w:val="22"/>
              </w:rPr>
            </w:pPr>
            <w:r w:rsidRPr="00EB0F4F">
              <w:rPr>
                <w:noProof/>
                <w:sz w:val="22"/>
                <w:szCs w:val="22"/>
              </w:rPr>
              <w:t>promouvoir les activités agropastorales dans les campements PA pour compenser la restriction d’accès aux ressources naturelles</w:t>
            </w:r>
          </w:p>
        </w:tc>
      </w:tr>
      <w:tr w:rsidR="004E64A1" w:rsidRPr="00EB0F4F" w14:paraId="420A01C6" w14:textId="77777777" w:rsidTr="00A518FD">
        <w:tc>
          <w:tcPr>
            <w:tcW w:w="756" w:type="pct"/>
            <w:shd w:val="clear" w:color="auto" w:fill="auto"/>
            <w:vAlign w:val="center"/>
          </w:tcPr>
          <w:p w14:paraId="1766D476" w14:textId="77777777" w:rsidR="004E64A1" w:rsidRPr="00EB0F4F" w:rsidRDefault="004E64A1" w:rsidP="00877D31">
            <w:pPr>
              <w:spacing w:before="120" w:after="120" w:line="276" w:lineRule="auto"/>
              <w:jc w:val="both"/>
              <w:rPr>
                <w:rFonts w:cstheme="minorHAnsi"/>
                <w:sz w:val="22"/>
                <w:szCs w:val="22"/>
              </w:rPr>
            </w:pPr>
            <w:r w:rsidRPr="00EB0F4F">
              <w:rPr>
                <w:b/>
                <w:bCs/>
                <w:sz w:val="22"/>
                <w:szCs w:val="22"/>
              </w:rPr>
              <w:t>Produits forestiers (chasse et cueillettes) exploités par les PA</w:t>
            </w:r>
          </w:p>
        </w:tc>
        <w:tc>
          <w:tcPr>
            <w:tcW w:w="2022" w:type="pct"/>
            <w:shd w:val="clear" w:color="auto" w:fill="auto"/>
            <w:vAlign w:val="center"/>
          </w:tcPr>
          <w:p w14:paraId="5EF18417" w14:textId="77777777" w:rsidR="004E64A1" w:rsidRPr="00EB0F4F" w:rsidRDefault="004E64A1" w:rsidP="00877D31">
            <w:pPr>
              <w:spacing w:before="120" w:after="120" w:line="276" w:lineRule="auto"/>
              <w:contextualSpacing/>
              <w:jc w:val="both"/>
              <w:rPr>
                <w:sz w:val="22"/>
                <w:szCs w:val="22"/>
              </w:rPr>
            </w:pPr>
            <w:r w:rsidRPr="00EB0F4F">
              <w:rPr>
                <w:sz w:val="22"/>
                <w:szCs w:val="22"/>
              </w:rPr>
              <w:t>Concernant la cueillette, plusieurs produits sont cités par les PA notamment : les ignames, les chenilles, le miel,  les champignons, les fruits. Concernant la chasse, il y a les antilopes, les pintades sauvages, les dindons sauvages, les gazelles, le porc, le porc et pic, etc.</w:t>
            </w:r>
          </w:p>
          <w:p w14:paraId="72653C4C" w14:textId="77777777" w:rsidR="004E64A1" w:rsidRPr="00EB0F4F" w:rsidRDefault="004E64A1" w:rsidP="00877D31">
            <w:pPr>
              <w:spacing w:before="120" w:after="120" w:line="276" w:lineRule="auto"/>
              <w:jc w:val="both"/>
              <w:rPr>
                <w:rFonts w:eastAsia="Calibri" w:cstheme="minorHAnsi"/>
                <w:sz w:val="22"/>
                <w:szCs w:val="22"/>
              </w:rPr>
            </w:pPr>
            <w:r w:rsidRPr="00EB0F4F">
              <w:rPr>
                <w:noProof/>
                <w:sz w:val="22"/>
                <w:szCs w:val="22"/>
              </w:rPr>
              <w:t xml:space="preserve">Mais pour le moment avec la mauvaise exploitation de la forêt par les Bantus,  les feux de brousses,  plusieurs espèces sont entrain de disparaitre dans la forêt petit à petit si bien que les PA sont de plus en plus obligés de se retourner vers la consommation de fruits qui disparaissent aussi de plus en plus ou vers l’agriculture et de consommer par exemple le foufou à base de maïs et manioc alors que cela ne faisait pas partir de leurs habitudes alimentaires. </w:t>
            </w:r>
          </w:p>
        </w:tc>
        <w:tc>
          <w:tcPr>
            <w:tcW w:w="2222" w:type="pct"/>
            <w:shd w:val="clear" w:color="auto" w:fill="auto"/>
            <w:vAlign w:val="center"/>
          </w:tcPr>
          <w:p w14:paraId="30C71690" w14:textId="77777777" w:rsidR="004E64A1" w:rsidRPr="00EB0F4F" w:rsidRDefault="004E64A1" w:rsidP="00877D31">
            <w:pPr>
              <w:pStyle w:val="Paragraphedeliste"/>
              <w:numPr>
                <w:ilvl w:val="0"/>
                <w:numId w:val="84"/>
              </w:numPr>
              <w:spacing w:before="120" w:after="120" w:line="276" w:lineRule="auto"/>
              <w:ind w:left="344"/>
              <w:rPr>
                <w:sz w:val="22"/>
                <w:szCs w:val="22"/>
              </w:rPr>
            </w:pPr>
            <w:r w:rsidRPr="00EB0F4F">
              <w:rPr>
                <w:sz w:val="22"/>
                <w:szCs w:val="22"/>
              </w:rPr>
              <w:t>Aider les PA  à l’élaboration et à la vulgarisation des lois portant protection des forêts et soutenir les édits portant protection des forêts ;</w:t>
            </w:r>
          </w:p>
          <w:p w14:paraId="60B95BF7" w14:textId="77777777" w:rsidR="004E64A1" w:rsidRPr="00EB0F4F" w:rsidRDefault="004E64A1" w:rsidP="00877D31">
            <w:pPr>
              <w:spacing w:before="120" w:after="120" w:line="276" w:lineRule="auto"/>
              <w:ind w:left="60"/>
              <w:rPr>
                <w:rFonts w:eastAsia="Calibri" w:cstheme="minorHAnsi"/>
                <w:sz w:val="22"/>
                <w:szCs w:val="22"/>
              </w:rPr>
            </w:pPr>
          </w:p>
        </w:tc>
      </w:tr>
      <w:tr w:rsidR="004E64A1" w:rsidRPr="00EB0F4F" w14:paraId="308F26B1" w14:textId="77777777" w:rsidTr="00A518FD">
        <w:tc>
          <w:tcPr>
            <w:tcW w:w="756" w:type="pct"/>
            <w:shd w:val="clear" w:color="auto" w:fill="auto"/>
            <w:vAlign w:val="center"/>
          </w:tcPr>
          <w:p w14:paraId="460C2490" w14:textId="77777777" w:rsidR="004E64A1" w:rsidRPr="00EB0F4F" w:rsidRDefault="004E64A1" w:rsidP="00877D31">
            <w:pPr>
              <w:spacing w:before="120" w:after="120" w:line="276" w:lineRule="auto"/>
              <w:jc w:val="both"/>
              <w:rPr>
                <w:rFonts w:cstheme="minorHAnsi"/>
                <w:sz w:val="22"/>
                <w:szCs w:val="22"/>
              </w:rPr>
            </w:pPr>
            <w:r w:rsidRPr="00EB0F4F">
              <w:rPr>
                <w:rFonts w:eastAsia="SimSun"/>
                <w:b/>
                <w:bCs/>
                <w:sz w:val="22"/>
                <w:szCs w:val="22"/>
                <w:lang w:eastAsia="zh-CN"/>
              </w:rPr>
              <w:t>Sécurité dans le milieu de vie des PA</w:t>
            </w:r>
          </w:p>
        </w:tc>
        <w:tc>
          <w:tcPr>
            <w:tcW w:w="2022" w:type="pct"/>
            <w:shd w:val="clear" w:color="auto" w:fill="auto"/>
            <w:vAlign w:val="center"/>
          </w:tcPr>
          <w:p w14:paraId="5AE393D5" w14:textId="77777777" w:rsidR="004E64A1" w:rsidRPr="00EB0F4F" w:rsidRDefault="004E64A1" w:rsidP="00877D31">
            <w:pPr>
              <w:spacing w:before="120" w:after="120" w:line="276" w:lineRule="auto"/>
              <w:jc w:val="both"/>
              <w:rPr>
                <w:rFonts w:cstheme="minorHAnsi"/>
                <w:sz w:val="22"/>
                <w:szCs w:val="22"/>
              </w:rPr>
            </w:pPr>
            <w:r w:rsidRPr="00EB0F4F">
              <w:rPr>
                <w:rFonts w:eastAsia="SimSun"/>
                <w:b/>
                <w:bCs/>
                <w:sz w:val="22"/>
                <w:szCs w:val="22"/>
                <w:lang w:eastAsia="zh-CN"/>
              </w:rPr>
              <w:t xml:space="preserve">Les PA </w:t>
            </w:r>
            <w:r w:rsidRPr="00EB0F4F">
              <w:rPr>
                <w:noProof/>
                <w:sz w:val="22"/>
                <w:szCs w:val="22"/>
              </w:rPr>
              <w:t xml:space="preserve">vivent beaucoup de risques d’abord avec les bantus qui les tromatisent à tout moment à cause de la forêt et aussi les arrêtent à n’importe quel moment et jugé arbitrairement et sans soutien du fait qu’ils n’ont pas de PA occupant ces postes pouvant les défendre.  </w:t>
            </w:r>
          </w:p>
        </w:tc>
        <w:tc>
          <w:tcPr>
            <w:tcW w:w="2222" w:type="pct"/>
            <w:shd w:val="clear" w:color="auto" w:fill="auto"/>
            <w:vAlign w:val="center"/>
          </w:tcPr>
          <w:p w14:paraId="67AB4551" w14:textId="77777777" w:rsidR="004E64A1" w:rsidRPr="00EB0F4F" w:rsidRDefault="004E64A1" w:rsidP="00877D31">
            <w:pPr>
              <w:spacing w:before="120" w:after="120" w:line="276" w:lineRule="auto"/>
              <w:ind w:left="60"/>
              <w:rPr>
                <w:rFonts w:eastAsia="Calibri" w:cstheme="minorHAnsi"/>
                <w:sz w:val="22"/>
                <w:szCs w:val="22"/>
              </w:rPr>
            </w:pPr>
            <w:r>
              <w:rPr>
                <w:noProof/>
                <w:sz w:val="22"/>
                <w:szCs w:val="22"/>
              </w:rPr>
              <w:t>P</w:t>
            </w:r>
            <w:r w:rsidRPr="00EB0F4F">
              <w:rPr>
                <w:noProof/>
                <w:sz w:val="22"/>
                <w:szCs w:val="22"/>
              </w:rPr>
              <w:t>rendre  compte de la situation des PA lorsqu’ils ont des problèmes avec les bantus.</w:t>
            </w:r>
          </w:p>
        </w:tc>
      </w:tr>
      <w:tr w:rsidR="004E64A1" w:rsidRPr="00EB0F4F" w14:paraId="6CB61955" w14:textId="77777777" w:rsidTr="00A518FD">
        <w:tc>
          <w:tcPr>
            <w:tcW w:w="756" w:type="pct"/>
            <w:vAlign w:val="center"/>
          </w:tcPr>
          <w:p w14:paraId="7A15CC9E" w14:textId="77777777" w:rsidR="004E64A1" w:rsidRPr="00EB0F4F" w:rsidRDefault="004E64A1" w:rsidP="00877D31">
            <w:pPr>
              <w:spacing w:before="120" w:after="120" w:line="276" w:lineRule="auto"/>
              <w:jc w:val="both"/>
              <w:rPr>
                <w:rFonts w:cstheme="minorHAnsi"/>
                <w:sz w:val="22"/>
                <w:szCs w:val="22"/>
              </w:rPr>
            </w:pPr>
            <w:r w:rsidRPr="00EB0F4F">
              <w:rPr>
                <w:b/>
                <w:bCs/>
                <w:noProof/>
                <w:sz w:val="22"/>
                <w:szCs w:val="22"/>
              </w:rPr>
              <w:t>Conflits potentiels dû fait de la mise en œuvre du projet</w:t>
            </w:r>
          </w:p>
        </w:tc>
        <w:tc>
          <w:tcPr>
            <w:tcW w:w="2022" w:type="pct"/>
            <w:vAlign w:val="center"/>
          </w:tcPr>
          <w:p w14:paraId="3157C51B" w14:textId="77777777" w:rsidR="004E64A1" w:rsidRPr="00EB0F4F" w:rsidRDefault="004E64A1" w:rsidP="00877D31">
            <w:pPr>
              <w:spacing w:before="120" w:after="120" w:line="276" w:lineRule="auto"/>
              <w:jc w:val="both"/>
              <w:rPr>
                <w:rFonts w:cstheme="minorHAnsi"/>
                <w:sz w:val="22"/>
                <w:szCs w:val="22"/>
                <w:lang w:eastAsia="fr-FR"/>
              </w:rPr>
            </w:pPr>
            <w:r w:rsidRPr="00EB0F4F">
              <w:rPr>
                <w:noProof/>
                <w:sz w:val="22"/>
                <w:szCs w:val="22"/>
              </w:rPr>
              <w:t xml:space="preserve">Il est relevé que </w:t>
            </w:r>
            <w:r w:rsidRPr="00EB0F4F">
              <w:rPr>
                <w:rFonts w:eastAsia="SimSun"/>
                <w:noProof/>
                <w:sz w:val="22"/>
                <w:szCs w:val="22"/>
                <w:lang w:eastAsia="zh-CN"/>
              </w:rPr>
              <w:t xml:space="preserve">les aides de certains projets destinées aux PA n’arrivent pas quelques fois à destination. En effet, certaines personnes qu’on envoie pour assister les PA les traitent de leurs manières au point de détourner même les dons. Ce qui fait naître des conflits ou des échecs lors de la mise en œuvre de certains projets. </w:t>
            </w:r>
          </w:p>
        </w:tc>
        <w:tc>
          <w:tcPr>
            <w:tcW w:w="2222" w:type="pct"/>
            <w:vAlign w:val="center"/>
          </w:tcPr>
          <w:p w14:paraId="0F317274" w14:textId="77777777" w:rsidR="004E64A1" w:rsidRPr="00EB0F4F" w:rsidRDefault="004E64A1" w:rsidP="00877D31">
            <w:pPr>
              <w:pStyle w:val="Paragraphedeliste"/>
              <w:numPr>
                <w:ilvl w:val="0"/>
                <w:numId w:val="84"/>
              </w:numPr>
              <w:spacing w:before="120" w:after="120" w:line="276" w:lineRule="auto"/>
              <w:ind w:left="344"/>
              <w:rPr>
                <w:rFonts w:cstheme="minorHAnsi"/>
                <w:sz w:val="22"/>
                <w:szCs w:val="22"/>
                <w:lang w:eastAsia="fr-FR"/>
              </w:rPr>
            </w:pPr>
            <w:r w:rsidRPr="00EB0F4F">
              <w:rPr>
                <w:rFonts w:eastAsia="SimSun"/>
                <w:noProof/>
                <w:sz w:val="22"/>
                <w:szCs w:val="22"/>
                <w:lang w:eastAsia="zh-CN"/>
              </w:rPr>
              <w:t xml:space="preserve">Faire  un suivi plus rappoché des différentes aides en destination des PA et </w:t>
            </w:r>
            <w:r w:rsidRPr="00EB0F4F">
              <w:rPr>
                <w:sz w:val="22"/>
                <w:szCs w:val="22"/>
              </w:rPr>
              <w:t xml:space="preserve">d’apporter directement les appuis du projet aux PA et non par l’entremise des ONG locales ; </w:t>
            </w:r>
          </w:p>
          <w:p w14:paraId="77009737" w14:textId="77777777" w:rsidR="004E64A1" w:rsidRPr="00EB0F4F" w:rsidRDefault="004E64A1" w:rsidP="00877D31">
            <w:pPr>
              <w:pStyle w:val="Paragraphedeliste"/>
              <w:numPr>
                <w:ilvl w:val="0"/>
                <w:numId w:val="84"/>
              </w:numPr>
              <w:spacing w:before="120" w:after="120" w:line="276" w:lineRule="auto"/>
              <w:ind w:left="344"/>
              <w:rPr>
                <w:rFonts w:cstheme="minorHAnsi"/>
                <w:sz w:val="22"/>
                <w:szCs w:val="22"/>
                <w:lang w:eastAsia="fr-FR"/>
              </w:rPr>
            </w:pPr>
            <w:r w:rsidRPr="00EB0F4F">
              <w:rPr>
                <w:sz w:val="22"/>
                <w:szCs w:val="22"/>
              </w:rPr>
              <w:t>mettre en place un cadre de concertation impliquant les PA, les bantu et les services techniques/administratifs</w:t>
            </w:r>
          </w:p>
        </w:tc>
      </w:tr>
      <w:tr w:rsidR="004E64A1" w:rsidRPr="00EB0F4F" w14:paraId="641B76E6" w14:textId="77777777" w:rsidTr="00A518FD">
        <w:tc>
          <w:tcPr>
            <w:tcW w:w="756" w:type="pct"/>
            <w:vAlign w:val="center"/>
          </w:tcPr>
          <w:p w14:paraId="3306B981" w14:textId="77777777" w:rsidR="004E64A1" w:rsidRPr="00EB0F4F" w:rsidRDefault="004E64A1" w:rsidP="00877D31">
            <w:pPr>
              <w:spacing w:before="120" w:after="120" w:line="276" w:lineRule="auto"/>
              <w:jc w:val="both"/>
              <w:rPr>
                <w:rFonts w:eastAsia="Calibri" w:cstheme="minorHAnsi"/>
                <w:sz w:val="22"/>
                <w:szCs w:val="22"/>
              </w:rPr>
            </w:pPr>
            <w:r w:rsidRPr="00EB0F4F">
              <w:rPr>
                <w:b/>
                <w:bCs/>
                <w:sz w:val="22"/>
                <w:szCs w:val="22"/>
              </w:rPr>
              <w:t>Critères</w:t>
            </w:r>
            <w:r w:rsidRPr="00EB0F4F">
              <w:rPr>
                <w:b/>
                <w:bCs/>
                <w:noProof/>
                <w:sz w:val="22"/>
                <w:szCs w:val="22"/>
              </w:rPr>
              <w:t> </w:t>
            </w:r>
            <w:r w:rsidRPr="00EB0F4F">
              <w:rPr>
                <w:b/>
                <w:bCs/>
                <w:sz w:val="22"/>
                <w:szCs w:val="22"/>
              </w:rPr>
              <w:t>pour la sélection des bénéficiaires du projet</w:t>
            </w:r>
          </w:p>
        </w:tc>
        <w:tc>
          <w:tcPr>
            <w:tcW w:w="2022" w:type="pct"/>
            <w:vAlign w:val="center"/>
          </w:tcPr>
          <w:p w14:paraId="24075BB0" w14:textId="77777777" w:rsidR="004E64A1" w:rsidRPr="00EB0F4F" w:rsidRDefault="004E64A1" w:rsidP="00877D31">
            <w:pPr>
              <w:spacing w:before="120" w:after="120" w:line="276" w:lineRule="auto"/>
              <w:jc w:val="both"/>
              <w:rPr>
                <w:rFonts w:cstheme="minorHAnsi"/>
                <w:sz w:val="22"/>
                <w:szCs w:val="22"/>
              </w:rPr>
            </w:pPr>
            <w:r w:rsidRPr="00EB0F4F">
              <w:rPr>
                <w:b/>
                <w:bCs/>
                <w:sz w:val="22"/>
                <w:szCs w:val="22"/>
              </w:rPr>
              <w:t xml:space="preserve">Les </w:t>
            </w:r>
            <w:r w:rsidRPr="00EB0F4F">
              <w:rPr>
                <w:sz w:val="22"/>
                <w:szCs w:val="22"/>
              </w:rPr>
              <w:t xml:space="preserve"> </w:t>
            </w:r>
            <w:r w:rsidRPr="00EB0F4F">
              <w:rPr>
                <w:noProof/>
                <w:sz w:val="22"/>
                <w:szCs w:val="22"/>
              </w:rPr>
              <w:t>populations  autochtones</w:t>
            </w:r>
            <w:r w:rsidRPr="00EB0F4F">
              <w:rPr>
                <w:sz w:val="22"/>
                <w:szCs w:val="22"/>
              </w:rPr>
              <w:t>, estiment qu’elles sont minoritaire et si un, des leurs, est impacté. Cet impact affectera toute la communauté.</w:t>
            </w:r>
            <w:r w:rsidRPr="00EB0F4F">
              <w:rPr>
                <w:noProof/>
                <w:sz w:val="22"/>
                <w:szCs w:val="22"/>
              </w:rPr>
              <w:t xml:space="preserve"> </w:t>
            </w:r>
          </w:p>
        </w:tc>
        <w:tc>
          <w:tcPr>
            <w:tcW w:w="2222" w:type="pct"/>
            <w:vAlign w:val="center"/>
          </w:tcPr>
          <w:p w14:paraId="49552FE6" w14:textId="77777777" w:rsidR="004E64A1" w:rsidRPr="00EB0F4F" w:rsidRDefault="004E64A1" w:rsidP="00877D31">
            <w:pPr>
              <w:spacing w:before="120" w:after="120" w:line="276" w:lineRule="auto"/>
              <w:ind w:left="60"/>
              <w:rPr>
                <w:rFonts w:eastAsia="Calibri" w:cstheme="minorHAnsi"/>
                <w:sz w:val="22"/>
                <w:szCs w:val="22"/>
              </w:rPr>
            </w:pPr>
            <w:r w:rsidRPr="00EB0F4F">
              <w:rPr>
                <w:noProof/>
                <w:sz w:val="22"/>
                <w:szCs w:val="22"/>
              </w:rPr>
              <w:t>Prendre en charge tous les PA sans distinction parce qu’étant tous vulnérables, pauvres et dans le besoin</w:t>
            </w:r>
          </w:p>
        </w:tc>
      </w:tr>
      <w:tr w:rsidR="004E64A1" w:rsidRPr="00EB0F4F" w14:paraId="64C58045" w14:textId="77777777" w:rsidTr="00A518FD">
        <w:tc>
          <w:tcPr>
            <w:tcW w:w="756" w:type="pct"/>
            <w:vAlign w:val="center"/>
          </w:tcPr>
          <w:p w14:paraId="6EC01C2A" w14:textId="77777777" w:rsidR="004E64A1" w:rsidRPr="00EB0F4F" w:rsidRDefault="004E64A1" w:rsidP="00877D31">
            <w:pPr>
              <w:spacing w:before="120" w:after="120" w:line="276" w:lineRule="auto"/>
              <w:jc w:val="both"/>
              <w:rPr>
                <w:rFonts w:eastAsia="Calibri" w:cstheme="minorHAnsi"/>
                <w:sz w:val="22"/>
                <w:szCs w:val="22"/>
              </w:rPr>
            </w:pPr>
            <w:r w:rsidRPr="00EB0F4F">
              <w:rPr>
                <w:rFonts w:eastAsia="SimSun"/>
                <w:b/>
                <w:bCs/>
                <w:sz w:val="22"/>
                <w:szCs w:val="22"/>
                <w:lang w:eastAsia="zh-CN"/>
              </w:rPr>
              <w:t>Critères d’</w:t>
            </w:r>
            <w:r w:rsidRPr="00EB0F4F">
              <w:rPr>
                <w:b/>
                <w:bCs/>
                <w:sz w:val="22"/>
                <w:szCs w:val="22"/>
              </w:rPr>
              <w:t>éligibilité</w:t>
            </w:r>
          </w:p>
        </w:tc>
        <w:tc>
          <w:tcPr>
            <w:tcW w:w="2022" w:type="pct"/>
            <w:vAlign w:val="center"/>
          </w:tcPr>
          <w:p w14:paraId="5B057BA8" w14:textId="77777777" w:rsidR="004E64A1" w:rsidRPr="00EB0F4F" w:rsidRDefault="004E64A1" w:rsidP="00877D31">
            <w:pPr>
              <w:spacing w:before="120" w:after="120" w:line="276" w:lineRule="auto"/>
              <w:jc w:val="both"/>
              <w:rPr>
                <w:rFonts w:cstheme="minorHAnsi"/>
                <w:sz w:val="22"/>
                <w:szCs w:val="22"/>
                <w:lang w:eastAsia="fr-FR"/>
              </w:rPr>
            </w:pPr>
            <w:r w:rsidRPr="00EB0F4F">
              <w:rPr>
                <w:sz w:val="22"/>
                <w:szCs w:val="22"/>
              </w:rPr>
              <w:t>pour les PA susceptibles d’être affectées par le projet et permettant de bénéficier des mesures d’atténuation ou de compensation, les participants ont rappelé le caractère vulnérable des PA et leur petit nombre..</w:t>
            </w:r>
          </w:p>
        </w:tc>
        <w:tc>
          <w:tcPr>
            <w:tcW w:w="2222" w:type="pct"/>
            <w:vAlign w:val="center"/>
          </w:tcPr>
          <w:p w14:paraId="7C65B45E" w14:textId="77777777" w:rsidR="004E64A1" w:rsidRPr="00EB0F4F" w:rsidRDefault="004E64A1" w:rsidP="00877D31">
            <w:pPr>
              <w:spacing w:before="120" w:after="120" w:line="276" w:lineRule="auto"/>
              <w:ind w:left="60"/>
              <w:contextualSpacing/>
              <w:rPr>
                <w:rFonts w:eastAsia="Calibri" w:cstheme="minorHAnsi"/>
                <w:sz w:val="22"/>
                <w:szCs w:val="22"/>
              </w:rPr>
            </w:pPr>
            <w:r w:rsidRPr="00EB0F4F">
              <w:rPr>
                <w:sz w:val="22"/>
                <w:szCs w:val="22"/>
              </w:rPr>
              <w:t>Accorder une assistance à tous les PA de la zone du projet</w:t>
            </w:r>
          </w:p>
        </w:tc>
      </w:tr>
      <w:tr w:rsidR="004E64A1" w:rsidRPr="00EB0F4F" w14:paraId="1604A6AD" w14:textId="77777777" w:rsidTr="00A518FD">
        <w:tc>
          <w:tcPr>
            <w:tcW w:w="756" w:type="pct"/>
            <w:vAlign w:val="center"/>
          </w:tcPr>
          <w:p w14:paraId="531C7CA4" w14:textId="77777777" w:rsidR="004E64A1" w:rsidRPr="00EB0F4F" w:rsidRDefault="004E64A1" w:rsidP="00877D31">
            <w:pPr>
              <w:spacing w:before="120" w:after="120" w:line="276" w:lineRule="auto"/>
              <w:jc w:val="both"/>
              <w:rPr>
                <w:rFonts w:eastAsia="Calibri" w:cstheme="minorHAnsi"/>
                <w:sz w:val="22"/>
                <w:szCs w:val="22"/>
              </w:rPr>
            </w:pPr>
            <w:r w:rsidRPr="00EB0F4F">
              <w:rPr>
                <w:b/>
                <w:bCs/>
                <w:sz w:val="22"/>
                <w:szCs w:val="22"/>
              </w:rPr>
              <w:t>Gestion des plaintes ou des conflits dans la localité</w:t>
            </w:r>
          </w:p>
        </w:tc>
        <w:tc>
          <w:tcPr>
            <w:tcW w:w="2022" w:type="pct"/>
            <w:vAlign w:val="center"/>
          </w:tcPr>
          <w:p w14:paraId="06E68329" w14:textId="77777777" w:rsidR="004E64A1" w:rsidRPr="00EB0F4F" w:rsidRDefault="004E64A1" w:rsidP="00877D31">
            <w:pPr>
              <w:spacing w:before="120" w:after="120" w:line="276" w:lineRule="auto"/>
              <w:jc w:val="both"/>
              <w:rPr>
                <w:rFonts w:cstheme="minorHAnsi"/>
                <w:sz w:val="22"/>
                <w:szCs w:val="22"/>
                <w:lang w:eastAsia="fr-FR"/>
              </w:rPr>
            </w:pPr>
            <w:r w:rsidRPr="00EB0F4F">
              <w:rPr>
                <w:sz w:val="22"/>
                <w:szCs w:val="22"/>
              </w:rPr>
              <w:t>Il est revenu qu’en cas de conflit, la plainte se fait auprès du Chef de Secteur qui, ensemble avec les autres services de l’Etat selon le problème. Les deux parties en conflit sont convoquées devant le chef de secteur avec les services compétents. Le chef de secteur est souvent assisté par les Services de l’environnement,  Agriculture, Pêche et Elevage.</w:t>
            </w:r>
          </w:p>
        </w:tc>
        <w:tc>
          <w:tcPr>
            <w:tcW w:w="2222" w:type="pct"/>
            <w:vAlign w:val="center"/>
          </w:tcPr>
          <w:p w14:paraId="54427EBB" w14:textId="77777777" w:rsidR="004E64A1" w:rsidRPr="00EB0F4F" w:rsidRDefault="004E64A1" w:rsidP="00877D31">
            <w:pPr>
              <w:spacing w:before="120" w:after="120" w:line="276" w:lineRule="auto"/>
              <w:ind w:left="60"/>
              <w:rPr>
                <w:rFonts w:eastAsia="Calibri" w:cstheme="minorHAnsi"/>
                <w:sz w:val="22"/>
                <w:szCs w:val="22"/>
              </w:rPr>
            </w:pPr>
            <w:r w:rsidRPr="00EB0F4F">
              <w:rPr>
                <w:rFonts w:eastAsia="Calibri" w:cstheme="minorHAnsi"/>
                <w:sz w:val="22"/>
                <w:szCs w:val="22"/>
              </w:rPr>
              <w:t>Renforcer les capacités techniques des acteurs intervenant dans la gestion des plaintes</w:t>
            </w:r>
          </w:p>
        </w:tc>
      </w:tr>
      <w:tr w:rsidR="004E64A1" w:rsidRPr="00EB0F4F" w14:paraId="45D1FA61" w14:textId="77777777" w:rsidTr="00A518FD">
        <w:tc>
          <w:tcPr>
            <w:tcW w:w="756" w:type="pct"/>
            <w:vAlign w:val="center"/>
          </w:tcPr>
          <w:p w14:paraId="45E4DA06" w14:textId="77777777" w:rsidR="004E64A1" w:rsidRPr="00EB0F4F" w:rsidRDefault="004E64A1" w:rsidP="00877D31">
            <w:pPr>
              <w:spacing w:before="120" w:after="120" w:line="276" w:lineRule="auto"/>
              <w:jc w:val="both"/>
              <w:rPr>
                <w:rFonts w:eastAsia="Calibri" w:cstheme="minorHAnsi"/>
                <w:sz w:val="22"/>
                <w:szCs w:val="22"/>
              </w:rPr>
            </w:pPr>
            <w:r w:rsidRPr="00EB0F4F">
              <w:rPr>
                <w:b/>
                <w:bCs/>
                <w:sz w:val="22"/>
                <w:szCs w:val="22"/>
              </w:rPr>
              <w:t>Potentiels pertes de revenus que pourront subir les PA</w:t>
            </w:r>
          </w:p>
        </w:tc>
        <w:tc>
          <w:tcPr>
            <w:tcW w:w="2022" w:type="pct"/>
            <w:vAlign w:val="center"/>
          </w:tcPr>
          <w:p w14:paraId="778CEAE6" w14:textId="77777777" w:rsidR="004E64A1" w:rsidRPr="00EB0F4F" w:rsidRDefault="004E64A1" w:rsidP="00877D31">
            <w:pPr>
              <w:spacing w:before="120" w:after="120" w:line="276" w:lineRule="auto"/>
              <w:jc w:val="both"/>
              <w:rPr>
                <w:rFonts w:eastAsia="Calibri" w:cstheme="minorHAnsi"/>
                <w:sz w:val="22"/>
                <w:szCs w:val="22"/>
              </w:rPr>
            </w:pPr>
            <w:r w:rsidRPr="00EB0F4F">
              <w:rPr>
                <w:b/>
                <w:bCs/>
                <w:sz w:val="22"/>
                <w:szCs w:val="22"/>
              </w:rPr>
              <w:t>au regard des activités du projet</w:t>
            </w:r>
            <w:r w:rsidRPr="00EB0F4F">
              <w:rPr>
                <w:sz w:val="22"/>
                <w:szCs w:val="22"/>
              </w:rPr>
              <w:t xml:space="preserve"> (exemple : perte des ressources naturelles, cultures, etc.) et la façon dont ces pertes peuvent être compensées, les participants ont recommandé qu’avec disparition de  la forêt suite à  l’exploitation destructive des bantous,  la disparition des arbres médicinaux suite aux feux de brousses causés par les bantous et la disparition des espèces dans la forêt,.</w:t>
            </w:r>
          </w:p>
        </w:tc>
        <w:tc>
          <w:tcPr>
            <w:tcW w:w="2222" w:type="pct"/>
            <w:vAlign w:val="center"/>
          </w:tcPr>
          <w:p w14:paraId="741C67C5" w14:textId="77777777" w:rsidR="004E64A1" w:rsidRPr="00EB0F4F" w:rsidRDefault="004E64A1" w:rsidP="00877D31">
            <w:pPr>
              <w:pStyle w:val="Paragraphedeliste"/>
              <w:numPr>
                <w:ilvl w:val="0"/>
                <w:numId w:val="84"/>
              </w:numPr>
              <w:spacing w:before="120" w:after="120" w:line="276" w:lineRule="auto"/>
              <w:ind w:left="344"/>
              <w:rPr>
                <w:sz w:val="22"/>
                <w:szCs w:val="22"/>
              </w:rPr>
            </w:pPr>
            <w:r w:rsidRPr="00EB0F4F">
              <w:rPr>
                <w:sz w:val="22"/>
                <w:szCs w:val="22"/>
              </w:rPr>
              <w:t>Aider les PA  à l’élaboration et à la vulgarisation des lois portant protection des forêts et soutenir les édits portant protection des forêts ;</w:t>
            </w:r>
          </w:p>
          <w:p w14:paraId="00C5F844" w14:textId="77777777" w:rsidR="004E64A1" w:rsidRPr="00EB0F4F" w:rsidRDefault="004E64A1" w:rsidP="00877D31">
            <w:pPr>
              <w:pStyle w:val="Paragraphedeliste"/>
              <w:numPr>
                <w:ilvl w:val="0"/>
                <w:numId w:val="84"/>
              </w:numPr>
              <w:spacing w:before="120" w:after="120" w:line="276" w:lineRule="auto"/>
              <w:ind w:left="344"/>
              <w:rPr>
                <w:sz w:val="22"/>
                <w:szCs w:val="22"/>
              </w:rPr>
            </w:pPr>
            <w:r w:rsidRPr="00EB0F4F">
              <w:rPr>
                <w:rFonts w:eastAsia="Calibri"/>
                <w:sz w:val="22"/>
                <w:szCs w:val="22"/>
              </w:rPr>
              <w:t xml:space="preserve">dédommager les bâtis, les cultures et les arbres en espèce. Quant à la terre, une compensation terre contre terre est recommandé pour éviter d’accentuer les pertes de terre des </w:t>
            </w:r>
            <w:r w:rsidRPr="00EB0F4F">
              <w:rPr>
                <w:bCs/>
                <w:sz w:val="22"/>
                <w:szCs w:val="22"/>
              </w:rPr>
              <w:t>populations autochtones</w:t>
            </w:r>
          </w:p>
        </w:tc>
      </w:tr>
      <w:tr w:rsidR="004E64A1" w:rsidRPr="00EB0F4F" w14:paraId="062BC8BF" w14:textId="77777777" w:rsidTr="00A518FD">
        <w:tc>
          <w:tcPr>
            <w:tcW w:w="756" w:type="pct"/>
            <w:vAlign w:val="center"/>
          </w:tcPr>
          <w:p w14:paraId="6499A114" w14:textId="77777777" w:rsidR="004E64A1" w:rsidRPr="00EB0F4F" w:rsidRDefault="004E64A1" w:rsidP="00877D31">
            <w:pPr>
              <w:spacing w:before="120" w:after="120" w:line="276" w:lineRule="auto"/>
              <w:jc w:val="both"/>
              <w:rPr>
                <w:b/>
                <w:bCs/>
                <w:sz w:val="22"/>
                <w:szCs w:val="22"/>
              </w:rPr>
            </w:pPr>
            <w:r w:rsidRPr="00EB0F4F">
              <w:rPr>
                <w:rFonts w:eastAsia="SimSun"/>
                <w:b/>
                <w:bCs/>
                <w:sz w:val="22"/>
                <w:szCs w:val="22"/>
                <w:lang w:eastAsia="zh-CN"/>
              </w:rPr>
              <w:t>Renforcement de capacité (formations, équipements, etc.)</w:t>
            </w:r>
          </w:p>
        </w:tc>
        <w:tc>
          <w:tcPr>
            <w:tcW w:w="2022" w:type="pct"/>
            <w:vAlign w:val="center"/>
          </w:tcPr>
          <w:p w14:paraId="74C55FD8" w14:textId="77777777" w:rsidR="004E64A1" w:rsidRPr="00EB0F4F" w:rsidRDefault="004E64A1" w:rsidP="00877D31">
            <w:pPr>
              <w:spacing w:before="120" w:after="120" w:line="276" w:lineRule="auto"/>
              <w:jc w:val="both"/>
              <w:rPr>
                <w:rFonts w:eastAsia="Calibri" w:cstheme="minorHAnsi"/>
                <w:sz w:val="22"/>
                <w:szCs w:val="22"/>
              </w:rPr>
            </w:pPr>
            <w:r w:rsidRPr="00EB0F4F">
              <w:rPr>
                <w:rFonts w:eastAsia="Calibri" w:cstheme="minorHAnsi"/>
                <w:sz w:val="22"/>
                <w:szCs w:val="22"/>
              </w:rPr>
              <w:t>La sédentarisation actuelle est préjudiciable aux populations autochtones qui sont obligés de conduire des activités de production pour leur survie. Ils ont cependant une faible maîtrise des techniques de production.</w:t>
            </w:r>
          </w:p>
        </w:tc>
        <w:tc>
          <w:tcPr>
            <w:tcW w:w="2222" w:type="pct"/>
            <w:vAlign w:val="center"/>
          </w:tcPr>
          <w:p w14:paraId="52FACAAB" w14:textId="77777777" w:rsidR="004E64A1" w:rsidRPr="00EB0F4F" w:rsidRDefault="004E64A1" w:rsidP="00877D31">
            <w:pPr>
              <w:pStyle w:val="Paragraphedeliste"/>
              <w:numPr>
                <w:ilvl w:val="0"/>
                <w:numId w:val="84"/>
              </w:numPr>
              <w:spacing w:before="120" w:after="120" w:line="276" w:lineRule="auto"/>
              <w:ind w:left="344"/>
              <w:rPr>
                <w:rFonts w:eastAsia="Calibri"/>
                <w:sz w:val="22"/>
                <w:szCs w:val="22"/>
              </w:rPr>
            </w:pPr>
            <w:r w:rsidRPr="00EB0F4F">
              <w:rPr>
                <w:rFonts w:eastAsia="Calibri"/>
                <w:sz w:val="22"/>
                <w:szCs w:val="22"/>
              </w:rPr>
              <w:t>Réaliser des formations sur les techniques culturales et la commercialisation des produits du champ;</w:t>
            </w:r>
          </w:p>
          <w:p w14:paraId="7A3DDCDB" w14:textId="77777777" w:rsidR="004E64A1" w:rsidRPr="00EB0F4F" w:rsidRDefault="004E64A1" w:rsidP="00877D31">
            <w:pPr>
              <w:pStyle w:val="Paragraphedeliste"/>
              <w:numPr>
                <w:ilvl w:val="0"/>
                <w:numId w:val="84"/>
              </w:numPr>
              <w:spacing w:before="120" w:after="120" w:line="276" w:lineRule="auto"/>
              <w:ind w:left="344"/>
              <w:rPr>
                <w:rFonts w:eastAsia="Calibri"/>
                <w:sz w:val="22"/>
                <w:szCs w:val="22"/>
              </w:rPr>
            </w:pPr>
            <w:r w:rsidRPr="00EB0F4F">
              <w:rPr>
                <w:rFonts w:eastAsia="Calibri"/>
                <w:sz w:val="22"/>
                <w:szCs w:val="22"/>
              </w:rPr>
              <w:t>Réaliser des formations sur la protection de la Forêt ;</w:t>
            </w:r>
          </w:p>
          <w:p w14:paraId="324EBC7D" w14:textId="77777777" w:rsidR="004E64A1" w:rsidRPr="00EB0F4F" w:rsidRDefault="004E64A1" w:rsidP="00877D31">
            <w:pPr>
              <w:pStyle w:val="Paragraphedeliste"/>
              <w:numPr>
                <w:ilvl w:val="0"/>
                <w:numId w:val="84"/>
              </w:numPr>
              <w:spacing w:before="120" w:after="120" w:line="276" w:lineRule="auto"/>
              <w:ind w:left="344"/>
              <w:rPr>
                <w:rFonts w:eastAsia="Calibri"/>
                <w:sz w:val="22"/>
                <w:szCs w:val="22"/>
              </w:rPr>
            </w:pPr>
            <w:r w:rsidRPr="00EB0F4F">
              <w:rPr>
                <w:rFonts w:eastAsia="Calibri"/>
                <w:sz w:val="22"/>
                <w:szCs w:val="22"/>
              </w:rPr>
              <w:t>Réaliser des formations sur les techniques d’élevage de petits bétails ;</w:t>
            </w:r>
          </w:p>
          <w:p w14:paraId="11A1D5DD" w14:textId="77777777" w:rsidR="004E64A1" w:rsidRPr="00EB0F4F" w:rsidRDefault="004E64A1" w:rsidP="00877D31">
            <w:pPr>
              <w:pStyle w:val="Paragraphedeliste"/>
              <w:numPr>
                <w:ilvl w:val="0"/>
                <w:numId w:val="84"/>
              </w:numPr>
              <w:spacing w:before="120" w:after="120" w:line="276" w:lineRule="auto"/>
              <w:ind w:left="344"/>
              <w:rPr>
                <w:rFonts w:eastAsia="Calibri"/>
                <w:sz w:val="22"/>
                <w:szCs w:val="22"/>
              </w:rPr>
            </w:pPr>
            <w:r w:rsidRPr="00EB0F4F">
              <w:rPr>
                <w:rFonts w:eastAsia="Calibri"/>
                <w:sz w:val="22"/>
                <w:szCs w:val="22"/>
              </w:rPr>
              <w:t>Réaliser des formations en technique de transformation et de fabrication du savon.</w:t>
            </w:r>
          </w:p>
          <w:p w14:paraId="08963995" w14:textId="77777777" w:rsidR="004E64A1" w:rsidRPr="00EB0F4F" w:rsidRDefault="004E64A1" w:rsidP="00877D31">
            <w:pPr>
              <w:spacing w:before="120" w:after="120" w:line="276" w:lineRule="auto"/>
              <w:ind w:left="60"/>
              <w:contextualSpacing/>
              <w:rPr>
                <w:rFonts w:eastAsia="Calibri"/>
                <w:sz w:val="22"/>
                <w:szCs w:val="22"/>
                <w:lang w:eastAsia="x-none"/>
              </w:rPr>
            </w:pPr>
          </w:p>
        </w:tc>
      </w:tr>
      <w:tr w:rsidR="004E64A1" w:rsidRPr="00EB0F4F" w14:paraId="0F717B2A" w14:textId="77777777" w:rsidTr="00A518FD">
        <w:tc>
          <w:tcPr>
            <w:tcW w:w="756" w:type="pct"/>
            <w:vAlign w:val="center"/>
          </w:tcPr>
          <w:p w14:paraId="7F9E13DB" w14:textId="77777777" w:rsidR="004E64A1" w:rsidRPr="00EB0F4F" w:rsidRDefault="004E64A1" w:rsidP="00877D31">
            <w:pPr>
              <w:spacing w:before="120" w:after="120" w:line="276" w:lineRule="auto"/>
              <w:jc w:val="both"/>
              <w:rPr>
                <w:b/>
                <w:bCs/>
                <w:sz w:val="22"/>
                <w:szCs w:val="22"/>
              </w:rPr>
            </w:pPr>
            <w:r w:rsidRPr="00EB0F4F">
              <w:rPr>
                <w:b/>
                <w:bCs/>
                <w:noProof/>
                <w:sz w:val="22"/>
                <w:szCs w:val="22"/>
              </w:rPr>
              <w:t>Violences Contre les Enfants (VCE) en milieu PA</w:t>
            </w:r>
          </w:p>
        </w:tc>
        <w:tc>
          <w:tcPr>
            <w:tcW w:w="2022" w:type="pct"/>
            <w:vAlign w:val="center"/>
          </w:tcPr>
          <w:p w14:paraId="6E6CC379" w14:textId="77777777" w:rsidR="004E64A1" w:rsidRPr="00EB0F4F" w:rsidRDefault="004E64A1" w:rsidP="00877D31">
            <w:pPr>
              <w:spacing w:before="120" w:after="120" w:line="276" w:lineRule="auto"/>
              <w:jc w:val="both"/>
              <w:rPr>
                <w:rFonts w:eastAsia="Calibri" w:cstheme="minorHAnsi"/>
                <w:sz w:val="22"/>
                <w:szCs w:val="22"/>
              </w:rPr>
            </w:pPr>
            <w:r w:rsidRPr="00EB0F4F">
              <w:rPr>
                <w:noProof/>
                <w:sz w:val="22"/>
                <w:szCs w:val="22"/>
              </w:rPr>
              <w:t>Les particpants ont fait savoir qu’ils n’ont pas d’</w:t>
            </w:r>
            <w:r w:rsidRPr="00EB0F4F">
              <w:rPr>
                <w:sz w:val="22"/>
                <w:szCs w:val="22"/>
              </w:rPr>
              <w:t>enfants qui travaillent pour les autres même pas pour les bantous</w:t>
            </w:r>
          </w:p>
        </w:tc>
        <w:tc>
          <w:tcPr>
            <w:tcW w:w="2222" w:type="pct"/>
            <w:vAlign w:val="center"/>
          </w:tcPr>
          <w:p w14:paraId="5D93F02B" w14:textId="77777777" w:rsidR="004E64A1" w:rsidRPr="00EB0F4F" w:rsidRDefault="004E64A1" w:rsidP="00877D31">
            <w:pPr>
              <w:spacing w:before="120" w:after="120" w:line="276" w:lineRule="auto"/>
              <w:ind w:left="60"/>
              <w:contextualSpacing/>
              <w:rPr>
                <w:rFonts w:eastAsia="Calibri" w:cstheme="minorHAnsi"/>
                <w:sz w:val="22"/>
                <w:szCs w:val="22"/>
              </w:rPr>
            </w:pPr>
            <w:r w:rsidRPr="00EB0F4F">
              <w:rPr>
                <w:rFonts w:eastAsia="Calibri"/>
                <w:sz w:val="22"/>
                <w:szCs w:val="22"/>
              </w:rPr>
              <w:t>sensibiliser l’ensemble de la population sur les VCE et les droits des enfants autochtones</w:t>
            </w:r>
          </w:p>
        </w:tc>
      </w:tr>
      <w:tr w:rsidR="004E64A1" w:rsidRPr="00EB0F4F" w14:paraId="181A0465" w14:textId="77777777" w:rsidTr="00A518FD">
        <w:tc>
          <w:tcPr>
            <w:tcW w:w="756" w:type="pct"/>
            <w:vAlign w:val="center"/>
          </w:tcPr>
          <w:p w14:paraId="7004F2F5" w14:textId="77777777" w:rsidR="004E64A1" w:rsidRPr="00EB0F4F" w:rsidRDefault="004E64A1" w:rsidP="00877D31">
            <w:pPr>
              <w:spacing w:before="120" w:after="120" w:line="276" w:lineRule="auto"/>
              <w:jc w:val="both"/>
              <w:rPr>
                <w:b/>
                <w:bCs/>
                <w:sz w:val="22"/>
                <w:szCs w:val="22"/>
              </w:rPr>
            </w:pPr>
            <w:r w:rsidRPr="00EB0F4F">
              <w:rPr>
                <w:b/>
                <w:bCs/>
                <w:sz w:val="22"/>
                <w:szCs w:val="22"/>
              </w:rPr>
              <w:t>Accès aux services sociaux de base</w:t>
            </w:r>
          </w:p>
        </w:tc>
        <w:tc>
          <w:tcPr>
            <w:tcW w:w="2022" w:type="pct"/>
            <w:vAlign w:val="center"/>
          </w:tcPr>
          <w:p w14:paraId="08E99419" w14:textId="77777777" w:rsidR="004E64A1" w:rsidRPr="00EB0F4F" w:rsidRDefault="004E64A1" w:rsidP="00877D31">
            <w:pPr>
              <w:spacing w:before="120" w:after="120" w:line="276" w:lineRule="auto"/>
              <w:contextualSpacing/>
              <w:jc w:val="both"/>
              <w:rPr>
                <w:sz w:val="22"/>
                <w:szCs w:val="22"/>
              </w:rPr>
            </w:pPr>
            <w:r w:rsidRPr="00EB0F4F">
              <w:rPr>
                <w:sz w:val="22"/>
                <w:szCs w:val="22"/>
              </w:rPr>
              <w:t>Pour les enfants, il existe une école construite par le Projet PROSEB où fréquentent les enfants PA et aussi les enfants Bantou. Mais il y a des enfants qui habitent les campements les plus éloignés d’ici qui n’ont pas la facilité d’arriver là où se trouvent les écoles de bantou.</w:t>
            </w:r>
          </w:p>
          <w:p w14:paraId="03E33690" w14:textId="77777777" w:rsidR="004E64A1" w:rsidRPr="00EB0F4F" w:rsidRDefault="004E64A1" w:rsidP="00877D31">
            <w:pPr>
              <w:spacing w:before="120" w:after="120" w:line="276" w:lineRule="auto"/>
              <w:contextualSpacing/>
              <w:jc w:val="both"/>
              <w:rPr>
                <w:rFonts w:eastAsia="Calibri" w:cstheme="minorHAnsi"/>
                <w:sz w:val="22"/>
                <w:szCs w:val="22"/>
              </w:rPr>
            </w:pPr>
            <w:r w:rsidRPr="00EB0F4F">
              <w:rPr>
                <w:b/>
                <w:bCs/>
                <w:noProof/>
                <w:sz w:val="22"/>
                <w:szCs w:val="22"/>
              </w:rPr>
              <w:t>les</w:t>
            </w:r>
            <w:r w:rsidRPr="00EB0F4F">
              <w:rPr>
                <w:noProof/>
                <w:sz w:val="22"/>
                <w:szCs w:val="22"/>
              </w:rPr>
              <w:t xml:space="preserve"> maladies les plus recurrentes en milieu des populations  autochtones sont : la malaria,  la malnutrition des enfants,  la motalité infantile par manque de matérnité dans les milieux où habitent les PA, le VIH/SIDA, la gale, etc. Il est aussi relevé l’absence de centre de santé dans nombre de campements.</w:t>
            </w:r>
          </w:p>
        </w:tc>
        <w:tc>
          <w:tcPr>
            <w:tcW w:w="2222" w:type="pct"/>
            <w:vAlign w:val="center"/>
          </w:tcPr>
          <w:p w14:paraId="3EB0DD9F" w14:textId="77777777" w:rsidR="004E64A1" w:rsidRPr="00EB0F4F" w:rsidRDefault="004E64A1" w:rsidP="00877D31">
            <w:pPr>
              <w:pStyle w:val="Paragraphedeliste"/>
              <w:numPr>
                <w:ilvl w:val="0"/>
                <w:numId w:val="84"/>
              </w:numPr>
              <w:spacing w:before="120" w:after="120" w:line="276" w:lineRule="auto"/>
              <w:ind w:left="344"/>
              <w:jc w:val="both"/>
              <w:rPr>
                <w:noProof/>
                <w:sz w:val="22"/>
                <w:szCs w:val="22"/>
              </w:rPr>
            </w:pPr>
            <w:r w:rsidRPr="00EB0F4F">
              <w:rPr>
                <w:sz w:val="22"/>
                <w:szCs w:val="22"/>
              </w:rPr>
              <w:t xml:space="preserve">Construire des écoles dans les campements qui n’en disposent pas ; </w:t>
            </w:r>
          </w:p>
          <w:p w14:paraId="2232F627" w14:textId="77777777" w:rsidR="004E64A1" w:rsidRPr="00EB0F4F" w:rsidRDefault="004E64A1" w:rsidP="00877D31">
            <w:pPr>
              <w:pStyle w:val="Paragraphedeliste"/>
              <w:numPr>
                <w:ilvl w:val="0"/>
                <w:numId w:val="84"/>
              </w:numPr>
              <w:spacing w:before="120" w:after="120" w:line="276" w:lineRule="auto"/>
              <w:ind w:left="344"/>
              <w:jc w:val="both"/>
              <w:rPr>
                <w:rFonts w:eastAsia="Calibri" w:cstheme="minorHAnsi"/>
                <w:sz w:val="22"/>
                <w:szCs w:val="22"/>
              </w:rPr>
            </w:pPr>
            <w:r w:rsidRPr="00EB0F4F">
              <w:rPr>
                <w:noProof/>
                <w:sz w:val="22"/>
                <w:szCs w:val="22"/>
              </w:rPr>
              <w:t xml:space="preserve">Construire des centre de santé dans ceratins campements qui n’en possèdent pas afin de mieux assurer la santé des PA. </w:t>
            </w:r>
          </w:p>
        </w:tc>
      </w:tr>
      <w:tr w:rsidR="004E64A1" w:rsidRPr="00EB0F4F" w14:paraId="363FB513" w14:textId="77777777" w:rsidTr="00A518FD">
        <w:tc>
          <w:tcPr>
            <w:tcW w:w="756" w:type="pct"/>
            <w:vAlign w:val="center"/>
          </w:tcPr>
          <w:p w14:paraId="36F87B64" w14:textId="77777777" w:rsidR="004E64A1" w:rsidRPr="00801D5D" w:rsidRDefault="004E64A1" w:rsidP="00877D31">
            <w:pPr>
              <w:spacing w:before="120" w:after="120" w:line="276" w:lineRule="auto"/>
              <w:jc w:val="both"/>
              <w:rPr>
                <w:b/>
                <w:bCs/>
                <w:sz w:val="22"/>
                <w:szCs w:val="22"/>
              </w:rPr>
            </w:pPr>
            <w:r w:rsidRPr="00801D5D">
              <w:rPr>
                <w:b/>
                <w:noProof/>
                <w:sz w:val="22"/>
                <w:szCs w:val="22"/>
              </w:rPr>
              <w:t>Violences Basées sur le Genre (VBG) en milieu PA</w:t>
            </w:r>
          </w:p>
        </w:tc>
        <w:tc>
          <w:tcPr>
            <w:tcW w:w="2022" w:type="pct"/>
            <w:vAlign w:val="center"/>
          </w:tcPr>
          <w:p w14:paraId="75A28C35" w14:textId="77777777" w:rsidR="004E64A1" w:rsidRPr="00EB0F4F" w:rsidRDefault="004E64A1" w:rsidP="00877D31">
            <w:pPr>
              <w:spacing w:before="120" w:after="120" w:line="276" w:lineRule="auto"/>
              <w:contextualSpacing/>
              <w:jc w:val="both"/>
              <w:rPr>
                <w:sz w:val="22"/>
                <w:szCs w:val="22"/>
              </w:rPr>
            </w:pPr>
            <w:r w:rsidRPr="00EB0F4F">
              <w:rPr>
                <w:sz w:val="22"/>
                <w:szCs w:val="22"/>
              </w:rPr>
              <w:t>Plusieurs types et formes de violence ont été soulevées par les participants. Notamment la violence faite par les bantous aux femmes pygmées dans le mariage. Les bantous lorsqu’ils sont dans le mariage avec une femme pygmée elle est utilisée comme esclave, elle travaille dure, elle accouche à chaque période sans repos du corps.  Dans le cadre de divorce, elle est répudiée sans dédommagement quelconque et sans inquiétudes du côté du mari.</w:t>
            </w:r>
          </w:p>
          <w:p w14:paraId="77E9C822" w14:textId="77777777" w:rsidR="004E64A1" w:rsidRPr="00EB0F4F" w:rsidRDefault="004E64A1" w:rsidP="00877D31">
            <w:pPr>
              <w:spacing w:before="120" w:after="120" w:line="276" w:lineRule="auto"/>
              <w:contextualSpacing/>
              <w:jc w:val="both"/>
              <w:rPr>
                <w:sz w:val="22"/>
                <w:szCs w:val="22"/>
              </w:rPr>
            </w:pPr>
          </w:p>
          <w:p w14:paraId="5EAFBC5B" w14:textId="77777777" w:rsidR="004E64A1" w:rsidRPr="00EB0F4F" w:rsidRDefault="004E64A1" w:rsidP="00877D31">
            <w:pPr>
              <w:spacing w:before="120" w:after="120" w:line="276" w:lineRule="auto"/>
              <w:contextualSpacing/>
              <w:jc w:val="both"/>
              <w:rPr>
                <w:sz w:val="22"/>
                <w:szCs w:val="22"/>
              </w:rPr>
            </w:pPr>
            <w:r w:rsidRPr="00EB0F4F">
              <w:rPr>
                <w:sz w:val="22"/>
                <w:szCs w:val="22"/>
              </w:rPr>
              <w:t>Aussi, les hommes PA ne sont pas considérés dans des familles des bantous pour peut-être prendre en mariage une fille de bantou.  Celle-ci accepte avec trop de peine.</w:t>
            </w:r>
          </w:p>
          <w:p w14:paraId="16D9E094" w14:textId="77777777" w:rsidR="004E64A1" w:rsidRPr="00EB0F4F" w:rsidRDefault="004E64A1" w:rsidP="00877D31">
            <w:pPr>
              <w:spacing w:before="120" w:after="120" w:line="276" w:lineRule="auto"/>
              <w:contextualSpacing/>
              <w:jc w:val="both"/>
              <w:rPr>
                <w:sz w:val="22"/>
                <w:szCs w:val="22"/>
              </w:rPr>
            </w:pPr>
            <w:r w:rsidRPr="00EB0F4F">
              <w:rPr>
                <w:sz w:val="22"/>
                <w:szCs w:val="22"/>
              </w:rPr>
              <w:t>Quand il y a un problème entre les bantous et les pygmées, le PA est traité comme un animal, il n’a jamais eu raison dans le procès avec les bantous.  Les champs sont confisqués sans inquiétude.</w:t>
            </w:r>
          </w:p>
          <w:p w14:paraId="3F89485C" w14:textId="77777777" w:rsidR="004E64A1" w:rsidRPr="00EB0F4F" w:rsidRDefault="004E64A1" w:rsidP="00877D31">
            <w:pPr>
              <w:spacing w:before="120" w:after="120" w:line="276" w:lineRule="auto"/>
              <w:contextualSpacing/>
              <w:jc w:val="both"/>
              <w:rPr>
                <w:rFonts w:eastAsia="Calibri" w:cstheme="minorHAnsi"/>
                <w:sz w:val="22"/>
                <w:szCs w:val="22"/>
              </w:rPr>
            </w:pPr>
          </w:p>
        </w:tc>
        <w:tc>
          <w:tcPr>
            <w:tcW w:w="2222" w:type="pct"/>
            <w:vAlign w:val="center"/>
          </w:tcPr>
          <w:p w14:paraId="10A9CCEA" w14:textId="77777777" w:rsidR="004E64A1" w:rsidRPr="00EB0F4F" w:rsidRDefault="004E64A1" w:rsidP="00877D31">
            <w:pPr>
              <w:pStyle w:val="Paragraphedeliste"/>
              <w:numPr>
                <w:ilvl w:val="0"/>
                <w:numId w:val="84"/>
              </w:numPr>
              <w:spacing w:before="120" w:after="120" w:line="276" w:lineRule="auto"/>
              <w:ind w:left="344"/>
              <w:jc w:val="both"/>
              <w:rPr>
                <w:rFonts w:eastAsia="Calibri" w:cstheme="minorHAnsi"/>
                <w:sz w:val="22"/>
                <w:szCs w:val="22"/>
              </w:rPr>
            </w:pPr>
            <w:r w:rsidRPr="00EB0F4F">
              <w:rPr>
                <w:sz w:val="22"/>
                <w:szCs w:val="22"/>
              </w:rPr>
              <w:t>Entreprendre des séances de sensibilisation et de formation pour une cohabitation pacifique entre PA et bantous.</w:t>
            </w:r>
          </w:p>
          <w:p w14:paraId="5D26D82A" w14:textId="77777777" w:rsidR="004E64A1" w:rsidRPr="00EB0F4F" w:rsidRDefault="004E64A1" w:rsidP="00877D31">
            <w:pPr>
              <w:pStyle w:val="Paragraphedeliste"/>
              <w:numPr>
                <w:ilvl w:val="0"/>
                <w:numId w:val="84"/>
              </w:numPr>
              <w:spacing w:before="120" w:after="120" w:line="276" w:lineRule="auto"/>
              <w:ind w:left="344"/>
              <w:jc w:val="both"/>
              <w:rPr>
                <w:rFonts w:eastAsia="Calibri" w:cstheme="minorHAnsi"/>
                <w:sz w:val="22"/>
                <w:szCs w:val="22"/>
              </w:rPr>
            </w:pPr>
            <w:r w:rsidRPr="00EB0F4F">
              <w:rPr>
                <w:rFonts w:eastAsia="Calibri"/>
                <w:sz w:val="22"/>
                <w:szCs w:val="22"/>
              </w:rPr>
              <w:t>sensibiliser l’ensemble de la population sur les VBG et les droits des populations autochtones</w:t>
            </w:r>
          </w:p>
        </w:tc>
      </w:tr>
      <w:tr w:rsidR="004E64A1" w:rsidRPr="00EB0F4F" w14:paraId="516CC852" w14:textId="77777777" w:rsidTr="00A518FD">
        <w:tc>
          <w:tcPr>
            <w:tcW w:w="756" w:type="pct"/>
            <w:vAlign w:val="center"/>
          </w:tcPr>
          <w:p w14:paraId="6F6DB783" w14:textId="77777777" w:rsidR="004E64A1" w:rsidRPr="00EB0F4F" w:rsidRDefault="004E64A1" w:rsidP="00877D31">
            <w:pPr>
              <w:spacing w:before="120" w:after="120" w:line="276" w:lineRule="auto"/>
              <w:jc w:val="both"/>
              <w:rPr>
                <w:noProof/>
                <w:sz w:val="22"/>
                <w:szCs w:val="22"/>
              </w:rPr>
            </w:pPr>
            <w:r w:rsidRPr="00EB0F4F">
              <w:rPr>
                <w:b/>
                <w:sz w:val="22"/>
                <w:szCs w:val="22"/>
              </w:rPr>
              <w:t>Mise en défens des écosystèmes des PA</w:t>
            </w:r>
          </w:p>
        </w:tc>
        <w:tc>
          <w:tcPr>
            <w:tcW w:w="2022" w:type="pct"/>
            <w:vAlign w:val="center"/>
          </w:tcPr>
          <w:p w14:paraId="5F2615F9" w14:textId="77777777" w:rsidR="004E64A1" w:rsidRPr="00EB0F4F" w:rsidRDefault="004E64A1" w:rsidP="00877D31">
            <w:pPr>
              <w:spacing w:before="120" w:after="120" w:line="276" w:lineRule="auto"/>
              <w:rPr>
                <w:sz w:val="22"/>
                <w:szCs w:val="22"/>
              </w:rPr>
            </w:pPr>
            <w:r w:rsidRPr="00EB0F4F">
              <w:rPr>
                <w:sz w:val="22"/>
                <w:szCs w:val="22"/>
              </w:rPr>
              <w:t>les participants ont noté une forte régression des espèces naturelle due à :</w:t>
            </w:r>
          </w:p>
          <w:p w14:paraId="5325D530" w14:textId="77777777" w:rsidR="004E64A1" w:rsidRPr="00EB0F4F" w:rsidRDefault="004E64A1" w:rsidP="00877D31">
            <w:pPr>
              <w:pStyle w:val="Paragraphedeliste"/>
              <w:numPr>
                <w:ilvl w:val="0"/>
                <w:numId w:val="124"/>
              </w:numPr>
              <w:spacing w:before="120" w:after="120" w:line="276" w:lineRule="auto"/>
              <w:ind w:left="454"/>
              <w:contextualSpacing w:val="0"/>
              <w:rPr>
                <w:sz w:val="22"/>
                <w:szCs w:val="22"/>
              </w:rPr>
            </w:pPr>
            <w:r w:rsidRPr="00EB0F4F">
              <w:rPr>
                <w:sz w:val="22"/>
                <w:szCs w:val="22"/>
              </w:rPr>
              <w:t>l’exploitation illicite de la forêt par les Bantus ;</w:t>
            </w:r>
          </w:p>
          <w:p w14:paraId="6D706335" w14:textId="77777777" w:rsidR="004E64A1" w:rsidRPr="00EB0F4F" w:rsidRDefault="004E64A1" w:rsidP="00877D31">
            <w:pPr>
              <w:pStyle w:val="Paragraphedeliste"/>
              <w:numPr>
                <w:ilvl w:val="0"/>
                <w:numId w:val="124"/>
              </w:numPr>
              <w:spacing w:before="120" w:after="120" w:line="276" w:lineRule="auto"/>
              <w:ind w:left="454"/>
              <w:contextualSpacing w:val="0"/>
              <w:rPr>
                <w:sz w:val="22"/>
                <w:szCs w:val="22"/>
              </w:rPr>
            </w:pPr>
            <w:r w:rsidRPr="00EB0F4F">
              <w:rPr>
                <w:sz w:val="22"/>
                <w:szCs w:val="22"/>
              </w:rPr>
              <w:t>les feux de brousse utilisés par les Bantus dans la forêt qui entraine la disparition de la flore ;</w:t>
            </w:r>
          </w:p>
          <w:p w14:paraId="0B9AE11E" w14:textId="77777777" w:rsidR="004E64A1" w:rsidRPr="00EB0F4F" w:rsidRDefault="004E64A1" w:rsidP="00877D31">
            <w:pPr>
              <w:pStyle w:val="Paragraphedeliste"/>
              <w:numPr>
                <w:ilvl w:val="0"/>
                <w:numId w:val="124"/>
              </w:numPr>
              <w:spacing w:before="120" w:after="120" w:line="276" w:lineRule="auto"/>
              <w:ind w:left="454"/>
              <w:contextualSpacing w:val="0"/>
              <w:rPr>
                <w:sz w:val="22"/>
                <w:szCs w:val="22"/>
              </w:rPr>
            </w:pPr>
            <w:r w:rsidRPr="00EB0F4F">
              <w:rPr>
                <w:sz w:val="22"/>
                <w:szCs w:val="22"/>
              </w:rPr>
              <w:t>le braconnage qui impacte la faune sauvage dans les zones habitées par les  PA .</w:t>
            </w:r>
          </w:p>
        </w:tc>
        <w:tc>
          <w:tcPr>
            <w:tcW w:w="2222" w:type="pct"/>
            <w:vAlign w:val="center"/>
          </w:tcPr>
          <w:p w14:paraId="4FBAEEED" w14:textId="77777777" w:rsidR="004E64A1" w:rsidRPr="00EB0F4F" w:rsidRDefault="004E64A1" w:rsidP="00877D31">
            <w:pPr>
              <w:spacing w:before="120" w:after="120" w:line="276" w:lineRule="auto"/>
              <w:jc w:val="both"/>
              <w:rPr>
                <w:sz w:val="22"/>
                <w:szCs w:val="22"/>
              </w:rPr>
            </w:pPr>
            <w:r w:rsidRPr="00EB0F4F">
              <w:rPr>
                <w:sz w:val="22"/>
                <w:szCs w:val="22"/>
              </w:rPr>
              <w:t>Règlementer l’exploitation des forêts pour préserver le mode de vie des PA</w:t>
            </w:r>
          </w:p>
        </w:tc>
      </w:tr>
      <w:tr w:rsidR="004E64A1" w:rsidRPr="00EB0F4F" w14:paraId="747F6BB2" w14:textId="77777777" w:rsidTr="00A518FD">
        <w:tc>
          <w:tcPr>
            <w:tcW w:w="756" w:type="pct"/>
            <w:vAlign w:val="center"/>
          </w:tcPr>
          <w:p w14:paraId="282D0743" w14:textId="77777777" w:rsidR="004E64A1" w:rsidRPr="00EB0F4F" w:rsidRDefault="004E64A1" w:rsidP="00877D31">
            <w:pPr>
              <w:spacing w:before="120" w:after="120" w:line="276" w:lineRule="auto"/>
              <w:jc w:val="both"/>
              <w:rPr>
                <w:b/>
                <w:sz w:val="22"/>
                <w:szCs w:val="22"/>
              </w:rPr>
            </w:pPr>
            <w:r w:rsidRPr="00EB0F4F">
              <w:rPr>
                <w:rFonts w:eastAsia="Calibri"/>
                <w:b/>
                <w:sz w:val="22"/>
                <w:szCs w:val="22"/>
              </w:rPr>
              <w:t>Résilience et adaptation au changement climatique</w:t>
            </w:r>
          </w:p>
        </w:tc>
        <w:tc>
          <w:tcPr>
            <w:tcW w:w="2022" w:type="pct"/>
            <w:vAlign w:val="center"/>
          </w:tcPr>
          <w:p w14:paraId="627C4FDB" w14:textId="77777777" w:rsidR="004E64A1" w:rsidRPr="00EB0F4F" w:rsidRDefault="004E64A1" w:rsidP="00877D31">
            <w:pPr>
              <w:spacing w:before="120" w:after="120" w:line="276" w:lineRule="auto"/>
              <w:rPr>
                <w:sz w:val="22"/>
                <w:szCs w:val="22"/>
              </w:rPr>
            </w:pPr>
            <w:r w:rsidRPr="00EB0F4F">
              <w:rPr>
                <w:sz w:val="22"/>
                <w:szCs w:val="22"/>
              </w:rPr>
              <w:t>Les populations  autochtones reconnaissent leur impuissance vis-à-vis des effet du changement climatique</w:t>
            </w:r>
          </w:p>
        </w:tc>
        <w:tc>
          <w:tcPr>
            <w:tcW w:w="2222" w:type="pct"/>
            <w:vAlign w:val="center"/>
          </w:tcPr>
          <w:p w14:paraId="56107F71" w14:textId="77777777" w:rsidR="004E64A1" w:rsidRPr="00EB0F4F" w:rsidRDefault="004E64A1" w:rsidP="00877D31">
            <w:pPr>
              <w:pStyle w:val="Paragraphedeliste"/>
              <w:numPr>
                <w:ilvl w:val="0"/>
                <w:numId w:val="123"/>
              </w:numPr>
              <w:spacing w:before="120" w:after="120" w:line="276" w:lineRule="auto"/>
              <w:ind w:left="344"/>
              <w:contextualSpacing w:val="0"/>
              <w:jc w:val="both"/>
              <w:rPr>
                <w:rFonts w:eastAsia="Calibri"/>
                <w:sz w:val="22"/>
                <w:szCs w:val="22"/>
              </w:rPr>
            </w:pPr>
            <w:r w:rsidRPr="00EB0F4F">
              <w:rPr>
                <w:rFonts w:eastAsia="Calibri"/>
                <w:sz w:val="22"/>
                <w:szCs w:val="22"/>
              </w:rPr>
              <w:t>Impliquer les PA dans la production de semence améliorer ;</w:t>
            </w:r>
          </w:p>
          <w:p w14:paraId="51F5E7B1" w14:textId="77777777" w:rsidR="004E64A1" w:rsidRPr="00EB0F4F" w:rsidRDefault="004E64A1" w:rsidP="00877D31">
            <w:pPr>
              <w:pStyle w:val="Paragraphedeliste"/>
              <w:numPr>
                <w:ilvl w:val="0"/>
                <w:numId w:val="123"/>
              </w:numPr>
              <w:spacing w:before="120" w:after="120" w:line="276" w:lineRule="auto"/>
              <w:ind w:left="344"/>
              <w:contextualSpacing w:val="0"/>
              <w:jc w:val="both"/>
              <w:rPr>
                <w:rFonts w:eastAsia="Calibri"/>
                <w:sz w:val="22"/>
                <w:szCs w:val="22"/>
              </w:rPr>
            </w:pPr>
            <w:r w:rsidRPr="00EB0F4F">
              <w:rPr>
                <w:rFonts w:eastAsia="Calibri"/>
                <w:sz w:val="22"/>
                <w:szCs w:val="22"/>
              </w:rPr>
              <w:t>Vulgariser les semences améliorées dans les campements PA;</w:t>
            </w:r>
          </w:p>
          <w:p w14:paraId="61C662BE" w14:textId="77777777" w:rsidR="004E64A1" w:rsidRPr="00EB0F4F" w:rsidRDefault="004E64A1" w:rsidP="00877D31">
            <w:pPr>
              <w:pStyle w:val="Paragraphedeliste"/>
              <w:numPr>
                <w:ilvl w:val="0"/>
                <w:numId w:val="123"/>
              </w:numPr>
              <w:spacing w:before="120" w:after="120" w:line="276" w:lineRule="auto"/>
              <w:ind w:left="344"/>
              <w:contextualSpacing w:val="0"/>
              <w:jc w:val="both"/>
              <w:rPr>
                <w:rFonts w:eastAsia="Calibri"/>
                <w:sz w:val="22"/>
                <w:szCs w:val="22"/>
              </w:rPr>
            </w:pPr>
            <w:r w:rsidRPr="00EB0F4F">
              <w:rPr>
                <w:rFonts w:eastAsia="Calibri"/>
                <w:sz w:val="22"/>
                <w:szCs w:val="22"/>
              </w:rPr>
              <w:t xml:space="preserve"> Promouvoir l’élevage d’animaux à croissance rapide et former les PA dans les techniques agropastorales.</w:t>
            </w:r>
          </w:p>
          <w:p w14:paraId="12C6ED04" w14:textId="77777777" w:rsidR="004E64A1" w:rsidRPr="00EB0F4F" w:rsidRDefault="004E64A1" w:rsidP="00877D31">
            <w:pPr>
              <w:spacing w:before="120" w:after="120" w:line="276" w:lineRule="auto"/>
              <w:jc w:val="both"/>
              <w:rPr>
                <w:sz w:val="22"/>
                <w:szCs w:val="22"/>
              </w:rPr>
            </w:pPr>
          </w:p>
        </w:tc>
      </w:tr>
      <w:tr w:rsidR="004E64A1" w:rsidRPr="00EB0F4F" w14:paraId="45FA8A57" w14:textId="77777777" w:rsidTr="00A518FD">
        <w:tc>
          <w:tcPr>
            <w:tcW w:w="756" w:type="pct"/>
            <w:vAlign w:val="center"/>
          </w:tcPr>
          <w:p w14:paraId="39DC2466" w14:textId="77777777" w:rsidR="004E64A1" w:rsidRPr="00EB0F4F" w:rsidRDefault="004E64A1" w:rsidP="00877D31">
            <w:pPr>
              <w:spacing w:before="120" w:after="120" w:line="276" w:lineRule="auto"/>
              <w:jc w:val="both"/>
              <w:rPr>
                <w:noProof/>
                <w:sz w:val="22"/>
                <w:szCs w:val="22"/>
              </w:rPr>
            </w:pPr>
            <w:r w:rsidRPr="00EB0F4F">
              <w:rPr>
                <w:rFonts w:eastAsia="Calibri"/>
                <w:b/>
                <w:sz w:val="22"/>
                <w:szCs w:val="22"/>
              </w:rPr>
              <w:t>Restriction d’accès aux ressources naturelles</w:t>
            </w:r>
          </w:p>
        </w:tc>
        <w:tc>
          <w:tcPr>
            <w:tcW w:w="2022" w:type="pct"/>
            <w:vAlign w:val="center"/>
          </w:tcPr>
          <w:p w14:paraId="4D6D28BB" w14:textId="77777777" w:rsidR="004E64A1" w:rsidRPr="00EB0F4F" w:rsidRDefault="004E64A1" w:rsidP="00877D31">
            <w:pPr>
              <w:spacing w:before="120" w:after="120" w:line="276" w:lineRule="auto"/>
              <w:jc w:val="both"/>
              <w:rPr>
                <w:b/>
                <w:sz w:val="22"/>
                <w:szCs w:val="22"/>
              </w:rPr>
            </w:pPr>
            <w:r w:rsidRPr="00EB0F4F">
              <w:rPr>
                <w:rFonts w:eastAsia="Calibri"/>
                <w:sz w:val="22"/>
                <w:szCs w:val="22"/>
              </w:rPr>
              <w:t>Les entraves à l’accès aux ressources forestières sont l’insécurité due à la présence d’homme armé et l’accaparement des terres par les populations riveraines.</w:t>
            </w:r>
          </w:p>
        </w:tc>
        <w:tc>
          <w:tcPr>
            <w:tcW w:w="2222" w:type="pct"/>
            <w:vAlign w:val="center"/>
          </w:tcPr>
          <w:p w14:paraId="6FC0794E" w14:textId="77777777" w:rsidR="004E64A1" w:rsidRPr="00EB0F4F" w:rsidRDefault="004E64A1" w:rsidP="00877D31">
            <w:pPr>
              <w:spacing w:before="120" w:after="120" w:line="276" w:lineRule="auto"/>
              <w:jc w:val="both"/>
              <w:rPr>
                <w:sz w:val="22"/>
                <w:szCs w:val="22"/>
              </w:rPr>
            </w:pPr>
            <w:r w:rsidRPr="00EB0F4F">
              <w:rPr>
                <w:rFonts w:eastAsia="Calibri"/>
                <w:sz w:val="22"/>
                <w:szCs w:val="22"/>
              </w:rPr>
              <w:t>Impliquer les PA dans la sécurisation des zones forestières du fait de leur maitrise du terrain</w:t>
            </w:r>
          </w:p>
        </w:tc>
      </w:tr>
      <w:tr w:rsidR="004E64A1" w:rsidRPr="00EB0F4F" w14:paraId="7A4ACEB6" w14:textId="77777777" w:rsidTr="00A518FD">
        <w:tc>
          <w:tcPr>
            <w:tcW w:w="756" w:type="pct"/>
            <w:vAlign w:val="center"/>
          </w:tcPr>
          <w:p w14:paraId="29F541EB" w14:textId="77777777" w:rsidR="004E64A1" w:rsidRPr="00EB0F4F" w:rsidRDefault="004E64A1" w:rsidP="00877D31">
            <w:pPr>
              <w:spacing w:before="120" w:after="120" w:line="276" w:lineRule="auto"/>
              <w:jc w:val="both"/>
              <w:rPr>
                <w:b/>
                <w:bCs/>
                <w:sz w:val="22"/>
                <w:szCs w:val="22"/>
              </w:rPr>
            </w:pPr>
            <w:r>
              <w:rPr>
                <w:b/>
                <w:spacing w:val="-3"/>
                <w:sz w:val="22"/>
                <w:szCs w:val="22"/>
                <w:lang w:eastAsia="fr-FR"/>
              </w:rPr>
              <w:t xml:space="preserve">Autre </w:t>
            </w:r>
            <w:r w:rsidRPr="00EB0F4F">
              <w:rPr>
                <w:b/>
                <w:spacing w:val="-3"/>
                <w:sz w:val="22"/>
                <w:szCs w:val="22"/>
                <w:lang w:eastAsia="fr-FR"/>
              </w:rPr>
              <w:t xml:space="preserve">préoccupations et </w:t>
            </w:r>
            <w:r>
              <w:rPr>
                <w:b/>
                <w:spacing w:val="-3"/>
                <w:sz w:val="22"/>
                <w:szCs w:val="22"/>
                <w:lang w:eastAsia="fr-FR"/>
              </w:rPr>
              <w:t>creinte</w:t>
            </w:r>
          </w:p>
        </w:tc>
        <w:tc>
          <w:tcPr>
            <w:tcW w:w="2022" w:type="pct"/>
            <w:vAlign w:val="center"/>
          </w:tcPr>
          <w:p w14:paraId="40EE8DB1" w14:textId="77777777" w:rsidR="004E64A1" w:rsidRPr="00EB0F4F" w:rsidRDefault="004E64A1" w:rsidP="00877D31">
            <w:pPr>
              <w:pStyle w:val="Paragraphedeliste"/>
              <w:numPr>
                <w:ilvl w:val="0"/>
                <w:numId w:val="84"/>
              </w:numPr>
              <w:spacing w:before="120" w:after="120" w:line="276" w:lineRule="auto"/>
              <w:contextualSpacing w:val="0"/>
              <w:rPr>
                <w:sz w:val="22"/>
                <w:szCs w:val="22"/>
              </w:rPr>
            </w:pPr>
            <w:r w:rsidRPr="00EB0F4F">
              <w:rPr>
                <w:sz w:val="22"/>
                <w:szCs w:val="22"/>
              </w:rPr>
              <w:t>La non prise en compte de leur catégorie dans la vie humaine ;</w:t>
            </w:r>
          </w:p>
          <w:p w14:paraId="1ABE976B" w14:textId="77777777" w:rsidR="004E64A1" w:rsidRPr="00EB0F4F" w:rsidRDefault="004E64A1" w:rsidP="00877D31">
            <w:pPr>
              <w:pStyle w:val="Paragraphedeliste"/>
              <w:numPr>
                <w:ilvl w:val="0"/>
                <w:numId w:val="84"/>
              </w:numPr>
              <w:spacing w:before="120" w:after="120" w:line="276" w:lineRule="auto"/>
              <w:contextualSpacing w:val="0"/>
              <w:rPr>
                <w:sz w:val="22"/>
                <w:szCs w:val="22"/>
              </w:rPr>
            </w:pPr>
            <w:r w:rsidRPr="00EB0F4F">
              <w:rPr>
                <w:sz w:val="22"/>
                <w:szCs w:val="22"/>
              </w:rPr>
              <w:t>L’exploitation illicite de la forêt par les bantous ;</w:t>
            </w:r>
          </w:p>
          <w:p w14:paraId="1CC3AEBA" w14:textId="77777777" w:rsidR="004E64A1" w:rsidRPr="00EB0F4F" w:rsidRDefault="004E64A1" w:rsidP="00877D31">
            <w:pPr>
              <w:pStyle w:val="Paragraphedeliste"/>
              <w:numPr>
                <w:ilvl w:val="0"/>
                <w:numId w:val="84"/>
              </w:numPr>
              <w:spacing w:before="120" w:after="120" w:line="276" w:lineRule="auto"/>
              <w:contextualSpacing w:val="0"/>
              <w:rPr>
                <w:sz w:val="22"/>
                <w:szCs w:val="22"/>
              </w:rPr>
            </w:pPr>
            <w:r w:rsidRPr="00EB0F4F">
              <w:rPr>
                <w:sz w:val="22"/>
                <w:szCs w:val="22"/>
              </w:rPr>
              <w:t>Les feux de brousses utilisés par les bantous dans la forêt qui entraine la disparition des espèces et de variétés de plantes et animaux consommés régulièrement par les PA ;</w:t>
            </w:r>
          </w:p>
          <w:p w14:paraId="1A12DAA8" w14:textId="77777777" w:rsidR="004E64A1" w:rsidRPr="00EB0F4F" w:rsidRDefault="004E64A1" w:rsidP="00877D31">
            <w:pPr>
              <w:pStyle w:val="Paragraphedeliste"/>
              <w:numPr>
                <w:ilvl w:val="0"/>
                <w:numId w:val="84"/>
              </w:numPr>
              <w:spacing w:before="120" w:after="120" w:line="276" w:lineRule="auto"/>
              <w:contextualSpacing w:val="0"/>
              <w:rPr>
                <w:sz w:val="22"/>
                <w:szCs w:val="22"/>
              </w:rPr>
            </w:pPr>
            <w:r w:rsidRPr="00EB0F4F">
              <w:rPr>
                <w:sz w:val="22"/>
                <w:szCs w:val="22"/>
                <w:lang w:val="fr-029"/>
              </w:rPr>
              <w:t>l’absence</w:t>
            </w:r>
            <w:r w:rsidRPr="00EB0F4F">
              <w:rPr>
                <w:sz w:val="22"/>
                <w:szCs w:val="22"/>
              </w:rPr>
              <w:t xml:space="preserve"> de </w:t>
            </w:r>
            <w:r w:rsidRPr="00EB0F4F">
              <w:rPr>
                <w:sz w:val="22"/>
                <w:szCs w:val="22"/>
                <w:lang w:val="fr-029"/>
              </w:rPr>
              <w:t>loi</w:t>
            </w:r>
            <w:r w:rsidRPr="00EB0F4F">
              <w:rPr>
                <w:sz w:val="22"/>
                <w:szCs w:val="22"/>
              </w:rPr>
              <w:t xml:space="preserve"> qui protège les peuples autochtones dans notre pays.</w:t>
            </w:r>
          </w:p>
          <w:p w14:paraId="605B24A3" w14:textId="77777777" w:rsidR="004E64A1" w:rsidRPr="00EB0F4F" w:rsidRDefault="004E64A1" w:rsidP="00877D31">
            <w:pPr>
              <w:spacing w:before="120" w:after="120" w:line="276" w:lineRule="auto"/>
              <w:jc w:val="both"/>
              <w:rPr>
                <w:rFonts w:eastAsia="Calibri" w:cstheme="minorHAnsi"/>
                <w:sz w:val="22"/>
                <w:szCs w:val="22"/>
              </w:rPr>
            </w:pPr>
          </w:p>
        </w:tc>
        <w:tc>
          <w:tcPr>
            <w:tcW w:w="2222" w:type="pct"/>
            <w:vAlign w:val="center"/>
          </w:tcPr>
          <w:p w14:paraId="2399779B" w14:textId="77777777" w:rsidR="004E64A1" w:rsidRPr="00EB0F4F" w:rsidRDefault="004E64A1" w:rsidP="00877D31">
            <w:pPr>
              <w:pStyle w:val="Paragraphedeliste"/>
              <w:numPr>
                <w:ilvl w:val="0"/>
                <w:numId w:val="84"/>
              </w:numPr>
              <w:spacing w:before="120" w:after="120" w:line="276" w:lineRule="auto"/>
              <w:contextualSpacing w:val="0"/>
              <w:rPr>
                <w:sz w:val="22"/>
                <w:szCs w:val="22"/>
              </w:rPr>
            </w:pPr>
            <w:r w:rsidRPr="00EB0F4F">
              <w:rPr>
                <w:sz w:val="22"/>
                <w:szCs w:val="22"/>
              </w:rPr>
              <w:t>l’appui direct du projet aux PA et non par l’entremise des ONG locales ;</w:t>
            </w:r>
          </w:p>
          <w:p w14:paraId="518E287C" w14:textId="77777777" w:rsidR="004E64A1" w:rsidRPr="00EB0F4F" w:rsidRDefault="004E64A1" w:rsidP="00877D31">
            <w:pPr>
              <w:pStyle w:val="Paragraphedeliste"/>
              <w:numPr>
                <w:ilvl w:val="0"/>
                <w:numId w:val="84"/>
              </w:numPr>
              <w:spacing w:before="120" w:after="120" w:line="276" w:lineRule="auto"/>
              <w:jc w:val="both"/>
              <w:rPr>
                <w:sz w:val="22"/>
                <w:szCs w:val="22"/>
              </w:rPr>
            </w:pPr>
            <w:r w:rsidRPr="00EB0F4F">
              <w:rPr>
                <w:sz w:val="22"/>
                <w:szCs w:val="22"/>
              </w:rPr>
              <w:t>la dotation d’une moto au chef du groupement de peuples autochtones pour faciliter  le déplacement du fait qu’il gère tous les peuples autochtones du Kasaï-Central et Kasaï Tshikapa ;</w:t>
            </w:r>
          </w:p>
          <w:p w14:paraId="55B3F935" w14:textId="77777777" w:rsidR="004E64A1" w:rsidRPr="00EB0F4F" w:rsidRDefault="004E64A1" w:rsidP="00877D31">
            <w:pPr>
              <w:pStyle w:val="Paragraphedeliste"/>
              <w:numPr>
                <w:ilvl w:val="0"/>
                <w:numId w:val="84"/>
              </w:numPr>
              <w:spacing w:before="120" w:after="120" w:line="276" w:lineRule="auto"/>
              <w:contextualSpacing w:val="0"/>
              <w:rPr>
                <w:sz w:val="22"/>
                <w:szCs w:val="22"/>
              </w:rPr>
            </w:pPr>
            <w:r w:rsidRPr="00EB0F4F">
              <w:rPr>
                <w:sz w:val="22"/>
                <w:szCs w:val="22"/>
              </w:rPr>
              <w:t xml:space="preserve">la dotation d' </w:t>
            </w:r>
            <w:r w:rsidRPr="00EB0F4F">
              <w:rPr>
                <w:sz w:val="22"/>
                <w:szCs w:val="22"/>
                <w:lang w:val="fr-029"/>
              </w:rPr>
              <w:t>unités</w:t>
            </w:r>
            <w:r w:rsidRPr="00EB0F4F">
              <w:rPr>
                <w:sz w:val="22"/>
                <w:szCs w:val="22"/>
              </w:rPr>
              <w:t xml:space="preserve"> de transformations aux peuples autochtones pour faciliter leur vie </w:t>
            </w:r>
          </w:p>
          <w:p w14:paraId="746C5020" w14:textId="77777777" w:rsidR="004E64A1" w:rsidRPr="00EB0F4F" w:rsidRDefault="004E64A1" w:rsidP="00877D31">
            <w:pPr>
              <w:spacing w:before="120" w:after="120" w:line="276" w:lineRule="auto"/>
              <w:ind w:left="60"/>
              <w:contextualSpacing/>
              <w:rPr>
                <w:rFonts w:eastAsia="Calibri" w:cstheme="minorHAnsi"/>
                <w:sz w:val="22"/>
                <w:szCs w:val="22"/>
              </w:rPr>
            </w:pPr>
          </w:p>
        </w:tc>
      </w:tr>
    </w:tbl>
    <w:p w14:paraId="78543C49" w14:textId="77777777" w:rsidR="004E64A1" w:rsidRDefault="004E64A1" w:rsidP="00877D31">
      <w:pPr>
        <w:spacing w:before="120" w:after="120" w:line="276" w:lineRule="auto"/>
      </w:pPr>
    </w:p>
    <w:p w14:paraId="5299AF29" w14:textId="77777777" w:rsidR="004E64A1" w:rsidRDefault="004E64A1" w:rsidP="00877D31">
      <w:pPr>
        <w:spacing w:before="120" w:after="120" w:line="276" w:lineRule="auto"/>
      </w:pPr>
    </w:p>
    <w:p w14:paraId="392E3EF2" w14:textId="3E31A627" w:rsidR="004E64A1" w:rsidRDefault="004E64A1" w:rsidP="00877D31">
      <w:pPr>
        <w:spacing w:before="120" w:after="120" w:line="276" w:lineRule="auto"/>
        <w:rPr>
          <w:lang w:eastAsia="x-none"/>
        </w:rPr>
      </w:pPr>
    </w:p>
    <w:p w14:paraId="11BFF0A6" w14:textId="3184BC4C" w:rsidR="00045F7C" w:rsidRDefault="00045F7C" w:rsidP="00877D31">
      <w:pPr>
        <w:spacing w:before="120" w:after="120" w:line="276" w:lineRule="auto"/>
        <w:rPr>
          <w:lang w:eastAsia="x-none"/>
        </w:rPr>
      </w:pPr>
      <w:r>
        <w:rPr>
          <w:lang w:eastAsia="x-none"/>
        </w:rPr>
        <w:br w:type="page"/>
      </w:r>
    </w:p>
    <w:p w14:paraId="4C388361" w14:textId="77777777" w:rsidR="004E64A1" w:rsidRDefault="004E64A1" w:rsidP="00877D31">
      <w:pPr>
        <w:spacing w:before="120" w:after="120" w:line="276" w:lineRule="auto"/>
        <w:rPr>
          <w:lang w:eastAsia="x-none"/>
        </w:rPr>
      </w:pPr>
    </w:p>
    <w:p w14:paraId="402CBF41" w14:textId="77777777" w:rsidR="008A3D7A" w:rsidRDefault="00072CF1" w:rsidP="00877D31">
      <w:pPr>
        <w:spacing w:before="120" w:after="120" w:line="276" w:lineRule="auto"/>
        <w:rPr>
          <w:b/>
          <w:lang w:eastAsia="x-none"/>
        </w:rPr>
      </w:pPr>
      <w:r w:rsidRPr="00072CF1">
        <w:rPr>
          <w:b/>
          <w:lang w:eastAsia="x-none"/>
        </w:rPr>
        <w:t>Sous annexe 3 : Province du Kasaï</w:t>
      </w:r>
    </w:p>
    <w:p w14:paraId="43E1CCB4" w14:textId="77777777" w:rsidR="00045F7C" w:rsidRDefault="00045F7C" w:rsidP="00877D31">
      <w:pPr>
        <w:spacing w:before="120" w:after="120" w:line="276" w:lineRule="auto"/>
        <w:rPr>
          <w:b/>
          <w:lang w:eastAsia="x-none"/>
        </w:rPr>
      </w:pPr>
    </w:p>
    <w:tbl>
      <w:tblPr>
        <w:tblStyle w:val="Grilledutableau"/>
        <w:tblW w:w="4948" w:type="pct"/>
        <w:tblLook w:val="04A0" w:firstRow="1" w:lastRow="0" w:firstColumn="1" w:lastColumn="0" w:noHBand="0" w:noVBand="1"/>
      </w:tblPr>
      <w:tblGrid>
        <w:gridCol w:w="1756"/>
        <w:gridCol w:w="3482"/>
        <w:gridCol w:w="3754"/>
      </w:tblGrid>
      <w:tr w:rsidR="00FB213C" w:rsidRPr="00EB0F4F" w14:paraId="5A984DD3" w14:textId="77777777" w:rsidTr="00FB213C">
        <w:trPr>
          <w:tblHeader/>
        </w:trPr>
        <w:tc>
          <w:tcPr>
            <w:tcW w:w="5000" w:type="pct"/>
            <w:gridSpan w:val="3"/>
            <w:shd w:val="clear" w:color="auto" w:fill="FBE4D5" w:themeFill="accent2" w:themeFillTint="33"/>
          </w:tcPr>
          <w:p w14:paraId="72A5B832" w14:textId="423B8BE3" w:rsidR="00FB213C" w:rsidRPr="00EB0F4F" w:rsidRDefault="00FB213C" w:rsidP="00877D31">
            <w:pPr>
              <w:spacing w:before="120" w:after="120" w:line="276" w:lineRule="auto"/>
              <w:jc w:val="center"/>
              <w:rPr>
                <w:rFonts w:cstheme="minorHAnsi"/>
                <w:b/>
                <w:sz w:val="22"/>
                <w:szCs w:val="22"/>
              </w:rPr>
            </w:pPr>
            <w:r>
              <w:rPr>
                <w:rFonts w:cstheme="minorHAnsi"/>
                <w:b/>
                <w:sz w:val="22"/>
                <w:szCs w:val="22"/>
              </w:rPr>
              <w:t>Populations Autochtones Kasaï)</w:t>
            </w:r>
          </w:p>
        </w:tc>
      </w:tr>
      <w:tr w:rsidR="00045F7C" w:rsidRPr="00EB0F4F" w14:paraId="0E17C3D2" w14:textId="77777777" w:rsidTr="00FB213C">
        <w:trPr>
          <w:tblHeader/>
        </w:trPr>
        <w:tc>
          <w:tcPr>
            <w:tcW w:w="807" w:type="pct"/>
            <w:shd w:val="clear" w:color="auto" w:fill="92D050"/>
          </w:tcPr>
          <w:p w14:paraId="13C1F342" w14:textId="77777777" w:rsidR="00045F7C" w:rsidRPr="00EB0F4F" w:rsidRDefault="00045F7C" w:rsidP="00877D31">
            <w:pPr>
              <w:spacing w:before="120" w:after="120" w:line="276" w:lineRule="auto"/>
              <w:jc w:val="both"/>
              <w:rPr>
                <w:rFonts w:cstheme="minorHAnsi"/>
                <w:b/>
                <w:sz w:val="22"/>
                <w:szCs w:val="22"/>
              </w:rPr>
            </w:pPr>
            <w:r>
              <w:rPr>
                <w:rFonts w:cstheme="minorHAnsi"/>
                <w:b/>
                <w:sz w:val="22"/>
                <w:szCs w:val="22"/>
              </w:rPr>
              <w:t>Thématique</w:t>
            </w:r>
          </w:p>
        </w:tc>
        <w:tc>
          <w:tcPr>
            <w:tcW w:w="2021" w:type="pct"/>
            <w:shd w:val="clear" w:color="auto" w:fill="92D050"/>
          </w:tcPr>
          <w:p w14:paraId="129DE6C6" w14:textId="77777777" w:rsidR="00045F7C" w:rsidRPr="00EB0F4F" w:rsidRDefault="00045F7C" w:rsidP="00877D31">
            <w:pPr>
              <w:spacing w:before="120" w:after="120" w:line="276" w:lineRule="auto"/>
              <w:jc w:val="both"/>
              <w:rPr>
                <w:rFonts w:cstheme="minorHAnsi"/>
                <w:b/>
                <w:sz w:val="22"/>
                <w:szCs w:val="22"/>
              </w:rPr>
            </w:pPr>
            <w:r w:rsidRPr="00EB0F4F">
              <w:rPr>
                <w:rFonts w:cstheme="minorHAnsi"/>
                <w:b/>
                <w:sz w:val="22"/>
                <w:szCs w:val="22"/>
              </w:rPr>
              <w:t>Réponses données lors des consultations</w:t>
            </w:r>
          </w:p>
        </w:tc>
        <w:tc>
          <w:tcPr>
            <w:tcW w:w="2172" w:type="pct"/>
            <w:shd w:val="clear" w:color="auto" w:fill="92D050"/>
          </w:tcPr>
          <w:p w14:paraId="4EAAEB75" w14:textId="77777777" w:rsidR="00045F7C" w:rsidRPr="00EB0F4F" w:rsidRDefault="00045F7C" w:rsidP="00877D31">
            <w:pPr>
              <w:spacing w:before="120" w:after="120" w:line="276" w:lineRule="auto"/>
              <w:jc w:val="both"/>
              <w:rPr>
                <w:rFonts w:cstheme="minorHAnsi"/>
                <w:b/>
                <w:sz w:val="22"/>
                <w:szCs w:val="22"/>
              </w:rPr>
            </w:pPr>
            <w:r w:rsidRPr="00EB0F4F">
              <w:rPr>
                <w:rFonts w:cstheme="minorHAnsi"/>
                <w:b/>
                <w:sz w:val="22"/>
                <w:szCs w:val="22"/>
              </w:rPr>
              <w:t xml:space="preserve">Mesures </w:t>
            </w:r>
            <w:r>
              <w:rPr>
                <w:rFonts w:cstheme="minorHAnsi"/>
                <w:b/>
                <w:sz w:val="22"/>
                <w:szCs w:val="22"/>
              </w:rPr>
              <w:t>préconisées à prendre</w:t>
            </w:r>
            <w:r w:rsidRPr="00EB0F4F">
              <w:rPr>
                <w:rFonts w:cstheme="minorHAnsi"/>
                <w:b/>
                <w:sz w:val="22"/>
                <w:szCs w:val="22"/>
              </w:rPr>
              <w:t xml:space="preserve"> par le projet</w:t>
            </w:r>
          </w:p>
        </w:tc>
      </w:tr>
      <w:tr w:rsidR="00045F7C" w:rsidRPr="00EB0F4F" w14:paraId="47927C3D" w14:textId="77777777" w:rsidTr="00FB213C">
        <w:tc>
          <w:tcPr>
            <w:tcW w:w="807" w:type="pct"/>
            <w:vAlign w:val="center"/>
          </w:tcPr>
          <w:p w14:paraId="1FF4F95D" w14:textId="77777777" w:rsidR="00045F7C" w:rsidRPr="00EB0F4F" w:rsidRDefault="00045F7C" w:rsidP="00877D31">
            <w:pPr>
              <w:spacing w:before="120" w:after="120" w:line="276" w:lineRule="auto"/>
              <w:jc w:val="both"/>
              <w:rPr>
                <w:rFonts w:cstheme="minorHAnsi"/>
                <w:color w:val="FF0000"/>
                <w:sz w:val="22"/>
                <w:szCs w:val="22"/>
              </w:rPr>
            </w:pPr>
            <w:r w:rsidRPr="00EB0F4F">
              <w:rPr>
                <w:b/>
                <w:noProof/>
                <w:sz w:val="22"/>
                <w:szCs w:val="22"/>
              </w:rPr>
              <w:t>Sécuristion foncière,</w:t>
            </w:r>
          </w:p>
        </w:tc>
        <w:tc>
          <w:tcPr>
            <w:tcW w:w="2021" w:type="pct"/>
            <w:shd w:val="clear" w:color="auto" w:fill="auto"/>
            <w:vAlign w:val="center"/>
          </w:tcPr>
          <w:p w14:paraId="140F1903" w14:textId="77777777" w:rsidR="00045F7C" w:rsidRPr="00EB0F4F" w:rsidRDefault="00045F7C" w:rsidP="00877D31">
            <w:pPr>
              <w:spacing w:before="120" w:after="120" w:line="276" w:lineRule="auto"/>
              <w:jc w:val="both"/>
              <w:rPr>
                <w:rFonts w:cstheme="minorHAnsi"/>
                <w:color w:val="FF0000"/>
                <w:sz w:val="22"/>
                <w:szCs w:val="22"/>
              </w:rPr>
            </w:pPr>
            <w:r w:rsidRPr="00EB0F4F">
              <w:rPr>
                <w:noProof/>
                <w:sz w:val="22"/>
                <w:szCs w:val="22"/>
              </w:rPr>
              <w:t xml:space="preserve">Les femmes autochtones reconnaissent  la confiscation des terres par les voisins (Bantous) pour la simple raison que leur communauté n’a pas un representant Ciua au niveau des instences de prise de decisions vue que c’est un peuple minoritaire. </w:t>
            </w:r>
          </w:p>
        </w:tc>
        <w:tc>
          <w:tcPr>
            <w:tcW w:w="2172" w:type="pct"/>
            <w:vAlign w:val="center"/>
          </w:tcPr>
          <w:p w14:paraId="223F52B8" w14:textId="77777777" w:rsidR="00045F7C" w:rsidRPr="00EB0F4F" w:rsidRDefault="00045F7C" w:rsidP="00877D31">
            <w:pPr>
              <w:pStyle w:val="Paragraphedeliste"/>
              <w:numPr>
                <w:ilvl w:val="0"/>
                <w:numId w:val="84"/>
              </w:numPr>
              <w:spacing w:before="120" w:after="120" w:line="276" w:lineRule="auto"/>
              <w:ind w:left="344" w:hanging="357"/>
              <w:jc w:val="both"/>
              <w:rPr>
                <w:sz w:val="22"/>
                <w:szCs w:val="22"/>
              </w:rPr>
            </w:pPr>
            <w:r w:rsidRPr="00EB0F4F">
              <w:rPr>
                <w:noProof/>
                <w:sz w:val="22"/>
                <w:szCs w:val="22"/>
              </w:rPr>
              <w:t>Accompagner les PA pour la jouissance de leurs droits.</w:t>
            </w:r>
            <w:r w:rsidRPr="00EB0F4F">
              <w:rPr>
                <w:sz w:val="22"/>
                <w:szCs w:val="22"/>
              </w:rPr>
              <w:t xml:space="preserve"> </w:t>
            </w:r>
          </w:p>
          <w:p w14:paraId="72553362" w14:textId="77777777" w:rsidR="00045F7C" w:rsidRPr="00EB0F4F" w:rsidRDefault="00045F7C" w:rsidP="00877D31">
            <w:pPr>
              <w:pStyle w:val="Paragraphedeliste"/>
              <w:numPr>
                <w:ilvl w:val="0"/>
                <w:numId w:val="84"/>
              </w:numPr>
              <w:spacing w:before="120" w:after="120" w:line="276" w:lineRule="auto"/>
              <w:ind w:left="344" w:hanging="357"/>
              <w:jc w:val="both"/>
              <w:rPr>
                <w:rFonts w:eastAsia="Calibri" w:cstheme="minorHAnsi"/>
                <w:b/>
                <w:sz w:val="22"/>
                <w:szCs w:val="22"/>
              </w:rPr>
            </w:pPr>
            <w:r w:rsidRPr="00EB0F4F">
              <w:rPr>
                <w:noProof/>
                <w:sz w:val="22"/>
                <w:szCs w:val="22"/>
              </w:rPr>
              <w:t>Respecter les sites retenus par les PA pour la réalisation des activités du projet,</w:t>
            </w:r>
          </w:p>
          <w:p w14:paraId="49A12EF0" w14:textId="77777777" w:rsidR="00045F7C" w:rsidRPr="00EB0F4F" w:rsidRDefault="00045F7C" w:rsidP="00877D31">
            <w:pPr>
              <w:pStyle w:val="Paragraphedeliste"/>
              <w:numPr>
                <w:ilvl w:val="0"/>
                <w:numId w:val="84"/>
              </w:numPr>
              <w:spacing w:before="120" w:after="120" w:line="276" w:lineRule="auto"/>
              <w:ind w:left="344" w:hanging="357"/>
              <w:jc w:val="both"/>
              <w:rPr>
                <w:rFonts w:eastAsia="Calibri" w:cstheme="minorHAnsi"/>
                <w:b/>
                <w:sz w:val="22"/>
                <w:szCs w:val="22"/>
              </w:rPr>
            </w:pPr>
            <w:r w:rsidRPr="00EB0F4F">
              <w:rPr>
                <w:noProof/>
                <w:sz w:val="22"/>
                <w:szCs w:val="22"/>
              </w:rPr>
              <w:t>Sécuriser les forets et des terres des PA</w:t>
            </w:r>
          </w:p>
        </w:tc>
      </w:tr>
      <w:tr w:rsidR="00045F7C" w:rsidRPr="00EB0F4F" w14:paraId="0F687809" w14:textId="77777777" w:rsidTr="00FB213C">
        <w:tc>
          <w:tcPr>
            <w:tcW w:w="807" w:type="pct"/>
            <w:vAlign w:val="center"/>
          </w:tcPr>
          <w:p w14:paraId="0F2E2C1E" w14:textId="77777777" w:rsidR="00045F7C" w:rsidRPr="00EB0F4F" w:rsidRDefault="00045F7C" w:rsidP="00877D31">
            <w:pPr>
              <w:spacing w:before="120" w:after="120" w:line="276" w:lineRule="auto"/>
              <w:jc w:val="both"/>
              <w:rPr>
                <w:rFonts w:cstheme="minorHAnsi"/>
                <w:sz w:val="22"/>
                <w:szCs w:val="22"/>
              </w:rPr>
            </w:pPr>
            <w:r w:rsidRPr="00EB0F4F">
              <w:rPr>
                <w:rFonts w:eastAsia="Calibri"/>
                <w:b/>
                <w:sz w:val="22"/>
                <w:szCs w:val="22"/>
              </w:rPr>
              <w:t xml:space="preserve">Canaux de communications avec les </w:t>
            </w:r>
            <w:r w:rsidRPr="00EB0F4F">
              <w:rPr>
                <w:b/>
                <w:bCs/>
                <w:sz w:val="22"/>
                <w:szCs w:val="22"/>
              </w:rPr>
              <w:t>populations autochtones</w:t>
            </w:r>
          </w:p>
        </w:tc>
        <w:tc>
          <w:tcPr>
            <w:tcW w:w="2021" w:type="pct"/>
            <w:shd w:val="clear" w:color="auto" w:fill="auto"/>
            <w:vAlign w:val="center"/>
          </w:tcPr>
          <w:p w14:paraId="795F3989" w14:textId="77777777" w:rsidR="00045F7C" w:rsidRPr="00EB0F4F" w:rsidRDefault="00045F7C" w:rsidP="00877D31">
            <w:pPr>
              <w:spacing w:before="120" w:after="120" w:line="276" w:lineRule="auto"/>
              <w:jc w:val="both"/>
              <w:rPr>
                <w:rFonts w:cstheme="minorHAnsi"/>
                <w:sz w:val="22"/>
                <w:szCs w:val="22"/>
              </w:rPr>
            </w:pPr>
            <w:r w:rsidRPr="00EB0F4F">
              <w:rPr>
                <w:rFonts w:cstheme="minorHAnsi"/>
                <w:sz w:val="22"/>
                <w:szCs w:val="22"/>
              </w:rPr>
              <w:t>Les PA comprennent et parlent les langues Bantoue des villages riverains de leurs campements . cependant ils ne disposent d’aucun média pour leur apporter l’information</w:t>
            </w:r>
          </w:p>
        </w:tc>
        <w:tc>
          <w:tcPr>
            <w:tcW w:w="2172" w:type="pct"/>
            <w:vAlign w:val="center"/>
          </w:tcPr>
          <w:p w14:paraId="552F3747" w14:textId="77777777" w:rsidR="00045F7C" w:rsidRPr="00EB0F4F" w:rsidRDefault="00045F7C" w:rsidP="00877D31">
            <w:pPr>
              <w:spacing w:before="120" w:after="120" w:line="276" w:lineRule="auto"/>
              <w:contextualSpacing/>
              <w:rPr>
                <w:rFonts w:cstheme="minorHAnsi"/>
                <w:sz w:val="22"/>
                <w:szCs w:val="22"/>
              </w:rPr>
            </w:pPr>
            <w:r w:rsidRPr="00EB0F4F">
              <w:rPr>
                <w:bCs/>
                <w:sz w:val="22"/>
                <w:szCs w:val="22"/>
              </w:rPr>
              <w:t>Utiliser</w:t>
            </w:r>
            <w:r w:rsidRPr="00EB0F4F">
              <w:rPr>
                <w:rFonts w:eastAsia="Calibri"/>
                <w:sz w:val="22"/>
                <w:szCs w:val="22"/>
              </w:rPr>
              <w:t xml:space="preserve"> les crieurs publics ou des focus groups pour passer l’information.</w:t>
            </w:r>
          </w:p>
        </w:tc>
      </w:tr>
      <w:tr w:rsidR="00045F7C" w:rsidRPr="00EB0F4F" w14:paraId="78B59E39" w14:textId="77777777" w:rsidTr="00FB213C">
        <w:tc>
          <w:tcPr>
            <w:tcW w:w="807" w:type="pct"/>
            <w:vAlign w:val="center"/>
          </w:tcPr>
          <w:p w14:paraId="48958EF2" w14:textId="77777777" w:rsidR="00045F7C" w:rsidRPr="00EB0F4F" w:rsidRDefault="00045F7C" w:rsidP="00877D31">
            <w:pPr>
              <w:spacing w:before="120" w:after="120" w:line="276" w:lineRule="auto"/>
              <w:jc w:val="both"/>
              <w:rPr>
                <w:rFonts w:cstheme="minorHAnsi"/>
                <w:sz w:val="22"/>
                <w:szCs w:val="22"/>
              </w:rPr>
            </w:pPr>
            <w:r w:rsidRPr="00EB0F4F">
              <w:rPr>
                <w:b/>
                <w:noProof/>
                <w:sz w:val="22"/>
                <w:szCs w:val="22"/>
              </w:rPr>
              <w:t>Cohabitation des populations autochtones avec les populations bantu</w:t>
            </w:r>
          </w:p>
        </w:tc>
        <w:tc>
          <w:tcPr>
            <w:tcW w:w="2021" w:type="pct"/>
            <w:vAlign w:val="center"/>
          </w:tcPr>
          <w:p w14:paraId="2C99A525" w14:textId="77777777" w:rsidR="00045F7C" w:rsidRPr="00EB0F4F" w:rsidRDefault="00045F7C" w:rsidP="00877D31">
            <w:pPr>
              <w:spacing w:before="120" w:after="120" w:line="276" w:lineRule="auto"/>
              <w:jc w:val="both"/>
              <w:rPr>
                <w:noProof/>
                <w:sz w:val="22"/>
                <w:szCs w:val="22"/>
              </w:rPr>
            </w:pPr>
            <w:r w:rsidRPr="00EB0F4F">
              <w:rPr>
                <w:noProof/>
                <w:sz w:val="22"/>
                <w:szCs w:val="22"/>
              </w:rPr>
              <w:t>Les PA en général et les PA femmes en particulier sont considerées comme des primitifs qui n’ont pas leur mot à dire.</w:t>
            </w:r>
          </w:p>
          <w:p w14:paraId="1D613E02" w14:textId="77777777" w:rsidR="00045F7C" w:rsidRPr="00EB0F4F" w:rsidRDefault="00045F7C" w:rsidP="00877D31">
            <w:pPr>
              <w:spacing w:before="120" w:after="120" w:line="276" w:lineRule="auto"/>
              <w:contextualSpacing/>
              <w:jc w:val="both"/>
              <w:rPr>
                <w:noProof/>
                <w:sz w:val="22"/>
                <w:szCs w:val="22"/>
              </w:rPr>
            </w:pPr>
            <w:r w:rsidRPr="00EB0F4F">
              <w:rPr>
                <w:rFonts w:eastAsia="SimSun"/>
                <w:noProof/>
                <w:sz w:val="22"/>
                <w:szCs w:val="22"/>
                <w:lang w:eastAsia="zh-CN"/>
              </w:rPr>
              <w:t>Les relations  entre les peuples autochtones et les bantu sont du type de subordination avec des des conflits champêtres, fonciers et forestiers. Cette situation a toujours existé depuis de décenies</w:t>
            </w:r>
            <w:r w:rsidRPr="00EB0F4F">
              <w:rPr>
                <w:noProof/>
                <w:sz w:val="22"/>
                <w:szCs w:val="22"/>
              </w:rPr>
              <w:t>.</w:t>
            </w:r>
          </w:p>
          <w:p w14:paraId="369483BB" w14:textId="77777777" w:rsidR="00045F7C" w:rsidRPr="00EB0F4F" w:rsidRDefault="00045F7C" w:rsidP="00877D31">
            <w:pPr>
              <w:pStyle w:val="Paragraphedeliste"/>
              <w:spacing w:before="120" w:after="120" w:line="276" w:lineRule="auto"/>
              <w:jc w:val="both"/>
              <w:rPr>
                <w:rFonts w:eastAsia="Calibri" w:cstheme="minorHAnsi"/>
                <w:color w:val="FF0000"/>
                <w:sz w:val="22"/>
                <w:szCs w:val="22"/>
              </w:rPr>
            </w:pPr>
          </w:p>
        </w:tc>
        <w:tc>
          <w:tcPr>
            <w:tcW w:w="2172" w:type="pct"/>
            <w:vAlign w:val="center"/>
          </w:tcPr>
          <w:p w14:paraId="7A8E6ED4" w14:textId="77777777" w:rsidR="00045F7C" w:rsidRPr="00EB0F4F" w:rsidRDefault="00045F7C" w:rsidP="00877D31">
            <w:pPr>
              <w:pStyle w:val="Paragraphedeliste"/>
              <w:numPr>
                <w:ilvl w:val="0"/>
                <w:numId w:val="84"/>
              </w:numPr>
              <w:spacing w:before="120" w:after="120" w:line="276" w:lineRule="auto"/>
              <w:ind w:left="344"/>
              <w:jc w:val="both"/>
              <w:rPr>
                <w:sz w:val="22"/>
                <w:szCs w:val="22"/>
              </w:rPr>
            </w:pPr>
            <w:r w:rsidRPr="00EB0F4F">
              <w:rPr>
                <w:sz w:val="22"/>
                <w:szCs w:val="22"/>
              </w:rPr>
              <w:t>créer une atmosphère de symbiose entre les PA t les Bantous.</w:t>
            </w:r>
          </w:p>
          <w:p w14:paraId="453EA94F" w14:textId="77777777" w:rsidR="00045F7C" w:rsidRPr="00EB0F4F" w:rsidRDefault="00045F7C" w:rsidP="00877D31">
            <w:pPr>
              <w:pStyle w:val="Paragraphedeliste"/>
              <w:numPr>
                <w:ilvl w:val="0"/>
                <w:numId w:val="84"/>
              </w:numPr>
              <w:spacing w:before="120" w:after="120" w:line="276" w:lineRule="auto"/>
              <w:ind w:left="344" w:hanging="357"/>
              <w:jc w:val="both"/>
              <w:rPr>
                <w:sz w:val="22"/>
                <w:szCs w:val="22"/>
              </w:rPr>
            </w:pPr>
            <w:r w:rsidRPr="00EB0F4F">
              <w:rPr>
                <w:sz w:val="22"/>
                <w:szCs w:val="22"/>
              </w:rPr>
              <w:t>Contribuer à l’amélioration la cohabitation pacifique entre populations autochtones et bantu à travers des séances d’information et de sensibilisation sur la cohabitation pacifique ;</w:t>
            </w:r>
          </w:p>
          <w:p w14:paraId="0FF223ED" w14:textId="77777777" w:rsidR="00045F7C" w:rsidRPr="00EB0F4F" w:rsidRDefault="00045F7C" w:rsidP="00877D31">
            <w:pPr>
              <w:pStyle w:val="Paragraphedeliste"/>
              <w:numPr>
                <w:ilvl w:val="0"/>
                <w:numId w:val="84"/>
              </w:numPr>
              <w:spacing w:before="120" w:after="120" w:line="276" w:lineRule="auto"/>
              <w:ind w:left="344" w:hanging="357"/>
              <w:jc w:val="both"/>
              <w:rPr>
                <w:sz w:val="22"/>
                <w:szCs w:val="22"/>
              </w:rPr>
            </w:pPr>
            <w:r w:rsidRPr="00EB0F4F">
              <w:rPr>
                <w:noProof/>
                <w:sz w:val="22"/>
                <w:szCs w:val="22"/>
              </w:rPr>
              <w:t>Appui à l’accès aux cliniques juridiques ;</w:t>
            </w:r>
          </w:p>
          <w:p w14:paraId="575907F9" w14:textId="77777777" w:rsidR="00045F7C" w:rsidRPr="00EB0F4F" w:rsidRDefault="00045F7C" w:rsidP="00877D31">
            <w:pPr>
              <w:pStyle w:val="Paragraphedeliste"/>
              <w:numPr>
                <w:ilvl w:val="0"/>
                <w:numId w:val="84"/>
              </w:numPr>
              <w:spacing w:before="120" w:after="120" w:line="276" w:lineRule="auto"/>
              <w:ind w:left="344" w:hanging="357"/>
              <w:jc w:val="both"/>
              <w:rPr>
                <w:sz w:val="22"/>
                <w:szCs w:val="22"/>
              </w:rPr>
            </w:pPr>
            <w:r w:rsidRPr="00EB0F4F">
              <w:rPr>
                <w:noProof/>
                <w:sz w:val="22"/>
                <w:szCs w:val="22"/>
              </w:rPr>
              <w:t>Créer un ministère des affaires autochtones au niveau national et provincial ;</w:t>
            </w:r>
          </w:p>
          <w:p w14:paraId="0D93C33C" w14:textId="77777777" w:rsidR="00045F7C" w:rsidRPr="00EB0F4F" w:rsidRDefault="00045F7C" w:rsidP="00877D31">
            <w:pPr>
              <w:pStyle w:val="Paragraphedeliste"/>
              <w:numPr>
                <w:ilvl w:val="0"/>
                <w:numId w:val="84"/>
              </w:numPr>
              <w:spacing w:before="120" w:after="120" w:line="276" w:lineRule="auto"/>
              <w:ind w:left="344" w:hanging="357"/>
              <w:jc w:val="both"/>
              <w:rPr>
                <w:rFonts w:eastAsia="Calibri" w:cstheme="minorHAnsi"/>
                <w:color w:val="FF0000"/>
                <w:sz w:val="22"/>
                <w:szCs w:val="22"/>
              </w:rPr>
            </w:pPr>
            <w:r w:rsidRPr="00EB0F4F">
              <w:rPr>
                <w:noProof/>
                <w:sz w:val="22"/>
                <w:szCs w:val="22"/>
              </w:rPr>
              <w:t>Créer ne organisation autochtone au niveau provincial et reconnître des groupements autochtones</w:t>
            </w:r>
          </w:p>
        </w:tc>
      </w:tr>
      <w:tr w:rsidR="00045F7C" w:rsidRPr="00EB0F4F" w14:paraId="50392286" w14:textId="77777777" w:rsidTr="00FB213C">
        <w:tc>
          <w:tcPr>
            <w:tcW w:w="807" w:type="pct"/>
            <w:vAlign w:val="center"/>
          </w:tcPr>
          <w:p w14:paraId="62C96BDF" w14:textId="77777777" w:rsidR="00045F7C" w:rsidRPr="00EB0F4F" w:rsidRDefault="00045F7C" w:rsidP="00877D31">
            <w:pPr>
              <w:spacing w:before="120" w:after="120" w:line="276" w:lineRule="auto"/>
              <w:jc w:val="both"/>
              <w:rPr>
                <w:rFonts w:cstheme="minorHAnsi"/>
                <w:sz w:val="22"/>
                <w:szCs w:val="22"/>
              </w:rPr>
            </w:pPr>
            <w:r w:rsidRPr="00EB0F4F">
              <w:rPr>
                <w:b/>
                <w:noProof/>
                <w:sz w:val="22"/>
                <w:szCs w:val="22"/>
              </w:rPr>
              <w:t>Activités agro-pastorales</w:t>
            </w:r>
          </w:p>
        </w:tc>
        <w:tc>
          <w:tcPr>
            <w:tcW w:w="2021" w:type="pct"/>
            <w:vAlign w:val="center"/>
          </w:tcPr>
          <w:p w14:paraId="643C403F" w14:textId="77777777" w:rsidR="00045F7C" w:rsidRPr="00EB0F4F" w:rsidRDefault="00045F7C" w:rsidP="00877D31">
            <w:pPr>
              <w:spacing w:before="120" w:after="120" w:line="276" w:lineRule="auto"/>
              <w:jc w:val="both"/>
              <w:rPr>
                <w:noProof/>
                <w:sz w:val="22"/>
                <w:szCs w:val="22"/>
              </w:rPr>
            </w:pPr>
            <w:r w:rsidRPr="00EB0F4F">
              <w:rPr>
                <w:noProof/>
                <w:sz w:val="22"/>
                <w:szCs w:val="22"/>
                <w:u w:val="single"/>
              </w:rPr>
              <w:t>Pour les produits agricoles</w:t>
            </w:r>
            <w:r w:rsidRPr="00EB0F4F">
              <w:rPr>
                <w:noProof/>
                <w:sz w:val="22"/>
                <w:szCs w:val="22"/>
              </w:rPr>
              <w:t xml:space="preserve"> ,on peut citer le manioc,  le haricot ; l’arachide et les pistaches.</w:t>
            </w:r>
          </w:p>
          <w:p w14:paraId="7679A2DA" w14:textId="77777777" w:rsidR="00045F7C" w:rsidRPr="00EB0F4F" w:rsidRDefault="00045F7C" w:rsidP="00877D31">
            <w:pPr>
              <w:spacing w:before="120" w:after="120" w:line="276" w:lineRule="auto"/>
              <w:contextualSpacing/>
              <w:jc w:val="both"/>
              <w:rPr>
                <w:noProof/>
                <w:sz w:val="22"/>
                <w:szCs w:val="22"/>
              </w:rPr>
            </w:pPr>
            <w:r w:rsidRPr="00EB0F4F">
              <w:rPr>
                <w:noProof/>
                <w:sz w:val="22"/>
                <w:szCs w:val="22"/>
                <w:u w:val="single"/>
              </w:rPr>
              <w:t>Pour les produits d’élevage</w:t>
            </w:r>
            <w:r w:rsidRPr="00EB0F4F">
              <w:rPr>
                <w:noProof/>
                <w:sz w:val="22"/>
                <w:szCs w:val="22"/>
              </w:rPr>
              <w:t xml:space="preserve"> ,on peut citer l’élevage de caprins et de  porcins, </w:t>
            </w:r>
            <w:r w:rsidRPr="00EB0F4F">
              <w:rPr>
                <w:sz w:val="22"/>
                <w:szCs w:val="22"/>
              </w:rPr>
              <w:t>la volaille (poulets et canards) et les lapins</w:t>
            </w:r>
            <w:r w:rsidRPr="00EB0F4F">
              <w:rPr>
                <w:noProof/>
                <w:sz w:val="22"/>
                <w:szCs w:val="22"/>
              </w:rPr>
              <w:t>.</w:t>
            </w:r>
          </w:p>
        </w:tc>
        <w:tc>
          <w:tcPr>
            <w:tcW w:w="2172" w:type="pct"/>
            <w:vAlign w:val="center"/>
          </w:tcPr>
          <w:p w14:paraId="3369699A" w14:textId="77777777" w:rsidR="00045F7C" w:rsidRPr="00EB0F4F" w:rsidRDefault="00045F7C" w:rsidP="00877D31">
            <w:pPr>
              <w:spacing w:before="120" w:after="120" w:line="276" w:lineRule="auto"/>
              <w:ind w:left="60"/>
              <w:contextualSpacing/>
              <w:rPr>
                <w:noProof/>
                <w:sz w:val="22"/>
                <w:szCs w:val="22"/>
              </w:rPr>
            </w:pPr>
            <w:r w:rsidRPr="00EB0F4F">
              <w:rPr>
                <w:noProof/>
                <w:sz w:val="22"/>
                <w:szCs w:val="22"/>
              </w:rPr>
              <w:t>Promouvoir les activités agropastorales dans le cadre d’un renforcement des capacités ;</w:t>
            </w:r>
          </w:p>
          <w:p w14:paraId="6E04FBB4" w14:textId="77777777" w:rsidR="00045F7C" w:rsidRPr="00EB0F4F" w:rsidRDefault="00045F7C" w:rsidP="00877D31">
            <w:pPr>
              <w:spacing w:before="120" w:after="120" w:line="276" w:lineRule="auto"/>
              <w:ind w:left="60"/>
              <w:contextualSpacing/>
              <w:rPr>
                <w:rFonts w:cstheme="minorHAnsi"/>
                <w:sz w:val="22"/>
                <w:szCs w:val="22"/>
              </w:rPr>
            </w:pPr>
            <w:r w:rsidRPr="00EB0F4F">
              <w:rPr>
                <w:iCs/>
                <w:sz w:val="22"/>
                <w:szCs w:val="22"/>
              </w:rPr>
              <w:t>Accompagner à l’amélioration de la production vu la destruction progressive des forêts d’où les PA tirent l’essentiel de leurs produits.</w:t>
            </w:r>
          </w:p>
        </w:tc>
      </w:tr>
      <w:tr w:rsidR="00045F7C" w:rsidRPr="00EB0F4F" w14:paraId="01D5EFFC" w14:textId="77777777" w:rsidTr="00FB213C">
        <w:tc>
          <w:tcPr>
            <w:tcW w:w="807" w:type="pct"/>
            <w:vAlign w:val="center"/>
          </w:tcPr>
          <w:p w14:paraId="62D3E2D0" w14:textId="77777777" w:rsidR="00045F7C" w:rsidRPr="00EB0F4F" w:rsidRDefault="00045F7C" w:rsidP="00877D31">
            <w:pPr>
              <w:spacing w:before="120" w:after="120" w:line="276" w:lineRule="auto"/>
              <w:jc w:val="both"/>
              <w:rPr>
                <w:rFonts w:cstheme="minorHAnsi"/>
                <w:sz w:val="22"/>
                <w:szCs w:val="22"/>
              </w:rPr>
            </w:pPr>
            <w:r w:rsidRPr="00EB0F4F">
              <w:rPr>
                <w:b/>
                <w:sz w:val="22"/>
                <w:szCs w:val="22"/>
              </w:rPr>
              <w:t>AGR pratique par les PA,</w:t>
            </w:r>
          </w:p>
        </w:tc>
        <w:tc>
          <w:tcPr>
            <w:tcW w:w="2021" w:type="pct"/>
            <w:vAlign w:val="center"/>
          </w:tcPr>
          <w:p w14:paraId="75B139EC" w14:textId="77777777" w:rsidR="00045F7C" w:rsidRPr="00EB0F4F" w:rsidRDefault="00045F7C" w:rsidP="00877D31">
            <w:pPr>
              <w:spacing w:before="120" w:after="120" w:line="276" w:lineRule="auto"/>
              <w:jc w:val="both"/>
              <w:rPr>
                <w:rFonts w:cstheme="minorHAnsi"/>
                <w:sz w:val="22"/>
                <w:szCs w:val="22"/>
              </w:rPr>
            </w:pPr>
            <w:r w:rsidRPr="00EB0F4F">
              <w:rPr>
                <w:noProof/>
                <w:sz w:val="22"/>
                <w:szCs w:val="22"/>
              </w:rPr>
              <w:t xml:space="preserve">Les activités génératrices de revenus sont surtout : la fabrication des paniers traditionnels pour la conservation de la pâte de maïs-manioc préparée (fufu), des tissus traditionnels (en raphia), des nattes, la ceuillettes de fruits (mangue, café, citrons), le ramassage de chenilles, de champignons, de bois de chauffe pour commercialisation et le transport de l’eau revendue aux bantous. </w:t>
            </w:r>
          </w:p>
        </w:tc>
        <w:tc>
          <w:tcPr>
            <w:tcW w:w="2172" w:type="pct"/>
            <w:vAlign w:val="center"/>
          </w:tcPr>
          <w:p w14:paraId="2B08164F" w14:textId="77777777" w:rsidR="00045F7C" w:rsidRPr="00EB0F4F" w:rsidRDefault="00045F7C" w:rsidP="00877D31">
            <w:pPr>
              <w:pStyle w:val="Paragraphedeliste"/>
              <w:numPr>
                <w:ilvl w:val="0"/>
                <w:numId w:val="125"/>
              </w:numPr>
              <w:spacing w:before="120" w:after="120" w:line="276" w:lineRule="auto"/>
              <w:ind w:left="485"/>
              <w:jc w:val="both"/>
              <w:rPr>
                <w:noProof/>
                <w:sz w:val="22"/>
                <w:szCs w:val="22"/>
              </w:rPr>
            </w:pPr>
            <w:r w:rsidRPr="00EB0F4F">
              <w:rPr>
                <w:noProof/>
                <w:sz w:val="22"/>
                <w:szCs w:val="22"/>
              </w:rPr>
              <w:t xml:space="preserve">Renforcer les capacités en termes d’organisation ; </w:t>
            </w:r>
          </w:p>
          <w:p w14:paraId="704CAD09" w14:textId="77777777" w:rsidR="00045F7C" w:rsidRPr="00EB0F4F" w:rsidRDefault="00045F7C" w:rsidP="00877D31">
            <w:pPr>
              <w:pStyle w:val="Paragraphedeliste"/>
              <w:numPr>
                <w:ilvl w:val="0"/>
                <w:numId w:val="125"/>
              </w:numPr>
              <w:spacing w:before="120" w:after="120" w:line="276" w:lineRule="auto"/>
              <w:ind w:left="485"/>
              <w:jc w:val="both"/>
              <w:rPr>
                <w:noProof/>
                <w:sz w:val="22"/>
                <w:szCs w:val="22"/>
              </w:rPr>
            </w:pPr>
            <w:r w:rsidRPr="00EB0F4F">
              <w:rPr>
                <w:noProof/>
                <w:sz w:val="22"/>
                <w:szCs w:val="22"/>
              </w:rPr>
              <w:t>Accompagner les femmes par le PNDA à l’accès au micro-crédit.</w:t>
            </w:r>
          </w:p>
          <w:p w14:paraId="48973864" w14:textId="77777777" w:rsidR="00045F7C" w:rsidRPr="00EB0F4F" w:rsidRDefault="00045F7C" w:rsidP="00877D31">
            <w:pPr>
              <w:pStyle w:val="Paragraphedeliste"/>
              <w:numPr>
                <w:ilvl w:val="0"/>
                <w:numId w:val="125"/>
              </w:numPr>
              <w:spacing w:before="120" w:after="120" w:line="276" w:lineRule="auto"/>
              <w:ind w:left="485"/>
              <w:jc w:val="both"/>
              <w:rPr>
                <w:noProof/>
                <w:sz w:val="22"/>
                <w:szCs w:val="22"/>
              </w:rPr>
            </w:pPr>
            <w:r w:rsidRPr="00EB0F4F">
              <w:rPr>
                <w:noProof/>
                <w:sz w:val="22"/>
                <w:szCs w:val="22"/>
              </w:rPr>
              <w:t xml:space="preserve">l’octroi d’outils du travail agricole aux femmes PA, </w:t>
            </w:r>
          </w:p>
          <w:p w14:paraId="6C5B338F" w14:textId="77777777" w:rsidR="00045F7C" w:rsidRPr="00EB0F4F" w:rsidRDefault="00045F7C" w:rsidP="00877D31">
            <w:pPr>
              <w:pStyle w:val="Paragraphedeliste"/>
              <w:numPr>
                <w:ilvl w:val="0"/>
                <w:numId w:val="125"/>
              </w:numPr>
              <w:spacing w:before="120" w:after="120" w:line="276" w:lineRule="auto"/>
              <w:ind w:left="485"/>
              <w:jc w:val="both"/>
              <w:rPr>
                <w:noProof/>
                <w:sz w:val="22"/>
                <w:szCs w:val="22"/>
              </w:rPr>
            </w:pPr>
            <w:r w:rsidRPr="00EB0F4F">
              <w:rPr>
                <w:noProof/>
                <w:sz w:val="22"/>
                <w:szCs w:val="22"/>
              </w:rPr>
              <w:t xml:space="preserve">creation des centres de formation en coupe et couture pour les femmes PA et </w:t>
            </w:r>
          </w:p>
        </w:tc>
      </w:tr>
      <w:tr w:rsidR="00045F7C" w:rsidRPr="00EB0F4F" w14:paraId="7254BF72" w14:textId="77777777" w:rsidTr="00FB213C">
        <w:tc>
          <w:tcPr>
            <w:tcW w:w="807" w:type="pct"/>
            <w:vAlign w:val="center"/>
          </w:tcPr>
          <w:p w14:paraId="2EF408C9" w14:textId="77777777" w:rsidR="00045F7C" w:rsidRPr="00EB0F4F" w:rsidRDefault="00045F7C" w:rsidP="00877D31">
            <w:pPr>
              <w:spacing w:before="120" w:after="120" w:line="276" w:lineRule="auto"/>
              <w:jc w:val="both"/>
              <w:rPr>
                <w:rFonts w:cstheme="minorHAnsi"/>
                <w:sz w:val="22"/>
                <w:szCs w:val="22"/>
              </w:rPr>
            </w:pPr>
            <w:r w:rsidRPr="00EB0F4F">
              <w:rPr>
                <w:b/>
                <w:sz w:val="22"/>
                <w:szCs w:val="22"/>
              </w:rPr>
              <w:t>Gestion des plaintes ou des conflits dans la localité.</w:t>
            </w:r>
          </w:p>
        </w:tc>
        <w:tc>
          <w:tcPr>
            <w:tcW w:w="2021" w:type="pct"/>
            <w:vAlign w:val="center"/>
          </w:tcPr>
          <w:p w14:paraId="6301CA25" w14:textId="77777777" w:rsidR="00045F7C" w:rsidRPr="00EB0F4F" w:rsidRDefault="00045F7C" w:rsidP="00877D31">
            <w:pPr>
              <w:spacing w:before="120" w:after="120" w:line="276" w:lineRule="auto"/>
              <w:jc w:val="both"/>
              <w:rPr>
                <w:rFonts w:cstheme="minorHAnsi"/>
                <w:sz w:val="22"/>
                <w:szCs w:val="22"/>
              </w:rPr>
            </w:pPr>
            <w:r w:rsidRPr="00EB0F4F">
              <w:rPr>
                <w:noProof/>
                <w:sz w:val="22"/>
                <w:szCs w:val="22"/>
              </w:rPr>
              <w:t>La déstruction d’un champs, l’occupation d’une parcelle d’un PA et l’obstruction de la source d’eau pour le compte d’un projet</w:t>
            </w:r>
            <w:r w:rsidRPr="00EB0F4F">
              <w:rPr>
                <w:sz w:val="22"/>
                <w:szCs w:val="22"/>
              </w:rPr>
              <w:t xml:space="preserve">  peut être source de conflits si le projet est mis en œuvre. En cas donc de conflit, le plaignant porte plainte chez le chef de village </w:t>
            </w:r>
            <w:r w:rsidRPr="00EB0F4F">
              <w:rPr>
                <w:noProof/>
                <w:sz w:val="22"/>
                <w:szCs w:val="22"/>
              </w:rPr>
              <w:t>village et ce dernier avec le concours de ses notables vat regler l’affaire. La durée est de 2 à 3 jours. Les services du chef sont chargés de fixer l’accusé.</w:t>
            </w:r>
            <w:r w:rsidRPr="00EB0F4F">
              <w:rPr>
                <w:sz w:val="22"/>
                <w:szCs w:val="22"/>
              </w:rPr>
              <w:t xml:space="preserve"> </w:t>
            </w:r>
          </w:p>
        </w:tc>
        <w:tc>
          <w:tcPr>
            <w:tcW w:w="2172" w:type="pct"/>
            <w:vAlign w:val="center"/>
          </w:tcPr>
          <w:p w14:paraId="56B4D4CE" w14:textId="77777777" w:rsidR="00045F7C" w:rsidRPr="00EB0F4F" w:rsidRDefault="00045F7C" w:rsidP="00877D31">
            <w:pPr>
              <w:spacing w:before="120" w:after="120" w:line="276" w:lineRule="auto"/>
              <w:contextualSpacing/>
              <w:jc w:val="both"/>
              <w:rPr>
                <w:rFonts w:cstheme="minorHAnsi"/>
                <w:sz w:val="22"/>
                <w:szCs w:val="22"/>
              </w:rPr>
            </w:pPr>
            <w:r w:rsidRPr="00EB0F4F">
              <w:rPr>
                <w:rFonts w:eastAsia="SimSun"/>
                <w:noProof/>
                <w:sz w:val="22"/>
                <w:szCs w:val="22"/>
                <w:lang w:eastAsia="zh-CN"/>
              </w:rPr>
              <w:t>Epargner autant faire se peut ces perturbations négatives du milieu des PA</w:t>
            </w:r>
          </w:p>
        </w:tc>
      </w:tr>
      <w:tr w:rsidR="00045F7C" w:rsidRPr="00EB0F4F" w14:paraId="1507A8E9" w14:textId="77777777" w:rsidTr="00FB213C">
        <w:tc>
          <w:tcPr>
            <w:tcW w:w="807" w:type="pct"/>
            <w:vAlign w:val="center"/>
          </w:tcPr>
          <w:p w14:paraId="3FE8B7BC" w14:textId="77777777" w:rsidR="00045F7C" w:rsidRPr="00EB0F4F" w:rsidRDefault="00045F7C" w:rsidP="00877D31">
            <w:pPr>
              <w:spacing w:before="120" w:after="120" w:line="276" w:lineRule="auto"/>
              <w:jc w:val="both"/>
              <w:rPr>
                <w:rFonts w:cstheme="minorHAnsi"/>
                <w:sz w:val="22"/>
                <w:szCs w:val="22"/>
              </w:rPr>
            </w:pPr>
            <w:r w:rsidRPr="00EB0F4F">
              <w:rPr>
                <w:rFonts w:eastAsia="Calibri"/>
                <w:b/>
                <w:sz w:val="22"/>
                <w:szCs w:val="22"/>
              </w:rPr>
              <w:t>Restriction d’accès aux ressources naturelles,</w:t>
            </w:r>
          </w:p>
        </w:tc>
        <w:tc>
          <w:tcPr>
            <w:tcW w:w="2021" w:type="pct"/>
            <w:vAlign w:val="center"/>
          </w:tcPr>
          <w:p w14:paraId="5DDD8A5A" w14:textId="77777777" w:rsidR="00045F7C" w:rsidRPr="00EB0F4F" w:rsidRDefault="00045F7C" w:rsidP="00877D31">
            <w:pPr>
              <w:spacing w:before="120" w:after="120" w:line="276" w:lineRule="auto"/>
              <w:jc w:val="both"/>
              <w:rPr>
                <w:rFonts w:cstheme="minorHAnsi"/>
                <w:sz w:val="22"/>
                <w:szCs w:val="22"/>
                <w:lang w:eastAsia="x-none"/>
              </w:rPr>
            </w:pPr>
            <w:r w:rsidRPr="00EB0F4F">
              <w:rPr>
                <w:rFonts w:eastAsia="Calibri"/>
                <w:sz w:val="22"/>
                <w:szCs w:val="22"/>
              </w:rPr>
              <w:t>L</w:t>
            </w:r>
            <w:r w:rsidRPr="00EB0F4F">
              <w:rPr>
                <w:noProof/>
                <w:sz w:val="22"/>
                <w:szCs w:val="22"/>
              </w:rPr>
              <w:t>a femme PA a accès à la terre et aux ressources naturelles sans grade restriction, car elle y pratique l’agriculture, la pêche, le ramassage et la cueillette</w:t>
            </w:r>
          </w:p>
        </w:tc>
        <w:tc>
          <w:tcPr>
            <w:tcW w:w="2172" w:type="pct"/>
            <w:vAlign w:val="center"/>
          </w:tcPr>
          <w:p w14:paraId="17117D7C" w14:textId="77777777" w:rsidR="00045F7C" w:rsidRPr="00EB0F4F" w:rsidRDefault="00045F7C" w:rsidP="00877D31">
            <w:pPr>
              <w:spacing w:before="120" w:after="120" w:line="276" w:lineRule="auto"/>
              <w:jc w:val="both"/>
              <w:rPr>
                <w:rFonts w:eastAsia="Calibri" w:cstheme="minorHAnsi"/>
                <w:sz w:val="22"/>
                <w:szCs w:val="22"/>
              </w:rPr>
            </w:pPr>
            <w:r w:rsidRPr="00EB0F4F">
              <w:rPr>
                <w:sz w:val="22"/>
                <w:szCs w:val="22"/>
              </w:rPr>
              <w:t>Organiser l’exploitation et la gestion rationnelle des forêts ;</w:t>
            </w:r>
          </w:p>
        </w:tc>
      </w:tr>
      <w:tr w:rsidR="00045F7C" w:rsidRPr="00EB0F4F" w14:paraId="071908B7" w14:textId="77777777" w:rsidTr="00FB213C">
        <w:tc>
          <w:tcPr>
            <w:tcW w:w="807" w:type="pct"/>
            <w:vAlign w:val="center"/>
          </w:tcPr>
          <w:p w14:paraId="0E474BA9" w14:textId="77777777" w:rsidR="00045F7C" w:rsidRPr="00EB0F4F" w:rsidRDefault="00045F7C" w:rsidP="00877D31">
            <w:pPr>
              <w:spacing w:before="120" w:after="120" w:line="276" w:lineRule="auto"/>
              <w:jc w:val="both"/>
              <w:rPr>
                <w:rFonts w:cstheme="minorHAnsi"/>
                <w:sz w:val="22"/>
                <w:szCs w:val="22"/>
              </w:rPr>
            </w:pPr>
            <w:r w:rsidRPr="00EB0F4F">
              <w:rPr>
                <w:b/>
                <w:sz w:val="22"/>
                <w:szCs w:val="22"/>
              </w:rPr>
              <w:t>Accès aux services sociaux de base</w:t>
            </w:r>
            <w:r w:rsidRPr="00EB0F4F">
              <w:rPr>
                <w:sz w:val="22"/>
                <w:szCs w:val="22"/>
              </w:rPr>
              <w:t>,</w:t>
            </w:r>
          </w:p>
        </w:tc>
        <w:tc>
          <w:tcPr>
            <w:tcW w:w="2021" w:type="pct"/>
            <w:vAlign w:val="center"/>
          </w:tcPr>
          <w:p w14:paraId="602E5BE6" w14:textId="77777777" w:rsidR="00045F7C" w:rsidRPr="00EB0F4F" w:rsidRDefault="00045F7C" w:rsidP="00877D31">
            <w:pPr>
              <w:spacing w:before="120" w:after="120" w:line="276" w:lineRule="auto"/>
              <w:jc w:val="both"/>
              <w:rPr>
                <w:sz w:val="22"/>
                <w:szCs w:val="22"/>
              </w:rPr>
            </w:pPr>
            <w:r w:rsidRPr="00EB0F4F">
              <w:rPr>
                <w:sz w:val="22"/>
                <w:szCs w:val="22"/>
              </w:rPr>
              <w:t>L’existence de difficultés d’accès à l’éducation et à la santé d’où la récurrence des maladies tels que le</w:t>
            </w:r>
            <w:r w:rsidRPr="00EB0F4F">
              <w:rPr>
                <w:noProof/>
                <w:sz w:val="22"/>
                <w:szCs w:val="22"/>
              </w:rPr>
              <w:t xml:space="preserve"> kwachorkor, le marasme, le paludisme, la rugeole, la variole, la varicele, la dysanterie et autres maladies de mains sales</w:t>
            </w:r>
            <w:r w:rsidRPr="00EB0F4F">
              <w:rPr>
                <w:sz w:val="22"/>
                <w:szCs w:val="22"/>
              </w:rPr>
              <w:t>.</w:t>
            </w:r>
          </w:p>
          <w:p w14:paraId="6D8867A9" w14:textId="77777777" w:rsidR="00045F7C" w:rsidRPr="00EB0F4F" w:rsidRDefault="00045F7C" w:rsidP="00877D31">
            <w:pPr>
              <w:pStyle w:val="Paragraphedeliste"/>
              <w:spacing w:before="120" w:after="120" w:line="276" w:lineRule="auto"/>
              <w:jc w:val="both"/>
              <w:rPr>
                <w:rFonts w:cstheme="minorHAnsi"/>
                <w:sz w:val="22"/>
                <w:szCs w:val="22"/>
                <w:lang w:eastAsia="fr-FR"/>
              </w:rPr>
            </w:pPr>
            <w:r w:rsidRPr="00EB0F4F">
              <w:rPr>
                <w:sz w:val="22"/>
                <w:szCs w:val="22"/>
              </w:rPr>
              <w:t xml:space="preserve"> </w:t>
            </w:r>
          </w:p>
        </w:tc>
        <w:tc>
          <w:tcPr>
            <w:tcW w:w="2172" w:type="pct"/>
            <w:vAlign w:val="center"/>
          </w:tcPr>
          <w:p w14:paraId="24FDA7D2" w14:textId="77777777" w:rsidR="00045F7C" w:rsidRPr="00EB0F4F" w:rsidRDefault="00045F7C" w:rsidP="00877D31">
            <w:pPr>
              <w:pStyle w:val="Paragraphedeliste"/>
              <w:numPr>
                <w:ilvl w:val="0"/>
                <w:numId w:val="125"/>
              </w:numPr>
              <w:spacing w:before="120" w:after="120" w:line="276" w:lineRule="auto"/>
              <w:ind w:left="344"/>
              <w:jc w:val="both"/>
              <w:rPr>
                <w:sz w:val="22"/>
                <w:szCs w:val="22"/>
              </w:rPr>
            </w:pPr>
            <w:r w:rsidRPr="00EB0F4F">
              <w:rPr>
                <w:sz w:val="22"/>
                <w:szCs w:val="22"/>
              </w:rPr>
              <w:t>construire des centres de Santé dans les campements PA;</w:t>
            </w:r>
          </w:p>
          <w:p w14:paraId="321BECA5" w14:textId="77777777" w:rsidR="00045F7C" w:rsidRPr="00EB0F4F" w:rsidRDefault="00045F7C" w:rsidP="00877D31">
            <w:pPr>
              <w:pStyle w:val="Paragraphedeliste"/>
              <w:numPr>
                <w:ilvl w:val="0"/>
                <w:numId w:val="125"/>
              </w:numPr>
              <w:spacing w:before="120" w:after="120" w:line="276" w:lineRule="auto"/>
              <w:ind w:left="344"/>
              <w:jc w:val="both"/>
              <w:rPr>
                <w:sz w:val="22"/>
                <w:szCs w:val="22"/>
              </w:rPr>
            </w:pPr>
            <w:r w:rsidRPr="00EB0F4F">
              <w:rPr>
                <w:sz w:val="22"/>
                <w:szCs w:val="22"/>
              </w:rPr>
              <w:t>construire des maternités dans les campements PA </w:t>
            </w:r>
          </w:p>
          <w:p w14:paraId="7452491C" w14:textId="77777777" w:rsidR="00045F7C" w:rsidRPr="00EB0F4F" w:rsidRDefault="00045F7C" w:rsidP="00877D31">
            <w:pPr>
              <w:pStyle w:val="Paragraphedeliste"/>
              <w:numPr>
                <w:ilvl w:val="0"/>
                <w:numId w:val="125"/>
              </w:numPr>
              <w:spacing w:before="120" w:after="120" w:line="276" w:lineRule="auto"/>
              <w:ind w:left="344"/>
              <w:jc w:val="both"/>
              <w:rPr>
                <w:sz w:val="22"/>
                <w:szCs w:val="22"/>
              </w:rPr>
            </w:pPr>
            <w:r w:rsidRPr="00EB0F4F">
              <w:rPr>
                <w:sz w:val="22"/>
                <w:szCs w:val="22"/>
              </w:rPr>
              <w:t xml:space="preserve">construire des écoles dans les campements PA ; </w:t>
            </w:r>
          </w:p>
          <w:p w14:paraId="13CBA8D7" w14:textId="77777777" w:rsidR="00045F7C" w:rsidRPr="00EB0F4F" w:rsidRDefault="00045F7C" w:rsidP="00877D31">
            <w:pPr>
              <w:pStyle w:val="Paragraphedeliste"/>
              <w:numPr>
                <w:ilvl w:val="0"/>
                <w:numId w:val="125"/>
              </w:numPr>
              <w:spacing w:before="120" w:after="120" w:line="276" w:lineRule="auto"/>
              <w:ind w:left="344"/>
              <w:jc w:val="both"/>
              <w:rPr>
                <w:sz w:val="22"/>
                <w:szCs w:val="22"/>
              </w:rPr>
            </w:pPr>
            <w:r w:rsidRPr="00EB0F4F">
              <w:rPr>
                <w:sz w:val="22"/>
                <w:szCs w:val="22"/>
              </w:rPr>
              <w:t>assainir les sources d’eaux potables</w:t>
            </w:r>
          </w:p>
        </w:tc>
      </w:tr>
      <w:tr w:rsidR="00045F7C" w:rsidRPr="00EB0F4F" w14:paraId="5CFD6148" w14:textId="77777777" w:rsidTr="00FB213C">
        <w:tc>
          <w:tcPr>
            <w:tcW w:w="807" w:type="pct"/>
            <w:vAlign w:val="center"/>
          </w:tcPr>
          <w:p w14:paraId="72FC7307" w14:textId="77777777" w:rsidR="00045F7C" w:rsidRPr="00EB0F4F" w:rsidRDefault="00045F7C" w:rsidP="00877D31">
            <w:pPr>
              <w:spacing w:before="120" w:after="120" w:line="276" w:lineRule="auto"/>
              <w:jc w:val="both"/>
              <w:rPr>
                <w:rFonts w:cstheme="minorHAnsi"/>
                <w:sz w:val="22"/>
                <w:szCs w:val="22"/>
              </w:rPr>
            </w:pPr>
            <w:r w:rsidRPr="00EB0F4F">
              <w:rPr>
                <w:rFonts w:eastAsia="Calibri"/>
                <w:b/>
                <w:sz w:val="22"/>
                <w:szCs w:val="22"/>
              </w:rPr>
              <w:t>Pertes de bien</w:t>
            </w:r>
            <w:r w:rsidRPr="00EB0F4F">
              <w:rPr>
                <w:rFonts w:eastAsia="Calibri"/>
                <w:sz w:val="22"/>
                <w:szCs w:val="22"/>
              </w:rPr>
              <w:t>,</w:t>
            </w:r>
          </w:p>
        </w:tc>
        <w:tc>
          <w:tcPr>
            <w:tcW w:w="2021" w:type="pct"/>
            <w:vAlign w:val="center"/>
          </w:tcPr>
          <w:p w14:paraId="59D5BEB0" w14:textId="77777777" w:rsidR="00045F7C" w:rsidRPr="00EB0F4F" w:rsidRDefault="00045F7C" w:rsidP="00877D31">
            <w:pPr>
              <w:spacing w:before="120" w:after="120" w:line="276" w:lineRule="auto"/>
              <w:jc w:val="both"/>
              <w:rPr>
                <w:noProof/>
                <w:sz w:val="22"/>
                <w:szCs w:val="22"/>
              </w:rPr>
            </w:pPr>
            <w:r w:rsidRPr="00EB0F4F">
              <w:rPr>
                <w:rFonts w:eastAsia="Calibri"/>
                <w:sz w:val="22"/>
                <w:szCs w:val="22"/>
              </w:rPr>
              <w:t>L</w:t>
            </w:r>
            <w:r w:rsidRPr="00EB0F4F">
              <w:rPr>
                <w:noProof/>
                <w:sz w:val="22"/>
                <w:szCs w:val="22"/>
              </w:rPr>
              <w:t>a délocalisation de certains villages, la perte des terres cultivables, la perte des cultures et autre produis agricoles ;</w:t>
            </w:r>
          </w:p>
          <w:p w14:paraId="78015C8C" w14:textId="77777777" w:rsidR="00045F7C" w:rsidRPr="00EB0F4F" w:rsidRDefault="00045F7C" w:rsidP="00877D31">
            <w:pPr>
              <w:spacing w:before="120" w:after="120" w:line="276" w:lineRule="auto"/>
              <w:jc w:val="both"/>
              <w:rPr>
                <w:rFonts w:cstheme="minorHAnsi"/>
                <w:sz w:val="22"/>
                <w:szCs w:val="22"/>
                <w:lang w:eastAsia="fr-FR"/>
              </w:rPr>
            </w:pPr>
            <w:r w:rsidRPr="00EB0F4F">
              <w:rPr>
                <w:sz w:val="22"/>
                <w:szCs w:val="22"/>
              </w:rPr>
              <w:t>au regard des activités du projet avec probablement la délocalisation des certains villages, la</w:t>
            </w:r>
            <w:r w:rsidRPr="00EB0F4F">
              <w:rPr>
                <w:noProof/>
                <w:sz w:val="22"/>
                <w:szCs w:val="22"/>
              </w:rPr>
              <w:t xml:space="preserve"> </w:t>
            </w:r>
            <w:r w:rsidRPr="00EB0F4F">
              <w:rPr>
                <w:sz w:val="22"/>
                <w:szCs w:val="22"/>
              </w:rPr>
              <w:t xml:space="preserve">dégradation des terres cultivables due à la pollution qui découlerait des activités du projet, la diminution des produits agricoles non ligneux. </w:t>
            </w:r>
          </w:p>
        </w:tc>
        <w:tc>
          <w:tcPr>
            <w:tcW w:w="2172" w:type="pct"/>
            <w:vAlign w:val="center"/>
          </w:tcPr>
          <w:p w14:paraId="6748554D" w14:textId="77777777" w:rsidR="00045F7C" w:rsidRPr="00EB0F4F" w:rsidRDefault="00045F7C" w:rsidP="00877D31">
            <w:pPr>
              <w:suppressAutoHyphens/>
              <w:spacing w:before="120" w:after="120" w:line="276" w:lineRule="auto"/>
              <w:jc w:val="both"/>
              <w:rPr>
                <w:rFonts w:eastAsia="Calibri" w:cstheme="minorHAnsi"/>
                <w:sz w:val="22"/>
                <w:szCs w:val="22"/>
                <w:lang w:eastAsia="zh-CN"/>
              </w:rPr>
            </w:pPr>
            <w:r w:rsidRPr="00EB0F4F">
              <w:rPr>
                <w:rFonts w:eastAsia="Calibri"/>
                <w:sz w:val="22"/>
                <w:szCs w:val="22"/>
              </w:rPr>
              <w:t xml:space="preserve">Dédommager les bâtis, les cultures et les arbres en espèce. Quant à la terre, une compensation terre contre terre est recommandé pour éviter d’accentuer les pertes de terre des </w:t>
            </w:r>
            <w:r w:rsidRPr="00EB0F4F">
              <w:rPr>
                <w:bCs/>
                <w:sz w:val="22"/>
                <w:szCs w:val="22"/>
              </w:rPr>
              <w:t>populations autochtones.</w:t>
            </w:r>
          </w:p>
        </w:tc>
      </w:tr>
      <w:tr w:rsidR="00045F7C" w:rsidRPr="00EB0F4F" w14:paraId="6DD203C6" w14:textId="77777777" w:rsidTr="00FB213C">
        <w:tc>
          <w:tcPr>
            <w:tcW w:w="807" w:type="pct"/>
            <w:vAlign w:val="center"/>
          </w:tcPr>
          <w:p w14:paraId="6C3252A3" w14:textId="77777777" w:rsidR="00045F7C" w:rsidRPr="00EB0F4F" w:rsidRDefault="00045F7C" w:rsidP="00877D31">
            <w:pPr>
              <w:spacing w:before="120" w:after="120" w:line="276" w:lineRule="auto"/>
              <w:jc w:val="both"/>
              <w:rPr>
                <w:rFonts w:cstheme="minorHAnsi"/>
                <w:sz w:val="22"/>
                <w:szCs w:val="22"/>
              </w:rPr>
            </w:pPr>
            <w:r w:rsidRPr="00EB0F4F">
              <w:rPr>
                <w:b/>
                <w:noProof/>
                <w:sz w:val="22"/>
                <w:szCs w:val="22"/>
              </w:rPr>
              <w:t>Violences Contre les Enfants(VCE) en milieu PA</w:t>
            </w:r>
          </w:p>
        </w:tc>
        <w:tc>
          <w:tcPr>
            <w:tcW w:w="2021" w:type="pct"/>
            <w:vAlign w:val="center"/>
          </w:tcPr>
          <w:p w14:paraId="619920C9" w14:textId="77777777" w:rsidR="00045F7C" w:rsidRPr="00EB0F4F" w:rsidRDefault="00045F7C" w:rsidP="00877D31">
            <w:pPr>
              <w:spacing w:before="120" w:after="120" w:line="276" w:lineRule="auto"/>
              <w:jc w:val="both"/>
              <w:rPr>
                <w:rFonts w:cstheme="minorHAnsi"/>
                <w:sz w:val="22"/>
                <w:szCs w:val="22"/>
              </w:rPr>
            </w:pPr>
            <w:r w:rsidRPr="00EB0F4F">
              <w:rPr>
                <w:noProof/>
                <w:sz w:val="22"/>
                <w:szCs w:val="22"/>
              </w:rPr>
              <w:t>La problématique du mariage précoce, les travaux durs et souvent forcés, l’exploitation abusive, l’abandon des enfants par les géniteurs et des cas de violences sexuelles sur des filles mineurs sont vécus par les PA.</w:t>
            </w:r>
          </w:p>
        </w:tc>
        <w:tc>
          <w:tcPr>
            <w:tcW w:w="2172" w:type="pct"/>
            <w:vAlign w:val="center"/>
          </w:tcPr>
          <w:p w14:paraId="4A8BBCAD" w14:textId="77777777" w:rsidR="00045F7C" w:rsidRPr="00EB0F4F" w:rsidRDefault="00045F7C" w:rsidP="00877D31">
            <w:pPr>
              <w:spacing w:before="120" w:after="120" w:line="276" w:lineRule="auto"/>
              <w:jc w:val="both"/>
              <w:rPr>
                <w:rFonts w:cstheme="minorHAnsi"/>
                <w:sz w:val="22"/>
                <w:szCs w:val="22"/>
                <w:lang w:eastAsia="fr-FR"/>
              </w:rPr>
            </w:pPr>
            <w:r w:rsidRPr="00EB0F4F">
              <w:rPr>
                <w:rFonts w:cstheme="minorHAnsi"/>
                <w:sz w:val="22"/>
                <w:szCs w:val="22"/>
                <w:lang w:eastAsia="fr-FR"/>
              </w:rPr>
              <w:t>Entreprendre des actions de sensibilisation</w:t>
            </w:r>
          </w:p>
        </w:tc>
      </w:tr>
      <w:tr w:rsidR="00045F7C" w:rsidRPr="00EB0F4F" w14:paraId="6DFECFC3" w14:textId="77777777" w:rsidTr="00FB213C">
        <w:tc>
          <w:tcPr>
            <w:tcW w:w="807" w:type="pct"/>
            <w:vAlign w:val="center"/>
          </w:tcPr>
          <w:p w14:paraId="5024D8E5" w14:textId="77777777" w:rsidR="00045F7C" w:rsidRPr="00EB0F4F" w:rsidRDefault="00045F7C" w:rsidP="00877D31">
            <w:pPr>
              <w:spacing w:before="120" w:after="120" w:line="276" w:lineRule="auto"/>
              <w:jc w:val="both"/>
              <w:rPr>
                <w:rFonts w:cstheme="minorHAnsi"/>
                <w:sz w:val="22"/>
                <w:szCs w:val="22"/>
              </w:rPr>
            </w:pPr>
            <w:r w:rsidRPr="00EB0F4F">
              <w:rPr>
                <w:b/>
                <w:sz w:val="22"/>
                <w:szCs w:val="22"/>
              </w:rPr>
              <w:t>Violences Basées sur le Genre (VBG),</w:t>
            </w:r>
          </w:p>
        </w:tc>
        <w:tc>
          <w:tcPr>
            <w:tcW w:w="2021" w:type="pct"/>
            <w:vAlign w:val="center"/>
          </w:tcPr>
          <w:p w14:paraId="30A1A08F" w14:textId="77777777" w:rsidR="00045F7C" w:rsidRPr="00EB0F4F" w:rsidRDefault="00045F7C" w:rsidP="00877D31">
            <w:pPr>
              <w:spacing w:before="120" w:after="120" w:line="276" w:lineRule="auto"/>
              <w:jc w:val="both"/>
              <w:rPr>
                <w:rFonts w:cstheme="minorHAnsi"/>
                <w:sz w:val="22"/>
                <w:szCs w:val="22"/>
              </w:rPr>
            </w:pPr>
            <w:r w:rsidRPr="00EB0F4F">
              <w:rPr>
                <w:sz w:val="22"/>
                <w:szCs w:val="22"/>
              </w:rPr>
              <w:t xml:space="preserve">La vulnérabilité des femmes autochtones est liée à </w:t>
            </w:r>
            <w:r w:rsidRPr="00EB0F4F">
              <w:rPr>
                <w:noProof/>
                <w:sz w:val="22"/>
                <w:szCs w:val="22"/>
              </w:rPr>
              <w:t xml:space="preserve">leur exploitation abusive par leurs époux avec pour corrollaires des tortures physiques et la violation de la liberté d’expression, </w:t>
            </w:r>
            <w:r w:rsidRPr="00EB0F4F">
              <w:rPr>
                <w:rFonts w:eastAsia="Calibri"/>
                <w:sz w:val="22"/>
                <w:szCs w:val="22"/>
              </w:rPr>
              <w:t xml:space="preserve">Il est recommandé </w:t>
            </w:r>
            <w:r w:rsidRPr="00EB0F4F">
              <w:rPr>
                <w:noProof/>
                <w:sz w:val="22"/>
                <w:szCs w:val="22"/>
              </w:rPr>
              <w:t>l’alphabétisation des femmes PA, le renforcement des capacités sur le genre et les droits de l’homme.</w:t>
            </w:r>
          </w:p>
        </w:tc>
        <w:tc>
          <w:tcPr>
            <w:tcW w:w="2172" w:type="pct"/>
            <w:vAlign w:val="center"/>
          </w:tcPr>
          <w:p w14:paraId="43995FD9" w14:textId="77777777" w:rsidR="00045F7C" w:rsidRPr="00EB0F4F" w:rsidRDefault="00045F7C" w:rsidP="00877D31">
            <w:pPr>
              <w:spacing w:before="120" w:after="120" w:line="276" w:lineRule="auto"/>
              <w:ind w:left="-17"/>
              <w:contextualSpacing/>
              <w:jc w:val="both"/>
              <w:rPr>
                <w:rFonts w:eastAsia="Calibri" w:cstheme="minorHAnsi"/>
                <w:sz w:val="22"/>
                <w:szCs w:val="22"/>
              </w:rPr>
            </w:pPr>
            <w:r w:rsidRPr="00EB0F4F">
              <w:rPr>
                <w:rFonts w:cstheme="minorHAnsi"/>
                <w:sz w:val="22"/>
                <w:szCs w:val="22"/>
                <w:lang w:eastAsia="fr-FR"/>
              </w:rPr>
              <w:t>Entreprendre des actions de sensibilisation</w:t>
            </w:r>
            <w:r w:rsidRPr="00EB0F4F">
              <w:rPr>
                <w:sz w:val="22"/>
                <w:szCs w:val="22"/>
              </w:rPr>
              <w:t xml:space="preserve"> et de formation pour une cohabitation pacifique entre PA et bantous</w:t>
            </w:r>
          </w:p>
        </w:tc>
      </w:tr>
      <w:tr w:rsidR="00045F7C" w:rsidRPr="00EB0F4F" w14:paraId="5AC90ACD" w14:textId="77777777" w:rsidTr="00FB213C">
        <w:tc>
          <w:tcPr>
            <w:tcW w:w="807" w:type="pct"/>
            <w:vAlign w:val="center"/>
          </w:tcPr>
          <w:p w14:paraId="2726DD21" w14:textId="77777777" w:rsidR="00045F7C" w:rsidRPr="00EB0F4F" w:rsidRDefault="00045F7C" w:rsidP="00877D31">
            <w:pPr>
              <w:spacing w:before="120" w:after="120" w:line="276" w:lineRule="auto"/>
              <w:jc w:val="both"/>
              <w:rPr>
                <w:b/>
                <w:sz w:val="22"/>
                <w:szCs w:val="22"/>
              </w:rPr>
            </w:pPr>
            <w:r w:rsidRPr="00EB0F4F">
              <w:rPr>
                <w:b/>
                <w:bCs/>
                <w:sz w:val="22"/>
                <w:szCs w:val="22"/>
              </w:rPr>
              <w:t>critères</w:t>
            </w:r>
            <w:r w:rsidRPr="00EB0F4F">
              <w:rPr>
                <w:b/>
                <w:bCs/>
                <w:noProof/>
                <w:sz w:val="22"/>
                <w:szCs w:val="22"/>
              </w:rPr>
              <w:t> </w:t>
            </w:r>
            <w:r w:rsidRPr="00EB0F4F">
              <w:rPr>
                <w:b/>
                <w:bCs/>
                <w:sz w:val="22"/>
                <w:szCs w:val="22"/>
              </w:rPr>
              <w:t>pour la sélection des Bénéficiaires du projet</w:t>
            </w:r>
          </w:p>
        </w:tc>
        <w:tc>
          <w:tcPr>
            <w:tcW w:w="2021" w:type="pct"/>
            <w:vAlign w:val="center"/>
          </w:tcPr>
          <w:p w14:paraId="18FE035F" w14:textId="77777777" w:rsidR="00045F7C" w:rsidRPr="00EB0F4F" w:rsidRDefault="00045F7C" w:rsidP="00877D31">
            <w:pPr>
              <w:spacing w:before="120" w:after="120" w:line="276" w:lineRule="auto"/>
              <w:jc w:val="both"/>
              <w:rPr>
                <w:sz w:val="22"/>
                <w:szCs w:val="22"/>
              </w:rPr>
            </w:pPr>
            <w:r w:rsidRPr="00EB0F4F">
              <w:rPr>
                <w:sz w:val="22"/>
                <w:szCs w:val="22"/>
              </w:rPr>
              <w:t>Aucun projet n’a jamais intégré les PA dans sa démarche. Le PNDA est le premier à le faire</w:t>
            </w:r>
          </w:p>
        </w:tc>
        <w:tc>
          <w:tcPr>
            <w:tcW w:w="2172" w:type="pct"/>
            <w:vAlign w:val="center"/>
          </w:tcPr>
          <w:p w14:paraId="63D418D2" w14:textId="77777777" w:rsidR="00045F7C" w:rsidRPr="00EB0F4F" w:rsidRDefault="00045F7C" w:rsidP="00877D31">
            <w:pPr>
              <w:spacing w:before="120" w:after="120" w:line="276" w:lineRule="auto"/>
              <w:ind w:left="-17"/>
              <w:contextualSpacing/>
              <w:jc w:val="both"/>
              <w:rPr>
                <w:rFonts w:cstheme="minorHAnsi"/>
                <w:sz w:val="22"/>
                <w:szCs w:val="22"/>
                <w:lang w:eastAsia="fr-FR"/>
              </w:rPr>
            </w:pPr>
            <w:r w:rsidRPr="00EB0F4F">
              <w:rPr>
                <w:noProof/>
                <w:sz w:val="22"/>
                <w:szCs w:val="22"/>
              </w:rPr>
              <w:t>Prendre en charge tous les PA sans distinction parce qu’étant tous vulnérables, pauvres et dans le besoin</w:t>
            </w:r>
          </w:p>
        </w:tc>
      </w:tr>
      <w:tr w:rsidR="00045F7C" w:rsidRPr="00EB0F4F" w14:paraId="387DBF7F" w14:textId="77777777" w:rsidTr="00FB213C">
        <w:tc>
          <w:tcPr>
            <w:tcW w:w="807" w:type="pct"/>
            <w:vAlign w:val="center"/>
          </w:tcPr>
          <w:p w14:paraId="1E4096CD" w14:textId="77777777" w:rsidR="00045F7C" w:rsidRPr="00EB0F4F" w:rsidRDefault="00045F7C" w:rsidP="00877D31">
            <w:pPr>
              <w:spacing w:before="120" w:after="120" w:line="276" w:lineRule="auto"/>
              <w:jc w:val="both"/>
              <w:rPr>
                <w:b/>
                <w:bCs/>
                <w:sz w:val="22"/>
                <w:szCs w:val="22"/>
              </w:rPr>
            </w:pPr>
            <w:r w:rsidRPr="00EB0F4F">
              <w:rPr>
                <w:rFonts w:eastAsia="SimSun"/>
                <w:b/>
                <w:bCs/>
                <w:sz w:val="22"/>
                <w:szCs w:val="22"/>
                <w:lang w:eastAsia="zh-CN"/>
              </w:rPr>
              <w:t>Critères d’</w:t>
            </w:r>
            <w:r w:rsidRPr="00EB0F4F">
              <w:rPr>
                <w:b/>
                <w:bCs/>
                <w:sz w:val="22"/>
                <w:szCs w:val="22"/>
              </w:rPr>
              <w:t>éligibilité</w:t>
            </w:r>
          </w:p>
        </w:tc>
        <w:tc>
          <w:tcPr>
            <w:tcW w:w="2021" w:type="pct"/>
            <w:vAlign w:val="center"/>
          </w:tcPr>
          <w:p w14:paraId="2EE60839" w14:textId="77777777" w:rsidR="00045F7C" w:rsidRPr="00EB0F4F" w:rsidRDefault="00045F7C" w:rsidP="00877D31">
            <w:pPr>
              <w:spacing w:before="120" w:after="120" w:line="276" w:lineRule="auto"/>
              <w:jc w:val="both"/>
              <w:rPr>
                <w:sz w:val="22"/>
                <w:szCs w:val="22"/>
              </w:rPr>
            </w:pPr>
            <w:r w:rsidRPr="00EB0F4F">
              <w:rPr>
                <w:sz w:val="22"/>
                <w:szCs w:val="22"/>
              </w:rPr>
              <w:t>Pour les PA susceptibles d’être affectées par le projet et permettant de bénéficier des mesures d’atténuation ou de compensation, les participants ont rappelé le caractère vulnérable des PA et leur petit nombre.</w:t>
            </w:r>
          </w:p>
        </w:tc>
        <w:tc>
          <w:tcPr>
            <w:tcW w:w="2172" w:type="pct"/>
            <w:vAlign w:val="center"/>
          </w:tcPr>
          <w:p w14:paraId="49D62CB4" w14:textId="77777777" w:rsidR="00045F7C" w:rsidRPr="00EB0F4F" w:rsidRDefault="00045F7C" w:rsidP="00877D31">
            <w:pPr>
              <w:spacing w:before="120" w:after="120" w:line="276" w:lineRule="auto"/>
              <w:ind w:left="-17"/>
              <w:contextualSpacing/>
              <w:jc w:val="both"/>
              <w:rPr>
                <w:noProof/>
                <w:sz w:val="22"/>
                <w:szCs w:val="22"/>
              </w:rPr>
            </w:pPr>
            <w:r w:rsidRPr="00EB0F4F">
              <w:rPr>
                <w:sz w:val="22"/>
                <w:szCs w:val="22"/>
              </w:rPr>
              <w:t>Assister tous les PA de la zone du projet quel que soit le degré de préjudice qui leur est causé</w:t>
            </w:r>
          </w:p>
        </w:tc>
      </w:tr>
      <w:tr w:rsidR="00045F7C" w:rsidRPr="00EB0F4F" w14:paraId="14FD1AA0" w14:textId="77777777" w:rsidTr="00FB213C">
        <w:tc>
          <w:tcPr>
            <w:tcW w:w="807" w:type="pct"/>
            <w:shd w:val="clear" w:color="auto" w:fill="auto"/>
            <w:vAlign w:val="center"/>
          </w:tcPr>
          <w:p w14:paraId="60DCF428" w14:textId="77777777" w:rsidR="00045F7C" w:rsidRPr="00EB0F4F" w:rsidRDefault="00045F7C" w:rsidP="00877D31">
            <w:pPr>
              <w:spacing w:before="120" w:after="120" w:line="276" w:lineRule="auto"/>
              <w:jc w:val="both"/>
              <w:rPr>
                <w:rFonts w:cstheme="minorHAnsi"/>
                <w:sz w:val="22"/>
                <w:szCs w:val="22"/>
              </w:rPr>
            </w:pPr>
            <w:r w:rsidRPr="00EB0F4F">
              <w:rPr>
                <w:b/>
                <w:sz w:val="22"/>
                <w:szCs w:val="22"/>
              </w:rPr>
              <w:t>Autres difficultés ressenties par les populations autochtones</w:t>
            </w:r>
          </w:p>
        </w:tc>
        <w:tc>
          <w:tcPr>
            <w:tcW w:w="2021" w:type="pct"/>
            <w:shd w:val="clear" w:color="auto" w:fill="auto"/>
            <w:vAlign w:val="center"/>
          </w:tcPr>
          <w:p w14:paraId="178F952D" w14:textId="77777777" w:rsidR="00045F7C" w:rsidRPr="00EB0F4F" w:rsidRDefault="00045F7C" w:rsidP="00877D31">
            <w:pPr>
              <w:spacing w:before="120" w:after="120" w:line="276" w:lineRule="auto"/>
              <w:contextualSpacing/>
              <w:jc w:val="both"/>
              <w:rPr>
                <w:rFonts w:cstheme="minorHAnsi"/>
                <w:sz w:val="22"/>
                <w:szCs w:val="22"/>
              </w:rPr>
            </w:pPr>
            <w:r w:rsidRPr="00EB0F4F">
              <w:rPr>
                <w:sz w:val="22"/>
                <w:szCs w:val="22"/>
              </w:rPr>
              <w:t xml:space="preserve">Il y a la lourde charge de mouture du grain (absence de moulins à proximité des campements), la pauvreté lié au sous-emploi, l’enclavement (pas de routes pour l’évacuation des production et leur commercialisation) </w:t>
            </w:r>
            <w:r w:rsidRPr="00EB0F4F">
              <w:rPr>
                <w:noProof/>
                <w:sz w:val="22"/>
                <w:szCs w:val="22"/>
              </w:rPr>
              <w:t xml:space="preserve">, l’inexistence de sources d’eaux assainies, habitations non confortables (pas des logements descents). </w:t>
            </w:r>
          </w:p>
        </w:tc>
        <w:tc>
          <w:tcPr>
            <w:tcW w:w="2172" w:type="pct"/>
            <w:shd w:val="clear" w:color="auto" w:fill="auto"/>
            <w:vAlign w:val="center"/>
          </w:tcPr>
          <w:p w14:paraId="7A5A8F60" w14:textId="77777777" w:rsidR="00045F7C" w:rsidRPr="00D274F1" w:rsidRDefault="00045F7C" w:rsidP="00877D31">
            <w:pPr>
              <w:pStyle w:val="Paragraphedeliste"/>
              <w:numPr>
                <w:ilvl w:val="0"/>
                <w:numId w:val="84"/>
              </w:numPr>
              <w:spacing w:before="120" w:after="120" w:line="276" w:lineRule="auto"/>
              <w:ind w:left="344"/>
              <w:jc w:val="both"/>
              <w:rPr>
                <w:sz w:val="22"/>
                <w:szCs w:val="22"/>
              </w:rPr>
            </w:pPr>
            <w:r w:rsidRPr="00D274F1">
              <w:rPr>
                <w:sz w:val="22"/>
                <w:szCs w:val="22"/>
              </w:rPr>
              <w:t xml:space="preserve">Entretenir et amménager des routes, </w:t>
            </w:r>
          </w:p>
          <w:p w14:paraId="7F3B4045" w14:textId="77777777" w:rsidR="00045F7C" w:rsidRPr="00D274F1" w:rsidRDefault="00045F7C" w:rsidP="00877D31">
            <w:pPr>
              <w:pStyle w:val="Paragraphedeliste"/>
              <w:numPr>
                <w:ilvl w:val="0"/>
                <w:numId w:val="84"/>
              </w:numPr>
              <w:spacing w:before="120" w:after="120" w:line="276" w:lineRule="auto"/>
              <w:ind w:left="344"/>
              <w:jc w:val="both"/>
              <w:rPr>
                <w:sz w:val="22"/>
                <w:szCs w:val="22"/>
              </w:rPr>
            </w:pPr>
            <w:r w:rsidRPr="00D274F1">
              <w:rPr>
                <w:sz w:val="22"/>
                <w:szCs w:val="22"/>
              </w:rPr>
              <w:t xml:space="preserve">Multiplier des moyens de transport, </w:t>
            </w:r>
          </w:p>
          <w:p w14:paraId="1F1D9493" w14:textId="77777777" w:rsidR="00045F7C" w:rsidRPr="00D274F1" w:rsidRDefault="00045F7C" w:rsidP="00877D31">
            <w:pPr>
              <w:pStyle w:val="Paragraphedeliste"/>
              <w:numPr>
                <w:ilvl w:val="0"/>
                <w:numId w:val="84"/>
              </w:numPr>
              <w:spacing w:before="120" w:after="120" w:line="276" w:lineRule="auto"/>
              <w:ind w:left="344"/>
              <w:jc w:val="both"/>
              <w:rPr>
                <w:sz w:val="22"/>
                <w:szCs w:val="22"/>
              </w:rPr>
            </w:pPr>
            <w:r w:rsidRPr="00D274F1">
              <w:rPr>
                <w:sz w:val="22"/>
                <w:szCs w:val="22"/>
              </w:rPr>
              <w:t xml:space="preserve">octroyer des outils de travail agricole aux PA pour une meilleure productivité, </w:t>
            </w:r>
          </w:p>
          <w:p w14:paraId="4CD98878" w14:textId="77777777" w:rsidR="00045F7C" w:rsidRPr="00EB0F4F" w:rsidRDefault="00045F7C" w:rsidP="00877D31">
            <w:pPr>
              <w:pStyle w:val="Paragraphedeliste"/>
              <w:numPr>
                <w:ilvl w:val="0"/>
                <w:numId w:val="84"/>
              </w:numPr>
              <w:spacing w:before="120" w:after="120" w:line="276" w:lineRule="auto"/>
              <w:ind w:left="344"/>
              <w:jc w:val="both"/>
              <w:rPr>
                <w:sz w:val="22"/>
                <w:szCs w:val="22"/>
                <w:lang w:val="en-US"/>
              </w:rPr>
            </w:pPr>
            <w:r w:rsidRPr="00EB0F4F">
              <w:rPr>
                <w:sz w:val="22"/>
                <w:szCs w:val="22"/>
                <w:lang w:val="en-US"/>
              </w:rPr>
              <w:t>Assainir les points d’eau ;</w:t>
            </w:r>
          </w:p>
          <w:p w14:paraId="50553EDB" w14:textId="77777777" w:rsidR="00045F7C" w:rsidRPr="00D274F1" w:rsidRDefault="00045F7C" w:rsidP="00877D31">
            <w:pPr>
              <w:pStyle w:val="Paragraphedeliste"/>
              <w:numPr>
                <w:ilvl w:val="0"/>
                <w:numId w:val="84"/>
              </w:numPr>
              <w:spacing w:before="120" w:after="120" w:line="276" w:lineRule="auto"/>
              <w:ind w:left="344"/>
              <w:jc w:val="both"/>
              <w:rPr>
                <w:sz w:val="22"/>
                <w:szCs w:val="22"/>
              </w:rPr>
            </w:pPr>
            <w:r w:rsidRPr="00D274F1">
              <w:rPr>
                <w:sz w:val="22"/>
                <w:szCs w:val="22"/>
              </w:rPr>
              <w:t>Implanter des moulins au profit des femmes PA ;</w:t>
            </w:r>
          </w:p>
          <w:p w14:paraId="71593A89" w14:textId="77777777" w:rsidR="00045F7C" w:rsidRPr="00EB0F4F" w:rsidRDefault="00045F7C" w:rsidP="00877D31">
            <w:pPr>
              <w:pStyle w:val="Paragraphedeliste"/>
              <w:numPr>
                <w:ilvl w:val="0"/>
                <w:numId w:val="84"/>
              </w:numPr>
              <w:spacing w:before="120" w:after="120" w:line="276" w:lineRule="auto"/>
              <w:ind w:left="344"/>
              <w:jc w:val="both"/>
              <w:rPr>
                <w:sz w:val="22"/>
                <w:szCs w:val="22"/>
              </w:rPr>
            </w:pPr>
            <w:r w:rsidRPr="00EB0F4F">
              <w:rPr>
                <w:sz w:val="22"/>
                <w:szCs w:val="22"/>
              </w:rPr>
              <w:t>Alphabétiser les PA;</w:t>
            </w:r>
          </w:p>
          <w:p w14:paraId="072797F4" w14:textId="77777777" w:rsidR="00045F7C" w:rsidRPr="00EB0F4F" w:rsidRDefault="00045F7C" w:rsidP="00877D31">
            <w:pPr>
              <w:pStyle w:val="Paragraphedeliste"/>
              <w:numPr>
                <w:ilvl w:val="0"/>
                <w:numId w:val="84"/>
              </w:numPr>
              <w:spacing w:before="120" w:after="120" w:line="276" w:lineRule="auto"/>
              <w:ind w:left="344"/>
              <w:jc w:val="both"/>
              <w:rPr>
                <w:noProof/>
                <w:sz w:val="22"/>
                <w:szCs w:val="22"/>
                <w:lang w:eastAsia="en-US"/>
              </w:rPr>
            </w:pPr>
            <w:r w:rsidRPr="00EB0F4F">
              <w:rPr>
                <w:sz w:val="22"/>
                <w:szCs w:val="22"/>
              </w:rPr>
              <w:t>Promouvoir des formations sur le mouvement associatif ou coopératif</w:t>
            </w:r>
          </w:p>
        </w:tc>
      </w:tr>
      <w:tr w:rsidR="00045F7C" w:rsidRPr="00EB0F4F" w14:paraId="7AF81D63" w14:textId="77777777" w:rsidTr="00FB213C">
        <w:tc>
          <w:tcPr>
            <w:tcW w:w="807" w:type="pct"/>
            <w:shd w:val="clear" w:color="auto" w:fill="F4B083" w:themeFill="accent2" w:themeFillTint="99"/>
            <w:vAlign w:val="center"/>
          </w:tcPr>
          <w:p w14:paraId="256C4FFE" w14:textId="77777777" w:rsidR="00045F7C" w:rsidRPr="00EB0F4F" w:rsidRDefault="00045F7C" w:rsidP="00877D31">
            <w:pPr>
              <w:spacing w:before="120" w:after="120" w:line="276" w:lineRule="auto"/>
              <w:jc w:val="both"/>
              <w:rPr>
                <w:rFonts w:cstheme="minorHAnsi"/>
                <w:sz w:val="22"/>
                <w:szCs w:val="22"/>
              </w:rPr>
            </w:pPr>
          </w:p>
        </w:tc>
        <w:tc>
          <w:tcPr>
            <w:tcW w:w="2021" w:type="pct"/>
            <w:shd w:val="clear" w:color="auto" w:fill="F4B083" w:themeFill="accent2" w:themeFillTint="99"/>
            <w:vAlign w:val="center"/>
          </w:tcPr>
          <w:p w14:paraId="47457B05" w14:textId="77777777" w:rsidR="00045F7C" w:rsidRPr="00EB0F4F" w:rsidRDefault="00045F7C" w:rsidP="00877D31">
            <w:pPr>
              <w:spacing w:before="120" w:after="120" w:line="276" w:lineRule="auto"/>
              <w:jc w:val="both"/>
              <w:rPr>
                <w:rFonts w:cstheme="minorHAnsi"/>
                <w:sz w:val="22"/>
                <w:szCs w:val="22"/>
              </w:rPr>
            </w:pPr>
          </w:p>
        </w:tc>
        <w:tc>
          <w:tcPr>
            <w:tcW w:w="2172" w:type="pct"/>
            <w:shd w:val="clear" w:color="auto" w:fill="F4B083" w:themeFill="accent2" w:themeFillTint="99"/>
            <w:vAlign w:val="center"/>
          </w:tcPr>
          <w:p w14:paraId="4F8D4E0D" w14:textId="77777777" w:rsidR="00045F7C" w:rsidRPr="00EB0F4F" w:rsidRDefault="00045F7C" w:rsidP="00877D31">
            <w:pPr>
              <w:spacing w:before="120" w:after="120" w:line="276" w:lineRule="auto"/>
              <w:ind w:left="60"/>
              <w:contextualSpacing/>
              <w:rPr>
                <w:rFonts w:cstheme="minorHAnsi"/>
                <w:sz w:val="22"/>
                <w:szCs w:val="22"/>
                <w:lang w:eastAsia="fr-FR"/>
              </w:rPr>
            </w:pPr>
          </w:p>
        </w:tc>
      </w:tr>
    </w:tbl>
    <w:p w14:paraId="4C01B132" w14:textId="673A5528" w:rsidR="006C69DC" w:rsidRPr="00072CF1" w:rsidRDefault="006C69DC" w:rsidP="00877D31">
      <w:pPr>
        <w:spacing w:before="120" w:after="120" w:line="276" w:lineRule="auto"/>
        <w:rPr>
          <w:b/>
          <w:lang w:eastAsia="x-none"/>
        </w:rPr>
      </w:pPr>
      <w:r w:rsidRPr="00072CF1">
        <w:rPr>
          <w:b/>
          <w:lang w:eastAsia="x-none"/>
        </w:rPr>
        <w:br w:type="page"/>
      </w:r>
    </w:p>
    <w:p w14:paraId="77F7ACCB" w14:textId="4AD16497" w:rsidR="006C69DC" w:rsidRDefault="006C69DC" w:rsidP="00877D31">
      <w:pPr>
        <w:spacing w:before="120" w:after="120" w:line="276" w:lineRule="auto"/>
        <w:rPr>
          <w:sz w:val="22"/>
          <w:szCs w:val="22"/>
        </w:rPr>
      </w:pPr>
      <w:bookmarkStart w:id="1192" w:name="_Toc44868591"/>
      <w:r w:rsidRPr="00FA06BE">
        <w:rPr>
          <w:sz w:val="22"/>
          <w:szCs w:val="22"/>
        </w:rPr>
        <w:t xml:space="preserve">Annexe </w:t>
      </w:r>
      <w:r w:rsidRPr="00806C35">
        <w:rPr>
          <w:sz w:val="22"/>
          <w:szCs w:val="22"/>
        </w:rPr>
        <w:fldChar w:fldCharType="begin"/>
      </w:r>
      <w:r w:rsidRPr="004E6E41">
        <w:rPr>
          <w:sz w:val="22"/>
          <w:szCs w:val="22"/>
        </w:rPr>
        <w:instrText xml:space="preserve"> SEQ Annexe \* ARABIC </w:instrText>
      </w:r>
      <w:r w:rsidRPr="00806C35">
        <w:rPr>
          <w:sz w:val="22"/>
          <w:szCs w:val="22"/>
        </w:rPr>
        <w:fldChar w:fldCharType="separate"/>
      </w:r>
      <w:r w:rsidR="006359BB">
        <w:rPr>
          <w:noProof/>
          <w:sz w:val="22"/>
          <w:szCs w:val="22"/>
        </w:rPr>
        <w:t>7</w:t>
      </w:r>
      <w:r w:rsidRPr="00806C35">
        <w:rPr>
          <w:sz w:val="22"/>
          <w:szCs w:val="22"/>
        </w:rPr>
        <w:fldChar w:fldCharType="end"/>
      </w:r>
      <w:r w:rsidRPr="004E6E41">
        <w:rPr>
          <w:sz w:val="22"/>
          <w:szCs w:val="22"/>
        </w:rPr>
        <w:t xml:space="preserve"> : </w:t>
      </w:r>
      <w:r>
        <w:rPr>
          <w:sz w:val="22"/>
          <w:szCs w:val="22"/>
        </w:rPr>
        <w:t>Liste des personnes rencontrées</w:t>
      </w:r>
      <w:bookmarkEnd w:id="1192"/>
    </w:p>
    <w:p w14:paraId="49101764" w14:textId="4B5691C7" w:rsidR="007645D5" w:rsidRPr="00F37344" w:rsidRDefault="007645D5" w:rsidP="00877D31">
      <w:pPr>
        <w:spacing w:before="120" w:after="120" w:line="276" w:lineRule="auto"/>
        <w:rPr>
          <w:b/>
          <w:sz w:val="28"/>
        </w:rPr>
      </w:pPr>
      <w:r w:rsidRPr="00F37344">
        <w:rPr>
          <w:b/>
          <w:sz w:val="28"/>
        </w:rPr>
        <w:t>Sous-annexe </w:t>
      </w:r>
      <w:r w:rsidR="007A7539">
        <w:rPr>
          <w:b/>
          <w:sz w:val="28"/>
        </w:rPr>
        <w:t>7a</w:t>
      </w:r>
      <w:r w:rsidRPr="00F37344">
        <w:rPr>
          <w:b/>
          <w:sz w:val="28"/>
        </w:rPr>
        <w:t>: liste des personnes rencontré dans la province du Nord-Kivu</w:t>
      </w:r>
    </w:p>
    <w:p w14:paraId="6DF8AECE" w14:textId="77777777" w:rsidR="007645D5" w:rsidRDefault="007645D5" w:rsidP="00877D31">
      <w:pPr>
        <w:spacing w:before="120" w:after="120" w:line="276" w:lineRule="auto"/>
      </w:pPr>
    </w:p>
    <w:p w14:paraId="7856FCAF" w14:textId="77777777" w:rsidR="007645D5" w:rsidRDefault="007645D5" w:rsidP="00877D31">
      <w:pPr>
        <w:spacing w:before="120" w:after="120" w:line="276" w:lineRule="auto"/>
      </w:pPr>
      <w:r>
        <w:rPr>
          <w:noProof/>
          <w:lang w:eastAsia="fr-FR"/>
        </w:rPr>
        <w:drawing>
          <wp:inline distT="0" distB="0" distL="0" distR="0" wp14:anchorId="455442CA" wp14:editId="60535EB2">
            <wp:extent cx="7469786" cy="4722933"/>
            <wp:effectExtent l="0" t="0" r="0" b="1905"/>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a:stretch/>
                  </pic:blipFill>
                  <pic:spPr bwMode="auto">
                    <a:xfrm>
                      <a:off x="0" y="0"/>
                      <a:ext cx="7491361" cy="4736574"/>
                    </a:xfrm>
                    <a:prstGeom prst="rect">
                      <a:avLst/>
                    </a:prstGeom>
                    <a:noFill/>
                    <a:ln>
                      <a:noFill/>
                    </a:ln>
                    <a:extLst>
                      <a:ext uri="{53640926-AAD7-44D8-BBD7-CCE9431645EC}">
                        <a14:shadowObscured xmlns:a14="http://schemas.microsoft.com/office/drawing/2010/main"/>
                      </a:ext>
                    </a:extLst>
                  </pic:spPr>
                </pic:pic>
              </a:graphicData>
            </a:graphic>
          </wp:inline>
        </w:drawing>
      </w:r>
    </w:p>
    <w:p w14:paraId="76B392B8" w14:textId="77777777" w:rsidR="007645D5" w:rsidRDefault="007645D5" w:rsidP="00877D31">
      <w:pPr>
        <w:spacing w:before="120" w:after="120" w:line="276" w:lineRule="auto"/>
      </w:pPr>
      <w:r>
        <w:rPr>
          <w:noProof/>
          <w:lang w:eastAsia="fr-FR"/>
        </w:rPr>
        <w:drawing>
          <wp:inline distT="0" distB="0" distL="0" distR="0" wp14:anchorId="446BF829" wp14:editId="75EFB1E1">
            <wp:extent cx="8373979" cy="5428229"/>
            <wp:effectExtent l="0" t="0" r="8255" b="1270"/>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a:stretch/>
                  </pic:blipFill>
                  <pic:spPr bwMode="auto">
                    <a:xfrm>
                      <a:off x="0" y="0"/>
                      <a:ext cx="8400473" cy="5445403"/>
                    </a:xfrm>
                    <a:prstGeom prst="rect">
                      <a:avLst/>
                    </a:prstGeom>
                    <a:noFill/>
                    <a:ln>
                      <a:noFill/>
                    </a:ln>
                    <a:extLst>
                      <a:ext uri="{53640926-AAD7-44D8-BBD7-CCE9431645EC}">
                        <a14:shadowObscured xmlns:a14="http://schemas.microsoft.com/office/drawing/2010/main"/>
                      </a:ext>
                    </a:extLst>
                  </pic:spPr>
                </pic:pic>
              </a:graphicData>
            </a:graphic>
          </wp:inline>
        </w:drawing>
      </w:r>
    </w:p>
    <w:p w14:paraId="375D597A" w14:textId="77777777" w:rsidR="007645D5" w:rsidRDefault="007645D5" w:rsidP="00877D31">
      <w:pPr>
        <w:spacing w:before="120" w:after="120" w:line="276" w:lineRule="auto"/>
      </w:pPr>
    </w:p>
    <w:p w14:paraId="26F01B41" w14:textId="77777777" w:rsidR="007645D5" w:rsidRDefault="007645D5" w:rsidP="00877D31">
      <w:pPr>
        <w:spacing w:before="120" w:after="120" w:line="276" w:lineRule="auto"/>
      </w:pPr>
      <w:r>
        <w:rPr>
          <w:noProof/>
          <w:lang w:eastAsia="fr-FR"/>
        </w:rPr>
        <w:drawing>
          <wp:inline distT="0" distB="0" distL="0" distR="0" wp14:anchorId="39DD5941" wp14:editId="7E87D2A7">
            <wp:extent cx="9260413" cy="5847347"/>
            <wp:effectExtent l="0" t="0" r="0" b="1270"/>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09">
                      <a:extLst>
                        <a:ext uri="{28A0092B-C50C-407E-A947-70E740481C1C}">
                          <a14:useLocalDpi xmlns:a14="http://schemas.microsoft.com/office/drawing/2010/main" val="0"/>
                        </a:ext>
                      </a:extLst>
                    </a:blip>
                    <a:srcRect l="7587" b="19811"/>
                    <a:stretch/>
                  </pic:blipFill>
                  <pic:spPr bwMode="auto">
                    <a:xfrm>
                      <a:off x="0" y="0"/>
                      <a:ext cx="9288785" cy="5865262"/>
                    </a:xfrm>
                    <a:prstGeom prst="rect">
                      <a:avLst/>
                    </a:prstGeom>
                    <a:noFill/>
                    <a:ln>
                      <a:noFill/>
                    </a:ln>
                    <a:extLst>
                      <a:ext uri="{53640926-AAD7-44D8-BBD7-CCE9431645EC}">
                        <a14:shadowObscured xmlns:a14="http://schemas.microsoft.com/office/drawing/2010/main"/>
                      </a:ext>
                    </a:extLst>
                  </pic:spPr>
                </pic:pic>
              </a:graphicData>
            </a:graphic>
          </wp:inline>
        </w:drawing>
      </w:r>
    </w:p>
    <w:p w14:paraId="167A1E4A" w14:textId="77777777" w:rsidR="00DE3C91" w:rsidRPr="00F37344" w:rsidRDefault="00DE3C91" w:rsidP="00877D31">
      <w:pPr>
        <w:spacing w:before="120" w:after="120" w:line="276" w:lineRule="auto"/>
        <w:rPr>
          <w:b/>
          <w:sz w:val="28"/>
        </w:rPr>
      </w:pPr>
      <w:r w:rsidRPr="00F37344">
        <w:rPr>
          <w:b/>
          <w:sz w:val="28"/>
        </w:rPr>
        <w:t>Sous-annexe </w:t>
      </w:r>
      <w:r>
        <w:rPr>
          <w:b/>
          <w:sz w:val="28"/>
        </w:rPr>
        <w:t>7b</w:t>
      </w:r>
      <w:r w:rsidRPr="00F37344">
        <w:rPr>
          <w:b/>
          <w:sz w:val="28"/>
        </w:rPr>
        <w:t xml:space="preserve">: liste des personnes rencontré dans la province du </w:t>
      </w:r>
      <w:r>
        <w:rPr>
          <w:b/>
          <w:sz w:val="28"/>
        </w:rPr>
        <w:t>Kasaï Central</w:t>
      </w:r>
    </w:p>
    <w:p w14:paraId="2BBF7FB7" w14:textId="4016F425" w:rsidR="00DE3C91" w:rsidRDefault="00DE3C91" w:rsidP="00877D31">
      <w:pPr>
        <w:spacing w:before="120" w:after="120" w:line="276" w:lineRule="auto"/>
      </w:pPr>
      <w:r w:rsidRPr="00233419">
        <w:rPr>
          <w:noProof/>
          <w:lang w:eastAsia="fr-FR"/>
        </w:rPr>
        <w:drawing>
          <wp:inline distT="0" distB="0" distL="0" distR="0" wp14:anchorId="2A1CE414" wp14:editId="77B5DD0D">
            <wp:extent cx="4604786" cy="8164830"/>
            <wp:effectExtent l="0" t="8572" r="0" b="0"/>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0" cstate="screen">
                      <a:extLst>
                        <a:ext uri="{28A0092B-C50C-407E-A947-70E740481C1C}">
                          <a14:useLocalDpi xmlns:a14="http://schemas.microsoft.com/office/drawing/2010/main"/>
                        </a:ext>
                      </a:extLst>
                    </a:blip>
                    <a:srcRect/>
                    <a:stretch/>
                  </pic:blipFill>
                  <pic:spPr bwMode="auto">
                    <a:xfrm rot="5400000">
                      <a:off x="0" y="0"/>
                      <a:ext cx="4604786" cy="8164830"/>
                    </a:xfrm>
                    <a:prstGeom prst="rect">
                      <a:avLst/>
                    </a:prstGeom>
                    <a:ln>
                      <a:noFill/>
                    </a:ln>
                    <a:extLst>
                      <a:ext uri="{53640926-AAD7-44D8-BBD7-CCE9431645EC}">
                        <a14:shadowObscured xmlns:a14="http://schemas.microsoft.com/office/drawing/2010/main"/>
                      </a:ext>
                    </a:extLst>
                  </pic:spPr>
                </pic:pic>
              </a:graphicData>
            </a:graphic>
          </wp:inline>
        </w:drawing>
      </w:r>
    </w:p>
    <w:p w14:paraId="4BA1066F" w14:textId="287D6C0B" w:rsidR="0017548F" w:rsidRDefault="0017548F" w:rsidP="00877D31">
      <w:pPr>
        <w:spacing w:before="120" w:after="120" w:line="276" w:lineRule="auto"/>
      </w:pPr>
      <w:r>
        <w:rPr>
          <w:noProof/>
          <w:lang w:eastAsia="fr-FR"/>
        </w:rPr>
        <w:drawing>
          <wp:inline distT="0" distB="0" distL="0" distR="0" wp14:anchorId="4E50549A" wp14:editId="4D57484C">
            <wp:extent cx="5775960" cy="8161020"/>
            <wp:effectExtent l="7620" t="0" r="3810" b="3810"/>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rot="5400000">
                      <a:off x="0" y="0"/>
                      <a:ext cx="5775960" cy="8161020"/>
                    </a:xfrm>
                    <a:prstGeom prst="rect">
                      <a:avLst/>
                    </a:prstGeom>
                  </pic:spPr>
                </pic:pic>
              </a:graphicData>
            </a:graphic>
          </wp:inline>
        </w:drawing>
      </w:r>
    </w:p>
    <w:p w14:paraId="6EA6B311" w14:textId="12F05301" w:rsidR="0017548F" w:rsidRDefault="0017548F" w:rsidP="00877D31">
      <w:pPr>
        <w:spacing w:before="120" w:after="120" w:line="276" w:lineRule="auto"/>
      </w:pPr>
      <w:r>
        <w:rPr>
          <w:noProof/>
          <w:lang w:eastAsia="fr-FR"/>
        </w:rPr>
        <w:drawing>
          <wp:inline distT="0" distB="0" distL="0" distR="0" wp14:anchorId="3247AFB1" wp14:editId="12FFCD7F">
            <wp:extent cx="5775960" cy="8161020"/>
            <wp:effectExtent l="7620" t="0" r="3810" b="3810"/>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rot="5400000">
                      <a:off x="0" y="0"/>
                      <a:ext cx="5775960" cy="8161020"/>
                    </a:xfrm>
                    <a:prstGeom prst="rect">
                      <a:avLst/>
                    </a:prstGeom>
                  </pic:spPr>
                </pic:pic>
              </a:graphicData>
            </a:graphic>
          </wp:inline>
        </w:drawing>
      </w:r>
    </w:p>
    <w:p w14:paraId="28ACFE5E" w14:textId="448CBC0C" w:rsidR="0017548F" w:rsidRDefault="0017548F" w:rsidP="00877D31">
      <w:pPr>
        <w:spacing w:before="120" w:after="120" w:line="276" w:lineRule="auto"/>
      </w:pPr>
      <w:r>
        <w:rPr>
          <w:noProof/>
          <w:lang w:eastAsia="fr-FR"/>
        </w:rPr>
        <w:drawing>
          <wp:inline distT="0" distB="0" distL="0" distR="0" wp14:anchorId="66170022" wp14:editId="384676E1">
            <wp:extent cx="5775960" cy="8161020"/>
            <wp:effectExtent l="7620" t="0" r="3810" b="3810"/>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rot="5400000">
                      <a:off x="0" y="0"/>
                      <a:ext cx="5775960" cy="8161020"/>
                    </a:xfrm>
                    <a:prstGeom prst="rect">
                      <a:avLst/>
                    </a:prstGeom>
                  </pic:spPr>
                </pic:pic>
              </a:graphicData>
            </a:graphic>
          </wp:inline>
        </w:drawing>
      </w:r>
    </w:p>
    <w:p w14:paraId="2273A1BA" w14:textId="77777777" w:rsidR="007645D5" w:rsidRPr="004E6E41" w:rsidRDefault="007645D5" w:rsidP="00877D31">
      <w:pPr>
        <w:spacing w:before="120" w:after="120" w:line="276" w:lineRule="auto"/>
        <w:rPr>
          <w:sz w:val="22"/>
          <w:szCs w:val="22"/>
        </w:rPr>
      </w:pPr>
    </w:p>
    <w:p w14:paraId="13DDE162" w14:textId="00FCEAC6" w:rsidR="0079313E" w:rsidRPr="004E6E41" w:rsidRDefault="0017548F" w:rsidP="00877D31">
      <w:pPr>
        <w:overflowPunct w:val="0"/>
        <w:autoSpaceDE w:val="0"/>
        <w:autoSpaceDN w:val="0"/>
        <w:adjustRightInd w:val="0"/>
        <w:spacing w:before="120" w:after="120" w:line="276" w:lineRule="auto"/>
        <w:jc w:val="center"/>
        <w:textAlignment w:val="baseline"/>
        <w:rPr>
          <w:lang w:eastAsia="x-none"/>
        </w:rPr>
      </w:pPr>
      <w:r>
        <w:rPr>
          <w:noProof/>
          <w:lang w:eastAsia="fr-FR"/>
        </w:rPr>
        <w:drawing>
          <wp:inline distT="0" distB="0" distL="0" distR="0" wp14:anchorId="01C75040" wp14:editId="479EB48E">
            <wp:extent cx="5254765" cy="8161020"/>
            <wp:effectExtent l="0" t="5397" r="0" b="0"/>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cstate="screen">
                      <a:extLst>
                        <a:ext uri="{28A0092B-C50C-407E-A947-70E740481C1C}">
                          <a14:useLocalDpi xmlns:a14="http://schemas.microsoft.com/office/drawing/2010/main"/>
                        </a:ext>
                      </a:extLst>
                    </a:blip>
                    <a:srcRect r="9023"/>
                    <a:stretch/>
                  </pic:blipFill>
                  <pic:spPr bwMode="auto">
                    <a:xfrm rot="5400000">
                      <a:off x="0" y="0"/>
                      <a:ext cx="5254765" cy="8161020"/>
                    </a:xfrm>
                    <a:prstGeom prst="rect">
                      <a:avLst/>
                    </a:prstGeom>
                    <a:ln>
                      <a:noFill/>
                    </a:ln>
                    <a:extLst>
                      <a:ext uri="{53640926-AAD7-44D8-BBD7-CCE9431645EC}">
                        <a14:shadowObscured xmlns:a14="http://schemas.microsoft.com/office/drawing/2010/main"/>
                      </a:ext>
                    </a:extLst>
                  </pic:spPr>
                </pic:pic>
              </a:graphicData>
            </a:graphic>
          </wp:inline>
        </w:drawing>
      </w:r>
    </w:p>
    <w:p w14:paraId="59B012D1" w14:textId="77777777" w:rsidR="0079313E" w:rsidRPr="004E6E41" w:rsidRDefault="0079313E" w:rsidP="00877D31">
      <w:pPr>
        <w:spacing w:before="120" w:after="120" w:line="276" w:lineRule="auto"/>
        <w:rPr>
          <w:sz w:val="22"/>
          <w:szCs w:val="22"/>
        </w:rPr>
        <w:sectPr w:rsidR="0079313E" w:rsidRPr="004E6E41" w:rsidSect="006E7C8C">
          <w:pgSz w:w="11909" w:h="16834"/>
          <w:pgMar w:top="1406" w:right="1106" w:bottom="357" w:left="1707" w:header="720" w:footer="720" w:gutter="0"/>
          <w:cols w:space="720"/>
          <w:docGrid w:linePitch="360"/>
        </w:sectPr>
      </w:pPr>
    </w:p>
    <w:p w14:paraId="160E250C" w14:textId="29FEFBF6" w:rsidR="00340112" w:rsidRDefault="0002274F" w:rsidP="00877D31">
      <w:pPr>
        <w:spacing w:before="120" w:after="120" w:line="276" w:lineRule="auto"/>
        <w:rPr>
          <w:sz w:val="22"/>
          <w:szCs w:val="22"/>
        </w:rPr>
      </w:pPr>
      <w:bookmarkStart w:id="1193" w:name="_Toc44868592"/>
      <w:r w:rsidRPr="006359BB">
        <w:rPr>
          <w:sz w:val="22"/>
          <w:szCs w:val="22"/>
        </w:rPr>
        <w:t xml:space="preserve">Annexe </w:t>
      </w:r>
      <w:r w:rsidR="00975202">
        <w:rPr>
          <w:sz w:val="22"/>
          <w:szCs w:val="22"/>
        </w:rPr>
        <w:t>9</w:t>
      </w:r>
      <w:r w:rsidR="00975202" w:rsidRPr="006359BB">
        <w:rPr>
          <w:sz w:val="22"/>
          <w:szCs w:val="22"/>
        </w:rPr>
        <w:t> </w:t>
      </w:r>
      <w:r w:rsidRPr="006359BB">
        <w:rPr>
          <w:sz w:val="22"/>
          <w:szCs w:val="22"/>
        </w:rPr>
        <w:t xml:space="preserve">: </w:t>
      </w:r>
      <w:r w:rsidR="00340112" w:rsidRPr="006359BB">
        <w:rPr>
          <w:sz w:val="22"/>
          <w:szCs w:val="22"/>
        </w:rPr>
        <w:t>Equipe du Consultant</w:t>
      </w:r>
      <w:bookmarkEnd w:id="1193"/>
    </w:p>
    <w:p w14:paraId="241F7B67" w14:textId="77777777" w:rsidR="001D7D91" w:rsidRDefault="001D7D91" w:rsidP="00877D31">
      <w:pPr>
        <w:spacing w:before="120" w:after="120" w:line="276" w:lineRule="auto"/>
        <w:rPr>
          <w:sz w:val="22"/>
          <w:szCs w:val="22"/>
        </w:rPr>
      </w:pPr>
    </w:p>
    <w:p w14:paraId="66CDD244" w14:textId="7580DD21" w:rsidR="001D7D91" w:rsidRPr="004E6E41" w:rsidRDefault="001D7D91" w:rsidP="00877D31">
      <w:pPr>
        <w:spacing w:before="120" w:after="120" w:line="276" w:lineRule="auto"/>
        <w:rPr>
          <w:sz w:val="22"/>
          <w:szCs w:val="22"/>
        </w:rPr>
      </w:pPr>
      <w:r>
        <w:rPr>
          <w:sz w:val="22"/>
          <w:szCs w:val="22"/>
        </w:rPr>
        <w:t xml:space="preserve">Si vous pouvez </w:t>
      </w:r>
      <w:r w:rsidR="00F03092">
        <w:rPr>
          <w:sz w:val="22"/>
          <w:szCs w:val="22"/>
        </w:rPr>
        <w:t xml:space="preserve"> supprimer la province du Kasaï. En effet, les PA ne se retrouvent pas dans cette province comme l’indiquent les listes de présences ci-dessus</w:t>
      </w:r>
    </w:p>
    <w:p w14:paraId="37B00B5C" w14:textId="77777777" w:rsidR="00CB11CB" w:rsidRPr="00FA06BE" w:rsidRDefault="00CB11CB" w:rsidP="00877D31">
      <w:pPr>
        <w:spacing w:before="120" w:after="120" w:line="276" w:lineRule="auto"/>
        <w:rPr>
          <w:sz w:val="22"/>
          <w:szCs w:val="22"/>
        </w:rPr>
      </w:pPr>
    </w:p>
    <w:tbl>
      <w:tblPr>
        <w:tblStyle w:val="Grilledutableau"/>
        <w:tblW w:w="9278" w:type="dxa"/>
        <w:tblLook w:val="04A0" w:firstRow="1" w:lastRow="0" w:firstColumn="1" w:lastColumn="0" w:noHBand="0" w:noVBand="1"/>
      </w:tblPr>
      <w:tblGrid>
        <w:gridCol w:w="2176"/>
        <w:gridCol w:w="2323"/>
        <w:gridCol w:w="2163"/>
        <w:gridCol w:w="2616"/>
      </w:tblGrid>
      <w:tr w:rsidR="00CB11CB" w:rsidRPr="004E6E41" w14:paraId="333E020B" w14:textId="77777777" w:rsidTr="00AE71E7">
        <w:trPr>
          <w:trHeight w:val="645"/>
        </w:trPr>
        <w:tc>
          <w:tcPr>
            <w:tcW w:w="2176" w:type="dxa"/>
            <w:vAlign w:val="center"/>
          </w:tcPr>
          <w:p w14:paraId="77B0A5A1" w14:textId="77777777" w:rsidR="00CB11CB" w:rsidRPr="00E24536" w:rsidRDefault="00CB11CB" w:rsidP="00877D31">
            <w:pPr>
              <w:spacing w:before="120" w:after="120" w:line="276" w:lineRule="auto"/>
              <w:jc w:val="center"/>
              <w:rPr>
                <w:b/>
              </w:rPr>
            </w:pPr>
            <w:r w:rsidRPr="00E24536">
              <w:rPr>
                <w:b/>
              </w:rPr>
              <w:t>PROVINCE</w:t>
            </w:r>
          </w:p>
        </w:tc>
        <w:tc>
          <w:tcPr>
            <w:tcW w:w="2323" w:type="dxa"/>
            <w:vAlign w:val="center"/>
          </w:tcPr>
          <w:p w14:paraId="4ECF1031" w14:textId="77777777" w:rsidR="00CB11CB" w:rsidRPr="00E24536" w:rsidRDefault="00CB11CB" w:rsidP="00877D31">
            <w:pPr>
              <w:spacing w:before="120" w:after="120" w:line="276" w:lineRule="auto"/>
              <w:jc w:val="center"/>
              <w:rPr>
                <w:b/>
              </w:rPr>
            </w:pPr>
            <w:r w:rsidRPr="00E24536">
              <w:rPr>
                <w:b/>
              </w:rPr>
              <w:t>Nom de l’expert</w:t>
            </w:r>
          </w:p>
        </w:tc>
        <w:tc>
          <w:tcPr>
            <w:tcW w:w="2163" w:type="dxa"/>
          </w:tcPr>
          <w:p w14:paraId="78AD07A2" w14:textId="77777777" w:rsidR="00CB11CB" w:rsidRPr="00220745" w:rsidRDefault="00CB11CB" w:rsidP="00877D31">
            <w:pPr>
              <w:spacing w:before="120" w:after="120" w:line="276" w:lineRule="auto"/>
              <w:jc w:val="center"/>
              <w:rPr>
                <w:b/>
              </w:rPr>
            </w:pPr>
            <w:r w:rsidRPr="00220745">
              <w:rPr>
                <w:b/>
              </w:rPr>
              <w:t>Fonction</w:t>
            </w:r>
          </w:p>
        </w:tc>
        <w:tc>
          <w:tcPr>
            <w:tcW w:w="2616" w:type="dxa"/>
            <w:vAlign w:val="center"/>
          </w:tcPr>
          <w:p w14:paraId="210AB7E8" w14:textId="77777777" w:rsidR="00CB11CB" w:rsidRPr="00220745" w:rsidRDefault="00CB11CB" w:rsidP="00877D31">
            <w:pPr>
              <w:spacing w:before="120" w:after="120" w:line="276" w:lineRule="auto"/>
              <w:jc w:val="center"/>
              <w:rPr>
                <w:b/>
              </w:rPr>
            </w:pPr>
            <w:r w:rsidRPr="00220745">
              <w:rPr>
                <w:b/>
              </w:rPr>
              <w:t>Contacts</w:t>
            </w:r>
          </w:p>
        </w:tc>
      </w:tr>
      <w:tr w:rsidR="00CB11CB" w:rsidRPr="004E6E41" w14:paraId="2D9BE56A" w14:textId="77777777" w:rsidTr="00AE71E7">
        <w:trPr>
          <w:trHeight w:val="514"/>
        </w:trPr>
        <w:tc>
          <w:tcPr>
            <w:tcW w:w="2176" w:type="dxa"/>
            <w:vAlign w:val="center"/>
          </w:tcPr>
          <w:p w14:paraId="6CE133C3" w14:textId="77777777" w:rsidR="00CB11CB" w:rsidRPr="004E6E41" w:rsidRDefault="00CB11CB" w:rsidP="00877D31">
            <w:pPr>
              <w:spacing w:before="120" w:after="120" w:line="276" w:lineRule="auto"/>
              <w:jc w:val="center"/>
              <w:rPr>
                <w:b/>
              </w:rPr>
            </w:pPr>
          </w:p>
        </w:tc>
        <w:tc>
          <w:tcPr>
            <w:tcW w:w="2323" w:type="dxa"/>
            <w:vAlign w:val="center"/>
          </w:tcPr>
          <w:p w14:paraId="168BC2E4" w14:textId="77777777" w:rsidR="00CB11CB" w:rsidRPr="004E6E41" w:rsidRDefault="00CB11CB" w:rsidP="00877D31">
            <w:pPr>
              <w:spacing w:before="120" w:after="120" w:line="276" w:lineRule="auto"/>
              <w:jc w:val="center"/>
            </w:pPr>
            <w:r w:rsidRPr="004E6E41">
              <w:t>ZARE Adama</w:t>
            </w:r>
          </w:p>
        </w:tc>
        <w:tc>
          <w:tcPr>
            <w:tcW w:w="2163" w:type="dxa"/>
          </w:tcPr>
          <w:p w14:paraId="0AC072D5" w14:textId="77777777" w:rsidR="00CB11CB" w:rsidRPr="004E6E41" w:rsidRDefault="00CB11CB" w:rsidP="00877D31">
            <w:pPr>
              <w:spacing w:before="120" w:after="120" w:line="276" w:lineRule="auto"/>
              <w:jc w:val="both"/>
            </w:pPr>
            <w:r w:rsidRPr="004E6E41">
              <w:t xml:space="preserve">Consultant </w:t>
            </w:r>
            <w:r w:rsidR="00C933A5" w:rsidRPr="004E6E41">
              <w:t>principal</w:t>
            </w:r>
          </w:p>
        </w:tc>
        <w:tc>
          <w:tcPr>
            <w:tcW w:w="2616" w:type="dxa"/>
            <w:vAlign w:val="center"/>
          </w:tcPr>
          <w:p w14:paraId="3D9E13C9" w14:textId="6D3FCA70" w:rsidR="00AD1C2D" w:rsidRDefault="00AD1C2D" w:rsidP="00877D31">
            <w:pPr>
              <w:spacing w:before="120" w:after="120" w:line="276" w:lineRule="auto"/>
              <w:jc w:val="center"/>
            </w:pPr>
            <w:r>
              <w:t>+22676671815</w:t>
            </w:r>
          </w:p>
          <w:p w14:paraId="14020C3B" w14:textId="21D7611E" w:rsidR="00CB11CB" w:rsidRPr="004E6E41" w:rsidRDefault="00AD1C2D" w:rsidP="00877D31">
            <w:pPr>
              <w:spacing w:before="120" w:after="120" w:line="276" w:lineRule="auto"/>
              <w:jc w:val="center"/>
            </w:pPr>
            <w:r>
              <w:t>+243</w:t>
            </w:r>
            <w:r w:rsidRPr="004E6E41">
              <w:t>850001120</w:t>
            </w:r>
          </w:p>
        </w:tc>
      </w:tr>
      <w:tr w:rsidR="00AE71E7" w:rsidRPr="004E6E41" w14:paraId="7D1B9D6F" w14:textId="77777777" w:rsidTr="00AE71E7">
        <w:trPr>
          <w:trHeight w:val="660"/>
        </w:trPr>
        <w:tc>
          <w:tcPr>
            <w:tcW w:w="2176" w:type="dxa"/>
            <w:vMerge w:val="restart"/>
            <w:vAlign w:val="center"/>
          </w:tcPr>
          <w:p w14:paraId="50BCCCE7" w14:textId="77777777" w:rsidR="00AE71E7" w:rsidRPr="004E6E41" w:rsidRDefault="00AE71E7" w:rsidP="00877D31">
            <w:pPr>
              <w:spacing w:before="120" w:after="120" w:line="276" w:lineRule="auto"/>
              <w:jc w:val="center"/>
              <w:rPr>
                <w:b/>
              </w:rPr>
            </w:pPr>
            <w:r w:rsidRPr="004E6E41">
              <w:rPr>
                <w:b/>
              </w:rPr>
              <w:t>KASAÏ CENTRAL</w:t>
            </w:r>
          </w:p>
          <w:p w14:paraId="760D9900" w14:textId="77777777" w:rsidR="00AE71E7" w:rsidRPr="004E6E41" w:rsidRDefault="00AE71E7" w:rsidP="00877D31">
            <w:pPr>
              <w:spacing w:before="120" w:after="120" w:line="276" w:lineRule="auto"/>
              <w:jc w:val="center"/>
              <w:rPr>
                <w:b/>
              </w:rPr>
            </w:pPr>
            <w:r w:rsidRPr="004E6E41">
              <w:rPr>
                <w:b/>
              </w:rPr>
              <w:t>(KANANGA)</w:t>
            </w:r>
          </w:p>
        </w:tc>
        <w:tc>
          <w:tcPr>
            <w:tcW w:w="2323" w:type="dxa"/>
            <w:vAlign w:val="center"/>
          </w:tcPr>
          <w:p w14:paraId="3B92BE8B" w14:textId="5EB59044" w:rsidR="00AE71E7" w:rsidRPr="004E6E41" w:rsidRDefault="00AE71E7" w:rsidP="00877D31">
            <w:pPr>
              <w:spacing w:before="120" w:after="120" w:line="276" w:lineRule="auto"/>
              <w:jc w:val="center"/>
            </w:pPr>
            <w:r w:rsidRPr="004E6E41">
              <w:t>LOMPO Gabriel</w:t>
            </w:r>
          </w:p>
        </w:tc>
        <w:tc>
          <w:tcPr>
            <w:tcW w:w="2163" w:type="dxa"/>
          </w:tcPr>
          <w:p w14:paraId="07A49C97" w14:textId="38E27540" w:rsidR="00AE71E7" w:rsidRPr="004E6E41" w:rsidRDefault="00AE71E7" w:rsidP="00877D31">
            <w:pPr>
              <w:spacing w:before="120" w:after="120" w:line="276" w:lineRule="auto"/>
              <w:jc w:val="both"/>
            </w:pPr>
            <w:r w:rsidRPr="004E6E41">
              <w:rPr>
                <w:sz w:val="22"/>
                <w:szCs w:val="22"/>
              </w:rPr>
              <w:t>Socio économiste, appui au Consultant principal</w:t>
            </w:r>
          </w:p>
        </w:tc>
        <w:tc>
          <w:tcPr>
            <w:tcW w:w="2616" w:type="dxa"/>
            <w:vAlign w:val="center"/>
          </w:tcPr>
          <w:p w14:paraId="1FB4FB5B" w14:textId="6C152F0F" w:rsidR="00AE71E7" w:rsidRPr="00E24536" w:rsidRDefault="00AE71E7" w:rsidP="00877D31">
            <w:pPr>
              <w:spacing w:before="120" w:after="120" w:line="276" w:lineRule="auto"/>
              <w:jc w:val="center"/>
            </w:pPr>
            <w:r w:rsidRPr="00FA06BE">
              <w:t>0850005298</w:t>
            </w:r>
          </w:p>
        </w:tc>
      </w:tr>
      <w:tr w:rsidR="004A1103" w:rsidRPr="004E6E41" w14:paraId="2CBEE032" w14:textId="77777777" w:rsidTr="00AE71E7">
        <w:trPr>
          <w:trHeight w:val="156"/>
        </w:trPr>
        <w:tc>
          <w:tcPr>
            <w:tcW w:w="2176" w:type="dxa"/>
            <w:vMerge/>
            <w:vAlign w:val="center"/>
          </w:tcPr>
          <w:p w14:paraId="2773A130" w14:textId="77777777" w:rsidR="004A1103" w:rsidRPr="004E6E41" w:rsidRDefault="004A1103" w:rsidP="00877D31">
            <w:pPr>
              <w:spacing w:before="120" w:after="120" w:line="276" w:lineRule="auto"/>
              <w:jc w:val="center"/>
              <w:rPr>
                <w:b/>
              </w:rPr>
            </w:pPr>
          </w:p>
        </w:tc>
        <w:tc>
          <w:tcPr>
            <w:tcW w:w="2323" w:type="dxa"/>
            <w:vAlign w:val="center"/>
          </w:tcPr>
          <w:p w14:paraId="19FB7DA4" w14:textId="03BB4CD0" w:rsidR="004A1103" w:rsidRPr="004E6E41" w:rsidRDefault="00B51FC6" w:rsidP="00877D31">
            <w:pPr>
              <w:spacing w:before="120" w:after="120" w:line="276" w:lineRule="auto"/>
              <w:jc w:val="center"/>
            </w:pPr>
            <w:r>
              <w:t xml:space="preserve">Robert KANYIKI </w:t>
            </w:r>
          </w:p>
        </w:tc>
        <w:tc>
          <w:tcPr>
            <w:tcW w:w="2163" w:type="dxa"/>
          </w:tcPr>
          <w:p w14:paraId="600FAFD4" w14:textId="437E6C81" w:rsidR="004A1103" w:rsidRPr="004E6E41" w:rsidRDefault="00E736C1" w:rsidP="00877D31">
            <w:pPr>
              <w:spacing w:before="120" w:after="120" w:line="276" w:lineRule="auto"/>
              <w:jc w:val="both"/>
            </w:pPr>
            <w:r>
              <w:rPr>
                <w:sz w:val="22"/>
                <w:szCs w:val="22"/>
              </w:rPr>
              <w:t>Sociologue</w:t>
            </w:r>
          </w:p>
        </w:tc>
        <w:tc>
          <w:tcPr>
            <w:tcW w:w="2616" w:type="dxa"/>
            <w:vAlign w:val="center"/>
          </w:tcPr>
          <w:p w14:paraId="54D93B25" w14:textId="64155964" w:rsidR="004A1103" w:rsidRPr="00FA06BE" w:rsidRDefault="00B51FC6" w:rsidP="00877D31">
            <w:pPr>
              <w:spacing w:before="120" w:after="120" w:line="276" w:lineRule="auto"/>
              <w:jc w:val="center"/>
            </w:pPr>
            <w:r>
              <w:t>+243817144369</w:t>
            </w:r>
            <w:r w:rsidR="00AD1C2D">
              <w:t xml:space="preserve"> /995799879</w:t>
            </w:r>
          </w:p>
        </w:tc>
      </w:tr>
      <w:tr w:rsidR="004A1103" w:rsidRPr="004E6E41" w14:paraId="2A54F041" w14:textId="77777777" w:rsidTr="00AE71E7">
        <w:trPr>
          <w:trHeight w:val="156"/>
        </w:trPr>
        <w:tc>
          <w:tcPr>
            <w:tcW w:w="2176" w:type="dxa"/>
            <w:vMerge/>
            <w:vAlign w:val="center"/>
          </w:tcPr>
          <w:p w14:paraId="606B691B" w14:textId="77777777" w:rsidR="004A1103" w:rsidRPr="004E6E41" w:rsidRDefault="004A1103" w:rsidP="00877D31">
            <w:pPr>
              <w:spacing w:before="120" w:after="120" w:line="276" w:lineRule="auto"/>
              <w:jc w:val="center"/>
              <w:rPr>
                <w:b/>
              </w:rPr>
            </w:pPr>
          </w:p>
        </w:tc>
        <w:tc>
          <w:tcPr>
            <w:tcW w:w="2323" w:type="dxa"/>
            <w:vAlign w:val="center"/>
          </w:tcPr>
          <w:p w14:paraId="13AC1058" w14:textId="30DAE8AF" w:rsidR="004A1103" w:rsidRPr="004E6E41" w:rsidRDefault="00AD1C2D" w:rsidP="00877D31">
            <w:pPr>
              <w:spacing w:before="120" w:after="120" w:line="276" w:lineRule="auto"/>
              <w:jc w:val="center"/>
            </w:pPr>
            <w:r>
              <w:t>TSHIMANGA BISAMBU Robert</w:t>
            </w:r>
          </w:p>
        </w:tc>
        <w:tc>
          <w:tcPr>
            <w:tcW w:w="2163" w:type="dxa"/>
          </w:tcPr>
          <w:p w14:paraId="4AFBCA26" w14:textId="77777777" w:rsidR="004A1103" w:rsidRPr="004E6E41" w:rsidRDefault="004A1103" w:rsidP="00877D31">
            <w:pPr>
              <w:spacing w:before="120" w:after="120" w:line="276" w:lineRule="auto"/>
              <w:jc w:val="both"/>
              <w:rPr>
                <w:sz w:val="22"/>
                <w:szCs w:val="22"/>
              </w:rPr>
            </w:pPr>
          </w:p>
        </w:tc>
        <w:tc>
          <w:tcPr>
            <w:tcW w:w="2616" w:type="dxa"/>
            <w:vAlign w:val="center"/>
          </w:tcPr>
          <w:p w14:paraId="3886E6E7" w14:textId="0745E1DA" w:rsidR="004A1103" w:rsidRPr="00FA06BE" w:rsidRDefault="00AD1C2D" w:rsidP="00877D31">
            <w:pPr>
              <w:spacing w:before="120" w:after="120" w:line="276" w:lineRule="auto"/>
              <w:jc w:val="center"/>
            </w:pPr>
            <w:r>
              <w:t>+243810531906/ 995688260</w:t>
            </w:r>
          </w:p>
        </w:tc>
      </w:tr>
      <w:tr w:rsidR="00AE71E7" w:rsidRPr="004E6E41" w14:paraId="323B9BE9" w14:textId="77777777" w:rsidTr="00AE71E7">
        <w:trPr>
          <w:trHeight w:val="300"/>
        </w:trPr>
        <w:tc>
          <w:tcPr>
            <w:tcW w:w="2176" w:type="dxa"/>
            <w:vMerge w:val="restart"/>
            <w:vAlign w:val="center"/>
          </w:tcPr>
          <w:p w14:paraId="21D62606" w14:textId="591A7967" w:rsidR="00AE71E7" w:rsidRPr="004E6E41" w:rsidRDefault="00AE71E7" w:rsidP="00877D31">
            <w:pPr>
              <w:spacing w:before="120" w:after="120" w:line="276" w:lineRule="auto"/>
              <w:jc w:val="center"/>
              <w:rPr>
                <w:b/>
              </w:rPr>
            </w:pPr>
          </w:p>
        </w:tc>
        <w:tc>
          <w:tcPr>
            <w:tcW w:w="2323" w:type="dxa"/>
            <w:vAlign w:val="center"/>
          </w:tcPr>
          <w:p w14:paraId="2F7D713F" w14:textId="67B04633" w:rsidR="00AE71E7" w:rsidRPr="004E6E41" w:rsidRDefault="00AE71E7" w:rsidP="00877D31">
            <w:pPr>
              <w:spacing w:before="120" w:after="120" w:line="276" w:lineRule="auto"/>
              <w:jc w:val="center"/>
            </w:pPr>
          </w:p>
        </w:tc>
        <w:tc>
          <w:tcPr>
            <w:tcW w:w="2163" w:type="dxa"/>
          </w:tcPr>
          <w:p w14:paraId="7A6E5925" w14:textId="4392011B" w:rsidR="00AE71E7" w:rsidRPr="004E6E41" w:rsidRDefault="00AE71E7" w:rsidP="00877D31">
            <w:pPr>
              <w:spacing w:before="120" w:after="120" w:line="276" w:lineRule="auto"/>
              <w:jc w:val="both"/>
            </w:pPr>
          </w:p>
        </w:tc>
        <w:tc>
          <w:tcPr>
            <w:tcW w:w="2616" w:type="dxa"/>
            <w:vAlign w:val="center"/>
          </w:tcPr>
          <w:p w14:paraId="765EE9C8" w14:textId="44B82E14" w:rsidR="00AE71E7" w:rsidRPr="00FA06BE" w:rsidRDefault="00AE71E7" w:rsidP="00877D31">
            <w:pPr>
              <w:spacing w:before="120" w:after="120" w:line="276" w:lineRule="auto"/>
              <w:jc w:val="center"/>
            </w:pPr>
          </w:p>
        </w:tc>
      </w:tr>
      <w:tr w:rsidR="004A1103" w:rsidRPr="004E6E41" w14:paraId="7A40B57A" w14:textId="77777777" w:rsidTr="00AE71E7">
        <w:trPr>
          <w:trHeight w:val="516"/>
        </w:trPr>
        <w:tc>
          <w:tcPr>
            <w:tcW w:w="2176" w:type="dxa"/>
            <w:vMerge/>
            <w:vAlign w:val="center"/>
          </w:tcPr>
          <w:p w14:paraId="33D91608" w14:textId="77777777" w:rsidR="004A1103" w:rsidRPr="004E6E41" w:rsidRDefault="004A1103" w:rsidP="00877D31">
            <w:pPr>
              <w:spacing w:before="120" w:after="120" w:line="276" w:lineRule="auto"/>
              <w:jc w:val="center"/>
              <w:rPr>
                <w:b/>
              </w:rPr>
            </w:pPr>
          </w:p>
        </w:tc>
        <w:tc>
          <w:tcPr>
            <w:tcW w:w="2323" w:type="dxa"/>
            <w:vAlign w:val="center"/>
          </w:tcPr>
          <w:p w14:paraId="2A2F0953" w14:textId="68CC9D44" w:rsidR="004A1103" w:rsidRPr="004E6E41" w:rsidRDefault="004A1103" w:rsidP="00877D31">
            <w:pPr>
              <w:spacing w:before="120" w:after="120" w:line="276" w:lineRule="auto"/>
              <w:jc w:val="center"/>
            </w:pPr>
          </w:p>
        </w:tc>
        <w:tc>
          <w:tcPr>
            <w:tcW w:w="2163" w:type="dxa"/>
          </w:tcPr>
          <w:p w14:paraId="69857583" w14:textId="58915573" w:rsidR="004A1103" w:rsidRPr="004E6E41" w:rsidRDefault="004A1103" w:rsidP="00877D31">
            <w:pPr>
              <w:spacing w:before="120" w:after="120" w:line="276" w:lineRule="auto"/>
              <w:jc w:val="both"/>
            </w:pPr>
          </w:p>
        </w:tc>
        <w:tc>
          <w:tcPr>
            <w:tcW w:w="2616" w:type="dxa"/>
            <w:vAlign w:val="center"/>
          </w:tcPr>
          <w:p w14:paraId="3FFA23EB" w14:textId="2EADAA52" w:rsidR="004A1103" w:rsidRPr="00FA06BE" w:rsidRDefault="004A1103" w:rsidP="00877D31">
            <w:pPr>
              <w:spacing w:before="120" w:after="120" w:line="276" w:lineRule="auto"/>
              <w:jc w:val="center"/>
            </w:pPr>
          </w:p>
        </w:tc>
      </w:tr>
      <w:tr w:rsidR="004A1103" w:rsidRPr="004E6E41" w14:paraId="7493ED4A" w14:textId="77777777" w:rsidTr="00AE71E7">
        <w:trPr>
          <w:trHeight w:val="516"/>
        </w:trPr>
        <w:tc>
          <w:tcPr>
            <w:tcW w:w="2176" w:type="dxa"/>
            <w:vMerge/>
            <w:vAlign w:val="center"/>
          </w:tcPr>
          <w:p w14:paraId="0FC25845" w14:textId="77777777" w:rsidR="004A1103" w:rsidRPr="004E6E41" w:rsidRDefault="004A1103" w:rsidP="00877D31">
            <w:pPr>
              <w:spacing w:before="120" w:after="120" w:line="276" w:lineRule="auto"/>
              <w:jc w:val="center"/>
              <w:rPr>
                <w:b/>
              </w:rPr>
            </w:pPr>
          </w:p>
        </w:tc>
        <w:tc>
          <w:tcPr>
            <w:tcW w:w="2323" w:type="dxa"/>
            <w:vAlign w:val="center"/>
          </w:tcPr>
          <w:p w14:paraId="2DC10757" w14:textId="77777777" w:rsidR="004A1103" w:rsidRPr="004E6E41" w:rsidRDefault="004A1103" w:rsidP="00877D31">
            <w:pPr>
              <w:spacing w:before="120" w:after="120" w:line="276" w:lineRule="auto"/>
              <w:jc w:val="center"/>
            </w:pPr>
          </w:p>
        </w:tc>
        <w:tc>
          <w:tcPr>
            <w:tcW w:w="2163" w:type="dxa"/>
          </w:tcPr>
          <w:p w14:paraId="614357E4" w14:textId="77777777" w:rsidR="004A1103" w:rsidRPr="004E6E41" w:rsidRDefault="004A1103" w:rsidP="00877D31">
            <w:pPr>
              <w:spacing w:before="120" w:after="120" w:line="276" w:lineRule="auto"/>
              <w:jc w:val="both"/>
              <w:rPr>
                <w:sz w:val="22"/>
                <w:szCs w:val="22"/>
              </w:rPr>
            </w:pPr>
          </w:p>
        </w:tc>
        <w:tc>
          <w:tcPr>
            <w:tcW w:w="2616" w:type="dxa"/>
            <w:vAlign w:val="center"/>
          </w:tcPr>
          <w:p w14:paraId="6F8FA403" w14:textId="77777777" w:rsidR="004A1103" w:rsidRPr="00FA06BE" w:rsidRDefault="004A1103" w:rsidP="00877D31">
            <w:pPr>
              <w:spacing w:before="120" w:after="120" w:line="276" w:lineRule="auto"/>
              <w:jc w:val="center"/>
            </w:pPr>
          </w:p>
        </w:tc>
      </w:tr>
      <w:tr w:rsidR="004A1103" w:rsidRPr="004E6E41" w14:paraId="189CCEE8" w14:textId="77777777" w:rsidTr="00AE71E7">
        <w:trPr>
          <w:trHeight w:val="780"/>
        </w:trPr>
        <w:tc>
          <w:tcPr>
            <w:tcW w:w="2176" w:type="dxa"/>
            <w:vMerge w:val="restart"/>
            <w:vAlign w:val="center"/>
          </w:tcPr>
          <w:p w14:paraId="1F7EF19F" w14:textId="1E7A70F0" w:rsidR="004A1103" w:rsidRPr="004E6E41" w:rsidRDefault="004A1103" w:rsidP="00877D31">
            <w:pPr>
              <w:spacing w:before="120" w:after="120" w:line="276" w:lineRule="auto"/>
              <w:jc w:val="center"/>
              <w:rPr>
                <w:b/>
              </w:rPr>
            </w:pPr>
            <w:r>
              <w:rPr>
                <w:b/>
              </w:rPr>
              <w:t>NORD</w:t>
            </w:r>
            <w:r w:rsidRPr="004E6E41">
              <w:rPr>
                <w:b/>
              </w:rPr>
              <w:t xml:space="preserve"> KIVU</w:t>
            </w:r>
          </w:p>
          <w:p w14:paraId="6408349B" w14:textId="5A4B6454" w:rsidR="004A1103" w:rsidRPr="004E6E41" w:rsidRDefault="004A1103" w:rsidP="00877D31">
            <w:pPr>
              <w:spacing w:before="120" w:after="120" w:line="276" w:lineRule="auto"/>
              <w:jc w:val="center"/>
              <w:rPr>
                <w:b/>
              </w:rPr>
            </w:pPr>
            <w:r w:rsidRPr="004E6E41">
              <w:rPr>
                <w:b/>
              </w:rPr>
              <w:t>(</w:t>
            </w:r>
            <w:r>
              <w:rPr>
                <w:b/>
              </w:rPr>
              <w:t>GOMA</w:t>
            </w:r>
            <w:r w:rsidRPr="004E6E41">
              <w:rPr>
                <w:b/>
              </w:rPr>
              <w:t>)</w:t>
            </w:r>
          </w:p>
        </w:tc>
        <w:tc>
          <w:tcPr>
            <w:tcW w:w="2323" w:type="dxa"/>
            <w:vAlign w:val="center"/>
          </w:tcPr>
          <w:p w14:paraId="29D701F7" w14:textId="1954CCC0" w:rsidR="004A1103" w:rsidRPr="004E6E41" w:rsidRDefault="00DF5C3E" w:rsidP="00877D31">
            <w:pPr>
              <w:spacing w:before="120" w:after="120" w:line="276" w:lineRule="auto"/>
              <w:jc w:val="center"/>
            </w:pPr>
            <w:r>
              <w:t>ZARE Salama</w:t>
            </w:r>
          </w:p>
        </w:tc>
        <w:tc>
          <w:tcPr>
            <w:tcW w:w="2163" w:type="dxa"/>
          </w:tcPr>
          <w:p w14:paraId="38732A89" w14:textId="540D3B14" w:rsidR="004A1103" w:rsidRPr="004E6E41" w:rsidRDefault="00DF5C3E" w:rsidP="00877D31">
            <w:pPr>
              <w:spacing w:before="120" w:after="120" w:line="276" w:lineRule="auto"/>
              <w:jc w:val="both"/>
            </w:pPr>
            <w:r>
              <w:t>Hydro-</w:t>
            </w:r>
            <w:r w:rsidR="004A1103" w:rsidRPr="004E6E41">
              <w:t xml:space="preserve"> environnementaliste</w:t>
            </w:r>
            <w:r>
              <w:t xml:space="preserve"> </w:t>
            </w:r>
            <w:r w:rsidRPr="004E6E41">
              <w:rPr>
                <w:sz w:val="22"/>
                <w:szCs w:val="22"/>
              </w:rPr>
              <w:t>appui au Consultant principal</w:t>
            </w:r>
          </w:p>
        </w:tc>
        <w:tc>
          <w:tcPr>
            <w:tcW w:w="2616" w:type="dxa"/>
            <w:vAlign w:val="center"/>
          </w:tcPr>
          <w:p w14:paraId="53C8B3EC" w14:textId="1AA04017" w:rsidR="004A1103" w:rsidRDefault="00DF5C3E" w:rsidP="00877D31">
            <w:pPr>
              <w:spacing w:before="120" w:after="120" w:line="276" w:lineRule="auto"/>
              <w:jc w:val="center"/>
            </w:pPr>
            <w:r>
              <w:t>+226 77680968</w:t>
            </w:r>
          </w:p>
          <w:p w14:paraId="3533A063" w14:textId="1F59F316" w:rsidR="00DF5C3E" w:rsidRPr="004E6E41" w:rsidRDefault="00DF5C3E" w:rsidP="00877D31">
            <w:pPr>
              <w:spacing w:before="120" w:after="120" w:line="276" w:lineRule="auto"/>
              <w:jc w:val="center"/>
            </w:pPr>
            <w:r>
              <w:t>+243810582688</w:t>
            </w:r>
          </w:p>
        </w:tc>
      </w:tr>
      <w:tr w:rsidR="004A1103" w:rsidRPr="004E6E41" w14:paraId="765C7BD6" w14:textId="77777777" w:rsidTr="00AE71E7">
        <w:trPr>
          <w:trHeight w:val="864"/>
        </w:trPr>
        <w:tc>
          <w:tcPr>
            <w:tcW w:w="2176" w:type="dxa"/>
            <w:vMerge/>
            <w:vAlign w:val="center"/>
          </w:tcPr>
          <w:p w14:paraId="52BA650F" w14:textId="77777777" w:rsidR="004A1103" w:rsidRPr="004E6E41" w:rsidRDefault="004A1103" w:rsidP="00877D31">
            <w:pPr>
              <w:spacing w:before="120" w:after="120" w:line="276" w:lineRule="auto"/>
              <w:jc w:val="center"/>
              <w:rPr>
                <w:b/>
              </w:rPr>
            </w:pPr>
          </w:p>
        </w:tc>
        <w:tc>
          <w:tcPr>
            <w:tcW w:w="2323" w:type="dxa"/>
            <w:vAlign w:val="center"/>
          </w:tcPr>
          <w:p w14:paraId="53C3D4ED" w14:textId="10C77352" w:rsidR="004A1103" w:rsidRPr="004E6E41" w:rsidRDefault="00AE71E7" w:rsidP="00877D31">
            <w:pPr>
              <w:spacing w:before="120" w:after="120" w:line="276" w:lineRule="auto"/>
              <w:jc w:val="center"/>
            </w:pPr>
            <w:r>
              <w:t>AMANI BYENDA Adolphe</w:t>
            </w:r>
          </w:p>
        </w:tc>
        <w:tc>
          <w:tcPr>
            <w:tcW w:w="2163" w:type="dxa"/>
          </w:tcPr>
          <w:p w14:paraId="1ACC7831" w14:textId="64FF366E" w:rsidR="004A1103" w:rsidRPr="004E6E41" w:rsidRDefault="00AE71E7" w:rsidP="00877D31">
            <w:pPr>
              <w:spacing w:before="120" w:after="120" w:line="276" w:lineRule="auto"/>
              <w:jc w:val="both"/>
            </w:pPr>
            <w:r>
              <w:rPr>
                <w:sz w:val="22"/>
                <w:szCs w:val="22"/>
              </w:rPr>
              <w:t>Sociologue</w:t>
            </w:r>
          </w:p>
        </w:tc>
        <w:tc>
          <w:tcPr>
            <w:tcW w:w="2616" w:type="dxa"/>
            <w:vAlign w:val="center"/>
          </w:tcPr>
          <w:p w14:paraId="312BBF73" w14:textId="2DD80542" w:rsidR="004A1103" w:rsidRPr="00FA06BE" w:rsidRDefault="00C5643E" w:rsidP="00877D31">
            <w:pPr>
              <w:spacing w:before="120" w:after="120" w:line="276" w:lineRule="auto"/>
              <w:jc w:val="center"/>
            </w:pPr>
            <w:r>
              <w:t xml:space="preserve">+243 </w:t>
            </w:r>
            <w:r w:rsidR="00AE71E7">
              <w:t>853544022</w:t>
            </w:r>
            <w:r>
              <w:t xml:space="preserve"> / 992053367</w:t>
            </w:r>
          </w:p>
        </w:tc>
      </w:tr>
      <w:tr w:rsidR="004A1103" w:rsidRPr="004E6E41" w14:paraId="68B6AEFE" w14:textId="77777777" w:rsidTr="00AE71E7">
        <w:trPr>
          <w:trHeight w:val="864"/>
        </w:trPr>
        <w:tc>
          <w:tcPr>
            <w:tcW w:w="2176" w:type="dxa"/>
            <w:vMerge/>
            <w:vAlign w:val="center"/>
          </w:tcPr>
          <w:p w14:paraId="090612D9" w14:textId="77777777" w:rsidR="004A1103" w:rsidRPr="004E6E41" w:rsidRDefault="004A1103" w:rsidP="00877D31">
            <w:pPr>
              <w:spacing w:before="120" w:after="120" w:line="276" w:lineRule="auto"/>
              <w:jc w:val="center"/>
              <w:rPr>
                <w:b/>
              </w:rPr>
            </w:pPr>
          </w:p>
        </w:tc>
        <w:tc>
          <w:tcPr>
            <w:tcW w:w="2323" w:type="dxa"/>
            <w:vAlign w:val="center"/>
          </w:tcPr>
          <w:p w14:paraId="490DD3FE" w14:textId="7C284077" w:rsidR="004A1103" w:rsidRPr="004E6E41" w:rsidRDefault="00C5643E" w:rsidP="00877D31">
            <w:pPr>
              <w:spacing w:before="120" w:after="120" w:line="276" w:lineRule="auto"/>
              <w:jc w:val="center"/>
            </w:pPr>
            <w:r>
              <w:t>Gilles BIRINDWA NTUGULO</w:t>
            </w:r>
          </w:p>
        </w:tc>
        <w:tc>
          <w:tcPr>
            <w:tcW w:w="2163" w:type="dxa"/>
          </w:tcPr>
          <w:p w14:paraId="328A83DA" w14:textId="293E0CC7" w:rsidR="004A1103" w:rsidRPr="004E6E41" w:rsidRDefault="00C5643E" w:rsidP="00877D31">
            <w:pPr>
              <w:spacing w:before="120" w:after="120" w:line="276" w:lineRule="auto"/>
              <w:jc w:val="both"/>
              <w:rPr>
                <w:sz w:val="22"/>
                <w:szCs w:val="22"/>
              </w:rPr>
            </w:pPr>
            <w:r>
              <w:rPr>
                <w:sz w:val="22"/>
                <w:szCs w:val="22"/>
              </w:rPr>
              <w:t>Sociologue</w:t>
            </w:r>
          </w:p>
        </w:tc>
        <w:tc>
          <w:tcPr>
            <w:tcW w:w="2616" w:type="dxa"/>
            <w:vAlign w:val="center"/>
          </w:tcPr>
          <w:p w14:paraId="06F10E1A" w14:textId="7EE37AA3" w:rsidR="004A1103" w:rsidRPr="00FA06BE" w:rsidRDefault="00C5643E" w:rsidP="00877D31">
            <w:pPr>
              <w:spacing w:before="120" w:after="120" w:line="276" w:lineRule="auto"/>
              <w:jc w:val="center"/>
            </w:pPr>
            <w:r>
              <w:t>+243 990915602 /891013414</w:t>
            </w:r>
          </w:p>
        </w:tc>
      </w:tr>
    </w:tbl>
    <w:p w14:paraId="5507B182" w14:textId="77777777" w:rsidR="00E2533B" w:rsidRPr="004E6E41" w:rsidRDefault="00E2533B" w:rsidP="00877D31">
      <w:pPr>
        <w:spacing w:before="120" w:after="120" w:line="276" w:lineRule="auto"/>
        <w:rPr>
          <w:sz w:val="22"/>
          <w:szCs w:val="22"/>
        </w:rPr>
      </w:pPr>
    </w:p>
    <w:p w14:paraId="2331B04E" w14:textId="77777777" w:rsidR="00340112" w:rsidRPr="004E6E41" w:rsidRDefault="00340112" w:rsidP="00877D31">
      <w:pPr>
        <w:spacing w:before="120" w:after="120" w:line="276" w:lineRule="auto"/>
        <w:rPr>
          <w:sz w:val="22"/>
          <w:szCs w:val="22"/>
        </w:rPr>
      </w:pPr>
    </w:p>
    <w:p w14:paraId="44455F47" w14:textId="77777777" w:rsidR="0002274F" w:rsidRPr="004E6E41" w:rsidRDefault="0002274F" w:rsidP="00877D31">
      <w:pPr>
        <w:spacing w:before="120" w:after="120" w:line="276" w:lineRule="auto"/>
        <w:rPr>
          <w:sz w:val="22"/>
          <w:szCs w:val="22"/>
        </w:rPr>
      </w:pPr>
      <w:r w:rsidRPr="004E6E41">
        <w:rPr>
          <w:sz w:val="22"/>
          <w:szCs w:val="22"/>
        </w:rPr>
        <w:br w:type="page"/>
      </w:r>
    </w:p>
    <w:p w14:paraId="1F693476" w14:textId="534E9303" w:rsidR="00856E6E" w:rsidRPr="004E6E41" w:rsidRDefault="00856E6E" w:rsidP="00877D31">
      <w:pPr>
        <w:spacing w:before="120" w:after="120" w:line="276" w:lineRule="auto"/>
        <w:rPr>
          <w:sz w:val="22"/>
          <w:szCs w:val="22"/>
        </w:rPr>
      </w:pPr>
      <w:bookmarkStart w:id="1194" w:name="_Toc44868593"/>
      <w:r w:rsidRPr="00FA06BE">
        <w:rPr>
          <w:sz w:val="22"/>
          <w:szCs w:val="22"/>
        </w:rPr>
        <w:t xml:space="preserve">Annexe </w:t>
      </w:r>
      <w:r w:rsidRPr="00806C35">
        <w:rPr>
          <w:sz w:val="22"/>
          <w:szCs w:val="22"/>
        </w:rPr>
        <w:fldChar w:fldCharType="begin"/>
      </w:r>
      <w:r w:rsidRPr="004E6E41">
        <w:rPr>
          <w:sz w:val="22"/>
          <w:szCs w:val="22"/>
        </w:rPr>
        <w:instrText xml:space="preserve"> SEQ Annexe \* ARABIC </w:instrText>
      </w:r>
      <w:r w:rsidRPr="00806C35">
        <w:rPr>
          <w:sz w:val="22"/>
          <w:szCs w:val="22"/>
        </w:rPr>
        <w:fldChar w:fldCharType="separate"/>
      </w:r>
      <w:r w:rsidR="006359BB">
        <w:rPr>
          <w:noProof/>
          <w:sz w:val="22"/>
          <w:szCs w:val="22"/>
        </w:rPr>
        <w:t>9</w:t>
      </w:r>
      <w:r w:rsidRPr="00806C35">
        <w:rPr>
          <w:sz w:val="22"/>
          <w:szCs w:val="22"/>
        </w:rPr>
        <w:fldChar w:fldCharType="end"/>
      </w:r>
      <w:r w:rsidRPr="004E6E41">
        <w:rPr>
          <w:sz w:val="22"/>
          <w:szCs w:val="22"/>
        </w:rPr>
        <w:t> : Terme</w:t>
      </w:r>
      <w:r w:rsidR="00261F80">
        <w:rPr>
          <w:sz w:val="22"/>
          <w:szCs w:val="22"/>
        </w:rPr>
        <w:t>s</w:t>
      </w:r>
      <w:r w:rsidRPr="004E6E41">
        <w:rPr>
          <w:sz w:val="22"/>
          <w:szCs w:val="22"/>
        </w:rPr>
        <w:t xml:space="preserve"> de Référence</w:t>
      </w:r>
      <w:bookmarkEnd w:id="1194"/>
    </w:p>
    <w:p w14:paraId="1846A3E6" w14:textId="77777777" w:rsidR="007F6A93" w:rsidRPr="00370562" w:rsidRDefault="007F6A93" w:rsidP="00877D31">
      <w:pPr>
        <w:keepNext/>
        <w:numPr>
          <w:ilvl w:val="12"/>
          <w:numId w:val="0"/>
        </w:numPr>
        <w:spacing w:before="120" w:after="120" w:line="276" w:lineRule="auto"/>
        <w:jc w:val="center"/>
        <w:rPr>
          <w:b/>
          <w:u w:val="single"/>
        </w:rPr>
      </w:pPr>
      <w:r w:rsidRPr="00370562">
        <w:rPr>
          <w:b/>
          <w:u w:val="single"/>
        </w:rPr>
        <w:t>Termes de référence</w:t>
      </w:r>
    </w:p>
    <w:p w14:paraId="690A724A" w14:textId="77777777" w:rsidR="007F6A93" w:rsidRPr="00370562" w:rsidRDefault="007F6A93" w:rsidP="00877D31">
      <w:pPr>
        <w:keepNext/>
        <w:numPr>
          <w:ilvl w:val="12"/>
          <w:numId w:val="0"/>
        </w:numPr>
        <w:spacing w:before="120" w:after="120" w:line="276" w:lineRule="auto"/>
        <w:jc w:val="both"/>
        <w:rPr>
          <w:u w:val="single"/>
        </w:rPr>
      </w:pPr>
    </w:p>
    <w:p w14:paraId="50CF6284" w14:textId="77777777" w:rsidR="007F6A93" w:rsidRPr="00370562" w:rsidRDefault="007F6A93" w:rsidP="00877D31">
      <w:pPr>
        <w:keepNext/>
        <w:numPr>
          <w:ilvl w:val="12"/>
          <w:numId w:val="0"/>
        </w:numPr>
        <w:pBdr>
          <w:top w:val="single" w:sz="4" w:space="1" w:color="auto"/>
          <w:left w:val="single" w:sz="4" w:space="4" w:color="auto"/>
          <w:bottom w:val="single" w:sz="4" w:space="1" w:color="auto"/>
          <w:right w:val="single" w:sz="4" w:space="4" w:color="auto"/>
        </w:pBdr>
        <w:spacing w:before="120" w:after="120" w:line="276" w:lineRule="auto"/>
        <w:jc w:val="center"/>
        <w:rPr>
          <w:b/>
        </w:rPr>
      </w:pPr>
      <w:r w:rsidRPr="00370562">
        <w:rPr>
          <w:b/>
        </w:rPr>
        <w:t>ZR-MINAGRI-156219-CS-CDS</w:t>
      </w:r>
    </w:p>
    <w:p w14:paraId="3F032F6E" w14:textId="77777777" w:rsidR="007F6A93" w:rsidRPr="00370562" w:rsidRDefault="007F6A93" w:rsidP="00877D31">
      <w:pPr>
        <w:keepNext/>
        <w:numPr>
          <w:ilvl w:val="12"/>
          <w:numId w:val="0"/>
        </w:numPr>
        <w:pBdr>
          <w:top w:val="single" w:sz="4" w:space="1" w:color="auto"/>
          <w:left w:val="single" w:sz="4" w:space="4" w:color="auto"/>
          <w:bottom w:val="single" w:sz="4" w:space="1" w:color="auto"/>
          <w:right w:val="single" w:sz="4" w:space="4" w:color="auto"/>
        </w:pBdr>
        <w:spacing w:before="120" w:after="120" w:line="276" w:lineRule="auto"/>
        <w:jc w:val="center"/>
        <w:rPr>
          <w:b/>
        </w:rPr>
      </w:pPr>
      <w:r w:rsidRPr="00370562">
        <w:rPr>
          <w:b/>
        </w:rPr>
        <w:t>Mission de la firme chargée de l'élaboration des documents de sauvegarde sociale et environnementale du Programme National de Développement Agricole (PNDA) (PMPP, CPPA, CPR, PGMO)</w:t>
      </w:r>
    </w:p>
    <w:p w14:paraId="783F61C1" w14:textId="77777777" w:rsidR="007F6A93" w:rsidRPr="00370562" w:rsidRDefault="007F6A93" w:rsidP="00B70235">
      <w:pPr>
        <w:pStyle w:val="Titre1"/>
        <w:numPr>
          <w:ilvl w:val="0"/>
          <w:numId w:val="64"/>
        </w:numPr>
      </w:pPr>
      <w:bookmarkStart w:id="1195" w:name="_Toc44388093"/>
      <w:bookmarkStart w:id="1196" w:name="_Toc70755436"/>
      <w:r w:rsidRPr="00370562">
        <w:t>Contexte du projet et justification</w:t>
      </w:r>
      <w:bookmarkEnd w:id="1195"/>
      <w:bookmarkEnd w:id="1196"/>
    </w:p>
    <w:p w14:paraId="32961E4D" w14:textId="77777777" w:rsidR="007F6A93" w:rsidRPr="00370562" w:rsidRDefault="007F6A93" w:rsidP="00877D31">
      <w:pPr>
        <w:spacing w:before="120" w:after="120" w:line="276" w:lineRule="auto"/>
        <w:jc w:val="both"/>
        <w:rPr>
          <w:b/>
        </w:rPr>
      </w:pPr>
      <w:r w:rsidRPr="00370562">
        <w:rPr>
          <w:b/>
        </w:rPr>
        <w:t>I.1. Contexte du Projet</w:t>
      </w:r>
    </w:p>
    <w:p w14:paraId="44154D1C" w14:textId="77777777" w:rsidR="007F6A93" w:rsidRPr="00370562" w:rsidRDefault="007F6A93" w:rsidP="00877D31">
      <w:pPr>
        <w:spacing w:before="120" w:after="120" w:line="276" w:lineRule="auto"/>
        <w:jc w:val="both"/>
        <w:rPr>
          <w:b/>
        </w:rPr>
      </w:pPr>
    </w:p>
    <w:p w14:paraId="003BFC8C" w14:textId="77777777" w:rsidR="007F6A93" w:rsidRPr="00370562" w:rsidRDefault="007F6A93" w:rsidP="00877D31">
      <w:pPr>
        <w:spacing w:before="120" w:after="120" w:line="276" w:lineRule="auto"/>
        <w:jc w:val="both"/>
      </w:pPr>
      <w:r w:rsidRPr="00370562">
        <w:t xml:space="preserve">Le Gouvernement de la République démocratique du Congo (RDC) prépare, avec le soutien financier et technique de l’Association internationale de développement ci-après « la Banque mondiale »), un projet dénommé « Programme National de Développement Agricole », PNDA, en sigle. Le Gouvernement prévoit la mise en œuvre du PNDA sous la conduite du Ministère de l’Agriculture ainsi, la Banque mondiale a accepté d’accorder à ce projet un financement  de l’ordre de 500 millions de dollars américains pendant une durée de 5 ans renouvelables </w:t>
      </w:r>
    </w:p>
    <w:p w14:paraId="18544461" w14:textId="77777777" w:rsidR="007F6A93" w:rsidRPr="00370562" w:rsidRDefault="007F6A93" w:rsidP="00877D31">
      <w:pPr>
        <w:spacing w:before="120" w:after="120" w:line="276" w:lineRule="auto"/>
        <w:jc w:val="both"/>
      </w:pPr>
      <w:r w:rsidRPr="00370562">
        <w:t>Le PNDA a 4 composantes principales :</w:t>
      </w:r>
    </w:p>
    <w:p w14:paraId="73CFF595" w14:textId="77777777" w:rsidR="007F6A93" w:rsidRPr="00370562" w:rsidRDefault="007F6A93" w:rsidP="00877D31">
      <w:pPr>
        <w:spacing w:before="120" w:after="120" w:line="276" w:lineRule="auto"/>
        <w:jc w:val="both"/>
      </w:pPr>
      <w:r w:rsidRPr="00370562">
        <w:t>Les objectifs spécifiques du programme se déclinent comme suit :</w:t>
      </w:r>
    </w:p>
    <w:p w14:paraId="0C0D541E" w14:textId="77777777" w:rsidR="007F6A93" w:rsidRPr="00370562" w:rsidRDefault="007F6A93" w:rsidP="00877D31">
      <w:pPr>
        <w:pStyle w:val="Paragraphedeliste"/>
        <w:numPr>
          <w:ilvl w:val="0"/>
          <w:numId w:val="65"/>
        </w:numPr>
        <w:spacing w:before="120" w:after="120" w:line="276" w:lineRule="auto"/>
        <w:jc w:val="both"/>
      </w:pPr>
      <w:r w:rsidRPr="00370562">
        <w:t>soutenir la croissance de la productivité agricole au niveau de l’exploitation, permettant aux petits exploitants agricoles d’accroître leurs actifs et leur production, puis d’intervenir pour favoriser l’accès au marché et l’intégration productive de ces petits exploitants dans les chaînes d’approvisionnement agricoles</w:t>
      </w:r>
    </w:p>
    <w:p w14:paraId="7660B9AB" w14:textId="77777777" w:rsidR="007F6A93" w:rsidRPr="00370562" w:rsidRDefault="007F6A93" w:rsidP="00877D31">
      <w:pPr>
        <w:numPr>
          <w:ilvl w:val="0"/>
          <w:numId w:val="65"/>
        </w:numPr>
        <w:autoSpaceDN w:val="0"/>
        <w:spacing w:before="120" w:after="120" w:line="276" w:lineRule="auto"/>
        <w:jc w:val="both"/>
      </w:pPr>
      <w:r w:rsidRPr="00370562">
        <w:t>soutenir par des investissements importants dans la fourniture de biens et services publics agricoles aux niveaux national et local, notamment la recherche et le développement agricoles, la santé animale et végétale et les infrastructures;</w:t>
      </w:r>
    </w:p>
    <w:p w14:paraId="77BFCCDA" w14:textId="77777777" w:rsidR="007F6A93" w:rsidRPr="00370562" w:rsidRDefault="007F6A93" w:rsidP="00877D31">
      <w:pPr>
        <w:numPr>
          <w:ilvl w:val="0"/>
          <w:numId w:val="65"/>
        </w:numPr>
        <w:autoSpaceDN w:val="0"/>
        <w:spacing w:before="120" w:after="120" w:line="276" w:lineRule="auto"/>
        <w:jc w:val="both"/>
      </w:pPr>
      <w:r w:rsidRPr="00370562">
        <w:t>renforcer les capacités des du secteur public en particulier des ministères de l’Agriculture, Pêche et Elevage et du ministère du Développement Rural en vue de la fourniture des biens et services publics agricoles de base dans la zone du projet et renforcer la gestion du programme et le suivi et évaluation aux niveaux national et provincial dans les provinces participantes et</w:t>
      </w:r>
    </w:p>
    <w:p w14:paraId="1422D197" w14:textId="77777777" w:rsidR="007F6A93" w:rsidRPr="00370562" w:rsidRDefault="007F6A93" w:rsidP="00877D31">
      <w:pPr>
        <w:numPr>
          <w:ilvl w:val="0"/>
          <w:numId w:val="65"/>
        </w:numPr>
        <w:autoSpaceDN w:val="0"/>
        <w:spacing w:before="120" w:after="120" w:line="276" w:lineRule="auto"/>
        <w:jc w:val="both"/>
      </w:pPr>
      <w:r w:rsidRPr="00370562">
        <w:t>renforcer les interventions d’urgence dans le secteur de l’Agriculture.</w:t>
      </w:r>
    </w:p>
    <w:p w14:paraId="16CF5437" w14:textId="77777777" w:rsidR="007F6A93" w:rsidRPr="00370562" w:rsidRDefault="007F6A93" w:rsidP="00877D31">
      <w:pPr>
        <w:spacing w:before="120" w:after="120" w:line="276" w:lineRule="auto"/>
        <w:jc w:val="both"/>
        <w:rPr>
          <w:spacing w:val="-3"/>
          <w:lang w:eastAsia="fr-FR"/>
        </w:rPr>
      </w:pPr>
    </w:p>
    <w:p w14:paraId="2ADE8AF6" w14:textId="77777777" w:rsidR="007F6A93" w:rsidRPr="00370562" w:rsidRDefault="007F6A93" w:rsidP="00877D31">
      <w:pPr>
        <w:spacing w:before="120" w:after="120" w:line="276" w:lineRule="auto"/>
      </w:pPr>
      <w:r w:rsidRPr="00370562">
        <w:t>Le Projet sera exécuté dans les Provinces du Nord Kivu,  Kwilu,  Kasaï, Kasaï Central et Kongo Central. Il s’appuiera sur des approches validées et les expériences réussies en RDC et dans la région.</w:t>
      </w:r>
    </w:p>
    <w:p w14:paraId="3685D60F" w14:textId="77777777" w:rsidR="007F6A93" w:rsidRPr="00370562" w:rsidRDefault="007F6A93" w:rsidP="00877D31">
      <w:pPr>
        <w:spacing w:before="120" w:after="120" w:line="276" w:lineRule="auto"/>
        <w:jc w:val="both"/>
        <w:rPr>
          <w:bCs/>
        </w:rPr>
      </w:pPr>
    </w:p>
    <w:p w14:paraId="4771DD5B" w14:textId="77777777" w:rsidR="007F6A93" w:rsidRPr="00370562" w:rsidRDefault="007F6A93" w:rsidP="00877D31">
      <w:pPr>
        <w:spacing w:before="120" w:after="120" w:line="276" w:lineRule="auto"/>
        <w:jc w:val="both"/>
        <w:rPr>
          <w:b/>
          <w:bCs/>
        </w:rPr>
      </w:pPr>
      <w:r w:rsidRPr="00370562">
        <w:rPr>
          <w:b/>
          <w:bCs/>
        </w:rPr>
        <w:t>1.2. Justification du projet</w:t>
      </w:r>
    </w:p>
    <w:p w14:paraId="7645D914" w14:textId="77777777" w:rsidR="007F6A93" w:rsidRPr="00370562" w:rsidRDefault="007F6A93" w:rsidP="00877D31">
      <w:pPr>
        <w:spacing w:before="120" w:after="120" w:line="276" w:lineRule="auto"/>
        <w:jc w:val="both"/>
        <w:rPr>
          <w:lang w:val="fr-CI" w:eastAsia="fr-FR"/>
        </w:rPr>
      </w:pPr>
      <w:r w:rsidRPr="00370562">
        <w:rPr>
          <w:spacing w:val="-3"/>
          <w:lang w:eastAsia="fr-FR"/>
        </w:rPr>
        <w:t xml:space="preserve">Le secteur agricole de la RDC est particulièrement exposé aux changements climatiques et l’incidence d’autres chocs externes comme la sécheresse, les inondations et autres phénomènes météorologiques extrêmes qui devraient augmenter en fréquence et en gravité. Bien que le bassin de la RDC semble être relativement moins exposé au changement climatique </w:t>
      </w:r>
      <w:r w:rsidRPr="00370562">
        <w:rPr>
          <w:lang w:val="fr-CI" w:eastAsia="fr-FR"/>
        </w:rPr>
        <w:t>que les régions plus sèches d’Afrique, les agriculteurs de la RDC sont particulièrement pauvres et isolés, et sont vulnérables aux impacts climatiques et à d’autres chocs externes, comme la récente infestation de maladie des légionnaires, causant d’importantes pertes économiques. En même temps, le brûlis dominant l’agriculture de subsistance, 82 % des émissions de GES du pays proviennent du changement d’affectation des sols et de la foresterie.  L’agriculture est mise en avant comme un des secteurs prioritaires tant pour l’adaptation que pour l’atténuation du changement climatique dans la contribution prévue déterminée au niveau (INDC) en reconnaissant à la fois la vulnérabilité du secteur et son rôle dans les efforts d’atténuation du changement climatique. Par conséquent, les approches, les pratiques et les technologies d’agriculture intelligente face au climat(CSA) sont essentielles pour améliorer la productivité et les revenus de l’agriculture, tout en s’attaquant à la résilience du climat local et à l’atténuation du climat mondial. Plusieurs technologies et pratiques d’agriculture intelligente face au climat existantes et potentielles en RDC ont déjà été identifiées. Les principales disparités entre les sexes dans le secteur agricole sont le faible accès des femmes aux actifs de production, aux pratiques agricoles améliorées, aux intrants et aux technologies. Les ménages dirigés par une femme produisent environ 30 % de moins de production agricole que leurs homologues masculins. Les femmes représentent 38,5 % de la population active dans l’économie et la part de ces femmes actives dans l’agriculture est de 72,6 % (FAO, 2011). En outre, il existe en RDC un lien étroit entre l’inégalité des sexes, la malnutrition et l’insécurité alimentaire. Des études récentes ont mis en lumière l’importance d’améliorer l’égalité des sexes en ciblant les femmes dans leurs rôles spécifiques dans la chaîne de valeur agricole. L’écart entre les sexes dans le secteur de l’agriculture en RDC s’explique en partie par le faible niveau d’autonomisation des femmes dans les cinq dimensions définies par l’Indice d’autonomisation des femmes dans l’agriculture (WEIA).</w:t>
      </w:r>
    </w:p>
    <w:p w14:paraId="70A5B91E" w14:textId="77777777" w:rsidR="007F6A93" w:rsidRPr="00370562" w:rsidRDefault="007F6A93" w:rsidP="00877D31">
      <w:pPr>
        <w:spacing w:before="120" w:after="120" w:line="276" w:lineRule="auto"/>
        <w:jc w:val="both"/>
        <w:rPr>
          <w:lang w:val="fr-CI" w:eastAsia="fr-FR"/>
        </w:rPr>
      </w:pPr>
    </w:p>
    <w:p w14:paraId="20BBA09F" w14:textId="77777777" w:rsidR="007F6A93" w:rsidRPr="00370562" w:rsidRDefault="007F6A93" w:rsidP="00877D31">
      <w:pPr>
        <w:spacing w:before="120" w:after="120" w:line="276" w:lineRule="auto"/>
        <w:jc w:val="both"/>
        <w:rPr>
          <w:b/>
          <w:lang w:val="fr-CI" w:eastAsia="fr-FR"/>
        </w:rPr>
      </w:pPr>
      <w:r w:rsidRPr="00370562">
        <w:rPr>
          <w:b/>
          <w:lang w:val="fr-CI" w:eastAsia="fr-FR"/>
        </w:rPr>
        <w:t>1.3. Objectif de développement</w:t>
      </w:r>
    </w:p>
    <w:p w14:paraId="590DBCD1" w14:textId="77777777" w:rsidR="007F6A93" w:rsidRPr="00370562" w:rsidRDefault="007F6A93" w:rsidP="00877D31">
      <w:pPr>
        <w:spacing w:before="120" w:after="120" w:line="276" w:lineRule="auto"/>
        <w:jc w:val="both"/>
        <w:rPr>
          <w:b/>
          <w:lang w:val="fr-CI" w:eastAsia="fr-FR"/>
        </w:rPr>
      </w:pPr>
    </w:p>
    <w:p w14:paraId="7F117B95" w14:textId="77777777" w:rsidR="007F6A93" w:rsidRPr="00370562" w:rsidRDefault="007F6A93" w:rsidP="00877D31">
      <w:pPr>
        <w:spacing w:before="120" w:after="120" w:line="276" w:lineRule="auto"/>
        <w:jc w:val="both"/>
        <w:rPr>
          <w:spacing w:val="-3"/>
          <w:lang w:eastAsia="fr-FR"/>
        </w:rPr>
      </w:pPr>
      <w:r w:rsidRPr="00370562">
        <w:rPr>
          <w:lang w:val="fr-CI" w:eastAsia="fr-FR"/>
        </w:rPr>
        <w:t>L’objectif de développement du PNDA est de réduire la pauvreté rurale en rétablissant et modernisant les systèmes de production agricole, en améliorant la nutrition et la sécurité alimentaire et en mobilisant des investissements importants des secteurs public et privé. Ces dernières années, l’agriculture est devenue une priorité absolue pour le gouvernement de la RDC, comme en témoigne l’allocation de 8 % du budget total en 2016</w:t>
      </w:r>
      <w:r w:rsidRPr="00370562">
        <w:rPr>
          <w:lang w:val="fr-CI" w:eastAsia="fr-FR"/>
        </w:rPr>
        <w:footnoteReference w:id="27"/>
      </w:r>
      <w:r w:rsidRPr="00370562">
        <w:rPr>
          <w:lang w:val="fr-CI" w:eastAsia="fr-FR"/>
        </w:rPr>
        <w:t xml:space="preserve"> (à partir de 3 %) plus proche de l’objectif de 10 % de la Déclaration des chefs d’État africains de Maputo. Plusieurs documents de politique régissent le secteur agricole, notamment le Plan national d’Investissement agricole (PNIA), la loi sur l’agriculture et la stratégie de relance de l’agro-industrie. En outre, le ministère du Développement rural a également proposé une nouvelle stratégie pour les centres de développement rural intégré reposant principalement sur le développement de l’agriculture. En pratique, la propriété de ces politiques au niveau provincial et même occasionnellement au niveau central est faible. Une politique nationale de sécurité alimentaire et de nutrition (Politique nationale de Sécurité alimentaire et nutritionnelle, PNSAN 2018 – 2030) a récemment été mise au point avec l’assistance technique de la FAO. La coordination et l’harmonisation entre les différentes politiques et agences d’exécution sont faibles. Les</w:t>
      </w:r>
      <w:r w:rsidRPr="00370562">
        <w:rPr>
          <w:spacing w:val="-3"/>
          <w:lang w:eastAsia="fr-FR"/>
        </w:rPr>
        <w:t xml:space="preserve"> capacités humaines, techniques et financières pour mettre en œuvre les stratégies agricoles sont également faibles.</w:t>
      </w:r>
    </w:p>
    <w:p w14:paraId="5CBF0547" w14:textId="77777777" w:rsidR="007F6A93" w:rsidRPr="00370562" w:rsidRDefault="007F6A93" w:rsidP="00877D31">
      <w:pPr>
        <w:spacing w:before="120" w:after="120" w:line="276" w:lineRule="auto"/>
        <w:jc w:val="both"/>
        <w:rPr>
          <w:spacing w:val="-3"/>
          <w:lang w:eastAsia="fr-FR"/>
        </w:rPr>
      </w:pPr>
    </w:p>
    <w:p w14:paraId="273A6244" w14:textId="77777777" w:rsidR="007F6A93" w:rsidRPr="00370562" w:rsidRDefault="007F6A93" w:rsidP="00877D31">
      <w:pPr>
        <w:spacing w:before="120" w:after="120" w:line="276" w:lineRule="auto"/>
        <w:jc w:val="both"/>
        <w:rPr>
          <w:spacing w:val="-3"/>
          <w:lang w:eastAsia="fr-FR"/>
        </w:rPr>
      </w:pPr>
      <w:r w:rsidRPr="00370562">
        <w:rPr>
          <w:spacing w:val="-3"/>
          <w:lang w:eastAsia="fr-FR"/>
        </w:rPr>
        <w:t xml:space="preserve">Le PNDA sera mené conformément aux normes environnementales et sociales (NES) de la Banque mondiale, à savoir : NES 1 – Evaluation et gestion des risques et effets environnementaux et sociaux ; NES 2 – Emploi et conditions de travail ; NES 3 – Utilisation rationnelle des ressources et prévention et gestion de la pollution ; NES 4 – Santé et sécurité des populations ; NES 5 – Acquisition des terres, restrictions à l’utilisation des terres et réinstallation forcée ; NES 6 – Préservation de la biodiversité et gestion durable des ressources naturelles biologiques ; NES 7 – Peuples autochtones/Communautés locales traditionnelles d’Afrique subsaharienne historiquement défavorisées ; NES 8 – Patrimoine culturel ; NES 9 –Intermédiaires financiers ; NES 10 – Mobilisation des parties prenantes et information. </w:t>
      </w:r>
    </w:p>
    <w:p w14:paraId="05D88CA5" w14:textId="77777777" w:rsidR="007F6A93" w:rsidRPr="00370562" w:rsidRDefault="007F6A93" w:rsidP="00877D31">
      <w:pPr>
        <w:spacing w:before="120" w:after="120" w:line="276" w:lineRule="auto"/>
        <w:jc w:val="both"/>
        <w:rPr>
          <w:spacing w:val="-3"/>
          <w:lang w:eastAsia="fr-FR"/>
        </w:rPr>
      </w:pPr>
    </w:p>
    <w:p w14:paraId="5F98436C" w14:textId="77777777" w:rsidR="007F6A93" w:rsidRPr="00370562" w:rsidRDefault="007F6A93" w:rsidP="00877D31">
      <w:pPr>
        <w:spacing w:before="120" w:after="120" w:line="276" w:lineRule="auto"/>
        <w:contextualSpacing/>
        <w:jc w:val="both"/>
        <w:rPr>
          <w:spacing w:val="-3"/>
          <w:lang w:eastAsia="fr-FR"/>
        </w:rPr>
      </w:pPr>
      <w:r w:rsidRPr="00370562">
        <w:rPr>
          <w:spacing w:val="-3"/>
          <w:lang w:eastAsia="fr-FR"/>
        </w:rPr>
        <w:t>Ainsi, le gouvernement de la République Démocratique du Congo se propose de recruter un Consultant (Firme) ayant une bonne connaissance de la législation nationale en matière d’environnement et des normes environnementales et sociales de la Banque mondiale.</w:t>
      </w:r>
    </w:p>
    <w:p w14:paraId="6F5F69E3" w14:textId="77777777" w:rsidR="007F6A93" w:rsidRPr="00370562" w:rsidRDefault="007F6A93" w:rsidP="00877D31">
      <w:pPr>
        <w:spacing w:before="120" w:after="120" w:line="276" w:lineRule="auto"/>
        <w:contextualSpacing/>
        <w:jc w:val="both"/>
        <w:rPr>
          <w:spacing w:val="-3"/>
          <w:lang w:eastAsia="fr-FR"/>
        </w:rPr>
      </w:pPr>
    </w:p>
    <w:p w14:paraId="3A6E19A2" w14:textId="77777777" w:rsidR="007F6A93" w:rsidRPr="00370562" w:rsidRDefault="007F6A93" w:rsidP="00877D31">
      <w:pPr>
        <w:spacing w:before="120" w:after="120" w:line="276" w:lineRule="auto"/>
        <w:jc w:val="both"/>
        <w:rPr>
          <w:b/>
          <w:bCs/>
          <w:lang w:val="fr-CI"/>
        </w:rPr>
      </w:pPr>
      <w:r w:rsidRPr="00370562">
        <w:rPr>
          <w:spacing w:val="-3"/>
          <w:lang w:eastAsia="fr-FR"/>
        </w:rPr>
        <w:t xml:space="preserve">Les présents termes de référence ont pour but de guider la Firme </w:t>
      </w:r>
      <w:r w:rsidRPr="00370562">
        <w:rPr>
          <w:b/>
          <w:spacing w:val="-3"/>
          <w:lang w:eastAsia="fr-FR"/>
        </w:rPr>
        <w:t>chargée d’élaborer le Cadre de Politique de Réinstallation (CPR), le Cadre de Planification en Faveur des Peuples Autochtones (CPPA), le Plan de Gestion de la Main d’œuvre (PGMO)  et le Plan de Mobilisation des Parties Prenantes (PMPP)</w:t>
      </w:r>
      <w:r w:rsidRPr="00370562">
        <w:rPr>
          <w:spacing w:val="-3"/>
          <w:lang w:eastAsia="fr-FR"/>
        </w:rPr>
        <w:t xml:space="preserve"> du Programme National de Développement Agricole en RDC.</w:t>
      </w:r>
    </w:p>
    <w:p w14:paraId="2CDA328C" w14:textId="77777777" w:rsidR="007F6A93" w:rsidRPr="00370562" w:rsidRDefault="007F6A93" w:rsidP="00B70235">
      <w:pPr>
        <w:pStyle w:val="Titre2"/>
      </w:pPr>
      <w:bookmarkStart w:id="1197" w:name="_Toc44388094"/>
      <w:bookmarkStart w:id="1198" w:name="_Toc70755437"/>
      <w:r w:rsidRPr="00370562">
        <w:t xml:space="preserve">1.4. Objectifs  du </w:t>
      </w:r>
      <w:r w:rsidRPr="00370562">
        <w:rPr>
          <w:lang w:val="fr"/>
        </w:rPr>
        <w:t>Cadre politique de réinstallation (CPR)</w:t>
      </w:r>
      <w:bookmarkEnd w:id="1197"/>
      <w:bookmarkEnd w:id="1198"/>
      <w:r w:rsidRPr="00370562">
        <w:rPr>
          <w:lang w:val="fr"/>
        </w:rPr>
        <w:t xml:space="preserve"> </w:t>
      </w:r>
    </w:p>
    <w:p w14:paraId="49D1DE67" w14:textId="77777777" w:rsidR="007F6A93" w:rsidRPr="00370562" w:rsidRDefault="007F6A93" w:rsidP="00877D31">
      <w:pPr>
        <w:spacing w:before="120" w:after="120" w:line="276" w:lineRule="auto"/>
      </w:pPr>
    </w:p>
    <w:p w14:paraId="134E0271" w14:textId="77777777" w:rsidR="007F6A93" w:rsidRPr="00370562" w:rsidRDefault="007F6A93" w:rsidP="00877D31">
      <w:pPr>
        <w:autoSpaceDE w:val="0"/>
        <w:autoSpaceDN w:val="0"/>
        <w:adjustRightInd w:val="0"/>
        <w:spacing w:before="120" w:after="120" w:line="276" w:lineRule="auto"/>
        <w:jc w:val="both"/>
        <w:rPr>
          <w:color w:val="000000"/>
          <w:lang w:val="ru-RU" w:eastAsia="ru-RU"/>
        </w:rPr>
      </w:pPr>
      <w:r w:rsidRPr="00370562">
        <w:rPr>
          <w:lang w:val="fr"/>
        </w:rPr>
        <w:t>La norme environnementale et sociale (NES) 5 de la Banque mondiale sur l'acquisition des terres, les restrictions de l'utilisation des terres et la réinstallation involontaire doit être appliquée pour toute acquisition</w:t>
      </w:r>
      <w:r w:rsidRPr="00370562">
        <w:rPr>
          <w:rStyle w:val="Appelnotedebasdep"/>
          <w:lang w:val="fr"/>
        </w:rPr>
        <w:footnoteReference w:id="28"/>
      </w:r>
      <w:r w:rsidRPr="00370562">
        <w:rPr>
          <w:lang w:val="fr"/>
        </w:rPr>
        <w:t xml:space="preserve"> ou restriction liées à l’utilisation des terres</w:t>
      </w:r>
      <w:r w:rsidRPr="00370562">
        <w:rPr>
          <w:vertAlign w:val="superscript"/>
          <w:lang w:val="ru-RU" w:eastAsia="ru-RU"/>
        </w:rPr>
        <w:footnoteReference w:id="29"/>
      </w:r>
      <w:r w:rsidRPr="00370562">
        <w:rPr>
          <w:lang w:val="ru-RU" w:eastAsia="ru-RU"/>
        </w:rPr>
        <w:t xml:space="preserve"> </w:t>
      </w:r>
      <w:r w:rsidRPr="00370562">
        <w:rPr>
          <w:lang w:eastAsia="ru-RU"/>
        </w:rPr>
        <w:t xml:space="preserve"> ou qui </w:t>
      </w:r>
      <w:r w:rsidRPr="00370562">
        <w:rPr>
          <w:lang w:val="fr"/>
        </w:rPr>
        <w:t>peut entraîner des déplacements physiques (relocalisation, perte de terres résidentielles ou perte d'abris), déplacement économique (perte de terres, d'actifs ou d'accès aux biens, entraînant une perte de sources de revenus ou d'autres moyens de subsistance),</w:t>
      </w:r>
      <w:r w:rsidRPr="00370562">
        <w:rPr>
          <w:rStyle w:val="Appelnotedebasdep"/>
          <w:lang w:val="fr"/>
        </w:rPr>
        <w:footnoteReference w:id="30"/>
      </w:r>
      <w:r w:rsidRPr="00370562">
        <w:rPr>
          <w:lang w:val="ru-RU" w:eastAsia="ru-RU"/>
        </w:rPr>
        <w:t xml:space="preserve"> </w:t>
      </w:r>
      <w:r w:rsidRPr="00370562">
        <w:rPr>
          <w:lang w:val="fr"/>
        </w:rPr>
        <w:t>ou les deux. Le terme « réinstallation involontaire » fait référence à ces répercussions. La réinstallation est considérée comme involontaire lorsque les personnes ou les communautés touchées n'ont pas le droit de refuser l'acquisition de terres ou les restrictions à l'utilisation des terres qui entraînent le déplacement.</w:t>
      </w:r>
    </w:p>
    <w:p w14:paraId="32C0678B" w14:textId="77777777" w:rsidR="007F6A93" w:rsidRPr="00370562" w:rsidRDefault="007F6A93" w:rsidP="00877D31">
      <w:pPr>
        <w:autoSpaceDE w:val="0"/>
        <w:autoSpaceDN w:val="0"/>
        <w:adjustRightInd w:val="0"/>
        <w:spacing w:before="120" w:after="120" w:line="276" w:lineRule="auto"/>
        <w:jc w:val="both"/>
        <w:rPr>
          <w:color w:val="000000"/>
          <w:lang w:val="ru-RU" w:eastAsia="ru-RU"/>
        </w:rPr>
      </w:pPr>
      <w:r w:rsidRPr="00370562">
        <w:rPr>
          <w:lang w:val="fr"/>
        </w:rPr>
        <w:t>De nombreux projets ont des multiples sous-projets qui nécessitent l’acquisition de terre et de terrain, et pour plusieurs de ces projets, les sous-projets peuvent ne pas être connus au moment du démarrage d'un projet parce qu'ils seront sélectionnés à une date ultérieure. Un exemple de ce type ces projets est ceux qui impliquent le développement communautaire, les fonds sociaux, les intermédiaires financiers, les investissements sectoriels, les projets d'infrastructure et d'autres projets comportant des changements dans la construction ou dans l'accès à la terre alors que les décisions d'investissement seront prises pendant la mise en œuvre du projet.</w:t>
      </w:r>
    </w:p>
    <w:p w14:paraId="1A5105B5" w14:textId="77777777" w:rsidR="007F6A93" w:rsidRPr="00370562" w:rsidRDefault="007F6A93" w:rsidP="00877D31">
      <w:pPr>
        <w:autoSpaceDE w:val="0"/>
        <w:autoSpaceDN w:val="0"/>
        <w:adjustRightInd w:val="0"/>
        <w:spacing w:before="120" w:after="120" w:line="276" w:lineRule="auto"/>
        <w:jc w:val="both"/>
        <w:rPr>
          <w:lang w:val="fr"/>
        </w:rPr>
      </w:pPr>
      <w:r w:rsidRPr="00370562">
        <w:rPr>
          <w:lang w:val="fr"/>
        </w:rPr>
        <w:t>Ces projets nécessitent normalement deux types de planification de la réinstallation.</w:t>
      </w:r>
      <w:r w:rsidRPr="00370562">
        <w:rPr>
          <w:lang w:val="ru-RU" w:eastAsia="ru-RU"/>
        </w:rPr>
        <w:t xml:space="preserve">  </w:t>
      </w:r>
      <w:r w:rsidRPr="00370562">
        <w:rPr>
          <w:lang w:val="fr"/>
        </w:rPr>
        <w:t xml:space="preserve">Il y a d'abord un </w:t>
      </w:r>
      <w:r w:rsidRPr="00370562">
        <w:rPr>
          <w:b/>
          <w:lang w:val="fr"/>
        </w:rPr>
        <w:t xml:space="preserve">Cadre politique de réinstallation (CPR) </w:t>
      </w:r>
      <w:r w:rsidRPr="00370562">
        <w:rPr>
          <w:lang w:val="fr"/>
        </w:rPr>
        <w:t xml:space="preserve">qui guidera le projet et régira les sous-projets au fur et à mesure que les sous-projets seront sélectionnés.  Deuxièmement, il y a la </w:t>
      </w:r>
      <w:r w:rsidRPr="00370562">
        <w:rPr>
          <w:b/>
          <w:lang w:val="fr"/>
        </w:rPr>
        <w:t>Plan d’Action de Réinstallation (PAR)</w:t>
      </w:r>
      <w:r w:rsidRPr="00370562">
        <w:rPr>
          <w:lang w:val="fr"/>
        </w:rPr>
        <w:t xml:space="preserve"> spécifique qui est effectuée pour chaque sous-projet où les déplacements décrits ci-dessus.  Il incombe à l'emprunteur de préparer ces documents.  Le CPR doit être préparé, consulté, autorisé par la Banque et divulgué publiquement avant que la Banque n'évalue le projet.  Si une partie du programme d'investissement (normalement les investissements de la première année) est décidée avant l'approbation du projet, les PAR individuels de ces sous-projets doivent également être préparés, acceptés et divulgués par la Banque avant l'évaluation.  Le CPR doit prévoir le processus d'examen et d'acceptation des PAR subséquents avant que tout sous-projet ne soit approuvé avant d’être inclus dans le programme soutenu par la Banque.</w:t>
      </w:r>
    </w:p>
    <w:p w14:paraId="3154ABCC" w14:textId="77777777" w:rsidR="007F6A93" w:rsidRPr="00370562" w:rsidRDefault="007F6A93" w:rsidP="00877D31">
      <w:pPr>
        <w:autoSpaceDE w:val="0"/>
        <w:autoSpaceDN w:val="0"/>
        <w:adjustRightInd w:val="0"/>
        <w:spacing w:before="120" w:after="120" w:line="276" w:lineRule="auto"/>
        <w:jc w:val="both"/>
        <w:rPr>
          <w:color w:val="000000"/>
          <w:lang w:val="ru-RU" w:eastAsia="ru-RU"/>
        </w:rPr>
      </w:pPr>
      <w:r w:rsidRPr="00370562">
        <w:rPr>
          <w:b/>
          <w:lang w:val="fr"/>
        </w:rPr>
        <w:t>Le CPR est un résumé des politiques, des principes, des arrangements institutionnels et des procédures que l'emprunteur suivra dans chaque sous-projet comportant la réinstallation</w:t>
      </w:r>
      <w:r w:rsidRPr="00370562">
        <w:rPr>
          <w:lang w:val="fr"/>
        </w:rPr>
        <w:t>.  Il définit les éléments qui seront communs à tous les sous-projets.  Sa préparation permet à la Banque et à l'Emprunteur de s'entendre sur les principes et les processus, de sorte qu'ils n'aient pas besoin d'être discutés pour chaque sous-projet.  Il permet également aux responsables de la mise en œuvre des projets, qui peuvent se trouvent dans de nombreux endroits, organismes ou collectivités, d'entreprendre des sous-projets précis sans avoir à renégocier des ententes fondamentales.  Lorsqu'il y a un CPR en place, le PAR est un plan d'action détaillé pour le traitement d'un ensemble donné de personnes -- par exemple, ceux qui perdront des terres à cause de la construction d'une école, ceux dont les maisons seront touchées par la pose d'une conduite d'eau ou d'égouts, ou ceux qui seront exclus des terres qu'ils occupent ou entrent pour les ressources de pâturage ou l'exploitation de leur entreprise.</w:t>
      </w:r>
    </w:p>
    <w:p w14:paraId="184F900C" w14:textId="77777777" w:rsidR="007F6A93" w:rsidRPr="00370562" w:rsidRDefault="007F6A93" w:rsidP="00877D31">
      <w:pPr>
        <w:autoSpaceDE w:val="0"/>
        <w:autoSpaceDN w:val="0"/>
        <w:adjustRightInd w:val="0"/>
        <w:spacing w:before="120" w:after="120" w:line="276" w:lineRule="auto"/>
        <w:jc w:val="both"/>
        <w:rPr>
          <w:color w:val="000000"/>
          <w:lang w:val="ru-RU" w:eastAsia="ru-RU"/>
        </w:rPr>
      </w:pPr>
      <w:r w:rsidRPr="00370562">
        <w:rPr>
          <w:lang w:val="fr"/>
        </w:rPr>
        <w:t>Le CPR et les PAR individuels sont entièrement complémentaires les uns avec les autres.  Tout ce qui est convenu dans le CPR, ne devra pas être discuté cas par cas dans le PAR.  Là où il y aura des dizaines ou des centaines de sous-projets, il est donc évidemment beaucoup plus efficace pour le projet de prendre le temps réaliser un CPR aussi complet que possible.</w:t>
      </w:r>
    </w:p>
    <w:p w14:paraId="3F55D528" w14:textId="77777777" w:rsidR="007F6A93" w:rsidRPr="00370562" w:rsidRDefault="007F6A93" w:rsidP="00877D31">
      <w:pPr>
        <w:autoSpaceDE w:val="0"/>
        <w:autoSpaceDN w:val="0"/>
        <w:adjustRightInd w:val="0"/>
        <w:spacing w:before="120" w:after="120" w:line="276" w:lineRule="auto"/>
        <w:jc w:val="both"/>
        <w:rPr>
          <w:lang w:val="fr"/>
        </w:rPr>
      </w:pPr>
      <w:r w:rsidRPr="00370562">
        <w:rPr>
          <w:lang w:val="fr"/>
        </w:rPr>
        <w:t>Les principes et les exigences qui sous-tendent les CPR et les PAR sont contenus dans la NES 5. Dans la NES 5, il y a également une note d'orientation qui l’accompagne.</w:t>
      </w:r>
    </w:p>
    <w:p w14:paraId="5ADF2D3B" w14:textId="77777777" w:rsidR="007F6A93" w:rsidRPr="00370562" w:rsidRDefault="007F6A93" w:rsidP="00B70235">
      <w:pPr>
        <w:pStyle w:val="Titre2"/>
      </w:pPr>
      <w:bookmarkStart w:id="1199" w:name="_Toc44388095"/>
      <w:bookmarkStart w:id="1200" w:name="_Toc70755438"/>
      <w:r w:rsidRPr="00370562">
        <w:t>1.5. Objectifs  du Cadre de Planification en faveur des Populations Autochtones(CPPA)</w:t>
      </w:r>
      <w:bookmarkEnd w:id="1199"/>
      <w:bookmarkEnd w:id="1200"/>
    </w:p>
    <w:p w14:paraId="3ED71822" w14:textId="77777777" w:rsidR="007F6A93" w:rsidRPr="00370562" w:rsidRDefault="007F6A93" w:rsidP="00877D31">
      <w:pPr>
        <w:spacing w:before="120" w:after="120" w:line="276" w:lineRule="auto"/>
        <w:jc w:val="both"/>
      </w:pPr>
      <w:r w:rsidRPr="00370562">
        <w:rPr>
          <w:lang w:val="fr"/>
        </w:rPr>
        <w:t xml:space="preserve">Le CPPA a pour objectif général d’assurer la pleine participation des PA aux plans de développement des pays pour qu’ils puissent : </w:t>
      </w:r>
    </w:p>
    <w:p w14:paraId="5CC5B92D" w14:textId="77777777" w:rsidR="007F6A93" w:rsidRPr="00370562" w:rsidRDefault="007F6A93" w:rsidP="00877D31">
      <w:pPr>
        <w:pStyle w:val="Paragraphedeliste"/>
        <w:numPr>
          <w:ilvl w:val="0"/>
          <w:numId w:val="70"/>
        </w:numPr>
        <w:spacing w:before="120" w:after="120" w:line="276" w:lineRule="auto"/>
        <w:contextualSpacing w:val="0"/>
        <w:jc w:val="both"/>
      </w:pPr>
      <w:r w:rsidRPr="00370562">
        <w:rPr>
          <w:lang w:val="fr"/>
        </w:rPr>
        <w:t xml:space="preserve">Veiller à ce que le processus de développement favorise le plein respect des droits de la personne, de la dignité, des aspirations, de l’identité, de la culture et des moyens de subsistance reposant sur les ressources naturelles ; </w:t>
      </w:r>
    </w:p>
    <w:p w14:paraId="285DD19C" w14:textId="77777777" w:rsidR="007F6A93" w:rsidRPr="00370562" w:rsidRDefault="007F6A93" w:rsidP="00877D31">
      <w:pPr>
        <w:pStyle w:val="Paragraphedeliste"/>
        <w:numPr>
          <w:ilvl w:val="0"/>
          <w:numId w:val="70"/>
        </w:numPr>
        <w:spacing w:before="120" w:after="120" w:line="276" w:lineRule="auto"/>
        <w:contextualSpacing w:val="0"/>
        <w:jc w:val="both"/>
      </w:pPr>
      <w:r w:rsidRPr="00370562">
        <w:rPr>
          <w:lang w:val="fr"/>
        </w:rPr>
        <w:t>Éviter les effets néfastes du programme, ou les minimiser, les atténuer et/ou les compenser ;</w:t>
      </w:r>
    </w:p>
    <w:p w14:paraId="323F147B" w14:textId="77777777" w:rsidR="007F6A93" w:rsidRPr="00370562" w:rsidRDefault="007F6A93" w:rsidP="00877D31">
      <w:pPr>
        <w:numPr>
          <w:ilvl w:val="0"/>
          <w:numId w:val="70"/>
        </w:numPr>
        <w:spacing w:before="120" w:after="120" w:line="276" w:lineRule="auto"/>
        <w:jc w:val="both"/>
      </w:pPr>
      <w:r w:rsidRPr="00370562">
        <w:rPr>
          <w:lang w:val="fr"/>
        </w:rPr>
        <w:t>Promouvoir les avantages et les opportunités qu’offre le développement durable d’une manière qui soit respectueuse de la culture et solidaire ;</w:t>
      </w:r>
    </w:p>
    <w:p w14:paraId="39017F1C" w14:textId="77777777" w:rsidR="007F6A93" w:rsidRPr="00370562" w:rsidRDefault="007F6A93" w:rsidP="00877D31">
      <w:pPr>
        <w:numPr>
          <w:ilvl w:val="0"/>
          <w:numId w:val="70"/>
        </w:numPr>
        <w:spacing w:before="120" w:after="120" w:line="276" w:lineRule="auto"/>
        <w:jc w:val="both"/>
      </w:pPr>
      <w:r w:rsidRPr="00370562">
        <w:rPr>
          <w:lang w:val="fr"/>
        </w:rPr>
        <w:t xml:space="preserve">Améliorer la conception des projets et promouvoir l’adhésion des populations locales en établissant et en entretenant des relations constantes fondées sur des consultations approfondies tout au long du cycle de vie du programme ;  </w:t>
      </w:r>
    </w:p>
    <w:p w14:paraId="09763981" w14:textId="77777777" w:rsidR="007F6A93" w:rsidRPr="00370562" w:rsidRDefault="007F6A93" w:rsidP="00877D31">
      <w:pPr>
        <w:numPr>
          <w:ilvl w:val="0"/>
          <w:numId w:val="70"/>
        </w:numPr>
        <w:spacing w:before="120" w:after="120" w:line="276" w:lineRule="auto"/>
        <w:jc w:val="both"/>
      </w:pPr>
      <w:r w:rsidRPr="00370562">
        <w:rPr>
          <w:lang w:val="fr"/>
        </w:rPr>
        <w:t>Assurer un consentement préalable, donné librement et en connaissance de cause, le cas échéant ; et</w:t>
      </w:r>
    </w:p>
    <w:p w14:paraId="1788C5A9" w14:textId="77777777" w:rsidR="007F6A93" w:rsidRPr="00370562" w:rsidRDefault="007F6A93" w:rsidP="00877D31">
      <w:pPr>
        <w:numPr>
          <w:ilvl w:val="0"/>
          <w:numId w:val="70"/>
        </w:numPr>
        <w:spacing w:before="120" w:after="120" w:line="276" w:lineRule="auto"/>
        <w:jc w:val="both"/>
      </w:pPr>
      <w:r w:rsidRPr="00370562">
        <w:rPr>
          <w:lang w:val="fr"/>
        </w:rPr>
        <w:t>Reconnaître, respecter et préserver la culture, le savoir et les pratiques des PA, et leur donner la possibilité de s’adapter aux changements suivant les modalités et les délais qui leur conviennent ;</w:t>
      </w:r>
    </w:p>
    <w:p w14:paraId="751395EB" w14:textId="77777777" w:rsidR="007F6A93" w:rsidRPr="00370562" w:rsidRDefault="007F6A93" w:rsidP="00877D31">
      <w:pPr>
        <w:numPr>
          <w:ilvl w:val="0"/>
          <w:numId w:val="70"/>
        </w:numPr>
        <w:spacing w:before="120" w:after="120" w:line="276" w:lineRule="auto"/>
        <w:jc w:val="both"/>
      </w:pPr>
      <w:r w:rsidRPr="00370562">
        <w:rPr>
          <w:lang w:val="fr"/>
        </w:rPr>
        <w:t>inclure les PA dans la conception, la planification et la mise en œuvre des activités prévues pour améliorer le processus de développement dans le plein respect de la dignité, des droits de la personne, des économies et de la culture de ces peuples ;</w:t>
      </w:r>
    </w:p>
    <w:p w14:paraId="0B6B5B0D" w14:textId="77777777" w:rsidR="007F6A93" w:rsidRPr="00370562" w:rsidRDefault="007F6A93" w:rsidP="00877D31">
      <w:pPr>
        <w:numPr>
          <w:ilvl w:val="0"/>
          <w:numId w:val="70"/>
        </w:numPr>
        <w:spacing w:before="120" w:after="120" w:line="276" w:lineRule="auto"/>
        <w:jc w:val="both"/>
      </w:pPr>
      <w:r w:rsidRPr="00370562">
        <w:rPr>
          <w:lang w:val="fr"/>
        </w:rPr>
        <w:t>préciser que les peuples autochtones qui sont susceptibles de se trouver dans la zone du projet présentent les caractéristiques suivantes :</w:t>
      </w:r>
    </w:p>
    <w:p w14:paraId="3090ACCF" w14:textId="77777777" w:rsidR="007F6A93" w:rsidRPr="00370562" w:rsidRDefault="007F6A93" w:rsidP="00877D31">
      <w:pPr>
        <w:pStyle w:val="Paragraphedeliste"/>
        <w:spacing w:before="120" w:after="120" w:line="276" w:lineRule="auto"/>
        <w:jc w:val="both"/>
      </w:pPr>
      <w:r w:rsidRPr="00370562">
        <w:rPr>
          <w:lang w:val="fr"/>
        </w:rPr>
        <w:t>(i) Le sentiment d’appartenance à un groupe social distinct et la reconnaissance de cette identité par les autres ;</w:t>
      </w:r>
    </w:p>
    <w:p w14:paraId="394245AF" w14:textId="77777777" w:rsidR="007F6A93" w:rsidRPr="00370562" w:rsidRDefault="007F6A93" w:rsidP="00877D31">
      <w:pPr>
        <w:pStyle w:val="Paragraphedeliste"/>
        <w:spacing w:before="120" w:after="120" w:line="276" w:lineRule="auto"/>
        <w:jc w:val="both"/>
      </w:pPr>
      <w:r w:rsidRPr="00370562">
        <w:t xml:space="preserve">(ii) </w:t>
      </w:r>
      <w:r w:rsidRPr="00370562">
        <w:rPr>
          <w:lang w:val="fr"/>
        </w:rPr>
        <w:t>L’attachement collectif</w:t>
      </w:r>
      <w:r w:rsidRPr="00370562">
        <w:rPr>
          <w:rStyle w:val="Appelnotedebasdep"/>
          <w:lang w:val="fr"/>
        </w:rPr>
        <w:footnoteReference w:id="31"/>
      </w:r>
      <w:r w:rsidRPr="00370562">
        <w:rPr>
          <w:lang w:val="fr"/>
        </w:rPr>
        <w:t xml:space="preserve"> à des territoires ancestraux ou des zones exploitées ou occupées de manière saisonnière, ainsi qu’aux ressources naturelles qui se trouvent dans ces zones ;</w:t>
      </w:r>
    </w:p>
    <w:p w14:paraId="3E78252A" w14:textId="77777777" w:rsidR="007F6A93" w:rsidRPr="00370562" w:rsidRDefault="007F6A93" w:rsidP="00877D31">
      <w:pPr>
        <w:pStyle w:val="Paragraphedeliste"/>
        <w:spacing w:before="120" w:after="120" w:line="276" w:lineRule="auto"/>
        <w:jc w:val="both"/>
      </w:pPr>
      <w:r w:rsidRPr="00370562">
        <w:rPr>
          <w:lang w:val="fr"/>
        </w:rPr>
        <w:t>(iii) Des institutions culturelles, économiques et/ou sociales coutumières distinctes ou séparées de celles de la société et de la culture dominantes ;</w:t>
      </w:r>
    </w:p>
    <w:p w14:paraId="223686E3" w14:textId="77777777" w:rsidR="007F6A93" w:rsidRPr="00370562" w:rsidRDefault="007F6A93" w:rsidP="00877D31">
      <w:pPr>
        <w:pStyle w:val="Paragraphedeliste"/>
        <w:spacing w:before="120" w:after="120" w:line="276" w:lineRule="auto"/>
        <w:jc w:val="both"/>
        <w:rPr>
          <w:lang w:val="fr"/>
        </w:rPr>
      </w:pPr>
      <w:r w:rsidRPr="00370562">
        <w:t xml:space="preserve">(iv) </w:t>
      </w:r>
      <w:r w:rsidRPr="00370562">
        <w:rPr>
          <w:lang w:val="fr"/>
        </w:rPr>
        <w:t>Une langue distincte, qui est différente de la langue officielle du pays.</w:t>
      </w:r>
    </w:p>
    <w:p w14:paraId="20E18902" w14:textId="77777777" w:rsidR="007F6A93" w:rsidRPr="00370562" w:rsidRDefault="007F6A93" w:rsidP="00877D31">
      <w:pPr>
        <w:autoSpaceDE w:val="0"/>
        <w:autoSpaceDN w:val="0"/>
        <w:adjustRightInd w:val="0"/>
        <w:spacing w:before="120" w:after="120" w:line="276" w:lineRule="auto"/>
        <w:jc w:val="both"/>
        <w:rPr>
          <w:lang w:val="fr"/>
        </w:rPr>
      </w:pPr>
    </w:p>
    <w:p w14:paraId="0751E3B4" w14:textId="77777777" w:rsidR="007F6A93" w:rsidRPr="00370562" w:rsidRDefault="007F6A93" w:rsidP="00877D31">
      <w:pPr>
        <w:autoSpaceDE w:val="0"/>
        <w:autoSpaceDN w:val="0"/>
        <w:adjustRightInd w:val="0"/>
        <w:spacing w:before="120" w:after="120" w:line="276" w:lineRule="auto"/>
        <w:jc w:val="both"/>
        <w:rPr>
          <w:lang w:val="fr"/>
        </w:rPr>
      </w:pPr>
      <w:r w:rsidRPr="00370562">
        <w:rPr>
          <w:lang w:val="fr"/>
        </w:rPr>
        <w:t>Les principes et les exigences qui sous-tendent les CPPA et les PPA sont contenus dans la NES No 7. Dans la NES 7, il y a également une note d'orientation qui l’accompagne.</w:t>
      </w:r>
    </w:p>
    <w:p w14:paraId="6B9918ED" w14:textId="77777777" w:rsidR="007F6A93" w:rsidRPr="00370562" w:rsidRDefault="007F6A93" w:rsidP="00877D31">
      <w:pPr>
        <w:pStyle w:val="Paragraphedeliste"/>
        <w:spacing w:before="120" w:after="120" w:line="276" w:lineRule="auto"/>
        <w:jc w:val="both"/>
        <w:rPr>
          <w:lang w:val="fr"/>
        </w:rPr>
      </w:pPr>
    </w:p>
    <w:p w14:paraId="6B5E2033" w14:textId="77777777" w:rsidR="007F6A93" w:rsidRPr="00370562" w:rsidRDefault="007F6A93" w:rsidP="00B70235">
      <w:pPr>
        <w:pStyle w:val="Titre2"/>
      </w:pPr>
      <w:bookmarkStart w:id="1201" w:name="_Toc44388096"/>
      <w:bookmarkStart w:id="1202" w:name="_Toc70755439"/>
      <w:r w:rsidRPr="00370562">
        <w:t>1.6. Objectifs  du Plan de Gestion de la Main d’œuvre(PGMO)</w:t>
      </w:r>
      <w:bookmarkEnd w:id="1201"/>
      <w:bookmarkEnd w:id="1202"/>
    </w:p>
    <w:p w14:paraId="15063825" w14:textId="77777777" w:rsidR="007F6A93" w:rsidRPr="00370562" w:rsidRDefault="007F6A93" w:rsidP="00877D31">
      <w:pPr>
        <w:autoSpaceDE w:val="0"/>
        <w:autoSpaceDN w:val="0"/>
        <w:adjustRightInd w:val="0"/>
        <w:spacing w:before="120" w:after="120" w:line="276" w:lineRule="auto"/>
        <w:rPr>
          <w:rFonts w:eastAsiaTheme="minorHAnsi"/>
          <w:lang w:bidi="he-IL"/>
        </w:rPr>
      </w:pPr>
      <w:r w:rsidRPr="00370562">
        <w:rPr>
          <w:rFonts w:eastAsiaTheme="minorHAnsi"/>
          <w:lang w:bidi="he-IL"/>
        </w:rPr>
        <w:t>Le Plan de gestion de de la Main d’œuvre a pour objet :</w:t>
      </w:r>
    </w:p>
    <w:p w14:paraId="2AA4A169" w14:textId="77777777" w:rsidR="007F6A93" w:rsidRPr="00370562" w:rsidRDefault="007F6A93" w:rsidP="00877D31">
      <w:pPr>
        <w:pStyle w:val="Paragraphedeliste"/>
        <w:numPr>
          <w:ilvl w:val="0"/>
          <w:numId w:val="71"/>
        </w:numPr>
        <w:autoSpaceDE w:val="0"/>
        <w:autoSpaceDN w:val="0"/>
        <w:adjustRightInd w:val="0"/>
        <w:spacing w:before="120" w:after="120" w:line="276" w:lineRule="auto"/>
        <w:contextualSpacing w:val="0"/>
        <w:rPr>
          <w:rFonts w:eastAsiaTheme="minorHAnsi"/>
          <w:lang w:bidi="he-IL"/>
        </w:rPr>
      </w:pPr>
      <w:r w:rsidRPr="00370562">
        <w:rPr>
          <w:rFonts w:eastAsiaTheme="minorHAnsi"/>
          <w:lang w:bidi="he-IL"/>
        </w:rPr>
        <w:t>Respecter et protéger les principes et les droits fondamentaux des travailleurs ;</w:t>
      </w:r>
    </w:p>
    <w:p w14:paraId="08D0F4F1" w14:textId="77777777" w:rsidR="007F6A93" w:rsidRPr="00370562" w:rsidRDefault="007F6A93" w:rsidP="00877D31">
      <w:pPr>
        <w:pStyle w:val="Paragraphedeliste"/>
        <w:numPr>
          <w:ilvl w:val="0"/>
          <w:numId w:val="71"/>
        </w:numPr>
        <w:autoSpaceDE w:val="0"/>
        <w:autoSpaceDN w:val="0"/>
        <w:adjustRightInd w:val="0"/>
        <w:spacing w:before="120" w:after="120" w:line="276" w:lineRule="auto"/>
        <w:contextualSpacing w:val="0"/>
        <w:jc w:val="both"/>
        <w:rPr>
          <w:rFonts w:eastAsiaTheme="minorHAnsi"/>
          <w:lang w:bidi="he-IL"/>
        </w:rPr>
      </w:pPr>
      <w:r w:rsidRPr="00370562">
        <w:rPr>
          <w:rFonts w:eastAsiaTheme="minorHAnsi"/>
          <w:lang w:bidi="he-IL"/>
        </w:rPr>
        <w:t>Promouvoir l’Agenda pour le travail décent2, y compris le traitement équitable ; la non-discrimination et l’égalité des chances pour l’ensemble des travailleurs ;</w:t>
      </w:r>
    </w:p>
    <w:p w14:paraId="53517314" w14:textId="77777777" w:rsidR="007F6A93" w:rsidRPr="00370562" w:rsidRDefault="007F6A93" w:rsidP="00877D31">
      <w:pPr>
        <w:pStyle w:val="Paragraphedeliste"/>
        <w:numPr>
          <w:ilvl w:val="0"/>
          <w:numId w:val="71"/>
        </w:numPr>
        <w:autoSpaceDE w:val="0"/>
        <w:autoSpaceDN w:val="0"/>
        <w:adjustRightInd w:val="0"/>
        <w:spacing w:before="120" w:after="120" w:line="276" w:lineRule="auto"/>
        <w:contextualSpacing w:val="0"/>
        <w:jc w:val="both"/>
        <w:rPr>
          <w:rFonts w:eastAsiaTheme="minorHAnsi"/>
          <w:lang w:bidi="he-IL"/>
        </w:rPr>
      </w:pPr>
      <w:r w:rsidRPr="00370562">
        <w:rPr>
          <w:rFonts w:eastAsiaTheme="minorHAnsi"/>
          <w:lang w:bidi="he-IL"/>
        </w:rPr>
        <w:t>Instaurer, maintenir et améliorer une relation saine entre l’équipe dirigeante et les travailleurs</w:t>
      </w:r>
    </w:p>
    <w:p w14:paraId="76B8A293" w14:textId="77777777" w:rsidR="007F6A93" w:rsidRPr="00370562" w:rsidRDefault="007F6A93" w:rsidP="00877D31">
      <w:pPr>
        <w:pStyle w:val="Paragraphedeliste"/>
        <w:numPr>
          <w:ilvl w:val="0"/>
          <w:numId w:val="71"/>
        </w:numPr>
        <w:autoSpaceDE w:val="0"/>
        <w:autoSpaceDN w:val="0"/>
        <w:adjustRightInd w:val="0"/>
        <w:spacing w:before="120" w:after="120" w:line="276" w:lineRule="auto"/>
        <w:contextualSpacing w:val="0"/>
        <w:jc w:val="both"/>
        <w:rPr>
          <w:rFonts w:eastAsiaTheme="minorHAnsi"/>
          <w:lang w:bidi="he-IL"/>
        </w:rPr>
      </w:pPr>
      <w:r w:rsidRPr="00370562">
        <w:rPr>
          <w:rFonts w:eastAsiaTheme="minorHAnsi"/>
          <w:lang w:bidi="he-IL"/>
        </w:rPr>
        <w:t>Protéger et promouvoir la sécurité et la santé des travailleurs, notamment en favorisant des conditions de travail sûres et saines ;</w:t>
      </w:r>
    </w:p>
    <w:p w14:paraId="2441D937" w14:textId="77777777" w:rsidR="007F6A93" w:rsidRPr="00370562" w:rsidRDefault="007F6A93" w:rsidP="00877D31">
      <w:pPr>
        <w:pStyle w:val="Paragraphedeliste"/>
        <w:numPr>
          <w:ilvl w:val="0"/>
          <w:numId w:val="71"/>
        </w:numPr>
        <w:autoSpaceDE w:val="0"/>
        <w:autoSpaceDN w:val="0"/>
        <w:adjustRightInd w:val="0"/>
        <w:spacing w:before="120" w:after="120" w:line="276" w:lineRule="auto"/>
        <w:contextualSpacing w:val="0"/>
        <w:jc w:val="both"/>
        <w:rPr>
          <w:rFonts w:eastAsiaTheme="minorHAnsi"/>
          <w:lang w:bidi="he-IL"/>
        </w:rPr>
      </w:pPr>
      <w:r w:rsidRPr="00370562">
        <w:rPr>
          <w:rFonts w:eastAsiaTheme="minorHAnsi"/>
          <w:lang w:bidi="he-IL"/>
        </w:rPr>
        <w:t>Empêcher le recours au travail forcé et au travail des enfants ;</w:t>
      </w:r>
    </w:p>
    <w:p w14:paraId="0D36D78B" w14:textId="77777777" w:rsidR="007F6A93" w:rsidRPr="00370562" w:rsidRDefault="007F6A93" w:rsidP="00877D31">
      <w:pPr>
        <w:pStyle w:val="Paragraphedeliste"/>
        <w:numPr>
          <w:ilvl w:val="0"/>
          <w:numId w:val="71"/>
        </w:numPr>
        <w:autoSpaceDE w:val="0"/>
        <w:autoSpaceDN w:val="0"/>
        <w:adjustRightInd w:val="0"/>
        <w:spacing w:before="120" w:after="120" w:line="276" w:lineRule="auto"/>
        <w:contextualSpacing w:val="0"/>
        <w:jc w:val="both"/>
        <w:rPr>
          <w:rFonts w:eastAsiaTheme="minorHAnsi"/>
          <w:lang w:bidi="he-IL"/>
        </w:rPr>
      </w:pPr>
      <w:r w:rsidRPr="00370562">
        <w:rPr>
          <w:rFonts w:eastAsiaTheme="minorHAnsi"/>
          <w:lang w:bidi="he-IL"/>
        </w:rPr>
        <w:t>Promouvoir la sécurité et la santé au travail,</w:t>
      </w:r>
    </w:p>
    <w:p w14:paraId="0BF7AAB1" w14:textId="77777777" w:rsidR="007F6A93" w:rsidRPr="00370562" w:rsidRDefault="007F6A93" w:rsidP="00877D31">
      <w:pPr>
        <w:pStyle w:val="Paragraphedeliste"/>
        <w:numPr>
          <w:ilvl w:val="0"/>
          <w:numId w:val="71"/>
        </w:numPr>
        <w:autoSpaceDE w:val="0"/>
        <w:autoSpaceDN w:val="0"/>
        <w:adjustRightInd w:val="0"/>
        <w:spacing w:before="120" w:after="120" w:line="276" w:lineRule="auto"/>
        <w:contextualSpacing w:val="0"/>
        <w:jc w:val="both"/>
        <w:rPr>
          <w:rFonts w:eastAsiaTheme="minorHAnsi"/>
          <w:lang w:bidi="he-IL"/>
        </w:rPr>
      </w:pPr>
      <w:r w:rsidRPr="00370562">
        <w:rPr>
          <w:rFonts w:eastAsiaTheme="minorHAnsi"/>
          <w:lang w:bidi="he-IL"/>
        </w:rPr>
        <w:t>Protéger les travailleurs, notamment ceux qui sont vulnérables tels que les femmes, les personnes handicapées ;</w:t>
      </w:r>
    </w:p>
    <w:p w14:paraId="375C0ECF" w14:textId="77777777" w:rsidR="007F6A93" w:rsidRPr="00370562" w:rsidRDefault="007F6A93" w:rsidP="00877D31">
      <w:pPr>
        <w:pStyle w:val="Paragraphedeliste"/>
        <w:numPr>
          <w:ilvl w:val="0"/>
          <w:numId w:val="71"/>
        </w:numPr>
        <w:autoSpaceDE w:val="0"/>
        <w:autoSpaceDN w:val="0"/>
        <w:adjustRightInd w:val="0"/>
        <w:spacing w:before="120" w:after="120" w:line="276" w:lineRule="auto"/>
        <w:contextualSpacing w:val="0"/>
        <w:jc w:val="both"/>
        <w:rPr>
          <w:rFonts w:eastAsiaTheme="minorHAnsi"/>
          <w:lang w:bidi="he-IL"/>
        </w:rPr>
      </w:pPr>
      <w:r w:rsidRPr="00370562">
        <w:rPr>
          <w:rFonts w:eastAsiaTheme="minorHAnsi"/>
          <w:lang w:bidi="he-IL"/>
        </w:rPr>
        <w:t>Soutenir les principes de liberté d’association et de conventions collectives des travailleurs en accord avec le droit national.</w:t>
      </w:r>
      <w:r w:rsidRPr="00370562">
        <w:rPr>
          <w:lang w:val="fr"/>
        </w:rPr>
        <w:t>Les informations sur le PGMO se trouve dans la Norme No 2, avec une note d'orientation qui l’accompagne. Un template d’un PGMO sera aussi disponible au consultant.</w:t>
      </w:r>
    </w:p>
    <w:p w14:paraId="61B0F21D" w14:textId="77777777" w:rsidR="007F6A93" w:rsidRPr="00370562" w:rsidRDefault="007F6A93" w:rsidP="00B70235">
      <w:pPr>
        <w:pStyle w:val="Titre2"/>
      </w:pPr>
      <w:bookmarkStart w:id="1203" w:name="_Toc44388097"/>
      <w:bookmarkStart w:id="1204" w:name="_Toc70755440"/>
      <w:r w:rsidRPr="00370562">
        <w:t>1.7. Objectifs  du Plan de Mobilisation des Parties Prenantes(PMPP)</w:t>
      </w:r>
      <w:bookmarkEnd w:id="1203"/>
      <w:bookmarkEnd w:id="1204"/>
    </w:p>
    <w:p w14:paraId="5C453759" w14:textId="77777777" w:rsidR="007F6A93" w:rsidRPr="00370562" w:rsidRDefault="007F6A93" w:rsidP="00877D31">
      <w:pPr>
        <w:widowControl w:val="0"/>
        <w:autoSpaceDE w:val="0"/>
        <w:autoSpaceDN w:val="0"/>
        <w:adjustRightInd w:val="0"/>
        <w:spacing w:before="120" w:after="120" w:line="276" w:lineRule="auto"/>
        <w:jc w:val="both"/>
      </w:pPr>
    </w:p>
    <w:p w14:paraId="666931FD" w14:textId="77777777" w:rsidR="007F6A93" w:rsidRPr="00370562" w:rsidRDefault="007F6A93" w:rsidP="00877D31">
      <w:pPr>
        <w:widowControl w:val="0"/>
        <w:autoSpaceDE w:val="0"/>
        <w:autoSpaceDN w:val="0"/>
        <w:adjustRightInd w:val="0"/>
        <w:spacing w:before="120" w:after="120" w:line="276" w:lineRule="auto"/>
        <w:jc w:val="both"/>
      </w:pPr>
      <w:r w:rsidRPr="00370562">
        <w:t>Le PMPP est élaboré et se consacre :</w:t>
      </w:r>
    </w:p>
    <w:p w14:paraId="6CAF9CE3" w14:textId="77777777" w:rsidR="007F6A93" w:rsidRPr="00370562" w:rsidRDefault="007F6A93" w:rsidP="00877D31">
      <w:pPr>
        <w:pStyle w:val="Paragraphedeliste"/>
        <w:widowControl w:val="0"/>
        <w:numPr>
          <w:ilvl w:val="0"/>
          <w:numId w:val="72"/>
        </w:numPr>
        <w:autoSpaceDE w:val="0"/>
        <w:autoSpaceDN w:val="0"/>
        <w:adjustRightInd w:val="0"/>
        <w:spacing w:before="120" w:after="120" w:line="276" w:lineRule="auto"/>
        <w:contextualSpacing w:val="0"/>
        <w:jc w:val="both"/>
      </w:pPr>
      <w:r w:rsidRPr="00370562">
        <w:t>décrire le projet et à l’identification des parties prenantes ;</w:t>
      </w:r>
    </w:p>
    <w:p w14:paraId="28229279" w14:textId="77777777" w:rsidR="007F6A93" w:rsidRPr="00370562" w:rsidRDefault="007F6A93" w:rsidP="00877D31">
      <w:pPr>
        <w:pStyle w:val="Paragraphedeliste"/>
        <w:widowControl w:val="0"/>
        <w:numPr>
          <w:ilvl w:val="0"/>
          <w:numId w:val="72"/>
        </w:numPr>
        <w:autoSpaceDE w:val="0"/>
        <w:autoSpaceDN w:val="0"/>
        <w:adjustRightInd w:val="0"/>
        <w:spacing w:before="120" w:after="120" w:line="276" w:lineRule="auto"/>
        <w:contextualSpacing w:val="0"/>
        <w:jc w:val="both"/>
      </w:pPr>
      <w:r w:rsidRPr="00370562">
        <w:t>à déterminer les informations à verser dans le domaine public, dans quelles langues, et les endroits où elles pourront être consultées ;</w:t>
      </w:r>
    </w:p>
    <w:p w14:paraId="5159F5E9" w14:textId="77777777" w:rsidR="007F6A93" w:rsidRPr="00370562" w:rsidRDefault="007F6A93" w:rsidP="00877D31">
      <w:pPr>
        <w:pStyle w:val="Paragraphedeliste"/>
        <w:widowControl w:val="0"/>
        <w:numPr>
          <w:ilvl w:val="0"/>
          <w:numId w:val="72"/>
        </w:numPr>
        <w:autoSpaceDE w:val="0"/>
        <w:autoSpaceDN w:val="0"/>
        <w:adjustRightInd w:val="0"/>
        <w:spacing w:before="120" w:after="120" w:line="276" w:lineRule="auto"/>
        <w:contextualSpacing w:val="0"/>
        <w:jc w:val="both"/>
      </w:pPr>
      <w:r w:rsidRPr="00370562">
        <w:t>à  expliquer les possibilités de consultations publiques, et  fixer une date butoir pour la réception des commentaires et exposer les modalités de notification aux populations de nouvelles informations ou de possibilités de commentaires ;</w:t>
      </w:r>
    </w:p>
    <w:p w14:paraId="033BD034" w14:textId="77777777" w:rsidR="007F6A93" w:rsidRPr="00370562" w:rsidRDefault="007F6A93" w:rsidP="00877D31">
      <w:pPr>
        <w:pStyle w:val="Paragraphedeliste"/>
        <w:widowControl w:val="0"/>
        <w:numPr>
          <w:ilvl w:val="0"/>
          <w:numId w:val="72"/>
        </w:numPr>
        <w:autoSpaceDE w:val="0"/>
        <w:autoSpaceDN w:val="0"/>
        <w:adjustRightInd w:val="0"/>
        <w:spacing w:before="120" w:after="120" w:line="276" w:lineRule="auto"/>
        <w:contextualSpacing w:val="0"/>
        <w:jc w:val="both"/>
      </w:pPr>
      <w:r w:rsidRPr="00370562">
        <w:t xml:space="preserve">Il doit décrit la façon dont les commentaires seront examinés et pris en compte ; </w:t>
      </w:r>
    </w:p>
    <w:p w14:paraId="28AF053A" w14:textId="77777777" w:rsidR="007F6A93" w:rsidRPr="00370562" w:rsidRDefault="007F6A93" w:rsidP="00877D31">
      <w:pPr>
        <w:pStyle w:val="Paragraphedeliste"/>
        <w:widowControl w:val="0"/>
        <w:numPr>
          <w:ilvl w:val="0"/>
          <w:numId w:val="72"/>
        </w:numPr>
        <w:autoSpaceDE w:val="0"/>
        <w:autoSpaceDN w:val="0"/>
        <w:adjustRightInd w:val="0"/>
        <w:spacing w:before="120" w:after="120" w:line="276" w:lineRule="auto"/>
        <w:contextualSpacing w:val="0"/>
        <w:jc w:val="both"/>
      </w:pPr>
      <w:r w:rsidRPr="00370562">
        <w:t>Il définit  le mécanisme de gestion des plaintes mis en place pour le projet et les moyens d’y accéder.</w:t>
      </w:r>
    </w:p>
    <w:p w14:paraId="5D684D99" w14:textId="77777777" w:rsidR="007F6A93" w:rsidRPr="00370562" w:rsidRDefault="007F6A93" w:rsidP="00877D31">
      <w:pPr>
        <w:pStyle w:val="Paragraphedeliste"/>
        <w:widowControl w:val="0"/>
        <w:numPr>
          <w:ilvl w:val="0"/>
          <w:numId w:val="72"/>
        </w:numPr>
        <w:autoSpaceDE w:val="0"/>
        <w:autoSpaceDN w:val="0"/>
        <w:adjustRightInd w:val="0"/>
        <w:spacing w:before="120" w:after="120" w:line="276" w:lineRule="auto"/>
        <w:contextualSpacing w:val="0"/>
        <w:jc w:val="both"/>
        <w:rPr>
          <w:i/>
        </w:rPr>
      </w:pPr>
      <w:r w:rsidRPr="00370562">
        <w:t>Le PMPP s’engage en outre à publier des informations courantes sur la performance environnementale et sociale du projet, notamment les possibilités de consultations et les méthodes de gestion des plaintes</w:t>
      </w:r>
      <w:r w:rsidRPr="00370562">
        <w:rPr>
          <w:i/>
        </w:rPr>
        <w:t xml:space="preserve">. </w:t>
      </w:r>
    </w:p>
    <w:p w14:paraId="0575DB06" w14:textId="77777777" w:rsidR="007F6A93" w:rsidRPr="00370562" w:rsidRDefault="007F6A93" w:rsidP="00877D31">
      <w:pPr>
        <w:autoSpaceDE w:val="0"/>
        <w:autoSpaceDN w:val="0"/>
        <w:adjustRightInd w:val="0"/>
        <w:spacing w:before="120" w:after="120" w:line="276" w:lineRule="auto"/>
        <w:jc w:val="both"/>
        <w:rPr>
          <w:lang w:val="fr"/>
        </w:rPr>
      </w:pPr>
    </w:p>
    <w:p w14:paraId="15603300" w14:textId="77777777" w:rsidR="007F6A93" w:rsidRPr="00370562" w:rsidRDefault="007F6A93" w:rsidP="00877D31">
      <w:pPr>
        <w:autoSpaceDE w:val="0"/>
        <w:autoSpaceDN w:val="0"/>
        <w:adjustRightInd w:val="0"/>
        <w:spacing w:before="120" w:after="120" w:line="276" w:lineRule="auto"/>
        <w:jc w:val="both"/>
        <w:rPr>
          <w:lang w:val="fr"/>
        </w:rPr>
      </w:pPr>
      <w:r w:rsidRPr="00370562">
        <w:rPr>
          <w:lang w:val="fr"/>
        </w:rPr>
        <w:t>Les informations sur le PGMO se trouve dans la Norme No 10, avec une note d'orientation qui l’accompagne. Un template d’un PMPP sera aussi disponible au consultant, également qu’une présentation sur la tenue et format d’un atelier pour la mise en œuvre d’un PMPP.</w:t>
      </w:r>
    </w:p>
    <w:p w14:paraId="2BA595B1" w14:textId="77777777" w:rsidR="007F6A93" w:rsidRPr="00370562" w:rsidRDefault="007F6A93" w:rsidP="00877D31">
      <w:pPr>
        <w:tabs>
          <w:tab w:val="left" w:pos="1260"/>
        </w:tabs>
        <w:spacing w:before="120" w:after="120" w:line="276" w:lineRule="auto"/>
        <w:jc w:val="both"/>
        <w:rPr>
          <w:b/>
        </w:rPr>
      </w:pPr>
      <w:r w:rsidRPr="00370562">
        <w:rPr>
          <w:b/>
        </w:rPr>
        <w:tab/>
      </w:r>
    </w:p>
    <w:p w14:paraId="0A6C82DE" w14:textId="77777777" w:rsidR="007F6A93" w:rsidRPr="00370562" w:rsidRDefault="007F6A93" w:rsidP="00877D31">
      <w:pPr>
        <w:autoSpaceDE w:val="0"/>
        <w:autoSpaceDN w:val="0"/>
        <w:adjustRightInd w:val="0"/>
        <w:snapToGrid w:val="0"/>
        <w:spacing w:before="120" w:after="120" w:line="276" w:lineRule="auto"/>
        <w:contextualSpacing/>
        <w:jc w:val="both"/>
        <w:rPr>
          <w:b/>
          <w:color w:val="000000"/>
        </w:rPr>
      </w:pPr>
      <w:r w:rsidRPr="00370562">
        <w:rPr>
          <w:b/>
          <w:color w:val="000000"/>
        </w:rPr>
        <w:t>2. Lignes directrices pour l’élaboration du CPR, CPPA, PGMO ET PMPP</w:t>
      </w:r>
    </w:p>
    <w:p w14:paraId="7FE530C6" w14:textId="77777777" w:rsidR="007F6A93" w:rsidRPr="00370562" w:rsidRDefault="007F6A93" w:rsidP="00877D31">
      <w:pPr>
        <w:autoSpaceDE w:val="0"/>
        <w:autoSpaceDN w:val="0"/>
        <w:adjustRightInd w:val="0"/>
        <w:snapToGrid w:val="0"/>
        <w:spacing w:before="120" w:after="120" w:line="276" w:lineRule="auto"/>
        <w:contextualSpacing/>
        <w:jc w:val="both"/>
        <w:rPr>
          <w:b/>
          <w:color w:val="000000"/>
        </w:rPr>
      </w:pPr>
      <w:r w:rsidRPr="00370562">
        <w:rPr>
          <w:b/>
          <w:color w:val="000000"/>
        </w:rPr>
        <w:t>2.1. Lignes directrices pour l’élaboration du CPR</w:t>
      </w:r>
    </w:p>
    <w:p w14:paraId="3BB715F8" w14:textId="77777777" w:rsidR="007F6A93" w:rsidRPr="00370562" w:rsidRDefault="007F6A93" w:rsidP="00877D31">
      <w:pPr>
        <w:spacing w:before="120" w:after="120" w:line="276" w:lineRule="auto"/>
        <w:contextualSpacing/>
        <w:jc w:val="both"/>
      </w:pPr>
    </w:p>
    <w:p w14:paraId="79D29292" w14:textId="77777777" w:rsidR="007F6A93" w:rsidRPr="00370562" w:rsidRDefault="007F6A93" w:rsidP="00877D31">
      <w:pPr>
        <w:pStyle w:val="Paragraphedeliste"/>
        <w:numPr>
          <w:ilvl w:val="0"/>
          <w:numId w:val="64"/>
        </w:numPr>
        <w:spacing w:before="120" w:after="120" w:line="276" w:lineRule="auto"/>
        <w:jc w:val="both"/>
      </w:pPr>
      <w:r w:rsidRPr="00370562">
        <w:rPr>
          <w:vanish/>
        </w:rPr>
        <w:t>Le Cadre de Gestion Environnementale et Sociale (CGES) provisoire devra être soumis à une procédure de consultation publique.3. Le CGES fournira de façon plus précise les éléments suivants :</w:t>
      </w:r>
      <w:r w:rsidRPr="00370562">
        <w:t>Le CPR fournira plus précisément ce qui suit :</w:t>
      </w:r>
    </w:p>
    <w:p w14:paraId="1E4DF62F" w14:textId="77777777" w:rsidR="007F6A93" w:rsidRPr="00370562" w:rsidRDefault="007F6A93" w:rsidP="00877D31">
      <w:pPr>
        <w:pStyle w:val="Paragraphedeliste"/>
        <w:numPr>
          <w:ilvl w:val="0"/>
          <w:numId w:val="67"/>
        </w:numPr>
        <w:autoSpaceDE w:val="0"/>
        <w:autoSpaceDN w:val="0"/>
        <w:adjustRightInd w:val="0"/>
        <w:spacing w:before="120" w:after="120" w:line="276" w:lineRule="auto"/>
        <w:jc w:val="both"/>
        <w:rPr>
          <w:color w:val="000000"/>
          <w:lang w:val="fr"/>
        </w:rPr>
      </w:pPr>
      <w:r w:rsidRPr="00370562">
        <w:rPr>
          <w:color w:val="000000"/>
          <w:lang w:val="fr"/>
        </w:rPr>
        <w:t>Brève  description du projet et des composantes pour lesquelles l'acquisition et la réinstallation des terres sont nécessaires, et une explication des raisons pour lesquelles un cadre de politique de réinstallation plutôt qu'une action de réinstallation plan est en cours d'élaboration.</w:t>
      </w:r>
    </w:p>
    <w:p w14:paraId="2FEA2864" w14:textId="77777777" w:rsidR="007F6A93" w:rsidRPr="00370562" w:rsidRDefault="007F6A93" w:rsidP="00877D31">
      <w:pPr>
        <w:pStyle w:val="Paragraphedeliste"/>
        <w:numPr>
          <w:ilvl w:val="1"/>
          <w:numId w:val="66"/>
        </w:numPr>
        <w:autoSpaceDE w:val="0"/>
        <w:autoSpaceDN w:val="0"/>
        <w:adjustRightInd w:val="0"/>
        <w:spacing w:before="120" w:after="120" w:line="276" w:lineRule="auto"/>
        <w:ind w:left="709"/>
        <w:jc w:val="both"/>
        <w:rPr>
          <w:lang w:val="fr"/>
        </w:rPr>
      </w:pPr>
      <w:r w:rsidRPr="00370562">
        <w:rPr>
          <w:lang w:val="fr"/>
        </w:rPr>
        <w:t xml:space="preserve">Le CPR devrait fournir une brève description du projet, en tenant compte des lecteurs qui ne peuvent pas voir accès à d'autres documents du projet. Il devrait résumer toutes les composantes du projet et être un peu plus précis avec les composantes et les activités pour lesquelles l'acquisition de terres et le déplacement économique et/ou physique peuvent être nécessaires. Une fois que les composantes individuelles du projet seront définies et que l'information nécessaire sera disponible, un tel cadre sera élargi à un ou plusieurs plans précis proportionnels aux risques et aux impacts potentiels. Aucun déplacement physique et/ou économique n'aura lieu tant que les plans exigés par ce NES 5 n'auront pas été finalisés et approuvés par la Banque.  </w:t>
      </w:r>
    </w:p>
    <w:p w14:paraId="451C4A76" w14:textId="77777777" w:rsidR="007F6A93" w:rsidRPr="00370562" w:rsidRDefault="007F6A93" w:rsidP="00877D31">
      <w:pPr>
        <w:pStyle w:val="Paragraphedeliste"/>
        <w:numPr>
          <w:ilvl w:val="0"/>
          <w:numId w:val="67"/>
        </w:numPr>
        <w:autoSpaceDE w:val="0"/>
        <w:autoSpaceDN w:val="0"/>
        <w:adjustRightInd w:val="0"/>
        <w:spacing w:before="120" w:after="120" w:line="276" w:lineRule="auto"/>
        <w:jc w:val="both"/>
        <w:rPr>
          <w:i/>
          <w:color w:val="000000"/>
          <w:lang w:val="fr"/>
        </w:rPr>
      </w:pPr>
      <w:r w:rsidRPr="00370562">
        <w:rPr>
          <w:i/>
          <w:color w:val="000000"/>
          <w:lang w:val="fr"/>
        </w:rPr>
        <w:t>Principles et objectifs régissant</w:t>
      </w:r>
      <w:r w:rsidRPr="00370562">
        <w:rPr>
          <w:lang w:val="fr"/>
        </w:rPr>
        <w:t xml:space="preserve"> </w:t>
      </w:r>
      <w:r w:rsidRPr="00370562">
        <w:rPr>
          <w:i/>
          <w:color w:val="000000"/>
          <w:lang w:val="fr"/>
        </w:rPr>
        <w:t xml:space="preserve">la préparation et la mise en œuvre de la réinstallation. Définir les objectifs de la préparation du CPR. Les principes clés de la préparation du FPR doivent comprendre </w:t>
      </w:r>
      <w:r w:rsidRPr="00370562">
        <w:rPr>
          <w:color w:val="000000"/>
          <w:lang w:val="fr"/>
        </w:rPr>
        <w:t>:</w:t>
      </w:r>
    </w:p>
    <w:p w14:paraId="69616B4E" w14:textId="77777777" w:rsidR="007F6A93" w:rsidRPr="00370562" w:rsidRDefault="007F6A93" w:rsidP="00877D31">
      <w:pPr>
        <w:pStyle w:val="Paragraphedeliste"/>
        <w:numPr>
          <w:ilvl w:val="0"/>
          <w:numId w:val="68"/>
        </w:numPr>
        <w:autoSpaceDE w:val="0"/>
        <w:autoSpaceDN w:val="0"/>
        <w:adjustRightInd w:val="0"/>
        <w:spacing w:before="120" w:after="120" w:line="276" w:lineRule="auto"/>
        <w:ind w:left="709"/>
        <w:jc w:val="both"/>
        <w:rPr>
          <w:color w:val="000000"/>
          <w:lang w:eastAsia="ru-RU"/>
        </w:rPr>
      </w:pPr>
      <w:r w:rsidRPr="00370562">
        <w:rPr>
          <w:color w:val="000000"/>
          <w:lang w:val="fr"/>
        </w:rPr>
        <w:t>Éviter la réinstallation involontaire ou, lorsqu'elle est inévitable, minimiser la réinstallation involontaire en explorant des solutions alternatives.</w:t>
      </w:r>
    </w:p>
    <w:p w14:paraId="595E7264" w14:textId="77777777" w:rsidR="007F6A93" w:rsidRPr="00370562" w:rsidRDefault="007F6A93" w:rsidP="00877D31">
      <w:pPr>
        <w:pStyle w:val="Paragraphedeliste"/>
        <w:numPr>
          <w:ilvl w:val="0"/>
          <w:numId w:val="68"/>
        </w:numPr>
        <w:autoSpaceDE w:val="0"/>
        <w:autoSpaceDN w:val="0"/>
        <w:adjustRightInd w:val="0"/>
        <w:spacing w:before="120" w:after="120" w:line="276" w:lineRule="auto"/>
        <w:ind w:left="709"/>
        <w:jc w:val="both"/>
        <w:rPr>
          <w:color w:val="000000"/>
          <w:lang w:eastAsia="ru-RU"/>
        </w:rPr>
      </w:pPr>
      <w:r w:rsidRPr="00370562">
        <w:rPr>
          <w:color w:val="000000"/>
          <w:lang w:val="fr"/>
        </w:rPr>
        <w:t>Éviter les expulsions forcées.</w:t>
      </w:r>
    </w:p>
    <w:p w14:paraId="1757451D" w14:textId="77777777" w:rsidR="007F6A93" w:rsidRPr="00370562" w:rsidRDefault="007F6A93" w:rsidP="00877D31">
      <w:pPr>
        <w:pStyle w:val="Paragraphedeliste"/>
        <w:numPr>
          <w:ilvl w:val="0"/>
          <w:numId w:val="68"/>
        </w:numPr>
        <w:autoSpaceDE w:val="0"/>
        <w:autoSpaceDN w:val="0"/>
        <w:adjustRightInd w:val="0"/>
        <w:spacing w:before="120" w:after="120" w:line="276" w:lineRule="auto"/>
        <w:ind w:left="709"/>
        <w:jc w:val="both"/>
        <w:rPr>
          <w:color w:val="000000"/>
          <w:lang w:val="fr"/>
        </w:rPr>
      </w:pPr>
      <w:r w:rsidRPr="00370562">
        <w:rPr>
          <w:color w:val="000000"/>
          <w:lang w:val="fr"/>
        </w:rPr>
        <w:t>Atténuer les effets sociaux et économiques négatifs inévitables de l'acquisition de terres ou des restrictions à</w:t>
      </w:r>
      <w:r w:rsidRPr="00370562">
        <w:rPr>
          <w:color w:val="000000"/>
          <w:vertAlign w:val="superscript"/>
          <w:lang w:val="fr"/>
        </w:rPr>
        <w:footnoteReference w:id="32"/>
      </w:r>
      <w:r w:rsidRPr="00370562">
        <w:rPr>
          <w:lang w:val="fr"/>
        </w:rPr>
        <w:t xml:space="preserve"> </w:t>
      </w:r>
      <w:r w:rsidRPr="00370562">
        <w:rPr>
          <w:color w:val="000000"/>
          <w:lang w:val="fr"/>
        </w:rPr>
        <w:t>l'utilisation des terres en : a) en fournissant une indemnisation en temps opportun pour la perte d'actifs au coût de remplacement et (b) en aidant les personnes déplacées dans leur les efforts visant à améliorer, ou du moins à restaurer, leurs moyens de subsistance et leur niveau de vie, en termes réels, aux niveaux d'avant le déplacement ou aux niveaux qui prévalaient avant le début de la mise en œuvre du projet, selon le niveau le plus élevé.</w:t>
      </w:r>
    </w:p>
    <w:p w14:paraId="0A033AC3" w14:textId="77777777" w:rsidR="007F6A93" w:rsidRPr="00370562" w:rsidRDefault="007F6A93" w:rsidP="00877D31">
      <w:pPr>
        <w:pStyle w:val="Paragraphedeliste"/>
        <w:numPr>
          <w:ilvl w:val="0"/>
          <w:numId w:val="68"/>
        </w:numPr>
        <w:autoSpaceDE w:val="0"/>
        <w:autoSpaceDN w:val="0"/>
        <w:adjustRightInd w:val="0"/>
        <w:spacing w:before="120" w:after="120" w:line="276" w:lineRule="auto"/>
        <w:ind w:left="709"/>
        <w:jc w:val="both"/>
        <w:rPr>
          <w:color w:val="000000"/>
          <w:lang w:eastAsia="ru-RU"/>
        </w:rPr>
      </w:pPr>
      <w:r w:rsidRPr="00370562">
        <w:rPr>
          <w:color w:val="000000"/>
          <w:lang w:val="fr"/>
        </w:rPr>
        <w:t>Améliorer les conditions de vie des personnes pauvres ou vulnérables qui sont déplacées physiquement, grâce à la fourniture d'un logement adéquat, l'accès aux services et aux installations, et la sécurité de l'occupation.</w:t>
      </w:r>
    </w:p>
    <w:p w14:paraId="38F1FA6C" w14:textId="77777777" w:rsidR="007F6A93" w:rsidRPr="00370562" w:rsidRDefault="007F6A93" w:rsidP="00877D31">
      <w:pPr>
        <w:autoSpaceDE w:val="0"/>
        <w:autoSpaceDN w:val="0"/>
        <w:adjustRightInd w:val="0"/>
        <w:spacing w:before="120" w:after="120" w:line="276" w:lineRule="auto"/>
        <w:contextualSpacing/>
        <w:jc w:val="both"/>
        <w:rPr>
          <w:color w:val="000000"/>
          <w:lang w:eastAsia="ru-RU"/>
        </w:rPr>
      </w:pPr>
      <w:r w:rsidRPr="00370562">
        <w:rPr>
          <w:color w:val="000000"/>
          <w:lang w:val="fr"/>
        </w:rPr>
        <w:t>Le CPR devrait indiquer que l'emprunteur n'est pas tenu à indemniser ou à aider ceux qui s’installent sur la zone du projet après la date limite d'admissibilité, à condition que la date limite ait été clairement établie et rendue publique.</w:t>
      </w:r>
    </w:p>
    <w:p w14:paraId="3620C1D3" w14:textId="77777777" w:rsidR="007F6A93" w:rsidRPr="00370562" w:rsidRDefault="007F6A93" w:rsidP="00877D31">
      <w:pPr>
        <w:spacing w:before="120" w:after="120" w:line="276" w:lineRule="auto"/>
        <w:contextualSpacing/>
        <w:jc w:val="both"/>
        <w:rPr>
          <w:color w:val="000000"/>
          <w:lang w:eastAsia="ru-RU"/>
        </w:rPr>
      </w:pPr>
    </w:p>
    <w:p w14:paraId="21B88529" w14:textId="77777777" w:rsidR="007F6A93" w:rsidRPr="00370562" w:rsidRDefault="007F6A93" w:rsidP="00877D31">
      <w:pPr>
        <w:autoSpaceDE w:val="0"/>
        <w:autoSpaceDN w:val="0"/>
        <w:adjustRightInd w:val="0"/>
        <w:spacing w:before="120" w:after="120" w:line="276" w:lineRule="auto"/>
        <w:contextualSpacing/>
        <w:jc w:val="both"/>
        <w:rPr>
          <w:color w:val="000000"/>
          <w:lang w:eastAsia="ru-RU"/>
        </w:rPr>
      </w:pPr>
      <w:r w:rsidRPr="00370562">
        <w:rPr>
          <w:color w:val="000000"/>
          <w:lang w:val="fr"/>
        </w:rPr>
        <w:t>Le CPR devrait indiquer que l'emprunteur n'aura pas recours à des expulsions forcées de personnes touchées. L'« expulsion forcée » est définie comme le renvoi permanent ou temporaire contre la volonté des personnes, des familles et/ou des communautés des maisons et/ou des terres qu'elles occupent sans fournir et accéder à des formes appropriées de protection juridique et autre, toutes les procédures et principes applicables dans la NES 5. L'exercice de conversion d’un terrain en domaine public, d'une acquisition obligatoire ou de pouvoirs similaires par un emprunteur ne sera pas considéré comme une expulsion forcée à condition qu'il soit conforme aux exigences du droit national et aux dispositions de la NES 5, et qu'il soit effectué d'une manière compatible avec principes de base de l'application régulière de la loi (y compris la fourniture d'un préavis adéquat, des possibilités valables de déposer des griefs et des appels, et l'évitement du recours à une force inutile, disproportionnée ou excessive).</w:t>
      </w:r>
    </w:p>
    <w:p w14:paraId="3ED930A4" w14:textId="77777777" w:rsidR="007F6A93" w:rsidRPr="00370562" w:rsidRDefault="007F6A93" w:rsidP="00877D31">
      <w:pPr>
        <w:autoSpaceDE w:val="0"/>
        <w:autoSpaceDN w:val="0"/>
        <w:adjustRightInd w:val="0"/>
        <w:spacing w:before="120" w:after="120" w:line="276" w:lineRule="auto"/>
        <w:contextualSpacing/>
        <w:jc w:val="both"/>
        <w:rPr>
          <w:color w:val="000000"/>
          <w:lang w:val="fr"/>
        </w:rPr>
      </w:pPr>
    </w:p>
    <w:p w14:paraId="2D2BC6A4" w14:textId="77777777" w:rsidR="007F6A93" w:rsidRPr="00370562" w:rsidRDefault="007F6A93" w:rsidP="00877D31">
      <w:pPr>
        <w:autoSpaceDE w:val="0"/>
        <w:autoSpaceDN w:val="0"/>
        <w:adjustRightInd w:val="0"/>
        <w:spacing w:before="120" w:after="120" w:line="276" w:lineRule="auto"/>
        <w:contextualSpacing/>
        <w:jc w:val="both"/>
        <w:rPr>
          <w:color w:val="000000"/>
          <w:lang w:val="fr"/>
        </w:rPr>
      </w:pPr>
      <w:r w:rsidRPr="00370562">
        <w:rPr>
          <w:color w:val="000000"/>
          <w:lang w:val="fr"/>
        </w:rPr>
        <w:t>Le CPR devrait ajouter que le soutien temporaire sera fourni au besoin à toutes les personnes déplacées économiquement, sur la base d'une estimation raisonnable du temps nécessaire pour rétablir leur capacité de revenu, les niveaux de production et le niveau de vie.</w:t>
      </w:r>
    </w:p>
    <w:p w14:paraId="03704ADD" w14:textId="77777777" w:rsidR="007F6A93" w:rsidRPr="00370562" w:rsidRDefault="007F6A93" w:rsidP="00877D31">
      <w:pPr>
        <w:autoSpaceDE w:val="0"/>
        <w:autoSpaceDN w:val="0"/>
        <w:adjustRightInd w:val="0"/>
        <w:spacing w:before="120" w:after="120" w:line="276" w:lineRule="auto"/>
        <w:contextualSpacing/>
        <w:jc w:val="both"/>
        <w:rPr>
          <w:color w:val="000000"/>
          <w:lang w:val="fr"/>
        </w:rPr>
      </w:pPr>
    </w:p>
    <w:p w14:paraId="05F4A621" w14:textId="77777777" w:rsidR="007F6A93" w:rsidRPr="00370562" w:rsidRDefault="007F6A93" w:rsidP="00877D31">
      <w:pPr>
        <w:autoSpaceDE w:val="0"/>
        <w:autoSpaceDN w:val="0"/>
        <w:adjustRightInd w:val="0"/>
        <w:spacing w:before="120" w:after="120" w:line="276" w:lineRule="auto"/>
        <w:contextualSpacing/>
        <w:jc w:val="both"/>
        <w:rPr>
          <w:color w:val="000000"/>
          <w:lang w:val="ru-RU" w:eastAsia="ru-RU"/>
        </w:rPr>
      </w:pPr>
      <w:r w:rsidRPr="00370562">
        <w:rPr>
          <w:i/>
          <w:color w:val="000000"/>
          <w:lang w:val="fr"/>
        </w:rPr>
        <w:t>Critères d’éligibilité pour définir les différentes catégories de personnes déplacées.</w:t>
      </w:r>
    </w:p>
    <w:p w14:paraId="1595E90D" w14:textId="77777777" w:rsidR="007F6A93" w:rsidRPr="00370562" w:rsidRDefault="007F6A93" w:rsidP="00877D31">
      <w:pPr>
        <w:autoSpaceDE w:val="0"/>
        <w:autoSpaceDN w:val="0"/>
        <w:adjustRightInd w:val="0"/>
        <w:spacing w:before="120" w:after="120" w:line="276" w:lineRule="auto"/>
        <w:contextualSpacing/>
        <w:jc w:val="both"/>
        <w:rPr>
          <w:color w:val="000000"/>
          <w:lang w:val="ru-RU" w:eastAsia="ru-RU"/>
        </w:rPr>
      </w:pPr>
    </w:p>
    <w:p w14:paraId="331A5FE1" w14:textId="77777777" w:rsidR="007F6A93" w:rsidRPr="00370562" w:rsidRDefault="007F6A93" w:rsidP="00877D31">
      <w:pPr>
        <w:autoSpaceDE w:val="0"/>
        <w:autoSpaceDN w:val="0"/>
        <w:adjustRightInd w:val="0"/>
        <w:spacing w:before="120" w:after="120" w:line="276" w:lineRule="auto"/>
        <w:contextualSpacing/>
        <w:jc w:val="both"/>
        <w:rPr>
          <w:color w:val="000000"/>
          <w:lang w:val="fr"/>
        </w:rPr>
      </w:pPr>
      <w:r w:rsidRPr="00370562">
        <w:rPr>
          <w:color w:val="000000"/>
          <w:lang w:val="fr"/>
        </w:rPr>
        <w:t xml:space="preserve">Les personnes touchées par le projet peuvent être classées comme des personnes : </w:t>
      </w:r>
    </w:p>
    <w:p w14:paraId="15DD1182" w14:textId="77777777" w:rsidR="007F6A93" w:rsidRPr="00370562" w:rsidRDefault="007F6A93" w:rsidP="00877D31">
      <w:pPr>
        <w:pStyle w:val="Paragraphedeliste"/>
        <w:numPr>
          <w:ilvl w:val="0"/>
          <w:numId w:val="69"/>
        </w:numPr>
        <w:autoSpaceDE w:val="0"/>
        <w:autoSpaceDN w:val="0"/>
        <w:adjustRightInd w:val="0"/>
        <w:spacing w:before="120" w:after="120" w:line="276" w:lineRule="auto"/>
        <w:jc w:val="both"/>
        <w:rPr>
          <w:color w:val="000000"/>
          <w:lang w:val="fr"/>
        </w:rPr>
      </w:pPr>
      <w:r w:rsidRPr="00370562">
        <w:rPr>
          <w:color w:val="000000"/>
          <w:lang w:val="fr"/>
        </w:rPr>
        <w:t>Qui ont des droits légaux formels sur les terres ou les biens ;</w:t>
      </w:r>
    </w:p>
    <w:p w14:paraId="5CF568BD" w14:textId="77777777" w:rsidR="007F6A93" w:rsidRPr="00370562" w:rsidRDefault="007F6A93" w:rsidP="00877D31">
      <w:pPr>
        <w:pStyle w:val="Paragraphedeliste"/>
        <w:numPr>
          <w:ilvl w:val="0"/>
          <w:numId w:val="69"/>
        </w:numPr>
        <w:autoSpaceDE w:val="0"/>
        <w:autoSpaceDN w:val="0"/>
        <w:adjustRightInd w:val="0"/>
        <w:spacing w:before="120" w:after="120" w:line="276" w:lineRule="auto"/>
        <w:jc w:val="both"/>
        <w:rPr>
          <w:color w:val="000000"/>
          <w:lang w:val="ru-RU" w:eastAsia="ru-RU"/>
        </w:rPr>
      </w:pPr>
      <w:r w:rsidRPr="00370562">
        <w:rPr>
          <w:color w:val="000000"/>
          <w:lang w:val="fr"/>
        </w:rPr>
        <w:t>Qui n'ont pas de droits légaux formels sur les terres ou les biens, mais qui ont une revendication de terres ou d'actifs reconnus ou reconnaissables en vertu du droit national ;</w:t>
      </w:r>
    </w:p>
    <w:p w14:paraId="4DC0038F" w14:textId="77777777" w:rsidR="007F6A93" w:rsidRPr="00370562" w:rsidRDefault="007F6A93" w:rsidP="00877D31">
      <w:pPr>
        <w:pStyle w:val="Paragraphedeliste"/>
        <w:numPr>
          <w:ilvl w:val="0"/>
          <w:numId w:val="69"/>
        </w:numPr>
        <w:autoSpaceDE w:val="0"/>
        <w:autoSpaceDN w:val="0"/>
        <w:adjustRightInd w:val="0"/>
        <w:spacing w:before="120" w:after="120" w:line="276" w:lineRule="auto"/>
        <w:jc w:val="both"/>
        <w:rPr>
          <w:color w:val="000000"/>
          <w:lang w:val="ru-RU" w:eastAsia="ru-RU"/>
        </w:rPr>
      </w:pPr>
      <w:r w:rsidRPr="00370562">
        <w:rPr>
          <w:color w:val="000000"/>
          <w:lang w:val="fr"/>
        </w:rPr>
        <w:t xml:space="preserve"> Qui n'ont aucun droit légal ou revendication des terres ou des biens qu'ils occupent ou utilisent. Le recensement décrit au paragraphe 5 ci-dessus établirait le statut des personnes touchées.</w:t>
      </w:r>
    </w:p>
    <w:p w14:paraId="5A556A2D" w14:textId="77777777" w:rsidR="007F6A93" w:rsidRPr="00370562" w:rsidRDefault="007F6A93" w:rsidP="00877D31">
      <w:pPr>
        <w:autoSpaceDE w:val="0"/>
        <w:autoSpaceDN w:val="0"/>
        <w:adjustRightInd w:val="0"/>
        <w:spacing w:before="120" w:after="120" w:line="276" w:lineRule="auto"/>
        <w:contextualSpacing/>
        <w:jc w:val="both"/>
        <w:rPr>
          <w:lang w:val="fr"/>
        </w:rPr>
      </w:pPr>
      <w:r w:rsidRPr="00370562">
        <w:rPr>
          <w:color w:val="000000"/>
          <w:lang w:val="fr"/>
        </w:rPr>
        <w:t xml:space="preserve">Le CPR devrait expliquer : (i) la méthode permettant de fixer une date limite d'admissibilité à l'indemnisation ; et (ii) indiquer les différentes catégories de personnes touchées par le projet, et de montrer les types de pertes que ces personnes peuvent entraîner souffrent, qu'il s'agisse de la terre, du revenu, des droits d'accès, du logement, des sources d'eau, de la proximité du travail, et d'autres, et y compris des combinaisons (maison et terre, par exemple).  </w:t>
      </w:r>
      <w:r w:rsidRPr="00370562">
        <w:rPr>
          <w:lang w:val="fr"/>
        </w:rPr>
        <w:t xml:space="preserve"> </w:t>
      </w:r>
      <w:r w:rsidRPr="00370562">
        <w:rPr>
          <w:color w:val="000000"/>
          <w:lang w:val="fr"/>
        </w:rPr>
        <w:t xml:space="preserve">Il devrait également préciser les critères qui doivent être utilisés pour identifier l'admissibilité aux mesures compensatoires pour chaque catégorie de personnes touchées, que les pertes soient partielles ou totales, que les gens aient leurs propres terres ou qu'ils louent des terres, lorsque les bâtiments sont occupés par plus d'un locataire ou un ménage d'entreprise, par exemple. Les critères doivent être uniformes dans les sous-projets, de sorte que ceux qui appliquent les principes aux sous-projets « sur le terrain » seront en mesure de déterminer rapidement si les mesures compensatoires, et les modalités.   Le CPR devrait également clarifier qui jugera l'admissibilité dans les cas difficiles, par exemple à travers l'utilisation de comités de quartier ou de village, ou d'experts externes, et comment ces processus fonctionneront.  </w:t>
      </w:r>
    </w:p>
    <w:p w14:paraId="19D72966" w14:textId="77777777" w:rsidR="007F6A93" w:rsidRPr="00370562" w:rsidRDefault="007F6A93" w:rsidP="00877D31">
      <w:pPr>
        <w:spacing w:before="120" w:after="120" w:line="276" w:lineRule="auto"/>
        <w:rPr>
          <w:color w:val="000000"/>
          <w:lang w:val="fr"/>
        </w:rPr>
      </w:pPr>
      <w:r w:rsidRPr="00370562">
        <w:rPr>
          <w:b/>
          <w:lang w:eastAsia="ru-RU"/>
        </w:rPr>
        <w:t>Note importante :</w:t>
      </w:r>
      <w:r w:rsidRPr="00370562">
        <w:rPr>
          <w:lang w:eastAsia="ru-RU"/>
        </w:rPr>
        <w:t xml:space="preserve"> </w:t>
      </w:r>
      <w:r w:rsidRPr="00370562">
        <w:rPr>
          <w:color w:val="000000"/>
          <w:lang w:val="fr"/>
        </w:rPr>
        <w:t xml:space="preserve">pour les projets ayant des multiples sous-projets à mettre en œuvre sur une durée assez longue, c’est important d’établir une méthode pour la date limite de la compensation. Le message qu’une compensation sera payé à tous ce qui se sont établis dans la zone, ou ayant certain type de biens, pourrait créer un afflux dans les zones du projet qui pourraient devenir des zones de sous-projet dans un moment ultérieur. Cette invasion opportuniste des sites potentiels pour les sous-projets constitue un risque majeur pour le projet, spécialement quand les sous-projets sont choisis parmi un set d’alternatives limités et cette information devient de domaine public. </w:t>
      </w:r>
    </w:p>
    <w:p w14:paraId="6E5BFADB" w14:textId="77777777" w:rsidR="007F6A93" w:rsidRPr="00370562" w:rsidRDefault="007F6A93" w:rsidP="00877D31">
      <w:pPr>
        <w:spacing w:before="120" w:after="120" w:line="276" w:lineRule="auto"/>
        <w:rPr>
          <w:color w:val="000000"/>
          <w:lang w:val="fr"/>
        </w:rPr>
      </w:pPr>
      <w:r w:rsidRPr="00370562">
        <w:rPr>
          <w:color w:val="000000"/>
          <w:lang w:val="fr"/>
        </w:rPr>
        <w:t>Par conséquent, pour éviter cela, selon le nombre, le séquençage et l'ampleur des sous-projets, une ou plusieurs dates limites à tour de rôle peuvent être communiquées. Le CPR doit déterminer comment cela sera réalisé avec un risque minimal pour le projet.</w:t>
      </w:r>
    </w:p>
    <w:p w14:paraId="59B3845D" w14:textId="77777777" w:rsidR="007F6A93" w:rsidRPr="00370562" w:rsidRDefault="007F6A93" w:rsidP="00877D31">
      <w:pPr>
        <w:spacing w:before="120" w:after="120" w:line="276" w:lineRule="auto"/>
        <w:contextualSpacing/>
        <w:jc w:val="both"/>
      </w:pPr>
    </w:p>
    <w:p w14:paraId="56E9D7B3" w14:textId="77777777" w:rsidR="007F6A93" w:rsidRPr="00370562" w:rsidRDefault="007F6A93" w:rsidP="00877D31">
      <w:pPr>
        <w:spacing w:before="120" w:after="120" w:line="276" w:lineRule="auto"/>
        <w:contextualSpacing/>
        <w:jc w:val="both"/>
        <w:rPr>
          <w:b/>
        </w:rPr>
      </w:pPr>
      <w:r w:rsidRPr="00370562">
        <w:rPr>
          <w:b/>
        </w:rPr>
        <w:t xml:space="preserve">2.2. Lignes directrices pour l’élaboration du CPPA </w:t>
      </w:r>
    </w:p>
    <w:p w14:paraId="6404C7CA" w14:textId="77777777" w:rsidR="007F6A93" w:rsidRPr="00370562" w:rsidRDefault="007F6A93" w:rsidP="00877D31">
      <w:pPr>
        <w:autoSpaceDE w:val="0"/>
        <w:autoSpaceDN w:val="0"/>
        <w:adjustRightInd w:val="0"/>
        <w:spacing w:before="120" w:after="120" w:line="276" w:lineRule="auto"/>
        <w:jc w:val="both"/>
        <w:rPr>
          <w:color w:val="000000"/>
        </w:rPr>
      </w:pPr>
    </w:p>
    <w:p w14:paraId="26718174" w14:textId="77777777" w:rsidR="007F6A93" w:rsidRPr="00370562" w:rsidRDefault="007F6A93" w:rsidP="00877D31">
      <w:pPr>
        <w:autoSpaceDE w:val="0"/>
        <w:autoSpaceDN w:val="0"/>
        <w:adjustRightInd w:val="0"/>
        <w:spacing w:before="120" w:after="120" w:line="276" w:lineRule="auto"/>
        <w:jc w:val="both"/>
        <w:rPr>
          <w:color w:val="000000"/>
        </w:rPr>
      </w:pPr>
      <w:r w:rsidRPr="00370562">
        <w:rPr>
          <w:color w:val="000000"/>
          <w:lang w:val="fr"/>
        </w:rPr>
        <w:t>Le CPPA servira de ligne directrice pour la préparation des PPA spécifiques aux sous-projets</w:t>
      </w:r>
      <w:r w:rsidRPr="002C4B65">
        <w:rPr>
          <w:color w:val="000000"/>
          <w:lang w:val="fr"/>
        </w:rPr>
        <w:t xml:space="preserve"> </w:t>
      </w:r>
      <w:r w:rsidRPr="00370562">
        <w:rPr>
          <w:color w:val="000000"/>
          <w:lang w:val="fr"/>
        </w:rPr>
        <w:t>lorsque des sites et des activités de sous-projets ont été identifiés dans des zones où des PA sont présents ou pour lesquelles ils ont un attachement collectif, comme déterminé au cours du processus d’évaluation environnementale et sociale. Le CPPA comprendra les éléments suivants :</w:t>
      </w:r>
    </w:p>
    <w:p w14:paraId="6B7FF649" w14:textId="77777777" w:rsidR="007F6A93" w:rsidRPr="00370562" w:rsidRDefault="007F6A93" w:rsidP="00877D31">
      <w:pPr>
        <w:autoSpaceDE w:val="0"/>
        <w:autoSpaceDN w:val="0"/>
        <w:adjustRightInd w:val="0"/>
        <w:spacing w:before="120" w:after="120" w:line="276" w:lineRule="auto"/>
        <w:jc w:val="both"/>
        <w:rPr>
          <w:color w:val="000000"/>
        </w:rPr>
      </w:pPr>
      <w:r w:rsidRPr="00370562">
        <w:rPr>
          <w:color w:val="000000"/>
          <w:lang w:val="fr"/>
        </w:rPr>
        <w:t xml:space="preserve"> </w:t>
      </w:r>
    </w:p>
    <w:p w14:paraId="271842BC" w14:textId="77777777" w:rsidR="007F6A93" w:rsidRPr="00370562" w:rsidRDefault="007F6A93" w:rsidP="00877D31">
      <w:pPr>
        <w:pStyle w:val="Paragraphedeliste"/>
        <w:numPr>
          <w:ilvl w:val="0"/>
          <w:numId w:val="73"/>
        </w:numPr>
        <w:spacing w:before="120" w:after="120" w:line="276" w:lineRule="auto"/>
        <w:contextualSpacing w:val="0"/>
        <w:jc w:val="both"/>
        <w:rPr>
          <w:color w:val="000000"/>
        </w:rPr>
      </w:pPr>
      <w:r w:rsidRPr="00370562">
        <w:rPr>
          <w:b/>
          <w:bCs/>
          <w:color w:val="000000"/>
          <w:lang w:val="fr"/>
        </w:rPr>
        <w:t>Un résumé général des principales questions socioéconomiques</w:t>
      </w:r>
      <w:r w:rsidRPr="00370562">
        <w:rPr>
          <w:color w:val="000000"/>
          <w:lang w:val="fr"/>
        </w:rPr>
        <w:t xml:space="preserve">, y compris, le cas échéant, des données de base sur les caractéristiques démographiques, économiques, sociales, culturelles et politiques des communautés touchées, les habitats géographiquement distincts, les territoires ancestraux ou les zones d’utilisation et d’occupation saisonnières qui leur appartiennent traditionnellement ou qu’elles utilisent ou occupent coutumièrement, ainsi que sur les terres de la zone du projet et les ressources naturelles des zones dont elles dépendent, et une évaluation de leur degré de vulnérabilité et des obstacles auxquels elles sont confrontées pour accéder aux avantages du projet. </w:t>
      </w:r>
    </w:p>
    <w:p w14:paraId="68C4F5A5" w14:textId="77777777" w:rsidR="007F6A93" w:rsidRPr="00370562" w:rsidRDefault="007F6A93" w:rsidP="00877D31">
      <w:pPr>
        <w:spacing w:before="120" w:after="120" w:line="276" w:lineRule="auto"/>
        <w:jc w:val="both"/>
        <w:rPr>
          <w:color w:val="000000"/>
        </w:rPr>
      </w:pPr>
    </w:p>
    <w:p w14:paraId="6710A27E" w14:textId="77777777" w:rsidR="007F6A93" w:rsidRPr="00370562" w:rsidRDefault="007F6A93" w:rsidP="00877D31">
      <w:pPr>
        <w:pStyle w:val="Paragraphedeliste"/>
        <w:numPr>
          <w:ilvl w:val="0"/>
          <w:numId w:val="73"/>
        </w:numPr>
        <w:spacing w:before="120" w:after="120" w:line="276" w:lineRule="auto"/>
        <w:contextualSpacing w:val="0"/>
        <w:jc w:val="both"/>
        <w:rPr>
          <w:color w:val="000000"/>
        </w:rPr>
      </w:pPr>
      <w:r w:rsidRPr="00370562">
        <w:rPr>
          <w:b/>
          <w:bCs/>
          <w:color w:val="000000"/>
          <w:lang w:val="fr"/>
        </w:rPr>
        <w:t xml:space="preserve">Un résumé </w:t>
      </w:r>
      <w:r w:rsidRPr="00370562">
        <w:rPr>
          <w:color w:val="000000"/>
          <w:lang w:val="fr"/>
        </w:rPr>
        <w:t>du cadre juridique et institutionnel applicable aux communautés des groupes vulnérables. Outre la description du statut juridique des PA dans la constitution, la législation (lois, règlements, ordonnances administratives) et le droit coutumier du pays, cette section devrait également inclure une évaluation de la capacité de leurs communautés à accéder au système juridique et à l’utiliser efficacement pour défendre leurs droits.</w:t>
      </w:r>
    </w:p>
    <w:p w14:paraId="043696AA" w14:textId="77777777" w:rsidR="007F6A93" w:rsidRPr="00370562" w:rsidRDefault="007F6A93" w:rsidP="00877D31">
      <w:pPr>
        <w:autoSpaceDE w:val="0"/>
        <w:autoSpaceDN w:val="0"/>
        <w:adjustRightInd w:val="0"/>
        <w:spacing w:before="120" w:after="120" w:line="276" w:lineRule="auto"/>
        <w:ind w:left="360" w:hanging="360"/>
        <w:rPr>
          <w:color w:val="000000"/>
        </w:rPr>
      </w:pPr>
    </w:p>
    <w:p w14:paraId="3D3EB7E6" w14:textId="77777777" w:rsidR="007F6A93" w:rsidRPr="00370562" w:rsidRDefault="007F6A93" w:rsidP="00877D31">
      <w:pPr>
        <w:pStyle w:val="Paragraphedeliste"/>
        <w:numPr>
          <w:ilvl w:val="0"/>
          <w:numId w:val="73"/>
        </w:numPr>
        <w:spacing w:before="120" w:after="120" w:line="276" w:lineRule="auto"/>
        <w:contextualSpacing w:val="0"/>
        <w:rPr>
          <w:color w:val="000000"/>
        </w:rPr>
      </w:pPr>
      <w:r w:rsidRPr="00370562">
        <w:rPr>
          <w:b/>
          <w:bCs/>
          <w:color w:val="000000"/>
          <w:lang w:val="fr"/>
        </w:rPr>
        <w:t>Un résumé du plan de mobilisation des parties prenantes</w:t>
      </w:r>
      <w:r w:rsidRPr="00370562">
        <w:rPr>
          <w:color w:val="000000"/>
          <w:lang w:val="fr"/>
        </w:rPr>
        <w:t xml:space="preserve">, qui consisterait en une analyse des parties prenantes et la formulation de plans de mobilisation, la diffusion d’informations ainsi que des consultations approfondies, d’une manière adaptée à la culture locale, tenant compte des différences entre les hommes et les femmes et incluant toutes les générations. </w:t>
      </w:r>
    </w:p>
    <w:p w14:paraId="2A21B89D" w14:textId="77777777" w:rsidR="007F6A93" w:rsidRPr="00370562" w:rsidRDefault="007F6A93" w:rsidP="00877D31">
      <w:pPr>
        <w:pStyle w:val="Paragraphedeliste"/>
        <w:tabs>
          <w:tab w:val="left" w:pos="1178"/>
        </w:tabs>
        <w:spacing w:before="120" w:after="120" w:line="276" w:lineRule="auto"/>
        <w:ind w:left="360"/>
        <w:jc w:val="both"/>
        <w:rPr>
          <w:color w:val="000000"/>
        </w:rPr>
      </w:pPr>
    </w:p>
    <w:p w14:paraId="6AB43281" w14:textId="77777777" w:rsidR="007F6A93" w:rsidRPr="00370562" w:rsidRDefault="007F6A93" w:rsidP="00877D31">
      <w:pPr>
        <w:pStyle w:val="Paragraphedeliste"/>
        <w:numPr>
          <w:ilvl w:val="0"/>
          <w:numId w:val="73"/>
        </w:numPr>
        <w:tabs>
          <w:tab w:val="left" w:pos="1178"/>
        </w:tabs>
        <w:spacing w:before="120" w:after="120" w:line="276" w:lineRule="auto"/>
        <w:contextualSpacing w:val="0"/>
        <w:jc w:val="both"/>
        <w:rPr>
          <w:color w:val="000000"/>
        </w:rPr>
      </w:pPr>
      <w:r w:rsidRPr="00370562">
        <w:rPr>
          <w:b/>
          <w:bCs/>
          <w:color w:val="000000"/>
          <w:lang w:val="fr"/>
        </w:rPr>
        <w:t>Un résumé du cadre pour une consultation approfondie et, le cas échéant, un consentement préalable, donné librement et en connaissance de cause (CPLCC)</w:t>
      </w:r>
      <w:r w:rsidRPr="00370562">
        <w:rPr>
          <w:color w:val="000000"/>
          <w:lang w:val="fr"/>
        </w:rPr>
        <w:t xml:space="preserve"> avec les PA concernés pendant la préparation et la mise en œuvre du projet. Les consultations devraient : i) assurer la participation des organes et organisations représentatifs (par exemple les conseils des anciens, les conseils de village ou les personnes influentes au sein de la communauté) et, le cas échéant, d’autres membres de la communauté ; ii) prévoir des délais suffisants pour le processus décisionnel des PA ; et iii) assurer la participation effective des PA à la conception des activités du projet ou l’élaboration des mesures d’atténuation qui pourraient avoir sur eux un impact positif ou négatif. Les observations sur le projet devraient être recueillies dans le cadre de réunions de groupe distinctes avec les groupes vulnérables, y compris leurs dirigeants, les organisations non gouvernementales (ONG), les organisations communautaires, les organisations de la société civile (OSC) et les autres personnes touchées. Les consultations devraient également contribuer à l’évaluation sociale en ce qui concerne les données démographiques, telles que la situation et les incidences sociales et économiques. Enfin, un résumé sur le processus de consentement préalable, donné librement et en connaissance de cause et sur la façon dont ses exigences ont été satisfaites devrait être préparé.</w:t>
      </w:r>
    </w:p>
    <w:p w14:paraId="1E02660B" w14:textId="77777777" w:rsidR="007F6A93" w:rsidRPr="00370562" w:rsidRDefault="007F6A93" w:rsidP="00877D31">
      <w:pPr>
        <w:autoSpaceDE w:val="0"/>
        <w:autoSpaceDN w:val="0"/>
        <w:adjustRightInd w:val="0"/>
        <w:spacing w:before="120" w:after="120" w:line="276" w:lineRule="auto"/>
        <w:jc w:val="both"/>
        <w:rPr>
          <w:color w:val="000000"/>
        </w:rPr>
      </w:pPr>
    </w:p>
    <w:p w14:paraId="5D116C0A" w14:textId="77777777" w:rsidR="007F6A93" w:rsidRPr="00370562" w:rsidRDefault="007F6A93" w:rsidP="00877D31">
      <w:pPr>
        <w:pStyle w:val="Paragraphedeliste"/>
        <w:numPr>
          <w:ilvl w:val="0"/>
          <w:numId w:val="73"/>
        </w:numPr>
        <w:autoSpaceDE w:val="0"/>
        <w:autoSpaceDN w:val="0"/>
        <w:adjustRightInd w:val="0"/>
        <w:spacing w:before="120" w:after="120" w:line="276" w:lineRule="auto"/>
        <w:contextualSpacing w:val="0"/>
        <w:jc w:val="both"/>
        <w:rPr>
          <w:color w:val="000000"/>
        </w:rPr>
      </w:pPr>
      <w:r w:rsidRPr="00370562">
        <w:rPr>
          <w:b/>
          <w:bCs/>
          <w:color w:val="000000"/>
          <w:lang w:val="fr"/>
        </w:rPr>
        <w:t>Une évaluation de la nature et de l’ampleur de l’impact économique, social, culturel (y compris sur le patrimoine culturel) et environnemental direct et indirect que devrait avoir le projet</w:t>
      </w:r>
      <w:r w:rsidRPr="00370562">
        <w:rPr>
          <w:color w:val="000000"/>
          <w:lang w:val="fr"/>
        </w:rPr>
        <w:t xml:space="preserve"> sur les PA présents dans la zone du projet ou collectivement attachés à cette zone. Cette évaluation porte sur les effets positifs et négatifs potentiels de chaque composante du projet sur les PA ainsi que sur les mesures d’atténuation proposées pour éviter, minimiser ou compenser les effets néfastes. Pour déterminer les effets néfastes potentiels, il est essentiel d’analyser la vulnérabilité relative des PA, compte tenu de leur situation particulière et des liens étroits qu’ils entretiennent avec la terre et les ressources naturelles, ainsi que de leur manque d’accès potentiel aux opportunités par rapport à d’autres groupes sociaux des communautés, des régions ou des sociétés nationales dans lesquelles ils vivent. L’évaluation devrait prendre en compte les effets des activités du projet, différenciés selon le genre, et les effets sur les groupes potentiellement défavorisés ou vulnérables au sein de la communauté autochtone. </w:t>
      </w:r>
    </w:p>
    <w:p w14:paraId="006AB6BF" w14:textId="77777777" w:rsidR="007F6A93" w:rsidRPr="00370562" w:rsidRDefault="007F6A93" w:rsidP="00877D31">
      <w:pPr>
        <w:pStyle w:val="Paragraphedeliste"/>
        <w:spacing w:before="120" w:after="120" w:line="276" w:lineRule="auto"/>
        <w:rPr>
          <w:color w:val="000000"/>
        </w:rPr>
      </w:pPr>
    </w:p>
    <w:p w14:paraId="18F15B36" w14:textId="77777777" w:rsidR="007F6A93" w:rsidRPr="00370562" w:rsidRDefault="007F6A93" w:rsidP="00877D31">
      <w:pPr>
        <w:pStyle w:val="Paragraphedeliste"/>
        <w:numPr>
          <w:ilvl w:val="1"/>
          <w:numId w:val="74"/>
        </w:numPr>
        <w:autoSpaceDE w:val="0"/>
        <w:autoSpaceDN w:val="0"/>
        <w:adjustRightInd w:val="0"/>
        <w:spacing w:before="120" w:after="120" w:line="276" w:lineRule="auto"/>
        <w:ind w:left="567"/>
        <w:contextualSpacing w:val="0"/>
        <w:jc w:val="both"/>
        <w:rPr>
          <w:color w:val="000000"/>
        </w:rPr>
      </w:pPr>
      <w:r w:rsidRPr="00370562">
        <w:rPr>
          <w:color w:val="000000"/>
          <w:lang w:val="fr"/>
        </w:rPr>
        <w:t>Après avoir étudié des solutions de rechange et conclu que des effets néfastes ne peuvent pas être évités, le projet minimisera ces effets d’une manière adaptée à la culture locale et proportionnée à la nature et l’ampleur de ces effets, ainsi qu’à la forme et au degré de vulnérabilité. Le projet et les PA concernés devraient définir des mesures d’atténuation ainsi que des possibilités de contribuer au développement durable d’une manière adaptée à la culture locale. Le projet veillera à ce que les mesures convenues en faveur des PA concernés soient mises en œuvre dans les meilleurs délais.</w:t>
      </w:r>
    </w:p>
    <w:p w14:paraId="7E44E554" w14:textId="77777777" w:rsidR="007F6A93" w:rsidRPr="00370562" w:rsidRDefault="007F6A93" w:rsidP="00877D31">
      <w:pPr>
        <w:autoSpaceDE w:val="0"/>
        <w:autoSpaceDN w:val="0"/>
        <w:adjustRightInd w:val="0"/>
        <w:spacing w:before="120" w:after="120" w:line="276" w:lineRule="auto"/>
        <w:ind w:left="567"/>
        <w:jc w:val="both"/>
        <w:rPr>
          <w:color w:val="000000"/>
        </w:rPr>
      </w:pPr>
    </w:p>
    <w:p w14:paraId="341ED47F" w14:textId="77777777" w:rsidR="007F6A93" w:rsidRPr="00370562" w:rsidRDefault="007F6A93" w:rsidP="00877D31">
      <w:pPr>
        <w:pStyle w:val="Paragraphedeliste"/>
        <w:numPr>
          <w:ilvl w:val="1"/>
          <w:numId w:val="74"/>
        </w:numPr>
        <w:autoSpaceDE w:val="0"/>
        <w:autoSpaceDN w:val="0"/>
        <w:adjustRightInd w:val="0"/>
        <w:spacing w:before="120" w:after="120" w:line="276" w:lineRule="auto"/>
        <w:ind w:left="567"/>
        <w:contextualSpacing w:val="0"/>
        <w:jc w:val="both"/>
        <w:rPr>
          <w:color w:val="000000"/>
        </w:rPr>
      </w:pPr>
      <w:r w:rsidRPr="00370562">
        <w:rPr>
          <w:color w:val="000000"/>
          <w:lang w:val="fr"/>
        </w:rPr>
        <w:t>Les indemnisations destinées aux PA touchés par le projet et les avantages à partager avec ceux-ci seront définies, fournis et répartis en tenant compte des institutions, règles et coutumes de ces groupes, ainsi que de leur degré d’interaction avec le reste de la société. Ces indemnisations peuvent, s’il y a lieu, être accordées sur une base individuelle ou collective, ou une combinaison des deux.</w:t>
      </w:r>
    </w:p>
    <w:p w14:paraId="1DCAC981" w14:textId="77777777" w:rsidR="007F6A93" w:rsidRPr="00370562" w:rsidRDefault="007F6A93" w:rsidP="00877D31">
      <w:pPr>
        <w:pStyle w:val="Paragraphedeliste"/>
        <w:spacing w:before="120" w:after="120" w:line="276" w:lineRule="auto"/>
        <w:ind w:left="567"/>
        <w:rPr>
          <w:color w:val="000000"/>
        </w:rPr>
      </w:pPr>
    </w:p>
    <w:p w14:paraId="07A12AA4" w14:textId="77777777" w:rsidR="007F6A93" w:rsidRPr="00370562" w:rsidRDefault="007F6A93" w:rsidP="00877D31">
      <w:pPr>
        <w:pStyle w:val="Paragraphedeliste"/>
        <w:numPr>
          <w:ilvl w:val="1"/>
          <w:numId w:val="74"/>
        </w:numPr>
        <w:autoSpaceDE w:val="0"/>
        <w:autoSpaceDN w:val="0"/>
        <w:adjustRightInd w:val="0"/>
        <w:spacing w:before="120" w:after="120" w:line="276" w:lineRule="auto"/>
        <w:ind w:left="567"/>
        <w:contextualSpacing w:val="0"/>
        <w:jc w:val="both"/>
        <w:rPr>
          <w:color w:val="000000"/>
        </w:rPr>
      </w:pPr>
      <w:r w:rsidRPr="00370562">
        <w:rPr>
          <w:color w:val="000000"/>
          <w:lang w:val="fr"/>
        </w:rPr>
        <w:t>Différents facteurs, y compris, mais pas exclusivement, la nature et le contexte du projet ainsi que le degré de vulnérabilité des PA concernés, détermineront la manière dont ces groupes pourront bénéficier du projet. Les options retenues devraient tenir compte des objectifs et des préférences des PA concernés, et viser entre autres à améliorer leurs niveaux de vie et leurs moyens de subsistance d’une manière adaptée à leur culture, et à promouvoir la viabilité à long terme des ressources naturelles dont ces groupes dépendent.</w:t>
      </w:r>
    </w:p>
    <w:p w14:paraId="4CED81B6" w14:textId="77777777" w:rsidR="007F6A93" w:rsidRPr="00370562" w:rsidRDefault="007F6A93" w:rsidP="00877D31">
      <w:pPr>
        <w:autoSpaceDE w:val="0"/>
        <w:autoSpaceDN w:val="0"/>
        <w:adjustRightInd w:val="0"/>
        <w:spacing w:before="120" w:after="120" w:line="276" w:lineRule="auto"/>
        <w:ind w:left="360" w:hanging="360"/>
        <w:rPr>
          <w:color w:val="000000"/>
        </w:rPr>
      </w:pPr>
    </w:p>
    <w:p w14:paraId="4E95FC6E" w14:textId="77777777" w:rsidR="007F6A93" w:rsidRPr="00370562" w:rsidRDefault="007F6A93" w:rsidP="00877D31">
      <w:pPr>
        <w:pStyle w:val="Paragraphedeliste"/>
        <w:numPr>
          <w:ilvl w:val="0"/>
          <w:numId w:val="73"/>
        </w:numPr>
        <w:autoSpaceDE w:val="0"/>
        <w:autoSpaceDN w:val="0"/>
        <w:adjustRightInd w:val="0"/>
        <w:spacing w:before="120" w:after="120" w:line="276" w:lineRule="auto"/>
        <w:contextualSpacing w:val="0"/>
        <w:jc w:val="both"/>
        <w:rPr>
          <w:color w:val="000000"/>
        </w:rPr>
      </w:pPr>
      <w:r w:rsidRPr="00370562">
        <w:rPr>
          <w:b/>
          <w:bCs/>
          <w:color w:val="000000"/>
          <w:lang w:val="fr"/>
        </w:rPr>
        <w:t>Une description des modalités institutionnelles</w:t>
      </w:r>
      <w:r w:rsidRPr="00370562">
        <w:rPr>
          <w:color w:val="000000"/>
          <w:lang w:val="fr"/>
        </w:rPr>
        <w:t>, exposant clairement les responsabilités et les obligations. Cette description devrait inclure des mesures visant à renforcer la capacité de l’agence d’exécution aux niveaux central et local à traiter les questions relatives aux PA et la possibilité de mobiliser les organisations communautaires, les OSC et les ONG locales spécialistes de ces questions.</w:t>
      </w:r>
    </w:p>
    <w:p w14:paraId="6B01F594" w14:textId="77777777" w:rsidR="007F6A93" w:rsidRPr="00370562" w:rsidRDefault="007F6A93" w:rsidP="00877D31">
      <w:pPr>
        <w:autoSpaceDE w:val="0"/>
        <w:autoSpaceDN w:val="0"/>
        <w:adjustRightInd w:val="0"/>
        <w:spacing w:before="120" w:after="120" w:line="276" w:lineRule="auto"/>
        <w:jc w:val="both"/>
        <w:rPr>
          <w:color w:val="000000"/>
        </w:rPr>
      </w:pPr>
      <w:r w:rsidRPr="00370562">
        <w:rPr>
          <w:color w:val="000000"/>
          <w:lang w:val="fr"/>
        </w:rPr>
        <w:t xml:space="preserve">  </w:t>
      </w:r>
      <w:bookmarkStart w:id="1205" w:name="_Hlk528186489"/>
    </w:p>
    <w:bookmarkEnd w:id="1205"/>
    <w:p w14:paraId="45372501" w14:textId="77777777" w:rsidR="007F6A93" w:rsidRPr="00370562" w:rsidRDefault="007F6A93" w:rsidP="00877D31">
      <w:pPr>
        <w:pStyle w:val="Paragraphedeliste"/>
        <w:numPr>
          <w:ilvl w:val="0"/>
          <w:numId w:val="73"/>
        </w:numPr>
        <w:autoSpaceDE w:val="0"/>
        <w:autoSpaceDN w:val="0"/>
        <w:adjustRightInd w:val="0"/>
        <w:spacing w:before="120" w:after="120" w:line="276" w:lineRule="auto"/>
        <w:contextualSpacing w:val="0"/>
        <w:jc w:val="both"/>
        <w:rPr>
          <w:color w:val="000000"/>
        </w:rPr>
      </w:pPr>
      <w:r w:rsidRPr="00370562">
        <w:rPr>
          <w:b/>
          <w:bCs/>
          <w:color w:val="000000"/>
          <w:lang w:val="fr"/>
        </w:rPr>
        <w:t>Le mécanisme de gestion des plaintes</w:t>
      </w:r>
      <w:r w:rsidRPr="00370562">
        <w:rPr>
          <w:color w:val="000000"/>
          <w:lang w:val="fr"/>
        </w:rPr>
        <w:t>. L’unité d’exécution du projet veillera à ce qu’un mécanisme de gestion des plaintes adapté à la culture des PA touchés par le projet, accessible à ceux-ci et tenant compte de la disponibilité de voies de recours judiciaires et de mécanismes coutumiers de règlement des conflits entre les PA, soit mis en place aux fins du projet. Les procédures de gestion des plaintes devraient être conçues de sorte à privilégier l’utilisation du mécanisme local. Le CPPA définira la procédure de règlement des plaintes.</w:t>
      </w:r>
    </w:p>
    <w:p w14:paraId="6F93631D" w14:textId="77777777" w:rsidR="007F6A93" w:rsidRPr="00370562" w:rsidRDefault="007F6A93" w:rsidP="00877D31">
      <w:pPr>
        <w:pStyle w:val="Paragraphedeliste"/>
        <w:spacing w:before="120" w:after="120" w:line="276" w:lineRule="auto"/>
        <w:rPr>
          <w:color w:val="000000"/>
        </w:rPr>
      </w:pPr>
    </w:p>
    <w:p w14:paraId="044E41E1" w14:textId="77777777" w:rsidR="007F6A93" w:rsidRPr="00370562" w:rsidRDefault="007F6A93" w:rsidP="00877D31">
      <w:pPr>
        <w:pStyle w:val="Paragraphedeliste"/>
        <w:numPr>
          <w:ilvl w:val="0"/>
          <w:numId w:val="73"/>
        </w:numPr>
        <w:autoSpaceDE w:val="0"/>
        <w:autoSpaceDN w:val="0"/>
        <w:adjustRightInd w:val="0"/>
        <w:spacing w:before="120" w:after="120" w:line="276" w:lineRule="auto"/>
        <w:contextualSpacing w:val="0"/>
        <w:jc w:val="both"/>
        <w:rPr>
          <w:color w:val="000000"/>
        </w:rPr>
      </w:pPr>
      <w:r w:rsidRPr="00370562">
        <w:rPr>
          <w:b/>
          <w:bCs/>
          <w:color w:val="000000"/>
          <w:lang w:val="fr"/>
        </w:rPr>
        <w:t>Les estimations de coûts et le plan de financement relatifs à la mise en œuvre du PPA</w:t>
      </w:r>
      <w:r w:rsidRPr="00370562">
        <w:rPr>
          <w:color w:val="000000"/>
          <w:lang w:val="fr"/>
        </w:rPr>
        <w:t>. La mise en œuvre du PPA nécessitera un appui financier, en particulier lors de l’application des mesures d’atténuation recommandées. Pour les sous-projets de travaux publics, le budget du PPA sera intégré au budget total des sous-projets. Pour tout renseignement complémentaire, voir la section 6.</w:t>
      </w:r>
    </w:p>
    <w:p w14:paraId="49420F68" w14:textId="77777777" w:rsidR="007F6A93" w:rsidRPr="00370562" w:rsidRDefault="007F6A93" w:rsidP="00877D31">
      <w:pPr>
        <w:pStyle w:val="Paragraphedeliste"/>
        <w:autoSpaceDE w:val="0"/>
        <w:autoSpaceDN w:val="0"/>
        <w:adjustRightInd w:val="0"/>
        <w:spacing w:before="120" w:after="120" w:line="276" w:lineRule="auto"/>
        <w:ind w:left="360"/>
        <w:jc w:val="both"/>
        <w:rPr>
          <w:color w:val="000000"/>
        </w:rPr>
      </w:pPr>
    </w:p>
    <w:p w14:paraId="0655EB3E" w14:textId="77777777" w:rsidR="007F6A93" w:rsidRPr="00370562" w:rsidRDefault="007F6A93" w:rsidP="00877D31">
      <w:pPr>
        <w:pStyle w:val="Paragraphedeliste"/>
        <w:numPr>
          <w:ilvl w:val="0"/>
          <w:numId w:val="73"/>
        </w:numPr>
        <w:autoSpaceDE w:val="0"/>
        <w:autoSpaceDN w:val="0"/>
        <w:adjustRightInd w:val="0"/>
        <w:spacing w:before="120" w:after="120" w:line="276" w:lineRule="auto"/>
        <w:contextualSpacing w:val="0"/>
        <w:jc w:val="both"/>
        <w:rPr>
          <w:color w:val="000000"/>
        </w:rPr>
      </w:pPr>
      <w:r w:rsidRPr="00370562">
        <w:rPr>
          <w:b/>
          <w:bCs/>
          <w:color w:val="000000"/>
          <w:lang w:val="fr"/>
        </w:rPr>
        <w:t>Des mécanismes et des indicateurs adaptés au projet pour le suivi et l’évaluation de la mise en œuvre du PPA, ainsi que l’établissement des rapports correspondants</w:t>
      </w:r>
      <w:r w:rsidRPr="00370562">
        <w:rPr>
          <w:color w:val="000000"/>
          <w:lang w:val="fr"/>
        </w:rPr>
        <w:t>. Les mécanismes de suivi devraient comprendre les activités suivantes :</w:t>
      </w:r>
    </w:p>
    <w:p w14:paraId="292E5090" w14:textId="77777777" w:rsidR="007F6A93" w:rsidRPr="00370562" w:rsidRDefault="007F6A93" w:rsidP="00877D31">
      <w:pPr>
        <w:pStyle w:val="Paragraphedeliste"/>
        <w:spacing w:before="120" w:after="120" w:line="276" w:lineRule="auto"/>
        <w:rPr>
          <w:color w:val="000000"/>
        </w:rPr>
      </w:pPr>
    </w:p>
    <w:p w14:paraId="70D57023" w14:textId="77777777" w:rsidR="007F6A93" w:rsidRPr="00370562" w:rsidRDefault="007F6A93" w:rsidP="00877D31">
      <w:pPr>
        <w:autoSpaceDE w:val="0"/>
        <w:autoSpaceDN w:val="0"/>
        <w:adjustRightInd w:val="0"/>
        <w:spacing w:before="120" w:after="120" w:line="276" w:lineRule="auto"/>
        <w:ind w:left="709" w:hanging="360"/>
        <w:jc w:val="both"/>
        <w:rPr>
          <w:color w:val="000000"/>
        </w:rPr>
      </w:pPr>
      <w:r w:rsidRPr="00370562">
        <w:rPr>
          <w:color w:val="000000"/>
          <w:lang w:val="fr"/>
        </w:rPr>
        <w:t>a)</w:t>
      </w:r>
      <w:r w:rsidRPr="00370562">
        <w:rPr>
          <w:color w:val="000000"/>
          <w:lang w:val="fr"/>
        </w:rPr>
        <w:tab/>
        <w:t xml:space="preserve">Suivi administratif pour s’assurer que la mise en œuvre se déroule dans les délais prévus et que les problèmes sont réglés en temps opportun ; </w:t>
      </w:r>
    </w:p>
    <w:p w14:paraId="473BE806" w14:textId="77777777" w:rsidR="007F6A93" w:rsidRPr="00370562" w:rsidRDefault="007F6A93" w:rsidP="00877D31">
      <w:pPr>
        <w:pStyle w:val="Paragraphedeliste"/>
        <w:numPr>
          <w:ilvl w:val="0"/>
          <w:numId w:val="75"/>
        </w:numPr>
        <w:autoSpaceDE w:val="0"/>
        <w:autoSpaceDN w:val="0"/>
        <w:adjustRightInd w:val="0"/>
        <w:spacing w:before="120" w:after="120" w:line="276" w:lineRule="auto"/>
        <w:ind w:left="709"/>
        <w:contextualSpacing w:val="0"/>
        <w:jc w:val="both"/>
        <w:rPr>
          <w:color w:val="000000"/>
        </w:rPr>
      </w:pPr>
      <w:r w:rsidRPr="00370562">
        <w:rPr>
          <w:color w:val="000000"/>
          <w:lang w:val="fr"/>
        </w:rPr>
        <w:t>Suivi socioéconomique pendant et après la mise en œuvre du PPA, en utilisant les informations de référence obtenues dans le cadre de l’enquête socioéconomique sur les PA réalisée pendant la préparation des sous-projets pour s’assurer que les impacts sur les PA sont atténués et que les PA bénéficient des retombées du PPA ; et</w:t>
      </w:r>
    </w:p>
    <w:p w14:paraId="60410B04" w14:textId="77777777" w:rsidR="007F6A93" w:rsidRPr="00370562" w:rsidRDefault="007F6A93" w:rsidP="00877D31">
      <w:pPr>
        <w:pStyle w:val="Paragraphedeliste"/>
        <w:numPr>
          <w:ilvl w:val="0"/>
          <w:numId w:val="75"/>
        </w:numPr>
        <w:autoSpaceDE w:val="0"/>
        <w:autoSpaceDN w:val="0"/>
        <w:adjustRightInd w:val="0"/>
        <w:spacing w:before="120" w:after="120" w:line="276" w:lineRule="auto"/>
        <w:ind w:left="709"/>
        <w:contextualSpacing w:val="0"/>
        <w:jc w:val="both"/>
        <w:rPr>
          <w:color w:val="000000"/>
        </w:rPr>
      </w:pPr>
      <w:r w:rsidRPr="00370562">
        <w:rPr>
          <w:color w:val="000000"/>
          <w:lang w:val="fr"/>
        </w:rPr>
        <w:t>Suivi général.</w:t>
      </w:r>
    </w:p>
    <w:p w14:paraId="3A507451" w14:textId="77777777" w:rsidR="007F6A93" w:rsidRPr="00370562" w:rsidRDefault="007F6A93" w:rsidP="00877D31">
      <w:pPr>
        <w:spacing w:before="120" w:after="120" w:line="276" w:lineRule="auto"/>
        <w:contextualSpacing/>
        <w:jc w:val="both"/>
        <w:rPr>
          <w:b/>
        </w:rPr>
      </w:pPr>
    </w:p>
    <w:p w14:paraId="3B8B156D" w14:textId="77777777" w:rsidR="007F6A93" w:rsidRPr="00370562" w:rsidRDefault="007F6A93" w:rsidP="00877D31">
      <w:pPr>
        <w:spacing w:before="120" w:after="120" w:line="276" w:lineRule="auto"/>
        <w:contextualSpacing/>
        <w:jc w:val="both"/>
        <w:rPr>
          <w:b/>
          <w:noProof/>
        </w:rPr>
      </w:pPr>
      <w:r w:rsidRPr="00370562">
        <w:rPr>
          <w:b/>
          <w:noProof/>
        </w:rPr>
        <w:t>2.3.Lignes directrices pour l’élaboration du PGMO</w:t>
      </w:r>
    </w:p>
    <w:p w14:paraId="61C1D3CF" w14:textId="77777777" w:rsidR="007F6A93" w:rsidRPr="00370562" w:rsidRDefault="007F6A93" w:rsidP="00877D31">
      <w:pPr>
        <w:spacing w:before="120" w:after="120" w:line="276" w:lineRule="auto"/>
        <w:ind w:left="426"/>
        <w:contextualSpacing/>
        <w:jc w:val="both"/>
      </w:pPr>
    </w:p>
    <w:p w14:paraId="63E7848A" w14:textId="77777777" w:rsidR="007F6A93" w:rsidRPr="00370562" w:rsidRDefault="007F6A93" w:rsidP="00877D31">
      <w:pPr>
        <w:autoSpaceDE w:val="0"/>
        <w:autoSpaceDN w:val="0"/>
        <w:adjustRightInd w:val="0"/>
        <w:spacing w:before="120" w:after="120" w:line="276" w:lineRule="auto"/>
        <w:jc w:val="both"/>
        <w:rPr>
          <w:rFonts w:eastAsiaTheme="minorHAnsi"/>
          <w:lang w:bidi="he-IL"/>
        </w:rPr>
      </w:pPr>
      <w:r w:rsidRPr="00370562">
        <w:rPr>
          <w:rFonts w:eastAsiaTheme="minorHAnsi"/>
          <w:lang w:bidi="he-IL"/>
        </w:rPr>
        <w:t xml:space="preserve">La gestion de la main d’œuvre se conformera aux exigences des normes environnementales et sociales, aux notes d’orientations pour les emprunteurs et aux conventions OIT et ONU. On citera à titre d’information les références suivantes : </w:t>
      </w:r>
    </w:p>
    <w:p w14:paraId="43D481E4" w14:textId="77777777" w:rsidR="007F6A93" w:rsidRPr="00370562" w:rsidRDefault="007F6A93" w:rsidP="00877D31">
      <w:pPr>
        <w:pStyle w:val="Paragraphedeliste"/>
        <w:numPr>
          <w:ilvl w:val="0"/>
          <w:numId w:val="76"/>
        </w:numPr>
        <w:autoSpaceDE w:val="0"/>
        <w:autoSpaceDN w:val="0"/>
        <w:adjustRightInd w:val="0"/>
        <w:spacing w:before="120" w:after="120" w:line="276" w:lineRule="auto"/>
        <w:contextualSpacing w:val="0"/>
        <w:jc w:val="both"/>
        <w:rPr>
          <w:rFonts w:eastAsiaTheme="minorHAnsi"/>
          <w:lang w:bidi="he-IL"/>
        </w:rPr>
      </w:pPr>
      <w:r w:rsidRPr="00370562">
        <w:rPr>
          <w:rFonts w:eastAsiaTheme="minorHAnsi"/>
          <w:lang w:bidi="he-IL"/>
        </w:rPr>
        <w:t>Normes Environnementales et Sociales 2 (NES2) : Emploi et conditions de travail ;</w:t>
      </w:r>
    </w:p>
    <w:p w14:paraId="4A87E6E9" w14:textId="77777777" w:rsidR="007F6A93" w:rsidRPr="00370562" w:rsidRDefault="007F6A93" w:rsidP="00877D31">
      <w:pPr>
        <w:pStyle w:val="Paragraphedeliste"/>
        <w:numPr>
          <w:ilvl w:val="0"/>
          <w:numId w:val="76"/>
        </w:numPr>
        <w:autoSpaceDE w:val="0"/>
        <w:autoSpaceDN w:val="0"/>
        <w:adjustRightInd w:val="0"/>
        <w:spacing w:before="120" w:after="120" w:line="276" w:lineRule="auto"/>
        <w:contextualSpacing w:val="0"/>
        <w:rPr>
          <w:rFonts w:eastAsiaTheme="minorHAnsi"/>
        </w:rPr>
      </w:pPr>
      <w:r w:rsidRPr="00370562">
        <w:rPr>
          <w:rFonts w:eastAsiaTheme="minorHAnsi"/>
        </w:rPr>
        <w:t>Normes Environnementales et Sociales 1 (NES1) : Evaluation et gestion des risques et effets environnementaux et sociaux ;</w:t>
      </w:r>
    </w:p>
    <w:p w14:paraId="5AB265BD" w14:textId="77777777" w:rsidR="007F6A93" w:rsidRPr="00370562" w:rsidRDefault="007F6A93" w:rsidP="00877D31">
      <w:pPr>
        <w:pStyle w:val="Paragraphedeliste"/>
        <w:numPr>
          <w:ilvl w:val="0"/>
          <w:numId w:val="76"/>
        </w:numPr>
        <w:autoSpaceDE w:val="0"/>
        <w:autoSpaceDN w:val="0"/>
        <w:adjustRightInd w:val="0"/>
        <w:spacing w:before="120" w:after="120" w:line="276" w:lineRule="auto"/>
        <w:contextualSpacing w:val="0"/>
        <w:rPr>
          <w:rFonts w:eastAsiaTheme="minorHAnsi"/>
        </w:rPr>
      </w:pPr>
      <w:r w:rsidRPr="00370562">
        <w:rPr>
          <w:rFonts w:eastAsiaTheme="minorHAnsi"/>
          <w:lang w:bidi="he-IL"/>
        </w:rPr>
        <w:t xml:space="preserve">Note d’orientation pour les emprunteurs </w:t>
      </w:r>
      <w:r w:rsidRPr="00370562">
        <w:rPr>
          <w:rFonts w:eastAsiaTheme="minorHAnsi"/>
        </w:rPr>
        <w:t xml:space="preserve">selon le CES pour les opérations IPF </w:t>
      </w:r>
      <w:r w:rsidRPr="00370562">
        <w:rPr>
          <w:rFonts w:eastAsiaTheme="minorHAnsi"/>
          <w:lang w:bidi="he-IL"/>
        </w:rPr>
        <w:t>–</w:t>
      </w:r>
      <w:r w:rsidRPr="00370562">
        <w:rPr>
          <w:rFonts w:eastAsiaTheme="minorHAnsi"/>
        </w:rPr>
        <w:t>ESS2/ GN (Guidance Notes for Borrowers) 3 ;</w:t>
      </w:r>
    </w:p>
    <w:p w14:paraId="08F5EF7C" w14:textId="77777777" w:rsidR="007F6A93" w:rsidRPr="00370562" w:rsidRDefault="007F6A93" w:rsidP="00877D31">
      <w:pPr>
        <w:pStyle w:val="Paragraphedeliste"/>
        <w:numPr>
          <w:ilvl w:val="0"/>
          <w:numId w:val="76"/>
        </w:numPr>
        <w:autoSpaceDE w:val="0"/>
        <w:autoSpaceDN w:val="0"/>
        <w:adjustRightInd w:val="0"/>
        <w:spacing w:before="120" w:after="120" w:line="276" w:lineRule="auto"/>
        <w:contextualSpacing w:val="0"/>
        <w:rPr>
          <w:rFonts w:eastAsiaTheme="minorHAnsi"/>
        </w:rPr>
      </w:pPr>
      <w:r w:rsidRPr="00370562">
        <w:rPr>
          <w:rFonts w:eastAsiaTheme="minorHAnsi"/>
          <w:lang w:bidi="he-IL"/>
        </w:rPr>
        <w:t xml:space="preserve">Note d’orientation pour les emprunteurs </w:t>
      </w:r>
      <w:r w:rsidRPr="00370562">
        <w:rPr>
          <w:rFonts w:eastAsiaTheme="minorHAnsi"/>
        </w:rPr>
        <w:t xml:space="preserve">selon le CES pour les opérations IPF </w:t>
      </w:r>
      <w:r w:rsidRPr="00370562">
        <w:rPr>
          <w:rFonts w:eastAsiaTheme="minorHAnsi"/>
          <w:lang w:bidi="he-IL"/>
        </w:rPr>
        <w:t xml:space="preserve">– </w:t>
      </w:r>
      <w:r w:rsidRPr="00370562">
        <w:rPr>
          <w:rFonts w:eastAsiaTheme="minorHAnsi"/>
        </w:rPr>
        <w:t>ESS1/GN (Guidance Notes for Borrowers) 4 ;</w:t>
      </w:r>
    </w:p>
    <w:p w14:paraId="5DF12A22" w14:textId="77777777" w:rsidR="007F6A93" w:rsidRPr="00370562" w:rsidRDefault="007F6A93" w:rsidP="00877D31">
      <w:pPr>
        <w:pStyle w:val="Paragraphedeliste"/>
        <w:numPr>
          <w:ilvl w:val="0"/>
          <w:numId w:val="76"/>
        </w:numPr>
        <w:autoSpaceDE w:val="0"/>
        <w:autoSpaceDN w:val="0"/>
        <w:adjustRightInd w:val="0"/>
        <w:spacing w:before="120" w:after="120" w:line="276" w:lineRule="auto"/>
        <w:contextualSpacing w:val="0"/>
        <w:rPr>
          <w:rFonts w:eastAsiaTheme="minorHAnsi"/>
        </w:rPr>
      </w:pPr>
      <w:r w:rsidRPr="00370562">
        <w:rPr>
          <w:rFonts w:eastAsiaTheme="minorHAnsi"/>
        </w:rPr>
        <w:t>Code de travail Congolais ;</w:t>
      </w:r>
    </w:p>
    <w:p w14:paraId="07EA3C23" w14:textId="77777777" w:rsidR="007F6A93" w:rsidRPr="00370562" w:rsidRDefault="007F6A93" w:rsidP="00877D31">
      <w:pPr>
        <w:pStyle w:val="Paragraphedeliste"/>
        <w:numPr>
          <w:ilvl w:val="0"/>
          <w:numId w:val="76"/>
        </w:numPr>
        <w:autoSpaceDE w:val="0"/>
        <w:autoSpaceDN w:val="0"/>
        <w:adjustRightInd w:val="0"/>
        <w:spacing w:before="120" w:after="120" w:line="276" w:lineRule="auto"/>
        <w:contextualSpacing w:val="0"/>
        <w:rPr>
          <w:rFonts w:eastAsiaTheme="minorHAnsi"/>
        </w:rPr>
      </w:pPr>
      <w:r w:rsidRPr="00370562">
        <w:rPr>
          <w:rFonts w:eastAsiaTheme="minorHAnsi"/>
        </w:rPr>
        <w:t>La norme ISO 45001 v 2018 (ex référentiel OHSAS 18001 v 20017) ;</w:t>
      </w:r>
    </w:p>
    <w:p w14:paraId="4011BFC4" w14:textId="77777777" w:rsidR="007F6A93" w:rsidRPr="00370562" w:rsidRDefault="007F6A93" w:rsidP="00877D31">
      <w:pPr>
        <w:pStyle w:val="Paragraphedeliste"/>
        <w:numPr>
          <w:ilvl w:val="0"/>
          <w:numId w:val="76"/>
        </w:numPr>
        <w:autoSpaceDE w:val="0"/>
        <w:autoSpaceDN w:val="0"/>
        <w:adjustRightInd w:val="0"/>
        <w:spacing w:before="120" w:after="120" w:line="276" w:lineRule="auto"/>
        <w:contextualSpacing w:val="0"/>
        <w:rPr>
          <w:rFonts w:eastAsiaTheme="minorHAnsi"/>
        </w:rPr>
      </w:pPr>
      <w:r w:rsidRPr="00370562">
        <w:rPr>
          <w:rFonts w:eastAsiaTheme="minorHAnsi"/>
        </w:rPr>
        <w:t>Conventions de l'Organisation internationale du travail (OIT) et des Nations Unies (ONU) ;</w:t>
      </w:r>
    </w:p>
    <w:p w14:paraId="03F68CC3" w14:textId="77777777" w:rsidR="007F6A93" w:rsidRPr="00370562" w:rsidRDefault="007F6A93" w:rsidP="00877D31">
      <w:pPr>
        <w:pStyle w:val="Paragraphedeliste"/>
        <w:numPr>
          <w:ilvl w:val="0"/>
          <w:numId w:val="76"/>
        </w:numPr>
        <w:autoSpaceDE w:val="0"/>
        <w:autoSpaceDN w:val="0"/>
        <w:adjustRightInd w:val="0"/>
        <w:spacing w:before="120" w:after="120" w:line="276" w:lineRule="auto"/>
        <w:contextualSpacing w:val="0"/>
        <w:rPr>
          <w:rFonts w:eastAsiaTheme="minorHAnsi"/>
        </w:rPr>
      </w:pPr>
      <w:r w:rsidRPr="00370562">
        <w:rPr>
          <w:rFonts w:eastAsiaTheme="minorHAnsi"/>
        </w:rPr>
        <w:t>Annexe 1 : Charte de responsabilité Sociétale,</w:t>
      </w:r>
    </w:p>
    <w:p w14:paraId="2482BE0D" w14:textId="77777777" w:rsidR="007F6A93" w:rsidRPr="00370562" w:rsidRDefault="007F6A93" w:rsidP="00877D31">
      <w:pPr>
        <w:pStyle w:val="Paragraphedeliste"/>
        <w:numPr>
          <w:ilvl w:val="0"/>
          <w:numId w:val="76"/>
        </w:numPr>
        <w:autoSpaceDE w:val="0"/>
        <w:autoSpaceDN w:val="0"/>
        <w:adjustRightInd w:val="0"/>
        <w:spacing w:before="120" w:after="120" w:line="276" w:lineRule="auto"/>
        <w:contextualSpacing w:val="0"/>
        <w:rPr>
          <w:rFonts w:eastAsiaTheme="minorHAnsi"/>
        </w:rPr>
      </w:pPr>
      <w:r w:rsidRPr="00370562">
        <w:rPr>
          <w:rFonts w:eastAsiaTheme="minorHAnsi"/>
        </w:rPr>
        <w:t>Annexe 2 : Code de conduite et de déontologie.</w:t>
      </w:r>
    </w:p>
    <w:p w14:paraId="46C1CED1" w14:textId="77777777" w:rsidR="007F6A93" w:rsidRPr="00370562" w:rsidRDefault="007F6A93" w:rsidP="00877D31">
      <w:pPr>
        <w:spacing w:before="120" w:after="120" w:line="276" w:lineRule="auto"/>
        <w:ind w:left="426"/>
        <w:contextualSpacing/>
        <w:jc w:val="both"/>
      </w:pPr>
    </w:p>
    <w:p w14:paraId="1427F674" w14:textId="77777777" w:rsidR="007F6A93" w:rsidRPr="00370562" w:rsidRDefault="007F6A93" w:rsidP="00877D31">
      <w:pPr>
        <w:spacing w:before="120" w:after="120" w:line="276" w:lineRule="auto"/>
        <w:contextualSpacing/>
        <w:jc w:val="both"/>
        <w:rPr>
          <w:b/>
          <w:noProof/>
        </w:rPr>
      </w:pPr>
      <w:r w:rsidRPr="00370562">
        <w:rPr>
          <w:b/>
          <w:noProof/>
        </w:rPr>
        <w:t>2.4.Lignes directrices pour l’élaboration du PMPP</w:t>
      </w:r>
    </w:p>
    <w:p w14:paraId="5C268167" w14:textId="77777777" w:rsidR="007F6A93" w:rsidRPr="00370562" w:rsidRDefault="007F6A93" w:rsidP="00877D31">
      <w:pPr>
        <w:pStyle w:val="PrformatHTML"/>
        <w:spacing w:before="120" w:after="120" w:line="276" w:lineRule="auto"/>
        <w:jc w:val="both"/>
        <w:rPr>
          <w:rFonts w:ascii="Times New Roman" w:hAnsi="Times New Roman"/>
          <w:color w:val="000000" w:themeColor="text1"/>
          <w:sz w:val="24"/>
          <w:szCs w:val="24"/>
          <w:lang w:val="fr" w:eastAsia="en-US"/>
        </w:rPr>
      </w:pPr>
      <w:r w:rsidRPr="00370562">
        <w:rPr>
          <w:rFonts w:ascii="Times New Roman" w:hAnsi="Times New Roman"/>
          <w:color w:val="000000" w:themeColor="text1"/>
          <w:sz w:val="24"/>
          <w:szCs w:val="24"/>
          <w:lang w:val="fr" w:eastAsia="en-US"/>
        </w:rPr>
        <w:t xml:space="preserve">Le Plan de Mobilisation des Parties Prenantes (PMPP) présente le processus de consultation et d’engagement des parties prenantes dans la mise en œuvre du  projet. Il décrit une approche systématique de l’engagement des parties prenantes qui aidera le projet </w:t>
      </w:r>
      <w:r w:rsidRPr="00370562">
        <w:rPr>
          <w:rFonts w:ascii="Times New Roman" w:hAnsi="Times New Roman"/>
          <w:sz w:val="24"/>
          <w:szCs w:val="24"/>
          <w:lang w:val="fr"/>
        </w:rPr>
        <w:t>à</w:t>
      </w:r>
      <w:r w:rsidRPr="00370562">
        <w:rPr>
          <w:rFonts w:ascii="Times New Roman" w:hAnsi="Times New Roman"/>
          <w:color w:val="000000" w:themeColor="text1"/>
          <w:sz w:val="24"/>
          <w:szCs w:val="24"/>
          <w:lang w:val="fr" w:eastAsia="en-US"/>
        </w:rPr>
        <w:t xml:space="preserve"> développer et à maintenir au fil du temps une relation constructive avec les parties prenantes pendant toute la durée du projet.</w:t>
      </w:r>
    </w:p>
    <w:p w14:paraId="4C3F2E46" w14:textId="77777777" w:rsidR="007F6A93" w:rsidRPr="00370562" w:rsidRDefault="007F6A93" w:rsidP="00877D31">
      <w:pPr>
        <w:pStyle w:val="PrformatHTML"/>
        <w:spacing w:before="120" w:after="120" w:line="276" w:lineRule="auto"/>
        <w:jc w:val="both"/>
        <w:rPr>
          <w:rFonts w:ascii="Times New Roman" w:eastAsiaTheme="minorEastAsia" w:hAnsi="Times New Roman"/>
          <w:color w:val="000000" w:themeColor="text1"/>
          <w:sz w:val="24"/>
          <w:szCs w:val="24"/>
          <w:lang w:val="fr-FR" w:eastAsia="en-US"/>
        </w:rPr>
      </w:pPr>
      <w:r w:rsidRPr="00370562">
        <w:rPr>
          <w:rFonts w:ascii="Times New Roman" w:hAnsi="Times New Roman"/>
          <w:color w:val="000000" w:themeColor="text1"/>
          <w:sz w:val="24"/>
          <w:szCs w:val="24"/>
          <w:lang w:val="fr" w:eastAsia="en-US"/>
        </w:rPr>
        <w:t xml:space="preserve"> Le document comprend également une ébauche d’un Mécanisme</w:t>
      </w:r>
      <w:r w:rsidRPr="00370562">
        <w:rPr>
          <w:rFonts w:ascii="Times New Roman" w:hAnsi="Times New Roman"/>
          <w:sz w:val="24"/>
          <w:szCs w:val="24"/>
          <w:lang w:val="fr"/>
        </w:rPr>
        <w:t xml:space="preserve"> de </w:t>
      </w:r>
      <w:r w:rsidRPr="00370562">
        <w:rPr>
          <w:rFonts w:ascii="Times New Roman" w:hAnsi="Times New Roman"/>
          <w:color w:val="000000" w:themeColor="text1"/>
          <w:sz w:val="24"/>
          <w:szCs w:val="24"/>
          <w:lang w:val="fr" w:eastAsia="en-US"/>
        </w:rPr>
        <w:t>Gestion des Plaintes (MGP) pour permettre aux parties prenantes de susciter des préoccupations vis-à-vis du projet.  Le PMPP est  élaboré conformément</w:t>
      </w:r>
      <w:r w:rsidRPr="00370562">
        <w:rPr>
          <w:rFonts w:ascii="Times New Roman" w:hAnsi="Times New Roman"/>
          <w:sz w:val="24"/>
          <w:szCs w:val="24"/>
          <w:lang w:val="fr"/>
        </w:rPr>
        <w:t xml:space="preserve"> au</w:t>
      </w:r>
      <w:r w:rsidRPr="00370562">
        <w:rPr>
          <w:rFonts w:ascii="Times New Roman" w:hAnsi="Times New Roman"/>
          <w:color w:val="000000" w:themeColor="text1"/>
          <w:sz w:val="24"/>
          <w:szCs w:val="24"/>
          <w:lang w:val="fr" w:eastAsia="en-US"/>
        </w:rPr>
        <w:t xml:space="preserve"> nouveau Cadre Environnemental et Social (CES) de</w:t>
      </w:r>
      <w:r w:rsidRPr="00370562">
        <w:rPr>
          <w:rFonts w:ascii="Times New Roman" w:hAnsi="Times New Roman"/>
          <w:sz w:val="24"/>
          <w:szCs w:val="24"/>
          <w:lang w:val="fr"/>
        </w:rPr>
        <w:t xml:space="preserve"> la</w:t>
      </w:r>
      <w:r w:rsidRPr="00370562">
        <w:rPr>
          <w:rFonts w:ascii="Times New Roman" w:hAnsi="Times New Roman"/>
          <w:color w:val="000000" w:themeColor="text1"/>
          <w:sz w:val="24"/>
          <w:szCs w:val="24"/>
          <w:lang w:val="fr" w:eastAsia="en-US"/>
        </w:rPr>
        <w:t xml:space="preserve"> Banque mondiale.</w:t>
      </w:r>
    </w:p>
    <w:p w14:paraId="26C11D11" w14:textId="77777777" w:rsidR="007F6A93" w:rsidRPr="00370562" w:rsidRDefault="007F6A93" w:rsidP="00877D31">
      <w:pPr>
        <w:spacing w:before="120" w:after="120" w:line="276" w:lineRule="auto"/>
        <w:ind w:left="426"/>
        <w:contextualSpacing/>
        <w:jc w:val="both"/>
      </w:pPr>
    </w:p>
    <w:p w14:paraId="5984CF18" w14:textId="77777777" w:rsidR="007F6A93" w:rsidRPr="00370562" w:rsidRDefault="007F6A93" w:rsidP="00877D31">
      <w:pPr>
        <w:spacing w:before="120" w:after="120" w:line="276" w:lineRule="auto"/>
        <w:contextualSpacing/>
        <w:jc w:val="both"/>
      </w:pPr>
      <w:r w:rsidRPr="00370562">
        <w:rPr>
          <w:b/>
        </w:rPr>
        <w:t>3</w:t>
      </w:r>
      <w:r w:rsidRPr="00370562">
        <w:t xml:space="preserve">. </w:t>
      </w:r>
      <w:r w:rsidRPr="00370562">
        <w:rPr>
          <w:b/>
        </w:rPr>
        <w:t>Contenus des documents à élaborer</w:t>
      </w:r>
    </w:p>
    <w:p w14:paraId="5709B537" w14:textId="77777777" w:rsidR="007F6A93" w:rsidRPr="00370562" w:rsidRDefault="007F6A93" w:rsidP="00877D31">
      <w:pPr>
        <w:autoSpaceDE w:val="0"/>
        <w:autoSpaceDN w:val="0"/>
        <w:adjustRightInd w:val="0"/>
        <w:snapToGrid w:val="0"/>
        <w:spacing w:before="120" w:after="120" w:line="276" w:lineRule="auto"/>
        <w:contextualSpacing/>
        <w:jc w:val="both"/>
        <w:rPr>
          <w:b/>
          <w:color w:val="000000"/>
        </w:rPr>
      </w:pPr>
      <w:r w:rsidRPr="00370562">
        <w:rPr>
          <w:b/>
          <w:color w:val="000000"/>
        </w:rPr>
        <w:t>3.1. Contenu du CPR</w:t>
      </w:r>
    </w:p>
    <w:p w14:paraId="2A79F598" w14:textId="77777777" w:rsidR="007F6A93" w:rsidRPr="00370562" w:rsidRDefault="007F6A93" w:rsidP="00877D31">
      <w:pPr>
        <w:spacing w:before="120" w:after="120" w:line="276" w:lineRule="auto"/>
        <w:jc w:val="both"/>
      </w:pPr>
      <w:r w:rsidRPr="00370562">
        <w:t>Le rapport du CPR doit contenir les éléments suivants :</w:t>
      </w:r>
    </w:p>
    <w:p w14:paraId="23CF904D" w14:textId="77777777" w:rsidR="007F6A93" w:rsidRPr="00370562" w:rsidRDefault="007F6A93" w:rsidP="00877D31">
      <w:pPr>
        <w:spacing w:before="120" w:after="120" w:line="276" w:lineRule="auto"/>
        <w:jc w:val="both"/>
      </w:pPr>
      <w:r w:rsidRPr="00370562">
        <w:t xml:space="preserve">Le CPR devra contenir minimalement les éléments suivants;  </w:t>
      </w:r>
    </w:p>
    <w:p w14:paraId="6CDFA9C5" w14:textId="77777777" w:rsidR="007F6A93" w:rsidRPr="00370562" w:rsidRDefault="007F6A93" w:rsidP="00877D31">
      <w:pPr>
        <w:pStyle w:val="Paragraphedeliste"/>
        <w:numPr>
          <w:ilvl w:val="0"/>
          <w:numId w:val="81"/>
        </w:numPr>
        <w:spacing w:before="120" w:after="120" w:line="276" w:lineRule="auto"/>
        <w:jc w:val="both"/>
      </w:pPr>
      <w:r w:rsidRPr="00370562">
        <w:t>Résumé du CPR;</w:t>
      </w:r>
    </w:p>
    <w:p w14:paraId="5B80D590" w14:textId="77777777" w:rsidR="007F6A93" w:rsidRPr="00370562" w:rsidRDefault="007F6A93" w:rsidP="00877D31">
      <w:pPr>
        <w:pStyle w:val="Paragraphedeliste"/>
        <w:numPr>
          <w:ilvl w:val="0"/>
          <w:numId w:val="81"/>
        </w:numPr>
        <w:spacing w:before="120" w:after="120" w:line="276" w:lineRule="auto"/>
        <w:jc w:val="both"/>
      </w:pPr>
      <w:r w:rsidRPr="00370562">
        <w:t>Introduction:</w:t>
      </w:r>
    </w:p>
    <w:p w14:paraId="788DDDD6" w14:textId="77777777" w:rsidR="007F6A93" w:rsidRPr="00370562" w:rsidRDefault="007F6A93" w:rsidP="00877D31">
      <w:pPr>
        <w:pStyle w:val="Paragraphedeliste"/>
        <w:numPr>
          <w:ilvl w:val="0"/>
          <w:numId w:val="81"/>
        </w:numPr>
        <w:spacing w:before="120" w:after="120" w:line="276" w:lineRule="auto"/>
        <w:jc w:val="both"/>
      </w:pPr>
      <w:r w:rsidRPr="00370562">
        <w:t xml:space="preserve">Description du projet; </w:t>
      </w:r>
    </w:p>
    <w:p w14:paraId="7584437D" w14:textId="77777777" w:rsidR="007F6A93" w:rsidRPr="00370562" w:rsidRDefault="007F6A93" w:rsidP="00877D31">
      <w:pPr>
        <w:pStyle w:val="Paragraphedeliste"/>
        <w:numPr>
          <w:ilvl w:val="0"/>
          <w:numId w:val="81"/>
        </w:numPr>
        <w:spacing w:before="120" w:after="120" w:line="276" w:lineRule="auto"/>
        <w:jc w:val="both"/>
      </w:pPr>
      <w:r w:rsidRPr="00370562">
        <w:t>Description des activités qui risquent d’engendrer la réinstallation involontaire ou des déplacements des populations ou des pertes d’actifs agricoles, bâtis ou non bâtis ;</w:t>
      </w:r>
    </w:p>
    <w:p w14:paraId="6E1E1036" w14:textId="77777777" w:rsidR="007F6A93" w:rsidRPr="00370562" w:rsidRDefault="007F6A93" w:rsidP="00877D31">
      <w:pPr>
        <w:pStyle w:val="Paragraphedeliste"/>
        <w:numPr>
          <w:ilvl w:val="0"/>
          <w:numId w:val="81"/>
        </w:numPr>
        <w:spacing w:before="120" w:after="120" w:line="276" w:lineRule="auto"/>
        <w:contextualSpacing w:val="0"/>
      </w:pPr>
      <w:r w:rsidRPr="00370562">
        <w:t xml:space="preserve">Catégories et groupes de personnes potentiellement affectées par les sous-projets, avec une mention claire des groupes vulnérables le cas échéant ; </w:t>
      </w:r>
    </w:p>
    <w:p w14:paraId="1260E6EC" w14:textId="77777777" w:rsidR="007F6A93" w:rsidRPr="00370562" w:rsidRDefault="007F6A93" w:rsidP="00877D31">
      <w:pPr>
        <w:pStyle w:val="Paragraphedeliste"/>
        <w:numPr>
          <w:ilvl w:val="0"/>
          <w:numId w:val="81"/>
        </w:numPr>
        <w:spacing w:before="120" w:after="120" w:line="276" w:lineRule="auto"/>
        <w:jc w:val="both"/>
      </w:pPr>
      <w:r w:rsidRPr="00370562">
        <w:t>Analyse du système national d’expropriation pour cause d’utilité publique (loi, règlementation, procédures, institutions impliquées, voies de recours en cas de contentieux, etc.) y compris le foncier et tout autre bien connexe. Partir des dispositions contenues dans la Constitution, les lois sur le foncier, l’expropriation de biens immobiliers, la compensation des biens meubles et immeubles, etc.</w:t>
      </w:r>
    </w:p>
    <w:p w14:paraId="2A87B697" w14:textId="77777777" w:rsidR="007F6A93" w:rsidRPr="00370562" w:rsidRDefault="007F6A93" w:rsidP="00877D31">
      <w:pPr>
        <w:pStyle w:val="Paragraphedeliste"/>
        <w:numPr>
          <w:ilvl w:val="0"/>
          <w:numId w:val="81"/>
        </w:numPr>
        <w:spacing w:before="120" w:after="120" w:line="276" w:lineRule="auto"/>
        <w:jc w:val="both"/>
      </w:pPr>
      <w:r w:rsidRPr="00370562">
        <w:t>Une analyse des gaps système national de la réinstallation : les aspects des exigences de l’OP 4.12 (catégories et éligibilité, types de droits et ayant-droit, modes de compensation, etc.) qui ne transparaissent pas et/ou ne sont pas bien ou clairement régis par le système national d’expropriation, de réparation des dommages et de compensation notamment pour ceux qui ne sont pas détenteurs de titre propriété reconnu (occupant illégal, squatter, occupant temporaire, métayer, locataire, etc.). Un tableau récapitulatif comprenant les colonnes ci-après : (i) Exigence de l’OP 4.12 ;                         (ii) Disposition nationale pertinente (réf. Texte juridique et articles) ; (iii) Observation (complément à la disposition nationale en vue de satisfaire l’exigence de l’OP 4.12).</w:t>
      </w:r>
    </w:p>
    <w:p w14:paraId="337483F1" w14:textId="77777777" w:rsidR="007F6A93" w:rsidRPr="00370562" w:rsidRDefault="007F6A93" w:rsidP="00877D31">
      <w:pPr>
        <w:pStyle w:val="Paragraphedeliste"/>
        <w:numPr>
          <w:ilvl w:val="0"/>
          <w:numId w:val="81"/>
        </w:numPr>
        <w:spacing w:before="120" w:after="120" w:line="276" w:lineRule="auto"/>
        <w:jc w:val="both"/>
      </w:pPr>
      <w:r w:rsidRPr="00370562">
        <w:t>Définition des éléments qui permettent de déterminer si une réinstallation doit être réalisée ;</w:t>
      </w:r>
    </w:p>
    <w:p w14:paraId="17F67A29" w14:textId="77777777" w:rsidR="007F6A93" w:rsidRPr="00370562" w:rsidRDefault="007F6A93" w:rsidP="00877D31">
      <w:pPr>
        <w:pStyle w:val="Paragraphedeliste"/>
        <w:numPr>
          <w:ilvl w:val="0"/>
          <w:numId w:val="81"/>
        </w:numPr>
        <w:spacing w:before="120" w:after="120" w:line="276" w:lineRule="auto"/>
        <w:jc w:val="both"/>
      </w:pPr>
      <w:r w:rsidRPr="00370562">
        <w:t>Utilisation des outils SIG;</w:t>
      </w:r>
    </w:p>
    <w:p w14:paraId="65B946EA" w14:textId="77777777" w:rsidR="007F6A93" w:rsidRPr="00370562" w:rsidRDefault="007F6A93" w:rsidP="00877D31">
      <w:pPr>
        <w:pStyle w:val="Paragraphedeliste"/>
        <w:numPr>
          <w:ilvl w:val="0"/>
          <w:numId w:val="81"/>
        </w:numPr>
        <w:spacing w:before="120" w:after="120" w:line="276" w:lineRule="auto"/>
        <w:jc w:val="both"/>
      </w:pPr>
      <w:r w:rsidRPr="00370562">
        <w:t>Évaluation des besoins d’acquisition en terre ;</w:t>
      </w:r>
    </w:p>
    <w:p w14:paraId="0FE27EEA" w14:textId="77777777" w:rsidR="007F6A93" w:rsidRPr="00370562" w:rsidRDefault="007F6A93" w:rsidP="00877D31">
      <w:pPr>
        <w:pStyle w:val="Paragraphedeliste"/>
        <w:numPr>
          <w:ilvl w:val="0"/>
          <w:numId w:val="81"/>
        </w:numPr>
        <w:spacing w:before="120" w:after="120" w:line="276" w:lineRule="auto"/>
        <w:jc w:val="both"/>
      </w:pPr>
      <w:r w:rsidRPr="00370562">
        <w:t xml:space="preserve">Procédure de préparation des plans d’action de réinstallation (PAR) des investissements dont les acquisitions des terres sont localisées, y compris (i) la matrice d’éligibilité bâtie sur la base du point 3 ci-dessus complété par le point 2, (ii) les méthodes d’évaluation des biens et impenses, etc. Schéma logique pour prise de décision basée sur la P.O. 4.12, ainsi que le processus d’information et le cadre des consultations publiques pour le(s) PAR ; </w:t>
      </w:r>
    </w:p>
    <w:p w14:paraId="7F2B8CCE" w14:textId="77777777" w:rsidR="007F6A93" w:rsidRPr="00370562" w:rsidRDefault="007F6A93" w:rsidP="00877D31">
      <w:pPr>
        <w:pStyle w:val="Paragraphedeliste"/>
        <w:numPr>
          <w:ilvl w:val="0"/>
          <w:numId w:val="81"/>
        </w:numPr>
        <w:spacing w:before="120" w:after="120" w:line="276" w:lineRule="auto"/>
        <w:jc w:val="both"/>
      </w:pPr>
      <w:r w:rsidRPr="00370562">
        <w:t>La méthodologie détaillée de réalisation de plan de réinstallation incluant le paiement des indemnisations, le processus de réclamations/doléances (commissions des litiges) ;</w:t>
      </w:r>
    </w:p>
    <w:p w14:paraId="44C5A4B6" w14:textId="77777777" w:rsidR="007F6A93" w:rsidRPr="00370562" w:rsidRDefault="007F6A93" w:rsidP="00877D31">
      <w:pPr>
        <w:pStyle w:val="Paragraphedeliste"/>
        <w:numPr>
          <w:ilvl w:val="0"/>
          <w:numId w:val="81"/>
        </w:numPr>
        <w:spacing w:before="120" w:after="120" w:line="276" w:lineRule="auto"/>
        <w:contextualSpacing w:val="0"/>
      </w:pPr>
      <w:r w:rsidRPr="00370562">
        <w:t>Description détaillée du mécanisme de gestion des plaintes (MGP) du Projet applicable entre autres aux PAR, mettant l’accent sur les deux aspects : (i) composante non judiciaire décrite (avec représentation des personnes affectées dans les instances) – un flow chart étant bien détaillé dans le texte principal, et (ii) composante judiciaire, y compris une description des délais minimum, et un flow chart.</w:t>
      </w:r>
    </w:p>
    <w:p w14:paraId="6D4CA6EB" w14:textId="77777777" w:rsidR="007F6A93" w:rsidRPr="00370562" w:rsidRDefault="007F6A93" w:rsidP="00877D31">
      <w:pPr>
        <w:pStyle w:val="Paragraphedeliste"/>
        <w:numPr>
          <w:ilvl w:val="0"/>
          <w:numId w:val="81"/>
        </w:numPr>
        <w:spacing w:before="120" w:after="120" w:line="276" w:lineRule="auto"/>
        <w:jc w:val="both"/>
      </w:pPr>
      <w:r w:rsidRPr="00370562">
        <w:t>Renforcement des capacités des acteurs clés en vue de la mise œuvre d’un PAR, notamment rôles et responsabilités à l’intérieur de l’entité de mise en œuvre du projet, et mise à disposition des moyens (nature, financiers) de compensation</w:t>
      </w:r>
    </w:p>
    <w:p w14:paraId="30AC662E" w14:textId="77777777" w:rsidR="007F6A93" w:rsidRPr="00370562" w:rsidRDefault="007F6A93" w:rsidP="00877D31">
      <w:pPr>
        <w:pStyle w:val="Paragraphedeliste"/>
        <w:numPr>
          <w:ilvl w:val="0"/>
          <w:numId w:val="81"/>
        </w:numPr>
        <w:spacing w:before="120" w:after="120" w:line="276" w:lineRule="auto"/>
        <w:jc w:val="both"/>
      </w:pPr>
      <w:r w:rsidRPr="00370562">
        <w:t>Budget y compris notamment les provisions pour (i) la préparation des PAR, (ii) le renforcement des capacités, (iii) l’audit de mise en œuvre des mesures de réinstallation du projet.</w:t>
      </w:r>
    </w:p>
    <w:p w14:paraId="60D8C043" w14:textId="77777777" w:rsidR="007F6A93" w:rsidRPr="00370562" w:rsidRDefault="007F6A93" w:rsidP="00877D31">
      <w:pPr>
        <w:pStyle w:val="Paragraphedeliste"/>
        <w:numPr>
          <w:ilvl w:val="0"/>
          <w:numId w:val="81"/>
        </w:numPr>
        <w:spacing w:before="120" w:after="120" w:line="276" w:lineRule="auto"/>
        <w:jc w:val="both"/>
      </w:pPr>
      <w:r w:rsidRPr="00370562">
        <w:t xml:space="preserve">Résumé des consultations menées pendant la préparation du CPR ; </w:t>
      </w:r>
    </w:p>
    <w:p w14:paraId="7654A41A" w14:textId="77777777" w:rsidR="007F6A93" w:rsidRPr="00370562" w:rsidRDefault="007F6A93" w:rsidP="00877D31">
      <w:pPr>
        <w:pStyle w:val="Paragraphedeliste"/>
        <w:numPr>
          <w:ilvl w:val="0"/>
          <w:numId w:val="81"/>
        </w:numPr>
        <w:spacing w:before="120" w:after="120" w:line="276" w:lineRule="auto"/>
        <w:jc w:val="both"/>
      </w:pPr>
      <w:r w:rsidRPr="00370562">
        <w:t xml:space="preserve">Plan de divulgation des instruments. </w:t>
      </w:r>
    </w:p>
    <w:p w14:paraId="28286A84" w14:textId="77777777" w:rsidR="007F6A93" w:rsidRPr="00370562" w:rsidRDefault="007F6A93" w:rsidP="00877D31">
      <w:pPr>
        <w:pStyle w:val="Paragraphedeliste"/>
        <w:numPr>
          <w:ilvl w:val="0"/>
          <w:numId w:val="81"/>
        </w:numPr>
        <w:spacing w:before="120" w:after="120" w:line="276" w:lineRule="auto"/>
        <w:contextualSpacing w:val="0"/>
        <w:jc w:val="both"/>
      </w:pPr>
      <w:r w:rsidRPr="00370562">
        <w:t xml:space="preserve">Annexes : </w:t>
      </w:r>
    </w:p>
    <w:p w14:paraId="318B012D" w14:textId="77777777" w:rsidR="007F6A93" w:rsidRPr="00370562" w:rsidRDefault="007F6A93" w:rsidP="00877D31">
      <w:pPr>
        <w:pStyle w:val="Paragraphedeliste"/>
        <w:numPr>
          <w:ilvl w:val="1"/>
          <w:numId w:val="81"/>
        </w:numPr>
        <w:spacing w:before="120" w:after="120" w:line="276" w:lineRule="auto"/>
        <w:contextualSpacing w:val="0"/>
        <w:jc w:val="both"/>
      </w:pPr>
      <w:r w:rsidRPr="00370562">
        <w:t>Format standard et contenu de(s) PAR ;</w:t>
      </w:r>
    </w:p>
    <w:p w14:paraId="3CB8F02B" w14:textId="77777777" w:rsidR="007F6A93" w:rsidRPr="00370562" w:rsidRDefault="007F6A93" w:rsidP="00877D31">
      <w:pPr>
        <w:pStyle w:val="Paragraphedeliste"/>
        <w:numPr>
          <w:ilvl w:val="1"/>
          <w:numId w:val="81"/>
        </w:numPr>
        <w:spacing w:before="120" w:after="120" w:line="276" w:lineRule="auto"/>
        <w:contextualSpacing w:val="0"/>
        <w:jc w:val="both"/>
      </w:pPr>
      <w:r w:rsidRPr="00370562">
        <w:t>Grille d’évaluation de la qualité de(s) PAR ;</w:t>
      </w:r>
    </w:p>
    <w:p w14:paraId="1DE26CC7" w14:textId="77777777" w:rsidR="007F6A93" w:rsidRPr="00370562" w:rsidRDefault="007F6A93" w:rsidP="00877D31">
      <w:pPr>
        <w:pStyle w:val="Paragraphedeliste"/>
        <w:numPr>
          <w:ilvl w:val="1"/>
          <w:numId w:val="81"/>
        </w:numPr>
        <w:spacing w:before="120" w:after="120" w:line="276" w:lineRule="auto"/>
        <w:contextualSpacing w:val="0"/>
        <w:jc w:val="both"/>
      </w:pPr>
      <w:r w:rsidRPr="00370562">
        <w:t>Fiche standard d’enquêtes ménage et d’inventaire des actifs ;</w:t>
      </w:r>
    </w:p>
    <w:p w14:paraId="1273C8E4" w14:textId="77777777" w:rsidR="007F6A93" w:rsidRPr="00370562" w:rsidRDefault="007F6A93" w:rsidP="00877D31">
      <w:pPr>
        <w:pStyle w:val="Paragraphedeliste"/>
        <w:numPr>
          <w:ilvl w:val="1"/>
          <w:numId w:val="81"/>
        </w:numPr>
        <w:spacing w:before="120" w:after="120" w:line="276" w:lineRule="auto"/>
        <w:contextualSpacing w:val="0"/>
        <w:jc w:val="both"/>
      </w:pPr>
      <w:r w:rsidRPr="00370562">
        <w:t>Mode de calcul des valeurs des principaux actifs affectés ;</w:t>
      </w:r>
    </w:p>
    <w:p w14:paraId="7EEE87F3" w14:textId="77777777" w:rsidR="007F6A93" w:rsidRPr="00370562" w:rsidRDefault="007F6A93" w:rsidP="00877D31">
      <w:pPr>
        <w:pStyle w:val="Paragraphedeliste"/>
        <w:numPr>
          <w:ilvl w:val="1"/>
          <w:numId w:val="81"/>
        </w:numPr>
        <w:spacing w:before="120" w:after="120" w:line="276" w:lineRule="auto"/>
        <w:contextualSpacing w:val="0"/>
        <w:jc w:val="both"/>
      </w:pPr>
      <w:r w:rsidRPr="00370562">
        <w:t xml:space="preserve">Liste de prix sur les marchés des principales productions et des matériaux de construction à la date de réalisation de l’étude ; </w:t>
      </w:r>
    </w:p>
    <w:p w14:paraId="1FE26D2A" w14:textId="77777777" w:rsidR="007F6A93" w:rsidRPr="00370562" w:rsidRDefault="007F6A93" w:rsidP="00877D31">
      <w:pPr>
        <w:pStyle w:val="Paragraphedeliste"/>
        <w:numPr>
          <w:ilvl w:val="1"/>
          <w:numId w:val="81"/>
        </w:numPr>
        <w:spacing w:before="120" w:after="120" w:line="276" w:lineRule="auto"/>
        <w:jc w:val="both"/>
      </w:pPr>
      <w:r w:rsidRPr="00370562">
        <w:t>Liste des prix d’indemnisation pratiqués par les projets dans la région pour différents actifs affectés ;</w:t>
      </w:r>
    </w:p>
    <w:p w14:paraId="4C82AFB6" w14:textId="77777777" w:rsidR="007F6A93" w:rsidRPr="00370562" w:rsidRDefault="007F6A93" w:rsidP="00877D31">
      <w:pPr>
        <w:pStyle w:val="Paragraphedeliste"/>
        <w:numPr>
          <w:ilvl w:val="1"/>
          <w:numId w:val="81"/>
        </w:numPr>
        <w:spacing w:before="120" w:after="120" w:line="276" w:lineRule="auto"/>
        <w:jc w:val="both"/>
      </w:pPr>
      <w:r w:rsidRPr="00370562">
        <w:t xml:space="preserve">TDR pour la préparation des Plans d’Actions de Réinstallations (PARs) ; </w:t>
      </w:r>
    </w:p>
    <w:p w14:paraId="4C9BAF96" w14:textId="77777777" w:rsidR="007F6A93" w:rsidRPr="00370562" w:rsidRDefault="007F6A93" w:rsidP="00877D31">
      <w:pPr>
        <w:pStyle w:val="Paragraphedeliste"/>
        <w:numPr>
          <w:ilvl w:val="1"/>
          <w:numId w:val="81"/>
        </w:numPr>
        <w:spacing w:before="120" w:after="120" w:line="276" w:lineRule="auto"/>
        <w:jc w:val="both"/>
      </w:pPr>
      <w:r w:rsidRPr="00370562">
        <w:t xml:space="preserve">Méthode d’acquisition des images satellites et prix des principaux types d’images satellites disponibles sur le marché avec leur niveau de définition. </w:t>
      </w:r>
    </w:p>
    <w:p w14:paraId="0BABD880" w14:textId="77777777" w:rsidR="007F6A93" w:rsidRPr="00370562" w:rsidRDefault="007F6A93" w:rsidP="00877D31">
      <w:pPr>
        <w:pStyle w:val="Paragraphedeliste"/>
        <w:spacing w:before="120" w:after="120" w:line="276" w:lineRule="auto"/>
        <w:ind w:left="1440"/>
        <w:jc w:val="both"/>
      </w:pPr>
    </w:p>
    <w:p w14:paraId="5A9D5328" w14:textId="77777777" w:rsidR="007F6A93" w:rsidRPr="00370562" w:rsidRDefault="007F6A93" w:rsidP="00877D31">
      <w:pPr>
        <w:spacing w:before="120" w:after="120" w:line="276" w:lineRule="auto"/>
        <w:jc w:val="both"/>
        <w:rPr>
          <w:b/>
          <w:color w:val="000000"/>
        </w:rPr>
      </w:pPr>
      <w:r w:rsidRPr="00370562">
        <w:rPr>
          <w:b/>
          <w:color w:val="000000"/>
        </w:rPr>
        <w:t>3.2. Contenu du CPPA</w:t>
      </w:r>
    </w:p>
    <w:p w14:paraId="608C0942" w14:textId="77777777" w:rsidR="007F6A93" w:rsidRPr="00370562" w:rsidRDefault="007F6A93" w:rsidP="00877D31">
      <w:pPr>
        <w:spacing w:before="120" w:after="120" w:line="276" w:lineRule="auto"/>
        <w:ind w:left="1070"/>
        <w:jc w:val="both"/>
        <w:rPr>
          <w:b/>
          <w:color w:val="000000"/>
        </w:rPr>
      </w:pPr>
    </w:p>
    <w:p w14:paraId="774C201C" w14:textId="77777777" w:rsidR="007F6A93" w:rsidRPr="00370562" w:rsidRDefault="007F6A93" w:rsidP="00877D31">
      <w:pPr>
        <w:spacing w:before="120" w:after="120" w:line="276" w:lineRule="auto"/>
        <w:jc w:val="both"/>
      </w:pPr>
      <w:r w:rsidRPr="00370562">
        <w:t>Le rapport du Cadre de Planification en faveur des Peuples Autochtones comprendra les éléments suivants :</w:t>
      </w:r>
    </w:p>
    <w:p w14:paraId="3E78CB08" w14:textId="77777777" w:rsidR="007F6A93" w:rsidRPr="00370562" w:rsidRDefault="007F6A93" w:rsidP="00877D31">
      <w:pPr>
        <w:pStyle w:val="Paragraphedeliste"/>
        <w:numPr>
          <w:ilvl w:val="0"/>
          <w:numId w:val="78"/>
        </w:numPr>
        <w:autoSpaceDE w:val="0"/>
        <w:autoSpaceDN w:val="0"/>
        <w:adjustRightInd w:val="0"/>
        <w:spacing w:before="120" w:after="120" w:line="276" w:lineRule="auto"/>
        <w:contextualSpacing w:val="0"/>
        <w:jc w:val="both"/>
        <w:rPr>
          <w:color w:val="000000"/>
        </w:rPr>
      </w:pPr>
      <w:r w:rsidRPr="00370562">
        <w:rPr>
          <w:b/>
          <w:bCs/>
          <w:color w:val="000000"/>
          <w:lang w:val="fr"/>
        </w:rPr>
        <w:t>Un résumé général des principales questions socioéconomiques</w:t>
      </w:r>
      <w:r w:rsidRPr="00370562">
        <w:rPr>
          <w:color w:val="000000"/>
          <w:lang w:val="fr"/>
        </w:rPr>
        <w:t xml:space="preserve">, y compris, le cas échéant, des données de base sur les caractéristiques démographiques, économiques, sociales, culturelles et politiques des communautés touchées, les habitats géographiquement distincts, les territoires ancestraux ou les zones d’utilisation et d’occupation saisonnières qui leur appartiennent traditionnellement ou qu’elles utilisent ou occupent coutumièrement, ainsi que sur les terres de la zone du projet et les ressources naturelles des zones dont elles dépendent, et une évaluation de leur degré de vulnérabilité et des obstacles auxquels elles sont confrontées pour accéder aux avantages du projet. </w:t>
      </w:r>
    </w:p>
    <w:p w14:paraId="3B11CB4C" w14:textId="77777777" w:rsidR="007F6A93" w:rsidRPr="00370562" w:rsidRDefault="007F6A93" w:rsidP="00877D31">
      <w:pPr>
        <w:spacing w:before="120" w:after="120" w:line="276" w:lineRule="auto"/>
        <w:jc w:val="both"/>
        <w:rPr>
          <w:color w:val="000000"/>
        </w:rPr>
      </w:pPr>
    </w:p>
    <w:p w14:paraId="34B0F0D6" w14:textId="77777777" w:rsidR="007F6A93" w:rsidRPr="00370562" w:rsidRDefault="007F6A93" w:rsidP="00877D31">
      <w:pPr>
        <w:pStyle w:val="Paragraphedeliste"/>
        <w:numPr>
          <w:ilvl w:val="0"/>
          <w:numId w:val="78"/>
        </w:numPr>
        <w:spacing w:before="120" w:after="120" w:line="276" w:lineRule="auto"/>
        <w:contextualSpacing w:val="0"/>
        <w:jc w:val="both"/>
        <w:rPr>
          <w:color w:val="000000"/>
        </w:rPr>
      </w:pPr>
      <w:r w:rsidRPr="00370562">
        <w:rPr>
          <w:b/>
          <w:bCs/>
          <w:color w:val="000000"/>
          <w:lang w:val="fr"/>
        </w:rPr>
        <w:t xml:space="preserve">Un résumé </w:t>
      </w:r>
      <w:r w:rsidRPr="00370562">
        <w:rPr>
          <w:color w:val="000000"/>
          <w:lang w:val="fr"/>
        </w:rPr>
        <w:t>du cadre juridique et institutionnel applicable aux communautés des groupes vulnérables. Outre la description du statut juridique des PA dans la constitution, la législation (lois, règlements, ordonnances administratives) et le droit coutumier du pays, cette section devrait également inclure une évaluation de la capacité de leurs communautés à accéder au système juridique et à l’utiliser efficacement pour défendre leurs droits.</w:t>
      </w:r>
    </w:p>
    <w:p w14:paraId="03140D80" w14:textId="77777777" w:rsidR="007F6A93" w:rsidRPr="00370562" w:rsidRDefault="007F6A93" w:rsidP="00877D31">
      <w:pPr>
        <w:autoSpaceDE w:val="0"/>
        <w:autoSpaceDN w:val="0"/>
        <w:adjustRightInd w:val="0"/>
        <w:spacing w:before="120" w:after="120" w:line="276" w:lineRule="auto"/>
        <w:ind w:left="360" w:hanging="360"/>
        <w:rPr>
          <w:color w:val="000000"/>
        </w:rPr>
      </w:pPr>
    </w:p>
    <w:p w14:paraId="33568D1D" w14:textId="77777777" w:rsidR="007F6A93" w:rsidRPr="00370562" w:rsidRDefault="007F6A93" w:rsidP="00877D31">
      <w:pPr>
        <w:pStyle w:val="Paragraphedeliste"/>
        <w:numPr>
          <w:ilvl w:val="0"/>
          <w:numId w:val="78"/>
        </w:numPr>
        <w:spacing w:before="120" w:after="120" w:line="276" w:lineRule="auto"/>
        <w:contextualSpacing w:val="0"/>
        <w:rPr>
          <w:color w:val="000000"/>
        </w:rPr>
      </w:pPr>
      <w:r w:rsidRPr="00370562">
        <w:rPr>
          <w:b/>
          <w:bCs/>
          <w:color w:val="000000"/>
          <w:lang w:val="fr"/>
        </w:rPr>
        <w:t>Un résumé du plan de mobilisation des parties prenantes</w:t>
      </w:r>
      <w:r w:rsidRPr="00370562">
        <w:rPr>
          <w:color w:val="000000"/>
          <w:lang w:val="fr"/>
        </w:rPr>
        <w:t>, qui consisterait en une analyse des parties prenantes et la formulation de plans de mobilisation, la diffusion d’informations ainsi que des consultations approfondies, d’une manière adaptée à la culture locale, tenant compte des différences entre les hommes et les femmes et incluant toutes les générations.</w:t>
      </w:r>
    </w:p>
    <w:p w14:paraId="1A70726C" w14:textId="77777777" w:rsidR="007F6A93" w:rsidRPr="00370562" w:rsidRDefault="007F6A93" w:rsidP="00877D31">
      <w:pPr>
        <w:pStyle w:val="Paragraphedeliste"/>
        <w:tabs>
          <w:tab w:val="left" w:pos="1178"/>
        </w:tabs>
        <w:spacing w:before="120" w:after="120" w:line="276" w:lineRule="auto"/>
        <w:ind w:left="360"/>
        <w:jc w:val="both"/>
        <w:rPr>
          <w:color w:val="000000"/>
        </w:rPr>
      </w:pPr>
    </w:p>
    <w:p w14:paraId="66E25E64" w14:textId="77777777" w:rsidR="007F6A93" w:rsidRPr="00370562" w:rsidRDefault="007F6A93" w:rsidP="00877D31">
      <w:pPr>
        <w:pStyle w:val="Paragraphedeliste"/>
        <w:numPr>
          <w:ilvl w:val="0"/>
          <w:numId w:val="78"/>
        </w:numPr>
        <w:tabs>
          <w:tab w:val="left" w:pos="1178"/>
        </w:tabs>
        <w:spacing w:before="120" w:after="120" w:line="276" w:lineRule="auto"/>
        <w:contextualSpacing w:val="0"/>
        <w:jc w:val="both"/>
        <w:rPr>
          <w:color w:val="000000"/>
        </w:rPr>
      </w:pPr>
      <w:r w:rsidRPr="00370562">
        <w:rPr>
          <w:b/>
          <w:bCs/>
          <w:color w:val="000000"/>
          <w:lang w:val="fr"/>
        </w:rPr>
        <w:t>Un résumé du cadre pour une consultation approfondie et, le cas échéant, un consentement préalable, donné librement et en connaissance de cause (CPLCC)</w:t>
      </w:r>
      <w:r w:rsidRPr="00370562">
        <w:rPr>
          <w:color w:val="000000"/>
          <w:lang w:val="fr"/>
        </w:rPr>
        <w:t xml:space="preserve"> avec les PA concernés pendant la préparation et la mise en œuvre du projet. Les consultations devraient : i) assurer la participation des organes et organisations représentatifs (par exemple les conseils des anciens, les conseils de village ou les personnes influentes au sein de la communauté) et, le cas échéant, d’autres membres de la communauté ; ii) prévoir des délais suffisants pour le processus décisionnel des PA ; et iii) assurer la participation effective des PA à la conception des activités du projet ou l’élaboration des mesures d’atténuation qui pourraient avoir sur eux un impact positif ou négatif. Les observations sur le projet devraient être recueillies dans le cadre de réunions de groupe distinctes avec les groupes vulnérables, y compris leurs dirigeants, les organisations non gouvernementales (ONG), les organisations communautaires, les organisations de la société civile (OSC) et les autres personnes touchées. Les consultations devraient également contribuer à l’évaluation sociale en ce qui concerne les données démographiques, telles que la situation et les incidences sociales et économiques. Enfin, un résumé sur le processus de consentement préalable, donné librement et en connaissance de cause et sur la façon dont ses exigences ont été satisfaites devrait être préparé. </w:t>
      </w:r>
    </w:p>
    <w:p w14:paraId="154C1545" w14:textId="77777777" w:rsidR="007F6A93" w:rsidRPr="00370562" w:rsidRDefault="007F6A93" w:rsidP="00877D31">
      <w:pPr>
        <w:autoSpaceDE w:val="0"/>
        <w:autoSpaceDN w:val="0"/>
        <w:adjustRightInd w:val="0"/>
        <w:spacing w:before="120" w:after="120" w:line="276" w:lineRule="auto"/>
        <w:jc w:val="both"/>
        <w:rPr>
          <w:color w:val="000000"/>
        </w:rPr>
      </w:pPr>
    </w:p>
    <w:p w14:paraId="22D8C3F9" w14:textId="77777777" w:rsidR="007F6A93" w:rsidRPr="00370562" w:rsidRDefault="007F6A93" w:rsidP="00877D31">
      <w:pPr>
        <w:pStyle w:val="Paragraphedeliste"/>
        <w:numPr>
          <w:ilvl w:val="0"/>
          <w:numId w:val="78"/>
        </w:numPr>
        <w:autoSpaceDE w:val="0"/>
        <w:autoSpaceDN w:val="0"/>
        <w:adjustRightInd w:val="0"/>
        <w:spacing w:before="120" w:after="120" w:line="276" w:lineRule="auto"/>
        <w:contextualSpacing w:val="0"/>
        <w:jc w:val="both"/>
        <w:rPr>
          <w:color w:val="000000"/>
        </w:rPr>
      </w:pPr>
      <w:r w:rsidRPr="00370562">
        <w:rPr>
          <w:b/>
          <w:bCs/>
          <w:color w:val="000000"/>
          <w:lang w:val="fr"/>
        </w:rPr>
        <w:t>Une évaluation de la nature et de l’ampleur de l’impact économique, social, culturel (y compris sur le patrimoine culturel) et environnemental direct et indirect que devrait avoir le projet</w:t>
      </w:r>
      <w:r w:rsidRPr="00370562">
        <w:rPr>
          <w:color w:val="000000"/>
          <w:lang w:val="fr"/>
        </w:rPr>
        <w:t xml:space="preserve"> sur les PA présents dans la zone du projet ou collectivement attachés à cette zone. Cette évaluation porte sur les effets positifs et négatifs potentiels de chaque composante du projet sur les PA ainsi que sur les mesures d’atténuation proposées pour éviter, minimiser ou compenser les effets néfastes. Pour déterminer les effets néfastes potentiels, il est essentiel d’analyser la vulnérabilité relative des PA, compte tenu de leur situation particulière et des liens étroits qu’ils entretiennent avec la terre et les ressources naturelles, ainsi que de leur manque d’accès potentiel aux opportunités par rapport à d’autres groupes sociaux des communautés, des régions ou des sociétés nationales dans lesquelles ils vivent. L’évaluation devrait prendre en compte les effets des activités du projet, différenciés selon le genre, et les effets sur les groupes potentiellement défavorisés ou vulnérables au sein de la communauté autochtone. </w:t>
      </w:r>
    </w:p>
    <w:p w14:paraId="70E2DB01" w14:textId="77777777" w:rsidR="007F6A93" w:rsidRPr="00370562" w:rsidRDefault="007F6A93" w:rsidP="00877D31">
      <w:pPr>
        <w:pStyle w:val="Paragraphedeliste"/>
        <w:spacing w:before="120" w:after="120" w:line="276" w:lineRule="auto"/>
        <w:rPr>
          <w:color w:val="000000"/>
        </w:rPr>
      </w:pPr>
    </w:p>
    <w:p w14:paraId="49F8B45E" w14:textId="77777777" w:rsidR="007F6A93" w:rsidRPr="00370562" w:rsidRDefault="007F6A93" w:rsidP="00877D31">
      <w:pPr>
        <w:pStyle w:val="Paragraphedeliste"/>
        <w:numPr>
          <w:ilvl w:val="0"/>
          <w:numId w:val="78"/>
        </w:numPr>
        <w:autoSpaceDE w:val="0"/>
        <w:autoSpaceDN w:val="0"/>
        <w:adjustRightInd w:val="0"/>
        <w:spacing w:before="120" w:after="120" w:line="276" w:lineRule="auto"/>
        <w:contextualSpacing w:val="0"/>
        <w:jc w:val="both"/>
        <w:rPr>
          <w:color w:val="000000"/>
        </w:rPr>
      </w:pPr>
      <w:r w:rsidRPr="00370562">
        <w:rPr>
          <w:color w:val="000000"/>
          <w:lang w:val="fr"/>
        </w:rPr>
        <w:t>Après avoir étudié des solutions de rechange et conclu que des effets néfastes ne peuvent pas être évités, le projet minimisera ces effets d’une manière adaptée à la culture locale et proportionnée à la nature et l’ampleur de ces effets, ainsi qu’à la forme et au degré de vulnérabilité. Le projet et les PA concernés devraient définir des mesures d’atténuation ainsi que des possibilités de contribuer au développement durable d’une manière adaptée à la culture locale. Le projet veillera à ce que les mesures convenues en faveur des PA concernés soient mises en œuvre dans les meilleurs délais.</w:t>
      </w:r>
    </w:p>
    <w:p w14:paraId="652C4F7D" w14:textId="77777777" w:rsidR="007F6A93" w:rsidRPr="00370562" w:rsidRDefault="007F6A93" w:rsidP="00877D31">
      <w:pPr>
        <w:autoSpaceDE w:val="0"/>
        <w:autoSpaceDN w:val="0"/>
        <w:adjustRightInd w:val="0"/>
        <w:spacing w:before="120" w:after="120" w:line="276" w:lineRule="auto"/>
        <w:ind w:left="720"/>
        <w:jc w:val="both"/>
        <w:rPr>
          <w:color w:val="000000"/>
        </w:rPr>
      </w:pPr>
    </w:p>
    <w:p w14:paraId="6FF26A57" w14:textId="77777777" w:rsidR="007F6A93" w:rsidRPr="00370562" w:rsidRDefault="007F6A93" w:rsidP="00877D31">
      <w:pPr>
        <w:pStyle w:val="Paragraphedeliste"/>
        <w:numPr>
          <w:ilvl w:val="0"/>
          <w:numId w:val="78"/>
        </w:numPr>
        <w:autoSpaceDE w:val="0"/>
        <w:autoSpaceDN w:val="0"/>
        <w:adjustRightInd w:val="0"/>
        <w:spacing w:before="120" w:after="120" w:line="276" w:lineRule="auto"/>
        <w:contextualSpacing w:val="0"/>
        <w:jc w:val="both"/>
        <w:rPr>
          <w:color w:val="000000"/>
        </w:rPr>
      </w:pPr>
      <w:r w:rsidRPr="00370562">
        <w:rPr>
          <w:color w:val="000000"/>
          <w:lang w:val="fr"/>
        </w:rPr>
        <w:t>Les indemnisations destinées aux PA touchés par le projet et les avantages à partager avec ceux-ci seront définies, fournis et répartis en tenant compte des institutions, règles et coutumes de ces groupes, ainsi que de leur degré d’interaction avec le reste de la société. Ces indemnisations peuvent, s’il y a lieu, être accordées sur une base individuelle ou collective, ou une combinaison des deux.</w:t>
      </w:r>
    </w:p>
    <w:p w14:paraId="41E67614" w14:textId="77777777" w:rsidR="007F6A93" w:rsidRPr="00370562" w:rsidRDefault="007F6A93" w:rsidP="00877D31">
      <w:pPr>
        <w:pStyle w:val="Paragraphedeliste"/>
        <w:spacing w:before="120" w:after="120" w:line="276" w:lineRule="auto"/>
        <w:rPr>
          <w:color w:val="000000"/>
        </w:rPr>
      </w:pPr>
    </w:p>
    <w:p w14:paraId="414CBB73" w14:textId="77777777" w:rsidR="007F6A93" w:rsidRPr="00370562" w:rsidRDefault="007F6A93" w:rsidP="00877D31">
      <w:pPr>
        <w:pStyle w:val="Paragraphedeliste"/>
        <w:numPr>
          <w:ilvl w:val="0"/>
          <w:numId w:val="78"/>
        </w:numPr>
        <w:autoSpaceDE w:val="0"/>
        <w:autoSpaceDN w:val="0"/>
        <w:adjustRightInd w:val="0"/>
        <w:spacing w:before="120" w:after="120" w:line="276" w:lineRule="auto"/>
        <w:contextualSpacing w:val="0"/>
        <w:jc w:val="both"/>
        <w:rPr>
          <w:color w:val="000000"/>
        </w:rPr>
      </w:pPr>
      <w:r w:rsidRPr="00370562">
        <w:rPr>
          <w:color w:val="000000"/>
          <w:lang w:val="fr"/>
        </w:rPr>
        <w:t>Différents facteurs, y compris, mais pas exclusivement, la nature et le contexte du projet ainsi que le degré de vulnérabilité des PA concernés, détermineront la manière dont ces groupes pourront bénéficier du projet. Les options retenues devraient tenir compte des objectifs et des préférences des PA concernés, et viser entre autres à améliorer leurs niveaux de vie et leurs moyens de subsistance d’une manière adaptée à leur culture, et à promouvoir la viabilité à long terme des ressources naturelles dont ces groupes dépendent.</w:t>
      </w:r>
    </w:p>
    <w:p w14:paraId="37C010FB" w14:textId="77777777" w:rsidR="007F6A93" w:rsidRPr="00370562" w:rsidRDefault="007F6A93" w:rsidP="00877D31">
      <w:pPr>
        <w:autoSpaceDE w:val="0"/>
        <w:autoSpaceDN w:val="0"/>
        <w:adjustRightInd w:val="0"/>
        <w:spacing w:before="120" w:after="120" w:line="276" w:lineRule="auto"/>
        <w:ind w:left="360" w:hanging="360"/>
        <w:rPr>
          <w:color w:val="000000"/>
        </w:rPr>
      </w:pPr>
    </w:p>
    <w:p w14:paraId="5E583DBB" w14:textId="77777777" w:rsidR="007F6A93" w:rsidRPr="00370562" w:rsidRDefault="007F6A93" w:rsidP="00877D31">
      <w:pPr>
        <w:pStyle w:val="Paragraphedeliste"/>
        <w:numPr>
          <w:ilvl w:val="0"/>
          <w:numId w:val="78"/>
        </w:numPr>
        <w:autoSpaceDE w:val="0"/>
        <w:autoSpaceDN w:val="0"/>
        <w:adjustRightInd w:val="0"/>
        <w:spacing w:before="120" w:after="120" w:line="276" w:lineRule="auto"/>
        <w:contextualSpacing w:val="0"/>
        <w:jc w:val="both"/>
        <w:rPr>
          <w:color w:val="000000"/>
        </w:rPr>
      </w:pPr>
      <w:r w:rsidRPr="00370562">
        <w:rPr>
          <w:b/>
          <w:bCs/>
          <w:color w:val="000000"/>
          <w:lang w:val="fr"/>
        </w:rPr>
        <w:t>Une description des modalités institutionnelles</w:t>
      </w:r>
      <w:r w:rsidRPr="00370562">
        <w:rPr>
          <w:color w:val="000000"/>
          <w:lang w:val="fr"/>
        </w:rPr>
        <w:t>, exposant clairement les responsabilités et les obligations. Cette description devrait inclure des mesures visant à renforcer la capacité de l’agence d’exécution aux niveaux central et local à traiter les questions relatives aux PA et la possibilité de mobiliser les organisations communautaires, les OSC et les ONG locales spécialistes de ces questions.</w:t>
      </w:r>
    </w:p>
    <w:p w14:paraId="7A4512E2" w14:textId="77777777" w:rsidR="007F6A93" w:rsidRPr="00370562" w:rsidRDefault="007F6A93" w:rsidP="00877D31">
      <w:pPr>
        <w:autoSpaceDE w:val="0"/>
        <w:autoSpaceDN w:val="0"/>
        <w:adjustRightInd w:val="0"/>
        <w:spacing w:before="120" w:after="120" w:line="276" w:lineRule="auto"/>
        <w:ind w:firstLine="120"/>
        <w:jc w:val="both"/>
        <w:rPr>
          <w:color w:val="000000"/>
        </w:rPr>
      </w:pPr>
    </w:p>
    <w:p w14:paraId="46F27424" w14:textId="77777777" w:rsidR="007F6A93" w:rsidRPr="00370562" w:rsidRDefault="007F6A93" w:rsidP="00877D31">
      <w:pPr>
        <w:pStyle w:val="Paragraphedeliste"/>
        <w:numPr>
          <w:ilvl w:val="0"/>
          <w:numId w:val="78"/>
        </w:numPr>
        <w:autoSpaceDE w:val="0"/>
        <w:autoSpaceDN w:val="0"/>
        <w:adjustRightInd w:val="0"/>
        <w:spacing w:before="120" w:after="120" w:line="276" w:lineRule="auto"/>
        <w:contextualSpacing w:val="0"/>
        <w:jc w:val="both"/>
        <w:rPr>
          <w:color w:val="000000"/>
        </w:rPr>
      </w:pPr>
      <w:r w:rsidRPr="00370562">
        <w:rPr>
          <w:b/>
          <w:bCs/>
          <w:color w:val="000000"/>
          <w:lang w:val="fr"/>
        </w:rPr>
        <w:t>Le mécanisme de gestion des plaintes</w:t>
      </w:r>
      <w:r w:rsidRPr="00370562">
        <w:rPr>
          <w:color w:val="000000"/>
          <w:lang w:val="fr"/>
        </w:rPr>
        <w:t>. L’unité d’exécution du projet veillera à ce qu’un mécanisme de gestion des plaintes adapté à la culture des PA touchés par le projet, accessible à ceux-ci et tenant compte de la disponibilité de voies de recours judiciaires et de mécanismes coutumiers de règlement des conflits entre les PA, soit mis en place aux fins du projet. Les procédures de gestion des plaintes devraient être conçues de sorte à privilégier l’utilisation du mécanisme local. Le CPPA définira la procédure de règlement des plaintes. Pour tout renseignement complémentaire, voir la section 5.</w:t>
      </w:r>
    </w:p>
    <w:p w14:paraId="5E5E75A6" w14:textId="77777777" w:rsidR="007F6A93" w:rsidRPr="00370562" w:rsidRDefault="007F6A93" w:rsidP="00877D31">
      <w:pPr>
        <w:pStyle w:val="Paragraphedeliste"/>
        <w:spacing w:before="120" w:after="120" w:line="276" w:lineRule="auto"/>
        <w:rPr>
          <w:color w:val="000000"/>
        </w:rPr>
      </w:pPr>
    </w:p>
    <w:p w14:paraId="68D442B6" w14:textId="77777777" w:rsidR="007F6A93" w:rsidRPr="00370562" w:rsidRDefault="007F6A93" w:rsidP="00877D31">
      <w:pPr>
        <w:pStyle w:val="Paragraphedeliste"/>
        <w:numPr>
          <w:ilvl w:val="0"/>
          <w:numId w:val="78"/>
        </w:numPr>
        <w:autoSpaceDE w:val="0"/>
        <w:autoSpaceDN w:val="0"/>
        <w:adjustRightInd w:val="0"/>
        <w:spacing w:before="120" w:after="120" w:line="276" w:lineRule="auto"/>
        <w:contextualSpacing w:val="0"/>
        <w:jc w:val="both"/>
        <w:rPr>
          <w:color w:val="000000"/>
        </w:rPr>
      </w:pPr>
      <w:r w:rsidRPr="00370562">
        <w:rPr>
          <w:b/>
          <w:bCs/>
          <w:color w:val="000000"/>
          <w:lang w:val="fr"/>
        </w:rPr>
        <w:t>Les estimations de coûts et le plan de financement relatifs à la mise en œuvre du PPA</w:t>
      </w:r>
      <w:r w:rsidRPr="00370562">
        <w:rPr>
          <w:color w:val="000000"/>
          <w:lang w:val="fr"/>
        </w:rPr>
        <w:t>. La mise en œuvre du PPA nécessitera un appui financier, en particulier lors de l’application des mesures d’atténuation recommandées. Pour les sous-projets de travaux publics, le budget du PPA sera intégré au budget total des sous-projets. Pour tout renseignement complémentaire, voir la section 6.</w:t>
      </w:r>
    </w:p>
    <w:p w14:paraId="32101F0D" w14:textId="77777777" w:rsidR="007F6A93" w:rsidRPr="00370562" w:rsidRDefault="007F6A93" w:rsidP="00877D31">
      <w:pPr>
        <w:pStyle w:val="Paragraphedeliste"/>
        <w:autoSpaceDE w:val="0"/>
        <w:autoSpaceDN w:val="0"/>
        <w:adjustRightInd w:val="0"/>
        <w:spacing w:before="120" w:after="120" w:line="276" w:lineRule="auto"/>
        <w:ind w:left="360"/>
        <w:jc w:val="both"/>
        <w:rPr>
          <w:color w:val="000000"/>
        </w:rPr>
      </w:pPr>
    </w:p>
    <w:p w14:paraId="2F8414E2" w14:textId="77777777" w:rsidR="007F6A93" w:rsidRPr="00370562" w:rsidRDefault="007F6A93" w:rsidP="00877D31">
      <w:pPr>
        <w:pStyle w:val="Paragraphedeliste"/>
        <w:numPr>
          <w:ilvl w:val="0"/>
          <w:numId w:val="78"/>
        </w:numPr>
        <w:autoSpaceDE w:val="0"/>
        <w:autoSpaceDN w:val="0"/>
        <w:adjustRightInd w:val="0"/>
        <w:spacing w:before="120" w:after="120" w:line="276" w:lineRule="auto"/>
        <w:contextualSpacing w:val="0"/>
        <w:jc w:val="both"/>
        <w:rPr>
          <w:color w:val="000000"/>
        </w:rPr>
      </w:pPr>
      <w:r w:rsidRPr="00370562">
        <w:rPr>
          <w:b/>
          <w:bCs/>
          <w:color w:val="000000"/>
          <w:lang w:val="fr"/>
        </w:rPr>
        <w:t>Des mécanismes et des indicateurs adaptés au projet pour le suivi et l’évaluation de la mise en œuvre du PPA, ainsi que l’établissement des rapports correspondants</w:t>
      </w:r>
      <w:r w:rsidRPr="00370562">
        <w:rPr>
          <w:color w:val="000000"/>
          <w:lang w:val="fr"/>
        </w:rPr>
        <w:t>. Les mécanismes de suivi devraient comprendre les activités suivantes :</w:t>
      </w:r>
    </w:p>
    <w:p w14:paraId="7921EFCD" w14:textId="77777777" w:rsidR="007F6A93" w:rsidRPr="00370562" w:rsidRDefault="007F6A93" w:rsidP="00877D31">
      <w:pPr>
        <w:pStyle w:val="Paragraphedeliste"/>
        <w:spacing w:before="120" w:after="120" w:line="276" w:lineRule="auto"/>
        <w:rPr>
          <w:color w:val="000000"/>
        </w:rPr>
      </w:pPr>
    </w:p>
    <w:p w14:paraId="25F9732D" w14:textId="77777777" w:rsidR="007F6A93" w:rsidRPr="00370562" w:rsidRDefault="007F6A93" w:rsidP="00877D31">
      <w:pPr>
        <w:autoSpaceDE w:val="0"/>
        <w:autoSpaceDN w:val="0"/>
        <w:adjustRightInd w:val="0"/>
        <w:spacing w:before="120" w:after="120" w:line="276" w:lineRule="auto"/>
        <w:ind w:left="1080" w:hanging="360"/>
        <w:jc w:val="both"/>
        <w:rPr>
          <w:color w:val="000000"/>
        </w:rPr>
      </w:pPr>
      <w:r w:rsidRPr="00370562">
        <w:rPr>
          <w:color w:val="000000"/>
          <w:lang w:val="fr"/>
        </w:rPr>
        <w:t>a)</w:t>
      </w:r>
      <w:r w:rsidRPr="00370562">
        <w:rPr>
          <w:color w:val="000000"/>
          <w:lang w:val="fr"/>
        </w:rPr>
        <w:tab/>
        <w:t xml:space="preserve">Suivi administratif pour s’assurer que la mise en œuvre se déroule dans les délais prévus et que les problèmes sont réglés en temps opportun ; </w:t>
      </w:r>
    </w:p>
    <w:p w14:paraId="6DC447CE" w14:textId="77777777" w:rsidR="007F6A93" w:rsidRPr="00370562" w:rsidRDefault="007F6A93" w:rsidP="00877D31">
      <w:pPr>
        <w:pStyle w:val="Paragraphedeliste"/>
        <w:numPr>
          <w:ilvl w:val="0"/>
          <w:numId w:val="77"/>
        </w:numPr>
        <w:autoSpaceDE w:val="0"/>
        <w:autoSpaceDN w:val="0"/>
        <w:adjustRightInd w:val="0"/>
        <w:spacing w:before="120" w:after="120" w:line="276" w:lineRule="auto"/>
        <w:contextualSpacing w:val="0"/>
        <w:jc w:val="both"/>
        <w:rPr>
          <w:color w:val="000000"/>
        </w:rPr>
      </w:pPr>
      <w:r w:rsidRPr="00370562">
        <w:rPr>
          <w:color w:val="000000"/>
          <w:lang w:val="fr"/>
        </w:rPr>
        <w:t>Suivi socioéconomique pendant et après la mise en œuvre du PPA, en utilisant les informations de référence obtenues dans le cadre de l’enquête socioéconomique sur les PA réalisée pendant la préparation des sous-projets pour s’assurer que les impacts sur les PA sont atténués et que les PA bénéficient des retombées du PPA ; et</w:t>
      </w:r>
    </w:p>
    <w:p w14:paraId="1E03AE76" w14:textId="77777777" w:rsidR="007F6A93" w:rsidRPr="00370562" w:rsidRDefault="007F6A93" w:rsidP="00877D31">
      <w:pPr>
        <w:pStyle w:val="Paragraphedeliste"/>
        <w:autoSpaceDE w:val="0"/>
        <w:autoSpaceDN w:val="0"/>
        <w:adjustRightInd w:val="0"/>
        <w:spacing w:before="120" w:after="120" w:line="276" w:lineRule="auto"/>
        <w:ind w:left="1080"/>
        <w:jc w:val="both"/>
        <w:rPr>
          <w:color w:val="000000"/>
        </w:rPr>
      </w:pPr>
    </w:p>
    <w:p w14:paraId="0E48ABD4" w14:textId="77777777" w:rsidR="007F6A93" w:rsidRPr="00370562" w:rsidRDefault="007F6A93" w:rsidP="00877D31">
      <w:pPr>
        <w:pStyle w:val="Paragraphedeliste"/>
        <w:numPr>
          <w:ilvl w:val="0"/>
          <w:numId w:val="77"/>
        </w:numPr>
        <w:autoSpaceDE w:val="0"/>
        <w:autoSpaceDN w:val="0"/>
        <w:adjustRightInd w:val="0"/>
        <w:spacing w:before="120" w:after="120" w:line="276" w:lineRule="auto"/>
        <w:contextualSpacing w:val="0"/>
        <w:jc w:val="both"/>
        <w:rPr>
          <w:color w:val="000000"/>
        </w:rPr>
      </w:pPr>
      <w:r w:rsidRPr="00370562">
        <w:rPr>
          <w:color w:val="000000"/>
          <w:lang w:val="fr"/>
        </w:rPr>
        <w:t>Suivi général.</w:t>
      </w:r>
    </w:p>
    <w:p w14:paraId="0678AD8B" w14:textId="77777777" w:rsidR="007F6A93" w:rsidRPr="00370562" w:rsidRDefault="007F6A93" w:rsidP="00877D31">
      <w:pPr>
        <w:pStyle w:val="Paragraphedeliste"/>
        <w:autoSpaceDE w:val="0"/>
        <w:autoSpaceDN w:val="0"/>
        <w:adjustRightInd w:val="0"/>
        <w:spacing w:before="120" w:after="120" w:line="276" w:lineRule="auto"/>
        <w:ind w:left="1080"/>
        <w:jc w:val="both"/>
        <w:rPr>
          <w:color w:val="000000"/>
        </w:rPr>
      </w:pPr>
    </w:p>
    <w:p w14:paraId="5EA66A09" w14:textId="77777777" w:rsidR="007F6A93" w:rsidRPr="00370562" w:rsidRDefault="007F6A93" w:rsidP="00877D31">
      <w:pPr>
        <w:autoSpaceDE w:val="0"/>
        <w:autoSpaceDN w:val="0"/>
        <w:adjustRightInd w:val="0"/>
        <w:snapToGrid w:val="0"/>
        <w:spacing w:before="120" w:after="120" w:line="276" w:lineRule="auto"/>
        <w:contextualSpacing/>
        <w:jc w:val="both"/>
        <w:rPr>
          <w:b/>
          <w:color w:val="000000"/>
        </w:rPr>
      </w:pPr>
      <w:r w:rsidRPr="00370562">
        <w:rPr>
          <w:b/>
          <w:color w:val="000000"/>
        </w:rPr>
        <w:t>3.3. Contenu du PGMO</w:t>
      </w:r>
    </w:p>
    <w:p w14:paraId="313ED27B" w14:textId="77777777" w:rsidR="007F6A93" w:rsidRPr="00370562" w:rsidRDefault="007F6A93" w:rsidP="00877D31">
      <w:pPr>
        <w:spacing w:before="120" w:after="120" w:line="276" w:lineRule="auto"/>
        <w:jc w:val="both"/>
      </w:pPr>
    </w:p>
    <w:p w14:paraId="521D9226" w14:textId="77777777" w:rsidR="007F6A93" w:rsidRPr="00370562" w:rsidRDefault="007F6A93" w:rsidP="00877D31">
      <w:pPr>
        <w:spacing w:before="120" w:after="120" w:line="276" w:lineRule="auto"/>
        <w:jc w:val="both"/>
      </w:pPr>
      <w:r w:rsidRPr="00370562">
        <w:t>Le rapport du Plan de Gestion de la Main d’œuvre comprendra les éléments suivants :</w:t>
      </w:r>
    </w:p>
    <w:p w14:paraId="537C90FF" w14:textId="77777777" w:rsidR="007F6A93" w:rsidRPr="00370562" w:rsidRDefault="007F6A93" w:rsidP="00877D31">
      <w:pPr>
        <w:autoSpaceDE w:val="0"/>
        <w:autoSpaceDN w:val="0"/>
        <w:adjustRightInd w:val="0"/>
        <w:spacing w:before="120" w:after="120" w:line="276" w:lineRule="auto"/>
        <w:rPr>
          <w:rFonts w:eastAsiaTheme="minorHAnsi"/>
        </w:rPr>
      </w:pPr>
    </w:p>
    <w:p w14:paraId="6CD374A1" w14:textId="77777777" w:rsidR="007F6A93" w:rsidRPr="00370562" w:rsidRDefault="007F6A93" w:rsidP="00877D31">
      <w:pPr>
        <w:autoSpaceDE w:val="0"/>
        <w:autoSpaceDN w:val="0"/>
        <w:adjustRightInd w:val="0"/>
        <w:spacing w:before="120" w:after="120" w:line="276" w:lineRule="auto"/>
        <w:rPr>
          <w:rFonts w:eastAsiaTheme="minorHAnsi"/>
        </w:rPr>
      </w:pPr>
      <w:r w:rsidRPr="00370562">
        <w:rPr>
          <w:rFonts w:eastAsiaTheme="minorHAnsi"/>
        </w:rPr>
        <w:t xml:space="preserve">ACRONYMES </w:t>
      </w:r>
    </w:p>
    <w:p w14:paraId="072E3735" w14:textId="77777777" w:rsidR="007F6A93" w:rsidRPr="00370562" w:rsidRDefault="007F6A93" w:rsidP="00877D31">
      <w:pPr>
        <w:autoSpaceDE w:val="0"/>
        <w:autoSpaceDN w:val="0"/>
        <w:adjustRightInd w:val="0"/>
        <w:spacing w:before="120" w:after="120" w:line="276" w:lineRule="auto"/>
        <w:rPr>
          <w:rFonts w:eastAsiaTheme="minorHAnsi"/>
        </w:rPr>
      </w:pPr>
      <w:r w:rsidRPr="00370562">
        <w:rPr>
          <w:rFonts w:eastAsiaTheme="minorHAnsi"/>
        </w:rPr>
        <w:t xml:space="preserve">PREAMBULE </w:t>
      </w:r>
    </w:p>
    <w:p w14:paraId="1308A354" w14:textId="77777777" w:rsidR="007F6A93" w:rsidRPr="00370562" w:rsidRDefault="007F6A93" w:rsidP="00877D31">
      <w:pPr>
        <w:autoSpaceDE w:val="0"/>
        <w:autoSpaceDN w:val="0"/>
        <w:adjustRightInd w:val="0"/>
        <w:spacing w:before="120" w:after="120" w:line="276" w:lineRule="auto"/>
        <w:rPr>
          <w:rFonts w:eastAsiaTheme="minorHAnsi"/>
        </w:rPr>
      </w:pPr>
      <w:r w:rsidRPr="00370562">
        <w:rPr>
          <w:rFonts w:eastAsiaTheme="minorHAnsi"/>
        </w:rPr>
        <w:t>1. Contexte du projet</w:t>
      </w:r>
    </w:p>
    <w:p w14:paraId="4D6E9466" w14:textId="77777777" w:rsidR="007F6A93" w:rsidRPr="00370562" w:rsidRDefault="007F6A93" w:rsidP="00877D31">
      <w:pPr>
        <w:autoSpaceDE w:val="0"/>
        <w:autoSpaceDN w:val="0"/>
        <w:adjustRightInd w:val="0"/>
        <w:spacing w:before="120" w:after="120" w:line="276" w:lineRule="auto"/>
        <w:rPr>
          <w:rFonts w:eastAsiaTheme="minorHAnsi"/>
        </w:rPr>
      </w:pPr>
      <w:r w:rsidRPr="00370562">
        <w:rPr>
          <w:rFonts w:eastAsiaTheme="minorHAnsi"/>
        </w:rPr>
        <w:t xml:space="preserve">2. Objectifs du PGMO </w:t>
      </w:r>
    </w:p>
    <w:p w14:paraId="263FE074" w14:textId="77777777" w:rsidR="007F6A93" w:rsidRPr="00370562" w:rsidRDefault="007F6A93" w:rsidP="00877D31">
      <w:pPr>
        <w:autoSpaceDE w:val="0"/>
        <w:autoSpaceDN w:val="0"/>
        <w:adjustRightInd w:val="0"/>
        <w:spacing w:before="120" w:after="120" w:line="276" w:lineRule="auto"/>
        <w:rPr>
          <w:rFonts w:eastAsiaTheme="minorHAnsi"/>
        </w:rPr>
      </w:pPr>
      <w:r w:rsidRPr="00370562">
        <w:rPr>
          <w:rFonts w:eastAsiaTheme="minorHAnsi"/>
        </w:rPr>
        <w:t xml:space="preserve">3 .Documents de références </w:t>
      </w:r>
    </w:p>
    <w:p w14:paraId="7B927BFB" w14:textId="77777777" w:rsidR="007F6A93" w:rsidRPr="00370562" w:rsidRDefault="007F6A93" w:rsidP="00877D31">
      <w:pPr>
        <w:autoSpaceDE w:val="0"/>
        <w:autoSpaceDN w:val="0"/>
        <w:adjustRightInd w:val="0"/>
        <w:spacing w:before="120" w:after="120" w:line="276" w:lineRule="auto"/>
        <w:rPr>
          <w:rFonts w:eastAsiaTheme="minorHAnsi"/>
        </w:rPr>
      </w:pPr>
      <w:r w:rsidRPr="00370562">
        <w:rPr>
          <w:rFonts w:eastAsiaTheme="minorHAnsi"/>
        </w:rPr>
        <w:t>4. Obligations de l’emprunteur</w:t>
      </w:r>
    </w:p>
    <w:p w14:paraId="3DAB5514" w14:textId="77777777" w:rsidR="007F6A93" w:rsidRPr="00370562" w:rsidRDefault="007F6A93" w:rsidP="00877D31">
      <w:pPr>
        <w:autoSpaceDE w:val="0"/>
        <w:autoSpaceDN w:val="0"/>
        <w:adjustRightInd w:val="0"/>
        <w:spacing w:before="120" w:after="120" w:line="276" w:lineRule="auto"/>
        <w:rPr>
          <w:rFonts w:eastAsiaTheme="minorHAnsi"/>
        </w:rPr>
      </w:pPr>
      <w:r w:rsidRPr="00370562">
        <w:rPr>
          <w:rFonts w:eastAsiaTheme="minorHAnsi"/>
        </w:rPr>
        <w:t xml:space="preserve">4.1 </w:t>
      </w:r>
      <w:r w:rsidRPr="00370562">
        <w:rPr>
          <w:rFonts w:eastAsiaTheme="minorHAnsi"/>
          <w:lang w:bidi="he-IL"/>
        </w:rPr>
        <w:t xml:space="preserve">Aperçu de l’utilisation du personnel au sein du projet  </w:t>
      </w:r>
    </w:p>
    <w:p w14:paraId="70EBB4B5" w14:textId="77777777" w:rsidR="007F6A93" w:rsidRPr="00370562" w:rsidRDefault="007F6A93" w:rsidP="00877D31">
      <w:pPr>
        <w:autoSpaceDE w:val="0"/>
        <w:autoSpaceDN w:val="0"/>
        <w:adjustRightInd w:val="0"/>
        <w:spacing w:before="120" w:after="120" w:line="276" w:lineRule="auto"/>
        <w:rPr>
          <w:rFonts w:eastAsiaTheme="minorHAnsi"/>
        </w:rPr>
      </w:pPr>
      <w:r w:rsidRPr="00370562">
        <w:rPr>
          <w:rFonts w:eastAsiaTheme="minorHAnsi"/>
        </w:rPr>
        <w:t xml:space="preserve">4.2 Conditions de travail et gestion de la relation employeur-travailleur </w:t>
      </w:r>
    </w:p>
    <w:p w14:paraId="1D8078CB" w14:textId="77777777" w:rsidR="007F6A93" w:rsidRPr="00370562" w:rsidRDefault="007F6A93" w:rsidP="00877D31">
      <w:pPr>
        <w:autoSpaceDE w:val="0"/>
        <w:autoSpaceDN w:val="0"/>
        <w:adjustRightInd w:val="0"/>
        <w:spacing w:before="120" w:after="120" w:line="276" w:lineRule="auto"/>
        <w:rPr>
          <w:rFonts w:eastAsiaTheme="minorHAnsi"/>
        </w:rPr>
      </w:pPr>
      <w:r w:rsidRPr="00370562">
        <w:rPr>
          <w:rFonts w:eastAsiaTheme="minorHAnsi"/>
        </w:rPr>
        <w:t xml:space="preserve">4.2.1 </w:t>
      </w:r>
      <w:r w:rsidRPr="00370562">
        <w:rPr>
          <w:rFonts w:eastAsiaTheme="minorHAnsi"/>
          <w:lang w:bidi="he-IL"/>
        </w:rPr>
        <w:t xml:space="preserve">Conditions de travail et d’emploi </w:t>
      </w:r>
    </w:p>
    <w:p w14:paraId="64A6D318" w14:textId="77777777" w:rsidR="007F6A93" w:rsidRPr="00370562" w:rsidRDefault="007F6A93" w:rsidP="00877D31">
      <w:pPr>
        <w:autoSpaceDE w:val="0"/>
        <w:autoSpaceDN w:val="0"/>
        <w:adjustRightInd w:val="0"/>
        <w:spacing w:before="120" w:after="120" w:line="276" w:lineRule="auto"/>
        <w:rPr>
          <w:rFonts w:eastAsiaTheme="minorHAnsi"/>
        </w:rPr>
      </w:pPr>
      <w:r w:rsidRPr="00370562">
        <w:rPr>
          <w:rFonts w:eastAsiaTheme="minorHAnsi"/>
        </w:rPr>
        <w:t>4.2.2 Organisations de travailleurs</w:t>
      </w:r>
    </w:p>
    <w:p w14:paraId="6EFD2744" w14:textId="0B1941B7" w:rsidR="007F6A93" w:rsidRPr="00370562" w:rsidRDefault="007F6A93" w:rsidP="00877D31">
      <w:pPr>
        <w:autoSpaceDE w:val="0"/>
        <w:autoSpaceDN w:val="0"/>
        <w:adjustRightInd w:val="0"/>
        <w:spacing w:before="120" w:after="120" w:line="276" w:lineRule="auto"/>
        <w:rPr>
          <w:rFonts w:eastAsiaTheme="minorHAnsi"/>
        </w:rPr>
      </w:pPr>
      <w:r w:rsidRPr="00370562">
        <w:rPr>
          <w:rFonts w:eastAsiaTheme="minorHAnsi"/>
        </w:rPr>
        <w:t xml:space="preserve">4.3 Protection de la </w:t>
      </w:r>
      <w:r w:rsidR="00E736C1" w:rsidRPr="00E736C1">
        <w:rPr>
          <w:rFonts w:eastAsiaTheme="minorHAnsi"/>
        </w:rPr>
        <w:t>main-</w:t>
      </w:r>
      <w:r w:rsidR="00E736C1" w:rsidRPr="00E736C1">
        <w:rPr>
          <w:rFonts w:eastAsiaTheme="minorHAnsi"/>
          <w:lang w:bidi="he-IL"/>
        </w:rPr>
        <w:t>d’œuvre</w:t>
      </w:r>
      <w:r w:rsidRPr="00370562">
        <w:rPr>
          <w:rFonts w:eastAsiaTheme="minorHAnsi"/>
          <w:lang w:bidi="he-IL"/>
        </w:rPr>
        <w:t xml:space="preserve"> </w:t>
      </w:r>
    </w:p>
    <w:p w14:paraId="00D85CF5" w14:textId="77777777" w:rsidR="007F6A93" w:rsidRPr="00370562" w:rsidRDefault="007F6A93" w:rsidP="00877D31">
      <w:pPr>
        <w:autoSpaceDE w:val="0"/>
        <w:autoSpaceDN w:val="0"/>
        <w:adjustRightInd w:val="0"/>
        <w:spacing w:before="120" w:after="120" w:line="276" w:lineRule="auto"/>
        <w:rPr>
          <w:rFonts w:eastAsiaTheme="minorHAnsi"/>
        </w:rPr>
      </w:pPr>
      <w:r w:rsidRPr="00370562">
        <w:rPr>
          <w:rFonts w:eastAsiaTheme="minorHAnsi"/>
        </w:rPr>
        <w:t>4.3.1 Travail des enfants et âge minimum</w:t>
      </w:r>
    </w:p>
    <w:p w14:paraId="0772E339" w14:textId="77777777" w:rsidR="007F6A93" w:rsidRPr="00370562" w:rsidRDefault="007F6A93" w:rsidP="00877D31">
      <w:pPr>
        <w:autoSpaceDE w:val="0"/>
        <w:autoSpaceDN w:val="0"/>
        <w:adjustRightInd w:val="0"/>
        <w:spacing w:before="120" w:after="120" w:line="276" w:lineRule="auto"/>
        <w:rPr>
          <w:rFonts w:eastAsiaTheme="minorHAnsi"/>
        </w:rPr>
      </w:pPr>
      <w:r w:rsidRPr="00370562">
        <w:rPr>
          <w:rFonts w:eastAsiaTheme="minorHAnsi"/>
        </w:rPr>
        <w:t xml:space="preserve">4.3.2 Travail forcé </w:t>
      </w:r>
    </w:p>
    <w:p w14:paraId="5D83A85F" w14:textId="77777777" w:rsidR="007F6A93" w:rsidRPr="00370562" w:rsidRDefault="007F6A93" w:rsidP="00877D31">
      <w:pPr>
        <w:autoSpaceDE w:val="0"/>
        <w:autoSpaceDN w:val="0"/>
        <w:adjustRightInd w:val="0"/>
        <w:spacing w:before="120" w:after="120" w:line="276" w:lineRule="auto"/>
        <w:rPr>
          <w:rFonts w:eastAsiaTheme="minorHAnsi"/>
        </w:rPr>
      </w:pPr>
      <w:r w:rsidRPr="00370562">
        <w:rPr>
          <w:rFonts w:eastAsiaTheme="minorHAnsi"/>
        </w:rPr>
        <w:t xml:space="preserve">4.4 Mécanisme de gestion des plaintes </w:t>
      </w:r>
    </w:p>
    <w:p w14:paraId="1EDF1F5D" w14:textId="77777777" w:rsidR="007F6A93" w:rsidRPr="00370562" w:rsidRDefault="007F6A93" w:rsidP="00877D31">
      <w:pPr>
        <w:autoSpaceDE w:val="0"/>
        <w:autoSpaceDN w:val="0"/>
        <w:adjustRightInd w:val="0"/>
        <w:spacing w:before="120" w:after="120" w:line="276" w:lineRule="auto"/>
        <w:rPr>
          <w:rFonts w:eastAsiaTheme="minorHAnsi"/>
        </w:rPr>
      </w:pPr>
      <w:r w:rsidRPr="00370562">
        <w:rPr>
          <w:rFonts w:eastAsiaTheme="minorHAnsi"/>
        </w:rPr>
        <w:t>4.5 Santé et sécurité au travail (SST)</w:t>
      </w:r>
    </w:p>
    <w:p w14:paraId="70C302A8" w14:textId="77777777" w:rsidR="007F6A93" w:rsidRPr="00370562" w:rsidRDefault="007F6A93" w:rsidP="00877D31">
      <w:pPr>
        <w:autoSpaceDE w:val="0"/>
        <w:autoSpaceDN w:val="0"/>
        <w:adjustRightInd w:val="0"/>
        <w:spacing w:before="120" w:after="120" w:line="276" w:lineRule="auto"/>
        <w:rPr>
          <w:rFonts w:eastAsiaTheme="minorHAnsi"/>
        </w:rPr>
      </w:pPr>
      <w:r w:rsidRPr="00370562">
        <w:rPr>
          <w:rFonts w:eastAsiaTheme="minorHAnsi"/>
        </w:rPr>
        <w:t xml:space="preserve">4.6 Travailleurs contractuels </w:t>
      </w:r>
    </w:p>
    <w:p w14:paraId="0449D900" w14:textId="77777777" w:rsidR="007F6A93" w:rsidRPr="00370562" w:rsidRDefault="007F6A93" w:rsidP="00877D31">
      <w:pPr>
        <w:autoSpaceDE w:val="0"/>
        <w:autoSpaceDN w:val="0"/>
        <w:adjustRightInd w:val="0"/>
        <w:spacing w:before="120" w:after="120" w:line="276" w:lineRule="auto"/>
        <w:rPr>
          <w:rFonts w:eastAsiaTheme="minorHAnsi"/>
        </w:rPr>
      </w:pPr>
      <w:r w:rsidRPr="00370562">
        <w:rPr>
          <w:rFonts w:eastAsiaTheme="minorHAnsi"/>
        </w:rPr>
        <w:t xml:space="preserve">4.7 Employés des fournisseurs principaux </w:t>
      </w:r>
    </w:p>
    <w:p w14:paraId="2016931E" w14:textId="77777777" w:rsidR="007F6A93" w:rsidRPr="00370562" w:rsidRDefault="007F6A93" w:rsidP="00877D31">
      <w:pPr>
        <w:autoSpaceDE w:val="0"/>
        <w:autoSpaceDN w:val="0"/>
        <w:adjustRightInd w:val="0"/>
        <w:spacing w:before="120" w:after="120" w:line="276" w:lineRule="auto"/>
        <w:rPr>
          <w:rFonts w:eastAsiaTheme="minorHAnsi"/>
        </w:rPr>
      </w:pPr>
      <w:r w:rsidRPr="00370562">
        <w:rPr>
          <w:rFonts w:eastAsiaTheme="minorHAnsi"/>
          <w:b/>
        </w:rPr>
        <w:t>5</w:t>
      </w:r>
      <w:r w:rsidRPr="00370562">
        <w:rPr>
          <w:rFonts w:eastAsiaTheme="minorHAnsi"/>
        </w:rPr>
        <w:t xml:space="preserve"> Obligations des Institutions Financières Participantes</w:t>
      </w:r>
    </w:p>
    <w:p w14:paraId="1D16AFA1" w14:textId="77777777" w:rsidR="007F6A93" w:rsidRPr="00370562" w:rsidRDefault="007F6A93" w:rsidP="00877D31">
      <w:pPr>
        <w:autoSpaceDE w:val="0"/>
        <w:autoSpaceDN w:val="0"/>
        <w:adjustRightInd w:val="0"/>
        <w:spacing w:before="120" w:after="120" w:line="276" w:lineRule="auto"/>
        <w:rPr>
          <w:rFonts w:eastAsiaTheme="minorHAnsi"/>
        </w:rPr>
      </w:pPr>
      <w:r w:rsidRPr="00370562">
        <w:rPr>
          <w:rFonts w:eastAsiaTheme="minorHAnsi"/>
          <w:b/>
        </w:rPr>
        <w:t>5</w:t>
      </w:r>
      <w:r w:rsidRPr="00370562">
        <w:rPr>
          <w:rFonts w:eastAsiaTheme="minorHAnsi"/>
        </w:rPr>
        <w:t xml:space="preserve">.1 Conditions de travail et gestion de la relation employeur-travailleur </w:t>
      </w:r>
    </w:p>
    <w:p w14:paraId="0A5C8324" w14:textId="77777777" w:rsidR="007F6A93" w:rsidRPr="00370562" w:rsidRDefault="007F6A93" w:rsidP="00877D31">
      <w:pPr>
        <w:autoSpaceDE w:val="0"/>
        <w:autoSpaceDN w:val="0"/>
        <w:adjustRightInd w:val="0"/>
        <w:spacing w:before="120" w:after="120" w:line="276" w:lineRule="auto"/>
        <w:rPr>
          <w:rFonts w:eastAsiaTheme="minorHAnsi"/>
        </w:rPr>
      </w:pPr>
      <w:r w:rsidRPr="00370562">
        <w:rPr>
          <w:rFonts w:eastAsiaTheme="minorHAnsi"/>
          <w:b/>
        </w:rPr>
        <w:t>5</w:t>
      </w:r>
      <w:r w:rsidRPr="00370562">
        <w:rPr>
          <w:rFonts w:eastAsiaTheme="minorHAnsi"/>
        </w:rPr>
        <w:t xml:space="preserve">.1.1 </w:t>
      </w:r>
      <w:r w:rsidRPr="00370562">
        <w:rPr>
          <w:rFonts w:eastAsiaTheme="minorHAnsi"/>
          <w:lang w:bidi="he-IL"/>
        </w:rPr>
        <w:t xml:space="preserve">Conditions de travail et d’emploi </w:t>
      </w:r>
    </w:p>
    <w:p w14:paraId="1A1FB2C7" w14:textId="77777777" w:rsidR="007F6A93" w:rsidRPr="00370562" w:rsidRDefault="007F6A93" w:rsidP="00877D31">
      <w:pPr>
        <w:autoSpaceDE w:val="0"/>
        <w:autoSpaceDN w:val="0"/>
        <w:adjustRightInd w:val="0"/>
        <w:spacing w:before="120" w:after="120" w:line="276" w:lineRule="auto"/>
        <w:rPr>
          <w:rFonts w:eastAsiaTheme="minorHAnsi"/>
        </w:rPr>
      </w:pPr>
      <w:r w:rsidRPr="00370562">
        <w:rPr>
          <w:rFonts w:eastAsiaTheme="minorHAnsi"/>
          <w:b/>
        </w:rPr>
        <w:t>5</w:t>
      </w:r>
      <w:r w:rsidRPr="00370562">
        <w:rPr>
          <w:rFonts w:eastAsiaTheme="minorHAnsi"/>
        </w:rPr>
        <w:t xml:space="preserve">.1.2 Non-discrimination et égalité des chances </w:t>
      </w:r>
    </w:p>
    <w:p w14:paraId="4D1A46B2" w14:textId="77777777" w:rsidR="007F6A93" w:rsidRPr="00370562" w:rsidRDefault="007F6A93" w:rsidP="00877D31">
      <w:pPr>
        <w:autoSpaceDE w:val="0"/>
        <w:autoSpaceDN w:val="0"/>
        <w:adjustRightInd w:val="0"/>
        <w:spacing w:before="120" w:after="120" w:line="276" w:lineRule="auto"/>
        <w:rPr>
          <w:rFonts w:eastAsiaTheme="minorHAnsi"/>
        </w:rPr>
      </w:pPr>
      <w:r w:rsidRPr="00370562">
        <w:rPr>
          <w:rFonts w:eastAsiaTheme="minorHAnsi"/>
          <w:b/>
        </w:rPr>
        <w:t>5</w:t>
      </w:r>
      <w:r w:rsidRPr="00370562">
        <w:rPr>
          <w:rFonts w:eastAsiaTheme="minorHAnsi"/>
        </w:rPr>
        <w:t xml:space="preserve">.1.3 Organisations de travailleurs </w:t>
      </w:r>
    </w:p>
    <w:p w14:paraId="041702AB" w14:textId="1B7E1868" w:rsidR="007F6A93" w:rsidRPr="00370562" w:rsidRDefault="007F6A93" w:rsidP="00877D31">
      <w:pPr>
        <w:autoSpaceDE w:val="0"/>
        <w:autoSpaceDN w:val="0"/>
        <w:adjustRightInd w:val="0"/>
        <w:spacing w:before="120" w:after="120" w:line="276" w:lineRule="auto"/>
        <w:rPr>
          <w:rFonts w:eastAsiaTheme="minorHAnsi"/>
        </w:rPr>
      </w:pPr>
      <w:r w:rsidRPr="00370562">
        <w:rPr>
          <w:rFonts w:eastAsiaTheme="minorHAnsi"/>
          <w:b/>
        </w:rPr>
        <w:t>5</w:t>
      </w:r>
      <w:r w:rsidRPr="00370562">
        <w:rPr>
          <w:rFonts w:eastAsiaTheme="minorHAnsi"/>
        </w:rPr>
        <w:t xml:space="preserve">.2 Protection de la </w:t>
      </w:r>
      <w:r w:rsidR="00E736C1" w:rsidRPr="00E736C1">
        <w:rPr>
          <w:rFonts w:eastAsiaTheme="minorHAnsi"/>
        </w:rPr>
        <w:t>main-</w:t>
      </w:r>
      <w:r w:rsidR="00E736C1" w:rsidRPr="00E736C1">
        <w:rPr>
          <w:rFonts w:eastAsiaTheme="minorHAnsi"/>
          <w:lang w:bidi="he-IL"/>
        </w:rPr>
        <w:t>d’œuvre</w:t>
      </w:r>
      <w:r w:rsidRPr="00370562">
        <w:rPr>
          <w:rFonts w:eastAsiaTheme="minorHAnsi"/>
          <w:lang w:bidi="he-IL"/>
        </w:rPr>
        <w:t xml:space="preserve"> </w:t>
      </w:r>
    </w:p>
    <w:p w14:paraId="01CE1219" w14:textId="77777777" w:rsidR="007F6A93" w:rsidRPr="00370562" w:rsidRDefault="007F6A93" w:rsidP="00877D31">
      <w:pPr>
        <w:autoSpaceDE w:val="0"/>
        <w:autoSpaceDN w:val="0"/>
        <w:adjustRightInd w:val="0"/>
        <w:spacing w:before="120" w:after="120" w:line="276" w:lineRule="auto"/>
        <w:rPr>
          <w:rFonts w:eastAsiaTheme="minorHAnsi"/>
        </w:rPr>
      </w:pPr>
      <w:r w:rsidRPr="00370562">
        <w:rPr>
          <w:rFonts w:eastAsiaTheme="minorHAnsi"/>
          <w:b/>
        </w:rPr>
        <w:t>5</w:t>
      </w:r>
      <w:r w:rsidRPr="00370562">
        <w:rPr>
          <w:rFonts w:eastAsiaTheme="minorHAnsi"/>
        </w:rPr>
        <w:t xml:space="preserve">.2.1 Travail des enfants et âge minimum </w:t>
      </w:r>
    </w:p>
    <w:p w14:paraId="5998F07E" w14:textId="77777777" w:rsidR="007F6A93" w:rsidRPr="00370562" w:rsidRDefault="007F6A93" w:rsidP="00877D31">
      <w:pPr>
        <w:autoSpaceDE w:val="0"/>
        <w:autoSpaceDN w:val="0"/>
        <w:adjustRightInd w:val="0"/>
        <w:spacing w:before="120" w:after="120" w:line="276" w:lineRule="auto"/>
        <w:rPr>
          <w:rFonts w:eastAsiaTheme="minorHAnsi"/>
        </w:rPr>
      </w:pPr>
      <w:r w:rsidRPr="00370562">
        <w:rPr>
          <w:rFonts w:eastAsiaTheme="minorHAnsi"/>
          <w:b/>
        </w:rPr>
        <w:t>5</w:t>
      </w:r>
      <w:r w:rsidRPr="00370562">
        <w:rPr>
          <w:rFonts w:eastAsiaTheme="minorHAnsi"/>
        </w:rPr>
        <w:t xml:space="preserve">.2.2 Travail forcé </w:t>
      </w:r>
    </w:p>
    <w:p w14:paraId="5B4F0072" w14:textId="77777777" w:rsidR="007F6A93" w:rsidRPr="00370562" w:rsidRDefault="007F6A93" w:rsidP="00877D31">
      <w:pPr>
        <w:autoSpaceDE w:val="0"/>
        <w:autoSpaceDN w:val="0"/>
        <w:adjustRightInd w:val="0"/>
        <w:spacing w:before="120" w:after="120" w:line="276" w:lineRule="auto"/>
        <w:rPr>
          <w:rFonts w:eastAsiaTheme="minorHAnsi"/>
        </w:rPr>
      </w:pPr>
      <w:r w:rsidRPr="00370562">
        <w:rPr>
          <w:rFonts w:eastAsiaTheme="minorHAnsi"/>
          <w:b/>
        </w:rPr>
        <w:t>5</w:t>
      </w:r>
      <w:r w:rsidRPr="00370562">
        <w:rPr>
          <w:rFonts w:eastAsiaTheme="minorHAnsi"/>
        </w:rPr>
        <w:t xml:space="preserve">.3 Mécanisme de gestion des plaintes </w:t>
      </w:r>
    </w:p>
    <w:p w14:paraId="00D0EAC3" w14:textId="77777777" w:rsidR="007F6A93" w:rsidRPr="00370562" w:rsidRDefault="007F6A93" w:rsidP="00877D31">
      <w:pPr>
        <w:autoSpaceDE w:val="0"/>
        <w:autoSpaceDN w:val="0"/>
        <w:adjustRightInd w:val="0"/>
        <w:spacing w:before="120" w:after="120" w:line="276" w:lineRule="auto"/>
        <w:rPr>
          <w:rFonts w:eastAsiaTheme="minorHAnsi"/>
        </w:rPr>
      </w:pPr>
      <w:r w:rsidRPr="00370562">
        <w:rPr>
          <w:rFonts w:eastAsiaTheme="minorHAnsi"/>
        </w:rPr>
        <w:t xml:space="preserve">5.4 Santé et sécurité au travail (SST) </w:t>
      </w:r>
    </w:p>
    <w:p w14:paraId="69CAEA0B" w14:textId="77777777" w:rsidR="007F6A93" w:rsidRPr="00370562" w:rsidRDefault="007F6A93" w:rsidP="00877D31">
      <w:pPr>
        <w:autoSpaceDE w:val="0"/>
        <w:autoSpaceDN w:val="0"/>
        <w:adjustRightInd w:val="0"/>
        <w:spacing w:before="120" w:after="120" w:line="276" w:lineRule="auto"/>
        <w:rPr>
          <w:rFonts w:eastAsiaTheme="minorHAnsi"/>
        </w:rPr>
      </w:pPr>
      <w:r w:rsidRPr="00370562">
        <w:rPr>
          <w:rFonts w:eastAsiaTheme="minorHAnsi"/>
          <w:b/>
        </w:rPr>
        <w:t>5</w:t>
      </w:r>
      <w:r w:rsidRPr="00370562">
        <w:rPr>
          <w:rFonts w:eastAsiaTheme="minorHAnsi"/>
        </w:rPr>
        <w:t xml:space="preserve">.5 Travailleurs contractuels </w:t>
      </w:r>
    </w:p>
    <w:p w14:paraId="28819279" w14:textId="77777777" w:rsidR="007F6A93" w:rsidRPr="00370562" w:rsidRDefault="007F6A93" w:rsidP="00877D31">
      <w:pPr>
        <w:autoSpaceDE w:val="0"/>
        <w:autoSpaceDN w:val="0"/>
        <w:adjustRightInd w:val="0"/>
        <w:spacing w:before="120" w:after="120" w:line="276" w:lineRule="auto"/>
        <w:rPr>
          <w:rFonts w:eastAsiaTheme="minorHAnsi"/>
        </w:rPr>
      </w:pPr>
      <w:r w:rsidRPr="00370562">
        <w:rPr>
          <w:rFonts w:eastAsiaTheme="minorHAnsi"/>
        </w:rPr>
        <w:t>5.6 Employés des fournisseurs principaux</w:t>
      </w:r>
    </w:p>
    <w:p w14:paraId="0DDCEF2C" w14:textId="77777777" w:rsidR="007F6A93" w:rsidRPr="00370562" w:rsidRDefault="007F6A93" w:rsidP="00877D31">
      <w:pPr>
        <w:autoSpaceDE w:val="0"/>
        <w:autoSpaceDN w:val="0"/>
        <w:adjustRightInd w:val="0"/>
        <w:spacing w:before="120" w:after="120" w:line="276" w:lineRule="auto"/>
        <w:rPr>
          <w:rFonts w:eastAsiaTheme="minorHAnsi"/>
        </w:rPr>
      </w:pPr>
      <w:r w:rsidRPr="00370562">
        <w:rPr>
          <w:rFonts w:eastAsiaTheme="minorHAnsi"/>
        </w:rPr>
        <w:t xml:space="preserve">ANNEXES </w:t>
      </w:r>
    </w:p>
    <w:p w14:paraId="6FD01BD6" w14:textId="77777777" w:rsidR="007F6A93" w:rsidRPr="00370562" w:rsidRDefault="007F6A93" w:rsidP="00877D31">
      <w:pPr>
        <w:autoSpaceDE w:val="0"/>
        <w:autoSpaceDN w:val="0"/>
        <w:adjustRightInd w:val="0"/>
        <w:spacing w:before="120" w:after="120" w:line="276" w:lineRule="auto"/>
        <w:rPr>
          <w:rFonts w:eastAsiaTheme="minorHAnsi"/>
        </w:rPr>
      </w:pPr>
      <w:r w:rsidRPr="00370562">
        <w:rPr>
          <w:rFonts w:eastAsiaTheme="minorHAnsi"/>
        </w:rPr>
        <w:t xml:space="preserve">Annexe 1 : Charte de responsabilité Sociétale et Environnementale </w:t>
      </w:r>
    </w:p>
    <w:p w14:paraId="1DC8CB11" w14:textId="77777777" w:rsidR="007F6A93" w:rsidRPr="00370562" w:rsidRDefault="007F6A93" w:rsidP="00877D31">
      <w:pPr>
        <w:autoSpaceDE w:val="0"/>
        <w:autoSpaceDN w:val="0"/>
        <w:adjustRightInd w:val="0"/>
        <w:spacing w:before="120" w:after="120" w:line="276" w:lineRule="auto"/>
        <w:rPr>
          <w:rFonts w:eastAsiaTheme="minorHAnsi"/>
        </w:rPr>
      </w:pPr>
      <w:r w:rsidRPr="00370562">
        <w:rPr>
          <w:rFonts w:eastAsiaTheme="minorHAnsi"/>
        </w:rPr>
        <w:t xml:space="preserve">Annexe 2 : Code de conduite </w:t>
      </w:r>
    </w:p>
    <w:p w14:paraId="3B231B6D" w14:textId="77777777" w:rsidR="007F6A93" w:rsidRPr="00370562" w:rsidRDefault="007F6A93" w:rsidP="00877D31">
      <w:pPr>
        <w:autoSpaceDE w:val="0"/>
        <w:autoSpaceDN w:val="0"/>
        <w:adjustRightInd w:val="0"/>
        <w:spacing w:before="120" w:after="120" w:line="276" w:lineRule="auto"/>
        <w:rPr>
          <w:rFonts w:eastAsiaTheme="minorHAnsi"/>
        </w:rPr>
      </w:pPr>
      <w:r w:rsidRPr="00370562">
        <w:rPr>
          <w:rFonts w:eastAsiaTheme="minorHAnsi"/>
        </w:rPr>
        <w:t xml:space="preserve">Annexe 3 : Textes réglementaires sociaux </w:t>
      </w:r>
    </w:p>
    <w:p w14:paraId="4CDFECAE" w14:textId="2076B186" w:rsidR="007F6A93" w:rsidRPr="00370562" w:rsidRDefault="007F6A93" w:rsidP="00877D31">
      <w:pPr>
        <w:autoSpaceDE w:val="0"/>
        <w:autoSpaceDN w:val="0"/>
        <w:adjustRightInd w:val="0"/>
        <w:snapToGrid w:val="0"/>
        <w:spacing w:before="120" w:after="120" w:line="276" w:lineRule="auto"/>
        <w:contextualSpacing/>
        <w:jc w:val="both"/>
        <w:rPr>
          <w:b/>
          <w:color w:val="000000"/>
        </w:rPr>
      </w:pPr>
      <w:r w:rsidRPr="00370562">
        <w:rPr>
          <w:rFonts w:eastAsiaTheme="minorHAnsi"/>
        </w:rPr>
        <w:t xml:space="preserve">Annexe 4 : Modèle de procédures de gestion de la </w:t>
      </w:r>
      <w:r w:rsidR="00E736C1" w:rsidRPr="00E736C1">
        <w:rPr>
          <w:rFonts w:eastAsiaTheme="minorHAnsi"/>
        </w:rPr>
        <w:t>main-</w:t>
      </w:r>
      <w:r w:rsidR="00E736C1" w:rsidRPr="0077737E">
        <w:rPr>
          <w:rFonts w:eastAsiaTheme="minorHAnsi"/>
          <w:lang w:bidi="he-IL"/>
        </w:rPr>
        <w:t>d’œuvre</w:t>
      </w:r>
    </w:p>
    <w:p w14:paraId="45879F02" w14:textId="77777777" w:rsidR="007F6A93" w:rsidRPr="00370562" w:rsidRDefault="007F6A93" w:rsidP="00877D31">
      <w:pPr>
        <w:autoSpaceDE w:val="0"/>
        <w:autoSpaceDN w:val="0"/>
        <w:adjustRightInd w:val="0"/>
        <w:snapToGrid w:val="0"/>
        <w:spacing w:before="120" w:after="120" w:line="276" w:lineRule="auto"/>
        <w:contextualSpacing/>
        <w:jc w:val="both"/>
        <w:rPr>
          <w:b/>
          <w:color w:val="000000"/>
        </w:rPr>
      </w:pPr>
    </w:p>
    <w:p w14:paraId="7EEBFAB8" w14:textId="77777777" w:rsidR="007F6A93" w:rsidRPr="00370562" w:rsidRDefault="007F6A93" w:rsidP="00877D31">
      <w:pPr>
        <w:autoSpaceDE w:val="0"/>
        <w:autoSpaceDN w:val="0"/>
        <w:adjustRightInd w:val="0"/>
        <w:snapToGrid w:val="0"/>
        <w:spacing w:before="120" w:after="120" w:line="276" w:lineRule="auto"/>
        <w:contextualSpacing/>
        <w:jc w:val="both"/>
        <w:rPr>
          <w:b/>
          <w:color w:val="000000"/>
        </w:rPr>
      </w:pPr>
      <w:r w:rsidRPr="00370562">
        <w:rPr>
          <w:b/>
          <w:color w:val="000000"/>
        </w:rPr>
        <w:t>3.4. Contenu du PMPP</w:t>
      </w:r>
    </w:p>
    <w:p w14:paraId="3DFE73BC" w14:textId="77777777" w:rsidR="007F6A93" w:rsidRPr="00370562" w:rsidRDefault="007F6A93" w:rsidP="00877D31">
      <w:pPr>
        <w:spacing w:before="120" w:after="120" w:line="276" w:lineRule="auto"/>
        <w:jc w:val="both"/>
      </w:pPr>
      <w:r w:rsidRPr="00370562">
        <w:t xml:space="preserve">Le rapport du Plan de Mobilisation des Parties Prenantes comprendra les éléments suivants. </w:t>
      </w:r>
    </w:p>
    <w:p w14:paraId="65AAB5C2" w14:textId="77777777" w:rsidR="007F6A93" w:rsidRPr="00370562" w:rsidRDefault="007F6A93" w:rsidP="00877D31">
      <w:pPr>
        <w:spacing w:before="120" w:after="120" w:line="276" w:lineRule="auto"/>
        <w:jc w:val="both"/>
      </w:pPr>
    </w:p>
    <w:p w14:paraId="610BB1BC" w14:textId="77777777" w:rsidR="007F6A93" w:rsidRPr="00370562" w:rsidRDefault="007F6A93" w:rsidP="00877D31">
      <w:pPr>
        <w:autoSpaceDE w:val="0"/>
        <w:autoSpaceDN w:val="0"/>
        <w:adjustRightInd w:val="0"/>
        <w:snapToGrid w:val="0"/>
        <w:spacing w:before="120" w:after="120" w:line="276" w:lineRule="auto"/>
        <w:contextualSpacing/>
        <w:jc w:val="both"/>
        <w:rPr>
          <w:color w:val="000000"/>
        </w:rPr>
      </w:pPr>
      <w:r w:rsidRPr="00370562">
        <w:rPr>
          <w:color w:val="000000"/>
        </w:rPr>
        <w:t xml:space="preserve">Acronymes </w:t>
      </w:r>
    </w:p>
    <w:p w14:paraId="18AE6678" w14:textId="77777777" w:rsidR="007F6A93" w:rsidRPr="00370562" w:rsidRDefault="007F6A93" w:rsidP="00877D31">
      <w:pPr>
        <w:autoSpaceDE w:val="0"/>
        <w:autoSpaceDN w:val="0"/>
        <w:adjustRightInd w:val="0"/>
        <w:snapToGrid w:val="0"/>
        <w:spacing w:before="120" w:after="120" w:line="276" w:lineRule="auto"/>
        <w:contextualSpacing/>
        <w:jc w:val="both"/>
        <w:rPr>
          <w:color w:val="000000"/>
        </w:rPr>
      </w:pPr>
      <w:r w:rsidRPr="00370562">
        <w:rPr>
          <w:color w:val="000000"/>
        </w:rPr>
        <w:t>1.</w:t>
      </w:r>
      <w:r w:rsidRPr="00370562">
        <w:rPr>
          <w:color w:val="000000"/>
        </w:rPr>
        <w:tab/>
        <w:t>INTRODUCTION</w:t>
      </w:r>
    </w:p>
    <w:p w14:paraId="759DD605" w14:textId="77777777" w:rsidR="007F6A93" w:rsidRPr="00370562" w:rsidRDefault="007F6A93" w:rsidP="00877D31">
      <w:pPr>
        <w:autoSpaceDE w:val="0"/>
        <w:autoSpaceDN w:val="0"/>
        <w:adjustRightInd w:val="0"/>
        <w:snapToGrid w:val="0"/>
        <w:spacing w:before="120" w:after="120" w:line="276" w:lineRule="auto"/>
        <w:contextualSpacing/>
        <w:jc w:val="both"/>
        <w:rPr>
          <w:color w:val="000000"/>
        </w:rPr>
      </w:pPr>
      <w:r w:rsidRPr="00370562">
        <w:rPr>
          <w:color w:val="000000"/>
        </w:rPr>
        <w:t>2.</w:t>
      </w:r>
      <w:r w:rsidRPr="00370562">
        <w:rPr>
          <w:color w:val="000000"/>
        </w:rPr>
        <w:tab/>
        <w:t>DESCRIPTION DU PROJET</w:t>
      </w:r>
    </w:p>
    <w:p w14:paraId="43286225" w14:textId="77777777" w:rsidR="007F6A93" w:rsidRPr="00370562" w:rsidRDefault="007F6A93" w:rsidP="00877D31">
      <w:pPr>
        <w:autoSpaceDE w:val="0"/>
        <w:autoSpaceDN w:val="0"/>
        <w:adjustRightInd w:val="0"/>
        <w:snapToGrid w:val="0"/>
        <w:spacing w:before="120" w:after="120" w:line="276" w:lineRule="auto"/>
        <w:ind w:left="708"/>
        <w:contextualSpacing/>
        <w:jc w:val="both"/>
        <w:rPr>
          <w:color w:val="000000"/>
        </w:rPr>
      </w:pPr>
      <w:r w:rsidRPr="00370562">
        <w:rPr>
          <w:color w:val="000000"/>
        </w:rPr>
        <w:t>2.1.</w:t>
      </w:r>
      <w:r w:rsidRPr="00370562">
        <w:rPr>
          <w:color w:val="000000"/>
        </w:rPr>
        <w:tab/>
        <w:t>Situation Géographique Du Projet</w:t>
      </w:r>
    </w:p>
    <w:p w14:paraId="7F4A07AB" w14:textId="77777777" w:rsidR="007F6A93" w:rsidRPr="00370562" w:rsidRDefault="007F6A93" w:rsidP="00877D31">
      <w:pPr>
        <w:autoSpaceDE w:val="0"/>
        <w:autoSpaceDN w:val="0"/>
        <w:adjustRightInd w:val="0"/>
        <w:snapToGrid w:val="0"/>
        <w:spacing w:before="120" w:after="120" w:line="276" w:lineRule="auto"/>
        <w:ind w:left="708"/>
        <w:contextualSpacing/>
        <w:jc w:val="both"/>
        <w:rPr>
          <w:color w:val="000000"/>
        </w:rPr>
      </w:pPr>
      <w:r w:rsidRPr="00370562">
        <w:rPr>
          <w:color w:val="000000"/>
        </w:rPr>
        <w:t>2.2</w:t>
      </w:r>
      <w:r w:rsidRPr="00370562">
        <w:rPr>
          <w:color w:val="000000"/>
        </w:rPr>
        <w:tab/>
        <w:t>Composantes Du Projet</w:t>
      </w:r>
    </w:p>
    <w:p w14:paraId="56153058" w14:textId="77777777" w:rsidR="007F6A93" w:rsidRPr="00370562" w:rsidRDefault="007F6A93" w:rsidP="00877D31">
      <w:pPr>
        <w:autoSpaceDE w:val="0"/>
        <w:autoSpaceDN w:val="0"/>
        <w:adjustRightInd w:val="0"/>
        <w:snapToGrid w:val="0"/>
        <w:spacing w:before="120" w:after="120" w:line="276" w:lineRule="auto"/>
        <w:contextualSpacing/>
        <w:jc w:val="both"/>
        <w:rPr>
          <w:color w:val="000000"/>
        </w:rPr>
      </w:pPr>
      <w:r w:rsidRPr="00370562">
        <w:rPr>
          <w:color w:val="000000"/>
        </w:rPr>
        <w:t>3.</w:t>
      </w:r>
      <w:r w:rsidRPr="00370562">
        <w:rPr>
          <w:color w:val="000000"/>
        </w:rPr>
        <w:tab/>
        <w:t>RESUME DES ACTIVITES ANTERIEURES DE MOBILISATION DES PARTIES PRENANTES</w:t>
      </w:r>
    </w:p>
    <w:p w14:paraId="05EC7850" w14:textId="77777777" w:rsidR="007F6A93" w:rsidRPr="00370562" w:rsidRDefault="007F6A93" w:rsidP="00877D31">
      <w:pPr>
        <w:autoSpaceDE w:val="0"/>
        <w:autoSpaceDN w:val="0"/>
        <w:adjustRightInd w:val="0"/>
        <w:snapToGrid w:val="0"/>
        <w:spacing w:before="120" w:after="120" w:line="276" w:lineRule="auto"/>
        <w:ind w:left="708"/>
        <w:contextualSpacing/>
        <w:jc w:val="both"/>
        <w:rPr>
          <w:color w:val="000000"/>
        </w:rPr>
      </w:pPr>
      <w:r w:rsidRPr="00370562">
        <w:rPr>
          <w:color w:val="000000"/>
        </w:rPr>
        <w:t>3.1 Consultations concernant le projet</w:t>
      </w:r>
    </w:p>
    <w:p w14:paraId="5BD04E75" w14:textId="77777777" w:rsidR="007F6A93" w:rsidRPr="00370562" w:rsidRDefault="007F6A93" w:rsidP="00877D31">
      <w:pPr>
        <w:autoSpaceDE w:val="0"/>
        <w:autoSpaceDN w:val="0"/>
        <w:adjustRightInd w:val="0"/>
        <w:snapToGrid w:val="0"/>
        <w:spacing w:before="120" w:after="120" w:line="276" w:lineRule="auto"/>
        <w:ind w:left="708"/>
        <w:contextualSpacing/>
        <w:jc w:val="both"/>
        <w:rPr>
          <w:color w:val="000000"/>
        </w:rPr>
      </w:pPr>
      <w:r w:rsidRPr="00370562">
        <w:rPr>
          <w:color w:val="000000"/>
        </w:rPr>
        <w:t>3.2 Consultations concernent l’approche et contenu du PMPP</w:t>
      </w:r>
    </w:p>
    <w:p w14:paraId="615EBD96" w14:textId="77777777" w:rsidR="007F6A93" w:rsidRPr="00370562" w:rsidRDefault="007F6A93" w:rsidP="00877D31">
      <w:pPr>
        <w:autoSpaceDE w:val="0"/>
        <w:autoSpaceDN w:val="0"/>
        <w:adjustRightInd w:val="0"/>
        <w:snapToGrid w:val="0"/>
        <w:spacing w:before="120" w:after="120" w:line="276" w:lineRule="auto"/>
        <w:contextualSpacing/>
        <w:jc w:val="both"/>
        <w:rPr>
          <w:color w:val="000000"/>
        </w:rPr>
      </w:pPr>
      <w:r w:rsidRPr="00370562">
        <w:rPr>
          <w:color w:val="000000"/>
        </w:rPr>
        <w:t xml:space="preserve">4. </w:t>
      </w:r>
      <w:r w:rsidRPr="00370562">
        <w:rPr>
          <w:color w:val="000000"/>
        </w:rPr>
        <w:tab/>
        <w:t>IDENTIFICATION ET ANALYSE DES PARTIES PRENANTES</w:t>
      </w:r>
    </w:p>
    <w:p w14:paraId="0A9C1097" w14:textId="77777777" w:rsidR="007F6A93" w:rsidRPr="00370562" w:rsidRDefault="007F6A93" w:rsidP="00877D31">
      <w:pPr>
        <w:autoSpaceDE w:val="0"/>
        <w:autoSpaceDN w:val="0"/>
        <w:adjustRightInd w:val="0"/>
        <w:snapToGrid w:val="0"/>
        <w:spacing w:before="120" w:after="120" w:line="276" w:lineRule="auto"/>
        <w:contextualSpacing/>
        <w:jc w:val="both"/>
        <w:rPr>
          <w:color w:val="000000"/>
        </w:rPr>
      </w:pPr>
      <w:r w:rsidRPr="00370562">
        <w:rPr>
          <w:color w:val="000000"/>
        </w:rPr>
        <w:tab/>
        <w:t>4.1</w:t>
      </w:r>
      <w:r w:rsidRPr="00370562">
        <w:rPr>
          <w:color w:val="000000"/>
        </w:rPr>
        <w:tab/>
        <w:t>Parties Prenantes Touchées</w:t>
      </w:r>
    </w:p>
    <w:p w14:paraId="20353651" w14:textId="77777777" w:rsidR="007F6A93" w:rsidRPr="00370562" w:rsidRDefault="007F6A93" w:rsidP="00877D31">
      <w:pPr>
        <w:autoSpaceDE w:val="0"/>
        <w:autoSpaceDN w:val="0"/>
        <w:adjustRightInd w:val="0"/>
        <w:snapToGrid w:val="0"/>
        <w:spacing w:before="120" w:after="120" w:line="276" w:lineRule="auto"/>
        <w:ind w:left="708"/>
        <w:contextualSpacing/>
        <w:jc w:val="both"/>
        <w:rPr>
          <w:color w:val="000000"/>
        </w:rPr>
      </w:pPr>
      <w:r w:rsidRPr="00370562">
        <w:rPr>
          <w:color w:val="000000"/>
        </w:rPr>
        <w:t>4.2</w:t>
      </w:r>
      <w:r w:rsidRPr="00370562">
        <w:rPr>
          <w:color w:val="000000"/>
        </w:rPr>
        <w:tab/>
        <w:t>Personnes Ou Groupes Défavorises/Vulnérables</w:t>
      </w:r>
    </w:p>
    <w:p w14:paraId="34718383" w14:textId="77777777" w:rsidR="007F6A93" w:rsidRPr="00370562" w:rsidRDefault="007F6A93" w:rsidP="00877D31">
      <w:pPr>
        <w:autoSpaceDE w:val="0"/>
        <w:autoSpaceDN w:val="0"/>
        <w:adjustRightInd w:val="0"/>
        <w:snapToGrid w:val="0"/>
        <w:spacing w:before="120" w:after="120" w:line="276" w:lineRule="auto"/>
        <w:ind w:left="708"/>
        <w:contextualSpacing/>
        <w:jc w:val="both"/>
        <w:rPr>
          <w:color w:val="000000"/>
        </w:rPr>
      </w:pPr>
      <w:r w:rsidRPr="00370562">
        <w:rPr>
          <w:color w:val="000000"/>
        </w:rPr>
        <w:t xml:space="preserve">4.3. </w:t>
      </w:r>
      <w:r w:rsidRPr="00370562">
        <w:rPr>
          <w:color w:val="000000"/>
        </w:rPr>
        <w:tab/>
        <w:t>Autres Parties Concernées</w:t>
      </w:r>
    </w:p>
    <w:p w14:paraId="01CF1A60" w14:textId="77777777" w:rsidR="007F6A93" w:rsidRPr="00370562" w:rsidRDefault="007F6A93" w:rsidP="00877D31">
      <w:pPr>
        <w:autoSpaceDE w:val="0"/>
        <w:autoSpaceDN w:val="0"/>
        <w:adjustRightInd w:val="0"/>
        <w:snapToGrid w:val="0"/>
        <w:spacing w:before="120" w:after="120" w:line="276" w:lineRule="auto"/>
        <w:contextualSpacing/>
        <w:jc w:val="both"/>
        <w:rPr>
          <w:color w:val="000000"/>
        </w:rPr>
      </w:pPr>
      <w:r w:rsidRPr="00370562">
        <w:rPr>
          <w:color w:val="000000"/>
        </w:rPr>
        <w:tab/>
        <w:t>4.4</w:t>
      </w:r>
      <w:r w:rsidRPr="00370562">
        <w:rPr>
          <w:color w:val="000000"/>
        </w:rPr>
        <w:tab/>
        <w:t>Résume Des Besoins Des Parties Prenantes Du Projet</w:t>
      </w:r>
    </w:p>
    <w:p w14:paraId="013389EE" w14:textId="77777777" w:rsidR="007F6A93" w:rsidRPr="00370562" w:rsidRDefault="007F6A93" w:rsidP="00877D31">
      <w:pPr>
        <w:autoSpaceDE w:val="0"/>
        <w:autoSpaceDN w:val="0"/>
        <w:adjustRightInd w:val="0"/>
        <w:snapToGrid w:val="0"/>
        <w:spacing w:before="120" w:after="120" w:line="276" w:lineRule="auto"/>
        <w:contextualSpacing/>
        <w:jc w:val="both"/>
        <w:rPr>
          <w:color w:val="000000"/>
        </w:rPr>
      </w:pPr>
      <w:r w:rsidRPr="00370562">
        <w:rPr>
          <w:color w:val="000000"/>
        </w:rPr>
        <w:t>4.</w:t>
      </w:r>
      <w:r w:rsidRPr="00370562">
        <w:rPr>
          <w:color w:val="000000"/>
        </w:rPr>
        <w:tab/>
        <w:t>L’ENGAGEMENT DES PARTIES PRENANTES</w:t>
      </w:r>
    </w:p>
    <w:p w14:paraId="313F13A8" w14:textId="77777777" w:rsidR="007F6A93" w:rsidRPr="00370562" w:rsidRDefault="007F6A93" w:rsidP="00877D31">
      <w:pPr>
        <w:autoSpaceDE w:val="0"/>
        <w:autoSpaceDN w:val="0"/>
        <w:adjustRightInd w:val="0"/>
        <w:snapToGrid w:val="0"/>
        <w:spacing w:before="120" w:after="120" w:line="276" w:lineRule="auto"/>
        <w:ind w:left="708"/>
        <w:contextualSpacing/>
        <w:jc w:val="both"/>
        <w:rPr>
          <w:color w:val="000000"/>
        </w:rPr>
      </w:pPr>
      <w:r w:rsidRPr="00370562">
        <w:rPr>
          <w:color w:val="000000"/>
        </w:rPr>
        <w:t>4.1</w:t>
      </w:r>
      <w:r w:rsidRPr="00370562">
        <w:rPr>
          <w:color w:val="000000"/>
        </w:rPr>
        <w:tab/>
        <w:t>Méthodes D’engagement Direct Avec Les Parties Prenantes</w:t>
      </w:r>
    </w:p>
    <w:p w14:paraId="5BE1D43D" w14:textId="77777777" w:rsidR="007F6A93" w:rsidRPr="00370562" w:rsidRDefault="007F6A93" w:rsidP="00877D31">
      <w:pPr>
        <w:autoSpaceDE w:val="0"/>
        <w:autoSpaceDN w:val="0"/>
        <w:adjustRightInd w:val="0"/>
        <w:snapToGrid w:val="0"/>
        <w:spacing w:before="120" w:after="120" w:line="276" w:lineRule="auto"/>
        <w:ind w:left="708"/>
        <w:contextualSpacing/>
        <w:jc w:val="both"/>
        <w:rPr>
          <w:color w:val="000000"/>
        </w:rPr>
      </w:pPr>
      <w:r w:rsidRPr="00370562">
        <w:rPr>
          <w:color w:val="000000"/>
        </w:rPr>
        <w:t>4.2</w:t>
      </w:r>
      <w:r w:rsidRPr="00370562">
        <w:rPr>
          <w:color w:val="000000"/>
        </w:rPr>
        <w:tab/>
        <w:t>Stratégie Proposée Pour La Divulgation D’informations</w:t>
      </w:r>
    </w:p>
    <w:p w14:paraId="01980869" w14:textId="77777777" w:rsidR="007F6A93" w:rsidRPr="00370562" w:rsidRDefault="007F6A93" w:rsidP="00877D31">
      <w:pPr>
        <w:autoSpaceDE w:val="0"/>
        <w:autoSpaceDN w:val="0"/>
        <w:adjustRightInd w:val="0"/>
        <w:snapToGrid w:val="0"/>
        <w:spacing w:before="120" w:after="120" w:line="276" w:lineRule="auto"/>
        <w:ind w:left="708"/>
        <w:contextualSpacing/>
        <w:jc w:val="both"/>
        <w:rPr>
          <w:color w:val="000000"/>
        </w:rPr>
      </w:pPr>
      <w:r w:rsidRPr="00370562">
        <w:rPr>
          <w:color w:val="000000"/>
        </w:rPr>
        <w:t>4.3</w:t>
      </w:r>
      <w:r w:rsidRPr="00370562">
        <w:rPr>
          <w:color w:val="000000"/>
        </w:rPr>
        <w:tab/>
        <w:t>Proposition De Stratégie De Consultation</w:t>
      </w:r>
    </w:p>
    <w:p w14:paraId="408750A7" w14:textId="77777777" w:rsidR="007F6A93" w:rsidRPr="00370562" w:rsidRDefault="007F6A93" w:rsidP="00877D31">
      <w:pPr>
        <w:autoSpaceDE w:val="0"/>
        <w:autoSpaceDN w:val="0"/>
        <w:adjustRightInd w:val="0"/>
        <w:snapToGrid w:val="0"/>
        <w:spacing w:before="120" w:after="120" w:line="276" w:lineRule="auto"/>
        <w:ind w:left="708"/>
        <w:contextualSpacing/>
        <w:jc w:val="both"/>
        <w:rPr>
          <w:color w:val="000000"/>
        </w:rPr>
      </w:pPr>
      <w:r w:rsidRPr="00370562">
        <w:rPr>
          <w:color w:val="000000"/>
        </w:rPr>
        <w:t>4.4</w:t>
      </w:r>
      <w:r w:rsidRPr="00370562">
        <w:rPr>
          <w:color w:val="000000"/>
        </w:rPr>
        <w:tab/>
        <w:t>Stratégie Proposée Pour Incorporer Les Voix Et Points De Vue Des Groupes Vulnérables</w:t>
      </w:r>
    </w:p>
    <w:p w14:paraId="222DEC77" w14:textId="77777777" w:rsidR="007F6A93" w:rsidRPr="00370562" w:rsidRDefault="007F6A93" w:rsidP="00877D31">
      <w:pPr>
        <w:autoSpaceDE w:val="0"/>
        <w:autoSpaceDN w:val="0"/>
        <w:adjustRightInd w:val="0"/>
        <w:snapToGrid w:val="0"/>
        <w:spacing w:before="120" w:after="120" w:line="276" w:lineRule="auto"/>
        <w:ind w:left="708"/>
        <w:contextualSpacing/>
        <w:jc w:val="both"/>
        <w:rPr>
          <w:color w:val="000000"/>
        </w:rPr>
      </w:pPr>
      <w:r w:rsidRPr="00370562">
        <w:rPr>
          <w:color w:val="000000"/>
        </w:rPr>
        <w:t>4.5</w:t>
      </w:r>
      <w:r w:rsidRPr="00370562">
        <w:rPr>
          <w:color w:val="000000"/>
        </w:rPr>
        <w:tab/>
        <w:t>Calendrier</w:t>
      </w:r>
    </w:p>
    <w:p w14:paraId="56D54F58" w14:textId="77777777" w:rsidR="007F6A93" w:rsidRPr="00370562" w:rsidRDefault="007F6A93" w:rsidP="00877D31">
      <w:pPr>
        <w:autoSpaceDE w:val="0"/>
        <w:autoSpaceDN w:val="0"/>
        <w:adjustRightInd w:val="0"/>
        <w:snapToGrid w:val="0"/>
        <w:spacing w:before="120" w:after="120" w:line="276" w:lineRule="auto"/>
        <w:ind w:left="708"/>
        <w:contextualSpacing/>
        <w:jc w:val="both"/>
        <w:rPr>
          <w:color w:val="000000"/>
        </w:rPr>
      </w:pPr>
      <w:r w:rsidRPr="00370562">
        <w:rPr>
          <w:color w:val="000000"/>
        </w:rPr>
        <w:t>4.6</w:t>
      </w:r>
      <w:r w:rsidRPr="00370562">
        <w:rPr>
          <w:color w:val="000000"/>
        </w:rPr>
        <w:tab/>
        <w:t>Phases Futures Du Projet</w:t>
      </w:r>
    </w:p>
    <w:p w14:paraId="5051D310" w14:textId="77777777" w:rsidR="007F6A93" w:rsidRPr="00370562" w:rsidRDefault="007F6A93" w:rsidP="00877D31">
      <w:pPr>
        <w:autoSpaceDE w:val="0"/>
        <w:autoSpaceDN w:val="0"/>
        <w:adjustRightInd w:val="0"/>
        <w:snapToGrid w:val="0"/>
        <w:spacing w:before="120" w:after="120" w:line="276" w:lineRule="auto"/>
        <w:contextualSpacing/>
        <w:jc w:val="both"/>
        <w:rPr>
          <w:color w:val="000000"/>
        </w:rPr>
      </w:pPr>
      <w:r w:rsidRPr="00370562">
        <w:rPr>
          <w:color w:val="000000"/>
        </w:rPr>
        <w:t>5.</w:t>
      </w:r>
      <w:r w:rsidRPr="00370562">
        <w:rPr>
          <w:color w:val="000000"/>
        </w:rPr>
        <w:tab/>
        <w:t>RESSOURCES ET RESPONSABILITÉS POUR L’EXÉCUTION DES ACTIVITÉS D’ENGAGEMENT DES PARTIES PRENANTES</w:t>
      </w:r>
    </w:p>
    <w:p w14:paraId="6E1ADC75" w14:textId="77777777" w:rsidR="007F6A93" w:rsidRPr="00370562" w:rsidRDefault="007F6A93" w:rsidP="00877D31">
      <w:pPr>
        <w:autoSpaceDE w:val="0"/>
        <w:autoSpaceDN w:val="0"/>
        <w:adjustRightInd w:val="0"/>
        <w:snapToGrid w:val="0"/>
        <w:spacing w:before="120" w:after="120" w:line="276" w:lineRule="auto"/>
        <w:ind w:left="708"/>
        <w:contextualSpacing/>
        <w:jc w:val="both"/>
        <w:rPr>
          <w:color w:val="000000"/>
        </w:rPr>
      </w:pPr>
      <w:r w:rsidRPr="00370562">
        <w:rPr>
          <w:color w:val="000000"/>
        </w:rPr>
        <w:t>5.1</w:t>
      </w:r>
      <w:r w:rsidRPr="00370562">
        <w:rPr>
          <w:color w:val="000000"/>
        </w:rPr>
        <w:tab/>
        <w:t>Ressources</w:t>
      </w:r>
    </w:p>
    <w:p w14:paraId="178877EE" w14:textId="77777777" w:rsidR="007F6A93" w:rsidRPr="00370562" w:rsidRDefault="007F6A93" w:rsidP="00877D31">
      <w:pPr>
        <w:autoSpaceDE w:val="0"/>
        <w:autoSpaceDN w:val="0"/>
        <w:adjustRightInd w:val="0"/>
        <w:snapToGrid w:val="0"/>
        <w:spacing w:before="120" w:after="120" w:line="276" w:lineRule="auto"/>
        <w:ind w:left="708"/>
        <w:contextualSpacing/>
        <w:jc w:val="both"/>
        <w:rPr>
          <w:color w:val="000000"/>
        </w:rPr>
      </w:pPr>
      <w:r w:rsidRPr="00370562">
        <w:rPr>
          <w:color w:val="000000"/>
        </w:rPr>
        <w:t>5.2</w:t>
      </w:r>
      <w:r w:rsidRPr="00370562">
        <w:rPr>
          <w:color w:val="000000"/>
        </w:rPr>
        <w:tab/>
        <w:t>Fonctions Et Responsabilités De Gestion</w:t>
      </w:r>
    </w:p>
    <w:p w14:paraId="696DB003" w14:textId="77777777" w:rsidR="007F6A93" w:rsidRPr="00370562" w:rsidRDefault="007F6A93" w:rsidP="00877D31">
      <w:pPr>
        <w:autoSpaceDE w:val="0"/>
        <w:autoSpaceDN w:val="0"/>
        <w:adjustRightInd w:val="0"/>
        <w:snapToGrid w:val="0"/>
        <w:spacing w:before="120" w:after="120" w:line="276" w:lineRule="auto"/>
        <w:contextualSpacing/>
        <w:jc w:val="both"/>
        <w:rPr>
          <w:color w:val="000000"/>
        </w:rPr>
      </w:pPr>
      <w:r w:rsidRPr="00370562">
        <w:rPr>
          <w:color w:val="000000"/>
        </w:rPr>
        <w:t>6.</w:t>
      </w:r>
      <w:r w:rsidRPr="00370562">
        <w:rPr>
          <w:color w:val="000000"/>
        </w:rPr>
        <w:tab/>
        <w:t xml:space="preserve">MÉCANISME DE GESTION DES PLAINTES (MGP) </w:t>
      </w:r>
    </w:p>
    <w:p w14:paraId="30065907" w14:textId="77777777" w:rsidR="007F6A93" w:rsidRPr="00370562" w:rsidRDefault="007F6A93" w:rsidP="00877D31">
      <w:pPr>
        <w:autoSpaceDE w:val="0"/>
        <w:autoSpaceDN w:val="0"/>
        <w:adjustRightInd w:val="0"/>
        <w:snapToGrid w:val="0"/>
        <w:spacing w:before="120" w:after="120" w:line="276" w:lineRule="auto"/>
        <w:contextualSpacing/>
        <w:jc w:val="both"/>
        <w:rPr>
          <w:color w:val="000000"/>
        </w:rPr>
      </w:pPr>
      <w:r w:rsidRPr="00370562">
        <w:rPr>
          <w:color w:val="000000"/>
        </w:rPr>
        <w:t>7.</w:t>
      </w:r>
      <w:r w:rsidRPr="00370562">
        <w:rPr>
          <w:color w:val="000000"/>
        </w:rPr>
        <w:tab/>
        <w:t>SUIVI ET REPORTING</w:t>
      </w:r>
    </w:p>
    <w:p w14:paraId="7E9237A2" w14:textId="77777777" w:rsidR="007F6A93" w:rsidRPr="00370562" w:rsidRDefault="007F6A93" w:rsidP="00877D31">
      <w:pPr>
        <w:autoSpaceDE w:val="0"/>
        <w:autoSpaceDN w:val="0"/>
        <w:adjustRightInd w:val="0"/>
        <w:snapToGrid w:val="0"/>
        <w:spacing w:before="120" w:after="120" w:line="276" w:lineRule="auto"/>
        <w:ind w:left="708"/>
        <w:contextualSpacing/>
        <w:jc w:val="both"/>
        <w:rPr>
          <w:color w:val="000000"/>
        </w:rPr>
      </w:pPr>
      <w:r w:rsidRPr="00370562">
        <w:rPr>
          <w:color w:val="000000"/>
        </w:rPr>
        <w:t>7.1</w:t>
      </w:r>
      <w:r w:rsidRPr="00370562">
        <w:rPr>
          <w:color w:val="000000"/>
        </w:rPr>
        <w:tab/>
        <w:t>Implication Des Parties Prenantes Dans Les Activités De Suivi</w:t>
      </w:r>
    </w:p>
    <w:p w14:paraId="4A6D36BD" w14:textId="77777777" w:rsidR="007F6A93" w:rsidRPr="00370562" w:rsidRDefault="007F6A93" w:rsidP="00877D31">
      <w:pPr>
        <w:autoSpaceDE w:val="0"/>
        <w:autoSpaceDN w:val="0"/>
        <w:adjustRightInd w:val="0"/>
        <w:snapToGrid w:val="0"/>
        <w:spacing w:before="120" w:after="120" w:line="276" w:lineRule="auto"/>
        <w:ind w:left="708"/>
        <w:contextualSpacing/>
        <w:jc w:val="both"/>
        <w:rPr>
          <w:color w:val="000000"/>
        </w:rPr>
      </w:pPr>
      <w:r w:rsidRPr="00370562">
        <w:rPr>
          <w:color w:val="000000"/>
        </w:rPr>
        <w:t>7.2</w:t>
      </w:r>
      <w:r w:rsidRPr="00370562">
        <w:rPr>
          <w:color w:val="000000"/>
        </w:rPr>
        <w:tab/>
        <w:t>Rapports Aux Parties Prenantes</w:t>
      </w:r>
    </w:p>
    <w:p w14:paraId="5AD9D849" w14:textId="77777777" w:rsidR="007F6A93" w:rsidRPr="00370562" w:rsidRDefault="007F6A93" w:rsidP="00877D31">
      <w:pPr>
        <w:autoSpaceDE w:val="0"/>
        <w:autoSpaceDN w:val="0"/>
        <w:adjustRightInd w:val="0"/>
        <w:snapToGrid w:val="0"/>
        <w:spacing w:before="120" w:after="120" w:line="276" w:lineRule="auto"/>
        <w:contextualSpacing/>
        <w:jc w:val="both"/>
        <w:rPr>
          <w:color w:val="000000"/>
        </w:rPr>
      </w:pPr>
      <w:r w:rsidRPr="00370562">
        <w:rPr>
          <w:color w:val="000000"/>
        </w:rPr>
        <w:t>ANNEX 1 : PARTIES PRENANTES INSTITUTIONNELLES IDENTIFIÉES</w:t>
      </w:r>
    </w:p>
    <w:p w14:paraId="724B4A60" w14:textId="77777777" w:rsidR="007F6A93" w:rsidRPr="00370562" w:rsidRDefault="007F6A93" w:rsidP="00877D31">
      <w:pPr>
        <w:autoSpaceDE w:val="0"/>
        <w:autoSpaceDN w:val="0"/>
        <w:adjustRightInd w:val="0"/>
        <w:snapToGrid w:val="0"/>
        <w:spacing w:before="120" w:after="120" w:line="276" w:lineRule="auto"/>
        <w:contextualSpacing/>
        <w:jc w:val="both"/>
        <w:rPr>
          <w:color w:val="000000"/>
        </w:rPr>
      </w:pPr>
      <w:r w:rsidRPr="00370562">
        <w:rPr>
          <w:color w:val="000000"/>
        </w:rPr>
        <w:t>ANNEX 2 : PARTIES PRENANTES DE LA SOCIÉTÉ CIVILE ET DE LA COMMUNAUTÉ IDENTIFIÉES</w:t>
      </w:r>
    </w:p>
    <w:p w14:paraId="4D712741" w14:textId="77777777" w:rsidR="007F6A93" w:rsidRPr="00370562" w:rsidRDefault="007F6A93" w:rsidP="00877D31">
      <w:pPr>
        <w:autoSpaceDE w:val="0"/>
        <w:autoSpaceDN w:val="0"/>
        <w:adjustRightInd w:val="0"/>
        <w:snapToGrid w:val="0"/>
        <w:spacing w:before="120" w:after="120" w:line="276" w:lineRule="auto"/>
        <w:contextualSpacing/>
        <w:jc w:val="both"/>
        <w:rPr>
          <w:color w:val="000000"/>
        </w:rPr>
      </w:pPr>
      <w:r w:rsidRPr="00370562">
        <w:rPr>
          <w:color w:val="000000"/>
        </w:rPr>
        <w:t xml:space="preserve">ANNEXE : PLAN DE MOBISATION DES PARTIES PRENANTES (PMPP) </w:t>
      </w:r>
    </w:p>
    <w:p w14:paraId="08FBD57D" w14:textId="77777777" w:rsidR="007F6A93" w:rsidRPr="00370562" w:rsidRDefault="007F6A93" w:rsidP="00877D31">
      <w:pPr>
        <w:autoSpaceDE w:val="0"/>
        <w:autoSpaceDN w:val="0"/>
        <w:adjustRightInd w:val="0"/>
        <w:snapToGrid w:val="0"/>
        <w:spacing w:before="120" w:after="120" w:line="276" w:lineRule="auto"/>
        <w:contextualSpacing/>
        <w:jc w:val="both"/>
        <w:rPr>
          <w:color w:val="000000"/>
        </w:rPr>
      </w:pPr>
      <w:r w:rsidRPr="00370562">
        <w:rPr>
          <w:color w:val="000000"/>
        </w:rPr>
        <w:t>ANNEX 4 : LISTE DE PRÉSENCE, RÉUNION DE CONSULTATION</w:t>
      </w:r>
    </w:p>
    <w:p w14:paraId="3D306B20" w14:textId="77777777" w:rsidR="007F6A93" w:rsidRPr="00370562" w:rsidRDefault="007F6A93" w:rsidP="00877D31">
      <w:pPr>
        <w:keepLines/>
        <w:widowControl w:val="0"/>
        <w:spacing w:before="120" w:after="120" w:line="276" w:lineRule="auto"/>
        <w:jc w:val="both"/>
      </w:pPr>
    </w:p>
    <w:p w14:paraId="058A8CA3" w14:textId="77777777" w:rsidR="007F6A93" w:rsidRPr="000B1867" w:rsidRDefault="007F6A93" w:rsidP="00B70235">
      <w:pPr>
        <w:pStyle w:val="Titre1"/>
      </w:pPr>
      <w:bookmarkStart w:id="1206" w:name="_Toc44388098"/>
      <w:bookmarkStart w:id="1207" w:name="_Toc70755441"/>
      <w:r w:rsidRPr="000B1867">
        <w:t>4. Résultats attendus de la mission</w:t>
      </w:r>
      <w:bookmarkEnd w:id="1206"/>
      <w:bookmarkEnd w:id="1207"/>
    </w:p>
    <w:p w14:paraId="2F41ECCF" w14:textId="77777777" w:rsidR="007F6A93" w:rsidRPr="00370562" w:rsidRDefault="007F6A93" w:rsidP="00877D31">
      <w:pPr>
        <w:pStyle w:val="Paragraphedeliste"/>
        <w:spacing w:before="120" w:after="120" w:line="276" w:lineRule="auto"/>
        <w:ind w:left="360"/>
      </w:pPr>
    </w:p>
    <w:p w14:paraId="0F267F65" w14:textId="77777777" w:rsidR="007F6A93" w:rsidRPr="00370562" w:rsidRDefault="007F6A93" w:rsidP="00877D31">
      <w:pPr>
        <w:spacing w:before="120" w:after="120" w:line="276" w:lineRule="auto"/>
        <w:contextualSpacing/>
        <w:jc w:val="both"/>
      </w:pPr>
      <w:r w:rsidRPr="00370562">
        <w:t xml:space="preserve">La réalisation par la firme  d’une analyse environnementale menant à l’élaboration de quatre (04) instruments de sauvegarde environnementale et sociale que sont le CPR,  CPPA, PGMO et le PMPP  séparés contenant tous les éléments signalés dans son mandat sera présenté et discuté chacun au cours d’un atelier de validation. </w:t>
      </w:r>
    </w:p>
    <w:p w14:paraId="52F1F006" w14:textId="77777777" w:rsidR="007F6A93" w:rsidRPr="00370562" w:rsidRDefault="007F6A93" w:rsidP="00877D31">
      <w:pPr>
        <w:spacing w:before="120" w:after="120" w:line="276" w:lineRule="auto"/>
        <w:contextualSpacing/>
        <w:jc w:val="both"/>
      </w:pPr>
      <w:r w:rsidRPr="00370562">
        <w:t xml:space="preserve">Les amendements et observations émises lors des ateliers de validation seront remis en </w:t>
      </w:r>
      <w:r w:rsidRPr="00370562">
        <w:rPr>
          <w:lang w:val="fr-BE"/>
        </w:rPr>
        <w:t>trois (</w:t>
      </w:r>
      <w:r w:rsidRPr="00370562">
        <w:t>3) exemplaires versions imprimées et une copie en version électronique.</w:t>
      </w:r>
    </w:p>
    <w:p w14:paraId="4FA378B4" w14:textId="77777777" w:rsidR="007F6A93" w:rsidRPr="00370562" w:rsidRDefault="007F6A93" w:rsidP="00877D31">
      <w:pPr>
        <w:spacing w:before="120" w:after="120" w:line="276" w:lineRule="auto"/>
        <w:jc w:val="both"/>
      </w:pPr>
    </w:p>
    <w:p w14:paraId="4D5A64C9" w14:textId="77777777" w:rsidR="007F6A93" w:rsidRPr="00370562" w:rsidRDefault="007F6A93" w:rsidP="00877D31">
      <w:pPr>
        <w:spacing w:before="120" w:after="120" w:line="276" w:lineRule="auto"/>
        <w:contextualSpacing/>
        <w:jc w:val="both"/>
        <w:rPr>
          <w:b/>
        </w:rPr>
      </w:pPr>
      <w:r w:rsidRPr="00370562">
        <w:rPr>
          <w:b/>
        </w:rPr>
        <w:t>5</w:t>
      </w:r>
      <w:r w:rsidRPr="00370562">
        <w:t xml:space="preserve">. </w:t>
      </w:r>
      <w:r w:rsidRPr="00370562">
        <w:rPr>
          <w:b/>
        </w:rPr>
        <w:t>Durée de la mission</w:t>
      </w:r>
    </w:p>
    <w:p w14:paraId="1FD9533B" w14:textId="77777777" w:rsidR="007F6A93" w:rsidRPr="00370562" w:rsidRDefault="007F6A93" w:rsidP="00877D31">
      <w:pPr>
        <w:spacing w:before="120" w:after="120" w:line="276" w:lineRule="auto"/>
        <w:jc w:val="both"/>
      </w:pPr>
      <w:r w:rsidRPr="006E28CA">
        <w:t xml:space="preserve">La mission du Consultant s'étale sur une période de 45 jours. Cette durée prend en compte la </w:t>
      </w:r>
      <w:r w:rsidRPr="00370562">
        <w:t>rencontre de cadrage, la revue documentaire, la collecte des données terrain, les consultations, la rédaction, la restitution et la finalisation du rapport.</w:t>
      </w:r>
    </w:p>
    <w:p w14:paraId="6F5ABA99" w14:textId="77777777" w:rsidR="007F6A93" w:rsidRPr="00370562" w:rsidRDefault="007F6A93" w:rsidP="00877D31">
      <w:pPr>
        <w:pStyle w:val="Paragraphedeliste"/>
        <w:tabs>
          <w:tab w:val="left" w:pos="851"/>
        </w:tabs>
        <w:spacing w:before="120" w:after="120" w:line="276" w:lineRule="auto"/>
        <w:ind w:left="644"/>
        <w:jc w:val="both"/>
      </w:pPr>
    </w:p>
    <w:p w14:paraId="06B57A52" w14:textId="77777777" w:rsidR="007F6A93" w:rsidRPr="000B1867" w:rsidRDefault="007F6A93" w:rsidP="00B70235">
      <w:pPr>
        <w:pStyle w:val="Titre1"/>
      </w:pPr>
      <w:bookmarkStart w:id="1208" w:name="_Toc44388099"/>
      <w:bookmarkStart w:id="1209" w:name="_Toc70755442"/>
      <w:r w:rsidRPr="000B1867">
        <w:t>6. Livrables attendus</w:t>
      </w:r>
      <w:bookmarkEnd w:id="1208"/>
      <w:bookmarkEnd w:id="1209"/>
      <w:r w:rsidRPr="000B1867">
        <w:t xml:space="preserve"> </w:t>
      </w:r>
    </w:p>
    <w:p w14:paraId="7B223D47" w14:textId="77777777" w:rsidR="007F6A93" w:rsidRPr="00370562" w:rsidRDefault="007F6A93" w:rsidP="00877D31">
      <w:pPr>
        <w:spacing w:before="120" w:after="120" w:line="276" w:lineRule="auto"/>
      </w:pPr>
    </w:p>
    <w:p w14:paraId="6B95D469" w14:textId="77777777" w:rsidR="007F6A93" w:rsidRPr="00370562" w:rsidRDefault="007F6A93" w:rsidP="00877D31">
      <w:pPr>
        <w:autoSpaceDE w:val="0"/>
        <w:autoSpaceDN w:val="0"/>
        <w:adjustRightInd w:val="0"/>
        <w:spacing w:before="120" w:after="120" w:line="276" w:lineRule="auto"/>
        <w:jc w:val="both"/>
      </w:pPr>
      <w:r w:rsidRPr="00370562">
        <w:t xml:space="preserve">La firme (Consultant)  fournira quatre(04) rapports  pour le CPR, le CPPA, le PGMO et le PMPP. La langue utilisée pour les rapports sera le français avec une traduction en anglais et en langues locales du résumé exécutif du CPR et du CPPA. Les rapports devront essentiellement se focaliser sur les résultats pertinents, conclusions et recommandations. </w:t>
      </w:r>
    </w:p>
    <w:p w14:paraId="6E02B7A7" w14:textId="77777777" w:rsidR="007F6A93" w:rsidRPr="00370562" w:rsidRDefault="007F6A93" w:rsidP="00877D31">
      <w:pPr>
        <w:spacing w:before="120" w:after="120" w:line="276" w:lineRule="auto"/>
        <w:jc w:val="both"/>
      </w:pPr>
    </w:p>
    <w:p w14:paraId="794C7714" w14:textId="77777777" w:rsidR="007F6A93" w:rsidRPr="00370562" w:rsidRDefault="007F6A93" w:rsidP="00877D31">
      <w:pPr>
        <w:spacing w:before="120" w:after="120" w:line="276" w:lineRule="auto"/>
        <w:jc w:val="both"/>
      </w:pPr>
      <w:r w:rsidRPr="00370562">
        <w:t>Les versions provisoires des rapports seront soumises au Comité Technique Préparatoire (CTP) du Ministère de l’agriculture et à la Banque mondiale pour commentaires et, éventuellement pour approbation.</w:t>
      </w:r>
    </w:p>
    <w:p w14:paraId="05812C63" w14:textId="77777777" w:rsidR="007F6A93" w:rsidRPr="00370562" w:rsidRDefault="007F6A93" w:rsidP="00877D31">
      <w:pPr>
        <w:autoSpaceDE w:val="0"/>
        <w:autoSpaceDN w:val="0"/>
        <w:adjustRightInd w:val="0"/>
        <w:spacing w:before="120" w:after="120" w:line="276" w:lineRule="auto"/>
        <w:jc w:val="both"/>
      </w:pPr>
      <w:r w:rsidRPr="00370562">
        <w:t>Les versions définitives des rapports, qui auront pris en compte les commentaires et suggestions de toutes les parties impliquées dans son élaboration y compris les populations concernées/affectées, seront envoyées par la firme (Consultant)  au CTP du Ministère de l’agriculture en dix (10) copies version papier et une copie électronique pour publication (en RDC et dans le site externe de la Banque mondiale)</w:t>
      </w:r>
    </w:p>
    <w:p w14:paraId="0C4B2986" w14:textId="77777777" w:rsidR="007F6A93" w:rsidRPr="00370562" w:rsidRDefault="007F6A93" w:rsidP="00877D31">
      <w:pPr>
        <w:autoSpaceDE w:val="0"/>
        <w:autoSpaceDN w:val="0"/>
        <w:adjustRightInd w:val="0"/>
        <w:spacing w:before="120" w:after="120" w:line="276" w:lineRule="auto"/>
        <w:jc w:val="both"/>
      </w:pPr>
    </w:p>
    <w:p w14:paraId="3A84A3B7" w14:textId="77777777" w:rsidR="007F6A93" w:rsidRPr="00370562" w:rsidRDefault="007F6A93" w:rsidP="00877D31">
      <w:pPr>
        <w:spacing w:before="120" w:after="120" w:line="276" w:lineRule="auto"/>
        <w:contextualSpacing/>
        <w:jc w:val="both"/>
        <w:rPr>
          <w:b/>
        </w:rPr>
      </w:pPr>
      <w:r w:rsidRPr="00370562">
        <w:rPr>
          <w:b/>
        </w:rPr>
        <w:t>7</w:t>
      </w:r>
      <w:r w:rsidRPr="00370562">
        <w:t xml:space="preserve">. </w:t>
      </w:r>
      <w:r w:rsidRPr="00370562">
        <w:rPr>
          <w:b/>
        </w:rPr>
        <w:t>Profil du consultant (Firme)</w:t>
      </w:r>
    </w:p>
    <w:p w14:paraId="0D897980" w14:textId="77777777" w:rsidR="007F6A93" w:rsidRPr="00370562" w:rsidRDefault="007F6A93" w:rsidP="00877D31">
      <w:pPr>
        <w:spacing w:before="120" w:after="120" w:line="276" w:lineRule="auto"/>
        <w:jc w:val="both"/>
      </w:pPr>
      <w:r w:rsidRPr="00370562">
        <w:t>Le Consultant devra être une firme justifiant d’une solide expérience dans les prestations analogues à la mission actuelle (préparation des documents d'évaluation d'impact environnemental au standard de la Banque mondiale).</w:t>
      </w:r>
    </w:p>
    <w:p w14:paraId="6E06EB0E" w14:textId="77777777" w:rsidR="007F6A93" w:rsidRPr="00370562" w:rsidRDefault="007F6A93" w:rsidP="00877D31">
      <w:pPr>
        <w:spacing w:before="120" w:after="120" w:line="276" w:lineRule="auto"/>
        <w:jc w:val="both"/>
      </w:pPr>
    </w:p>
    <w:p w14:paraId="1A7463D6" w14:textId="77777777" w:rsidR="007F6A93" w:rsidRPr="00370562" w:rsidRDefault="007F6A93" w:rsidP="00877D31">
      <w:pPr>
        <w:autoSpaceDE w:val="0"/>
        <w:autoSpaceDN w:val="0"/>
        <w:adjustRightInd w:val="0"/>
        <w:spacing w:before="120" w:after="120" w:line="276" w:lineRule="auto"/>
        <w:jc w:val="both"/>
      </w:pPr>
      <w:r w:rsidRPr="00370562">
        <w:t>Les compétences minimales suivantes sont requises dans l’équipe :</w:t>
      </w:r>
    </w:p>
    <w:p w14:paraId="7E26C402" w14:textId="77777777" w:rsidR="007F6A93" w:rsidRPr="00370562" w:rsidRDefault="007F6A93" w:rsidP="00877D31">
      <w:pPr>
        <w:autoSpaceDE w:val="0"/>
        <w:autoSpaceDN w:val="0"/>
        <w:adjustRightInd w:val="0"/>
        <w:spacing w:before="120" w:after="120" w:line="276" w:lineRule="auto"/>
        <w:jc w:val="both"/>
      </w:pPr>
    </w:p>
    <w:p w14:paraId="303A7491" w14:textId="77777777" w:rsidR="007F6A93" w:rsidRPr="00370562" w:rsidRDefault="007F6A93" w:rsidP="00877D31">
      <w:pPr>
        <w:pStyle w:val="Paragraphedeliste"/>
        <w:numPr>
          <w:ilvl w:val="0"/>
          <w:numId w:val="79"/>
        </w:numPr>
        <w:autoSpaceDE w:val="0"/>
        <w:autoSpaceDN w:val="0"/>
        <w:adjustRightInd w:val="0"/>
        <w:spacing w:before="120" w:after="120" w:line="276" w:lineRule="auto"/>
        <w:jc w:val="both"/>
      </w:pPr>
      <w:r w:rsidRPr="00370562">
        <w:t>un chef de mission expert  environnementaliste, de niveau BAC+5, justifiant des compétences en évaluation environnementale et sociale des projets/programmes. L’expert devra également posséder une bonne maîtrise des exigences opérationnelles et procédurales de la Banque mondiale en matière d’évaluations environnementales et sociales. En outre, il devra disposer des connaissances approfondies des exigences législatives et réglementaires en RDC en matière des évaluations environnementales et sociales et y avoir mené au moins trois (03) évaluations environnementales et sociales d’importance comparable. Il devra justifier d’au moins dix (10) années d’expérience générale et avoir des qualités de communicateur et de facilitateur;</w:t>
      </w:r>
    </w:p>
    <w:p w14:paraId="4D96B19F" w14:textId="77777777" w:rsidR="007F6A93" w:rsidRPr="00370562" w:rsidRDefault="007F6A93" w:rsidP="00877D31">
      <w:pPr>
        <w:pStyle w:val="Paragraphedeliste"/>
        <w:numPr>
          <w:ilvl w:val="0"/>
          <w:numId w:val="79"/>
        </w:numPr>
        <w:autoSpaceDE w:val="0"/>
        <w:autoSpaceDN w:val="0"/>
        <w:adjustRightInd w:val="0"/>
        <w:spacing w:before="120" w:after="120" w:line="276" w:lineRule="auto"/>
        <w:jc w:val="both"/>
      </w:pPr>
      <w:r w:rsidRPr="00370562">
        <w:t>un socio-économiste ayant une expérience de cinq (05) ans en collecte des données socioéconomiques et justifiant d’une bonne expérience dans les évaluations environnementales et sociales;</w:t>
      </w:r>
    </w:p>
    <w:p w14:paraId="2928FD86" w14:textId="77777777" w:rsidR="007F6A93" w:rsidRPr="00370562" w:rsidRDefault="007F6A93" w:rsidP="00877D31">
      <w:pPr>
        <w:pStyle w:val="Paragraphedeliste"/>
        <w:numPr>
          <w:ilvl w:val="0"/>
          <w:numId w:val="79"/>
        </w:numPr>
        <w:autoSpaceDE w:val="0"/>
        <w:autoSpaceDN w:val="0"/>
        <w:adjustRightInd w:val="0"/>
        <w:spacing w:before="120" w:after="120" w:line="276" w:lineRule="auto"/>
        <w:jc w:val="both"/>
      </w:pPr>
      <w:r w:rsidRPr="00370562">
        <w:t>Être détenteur d’un diplôme universitaire de niveau minimum Licence ou post universitaire en Sociologie, Anthropologie</w:t>
      </w:r>
      <w:r w:rsidRPr="00370562">
        <w:rPr>
          <w:lang w:val="fr-BE"/>
        </w:rPr>
        <w:t>, Environnement</w:t>
      </w:r>
      <w:r w:rsidRPr="00370562">
        <w:t xml:space="preserve"> et Sciences apparentées ; Justifier d’une expérience professionnelle avérée de 5 ans dans la conduite des Evaluations Environnementale et Sociale et/ou dans l’élaboration des plans de développement rural avec l’accent sur l’intégration des groupes vulnérables y compris les peuples autochtones ;</w:t>
      </w:r>
    </w:p>
    <w:p w14:paraId="2492D293" w14:textId="77777777" w:rsidR="007F6A93" w:rsidRPr="00370562" w:rsidRDefault="007F6A93" w:rsidP="00877D31">
      <w:pPr>
        <w:pStyle w:val="Paragraphedeliste"/>
        <w:numPr>
          <w:ilvl w:val="0"/>
          <w:numId w:val="79"/>
        </w:numPr>
        <w:autoSpaceDE w:val="0"/>
        <w:autoSpaceDN w:val="0"/>
        <w:adjustRightInd w:val="0"/>
        <w:spacing w:before="120" w:after="120" w:line="276" w:lineRule="auto"/>
        <w:jc w:val="both"/>
      </w:pPr>
      <w:r w:rsidRPr="00370562">
        <w:rPr>
          <w:lang w:val="fr-BE"/>
        </w:rPr>
        <w:t>Une expérience préalable avec les politiques opérationnelles (PO 4. 01 et PO 4.12) sur la l’évaluation environnementale et la réinstallation involontaire de la Banque mondiale, Connaître les 10 NES du nouveau Cadre Environnemental et Social (CES) applicable dans ce projet constituera un atout ;</w:t>
      </w:r>
    </w:p>
    <w:p w14:paraId="2FA52386" w14:textId="77777777" w:rsidR="007F6A93" w:rsidRPr="00370562" w:rsidRDefault="007F6A93" w:rsidP="00877D31">
      <w:pPr>
        <w:pStyle w:val="Paragraphedeliste"/>
        <w:numPr>
          <w:ilvl w:val="0"/>
          <w:numId w:val="79"/>
        </w:numPr>
        <w:autoSpaceDE w:val="0"/>
        <w:autoSpaceDN w:val="0"/>
        <w:adjustRightInd w:val="0"/>
        <w:spacing w:before="120" w:after="120" w:line="276" w:lineRule="auto"/>
        <w:jc w:val="both"/>
      </w:pPr>
      <w:r w:rsidRPr="00370562">
        <w:rPr>
          <w:rFonts w:eastAsia="Calibri"/>
          <w:lang w:val="fr-BE"/>
        </w:rPr>
        <w:t>Maitriser le cadre juridique qui régit l’acquisition des terres et l’expropriation pour la cause d’utilité publique ;</w:t>
      </w:r>
    </w:p>
    <w:p w14:paraId="6D50A883" w14:textId="77777777" w:rsidR="007F6A93" w:rsidRPr="00370562" w:rsidRDefault="007F6A93" w:rsidP="00877D31">
      <w:pPr>
        <w:pStyle w:val="Paragraphedeliste"/>
        <w:numPr>
          <w:ilvl w:val="0"/>
          <w:numId w:val="79"/>
        </w:numPr>
        <w:autoSpaceDE w:val="0"/>
        <w:autoSpaceDN w:val="0"/>
        <w:adjustRightInd w:val="0"/>
        <w:spacing w:before="120" w:after="120" w:line="276" w:lineRule="auto"/>
        <w:jc w:val="both"/>
      </w:pPr>
      <w:r w:rsidRPr="00370562">
        <w:t>Avoir conduit avec succès au minimum 3 cadres (de gestion environnementale et social, de politique de réinstallation involontaire) en RDC ou dans un pays de l’Afrique subsaharienne ;</w:t>
      </w:r>
    </w:p>
    <w:p w14:paraId="4A5DABD1" w14:textId="77777777" w:rsidR="007F6A93" w:rsidRPr="00370562" w:rsidRDefault="007F6A93" w:rsidP="00877D31">
      <w:pPr>
        <w:pStyle w:val="Paragraphedeliste"/>
        <w:numPr>
          <w:ilvl w:val="1"/>
          <w:numId w:val="80"/>
        </w:numPr>
        <w:spacing w:before="120" w:after="120" w:line="276" w:lineRule="auto"/>
        <w:rPr>
          <w:b/>
        </w:rPr>
      </w:pPr>
      <w:r w:rsidRPr="00370562">
        <w:t>Avoir une bonne connaissance des projets sociaux et maîtriser les exigences et les procédures de la Banque mondiale en matière d’études d’impacts environnementales et sociales et de réinstallation involontaire ;</w:t>
      </w:r>
    </w:p>
    <w:p w14:paraId="06953F14" w14:textId="77777777" w:rsidR="007F6A93" w:rsidRPr="00370562" w:rsidRDefault="007F6A93" w:rsidP="00877D31">
      <w:pPr>
        <w:pStyle w:val="Paragraphedeliste"/>
        <w:numPr>
          <w:ilvl w:val="1"/>
          <w:numId w:val="80"/>
        </w:numPr>
        <w:spacing w:before="120" w:after="120" w:line="276" w:lineRule="auto"/>
      </w:pPr>
      <w:r w:rsidRPr="00370562">
        <w:t>Maîtriser le français ;</w:t>
      </w:r>
    </w:p>
    <w:p w14:paraId="26A1A70D" w14:textId="77777777" w:rsidR="007F6A93" w:rsidRPr="00370562" w:rsidRDefault="007F6A93" w:rsidP="00877D31">
      <w:pPr>
        <w:pStyle w:val="Paragraphedeliste"/>
        <w:numPr>
          <w:ilvl w:val="1"/>
          <w:numId w:val="80"/>
        </w:numPr>
        <w:spacing w:before="120" w:after="120" w:line="276" w:lineRule="auto"/>
      </w:pPr>
      <w:r w:rsidRPr="00370562">
        <w:t>Avoir une connaissance sur le nouveau Cadre Environnemental et Social de la Banque constitue un avantage.</w:t>
      </w:r>
    </w:p>
    <w:p w14:paraId="22926DD3" w14:textId="77777777" w:rsidR="007F6A93" w:rsidRPr="00370562" w:rsidRDefault="007F6A93" w:rsidP="00877D31">
      <w:pPr>
        <w:spacing w:before="120" w:after="120" w:line="276" w:lineRule="auto"/>
        <w:jc w:val="both"/>
      </w:pPr>
    </w:p>
    <w:p w14:paraId="668BF1CB" w14:textId="77777777" w:rsidR="007F6A93" w:rsidRPr="00370562" w:rsidRDefault="007F6A93" w:rsidP="00877D31">
      <w:pPr>
        <w:spacing w:before="120" w:after="120" w:line="276" w:lineRule="auto"/>
        <w:contextualSpacing/>
        <w:jc w:val="both"/>
        <w:rPr>
          <w:b/>
        </w:rPr>
      </w:pPr>
      <w:r w:rsidRPr="00370562">
        <w:rPr>
          <w:b/>
        </w:rPr>
        <w:t xml:space="preserve">8. Logistique </w:t>
      </w:r>
    </w:p>
    <w:p w14:paraId="21C7F727" w14:textId="77777777" w:rsidR="007F6A93" w:rsidRPr="00370562" w:rsidRDefault="007F6A93" w:rsidP="00877D31">
      <w:pPr>
        <w:spacing w:before="120" w:after="120" w:line="276" w:lineRule="auto"/>
        <w:jc w:val="both"/>
      </w:pPr>
    </w:p>
    <w:p w14:paraId="0F61570E" w14:textId="77777777" w:rsidR="007F6A93" w:rsidRPr="00370562" w:rsidRDefault="007F6A93" w:rsidP="00877D31">
      <w:pPr>
        <w:spacing w:before="120" w:after="120" w:line="276" w:lineRule="auto"/>
        <w:jc w:val="both"/>
      </w:pPr>
      <w:r w:rsidRPr="00370562">
        <w:t xml:space="preserve">Le Consultant devra prévoir toute la logistique nécessaire pour la réalisation de ses activités : véhicule, ordinateur, imprimante, et divers autres équipements nécessaires à l’accomplissement de sa mission. </w:t>
      </w:r>
    </w:p>
    <w:p w14:paraId="7EB46B7A" w14:textId="77777777" w:rsidR="007F6A93" w:rsidRPr="00370562" w:rsidRDefault="007F6A93" w:rsidP="00877D31">
      <w:pPr>
        <w:spacing w:before="120" w:after="120" w:line="276" w:lineRule="auto"/>
        <w:contextualSpacing/>
        <w:jc w:val="both"/>
        <w:rPr>
          <w:b/>
        </w:rPr>
      </w:pPr>
      <w:r w:rsidRPr="00370562">
        <w:rPr>
          <w:b/>
        </w:rPr>
        <w:t>9. Interface</w:t>
      </w:r>
    </w:p>
    <w:p w14:paraId="6A8C213A" w14:textId="77777777" w:rsidR="007F6A93" w:rsidRPr="00370562" w:rsidRDefault="007F6A93" w:rsidP="00877D31">
      <w:pPr>
        <w:spacing w:before="120" w:after="120" w:line="276" w:lineRule="auto"/>
        <w:jc w:val="both"/>
        <w:rPr>
          <w:b/>
        </w:rPr>
      </w:pPr>
    </w:p>
    <w:p w14:paraId="1CE39C4B" w14:textId="77777777" w:rsidR="007F6A93" w:rsidRPr="00370562" w:rsidRDefault="007F6A93" w:rsidP="00877D31">
      <w:pPr>
        <w:spacing w:before="120" w:after="120" w:line="276" w:lineRule="auto"/>
        <w:jc w:val="both"/>
        <w:rPr>
          <w:lang w:eastAsia="es-ES"/>
        </w:rPr>
      </w:pPr>
      <w:r w:rsidRPr="00370562">
        <w:t>Le Consultant sera en contact avec le Comité Technique Préparatoire (CTP) du Ministère de l’agriculture qui mettra à sa disposition les documents utiles et disponibles et lui apportera son concours pour les contacts nécessaires auprès de divers acteurs concernés par la réalisation des études.</w:t>
      </w:r>
    </w:p>
    <w:p w14:paraId="1E78CA14" w14:textId="77777777" w:rsidR="007F6A93" w:rsidRPr="00370562" w:rsidRDefault="007F6A93" w:rsidP="00877D31">
      <w:pPr>
        <w:spacing w:before="120" w:after="120" w:line="276" w:lineRule="auto"/>
        <w:jc w:val="both"/>
      </w:pPr>
    </w:p>
    <w:p w14:paraId="1AED224E" w14:textId="77777777" w:rsidR="007F6A93" w:rsidRPr="00370562" w:rsidRDefault="007F6A93" w:rsidP="00877D31">
      <w:pPr>
        <w:spacing w:before="120" w:after="120" w:line="276" w:lineRule="auto"/>
        <w:jc w:val="both"/>
        <w:rPr>
          <w:b/>
          <w:lang w:eastAsia="es-ES"/>
        </w:rPr>
      </w:pPr>
      <w:r w:rsidRPr="00370562">
        <w:rPr>
          <w:b/>
        </w:rPr>
        <w:t>10. Processus de sélection</w:t>
      </w:r>
    </w:p>
    <w:p w14:paraId="1649D74A" w14:textId="77777777" w:rsidR="007F6A93" w:rsidRPr="00370562" w:rsidRDefault="007F6A93" w:rsidP="00877D31">
      <w:pPr>
        <w:spacing w:before="120" w:after="120" w:line="276" w:lineRule="auto"/>
      </w:pPr>
    </w:p>
    <w:p w14:paraId="29D4FA44" w14:textId="77777777" w:rsidR="007F6A93" w:rsidRPr="00370562" w:rsidRDefault="007F6A93" w:rsidP="00877D31">
      <w:pPr>
        <w:spacing w:before="120" w:after="120" w:line="276" w:lineRule="auto"/>
        <w:jc w:val="both"/>
      </w:pPr>
      <w:r w:rsidRPr="00370562">
        <w:t xml:space="preserve">Le consultant sera sélectionné par la méthode de </w:t>
      </w:r>
      <w:r w:rsidRPr="00370562">
        <w:rPr>
          <w:b/>
        </w:rPr>
        <w:t>Sélection Directe(CDS</w:t>
      </w:r>
      <w:r w:rsidRPr="00370562">
        <w:t>) conformément à la Nouvelle Règlementation de passation des marchés de la Banque mondiale pour les Emprunteurs sollicitant le Financement de Projets d’Investissement(FPI) ,</w:t>
      </w:r>
      <w:r w:rsidRPr="00370562" w:rsidDel="00E50203">
        <w:t xml:space="preserve"> </w:t>
      </w:r>
      <w:r w:rsidRPr="00370562">
        <w:t>Fournitures, Travaux, Services Autres que des Services de Consultants et Services de Consultants de Juillet 2016, Révisée en Novembre 2017 et Août 2018.</w:t>
      </w:r>
    </w:p>
    <w:p w14:paraId="6A91C802" w14:textId="77777777" w:rsidR="007F6A93" w:rsidRPr="00370562" w:rsidRDefault="007F6A93" w:rsidP="00877D31">
      <w:pPr>
        <w:pStyle w:val="BankNormal"/>
        <w:spacing w:before="120" w:after="120" w:line="276" w:lineRule="auto"/>
        <w:jc w:val="both"/>
        <w:rPr>
          <w:szCs w:val="24"/>
        </w:rPr>
      </w:pPr>
    </w:p>
    <w:bookmarkEnd w:id="0"/>
    <w:p w14:paraId="237345BA" w14:textId="77777777" w:rsidR="007F6A93" w:rsidRPr="004E6E41" w:rsidRDefault="007F6A93" w:rsidP="00877D31">
      <w:pPr>
        <w:overflowPunct w:val="0"/>
        <w:autoSpaceDE w:val="0"/>
        <w:autoSpaceDN w:val="0"/>
        <w:adjustRightInd w:val="0"/>
        <w:spacing w:before="120" w:after="120" w:line="276" w:lineRule="auto"/>
        <w:jc w:val="center"/>
        <w:textAlignment w:val="baseline"/>
        <w:rPr>
          <w:lang w:eastAsia="x-none"/>
        </w:rPr>
      </w:pPr>
    </w:p>
    <w:sectPr w:rsidR="007F6A93" w:rsidRPr="004E6E41" w:rsidSect="006E7C8C">
      <w:pgSz w:w="11909" w:h="16834"/>
      <w:pgMar w:top="1406" w:right="1106" w:bottom="357" w:left="1707"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0B1EC21" w14:textId="77777777" w:rsidR="00056C34" w:rsidRDefault="00056C34">
      <w:r>
        <w:separator/>
      </w:r>
    </w:p>
  </w:endnote>
  <w:endnote w:type="continuationSeparator" w:id="0">
    <w:p w14:paraId="5F68E50C" w14:textId="77777777" w:rsidR="00056C34" w:rsidRDefault="00056C34">
      <w:r>
        <w:continuationSeparator/>
      </w:r>
    </w:p>
  </w:endnote>
  <w:endnote w:type="continuationNotice" w:id="1">
    <w:p w14:paraId="55F55D78" w14:textId="77777777" w:rsidR="00056C34" w:rsidRDefault="00056C3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A00002EF" w:usb1="4000004B"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Bookman Old Style">
    <w:panose1 w:val="02050604050505020204"/>
    <w:charset w:val="00"/>
    <w:family w:val="roman"/>
    <w:pitch w:val="variable"/>
    <w:sig w:usb0="00000287" w:usb1="00000000" w:usb2="00000000" w:usb3="00000000" w:csb0="0000009F" w:csb1="00000000"/>
  </w:font>
  <w:font w:name="Sylfaen">
    <w:panose1 w:val="010A0502050306030303"/>
    <w:charset w:val="00"/>
    <w:family w:val="roman"/>
    <w:pitch w:val="variable"/>
    <w:sig w:usb0="04000687" w:usb1="00000000" w:usb2="00000000" w:usb3="00000000" w:csb0="0000009F" w:csb1="00000000"/>
  </w:font>
  <w:font w:name="Segoe UI Symbol">
    <w:panose1 w:val="020B0502040204020203"/>
    <w:charset w:val="00"/>
    <w:family w:val="swiss"/>
    <w:pitch w:val="variable"/>
    <w:sig w:usb0="800001E3" w:usb1="1200FFEF" w:usb2="00040000" w:usb3="00000000" w:csb0="00000001" w:csb1="00000000"/>
  </w:font>
  <w:font w:name="Times New Roman Gras">
    <w:altName w:val="Times New Roman"/>
    <w:panose1 w:val="02020803070505020304"/>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Garamond">
    <w:panose1 w:val="02020404030301010803"/>
    <w:charset w:val="00"/>
    <w:family w:val="roman"/>
    <w:pitch w:val="variable"/>
    <w:sig w:usb0="00000287" w:usb1="00000000" w:usb2="00000000" w:usb3="00000000" w:csb0="0000009F" w:csb1="00000000"/>
  </w:font>
  <w:font w:name="Comic Sans MS">
    <w:panose1 w:val="030F0702030302020204"/>
    <w:charset w:val="00"/>
    <w:family w:val="script"/>
    <w:pitch w:val="variable"/>
    <w:sig w:usb0="00000287" w:usb1="00000013" w:usb2="00000000" w:usb3="00000000" w:csb0="0000009F" w:csb1="00000000"/>
  </w:font>
  <w:font w:name="Century Schoolbook">
    <w:panose1 w:val="02040604050505020304"/>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Helvetica">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Eurostile">
    <w:panose1 w:val="020B0504020202050204"/>
    <w:charset w:val="00"/>
    <w:family w:val="swiss"/>
    <w:pitch w:val="variable"/>
    <w:sig w:usb0="00000003" w:usb1="00000000" w:usb2="00000000" w:usb3="00000000" w:csb0="00000001" w:csb1="00000000"/>
  </w:font>
  <w:font w:name="font702">
    <w:charset w:val="00"/>
    <w:family w:val="auto"/>
    <w:pitch w:val="variable"/>
  </w:font>
  <w:font w:name="MS Mincho">
    <w:altName w:val="ＭＳ 明朝"/>
    <w:panose1 w:val="02020609040205080304"/>
    <w:charset w:val="80"/>
    <w:family w:val="modern"/>
    <w:pitch w:val="fixed"/>
    <w:sig w:usb0="E00002FF" w:usb1="6AC7FDFB" w:usb2="00000012" w:usb3="00000000" w:csb0="0002009F" w:csb1="00000000"/>
  </w:font>
  <w:font w:name="CIDFont+F4">
    <w:altName w:val="Calibri"/>
    <w:panose1 w:val="00000000000000000000"/>
    <w:charset w:val="00"/>
    <w:family w:val="auto"/>
    <w:notTrueType/>
    <w:pitch w:val="default"/>
    <w:sig w:usb0="00000003" w:usb1="00000000" w:usb2="00000000" w:usb3="00000000" w:csb0="00000001" w:csb1="00000000"/>
  </w:font>
  <w:font w:name="Engravers MT">
    <w:panose1 w:val="02090707080505020304"/>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BA44D2" w14:textId="77777777" w:rsidR="008E702C" w:rsidRDefault="008E702C">
    <w:pPr>
      <w:pStyle w:val="Pieddepage"/>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4FA525" w14:textId="77777777" w:rsidR="00EF5A2E" w:rsidRDefault="00EF5A2E">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A73447" w14:textId="226073CB" w:rsidR="00EF5A2E" w:rsidRPr="00561C2E" w:rsidRDefault="00EF5A2E" w:rsidP="00561C2E">
    <w:pPr>
      <w:pStyle w:val="Pieddepage"/>
      <w:pBdr>
        <w:top w:val="thinThickSmallGap" w:sz="24" w:space="1" w:color="622423"/>
      </w:pBdr>
      <w:tabs>
        <w:tab w:val="clear" w:pos="4320"/>
        <w:tab w:val="clear" w:pos="8640"/>
        <w:tab w:val="right" w:pos="9072"/>
      </w:tabs>
      <w:rPr>
        <w:rFonts w:ascii="Cambria" w:hAnsi="Cambria"/>
      </w:rPr>
    </w:pPr>
    <w:r w:rsidRPr="00284AA9">
      <w:rPr>
        <w:rFonts w:ascii="Cambria" w:hAnsi="Cambria"/>
      </w:rPr>
      <w:tab/>
    </w:r>
    <w:r w:rsidRPr="00561C2E">
      <w:rPr>
        <w:rFonts w:ascii="Cambria" w:hAnsi="Cambria"/>
      </w:rPr>
      <w:t xml:space="preserve">Page </w:t>
    </w:r>
    <w:r w:rsidRPr="00561C2E">
      <w:rPr>
        <w:rFonts w:ascii="Calibri" w:hAnsi="Calibri"/>
      </w:rPr>
      <w:fldChar w:fldCharType="begin"/>
    </w:r>
    <w:r>
      <w:instrText>PAGE   \* MERGEFORMAT</w:instrText>
    </w:r>
    <w:r w:rsidRPr="00561C2E">
      <w:rPr>
        <w:rFonts w:ascii="Calibri" w:hAnsi="Calibri"/>
      </w:rPr>
      <w:fldChar w:fldCharType="separate"/>
    </w:r>
    <w:r w:rsidR="005B7794" w:rsidRPr="005B7794">
      <w:rPr>
        <w:rFonts w:ascii="Cambria" w:hAnsi="Cambria"/>
        <w:noProof/>
      </w:rPr>
      <w:t>1</w:t>
    </w:r>
    <w:r w:rsidRPr="00561C2E">
      <w:rPr>
        <w:rFonts w:ascii="Cambria" w:hAnsi="Cambria"/>
      </w:rPr>
      <w:fldChar w:fldCharType="end"/>
    </w:r>
  </w:p>
  <w:p w14:paraId="148D7A36" w14:textId="77777777" w:rsidR="00EF5A2E" w:rsidRDefault="00EF5A2E">
    <w:pPr>
      <w:pStyle w:val="Pieddepag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F4AA82" w14:textId="77777777" w:rsidR="008E702C" w:rsidRDefault="008E702C">
    <w:pPr>
      <w:pStyle w:val="Pieddepage"/>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DB1B97" w14:textId="77777777" w:rsidR="00EF5A2E" w:rsidRPr="00561C2E" w:rsidRDefault="00EF5A2E" w:rsidP="00257511">
    <w:pPr>
      <w:pStyle w:val="Pieddepage"/>
      <w:pBdr>
        <w:top w:val="thinThickSmallGap" w:sz="24" w:space="1" w:color="622423"/>
      </w:pBdr>
      <w:tabs>
        <w:tab w:val="clear" w:pos="4320"/>
        <w:tab w:val="clear" w:pos="8640"/>
        <w:tab w:val="right" w:pos="9072"/>
      </w:tabs>
      <w:rPr>
        <w:rFonts w:ascii="Cambria" w:hAnsi="Cambria"/>
      </w:rPr>
    </w:pPr>
    <w:r>
      <w:rPr>
        <w:sz w:val="22"/>
        <w:szCs w:val="22"/>
        <w:lang w:val="fr-FR"/>
      </w:rPr>
      <w:t>CPPA</w:t>
    </w:r>
    <w:r w:rsidRPr="00561C2E">
      <w:rPr>
        <w:sz w:val="22"/>
        <w:szCs w:val="22"/>
      </w:rPr>
      <w:t xml:space="preserve"> – </w:t>
    </w:r>
    <w:r>
      <w:rPr>
        <w:sz w:val="22"/>
        <w:szCs w:val="22"/>
        <w:lang w:val="fr-FR"/>
      </w:rPr>
      <w:t>PNDA RDC</w:t>
    </w:r>
    <w:r w:rsidRPr="00284AA9">
      <w:rPr>
        <w:rFonts w:ascii="Cambria" w:hAnsi="Cambria"/>
      </w:rPr>
      <w:tab/>
    </w:r>
    <w:r w:rsidRPr="00561C2E">
      <w:rPr>
        <w:rFonts w:ascii="Cambria" w:hAnsi="Cambria"/>
      </w:rPr>
      <w:t xml:space="preserve">Page </w:t>
    </w:r>
    <w:r w:rsidRPr="00561C2E">
      <w:rPr>
        <w:rFonts w:ascii="Calibri" w:hAnsi="Calibri"/>
      </w:rPr>
      <w:fldChar w:fldCharType="begin"/>
    </w:r>
    <w:r>
      <w:instrText>PAGE   \* MERGEFORMAT</w:instrText>
    </w:r>
    <w:r w:rsidRPr="00561C2E">
      <w:rPr>
        <w:rFonts w:ascii="Calibri" w:hAnsi="Calibri"/>
      </w:rPr>
      <w:fldChar w:fldCharType="separate"/>
    </w:r>
    <w:r w:rsidRPr="00883258">
      <w:rPr>
        <w:rFonts w:ascii="Calibri" w:hAnsi="Calibri"/>
        <w:noProof/>
      </w:rPr>
      <w:t>35</w:t>
    </w:r>
    <w:r w:rsidRPr="00561C2E">
      <w:rPr>
        <w:rFonts w:ascii="Cambria" w:hAnsi="Cambria"/>
      </w:rPr>
      <w:fldChar w:fldCharType="end"/>
    </w:r>
  </w:p>
  <w:p w14:paraId="26007B35" w14:textId="6E6941CD" w:rsidR="00EF5A2E" w:rsidRDefault="00EF5A2E">
    <w:pPr>
      <w:pStyle w:val="Pieddepage"/>
      <w:jc w:val="right"/>
    </w:pPr>
  </w:p>
  <w:p w14:paraId="7B837645" w14:textId="77777777" w:rsidR="00EF5A2E" w:rsidRDefault="00EF5A2E">
    <w:pPr>
      <w:pStyle w:val="Pieddepage"/>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9D0C03" w14:textId="77777777" w:rsidR="00EF5A2E" w:rsidRDefault="00EF5A2E">
    <w:pPr>
      <w:pStyle w:val="Pieddepage"/>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DB6429" w14:textId="77777777" w:rsidR="00EF5A2E" w:rsidRPr="00561C2E" w:rsidRDefault="00EF5A2E" w:rsidP="00A84262">
    <w:pPr>
      <w:pStyle w:val="Pieddepage"/>
      <w:pBdr>
        <w:top w:val="thinThickSmallGap" w:sz="24" w:space="1" w:color="622423"/>
      </w:pBdr>
      <w:tabs>
        <w:tab w:val="clear" w:pos="4320"/>
        <w:tab w:val="clear" w:pos="8640"/>
        <w:tab w:val="right" w:pos="9072"/>
      </w:tabs>
      <w:rPr>
        <w:rFonts w:ascii="Cambria" w:hAnsi="Cambria"/>
      </w:rPr>
    </w:pPr>
    <w:r>
      <w:rPr>
        <w:sz w:val="22"/>
        <w:szCs w:val="22"/>
        <w:lang w:val="fr-FR"/>
      </w:rPr>
      <w:t>CPPA</w:t>
    </w:r>
    <w:r w:rsidRPr="00561C2E">
      <w:rPr>
        <w:sz w:val="22"/>
        <w:szCs w:val="22"/>
      </w:rPr>
      <w:t xml:space="preserve"> – </w:t>
    </w:r>
    <w:r>
      <w:rPr>
        <w:sz w:val="22"/>
        <w:szCs w:val="22"/>
        <w:lang w:val="fr-FR"/>
      </w:rPr>
      <w:t>PNDA RDC</w:t>
    </w:r>
    <w:r w:rsidRPr="00284AA9">
      <w:rPr>
        <w:rFonts w:ascii="Cambria" w:hAnsi="Cambria"/>
      </w:rPr>
      <w:tab/>
    </w:r>
    <w:r w:rsidRPr="00561C2E">
      <w:rPr>
        <w:rFonts w:ascii="Cambria" w:hAnsi="Cambria"/>
      </w:rPr>
      <w:t xml:space="preserve">Page </w:t>
    </w:r>
    <w:r w:rsidRPr="00561C2E">
      <w:rPr>
        <w:rFonts w:ascii="Calibri" w:hAnsi="Calibri"/>
      </w:rPr>
      <w:fldChar w:fldCharType="begin"/>
    </w:r>
    <w:r>
      <w:instrText>PAGE   \* MERGEFORMAT</w:instrText>
    </w:r>
    <w:r w:rsidRPr="00561C2E">
      <w:rPr>
        <w:rFonts w:ascii="Calibri" w:hAnsi="Calibri"/>
      </w:rPr>
      <w:fldChar w:fldCharType="separate"/>
    </w:r>
    <w:r w:rsidRPr="00FC3EE9">
      <w:rPr>
        <w:rFonts w:ascii="Calibri" w:hAnsi="Calibri"/>
        <w:noProof/>
      </w:rPr>
      <w:t>139</w:t>
    </w:r>
    <w:r w:rsidRPr="00561C2E">
      <w:rPr>
        <w:rFonts w:ascii="Cambria" w:hAnsi="Cambria"/>
      </w:rPr>
      <w:fldChar w:fldCharType="end"/>
    </w:r>
  </w:p>
  <w:p w14:paraId="30CB8E6C" w14:textId="77777777" w:rsidR="00EF5A2E" w:rsidRDefault="00EF5A2E">
    <w:pPr>
      <w:pStyle w:val="Pieddepage"/>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65AAF0" w14:textId="77777777" w:rsidR="00EF5A2E" w:rsidRDefault="00EF5A2E">
    <w:pPr>
      <w:pStyle w:val="Pieddepage"/>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4F3B6F" w14:textId="77777777" w:rsidR="00EF5A2E" w:rsidRDefault="00EF5A2E">
    <w:pPr>
      <w:pStyle w:val="Pieddepage"/>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664F09" w14:textId="77777777" w:rsidR="00EF5A2E" w:rsidRPr="00561C2E" w:rsidRDefault="00EF5A2E" w:rsidP="00A84262">
    <w:pPr>
      <w:pStyle w:val="Pieddepage"/>
      <w:pBdr>
        <w:top w:val="thinThickSmallGap" w:sz="24" w:space="1" w:color="622423"/>
      </w:pBdr>
      <w:tabs>
        <w:tab w:val="clear" w:pos="4320"/>
        <w:tab w:val="clear" w:pos="8640"/>
        <w:tab w:val="right" w:pos="9072"/>
      </w:tabs>
      <w:rPr>
        <w:rFonts w:ascii="Cambria" w:hAnsi="Cambria"/>
      </w:rPr>
    </w:pPr>
    <w:r>
      <w:rPr>
        <w:sz w:val="22"/>
        <w:szCs w:val="22"/>
        <w:lang w:val="fr-FR"/>
      </w:rPr>
      <w:t>CPPA</w:t>
    </w:r>
    <w:r w:rsidRPr="00561C2E">
      <w:rPr>
        <w:sz w:val="22"/>
        <w:szCs w:val="22"/>
      </w:rPr>
      <w:t xml:space="preserve"> – </w:t>
    </w:r>
    <w:r>
      <w:rPr>
        <w:sz w:val="22"/>
        <w:szCs w:val="22"/>
        <w:lang w:val="fr-FR"/>
      </w:rPr>
      <w:t>PNDA RDC</w:t>
    </w:r>
    <w:r w:rsidRPr="00284AA9">
      <w:rPr>
        <w:rFonts w:ascii="Cambria" w:hAnsi="Cambria"/>
      </w:rPr>
      <w:tab/>
    </w:r>
    <w:r w:rsidRPr="00561C2E">
      <w:rPr>
        <w:rFonts w:ascii="Cambria" w:hAnsi="Cambria"/>
      </w:rPr>
      <w:t xml:space="preserve">Page </w:t>
    </w:r>
    <w:r w:rsidRPr="00561C2E">
      <w:rPr>
        <w:rFonts w:ascii="Calibri" w:hAnsi="Calibri"/>
      </w:rPr>
      <w:fldChar w:fldCharType="begin"/>
    </w:r>
    <w:r>
      <w:instrText>PAGE   \* MERGEFORMAT</w:instrText>
    </w:r>
    <w:r w:rsidRPr="00561C2E">
      <w:rPr>
        <w:rFonts w:ascii="Calibri" w:hAnsi="Calibri"/>
      </w:rPr>
      <w:fldChar w:fldCharType="separate"/>
    </w:r>
    <w:r w:rsidRPr="00FC3EE9">
      <w:rPr>
        <w:rFonts w:ascii="Calibri" w:hAnsi="Calibri"/>
        <w:noProof/>
      </w:rPr>
      <w:t>240</w:t>
    </w:r>
    <w:r w:rsidRPr="00561C2E">
      <w:rPr>
        <w:rFonts w:ascii="Cambria" w:hAnsi="Cambria"/>
      </w:rPr>
      <w:fldChar w:fldCharType="end"/>
    </w:r>
  </w:p>
  <w:p w14:paraId="0B0ED83D" w14:textId="77777777" w:rsidR="00EF5A2E" w:rsidRDefault="00EF5A2E">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BF44F46" w14:textId="77777777" w:rsidR="00056C34" w:rsidRDefault="00056C34">
      <w:r>
        <w:separator/>
      </w:r>
    </w:p>
  </w:footnote>
  <w:footnote w:type="continuationSeparator" w:id="0">
    <w:p w14:paraId="5A0E5CD8" w14:textId="77777777" w:rsidR="00056C34" w:rsidRDefault="00056C34">
      <w:r>
        <w:continuationSeparator/>
      </w:r>
    </w:p>
  </w:footnote>
  <w:footnote w:type="continuationNotice" w:id="1">
    <w:p w14:paraId="24363A4E" w14:textId="77777777" w:rsidR="00056C34" w:rsidRDefault="00056C34"/>
  </w:footnote>
  <w:footnote w:id="2">
    <w:p w14:paraId="695AFB01" w14:textId="77777777" w:rsidR="00EF5A2E" w:rsidRDefault="00EF5A2E" w:rsidP="00562C65">
      <w:pPr>
        <w:pStyle w:val="footnotedescription"/>
        <w:spacing w:line="239" w:lineRule="auto"/>
        <w:ind w:left="108" w:right="385" w:firstLine="360"/>
      </w:pPr>
      <w:r>
        <w:rPr>
          <w:rStyle w:val="footnotemark"/>
        </w:rPr>
        <w:footnoteRef/>
      </w:r>
      <w:r>
        <w:t xml:space="preserve"> Cyrille ADEBU et Willy LOYOMBO, Déploiement anticipé du Cadre stratégique pour la préparation d’un programme de développement des Pygmées en République Démocratique du Congo, Kinshasa, 2012, p. 15. </w:t>
      </w:r>
    </w:p>
  </w:footnote>
  <w:footnote w:id="3">
    <w:p w14:paraId="7ACF189E" w14:textId="77777777" w:rsidR="00EF5A2E" w:rsidRDefault="00EF5A2E" w:rsidP="007D7D3A">
      <w:pPr>
        <w:pStyle w:val="footnotedescription"/>
        <w:spacing w:line="257" w:lineRule="auto"/>
        <w:ind w:left="108" w:right="93" w:firstLine="360"/>
      </w:pPr>
      <w:r>
        <w:rPr>
          <w:rStyle w:val="footnotemark"/>
        </w:rPr>
        <w:footnoteRef/>
      </w:r>
      <w:r>
        <w:t xml:space="preserve"> Beaucoup d’ethnologues admettent l’existence de ce système politique chez les Pygmées, peuples autochtones de la RDC et de l’Afrique équatoriale. </w:t>
      </w:r>
    </w:p>
  </w:footnote>
  <w:footnote w:id="4">
    <w:p w14:paraId="75F0618D" w14:textId="77777777" w:rsidR="00EF5A2E" w:rsidRDefault="00EF5A2E" w:rsidP="007D7D3A">
      <w:pPr>
        <w:pStyle w:val="footnotedescription"/>
      </w:pPr>
      <w:r>
        <w:rPr>
          <w:rStyle w:val="footnotemark"/>
        </w:rPr>
        <w:footnoteRef/>
      </w:r>
      <w:r>
        <w:t xml:space="preserve"> www.camv-pygmee.org/index.php?option=content&amp;task  </w:t>
      </w:r>
    </w:p>
  </w:footnote>
  <w:footnote w:id="5">
    <w:p w14:paraId="21DB5DAE" w14:textId="77777777" w:rsidR="00EF5A2E" w:rsidRDefault="00EF5A2E" w:rsidP="007D7D3A">
      <w:pPr>
        <w:pStyle w:val="footnotedescription"/>
        <w:spacing w:line="253" w:lineRule="auto"/>
        <w:ind w:left="108" w:firstLine="360"/>
      </w:pPr>
      <w:r>
        <w:rPr>
          <w:rStyle w:val="footnotemark"/>
        </w:rPr>
        <w:footnoteRef/>
      </w:r>
      <w:r>
        <w:t xml:space="preserve"> Commission africaine des droits de l’homme (sis) et des peuples, </w:t>
      </w:r>
      <w:r>
        <w:rPr>
          <w:rFonts w:ascii="Arial" w:eastAsia="Arial" w:hAnsi="Arial" w:cs="Arial"/>
          <w:i/>
        </w:rPr>
        <w:t>Rapport du groupe du travail de la commission communautés autochtones</w:t>
      </w:r>
      <w:r>
        <w:t xml:space="preserve">, Gambie, 2003. </w:t>
      </w:r>
    </w:p>
  </w:footnote>
  <w:footnote w:id="6">
    <w:p w14:paraId="77A58EA2" w14:textId="77777777" w:rsidR="00EF5A2E" w:rsidRDefault="00EF5A2E" w:rsidP="007D7D3A">
      <w:pPr>
        <w:pStyle w:val="footnotedescription"/>
        <w:spacing w:line="247" w:lineRule="auto"/>
        <w:ind w:left="108" w:firstLine="360"/>
      </w:pPr>
      <w:r>
        <w:rPr>
          <w:rStyle w:val="footnotemark"/>
        </w:rPr>
        <w:footnoteRef/>
      </w:r>
      <w:r>
        <w:t xml:space="preserve"> JONH NELSON et LINDSAY HOSSACK, Les </w:t>
      </w:r>
      <w:r>
        <w:rPr>
          <w:rFonts w:ascii="Arial" w:eastAsia="Arial" w:hAnsi="Arial" w:cs="Arial"/>
          <w:i/>
        </w:rPr>
        <w:t>peuples autochtones et les aires protégés en Afrique : du principe à la pratique,</w:t>
      </w:r>
      <w:r>
        <w:t xml:space="preserve"> FPP 2003, P., 142. </w:t>
      </w:r>
    </w:p>
  </w:footnote>
  <w:footnote w:id="7">
    <w:p w14:paraId="075D6959" w14:textId="77777777" w:rsidR="00EF5A2E" w:rsidRPr="00340CC3" w:rsidRDefault="00EF5A2E" w:rsidP="00A1032B">
      <w:pPr>
        <w:pStyle w:val="footnotedescription"/>
        <w:rPr>
          <w:lang w:val="en-US"/>
        </w:rPr>
      </w:pPr>
      <w:r>
        <w:rPr>
          <w:rStyle w:val="footnotemark"/>
        </w:rPr>
        <w:footnoteRef/>
      </w:r>
      <w:r w:rsidRPr="00340CC3">
        <w:rPr>
          <w:lang w:val="en-US"/>
        </w:rPr>
        <w:t xml:space="preserve"> Paul SCHEBESTA, </w:t>
      </w:r>
      <w:r w:rsidRPr="00340CC3">
        <w:rPr>
          <w:rFonts w:ascii="Arial" w:eastAsia="Arial" w:hAnsi="Arial" w:cs="Arial"/>
          <w:i/>
          <w:lang w:val="en-US"/>
        </w:rPr>
        <w:t>Les Pygmées</w:t>
      </w:r>
      <w:r w:rsidRPr="00340CC3">
        <w:rPr>
          <w:lang w:val="en-US"/>
        </w:rPr>
        <w:t xml:space="preserve">, Gallimard, 1940 , P., 40. </w:t>
      </w:r>
    </w:p>
  </w:footnote>
  <w:footnote w:id="8">
    <w:p w14:paraId="259F2059" w14:textId="77777777" w:rsidR="00EF5A2E" w:rsidRPr="00F43267" w:rsidRDefault="00EF5A2E" w:rsidP="00A1032B">
      <w:pPr>
        <w:pStyle w:val="footnotedescription"/>
        <w:spacing w:line="247" w:lineRule="auto"/>
        <w:ind w:left="108" w:firstLine="360"/>
        <w:rPr>
          <w:lang w:val="en-US"/>
        </w:rPr>
      </w:pPr>
      <w:r>
        <w:rPr>
          <w:rStyle w:val="footnotemark"/>
        </w:rPr>
        <w:footnoteRef/>
      </w:r>
      <w:r w:rsidRPr="00F43267">
        <w:rPr>
          <w:lang w:val="en-US"/>
        </w:rPr>
        <w:t xml:space="preserve"> K.L., ENDICOTT, « The conditions of egalitarian male/female relationships in foraging societies » in CANBERRA ANTROPOLOGY, vol. 4, N° 2, 1991. </w:t>
      </w:r>
    </w:p>
  </w:footnote>
  <w:footnote w:id="9">
    <w:p w14:paraId="64A8C5D4" w14:textId="77777777" w:rsidR="00EF5A2E" w:rsidRDefault="00EF5A2E" w:rsidP="00A1032B">
      <w:pPr>
        <w:pStyle w:val="footnotedescription"/>
      </w:pPr>
      <w:r>
        <w:rPr>
          <w:rStyle w:val="footnotemark"/>
        </w:rPr>
        <w:footnoteRef/>
      </w:r>
      <w:r>
        <w:t xml:space="preserve"> Mathieu, DEHOUM « L’organisation sociale », Université de Grenoble (UPMF) </w:t>
      </w:r>
    </w:p>
  </w:footnote>
  <w:footnote w:id="10">
    <w:p w14:paraId="39BA4B81" w14:textId="77777777" w:rsidR="00EF5A2E" w:rsidRDefault="00EF5A2E" w:rsidP="00A1032B">
      <w:pPr>
        <w:pStyle w:val="footnotedescription"/>
      </w:pPr>
      <w:r>
        <w:rPr>
          <w:rStyle w:val="footnotemark"/>
        </w:rPr>
        <w:footnoteRef/>
      </w:r>
      <w:r>
        <w:t xml:space="preserve"> Paul, SCHEBESTA les Pygmées, Gallimard, 1940, </w:t>
      </w:r>
      <w:r>
        <w:rPr>
          <w:rFonts w:ascii="Arial" w:eastAsia="Arial" w:hAnsi="Arial" w:cs="Arial"/>
          <w:i/>
        </w:rPr>
        <w:t>Op, Cit</w:t>
      </w:r>
      <w:r>
        <w:t xml:space="preserve">, P., 8. </w:t>
      </w:r>
    </w:p>
  </w:footnote>
  <w:footnote w:id="11">
    <w:p w14:paraId="10B843AD" w14:textId="77777777" w:rsidR="00EF5A2E" w:rsidRDefault="00EF5A2E" w:rsidP="00BE39A2">
      <w:pPr>
        <w:pStyle w:val="footnotedescription"/>
        <w:spacing w:line="232" w:lineRule="auto"/>
        <w:ind w:right="65" w:firstLine="1"/>
      </w:pPr>
      <w:r>
        <w:rPr>
          <w:rStyle w:val="footnotemark"/>
        </w:rPr>
        <w:footnoteRef/>
      </w:r>
      <w:r>
        <w:t xml:space="preserve"> La NES n</w:t>
      </w:r>
      <w:r>
        <w:rPr>
          <w:sz w:val="13"/>
          <w:vertAlign w:val="superscript"/>
        </w:rPr>
        <w:t xml:space="preserve"> o</w:t>
      </w:r>
      <w:r>
        <w:t xml:space="preserve"> 7 s’applique à un groupe social et culturel distinct, qui a été identifié conformément aux dispositions des paragraphes 8 et 9.  L’utilisation  des  termes  et  expressions  « Peuples  autochtones », « Communautés locales traditionnelles d’Afrique subsaharienne historiquement défavorisées » et de toute autre terminologie n’élargit pas le champ d’application de la présente NES, en particulier les critères définis aux paragraphes 8 et 9 . </w:t>
      </w:r>
    </w:p>
  </w:footnote>
  <w:footnote w:id="12">
    <w:p w14:paraId="05619595" w14:textId="77777777" w:rsidR="00EF5A2E" w:rsidRDefault="00EF5A2E"/>
    <w:p w14:paraId="08090650" w14:textId="77777777" w:rsidR="00EF5A2E" w:rsidRDefault="00EF5A2E" w:rsidP="00BE39A2">
      <w:pPr>
        <w:pStyle w:val="footnotedescription"/>
        <w:spacing w:line="220" w:lineRule="auto"/>
        <w:ind w:right="53"/>
      </w:pPr>
    </w:p>
  </w:footnote>
  <w:footnote w:id="13">
    <w:p w14:paraId="5D43E2F5" w14:textId="77777777" w:rsidR="00EF5A2E" w:rsidRDefault="00EF5A2E" w:rsidP="00BE39A2">
      <w:pPr>
        <w:pStyle w:val="footnotedescription"/>
        <w:spacing w:line="216" w:lineRule="auto"/>
        <w:ind w:right="53"/>
      </w:pPr>
      <w:r>
        <w:rPr>
          <w:rStyle w:val="footnotemark"/>
        </w:rPr>
        <w:footnoteRef/>
      </w:r>
      <w:r>
        <w:t xml:space="preserve"> Un soin particulier doit être apporté à l’application de la présente NES </w:t>
      </w:r>
      <w:r>
        <w:rPr>
          <w:sz w:val="13"/>
          <w:vertAlign w:val="superscript"/>
        </w:rPr>
        <w:t xml:space="preserve"> </w:t>
      </w:r>
      <w:r>
        <w:t xml:space="preserve">dans les zones urbaines . En règle générale, celle-ci ne couvre pas des individus ou de petits groupes de personnes qui migrent vers les villes en quête d’opportunités économiques . Elle peut toutefois s’appliquer lorsque des Peuples autochtones/Communautés locales traditionnelles d’Afrique subsaharienne historiquement défavorisées ont établi des communautés distinctes à l’intérieur ou à proximité de zones urbaines, mais possèdent encore les caractéristiques énoncées au paragraphe 8 . </w:t>
      </w:r>
    </w:p>
  </w:footnote>
  <w:footnote w:id="14">
    <w:p w14:paraId="1066BE2D" w14:textId="77777777" w:rsidR="00EF5A2E" w:rsidRDefault="00EF5A2E" w:rsidP="00BE39A2">
      <w:pPr>
        <w:pStyle w:val="footnotedescription"/>
        <w:spacing w:line="228" w:lineRule="auto"/>
      </w:pPr>
      <w:r>
        <w:rPr>
          <w:rStyle w:val="footnotemark"/>
        </w:rPr>
        <w:footnoteRef/>
      </w:r>
    </w:p>
  </w:footnote>
  <w:footnote w:id="15">
    <w:p w14:paraId="509A90C6" w14:textId="77777777" w:rsidR="00EF5A2E" w:rsidRDefault="00EF5A2E" w:rsidP="00BE39A2">
      <w:pPr>
        <w:pStyle w:val="footnotedescription"/>
        <w:spacing w:line="225" w:lineRule="auto"/>
        <w:ind w:right="54"/>
      </w:pPr>
      <w:r>
        <w:rPr>
          <w:rStyle w:val="footnotemark"/>
        </w:rPr>
        <w:footnoteRef/>
      </w:r>
      <w:r>
        <w:t xml:space="preserve"> Les considérations relatives à l’impact culturel peuvent inclure par </w:t>
      </w:r>
      <w:r>
        <w:rPr>
          <w:sz w:val="13"/>
          <w:vertAlign w:val="superscript"/>
        </w:rPr>
        <w:t xml:space="preserve"> </w:t>
      </w:r>
      <w:r>
        <w:t xml:space="preserve">exemple la langue d’enseignement et le contenu des programmes dans des projets d’éducation, ou des procédures tenant compte de la culture ou des différences entre hommes et femmes dans des projets de santé et autres . </w:t>
      </w:r>
    </w:p>
  </w:footnote>
  <w:footnote w:id="16">
    <w:p w14:paraId="54B0E042" w14:textId="77777777" w:rsidR="00EF5A2E" w:rsidRDefault="00EF5A2E" w:rsidP="00BE39A2">
      <w:pPr>
        <w:pStyle w:val="footnotedescription"/>
        <w:spacing w:line="221" w:lineRule="auto"/>
        <w:ind w:right="53"/>
      </w:pPr>
      <w:r>
        <w:rPr>
          <w:rStyle w:val="footnotemark"/>
        </w:rPr>
        <w:footnoteRef/>
      </w:r>
      <w:r>
        <w:t xml:space="preserve"> Lorsque le contrôle exercé sur les ressources, les biens et la prise de </w:t>
      </w:r>
      <w:r>
        <w:rPr>
          <w:sz w:val="13"/>
          <w:vertAlign w:val="superscript"/>
        </w:rPr>
        <w:t xml:space="preserve"> </w:t>
      </w:r>
      <w:r>
        <w:t xml:space="preserve">décision est essentiellement collectif, des efforts seront déployés pour veiller à ce que, dans la mesure du possible, les avantages et l’indemnisation soient collectifs et tiennent compte des différences entre les générations et des besoins particuliers de chaque génération . </w:t>
      </w:r>
    </w:p>
  </w:footnote>
  <w:footnote w:id="17">
    <w:p w14:paraId="20982623" w14:textId="36951989" w:rsidR="00EF5A2E" w:rsidRDefault="00EF5A2E" w:rsidP="00BE39A2">
      <w:pPr>
        <w:pStyle w:val="footnotedescription"/>
        <w:spacing w:after="22" w:line="228" w:lineRule="auto"/>
      </w:pPr>
      <w:r>
        <w:rPr>
          <w:rStyle w:val="footnotemark"/>
        </w:rPr>
        <w:footnoteRef/>
      </w:r>
      <w:r>
        <w:t xml:space="preserve"> Pour les projets ayant une envergure régionale ou nationale, ces </w:t>
      </w:r>
      <w:r>
        <w:rPr>
          <w:sz w:val="13"/>
          <w:vertAlign w:val="superscript"/>
        </w:rPr>
        <w:t xml:space="preserve"> </w:t>
      </w:r>
      <w:r>
        <w:t>consultations approfondies peuvent être menées auprès des organisations ou des représentants nationaux ou régionaux des peuples autochtones, le cas échéant. Ces organisations ou représentants seront identifiés durant le processus de mobilisation des parties prenantes décrit dans la NES n</w:t>
      </w:r>
      <w:r>
        <w:rPr>
          <w:sz w:val="13"/>
          <w:vertAlign w:val="superscript"/>
        </w:rPr>
        <w:t>o</w:t>
      </w:r>
      <w:r>
        <w:t xml:space="preserve"> 10.</w:t>
      </w:r>
    </w:p>
  </w:footnote>
  <w:footnote w:id="18">
    <w:p w14:paraId="07FBBE3F" w14:textId="3BD55373" w:rsidR="00EF5A2E" w:rsidRDefault="00EF5A2E" w:rsidP="00BE39A2">
      <w:pPr>
        <w:pStyle w:val="footnotedescription"/>
        <w:spacing w:line="232" w:lineRule="auto"/>
      </w:pPr>
      <w:r>
        <w:rPr>
          <w:rStyle w:val="footnotemark"/>
        </w:rPr>
        <w:footnoteRef/>
      </w:r>
      <w:r>
        <w:t xml:space="preserve"> Les processus décisionnels internes sont généralement collectifs, mais </w:t>
      </w:r>
      <w:r>
        <w:rPr>
          <w:sz w:val="13"/>
          <w:vertAlign w:val="superscript"/>
        </w:rPr>
        <w:t xml:space="preserve"> </w:t>
      </w:r>
      <w:r>
        <w:t xml:space="preserve">pas toujours. Il peut y avoir des dissensions internes, et les décisions peuvent être contestées par certains membres de la communauté. Le processus de consultation doit être sensible à ces dynamiques et prévoir suffisamment de temps pour que les décisions prises en interne soient considérées comme légitimes par la majorité des participants. </w:t>
      </w:r>
    </w:p>
  </w:footnote>
  <w:footnote w:id="19">
    <w:p w14:paraId="5FBE2CD5" w14:textId="77777777" w:rsidR="00EF5A2E" w:rsidRDefault="00EF5A2E" w:rsidP="00BE39A2">
      <w:pPr>
        <w:pStyle w:val="footnotedescription"/>
        <w:ind w:right="2"/>
      </w:pPr>
      <w:r>
        <w:rPr>
          <w:rStyle w:val="footnotemark"/>
        </w:rPr>
        <w:footnoteRef/>
      </w:r>
      <w:r>
        <w:t xml:space="preserve"> Entre autres exemples, on peut citer les ressources marines et </w:t>
      </w:r>
      <w:r>
        <w:rPr>
          <w:sz w:val="13"/>
          <w:vertAlign w:val="superscript"/>
        </w:rPr>
        <w:t xml:space="preserve"> </w:t>
      </w:r>
      <w:r>
        <w:t xml:space="preserve">aquatiques, les produits forestiers ligneux et non ligneux, les plantes médicinales, les zones de chasse et de cueillette, et les zones de pâturage et de culture . </w:t>
      </w:r>
    </w:p>
  </w:footnote>
  <w:footnote w:id="20">
    <w:p w14:paraId="1DCADF31" w14:textId="71A1E9A7" w:rsidR="00EF5A2E" w:rsidRDefault="00EF5A2E" w:rsidP="00BE39A2">
      <w:pPr>
        <w:pStyle w:val="footnotedescription"/>
        <w:spacing w:line="225" w:lineRule="auto"/>
        <w:ind w:right="53"/>
      </w:pPr>
      <w:r>
        <w:rPr>
          <w:rStyle w:val="footnotemark"/>
        </w:rPr>
        <w:footnoteRef/>
      </w:r>
      <w:r>
        <w:t xml:space="preserve"> Par exemple, les industries extractives, la création de zones de </w:t>
      </w:r>
      <w:r>
        <w:rPr>
          <w:sz w:val="13"/>
          <w:vertAlign w:val="superscript"/>
        </w:rPr>
        <w:t xml:space="preserve"> </w:t>
      </w:r>
      <w:r>
        <w:t xml:space="preserve">conservation, les programmes de développement agricole, la construction de toutes nouvelles infrastructures, les programmes d’aménagement des terres ou de délivrance de titres fonciers. </w:t>
      </w:r>
    </w:p>
  </w:footnote>
  <w:footnote w:id="21">
    <w:p w14:paraId="0AE11F4A" w14:textId="28F784E9" w:rsidR="00EF5A2E" w:rsidRDefault="00EF5A2E" w:rsidP="00BE39A2">
      <w:pPr>
        <w:pStyle w:val="footnotedescription"/>
        <w:spacing w:after="9" w:line="221" w:lineRule="auto"/>
        <w:ind w:right="53"/>
      </w:pPr>
      <w:r>
        <w:rPr>
          <w:rStyle w:val="footnotemark"/>
        </w:rPr>
        <w:footnoteRef/>
      </w:r>
      <w:r>
        <w:t xml:space="preserve"> La conversion des droits d’usage coutumiers en droits de propriété indi-</w:t>
      </w:r>
      <w:r>
        <w:rPr>
          <w:sz w:val="13"/>
          <w:vertAlign w:val="superscript"/>
        </w:rPr>
        <w:t xml:space="preserve"> </w:t>
      </w:r>
      <w:r>
        <w:t xml:space="preserve">viduelle ne sera envisagée qu’après consultation des Peuples autochtones/Communautés locales traditionnelles d’Afrique subsaharienne historiquement défavorisées concernés et évaluation des effets d’une telle conversion sur les populations et leurs moyens de subsistance. </w:t>
      </w:r>
    </w:p>
  </w:footnote>
  <w:footnote w:id="22">
    <w:p w14:paraId="797A0E1B" w14:textId="3307B2C8" w:rsidR="00EF5A2E" w:rsidRDefault="00EF5A2E" w:rsidP="00BE39A2">
      <w:pPr>
        <w:pStyle w:val="footnotedescription"/>
        <w:spacing w:line="246" w:lineRule="auto"/>
        <w:ind w:right="54"/>
      </w:pPr>
      <w:r>
        <w:rPr>
          <w:rStyle w:val="footnotemark"/>
        </w:rPr>
        <w:footnoteRef/>
      </w:r>
      <w:r>
        <w:t xml:space="preserve"> Ces effets néfastes peuvent comprendre des effets résultant de la </w:t>
      </w:r>
      <w:r>
        <w:rPr>
          <w:sz w:val="13"/>
          <w:vertAlign w:val="superscript"/>
        </w:rPr>
        <w:t xml:space="preserve"> </w:t>
      </w:r>
      <w:r>
        <w:t xml:space="preserve">perte d’accès aux actifs ou aux ressources ou de restrictions à l’utilisation des terres du fait des activités du projet. </w:t>
      </w:r>
    </w:p>
  </w:footnote>
  <w:footnote w:id="23">
    <w:p w14:paraId="5A7C12CD" w14:textId="77777777" w:rsidR="00EF5A2E" w:rsidRDefault="00EF5A2E" w:rsidP="00BE39A2">
      <w:pPr>
        <w:pStyle w:val="footnotedescription"/>
        <w:spacing w:line="230" w:lineRule="auto"/>
      </w:pPr>
      <w:r>
        <w:rPr>
          <w:rStyle w:val="footnotemark"/>
        </w:rPr>
        <w:footnoteRef/>
      </w:r>
      <w:r>
        <w:t xml:space="preserve"> Si les circonstances empêchent l’Emprunteur d’offrir des terres de </w:t>
      </w:r>
      <w:r>
        <w:rPr>
          <w:sz w:val="13"/>
          <w:vertAlign w:val="superscript"/>
        </w:rPr>
        <w:t xml:space="preserve"> </w:t>
      </w:r>
      <w:r>
        <w:t>remplacement appropriées, celui-ci devra apporter la preuve que tel est effectivement le cas . Ainsi, en sus de l’indemnisation en espèces, l’Emprunteur offrira aux Peuples autochtones/Communautés locales traditionnelles d’Afrique subsaharienne historiquement défavorisées touchés des options génératrices de revenus non axées sur l’exploitation des terres .</w:t>
      </w:r>
    </w:p>
  </w:footnote>
  <w:footnote w:id="24">
    <w:p w14:paraId="64EA1903" w14:textId="75A47C1E" w:rsidR="00EF5A2E" w:rsidRDefault="00EF5A2E" w:rsidP="00BE39A2">
      <w:pPr>
        <w:pStyle w:val="footnotedescription"/>
        <w:spacing w:after="7" w:line="227" w:lineRule="auto"/>
        <w:ind w:right="53"/>
      </w:pPr>
      <w:r>
        <w:rPr>
          <w:rStyle w:val="footnotemark"/>
        </w:rPr>
        <w:footnoteRef/>
      </w:r>
      <w:r>
        <w:t xml:space="preserve"> En règle générale, les Peuples autochtones/Communautés locales tra-</w:t>
      </w:r>
      <w:r>
        <w:rPr>
          <w:sz w:val="13"/>
          <w:vertAlign w:val="superscript"/>
        </w:rPr>
        <w:t xml:space="preserve"> </w:t>
      </w:r>
      <w:r>
        <w:t>ditionnelles d’Afrique subsaharienne historiquement défavorisées revendiquent des droits d’accès aux terres et aux ressources et d’utilisation de ces terres et ressources dans le cadre de régimes traditionnels ou coutumiers dont bon nombre prévoient des droits fonciers collectifs . Ces revendications traditionnelles de terres et de ressources peuvent ne pas être reconnues par les législations nationales. Lorsque les Peuples autochtones/Communautés locales traditionnelles d’Afrique subsaharienne historiquement défavorisées touchés détiennent des titres fonciers individuels ou lorsque la législation nationale en vigueur reconnaît les droits coutumiers des individus, les dispositions de la NES n</w:t>
      </w:r>
      <w:r>
        <w:rPr>
          <w:sz w:val="13"/>
          <w:vertAlign w:val="superscript"/>
        </w:rPr>
        <w:t>o</w:t>
      </w:r>
      <w:r>
        <w:t xml:space="preserve"> 5 s’appliqueront en plus des prescriptions du paragraphe 31 de la présente NES. </w:t>
      </w:r>
    </w:p>
  </w:footnote>
  <w:footnote w:id="25">
    <w:p w14:paraId="03CE806E" w14:textId="77777777" w:rsidR="00EF5A2E" w:rsidRDefault="00EF5A2E" w:rsidP="00BE39A2">
      <w:pPr>
        <w:pStyle w:val="footnotedescription"/>
        <w:tabs>
          <w:tab w:val="center" w:pos="2386"/>
        </w:tabs>
        <w:spacing w:after="20" w:line="259" w:lineRule="auto"/>
        <w:ind w:right="0"/>
        <w:jc w:val="left"/>
      </w:pPr>
      <w:r>
        <w:rPr>
          <w:rStyle w:val="footnotemark"/>
        </w:rPr>
        <w:footnoteRef/>
      </w:r>
      <w:r>
        <w:t xml:space="preserve"> Voir le paragraphe 31 de la NES n</w:t>
      </w:r>
      <w:r>
        <w:rPr>
          <w:sz w:val="13"/>
          <w:vertAlign w:val="superscript"/>
        </w:rPr>
        <w:t xml:space="preserve"> </w:t>
      </w:r>
      <w:r>
        <w:rPr>
          <w:sz w:val="13"/>
          <w:vertAlign w:val="superscript"/>
        </w:rPr>
        <w:tab/>
        <w:t>o</w:t>
      </w:r>
      <w:r>
        <w:t xml:space="preserve"> 5 . </w:t>
      </w:r>
    </w:p>
  </w:footnote>
  <w:footnote w:id="26">
    <w:p w14:paraId="2421A480" w14:textId="77777777" w:rsidR="00EF5A2E" w:rsidRDefault="00EF5A2E" w:rsidP="00BE39A2">
      <w:pPr>
        <w:pStyle w:val="footnotedescription"/>
        <w:ind w:right="53"/>
      </w:pPr>
      <w:r>
        <w:rPr>
          <w:rStyle w:val="footnotemark"/>
        </w:rPr>
        <w:footnoteRef/>
      </w:r>
      <w:r>
        <w:t xml:space="preserve"> Le « Patrimoine culturel » est défini dans la NES n</w:t>
      </w:r>
      <w:r>
        <w:rPr>
          <w:sz w:val="13"/>
          <w:vertAlign w:val="superscript"/>
        </w:rPr>
        <w:t xml:space="preserve"> </w:t>
      </w:r>
      <w:r>
        <w:rPr>
          <w:sz w:val="13"/>
          <w:vertAlign w:val="superscript"/>
        </w:rPr>
        <w:tab/>
        <w:t>o</w:t>
      </w:r>
      <w:r>
        <w:t xml:space="preserve"> 8 . Il comprend des zones naturelles ayant une valeur culturelle et/ou spirituelle comme des bois sacrés, des plans d’eau et des voies d’eau sacrées, des arbres sacrés et des rochers sacrés ainsi que des terres et sites de sépulture . </w:t>
      </w:r>
    </w:p>
  </w:footnote>
  <w:footnote w:id="27">
    <w:p w14:paraId="0BB420BE" w14:textId="77777777" w:rsidR="00EF5A2E" w:rsidRDefault="00EF5A2E"/>
    <w:p w14:paraId="75B2F59A" w14:textId="77777777" w:rsidR="00EF5A2E" w:rsidRPr="00DE69DE" w:rsidRDefault="00EF5A2E" w:rsidP="007F6A93"/>
  </w:footnote>
  <w:footnote w:id="28">
    <w:p w14:paraId="1858C190" w14:textId="77777777" w:rsidR="00EF5A2E" w:rsidRDefault="00EF5A2E"/>
    <w:p w14:paraId="6D84FEF7" w14:textId="77777777" w:rsidR="00EF5A2E" w:rsidRPr="00AF63A2" w:rsidRDefault="00EF5A2E" w:rsidP="007F6A93">
      <w:pPr>
        <w:pStyle w:val="Notedebasdepage"/>
        <w:ind w:firstLine="0"/>
        <w:rPr>
          <w:lang w:val="fr-FR"/>
        </w:rPr>
      </w:pPr>
    </w:p>
  </w:footnote>
  <w:footnote w:id="29">
    <w:p w14:paraId="20066F0E" w14:textId="77777777" w:rsidR="00EF5A2E" w:rsidRDefault="00EF5A2E"/>
    <w:p w14:paraId="22364AD6" w14:textId="77777777" w:rsidR="00EF5A2E" w:rsidRPr="00A87FA7" w:rsidRDefault="00EF5A2E" w:rsidP="007F6A93">
      <w:pPr>
        <w:pStyle w:val="Notedebasdepage"/>
        <w:ind w:firstLine="0"/>
        <w:rPr>
          <w:rFonts w:cs="Calibri"/>
          <w:lang w:val="fr-FR"/>
        </w:rPr>
      </w:pPr>
    </w:p>
  </w:footnote>
  <w:footnote w:id="30">
    <w:p w14:paraId="31DF3957" w14:textId="77777777" w:rsidR="00EF5A2E" w:rsidRDefault="00EF5A2E"/>
    <w:p w14:paraId="17E1A606" w14:textId="77777777" w:rsidR="00EF5A2E" w:rsidRPr="00A87FA7" w:rsidRDefault="00EF5A2E" w:rsidP="007F6A93">
      <w:pPr>
        <w:pStyle w:val="Notedebasdepage"/>
        <w:ind w:firstLine="0"/>
        <w:rPr>
          <w:lang w:val="fr-FR"/>
        </w:rPr>
      </w:pPr>
    </w:p>
  </w:footnote>
  <w:footnote w:id="31">
    <w:p w14:paraId="5BA77C7F" w14:textId="77777777" w:rsidR="00EF5A2E" w:rsidRDefault="00EF5A2E"/>
    <w:p w14:paraId="46AAE316" w14:textId="77777777" w:rsidR="00EF5A2E" w:rsidRPr="00F32D84" w:rsidRDefault="00EF5A2E" w:rsidP="007F6A93">
      <w:pPr>
        <w:pStyle w:val="Notedebasdepage"/>
        <w:ind w:firstLine="0"/>
        <w:rPr>
          <w:lang w:val="fr-FR"/>
        </w:rPr>
      </w:pPr>
    </w:p>
  </w:footnote>
  <w:footnote w:id="32">
    <w:p w14:paraId="435FEF53" w14:textId="77777777" w:rsidR="00EF5A2E" w:rsidRDefault="00EF5A2E"/>
    <w:p w14:paraId="24D69198" w14:textId="77777777" w:rsidR="00EF5A2E" w:rsidRPr="000A13D9" w:rsidRDefault="00EF5A2E" w:rsidP="007F6A93">
      <w:pPr>
        <w:pStyle w:val="Notedebasdepage"/>
        <w:ind w:firstLine="0"/>
        <w:rPr>
          <w:lang w:val="fr-FR"/>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04ECCE" w14:textId="77777777" w:rsidR="008E702C" w:rsidRDefault="008E702C">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8F4F45" w14:textId="77777777" w:rsidR="008E702C" w:rsidRDefault="008E702C">
    <w:pPr>
      <w:pStyle w:val="En-tt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CA439E" w14:textId="77777777" w:rsidR="008E702C" w:rsidRDefault="008E702C">
    <w:pPr>
      <w:pStyle w:val="En-tt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28F97C" w14:textId="77777777" w:rsidR="00EF5A2E" w:rsidRDefault="00EF5A2E">
    <w:pPr>
      <w:pStyle w:val="En-tte"/>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925147" w14:textId="77777777" w:rsidR="00EF5A2E" w:rsidRDefault="00EF5A2E">
    <w:pPr>
      <w:pStyle w:val="En-tte"/>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4405F2" w14:textId="77777777" w:rsidR="00EF5A2E" w:rsidRDefault="00EF5A2E">
    <w:pPr>
      <w:pStyle w:val="En-tte"/>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28BB21" w14:textId="77777777" w:rsidR="00EF5A2E" w:rsidRDefault="00EF5A2E">
    <w:pPr>
      <w:pStyle w:val="En-tte"/>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097FA7" w14:textId="77777777" w:rsidR="00EF5A2E" w:rsidRDefault="00EF5A2E">
    <w:pPr>
      <w:pStyle w:val="En-tte"/>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121B61" w14:textId="77777777" w:rsidR="00EF5A2E" w:rsidRDefault="00EF5A2E">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E"/>
    <w:multiLevelType w:val="singleLevel"/>
    <w:tmpl w:val="C5FE576A"/>
    <w:lvl w:ilvl="0">
      <w:numFmt w:val="decimal"/>
      <w:pStyle w:val="Listenumros3"/>
      <w:lvlText w:val=""/>
      <w:lvlJc w:val="left"/>
      <w:pPr>
        <w:tabs>
          <w:tab w:val="num" w:pos="360"/>
        </w:tabs>
      </w:pPr>
    </w:lvl>
  </w:abstractNum>
  <w:abstractNum w:abstractNumId="1" w15:restartNumberingAfterBreak="0">
    <w:nsid w:val="FFFFFF7F"/>
    <w:multiLevelType w:val="singleLevel"/>
    <w:tmpl w:val="A0A09CD2"/>
    <w:lvl w:ilvl="0">
      <w:start w:val="1"/>
      <w:numFmt w:val="lowerLetter"/>
      <w:pStyle w:val="Listenumros2"/>
      <w:lvlText w:val="%1)"/>
      <w:lvlJc w:val="left"/>
      <w:pPr>
        <w:tabs>
          <w:tab w:val="num" w:pos="720"/>
        </w:tabs>
        <w:ind w:left="720" w:hanging="360"/>
      </w:pPr>
      <w:rPr>
        <w:rFonts w:hint="default"/>
        <w:b w:val="0"/>
        <w:i w:val="0"/>
      </w:rPr>
    </w:lvl>
  </w:abstractNum>
  <w:abstractNum w:abstractNumId="2" w15:restartNumberingAfterBreak="0">
    <w:nsid w:val="FFFFFF83"/>
    <w:multiLevelType w:val="singleLevel"/>
    <w:tmpl w:val="1B9ECCF8"/>
    <w:lvl w:ilvl="0">
      <w:start w:val="1"/>
      <w:numFmt w:val="bullet"/>
      <w:pStyle w:val="Listepuces2"/>
      <w:lvlText w:val=""/>
      <w:lvlJc w:val="left"/>
      <w:pPr>
        <w:tabs>
          <w:tab w:val="num" w:pos="643"/>
        </w:tabs>
        <w:ind w:left="643" w:hanging="360"/>
      </w:pPr>
      <w:rPr>
        <w:rFonts w:ascii="Symbol" w:hAnsi="Symbol" w:hint="default"/>
      </w:rPr>
    </w:lvl>
  </w:abstractNum>
  <w:abstractNum w:abstractNumId="3" w15:restartNumberingAfterBreak="0">
    <w:nsid w:val="00000002"/>
    <w:multiLevelType w:val="multilevel"/>
    <w:tmpl w:val="00000002"/>
    <w:name w:val="WWNum2"/>
    <w:lvl w:ilvl="0">
      <w:start w:val="1"/>
      <w:numFmt w:val="bullet"/>
      <w:lvlText w:val=""/>
      <w:lvlJc w:val="left"/>
      <w:pPr>
        <w:tabs>
          <w:tab w:val="num" w:pos="0"/>
        </w:tabs>
        <w:ind w:left="360" w:hanging="360"/>
      </w:pPr>
      <w:rPr>
        <w:rFonts w:ascii="Symbol" w:hAnsi="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4" w15:restartNumberingAfterBreak="0">
    <w:nsid w:val="00000003"/>
    <w:multiLevelType w:val="multilevel"/>
    <w:tmpl w:val="00000003"/>
    <w:name w:val="WW8Num5"/>
    <w:lvl w:ilvl="0">
      <w:start w:val="1"/>
      <w:numFmt w:val="bullet"/>
      <w:lvlText w:val=""/>
      <w:lvlJc w:val="left"/>
      <w:pPr>
        <w:tabs>
          <w:tab w:val="num" w:pos="720"/>
        </w:tabs>
        <w:ind w:left="720" w:hanging="360"/>
      </w:pPr>
      <w:rPr>
        <w:rFonts w:ascii="Wingdings" w:hAnsi="Wingdings"/>
      </w:rPr>
    </w:lvl>
    <w:lvl w:ilvl="1">
      <w:start w:val="1"/>
      <w:numFmt w:val="bullet"/>
      <w:lvlText w:val=""/>
      <w:lvlJc w:val="left"/>
      <w:pPr>
        <w:tabs>
          <w:tab w:val="num" w:pos="1440"/>
        </w:tabs>
        <w:ind w:left="1440" w:hanging="360"/>
      </w:pPr>
      <w:rPr>
        <w:rFonts w:ascii="Wingdings" w:hAnsi="Wingdings"/>
      </w:rPr>
    </w:lvl>
    <w:lvl w:ilvl="2">
      <w:start w:val="1"/>
      <w:numFmt w:val="bullet"/>
      <w:lvlText w:val=""/>
      <w:lvlJc w:val="left"/>
      <w:pPr>
        <w:tabs>
          <w:tab w:val="num" w:pos="928"/>
        </w:tabs>
        <w:ind w:left="928"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cs="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cs="Courier New"/>
      </w:rPr>
    </w:lvl>
    <w:lvl w:ilvl="8">
      <w:start w:val="1"/>
      <w:numFmt w:val="bullet"/>
      <w:lvlText w:val=""/>
      <w:lvlJc w:val="left"/>
      <w:pPr>
        <w:tabs>
          <w:tab w:val="num" w:pos="6480"/>
        </w:tabs>
        <w:ind w:left="6480" w:hanging="360"/>
      </w:pPr>
      <w:rPr>
        <w:rFonts w:ascii="Wingdings" w:hAnsi="Wingdings"/>
      </w:rPr>
    </w:lvl>
  </w:abstractNum>
  <w:abstractNum w:abstractNumId="5" w15:restartNumberingAfterBreak="0">
    <w:nsid w:val="00000004"/>
    <w:multiLevelType w:val="multilevel"/>
    <w:tmpl w:val="00000004"/>
    <w:name w:val="WWNum4"/>
    <w:lvl w:ilvl="0">
      <w:numFmt w:val="bullet"/>
      <w:lvlText w:val="-"/>
      <w:lvlJc w:val="left"/>
      <w:pPr>
        <w:tabs>
          <w:tab w:val="num" w:pos="0"/>
        </w:tabs>
        <w:ind w:left="720" w:hanging="360"/>
      </w:pPr>
      <w:rPr>
        <w:rFonts w:ascii="Calibri" w:hAnsi="Calibri" w:cs="Times New Roman"/>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6" w15:restartNumberingAfterBreak="0">
    <w:nsid w:val="00000005"/>
    <w:multiLevelType w:val="multilevel"/>
    <w:tmpl w:val="00000005"/>
    <w:name w:val="WWNum5"/>
    <w:lvl w:ilvl="0">
      <w:start w:val="1"/>
      <w:numFmt w:val="bullet"/>
      <w:lvlText w:val=""/>
      <w:lvlJc w:val="left"/>
      <w:pPr>
        <w:tabs>
          <w:tab w:val="num" w:pos="0"/>
        </w:tabs>
        <w:ind w:left="720" w:hanging="360"/>
      </w:pPr>
      <w:rPr>
        <w:rFonts w:ascii="Symbol" w:hAnsi="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7" w15:restartNumberingAfterBreak="0">
    <w:nsid w:val="005279CC"/>
    <w:multiLevelType w:val="hybridMultilevel"/>
    <w:tmpl w:val="12ACB3F6"/>
    <w:lvl w:ilvl="0" w:tplc="8D543198">
      <w:start w:val="1"/>
      <w:numFmt w:val="bullet"/>
      <w:lvlText w:val=""/>
      <w:lvlJc w:val="left"/>
      <w:pPr>
        <w:ind w:left="360" w:hanging="360"/>
      </w:pPr>
      <w:rPr>
        <w:rFonts w:ascii="Symbol" w:hAnsi="Symbol" w:hint="default"/>
        <w:b/>
        <w:i w:val="0"/>
        <w:color w:val="auto"/>
        <w:sz w:val="16"/>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8" w15:restartNumberingAfterBreak="0">
    <w:nsid w:val="006E3A24"/>
    <w:multiLevelType w:val="hybridMultilevel"/>
    <w:tmpl w:val="7B4A37C2"/>
    <w:lvl w:ilvl="0" w:tplc="5E7074D6">
      <w:start w:val="1"/>
      <w:numFmt w:val="lowerLetter"/>
      <w:lvlText w:val="%1)"/>
      <w:lvlJc w:val="left"/>
      <w:pPr>
        <w:ind w:left="36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991EB708">
      <w:start w:val="1"/>
      <w:numFmt w:val="lowerLetter"/>
      <w:lvlText w:val="%2"/>
      <w:lvlJc w:val="left"/>
      <w:pPr>
        <w:ind w:left="108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5866CDC2">
      <w:start w:val="1"/>
      <w:numFmt w:val="lowerRoman"/>
      <w:lvlText w:val="%3"/>
      <w:lvlJc w:val="left"/>
      <w:pPr>
        <w:ind w:left="180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1116FEF6">
      <w:start w:val="1"/>
      <w:numFmt w:val="decimal"/>
      <w:lvlText w:val="%4"/>
      <w:lvlJc w:val="left"/>
      <w:pPr>
        <w:ind w:left="252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C1F099E2">
      <w:start w:val="1"/>
      <w:numFmt w:val="lowerLetter"/>
      <w:lvlText w:val="%5"/>
      <w:lvlJc w:val="left"/>
      <w:pPr>
        <w:ind w:left="324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21203654">
      <w:start w:val="1"/>
      <w:numFmt w:val="lowerRoman"/>
      <w:lvlText w:val="%6"/>
      <w:lvlJc w:val="left"/>
      <w:pPr>
        <w:ind w:left="396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C75A79EC">
      <w:start w:val="1"/>
      <w:numFmt w:val="decimal"/>
      <w:lvlText w:val="%7"/>
      <w:lvlJc w:val="left"/>
      <w:pPr>
        <w:ind w:left="468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CC6E2C52">
      <w:start w:val="1"/>
      <w:numFmt w:val="lowerLetter"/>
      <w:lvlText w:val="%8"/>
      <w:lvlJc w:val="left"/>
      <w:pPr>
        <w:ind w:left="540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A68A807A">
      <w:start w:val="1"/>
      <w:numFmt w:val="lowerRoman"/>
      <w:lvlText w:val="%9"/>
      <w:lvlJc w:val="left"/>
      <w:pPr>
        <w:ind w:left="612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9" w15:restartNumberingAfterBreak="0">
    <w:nsid w:val="00D22F42"/>
    <w:multiLevelType w:val="hybridMultilevel"/>
    <w:tmpl w:val="6A6884DC"/>
    <w:lvl w:ilvl="0" w:tplc="884C4856">
      <w:start w:val="1"/>
      <w:numFmt w:val="lowerLetter"/>
      <w:lvlText w:val="%1)"/>
      <w:lvlJc w:val="left"/>
      <w:pPr>
        <w:ind w:left="36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5AD06D34">
      <w:start w:val="1"/>
      <w:numFmt w:val="lowerLetter"/>
      <w:lvlText w:val="%2"/>
      <w:lvlJc w:val="left"/>
      <w:pPr>
        <w:ind w:left="108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EEACBB82">
      <w:start w:val="1"/>
      <w:numFmt w:val="lowerRoman"/>
      <w:lvlText w:val="%3"/>
      <w:lvlJc w:val="left"/>
      <w:pPr>
        <w:ind w:left="180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E612D4F0">
      <w:start w:val="1"/>
      <w:numFmt w:val="decimal"/>
      <w:lvlText w:val="%4"/>
      <w:lvlJc w:val="left"/>
      <w:pPr>
        <w:ind w:left="252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8068A790">
      <w:start w:val="1"/>
      <w:numFmt w:val="lowerLetter"/>
      <w:lvlText w:val="%5"/>
      <w:lvlJc w:val="left"/>
      <w:pPr>
        <w:ind w:left="324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E07ED99A">
      <w:start w:val="1"/>
      <w:numFmt w:val="lowerRoman"/>
      <w:lvlText w:val="%6"/>
      <w:lvlJc w:val="left"/>
      <w:pPr>
        <w:ind w:left="396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9F5CF28A">
      <w:start w:val="1"/>
      <w:numFmt w:val="decimal"/>
      <w:lvlText w:val="%7"/>
      <w:lvlJc w:val="left"/>
      <w:pPr>
        <w:ind w:left="468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30E2A4EA">
      <w:start w:val="1"/>
      <w:numFmt w:val="lowerLetter"/>
      <w:lvlText w:val="%8"/>
      <w:lvlJc w:val="left"/>
      <w:pPr>
        <w:ind w:left="540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436ABE2A">
      <w:start w:val="1"/>
      <w:numFmt w:val="lowerRoman"/>
      <w:lvlText w:val="%9"/>
      <w:lvlJc w:val="left"/>
      <w:pPr>
        <w:ind w:left="612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10" w15:restartNumberingAfterBreak="0">
    <w:nsid w:val="013B54C0"/>
    <w:multiLevelType w:val="hybridMultilevel"/>
    <w:tmpl w:val="6F56D50E"/>
    <w:lvl w:ilvl="0" w:tplc="8E4C770C">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 w15:restartNumberingAfterBreak="0">
    <w:nsid w:val="018F6F2D"/>
    <w:multiLevelType w:val="multilevel"/>
    <w:tmpl w:val="BE541958"/>
    <w:lvl w:ilvl="0">
      <w:start w:val="1"/>
      <w:numFmt w:val="upperLetter"/>
      <w:pStyle w:val="PDSHeading1"/>
      <w:lvlText w:val="%1."/>
      <w:lvlJc w:val="left"/>
      <w:pPr>
        <w:tabs>
          <w:tab w:val="num" w:pos="360"/>
        </w:tabs>
        <w:ind w:left="360" w:hanging="360"/>
      </w:pPr>
      <w:rPr>
        <w:rFonts w:hint="default"/>
      </w:rPr>
    </w:lvl>
    <w:lvl w:ilvl="1">
      <w:start w:val="1"/>
      <w:numFmt w:val="decimal"/>
      <w:pStyle w:val="PDSHeading2"/>
      <w:lvlText w:val="%2."/>
      <w:lvlJc w:val="left"/>
      <w:pPr>
        <w:tabs>
          <w:tab w:val="num" w:pos="360"/>
        </w:tabs>
        <w:ind w:left="0" w:firstLine="0"/>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2" w15:restartNumberingAfterBreak="0">
    <w:nsid w:val="020F31D7"/>
    <w:multiLevelType w:val="hybridMultilevel"/>
    <w:tmpl w:val="6F5CBA5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02FB0BA4"/>
    <w:multiLevelType w:val="hybridMultilevel"/>
    <w:tmpl w:val="8BAA9A48"/>
    <w:lvl w:ilvl="0" w:tplc="5D363FE6">
      <w:start w:val="1"/>
      <w:numFmt w:val="lowerLetter"/>
      <w:lvlText w:val="%1)"/>
      <w:lvlJc w:val="left"/>
      <w:pPr>
        <w:ind w:left="36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BBA8B5CC">
      <w:start w:val="1"/>
      <w:numFmt w:val="lowerLetter"/>
      <w:lvlText w:val="%2"/>
      <w:lvlJc w:val="left"/>
      <w:pPr>
        <w:ind w:left="108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D55A8714">
      <w:start w:val="1"/>
      <w:numFmt w:val="lowerRoman"/>
      <w:lvlText w:val="%3"/>
      <w:lvlJc w:val="left"/>
      <w:pPr>
        <w:ind w:left="180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77884282">
      <w:start w:val="1"/>
      <w:numFmt w:val="decimal"/>
      <w:lvlText w:val="%4"/>
      <w:lvlJc w:val="left"/>
      <w:pPr>
        <w:ind w:left="252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EBCA6DB0">
      <w:start w:val="1"/>
      <w:numFmt w:val="lowerLetter"/>
      <w:lvlText w:val="%5"/>
      <w:lvlJc w:val="left"/>
      <w:pPr>
        <w:ind w:left="324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7152F014">
      <w:start w:val="1"/>
      <w:numFmt w:val="lowerRoman"/>
      <w:lvlText w:val="%6"/>
      <w:lvlJc w:val="left"/>
      <w:pPr>
        <w:ind w:left="396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DB4A69CC">
      <w:start w:val="1"/>
      <w:numFmt w:val="decimal"/>
      <w:lvlText w:val="%7"/>
      <w:lvlJc w:val="left"/>
      <w:pPr>
        <w:ind w:left="468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138C29E4">
      <w:start w:val="1"/>
      <w:numFmt w:val="lowerLetter"/>
      <w:lvlText w:val="%8"/>
      <w:lvlJc w:val="left"/>
      <w:pPr>
        <w:ind w:left="540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92AE817E">
      <w:start w:val="1"/>
      <w:numFmt w:val="lowerRoman"/>
      <w:lvlText w:val="%9"/>
      <w:lvlJc w:val="left"/>
      <w:pPr>
        <w:ind w:left="612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14" w15:restartNumberingAfterBreak="0">
    <w:nsid w:val="03155C3D"/>
    <w:multiLevelType w:val="hybridMultilevel"/>
    <w:tmpl w:val="237CAE4E"/>
    <w:lvl w:ilvl="0" w:tplc="76D43D9E">
      <w:start w:val="1"/>
      <w:numFmt w:val="bullet"/>
      <w:lvlText w:val=""/>
      <w:lvlJc w:val="left"/>
      <w:pPr>
        <w:ind w:left="360" w:hanging="360"/>
      </w:pPr>
      <w:rPr>
        <w:rFonts w:ascii="Symbol" w:hAnsi="Symbol" w:hint="default"/>
        <w:b/>
        <w:i w:val="0"/>
        <w:color w:val="auto"/>
        <w:sz w:val="16"/>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5" w15:restartNumberingAfterBreak="0">
    <w:nsid w:val="03201BC4"/>
    <w:multiLevelType w:val="hybridMultilevel"/>
    <w:tmpl w:val="AD40F67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039F1566"/>
    <w:multiLevelType w:val="hybridMultilevel"/>
    <w:tmpl w:val="405093B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04137EC7"/>
    <w:multiLevelType w:val="hybridMultilevel"/>
    <w:tmpl w:val="EEC4569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04F553C7"/>
    <w:multiLevelType w:val="hybridMultilevel"/>
    <w:tmpl w:val="5F78EB14"/>
    <w:lvl w:ilvl="0" w:tplc="040C0017">
      <w:start w:val="1"/>
      <w:numFmt w:val="low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9" w15:restartNumberingAfterBreak="0">
    <w:nsid w:val="06C56DF8"/>
    <w:multiLevelType w:val="hybridMultilevel"/>
    <w:tmpl w:val="0FE64870"/>
    <w:lvl w:ilvl="0" w:tplc="9F622152">
      <w:start w:val="1"/>
      <w:numFmt w:val="bullet"/>
      <w:lvlText w:val="­"/>
      <w:lvlJc w:val="left"/>
      <w:pPr>
        <w:ind w:left="720" w:hanging="360"/>
      </w:pPr>
      <w:rPr>
        <w:rFonts w:ascii="Times New Roman" w:hAnsi="Times New Roman" w:cs="Times New Roman" w:hint="default"/>
        <w:b w:val="0"/>
        <w:i w:val="0"/>
        <w:caps w:val="0"/>
        <w:strike w:val="0"/>
        <w:dstrike w:val="0"/>
        <w:vanish w:val="0"/>
        <w:kern w:val="0"/>
        <w:sz w:val="24"/>
        <w:vertAlign w:val="baseline"/>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07A750C1"/>
    <w:multiLevelType w:val="hybridMultilevel"/>
    <w:tmpl w:val="9358093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08666630"/>
    <w:multiLevelType w:val="hybridMultilevel"/>
    <w:tmpl w:val="5C687458"/>
    <w:lvl w:ilvl="0" w:tplc="01AA24C8">
      <w:start w:val="12"/>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09343BCD"/>
    <w:multiLevelType w:val="hybridMultilevel"/>
    <w:tmpl w:val="E1DAF3D2"/>
    <w:lvl w:ilvl="0" w:tplc="872415AA">
      <w:start w:val="1"/>
      <w:numFmt w:val="lowerRoman"/>
      <w:lvlText w:val="(%1)"/>
      <w:lvlJc w:val="left"/>
      <w:pPr>
        <w:tabs>
          <w:tab w:val="num" w:pos="720"/>
        </w:tabs>
        <w:ind w:left="720" w:hanging="360"/>
      </w:pPr>
      <w:rPr>
        <w:rFonts w:ascii="Arial" w:eastAsia="Calibri" w:hAnsi="Arial" w:cs="Arial"/>
      </w:rPr>
    </w:lvl>
    <w:lvl w:ilvl="1" w:tplc="31223D90">
      <w:start w:val="1"/>
      <w:numFmt w:val="decimal"/>
      <w:lvlText w:val="%2."/>
      <w:lvlJc w:val="left"/>
      <w:pPr>
        <w:tabs>
          <w:tab w:val="num" w:pos="1440"/>
        </w:tabs>
        <w:ind w:left="1440" w:hanging="360"/>
      </w:pPr>
    </w:lvl>
    <w:lvl w:ilvl="2" w:tplc="1802420C">
      <w:start w:val="1"/>
      <w:numFmt w:val="decimal"/>
      <w:lvlText w:val="%3."/>
      <w:lvlJc w:val="left"/>
      <w:pPr>
        <w:tabs>
          <w:tab w:val="num" w:pos="2160"/>
        </w:tabs>
        <w:ind w:left="2160" w:hanging="360"/>
      </w:pPr>
    </w:lvl>
    <w:lvl w:ilvl="3" w:tplc="23D87DFC">
      <w:start w:val="1"/>
      <w:numFmt w:val="decimal"/>
      <w:lvlText w:val="%4."/>
      <w:lvlJc w:val="left"/>
      <w:pPr>
        <w:tabs>
          <w:tab w:val="num" w:pos="2880"/>
        </w:tabs>
        <w:ind w:left="2880" w:hanging="360"/>
      </w:pPr>
    </w:lvl>
    <w:lvl w:ilvl="4" w:tplc="B7E69002">
      <w:start w:val="1"/>
      <w:numFmt w:val="decimal"/>
      <w:lvlText w:val="%5."/>
      <w:lvlJc w:val="left"/>
      <w:pPr>
        <w:tabs>
          <w:tab w:val="num" w:pos="3600"/>
        </w:tabs>
        <w:ind w:left="3600" w:hanging="360"/>
      </w:pPr>
    </w:lvl>
    <w:lvl w:ilvl="5" w:tplc="3A8C5CDC">
      <w:start w:val="1"/>
      <w:numFmt w:val="decimal"/>
      <w:lvlText w:val="%6."/>
      <w:lvlJc w:val="left"/>
      <w:pPr>
        <w:tabs>
          <w:tab w:val="num" w:pos="4320"/>
        </w:tabs>
        <w:ind w:left="4320" w:hanging="360"/>
      </w:pPr>
    </w:lvl>
    <w:lvl w:ilvl="6" w:tplc="C764C3D6">
      <w:start w:val="1"/>
      <w:numFmt w:val="decimal"/>
      <w:lvlText w:val="%7."/>
      <w:lvlJc w:val="left"/>
      <w:pPr>
        <w:tabs>
          <w:tab w:val="num" w:pos="5040"/>
        </w:tabs>
        <w:ind w:left="5040" w:hanging="360"/>
      </w:pPr>
    </w:lvl>
    <w:lvl w:ilvl="7" w:tplc="5C26B8B4">
      <w:start w:val="1"/>
      <w:numFmt w:val="decimal"/>
      <w:lvlText w:val="%8."/>
      <w:lvlJc w:val="left"/>
      <w:pPr>
        <w:tabs>
          <w:tab w:val="num" w:pos="5760"/>
        </w:tabs>
        <w:ind w:left="5760" w:hanging="360"/>
      </w:pPr>
    </w:lvl>
    <w:lvl w:ilvl="8" w:tplc="478E8C34">
      <w:start w:val="1"/>
      <w:numFmt w:val="decimal"/>
      <w:lvlText w:val="%9."/>
      <w:lvlJc w:val="left"/>
      <w:pPr>
        <w:tabs>
          <w:tab w:val="num" w:pos="6480"/>
        </w:tabs>
        <w:ind w:left="6480" w:hanging="360"/>
      </w:pPr>
    </w:lvl>
  </w:abstractNum>
  <w:abstractNum w:abstractNumId="23" w15:restartNumberingAfterBreak="0">
    <w:nsid w:val="096A5D08"/>
    <w:multiLevelType w:val="hybridMultilevel"/>
    <w:tmpl w:val="8B94210C"/>
    <w:lvl w:ilvl="0" w:tplc="5DDAF002">
      <w:start w:val="2"/>
      <w:numFmt w:val="bullet"/>
      <w:lvlText w:val="-"/>
      <w:lvlJc w:val="left"/>
      <w:pPr>
        <w:ind w:left="720" w:hanging="360"/>
      </w:pPr>
      <w:rPr>
        <w:rFonts w:ascii="Cambria" w:eastAsia="SimSun" w:hAnsi="Cambria" w:cs="Times New Roman" w:hint="default"/>
        <w:color w:val="auto"/>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24" w15:restartNumberingAfterBreak="0">
    <w:nsid w:val="09AE7ABF"/>
    <w:multiLevelType w:val="singleLevel"/>
    <w:tmpl w:val="992A7FCA"/>
    <w:lvl w:ilvl="0">
      <w:numFmt w:val="bullet"/>
      <w:pStyle w:val="Retraitpuces1"/>
      <w:lvlText w:val="-"/>
      <w:lvlJc w:val="left"/>
      <w:pPr>
        <w:tabs>
          <w:tab w:val="num" w:pos="435"/>
        </w:tabs>
        <w:ind w:left="435" w:hanging="435"/>
      </w:pPr>
      <w:rPr>
        <w:rFonts w:hint="default"/>
        <w:color w:val="auto"/>
      </w:rPr>
    </w:lvl>
  </w:abstractNum>
  <w:abstractNum w:abstractNumId="25" w15:restartNumberingAfterBreak="0">
    <w:nsid w:val="0AEC23DB"/>
    <w:multiLevelType w:val="hybridMultilevel"/>
    <w:tmpl w:val="482C313E"/>
    <w:lvl w:ilvl="0" w:tplc="5DDAF002">
      <w:start w:val="2"/>
      <w:numFmt w:val="bullet"/>
      <w:lvlText w:val="-"/>
      <w:lvlJc w:val="left"/>
      <w:pPr>
        <w:ind w:left="949" w:hanging="360"/>
      </w:pPr>
      <w:rPr>
        <w:rFonts w:ascii="Cambria" w:eastAsia="SimSun" w:hAnsi="Cambria" w:cs="Times New Roman" w:hint="default"/>
        <w:color w:val="auto"/>
      </w:rPr>
    </w:lvl>
    <w:lvl w:ilvl="1" w:tplc="040C0003">
      <w:start w:val="1"/>
      <w:numFmt w:val="bullet"/>
      <w:lvlText w:val="o"/>
      <w:lvlJc w:val="left"/>
      <w:pPr>
        <w:ind w:left="1669" w:hanging="360"/>
      </w:pPr>
      <w:rPr>
        <w:rFonts w:ascii="Courier New" w:hAnsi="Courier New" w:cs="Courier New" w:hint="default"/>
      </w:rPr>
    </w:lvl>
    <w:lvl w:ilvl="2" w:tplc="040C0005">
      <w:start w:val="1"/>
      <w:numFmt w:val="bullet"/>
      <w:lvlText w:val=""/>
      <w:lvlJc w:val="left"/>
      <w:pPr>
        <w:ind w:left="2389" w:hanging="360"/>
      </w:pPr>
      <w:rPr>
        <w:rFonts w:ascii="Wingdings" w:hAnsi="Wingdings" w:hint="default"/>
      </w:rPr>
    </w:lvl>
    <w:lvl w:ilvl="3" w:tplc="040C0001">
      <w:start w:val="1"/>
      <w:numFmt w:val="bullet"/>
      <w:lvlText w:val=""/>
      <w:lvlJc w:val="left"/>
      <w:pPr>
        <w:ind w:left="3109" w:hanging="360"/>
      </w:pPr>
      <w:rPr>
        <w:rFonts w:ascii="Symbol" w:hAnsi="Symbol" w:hint="default"/>
      </w:rPr>
    </w:lvl>
    <w:lvl w:ilvl="4" w:tplc="040C0003">
      <w:start w:val="1"/>
      <w:numFmt w:val="bullet"/>
      <w:lvlText w:val="o"/>
      <w:lvlJc w:val="left"/>
      <w:pPr>
        <w:ind w:left="3829" w:hanging="360"/>
      </w:pPr>
      <w:rPr>
        <w:rFonts w:ascii="Courier New" w:hAnsi="Courier New" w:cs="Courier New" w:hint="default"/>
      </w:rPr>
    </w:lvl>
    <w:lvl w:ilvl="5" w:tplc="040C0005">
      <w:start w:val="1"/>
      <w:numFmt w:val="bullet"/>
      <w:lvlText w:val=""/>
      <w:lvlJc w:val="left"/>
      <w:pPr>
        <w:ind w:left="4549" w:hanging="360"/>
      </w:pPr>
      <w:rPr>
        <w:rFonts w:ascii="Wingdings" w:hAnsi="Wingdings" w:hint="default"/>
      </w:rPr>
    </w:lvl>
    <w:lvl w:ilvl="6" w:tplc="040C0001">
      <w:start w:val="1"/>
      <w:numFmt w:val="bullet"/>
      <w:lvlText w:val=""/>
      <w:lvlJc w:val="left"/>
      <w:pPr>
        <w:ind w:left="5269" w:hanging="360"/>
      </w:pPr>
      <w:rPr>
        <w:rFonts w:ascii="Symbol" w:hAnsi="Symbol" w:hint="default"/>
      </w:rPr>
    </w:lvl>
    <w:lvl w:ilvl="7" w:tplc="040C0003">
      <w:start w:val="1"/>
      <w:numFmt w:val="bullet"/>
      <w:lvlText w:val="o"/>
      <w:lvlJc w:val="left"/>
      <w:pPr>
        <w:ind w:left="5989" w:hanging="360"/>
      </w:pPr>
      <w:rPr>
        <w:rFonts w:ascii="Courier New" w:hAnsi="Courier New" w:cs="Courier New" w:hint="default"/>
      </w:rPr>
    </w:lvl>
    <w:lvl w:ilvl="8" w:tplc="040C0005">
      <w:start w:val="1"/>
      <w:numFmt w:val="bullet"/>
      <w:lvlText w:val=""/>
      <w:lvlJc w:val="left"/>
      <w:pPr>
        <w:ind w:left="6709" w:hanging="360"/>
      </w:pPr>
      <w:rPr>
        <w:rFonts w:ascii="Wingdings" w:hAnsi="Wingdings" w:hint="default"/>
      </w:rPr>
    </w:lvl>
  </w:abstractNum>
  <w:abstractNum w:abstractNumId="26" w15:restartNumberingAfterBreak="0">
    <w:nsid w:val="0BE871A0"/>
    <w:multiLevelType w:val="hybridMultilevel"/>
    <w:tmpl w:val="89B680D0"/>
    <w:lvl w:ilvl="0" w:tplc="04090001">
      <w:start w:val="1"/>
      <w:numFmt w:val="bullet"/>
      <w:lvlText w:val=""/>
      <w:lvlJc w:val="left"/>
      <w:pPr>
        <w:ind w:left="720" w:hanging="360"/>
      </w:pPr>
      <w:rPr>
        <w:rFonts w:ascii="Symbol" w:hAnsi="Symbol" w:hint="default"/>
        <w:i w:val="0"/>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0C967756"/>
    <w:multiLevelType w:val="hybridMultilevel"/>
    <w:tmpl w:val="FF54E294"/>
    <w:lvl w:ilvl="0" w:tplc="24842482">
      <w:start w:val="1"/>
      <w:numFmt w:val="bullet"/>
      <w:pStyle w:val="Check-list"/>
      <w:lvlText w:val=""/>
      <w:lvlJc w:val="left"/>
      <w:pPr>
        <w:tabs>
          <w:tab w:val="num" w:pos="765"/>
        </w:tabs>
        <w:ind w:left="765" w:hanging="360"/>
      </w:pPr>
      <w:rPr>
        <w:rFonts w:ascii="Symbol" w:hAnsi="Symbol" w:hint="default"/>
      </w:rPr>
    </w:lvl>
    <w:lvl w:ilvl="1" w:tplc="040C000D">
      <w:start w:val="1"/>
      <w:numFmt w:val="bullet"/>
      <w:lvlText w:val=""/>
      <w:lvlJc w:val="left"/>
      <w:pPr>
        <w:tabs>
          <w:tab w:val="num" w:pos="1485"/>
        </w:tabs>
        <w:ind w:left="1485" w:hanging="360"/>
      </w:pPr>
      <w:rPr>
        <w:rFonts w:ascii="Wingdings" w:hAnsi="Wingdings" w:hint="default"/>
      </w:rPr>
    </w:lvl>
    <w:lvl w:ilvl="2" w:tplc="040C0005" w:tentative="1">
      <w:start w:val="1"/>
      <w:numFmt w:val="bullet"/>
      <w:lvlText w:val=""/>
      <w:lvlJc w:val="left"/>
      <w:pPr>
        <w:tabs>
          <w:tab w:val="num" w:pos="2205"/>
        </w:tabs>
        <w:ind w:left="2205" w:hanging="360"/>
      </w:pPr>
      <w:rPr>
        <w:rFonts w:ascii="Wingdings" w:hAnsi="Wingdings" w:hint="default"/>
      </w:rPr>
    </w:lvl>
    <w:lvl w:ilvl="3" w:tplc="040C0001" w:tentative="1">
      <w:start w:val="1"/>
      <w:numFmt w:val="bullet"/>
      <w:lvlText w:val=""/>
      <w:lvlJc w:val="left"/>
      <w:pPr>
        <w:tabs>
          <w:tab w:val="num" w:pos="2925"/>
        </w:tabs>
        <w:ind w:left="2925" w:hanging="360"/>
      </w:pPr>
      <w:rPr>
        <w:rFonts w:ascii="Symbol" w:hAnsi="Symbol" w:hint="default"/>
      </w:rPr>
    </w:lvl>
    <w:lvl w:ilvl="4" w:tplc="040C0003" w:tentative="1">
      <w:start w:val="1"/>
      <w:numFmt w:val="bullet"/>
      <w:lvlText w:val="o"/>
      <w:lvlJc w:val="left"/>
      <w:pPr>
        <w:tabs>
          <w:tab w:val="num" w:pos="3645"/>
        </w:tabs>
        <w:ind w:left="3645" w:hanging="360"/>
      </w:pPr>
      <w:rPr>
        <w:rFonts w:ascii="Courier New" w:hAnsi="Courier New" w:cs="Courier New" w:hint="default"/>
      </w:rPr>
    </w:lvl>
    <w:lvl w:ilvl="5" w:tplc="040C0005" w:tentative="1">
      <w:start w:val="1"/>
      <w:numFmt w:val="bullet"/>
      <w:lvlText w:val=""/>
      <w:lvlJc w:val="left"/>
      <w:pPr>
        <w:tabs>
          <w:tab w:val="num" w:pos="4365"/>
        </w:tabs>
        <w:ind w:left="4365" w:hanging="360"/>
      </w:pPr>
      <w:rPr>
        <w:rFonts w:ascii="Wingdings" w:hAnsi="Wingdings" w:hint="default"/>
      </w:rPr>
    </w:lvl>
    <w:lvl w:ilvl="6" w:tplc="040C0001" w:tentative="1">
      <w:start w:val="1"/>
      <w:numFmt w:val="bullet"/>
      <w:lvlText w:val=""/>
      <w:lvlJc w:val="left"/>
      <w:pPr>
        <w:tabs>
          <w:tab w:val="num" w:pos="5085"/>
        </w:tabs>
        <w:ind w:left="5085" w:hanging="360"/>
      </w:pPr>
      <w:rPr>
        <w:rFonts w:ascii="Symbol" w:hAnsi="Symbol" w:hint="default"/>
      </w:rPr>
    </w:lvl>
    <w:lvl w:ilvl="7" w:tplc="040C0003" w:tentative="1">
      <w:start w:val="1"/>
      <w:numFmt w:val="bullet"/>
      <w:lvlText w:val="o"/>
      <w:lvlJc w:val="left"/>
      <w:pPr>
        <w:tabs>
          <w:tab w:val="num" w:pos="5805"/>
        </w:tabs>
        <w:ind w:left="5805" w:hanging="360"/>
      </w:pPr>
      <w:rPr>
        <w:rFonts w:ascii="Courier New" w:hAnsi="Courier New" w:cs="Courier New" w:hint="default"/>
      </w:rPr>
    </w:lvl>
    <w:lvl w:ilvl="8" w:tplc="040C0005" w:tentative="1">
      <w:start w:val="1"/>
      <w:numFmt w:val="bullet"/>
      <w:lvlText w:val=""/>
      <w:lvlJc w:val="left"/>
      <w:pPr>
        <w:tabs>
          <w:tab w:val="num" w:pos="6525"/>
        </w:tabs>
        <w:ind w:left="6525" w:hanging="360"/>
      </w:pPr>
      <w:rPr>
        <w:rFonts w:ascii="Wingdings" w:hAnsi="Wingdings" w:hint="default"/>
      </w:rPr>
    </w:lvl>
  </w:abstractNum>
  <w:abstractNum w:abstractNumId="28" w15:restartNumberingAfterBreak="0">
    <w:nsid w:val="0C9D1F92"/>
    <w:multiLevelType w:val="hybridMultilevel"/>
    <w:tmpl w:val="C764DC1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15:restartNumberingAfterBreak="0">
    <w:nsid w:val="0EFE47CB"/>
    <w:multiLevelType w:val="hybridMultilevel"/>
    <w:tmpl w:val="DEC02C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0F6C6362"/>
    <w:multiLevelType w:val="hybridMultilevel"/>
    <w:tmpl w:val="8CD8A374"/>
    <w:lvl w:ilvl="0" w:tplc="04090019">
      <w:start w:val="1"/>
      <w:numFmt w:val="lowerLetter"/>
      <w:lvlText w:val="%1."/>
      <w:lvlJc w:val="left"/>
      <w:pPr>
        <w:ind w:left="360" w:hanging="360"/>
      </w:pPr>
    </w:lvl>
    <w:lvl w:ilvl="1" w:tplc="A9EC5C08">
      <w:start w:val="1"/>
      <w:numFmt w:val="lowerLetter"/>
      <w:lvlText w:val="%2)"/>
      <w:lvlJc w:val="left"/>
      <w:pPr>
        <w:ind w:left="1080" w:hanging="360"/>
      </w:pPr>
      <w:rPr>
        <w:rFonts w:hint="default"/>
      </w:rPr>
    </w:lvl>
    <w:lvl w:ilvl="2" w:tplc="0409001B">
      <w:start w:val="1"/>
      <w:numFmt w:val="lowerRoman"/>
      <w:lvlText w:val="%3."/>
      <w:lvlJc w:val="right"/>
      <w:pPr>
        <w:ind w:left="1800" w:hanging="180"/>
      </w:pPr>
    </w:lvl>
    <w:lvl w:ilvl="3" w:tplc="5D363DD6">
      <w:start w:val="5"/>
      <w:numFmt w:val="decimal"/>
      <w:lvlText w:val="%4"/>
      <w:lvlJc w:val="left"/>
      <w:pPr>
        <w:ind w:left="2520" w:hanging="360"/>
      </w:pPr>
      <w:rPr>
        <w:rFonts w:hint="default"/>
      </w:rPr>
    </w:lvl>
    <w:lvl w:ilvl="4" w:tplc="4CB2D03E">
      <w:start w:val="4"/>
      <w:numFmt w:val="decimal"/>
      <w:lvlText w:val="%5."/>
      <w:lvlJc w:val="left"/>
      <w:pPr>
        <w:ind w:left="3240" w:hanging="360"/>
      </w:pPr>
      <w:rPr>
        <w:rFonts w:hint="default"/>
      </w:r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1" w15:restartNumberingAfterBreak="0">
    <w:nsid w:val="10972D0D"/>
    <w:multiLevelType w:val="hybridMultilevel"/>
    <w:tmpl w:val="A37A08A2"/>
    <w:lvl w:ilvl="0" w:tplc="DDD84C04">
      <w:start w:val="2"/>
      <w:numFmt w:val="bullet"/>
      <w:lvlText w:val="-"/>
      <w:lvlJc w:val="left"/>
      <w:pPr>
        <w:ind w:left="1080" w:hanging="360"/>
      </w:pPr>
      <w:rPr>
        <w:rFonts w:ascii="Times New Roman" w:eastAsia="Calibr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2" w15:restartNumberingAfterBreak="0">
    <w:nsid w:val="1221379C"/>
    <w:multiLevelType w:val="hybridMultilevel"/>
    <w:tmpl w:val="62141860"/>
    <w:lvl w:ilvl="0" w:tplc="D97031E4">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3" w15:restartNumberingAfterBreak="0">
    <w:nsid w:val="12A73407"/>
    <w:multiLevelType w:val="hybridMultilevel"/>
    <w:tmpl w:val="5F5A72F8"/>
    <w:lvl w:ilvl="0" w:tplc="0ADE38BA">
      <w:start w:val="1"/>
      <w:numFmt w:val="bullet"/>
      <w:lvlText w:val="•"/>
      <w:lvlJc w:val="left"/>
      <w:pPr>
        <w:ind w:left="91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9956153E">
      <w:start w:val="1"/>
      <w:numFmt w:val="bullet"/>
      <w:lvlText w:val="o"/>
      <w:lvlJc w:val="left"/>
      <w:pPr>
        <w:ind w:left="12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61B28658">
      <w:start w:val="1"/>
      <w:numFmt w:val="bullet"/>
      <w:lvlText w:val="▪"/>
      <w:lvlJc w:val="left"/>
      <w:pPr>
        <w:ind w:left="19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773CC07C">
      <w:start w:val="1"/>
      <w:numFmt w:val="bullet"/>
      <w:lvlText w:val="•"/>
      <w:lvlJc w:val="left"/>
      <w:pPr>
        <w:ind w:left="27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F23EDBBE">
      <w:start w:val="1"/>
      <w:numFmt w:val="bullet"/>
      <w:lvlText w:val="o"/>
      <w:lvlJc w:val="left"/>
      <w:pPr>
        <w:ind w:left="34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9ADED398">
      <w:start w:val="1"/>
      <w:numFmt w:val="bullet"/>
      <w:lvlText w:val="▪"/>
      <w:lvlJc w:val="left"/>
      <w:pPr>
        <w:ind w:left="41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F1BC586C">
      <w:start w:val="1"/>
      <w:numFmt w:val="bullet"/>
      <w:lvlText w:val="•"/>
      <w:lvlJc w:val="left"/>
      <w:pPr>
        <w:ind w:left="48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82BE59A2">
      <w:start w:val="1"/>
      <w:numFmt w:val="bullet"/>
      <w:lvlText w:val="o"/>
      <w:lvlJc w:val="left"/>
      <w:pPr>
        <w:ind w:left="55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0CBE39AC">
      <w:start w:val="1"/>
      <w:numFmt w:val="bullet"/>
      <w:lvlText w:val="▪"/>
      <w:lvlJc w:val="left"/>
      <w:pPr>
        <w:ind w:left="63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34" w15:restartNumberingAfterBreak="0">
    <w:nsid w:val="12FC0103"/>
    <w:multiLevelType w:val="multilevel"/>
    <w:tmpl w:val="1C94BAE2"/>
    <w:lvl w:ilvl="0">
      <w:start w:val="2"/>
      <w:numFmt w:val="decimal"/>
      <w:lvlText w:val="%1"/>
      <w:lvlJc w:val="left"/>
      <w:pPr>
        <w:ind w:left="360" w:hanging="360"/>
      </w:pPr>
      <w:rPr>
        <w:rFonts w:hint="default"/>
      </w:rPr>
    </w:lvl>
    <w:lvl w:ilvl="1">
      <w:start w:val="6"/>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5" w15:restartNumberingAfterBreak="0">
    <w:nsid w:val="13043A35"/>
    <w:multiLevelType w:val="hybridMultilevel"/>
    <w:tmpl w:val="787248AC"/>
    <w:lvl w:ilvl="0" w:tplc="4F9C6F80">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 w15:restartNumberingAfterBreak="0">
    <w:nsid w:val="13247052"/>
    <w:multiLevelType w:val="hybridMultilevel"/>
    <w:tmpl w:val="89749BDE"/>
    <w:lvl w:ilvl="0" w:tplc="DA988A4C">
      <w:start w:val="65535"/>
      <w:numFmt w:val="bullet"/>
      <w:lvlText w:val="-"/>
      <w:lvlJc w:val="left"/>
      <w:pPr>
        <w:ind w:left="720" w:hanging="360"/>
      </w:pPr>
      <w:rPr>
        <w:rFonts w:ascii="Arial"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143F5727"/>
    <w:multiLevelType w:val="hybridMultilevel"/>
    <w:tmpl w:val="625CC996"/>
    <w:lvl w:ilvl="0" w:tplc="040C0001">
      <w:numFmt w:val="bullet"/>
      <w:lvlText w:val="-"/>
      <w:lvlJc w:val="left"/>
      <w:pPr>
        <w:ind w:left="1353" w:hanging="360"/>
      </w:pPr>
      <w:rPr>
        <w:rFonts w:ascii="Bookman Old Style" w:hAnsi="Bookman Old Style" w:hint="default"/>
        <w:color w:val="auto"/>
      </w:rPr>
    </w:lvl>
    <w:lvl w:ilvl="1" w:tplc="040C0003">
      <w:start w:val="1"/>
      <w:numFmt w:val="bullet"/>
      <w:lvlText w:val="o"/>
      <w:lvlJc w:val="left"/>
      <w:pPr>
        <w:ind w:left="2073" w:hanging="360"/>
      </w:pPr>
      <w:rPr>
        <w:rFonts w:ascii="Courier New" w:hAnsi="Courier New" w:cs="Courier New" w:hint="default"/>
      </w:rPr>
    </w:lvl>
    <w:lvl w:ilvl="2" w:tplc="040C0005">
      <w:start w:val="1"/>
      <w:numFmt w:val="bullet"/>
      <w:lvlText w:val=""/>
      <w:lvlJc w:val="left"/>
      <w:pPr>
        <w:ind w:left="2793" w:hanging="360"/>
      </w:pPr>
      <w:rPr>
        <w:rFonts w:ascii="Wingdings" w:hAnsi="Wingdings" w:hint="default"/>
      </w:rPr>
    </w:lvl>
    <w:lvl w:ilvl="3" w:tplc="040C0001">
      <w:start w:val="1"/>
      <w:numFmt w:val="bullet"/>
      <w:lvlText w:val=""/>
      <w:lvlJc w:val="left"/>
      <w:pPr>
        <w:ind w:left="3513" w:hanging="360"/>
      </w:pPr>
      <w:rPr>
        <w:rFonts w:ascii="Symbol" w:hAnsi="Symbol" w:hint="default"/>
      </w:rPr>
    </w:lvl>
    <w:lvl w:ilvl="4" w:tplc="040C0003">
      <w:start w:val="1"/>
      <w:numFmt w:val="bullet"/>
      <w:lvlText w:val="o"/>
      <w:lvlJc w:val="left"/>
      <w:pPr>
        <w:ind w:left="4233" w:hanging="360"/>
      </w:pPr>
      <w:rPr>
        <w:rFonts w:ascii="Courier New" w:hAnsi="Courier New" w:cs="Courier New" w:hint="default"/>
      </w:rPr>
    </w:lvl>
    <w:lvl w:ilvl="5" w:tplc="040C0005">
      <w:start w:val="1"/>
      <w:numFmt w:val="bullet"/>
      <w:lvlText w:val=""/>
      <w:lvlJc w:val="left"/>
      <w:pPr>
        <w:ind w:left="4953" w:hanging="360"/>
      </w:pPr>
      <w:rPr>
        <w:rFonts w:ascii="Wingdings" w:hAnsi="Wingdings" w:hint="default"/>
      </w:rPr>
    </w:lvl>
    <w:lvl w:ilvl="6" w:tplc="040C0001">
      <w:start w:val="1"/>
      <w:numFmt w:val="bullet"/>
      <w:lvlText w:val=""/>
      <w:lvlJc w:val="left"/>
      <w:pPr>
        <w:ind w:left="5673" w:hanging="360"/>
      </w:pPr>
      <w:rPr>
        <w:rFonts w:ascii="Symbol" w:hAnsi="Symbol" w:hint="default"/>
      </w:rPr>
    </w:lvl>
    <w:lvl w:ilvl="7" w:tplc="040C0003">
      <w:start w:val="1"/>
      <w:numFmt w:val="bullet"/>
      <w:lvlText w:val="o"/>
      <w:lvlJc w:val="left"/>
      <w:pPr>
        <w:ind w:left="6393" w:hanging="360"/>
      </w:pPr>
      <w:rPr>
        <w:rFonts w:ascii="Courier New" w:hAnsi="Courier New" w:cs="Courier New" w:hint="default"/>
      </w:rPr>
    </w:lvl>
    <w:lvl w:ilvl="8" w:tplc="040C0005">
      <w:start w:val="1"/>
      <w:numFmt w:val="bullet"/>
      <w:lvlText w:val=""/>
      <w:lvlJc w:val="left"/>
      <w:pPr>
        <w:ind w:left="7113" w:hanging="360"/>
      </w:pPr>
      <w:rPr>
        <w:rFonts w:ascii="Wingdings" w:hAnsi="Wingdings" w:hint="default"/>
      </w:rPr>
    </w:lvl>
  </w:abstractNum>
  <w:abstractNum w:abstractNumId="38" w15:restartNumberingAfterBreak="0">
    <w:nsid w:val="154F3CD6"/>
    <w:multiLevelType w:val="hybridMultilevel"/>
    <w:tmpl w:val="25AC8F8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15:restartNumberingAfterBreak="0">
    <w:nsid w:val="15785B83"/>
    <w:multiLevelType w:val="multilevel"/>
    <w:tmpl w:val="D4E61C1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0" w15:restartNumberingAfterBreak="0">
    <w:nsid w:val="18180B02"/>
    <w:multiLevelType w:val="hybridMultilevel"/>
    <w:tmpl w:val="5A0294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18A07A40"/>
    <w:multiLevelType w:val="hybridMultilevel"/>
    <w:tmpl w:val="C4DA95B0"/>
    <w:lvl w:ilvl="0" w:tplc="F2C65334">
      <w:start w:val="1"/>
      <w:numFmt w:val="bullet"/>
      <w:lvlText w:val=""/>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2" w15:restartNumberingAfterBreak="0">
    <w:nsid w:val="18A40215"/>
    <w:multiLevelType w:val="hybridMultilevel"/>
    <w:tmpl w:val="CD9EBF5E"/>
    <w:lvl w:ilvl="0" w:tplc="1B840344">
      <w:start w:val="1"/>
      <w:numFmt w:val="bullet"/>
      <w:lvlText w:val=""/>
      <w:lvlJc w:val="left"/>
      <w:pPr>
        <w:ind w:left="360" w:hanging="360"/>
      </w:pPr>
      <w:rPr>
        <w:rFonts w:ascii="Symbol" w:hAnsi="Symbol" w:hint="default"/>
        <w:b/>
        <w:i w:val="0"/>
        <w:color w:val="auto"/>
        <w:sz w:val="16"/>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43" w15:restartNumberingAfterBreak="0">
    <w:nsid w:val="191446B7"/>
    <w:multiLevelType w:val="hybridMultilevel"/>
    <w:tmpl w:val="3A646088"/>
    <w:lvl w:ilvl="0" w:tplc="F2C65334">
      <w:start w:val="1"/>
      <w:numFmt w:val="bullet"/>
      <w:lvlText w:val=""/>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4" w15:restartNumberingAfterBreak="0">
    <w:nsid w:val="19A32CA8"/>
    <w:multiLevelType w:val="hybridMultilevel"/>
    <w:tmpl w:val="EDE4DBF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5" w15:restartNumberingAfterBreak="0">
    <w:nsid w:val="1A1F5E73"/>
    <w:multiLevelType w:val="hybridMultilevel"/>
    <w:tmpl w:val="E788F1A8"/>
    <w:lvl w:ilvl="0" w:tplc="F956E064">
      <w:numFmt w:val="bullet"/>
      <w:lvlText w:val="•"/>
      <w:lvlJc w:val="left"/>
      <w:pPr>
        <w:ind w:left="720" w:hanging="360"/>
      </w:pPr>
      <w:rPr>
        <w:rFonts w:ascii="Arial" w:eastAsiaTheme="minorHAns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6" w15:restartNumberingAfterBreak="0">
    <w:nsid w:val="1CB87471"/>
    <w:multiLevelType w:val="hybridMultilevel"/>
    <w:tmpl w:val="B27EFFD2"/>
    <w:lvl w:ilvl="0" w:tplc="AF7CD74C">
      <w:start w:val="1"/>
      <w:numFmt w:val="decimal"/>
      <w:lvlText w:val="%1"/>
      <w:lvlJc w:val="left"/>
      <w:pPr>
        <w:ind w:left="360"/>
      </w:pPr>
      <w:rPr>
        <w:rFonts w:ascii="Calibri" w:eastAsia="Calibri" w:hAnsi="Calibri" w:cs="Calibri"/>
        <w:b w:val="0"/>
        <w:i w:val="0"/>
        <w:strike w:val="0"/>
        <w:dstrike w:val="0"/>
        <w:color w:val="000000"/>
        <w:sz w:val="19"/>
        <w:szCs w:val="19"/>
        <w:u w:val="none" w:color="000000"/>
        <w:bdr w:val="none" w:sz="0" w:space="0" w:color="auto"/>
        <w:shd w:val="clear" w:color="auto" w:fill="auto"/>
        <w:vertAlign w:val="baseline"/>
      </w:rPr>
    </w:lvl>
    <w:lvl w:ilvl="1" w:tplc="0B0E80E6">
      <w:start w:val="3"/>
      <w:numFmt w:val="lowerRoman"/>
      <w:lvlText w:val="%2)"/>
      <w:lvlJc w:val="left"/>
      <w:pPr>
        <w:ind w:left="720"/>
      </w:pPr>
      <w:rPr>
        <w:rFonts w:ascii="Calibri" w:eastAsia="Calibri" w:hAnsi="Calibri" w:cs="Calibri"/>
        <w:b w:val="0"/>
        <w:i w:val="0"/>
        <w:strike w:val="0"/>
        <w:dstrike w:val="0"/>
        <w:color w:val="000000"/>
        <w:sz w:val="19"/>
        <w:szCs w:val="19"/>
        <w:u w:val="none" w:color="000000"/>
        <w:bdr w:val="none" w:sz="0" w:space="0" w:color="auto"/>
        <w:shd w:val="clear" w:color="auto" w:fill="auto"/>
        <w:vertAlign w:val="baseline"/>
      </w:rPr>
    </w:lvl>
    <w:lvl w:ilvl="2" w:tplc="98DA7A66">
      <w:start w:val="1"/>
      <w:numFmt w:val="lowerRoman"/>
      <w:lvlText w:val="%3"/>
      <w:lvlJc w:val="left"/>
      <w:pPr>
        <w:ind w:left="1440"/>
      </w:pPr>
      <w:rPr>
        <w:rFonts w:ascii="Calibri" w:eastAsia="Calibri" w:hAnsi="Calibri" w:cs="Calibri"/>
        <w:b w:val="0"/>
        <w:i w:val="0"/>
        <w:strike w:val="0"/>
        <w:dstrike w:val="0"/>
        <w:color w:val="000000"/>
        <w:sz w:val="19"/>
        <w:szCs w:val="19"/>
        <w:u w:val="none" w:color="000000"/>
        <w:bdr w:val="none" w:sz="0" w:space="0" w:color="auto"/>
        <w:shd w:val="clear" w:color="auto" w:fill="auto"/>
        <w:vertAlign w:val="baseline"/>
      </w:rPr>
    </w:lvl>
    <w:lvl w:ilvl="3" w:tplc="2B0CC396">
      <w:start w:val="1"/>
      <w:numFmt w:val="decimal"/>
      <w:lvlText w:val="%4"/>
      <w:lvlJc w:val="left"/>
      <w:pPr>
        <w:ind w:left="2160"/>
      </w:pPr>
      <w:rPr>
        <w:rFonts w:ascii="Calibri" w:eastAsia="Calibri" w:hAnsi="Calibri" w:cs="Calibri"/>
        <w:b w:val="0"/>
        <w:i w:val="0"/>
        <w:strike w:val="0"/>
        <w:dstrike w:val="0"/>
        <w:color w:val="000000"/>
        <w:sz w:val="19"/>
        <w:szCs w:val="19"/>
        <w:u w:val="none" w:color="000000"/>
        <w:bdr w:val="none" w:sz="0" w:space="0" w:color="auto"/>
        <w:shd w:val="clear" w:color="auto" w:fill="auto"/>
        <w:vertAlign w:val="baseline"/>
      </w:rPr>
    </w:lvl>
    <w:lvl w:ilvl="4" w:tplc="F4608B16">
      <w:start w:val="1"/>
      <w:numFmt w:val="lowerLetter"/>
      <w:lvlText w:val="%5"/>
      <w:lvlJc w:val="left"/>
      <w:pPr>
        <w:ind w:left="2880"/>
      </w:pPr>
      <w:rPr>
        <w:rFonts w:ascii="Calibri" w:eastAsia="Calibri" w:hAnsi="Calibri" w:cs="Calibri"/>
        <w:b w:val="0"/>
        <w:i w:val="0"/>
        <w:strike w:val="0"/>
        <w:dstrike w:val="0"/>
        <w:color w:val="000000"/>
        <w:sz w:val="19"/>
        <w:szCs w:val="19"/>
        <w:u w:val="none" w:color="000000"/>
        <w:bdr w:val="none" w:sz="0" w:space="0" w:color="auto"/>
        <w:shd w:val="clear" w:color="auto" w:fill="auto"/>
        <w:vertAlign w:val="baseline"/>
      </w:rPr>
    </w:lvl>
    <w:lvl w:ilvl="5" w:tplc="387A05B0">
      <w:start w:val="1"/>
      <w:numFmt w:val="lowerRoman"/>
      <w:lvlText w:val="%6"/>
      <w:lvlJc w:val="left"/>
      <w:pPr>
        <w:ind w:left="3600"/>
      </w:pPr>
      <w:rPr>
        <w:rFonts w:ascii="Calibri" w:eastAsia="Calibri" w:hAnsi="Calibri" w:cs="Calibri"/>
        <w:b w:val="0"/>
        <w:i w:val="0"/>
        <w:strike w:val="0"/>
        <w:dstrike w:val="0"/>
        <w:color w:val="000000"/>
        <w:sz w:val="19"/>
        <w:szCs w:val="19"/>
        <w:u w:val="none" w:color="000000"/>
        <w:bdr w:val="none" w:sz="0" w:space="0" w:color="auto"/>
        <w:shd w:val="clear" w:color="auto" w:fill="auto"/>
        <w:vertAlign w:val="baseline"/>
      </w:rPr>
    </w:lvl>
    <w:lvl w:ilvl="6" w:tplc="77D229BA">
      <w:start w:val="1"/>
      <w:numFmt w:val="decimal"/>
      <w:lvlText w:val="%7"/>
      <w:lvlJc w:val="left"/>
      <w:pPr>
        <w:ind w:left="4320"/>
      </w:pPr>
      <w:rPr>
        <w:rFonts w:ascii="Calibri" w:eastAsia="Calibri" w:hAnsi="Calibri" w:cs="Calibri"/>
        <w:b w:val="0"/>
        <w:i w:val="0"/>
        <w:strike w:val="0"/>
        <w:dstrike w:val="0"/>
        <w:color w:val="000000"/>
        <w:sz w:val="19"/>
        <w:szCs w:val="19"/>
        <w:u w:val="none" w:color="000000"/>
        <w:bdr w:val="none" w:sz="0" w:space="0" w:color="auto"/>
        <w:shd w:val="clear" w:color="auto" w:fill="auto"/>
        <w:vertAlign w:val="baseline"/>
      </w:rPr>
    </w:lvl>
    <w:lvl w:ilvl="7" w:tplc="327E6846">
      <w:start w:val="1"/>
      <w:numFmt w:val="lowerLetter"/>
      <w:lvlText w:val="%8"/>
      <w:lvlJc w:val="left"/>
      <w:pPr>
        <w:ind w:left="5040"/>
      </w:pPr>
      <w:rPr>
        <w:rFonts w:ascii="Calibri" w:eastAsia="Calibri" w:hAnsi="Calibri" w:cs="Calibri"/>
        <w:b w:val="0"/>
        <w:i w:val="0"/>
        <w:strike w:val="0"/>
        <w:dstrike w:val="0"/>
        <w:color w:val="000000"/>
        <w:sz w:val="19"/>
        <w:szCs w:val="19"/>
        <w:u w:val="none" w:color="000000"/>
        <w:bdr w:val="none" w:sz="0" w:space="0" w:color="auto"/>
        <w:shd w:val="clear" w:color="auto" w:fill="auto"/>
        <w:vertAlign w:val="baseline"/>
      </w:rPr>
    </w:lvl>
    <w:lvl w:ilvl="8" w:tplc="BF9C5E9A">
      <w:start w:val="1"/>
      <w:numFmt w:val="lowerRoman"/>
      <w:lvlText w:val="%9"/>
      <w:lvlJc w:val="left"/>
      <w:pPr>
        <w:ind w:left="5760"/>
      </w:pPr>
      <w:rPr>
        <w:rFonts w:ascii="Calibri" w:eastAsia="Calibri" w:hAnsi="Calibri" w:cs="Calibri"/>
        <w:b w:val="0"/>
        <w:i w:val="0"/>
        <w:strike w:val="0"/>
        <w:dstrike w:val="0"/>
        <w:color w:val="000000"/>
        <w:sz w:val="19"/>
        <w:szCs w:val="19"/>
        <w:u w:val="none" w:color="000000"/>
        <w:bdr w:val="none" w:sz="0" w:space="0" w:color="auto"/>
        <w:shd w:val="clear" w:color="auto" w:fill="auto"/>
        <w:vertAlign w:val="baseline"/>
      </w:rPr>
    </w:lvl>
  </w:abstractNum>
  <w:abstractNum w:abstractNumId="47" w15:restartNumberingAfterBreak="0">
    <w:nsid w:val="1D91005D"/>
    <w:multiLevelType w:val="hybridMultilevel"/>
    <w:tmpl w:val="41C6B4BC"/>
    <w:lvl w:ilvl="0" w:tplc="040C000B">
      <w:start w:val="1"/>
      <w:numFmt w:val="bullet"/>
      <w:lvlText w:val=""/>
      <w:lvlJc w:val="left"/>
      <w:pPr>
        <w:tabs>
          <w:tab w:val="num" w:pos="360"/>
        </w:tabs>
        <w:ind w:left="360" w:hanging="360"/>
      </w:pPr>
      <w:rPr>
        <w:rFonts w:ascii="Wingdings" w:hAnsi="Wingdings" w:hint="default"/>
      </w:rPr>
    </w:lvl>
    <w:lvl w:ilvl="1" w:tplc="040C0001">
      <w:start w:val="1"/>
      <w:numFmt w:val="bullet"/>
      <w:lvlText w:val=""/>
      <w:lvlJc w:val="left"/>
      <w:pPr>
        <w:ind w:left="1080" w:hanging="360"/>
      </w:pPr>
      <w:rPr>
        <w:rFonts w:ascii="Symbol" w:hAnsi="Symbol"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48" w15:restartNumberingAfterBreak="0">
    <w:nsid w:val="1E0E47CC"/>
    <w:multiLevelType w:val="hybridMultilevel"/>
    <w:tmpl w:val="3CA0518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9" w15:restartNumberingAfterBreak="0">
    <w:nsid w:val="1E101200"/>
    <w:multiLevelType w:val="multilevel"/>
    <w:tmpl w:val="6414CB82"/>
    <w:lvl w:ilvl="0">
      <w:start w:val="1"/>
      <w:numFmt w:val="decimal"/>
      <w:pStyle w:val="TitreTR"/>
      <w:lvlText w:val="(%1)"/>
      <w:lvlJc w:val="left"/>
      <w:pPr>
        <w:tabs>
          <w:tab w:val="num" w:pos="360"/>
        </w:tabs>
        <w:ind w:left="0" w:firstLine="0"/>
      </w:pPr>
      <w:rPr>
        <w:rFonts w:ascii="Arial" w:hAnsi="Arial" w:hint="default"/>
        <w:b/>
        <w:i w:val="0"/>
      </w:r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50" w15:restartNumberingAfterBreak="0">
    <w:nsid w:val="1E1A7EC7"/>
    <w:multiLevelType w:val="hybridMultilevel"/>
    <w:tmpl w:val="BEE87A76"/>
    <w:lvl w:ilvl="0" w:tplc="040C0005">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51" w15:restartNumberingAfterBreak="0">
    <w:nsid w:val="1F3268BF"/>
    <w:multiLevelType w:val="hybridMultilevel"/>
    <w:tmpl w:val="3CA25D40"/>
    <w:lvl w:ilvl="0" w:tplc="51D0F7FC">
      <w:numFmt w:val="bullet"/>
      <w:lvlText w:val="-"/>
      <w:lvlJc w:val="left"/>
      <w:pPr>
        <w:ind w:left="720" w:hanging="360"/>
      </w:pPr>
      <w:rPr>
        <w:rFonts w:ascii="Calibri" w:eastAsia="Calibri" w:hAnsi="Calibri" w:cs="Times New Roman"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2" w15:restartNumberingAfterBreak="0">
    <w:nsid w:val="21404453"/>
    <w:multiLevelType w:val="hybridMultilevel"/>
    <w:tmpl w:val="E2DE025A"/>
    <w:lvl w:ilvl="0" w:tplc="8C761A26">
      <w:start w:val="1"/>
      <w:numFmt w:val="bullet"/>
      <w:lvlText w:val=""/>
      <w:lvlJc w:val="left"/>
      <w:pPr>
        <w:ind w:left="360" w:hanging="360"/>
      </w:pPr>
      <w:rPr>
        <w:rFonts w:ascii="Symbol" w:hAnsi="Symbol" w:hint="default"/>
        <w:b/>
        <w:i w:val="0"/>
        <w:color w:val="auto"/>
        <w:sz w:val="16"/>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53" w15:restartNumberingAfterBreak="0">
    <w:nsid w:val="21416EDB"/>
    <w:multiLevelType w:val="hybridMultilevel"/>
    <w:tmpl w:val="1ABCDDA0"/>
    <w:lvl w:ilvl="0" w:tplc="DA988A4C">
      <w:start w:val="65535"/>
      <w:numFmt w:val="bullet"/>
      <w:lvlText w:val="-"/>
      <w:lvlJc w:val="left"/>
      <w:pPr>
        <w:ind w:left="360" w:hanging="360"/>
      </w:pPr>
      <w:rPr>
        <w:rFonts w:ascii="Arial" w:hAnsi="Arial" w:cs="Arial" w:hint="default"/>
        <w:b/>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4" w15:restartNumberingAfterBreak="0">
    <w:nsid w:val="21DB7425"/>
    <w:multiLevelType w:val="hybridMultilevel"/>
    <w:tmpl w:val="242865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224744DB"/>
    <w:multiLevelType w:val="hybridMultilevel"/>
    <w:tmpl w:val="683C2784"/>
    <w:lvl w:ilvl="0" w:tplc="040C0001">
      <w:start w:val="1"/>
      <w:numFmt w:val="bullet"/>
      <w:lvlText w:val=""/>
      <w:lvlJc w:val="left"/>
      <w:pPr>
        <w:ind w:left="927"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6" w15:restartNumberingAfterBreak="0">
    <w:nsid w:val="229F5446"/>
    <w:multiLevelType w:val="hybridMultilevel"/>
    <w:tmpl w:val="965CB292"/>
    <w:lvl w:ilvl="0" w:tplc="5DDAF002">
      <w:start w:val="2"/>
      <w:numFmt w:val="bullet"/>
      <w:lvlText w:val="-"/>
      <w:lvlJc w:val="left"/>
      <w:pPr>
        <w:ind w:left="720" w:hanging="360"/>
      </w:pPr>
      <w:rPr>
        <w:rFonts w:ascii="Cambria" w:eastAsia="SimSun" w:hAnsi="Cambria" w:cs="Times New Roman"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7" w15:restartNumberingAfterBreak="0">
    <w:nsid w:val="24116B81"/>
    <w:multiLevelType w:val="multilevel"/>
    <w:tmpl w:val="14C29EB4"/>
    <w:lvl w:ilvl="0">
      <w:start w:val="3"/>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8" w15:restartNumberingAfterBreak="0">
    <w:nsid w:val="241C7FAF"/>
    <w:multiLevelType w:val="hybridMultilevel"/>
    <w:tmpl w:val="85405298"/>
    <w:lvl w:ilvl="0" w:tplc="040C0019">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9" w15:restartNumberingAfterBreak="0">
    <w:nsid w:val="2437113D"/>
    <w:multiLevelType w:val="hybridMultilevel"/>
    <w:tmpl w:val="E4BEDFF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0" w15:restartNumberingAfterBreak="0">
    <w:nsid w:val="24464575"/>
    <w:multiLevelType w:val="hybridMultilevel"/>
    <w:tmpl w:val="CEECBB0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1" w15:restartNumberingAfterBreak="0">
    <w:nsid w:val="265A7C93"/>
    <w:multiLevelType w:val="multilevel"/>
    <w:tmpl w:val="AE349F7C"/>
    <w:lvl w:ilvl="0">
      <w:start w:val="2"/>
      <w:numFmt w:val="decimal"/>
      <w:lvlText w:val="%1"/>
      <w:lvlJc w:val="left"/>
      <w:pPr>
        <w:ind w:left="360" w:hanging="360"/>
      </w:pPr>
      <w:rPr>
        <w:rFonts w:hint="default"/>
      </w:rPr>
    </w:lvl>
    <w:lvl w:ilvl="1">
      <w:start w:val="7"/>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62" w15:restartNumberingAfterBreak="0">
    <w:nsid w:val="268E5C84"/>
    <w:multiLevelType w:val="hybridMultilevel"/>
    <w:tmpl w:val="00EEE306"/>
    <w:lvl w:ilvl="0" w:tplc="47F888E4">
      <w:start w:val="1"/>
      <w:numFmt w:val="bullet"/>
      <w:lvlText w:val="-"/>
      <w:lvlJc w:val="left"/>
      <w:pPr>
        <w:tabs>
          <w:tab w:val="num" w:pos="720"/>
        </w:tabs>
        <w:ind w:left="720" w:hanging="360"/>
      </w:pPr>
      <w:rPr>
        <w:rFonts w:ascii="Sylfaen" w:hAnsi="Sylfaen"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3" w15:restartNumberingAfterBreak="0">
    <w:nsid w:val="287E1F6F"/>
    <w:multiLevelType w:val="hybridMultilevel"/>
    <w:tmpl w:val="29FAD19E"/>
    <w:lvl w:ilvl="0" w:tplc="040C0001">
      <w:numFmt w:val="bullet"/>
      <w:lvlText w:val="-"/>
      <w:lvlJc w:val="left"/>
      <w:pPr>
        <w:ind w:left="1188"/>
      </w:pPr>
      <w:rPr>
        <w:rFonts w:ascii="Bookman Old Style" w:hAnsi="Bookman Old Style" w:hint="default"/>
        <w:b w:val="0"/>
        <w:i w:val="0"/>
        <w:strike w:val="0"/>
        <w:dstrike w:val="0"/>
        <w:color w:val="000000"/>
        <w:sz w:val="20"/>
        <w:szCs w:val="20"/>
        <w:u w:val="none" w:color="000000"/>
        <w:bdr w:val="none" w:sz="0" w:space="0" w:color="auto"/>
        <w:shd w:val="clear" w:color="auto" w:fill="auto"/>
        <w:vertAlign w:val="baseline"/>
      </w:rPr>
    </w:lvl>
    <w:lvl w:ilvl="1" w:tplc="91364B28">
      <w:start w:val="1"/>
      <w:numFmt w:val="bullet"/>
      <w:lvlText w:val="o"/>
      <w:lvlJc w:val="left"/>
      <w:pPr>
        <w:ind w:left="18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90905320">
      <w:start w:val="1"/>
      <w:numFmt w:val="bullet"/>
      <w:lvlText w:val="▪"/>
      <w:lvlJc w:val="left"/>
      <w:pPr>
        <w:ind w:left="25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6074B090">
      <w:start w:val="1"/>
      <w:numFmt w:val="bullet"/>
      <w:lvlText w:val="•"/>
      <w:lvlJc w:val="left"/>
      <w:pPr>
        <w:ind w:left="32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1FC65F24">
      <w:start w:val="1"/>
      <w:numFmt w:val="bullet"/>
      <w:lvlText w:val="o"/>
      <w:lvlJc w:val="left"/>
      <w:pPr>
        <w:ind w:left="39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43F45248">
      <w:start w:val="1"/>
      <w:numFmt w:val="bullet"/>
      <w:lvlText w:val="▪"/>
      <w:lvlJc w:val="left"/>
      <w:pPr>
        <w:ind w:left="46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29A88374">
      <w:start w:val="1"/>
      <w:numFmt w:val="bullet"/>
      <w:lvlText w:val="•"/>
      <w:lvlJc w:val="left"/>
      <w:pPr>
        <w:ind w:left="54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74403A76">
      <w:start w:val="1"/>
      <w:numFmt w:val="bullet"/>
      <w:lvlText w:val="o"/>
      <w:lvlJc w:val="left"/>
      <w:pPr>
        <w:ind w:left="61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30A0CC76">
      <w:start w:val="1"/>
      <w:numFmt w:val="bullet"/>
      <w:lvlText w:val="▪"/>
      <w:lvlJc w:val="left"/>
      <w:pPr>
        <w:ind w:left="68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64" w15:restartNumberingAfterBreak="0">
    <w:nsid w:val="29641DC3"/>
    <w:multiLevelType w:val="multilevel"/>
    <w:tmpl w:val="527CDA4A"/>
    <w:lvl w:ilvl="0">
      <w:start w:val="1"/>
      <w:numFmt w:val="decimal"/>
      <w:lvlText w:val="%1."/>
      <w:lvlJc w:val="left"/>
      <w:pPr>
        <w:ind w:left="360" w:hanging="360"/>
      </w:pPr>
    </w:lvl>
    <w:lvl w:ilvl="1">
      <w:start w:val="1"/>
      <w:numFmt w:val="decimal"/>
      <w:lvlText w:val="%1.%2."/>
      <w:lvlJc w:val="left"/>
      <w:pPr>
        <w:ind w:left="858" w:hanging="432"/>
      </w:pPr>
    </w:lvl>
    <w:lvl w:ilvl="2">
      <w:start w:val="1"/>
      <w:numFmt w:val="decimal"/>
      <w:lvlText w:val="%1.%2.%3."/>
      <w:lvlJc w:val="left"/>
      <w:pPr>
        <w:ind w:left="1072" w:hanging="504"/>
      </w:pPr>
    </w:lvl>
    <w:lvl w:ilvl="3">
      <w:start w:val="1"/>
      <w:numFmt w:val="decimal"/>
      <w:lvlText w:val="%1.%2.%3.%4."/>
      <w:lvlJc w:val="left"/>
      <w:pPr>
        <w:ind w:left="932"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5" w15:restartNumberingAfterBreak="0">
    <w:nsid w:val="2A7758D0"/>
    <w:multiLevelType w:val="hybridMultilevel"/>
    <w:tmpl w:val="A8FC618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2BCB53EB"/>
    <w:multiLevelType w:val="hybridMultilevel"/>
    <w:tmpl w:val="5D9C9160"/>
    <w:lvl w:ilvl="0" w:tplc="FFFFFFFF">
      <w:start w:val="1"/>
      <w:numFmt w:val="bullet"/>
      <w:lvlText w:val=""/>
      <w:lvlJc w:val="left"/>
      <w:pPr>
        <w:tabs>
          <w:tab w:val="num" w:pos="720"/>
        </w:tabs>
        <w:ind w:left="720" w:hanging="360"/>
      </w:pPr>
      <w:rPr>
        <w:rFonts w:ascii="Symbol" w:hAnsi="Symbol" w:hint="default"/>
      </w:rPr>
    </w:lvl>
    <w:lvl w:ilvl="1" w:tplc="FFFFFFFF">
      <w:start w:val="1"/>
      <w:numFmt w:val="bullet"/>
      <w:lvlText w:val=""/>
      <w:lvlJc w:val="left"/>
      <w:pPr>
        <w:tabs>
          <w:tab w:val="num" w:pos="1440"/>
        </w:tabs>
        <w:ind w:left="1440" w:hanging="360"/>
      </w:pPr>
      <w:rPr>
        <w:rFonts w:ascii="Symbol" w:hAnsi="Symbol"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67" w15:restartNumberingAfterBreak="0">
    <w:nsid w:val="2C5041B1"/>
    <w:multiLevelType w:val="hybridMultilevel"/>
    <w:tmpl w:val="B1E40476"/>
    <w:lvl w:ilvl="0" w:tplc="47F888E4">
      <w:start w:val="1"/>
      <w:numFmt w:val="bullet"/>
      <w:lvlText w:val="-"/>
      <w:lvlJc w:val="left"/>
      <w:pPr>
        <w:tabs>
          <w:tab w:val="num" w:pos="360"/>
        </w:tabs>
        <w:ind w:left="360" w:hanging="360"/>
      </w:pPr>
      <w:rPr>
        <w:rFonts w:ascii="Sylfaen" w:hAnsi="Sylfaen" w:hint="default"/>
      </w:rPr>
    </w:lvl>
    <w:lvl w:ilvl="1" w:tplc="040C0003">
      <w:start w:val="1"/>
      <w:numFmt w:val="bullet"/>
      <w:lvlText w:val=""/>
      <w:lvlJc w:val="left"/>
      <w:pPr>
        <w:tabs>
          <w:tab w:val="num" w:pos="1440"/>
        </w:tabs>
        <w:ind w:left="1440" w:hanging="360"/>
      </w:pPr>
      <w:rPr>
        <w:rFonts w:ascii="Wingdings" w:hAnsi="Wingdings"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68" w15:restartNumberingAfterBreak="0">
    <w:nsid w:val="2E1056FF"/>
    <w:multiLevelType w:val="singleLevel"/>
    <w:tmpl w:val="EB1E94B4"/>
    <w:lvl w:ilvl="0">
      <w:start w:val="1"/>
      <w:numFmt w:val="decimal"/>
      <w:pStyle w:val="Block"/>
      <w:lvlText w:val="%1."/>
      <w:lvlJc w:val="left"/>
      <w:pPr>
        <w:tabs>
          <w:tab w:val="num" w:pos="360"/>
        </w:tabs>
        <w:ind w:left="360" w:hanging="360"/>
      </w:pPr>
    </w:lvl>
  </w:abstractNum>
  <w:abstractNum w:abstractNumId="69" w15:restartNumberingAfterBreak="0">
    <w:nsid w:val="2E971A58"/>
    <w:multiLevelType w:val="multilevel"/>
    <w:tmpl w:val="A07AD78A"/>
    <w:lvl w:ilvl="0">
      <w:start w:val="2"/>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0" w15:restartNumberingAfterBreak="0">
    <w:nsid w:val="2F132132"/>
    <w:multiLevelType w:val="hybridMultilevel"/>
    <w:tmpl w:val="4EF44AB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1" w15:restartNumberingAfterBreak="0">
    <w:nsid w:val="2FFC03A4"/>
    <w:multiLevelType w:val="hybridMultilevel"/>
    <w:tmpl w:val="B9D6F51A"/>
    <w:lvl w:ilvl="0" w:tplc="6B10B294">
      <w:start w:val="1"/>
      <w:numFmt w:val="lowerLetter"/>
      <w:lvlText w:val="%1)"/>
      <w:lvlJc w:val="left"/>
      <w:pPr>
        <w:ind w:left="36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760AF7AC">
      <w:start w:val="1"/>
      <w:numFmt w:val="lowerLetter"/>
      <w:lvlText w:val="%2"/>
      <w:lvlJc w:val="left"/>
      <w:pPr>
        <w:ind w:left="108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1CB4A0FE">
      <w:start w:val="1"/>
      <w:numFmt w:val="lowerRoman"/>
      <w:lvlText w:val="%3"/>
      <w:lvlJc w:val="left"/>
      <w:pPr>
        <w:ind w:left="180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E27667D8">
      <w:start w:val="1"/>
      <w:numFmt w:val="decimal"/>
      <w:lvlText w:val="%4"/>
      <w:lvlJc w:val="left"/>
      <w:pPr>
        <w:ind w:left="252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443AEC4C">
      <w:start w:val="1"/>
      <w:numFmt w:val="lowerLetter"/>
      <w:lvlText w:val="%5"/>
      <w:lvlJc w:val="left"/>
      <w:pPr>
        <w:ind w:left="324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A1BC2F5A">
      <w:start w:val="1"/>
      <w:numFmt w:val="lowerRoman"/>
      <w:lvlText w:val="%6"/>
      <w:lvlJc w:val="left"/>
      <w:pPr>
        <w:ind w:left="396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1E561536">
      <w:start w:val="1"/>
      <w:numFmt w:val="decimal"/>
      <w:lvlText w:val="%7"/>
      <w:lvlJc w:val="left"/>
      <w:pPr>
        <w:ind w:left="468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1838950E">
      <w:start w:val="1"/>
      <w:numFmt w:val="lowerLetter"/>
      <w:lvlText w:val="%8"/>
      <w:lvlJc w:val="left"/>
      <w:pPr>
        <w:ind w:left="540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E36E83EA">
      <w:start w:val="1"/>
      <w:numFmt w:val="lowerRoman"/>
      <w:lvlText w:val="%9"/>
      <w:lvlJc w:val="left"/>
      <w:pPr>
        <w:ind w:left="612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72" w15:restartNumberingAfterBreak="0">
    <w:nsid w:val="2FFD31D7"/>
    <w:multiLevelType w:val="hybridMultilevel"/>
    <w:tmpl w:val="960E0DA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3" w15:restartNumberingAfterBreak="0">
    <w:nsid w:val="30BF405D"/>
    <w:multiLevelType w:val="hybridMultilevel"/>
    <w:tmpl w:val="F16A385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4" w15:restartNumberingAfterBreak="0">
    <w:nsid w:val="31F672D6"/>
    <w:multiLevelType w:val="hybridMultilevel"/>
    <w:tmpl w:val="78548D9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5" w15:restartNumberingAfterBreak="0">
    <w:nsid w:val="321621C6"/>
    <w:multiLevelType w:val="hybridMultilevel"/>
    <w:tmpl w:val="F14EC0D2"/>
    <w:lvl w:ilvl="0" w:tplc="5DDAF002">
      <w:start w:val="2"/>
      <w:numFmt w:val="bullet"/>
      <w:lvlText w:val="-"/>
      <w:lvlJc w:val="left"/>
      <w:pPr>
        <w:ind w:left="785" w:hanging="360"/>
      </w:pPr>
      <w:rPr>
        <w:rFonts w:ascii="Cambria" w:eastAsia="SimSun" w:hAnsi="Cambria" w:cs="Times New Roman" w:hint="default"/>
        <w:color w:val="auto"/>
      </w:rPr>
    </w:lvl>
    <w:lvl w:ilvl="1" w:tplc="040C0003" w:tentative="1">
      <w:start w:val="1"/>
      <w:numFmt w:val="bullet"/>
      <w:lvlText w:val="o"/>
      <w:lvlJc w:val="left"/>
      <w:pPr>
        <w:ind w:left="1505" w:hanging="360"/>
      </w:pPr>
      <w:rPr>
        <w:rFonts w:ascii="Courier New" w:hAnsi="Courier New" w:cs="Courier New" w:hint="default"/>
      </w:rPr>
    </w:lvl>
    <w:lvl w:ilvl="2" w:tplc="040C0005" w:tentative="1">
      <w:start w:val="1"/>
      <w:numFmt w:val="bullet"/>
      <w:lvlText w:val=""/>
      <w:lvlJc w:val="left"/>
      <w:pPr>
        <w:ind w:left="2225" w:hanging="360"/>
      </w:pPr>
      <w:rPr>
        <w:rFonts w:ascii="Wingdings" w:hAnsi="Wingdings" w:hint="default"/>
      </w:rPr>
    </w:lvl>
    <w:lvl w:ilvl="3" w:tplc="040C0001" w:tentative="1">
      <w:start w:val="1"/>
      <w:numFmt w:val="bullet"/>
      <w:lvlText w:val=""/>
      <w:lvlJc w:val="left"/>
      <w:pPr>
        <w:ind w:left="2945" w:hanging="360"/>
      </w:pPr>
      <w:rPr>
        <w:rFonts w:ascii="Symbol" w:hAnsi="Symbol" w:hint="default"/>
      </w:rPr>
    </w:lvl>
    <w:lvl w:ilvl="4" w:tplc="040C0003" w:tentative="1">
      <w:start w:val="1"/>
      <w:numFmt w:val="bullet"/>
      <w:lvlText w:val="o"/>
      <w:lvlJc w:val="left"/>
      <w:pPr>
        <w:ind w:left="3665" w:hanging="360"/>
      </w:pPr>
      <w:rPr>
        <w:rFonts w:ascii="Courier New" w:hAnsi="Courier New" w:cs="Courier New" w:hint="default"/>
      </w:rPr>
    </w:lvl>
    <w:lvl w:ilvl="5" w:tplc="040C0005" w:tentative="1">
      <w:start w:val="1"/>
      <w:numFmt w:val="bullet"/>
      <w:lvlText w:val=""/>
      <w:lvlJc w:val="left"/>
      <w:pPr>
        <w:ind w:left="4385" w:hanging="360"/>
      </w:pPr>
      <w:rPr>
        <w:rFonts w:ascii="Wingdings" w:hAnsi="Wingdings" w:hint="default"/>
      </w:rPr>
    </w:lvl>
    <w:lvl w:ilvl="6" w:tplc="040C0001" w:tentative="1">
      <w:start w:val="1"/>
      <w:numFmt w:val="bullet"/>
      <w:lvlText w:val=""/>
      <w:lvlJc w:val="left"/>
      <w:pPr>
        <w:ind w:left="5105" w:hanging="360"/>
      </w:pPr>
      <w:rPr>
        <w:rFonts w:ascii="Symbol" w:hAnsi="Symbol" w:hint="default"/>
      </w:rPr>
    </w:lvl>
    <w:lvl w:ilvl="7" w:tplc="040C0003" w:tentative="1">
      <w:start w:val="1"/>
      <w:numFmt w:val="bullet"/>
      <w:lvlText w:val="o"/>
      <w:lvlJc w:val="left"/>
      <w:pPr>
        <w:ind w:left="5825" w:hanging="360"/>
      </w:pPr>
      <w:rPr>
        <w:rFonts w:ascii="Courier New" w:hAnsi="Courier New" w:cs="Courier New" w:hint="default"/>
      </w:rPr>
    </w:lvl>
    <w:lvl w:ilvl="8" w:tplc="040C0005" w:tentative="1">
      <w:start w:val="1"/>
      <w:numFmt w:val="bullet"/>
      <w:lvlText w:val=""/>
      <w:lvlJc w:val="left"/>
      <w:pPr>
        <w:ind w:left="6545" w:hanging="360"/>
      </w:pPr>
      <w:rPr>
        <w:rFonts w:ascii="Wingdings" w:hAnsi="Wingdings" w:hint="default"/>
      </w:rPr>
    </w:lvl>
  </w:abstractNum>
  <w:abstractNum w:abstractNumId="76" w15:restartNumberingAfterBreak="0">
    <w:nsid w:val="3339460F"/>
    <w:multiLevelType w:val="hybridMultilevel"/>
    <w:tmpl w:val="5BFEB56C"/>
    <w:lvl w:ilvl="0" w:tplc="040C0001">
      <w:start w:val="1"/>
      <w:numFmt w:val="bullet"/>
      <w:lvlText w:val=""/>
      <w:lvlJc w:val="left"/>
      <w:pPr>
        <w:ind w:left="720" w:hanging="360"/>
      </w:pPr>
      <w:rPr>
        <w:rFonts w:ascii="Symbol" w:hAnsi="Symbol" w:hint="default"/>
      </w:rPr>
    </w:lvl>
    <w:lvl w:ilvl="1" w:tplc="0B16C37E">
      <w:numFmt w:val="bullet"/>
      <w:lvlText w:val="•"/>
      <w:lvlJc w:val="left"/>
      <w:pPr>
        <w:ind w:left="1440" w:hanging="360"/>
      </w:pPr>
      <w:rPr>
        <w:rFonts w:ascii="Times New Roman" w:eastAsiaTheme="minorHAnsi" w:hAnsi="Times New Roman" w:cs="Times New Roman"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7" w15:restartNumberingAfterBreak="0">
    <w:nsid w:val="34195AE4"/>
    <w:multiLevelType w:val="hybridMultilevel"/>
    <w:tmpl w:val="2B0A71A2"/>
    <w:lvl w:ilvl="0" w:tplc="4F9C6F80">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8" w15:restartNumberingAfterBreak="0">
    <w:nsid w:val="34A010B8"/>
    <w:multiLevelType w:val="hybridMultilevel"/>
    <w:tmpl w:val="3CC83A34"/>
    <w:lvl w:ilvl="0" w:tplc="F2C65334">
      <w:start w:val="1"/>
      <w:numFmt w:val="bullet"/>
      <w:lvlText w:val=""/>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9" w15:restartNumberingAfterBreak="0">
    <w:nsid w:val="365D4F47"/>
    <w:multiLevelType w:val="hybridMultilevel"/>
    <w:tmpl w:val="4FDE4EF6"/>
    <w:lvl w:ilvl="0" w:tplc="7938B6B2">
      <w:start w:val="2"/>
      <w:numFmt w:val="lowerLetter"/>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80" w15:restartNumberingAfterBreak="0">
    <w:nsid w:val="3BF602A8"/>
    <w:multiLevelType w:val="hybridMultilevel"/>
    <w:tmpl w:val="4E30EA34"/>
    <w:lvl w:ilvl="0" w:tplc="4F9C6F80">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1" w15:restartNumberingAfterBreak="0">
    <w:nsid w:val="3BF7438C"/>
    <w:multiLevelType w:val="hybridMultilevel"/>
    <w:tmpl w:val="2CD41F16"/>
    <w:lvl w:ilvl="0" w:tplc="EC7AB9C0">
      <w:start w:val="1"/>
      <w:numFmt w:val="bullet"/>
      <w:lvlText w:val="•"/>
      <w:lvlJc w:val="left"/>
      <w:pPr>
        <w:ind w:left="118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91364B28">
      <w:start w:val="1"/>
      <w:numFmt w:val="bullet"/>
      <w:lvlText w:val="o"/>
      <w:lvlJc w:val="left"/>
      <w:pPr>
        <w:ind w:left="18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90905320">
      <w:start w:val="1"/>
      <w:numFmt w:val="bullet"/>
      <w:lvlText w:val="▪"/>
      <w:lvlJc w:val="left"/>
      <w:pPr>
        <w:ind w:left="25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6074B090">
      <w:start w:val="1"/>
      <w:numFmt w:val="bullet"/>
      <w:lvlText w:val="•"/>
      <w:lvlJc w:val="left"/>
      <w:pPr>
        <w:ind w:left="32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1FC65F24">
      <w:start w:val="1"/>
      <w:numFmt w:val="bullet"/>
      <w:lvlText w:val="o"/>
      <w:lvlJc w:val="left"/>
      <w:pPr>
        <w:ind w:left="39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43F45248">
      <w:start w:val="1"/>
      <w:numFmt w:val="bullet"/>
      <w:lvlText w:val="▪"/>
      <w:lvlJc w:val="left"/>
      <w:pPr>
        <w:ind w:left="46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29A88374">
      <w:start w:val="1"/>
      <w:numFmt w:val="bullet"/>
      <w:lvlText w:val="•"/>
      <w:lvlJc w:val="left"/>
      <w:pPr>
        <w:ind w:left="54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74403A76">
      <w:start w:val="1"/>
      <w:numFmt w:val="bullet"/>
      <w:lvlText w:val="o"/>
      <w:lvlJc w:val="left"/>
      <w:pPr>
        <w:ind w:left="61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30A0CC76">
      <w:start w:val="1"/>
      <w:numFmt w:val="bullet"/>
      <w:lvlText w:val="▪"/>
      <w:lvlJc w:val="left"/>
      <w:pPr>
        <w:ind w:left="68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82" w15:restartNumberingAfterBreak="0">
    <w:nsid w:val="3C2A5AEF"/>
    <w:multiLevelType w:val="hybridMultilevel"/>
    <w:tmpl w:val="B432915A"/>
    <w:lvl w:ilvl="0" w:tplc="A9EC5C08">
      <w:start w:val="2"/>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3" w15:restartNumberingAfterBreak="0">
    <w:nsid w:val="3CA40FC9"/>
    <w:multiLevelType w:val="hybridMultilevel"/>
    <w:tmpl w:val="9732EF0E"/>
    <w:lvl w:ilvl="0" w:tplc="040C0009">
      <w:start w:val="1"/>
      <w:numFmt w:val="bullet"/>
      <w:lvlText w:val=""/>
      <w:lvlJc w:val="left"/>
      <w:pPr>
        <w:ind w:left="786" w:hanging="360"/>
      </w:pPr>
      <w:rPr>
        <w:rFonts w:ascii="Wingdings" w:hAnsi="Wingdings" w:hint="default"/>
      </w:rPr>
    </w:lvl>
    <w:lvl w:ilvl="1" w:tplc="040C0003" w:tentative="1">
      <w:start w:val="1"/>
      <w:numFmt w:val="bullet"/>
      <w:lvlText w:val="o"/>
      <w:lvlJc w:val="left"/>
      <w:pPr>
        <w:ind w:left="1506" w:hanging="360"/>
      </w:pPr>
      <w:rPr>
        <w:rFonts w:ascii="Courier New" w:hAnsi="Courier New" w:cs="Courier New" w:hint="default"/>
      </w:rPr>
    </w:lvl>
    <w:lvl w:ilvl="2" w:tplc="040C0005" w:tentative="1">
      <w:start w:val="1"/>
      <w:numFmt w:val="bullet"/>
      <w:lvlText w:val=""/>
      <w:lvlJc w:val="left"/>
      <w:pPr>
        <w:ind w:left="2226" w:hanging="360"/>
      </w:pPr>
      <w:rPr>
        <w:rFonts w:ascii="Wingdings" w:hAnsi="Wingdings" w:hint="default"/>
      </w:rPr>
    </w:lvl>
    <w:lvl w:ilvl="3" w:tplc="040C0001" w:tentative="1">
      <w:start w:val="1"/>
      <w:numFmt w:val="bullet"/>
      <w:lvlText w:val=""/>
      <w:lvlJc w:val="left"/>
      <w:pPr>
        <w:ind w:left="2946" w:hanging="360"/>
      </w:pPr>
      <w:rPr>
        <w:rFonts w:ascii="Symbol" w:hAnsi="Symbol" w:hint="default"/>
      </w:rPr>
    </w:lvl>
    <w:lvl w:ilvl="4" w:tplc="040C0003" w:tentative="1">
      <w:start w:val="1"/>
      <w:numFmt w:val="bullet"/>
      <w:lvlText w:val="o"/>
      <w:lvlJc w:val="left"/>
      <w:pPr>
        <w:ind w:left="3666" w:hanging="360"/>
      </w:pPr>
      <w:rPr>
        <w:rFonts w:ascii="Courier New" w:hAnsi="Courier New" w:cs="Courier New" w:hint="default"/>
      </w:rPr>
    </w:lvl>
    <w:lvl w:ilvl="5" w:tplc="040C0005" w:tentative="1">
      <w:start w:val="1"/>
      <w:numFmt w:val="bullet"/>
      <w:lvlText w:val=""/>
      <w:lvlJc w:val="left"/>
      <w:pPr>
        <w:ind w:left="4386" w:hanging="360"/>
      </w:pPr>
      <w:rPr>
        <w:rFonts w:ascii="Wingdings" w:hAnsi="Wingdings" w:hint="default"/>
      </w:rPr>
    </w:lvl>
    <w:lvl w:ilvl="6" w:tplc="040C0001" w:tentative="1">
      <w:start w:val="1"/>
      <w:numFmt w:val="bullet"/>
      <w:lvlText w:val=""/>
      <w:lvlJc w:val="left"/>
      <w:pPr>
        <w:ind w:left="5106" w:hanging="360"/>
      </w:pPr>
      <w:rPr>
        <w:rFonts w:ascii="Symbol" w:hAnsi="Symbol" w:hint="default"/>
      </w:rPr>
    </w:lvl>
    <w:lvl w:ilvl="7" w:tplc="040C0003" w:tentative="1">
      <w:start w:val="1"/>
      <w:numFmt w:val="bullet"/>
      <w:lvlText w:val="o"/>
      <w:lvlJc w:val="left"/>
      <w:pPr>
        <w:ind w:left="5826" w:hanging="360"/>
      </w:pPr>
      <w:rPr>
        <w:rFonts w:ascii="Courier New" w:hAnsi="Courier New" w:cs="Courier New" w:hint="default"/>
      </w:rPr>
    </w:lvl>
    <w:lvl w:ilvl="8" w:tplc="040C0005" w:tentative="1">
      <w:start w:val="1"/>
      <w:numFmt w:val="bullet"/>
      <w:lvlText w:val=""/>
      <w:lvlJc w:val="left"/>
      <w:pPr>
        <w:ind w:left="6546" w:hanging="360"/>
      </w:pPr>
      <w:rPr>
        <w:rFonts w:ascii="Wingdings" w:hAnsi="Wingdings" w:hint="default"/>
      </w:rPr>
    </w:lvl>
  </w:abstractNum>
  <w:abstractNum w:abstractNumId="84" w15:restartNumberingAfterBreak="0">
    <w:nsid w:val="3CE152D2"/>
    <w:multiLevelType w:val="hybridMultilevel"/>
    <w:tmpl w:val="0206F310"/>
    <w:lvl w:ilvl="0" w:tplc="0409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5" w15:restartNumberingAfterBreak="0">
    <w:nsid w:val="3DAA6ED0"/>
    <w:multiLevelType w:val="hybridMultilevel"/>
    <w:tmpl w:val="E072339A"/>
    <w:lvl w:ilvl="0" w:tplc="1D6E65AC">
      <w:numFmt w:val="bullet"/>
      <w:lvlText w:val="-"/>
      <w:lvlJc w:val="left"/>
      <w:pPr>
        <w:ind w:left="720" w:hanging="360"/>
      </w:pPr>
      <w:rPr>
        <w:rFonts w:ascii="Arial" w:eastAsiaTheme="minorHAns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6" w15:restartNumberingAfterBreak="0">
    <w:nsid w:val="3E5B5A8D"/>
    <w:multiLevelType w:val="hybridMultilevel"/>
    <w:tmpl w:val="21A65994"/>
    <w:lvl w:ilvl="0" w:tplc="2B4C6E20">
      <w:start w:val="1"/>
      <w:numFmt w:val="bullet"/>
      <w:pStyle w:val="PuceN2"/>
      <w:lvlText w:val=""/>
      <w:lvlJc w:val="left"/>
      <w:pPr>
        <w:ind w:left="1069" w:hanging="360"/>
      </w:pPr>
      <w:rPr>
        <w:rFonts w:ascii="Wingdings" w:hAnsi="Wingdings" w:hint="default"/>
        <w:color w:val="000000"/>
        <w:sz w:val="24"/>
      </w:rPr>
    </w:lvl>
    <w:lvl w:ilvl="1" w:tplc="0C0C0003" w:tentative="1">
      <w:start w:val="1"/>
      <w:numFmt w:val="bullet"/>
      <w:lvlText w:val="o"/>
      <w:lvlJc w:val="left"/>
      <w:pPr>
        <w:ind w:left="1363" w:hanging="360"/>
      </w:pPr>
      <w:rPr>
        <w:rFonts w:ascii="Courier New" w:hAnsi="Courier New" w:cs="Courier New" w:hint="default"/>
      </w:rPr>
    </w:lvl>
    <w:lvl w:ilvl="2" w:tplc="0C0C0005" w:tentative="1">
      <w:start w:val="1"/>
      <w:numFmt w:val="bullet"/>
      <w:lvlText w:val=""/>
      <w:lvlJc w:val="left"/>
      <w:pPr>
        <w:ind w:left="2083" w:hanging="360"/>
      </w:pPr>
      <w:rPr>
        <w:rFonts w:ascii="Wingdings" w:hAnsi="Wingdings" w:hint="default"/>
      </w:rPr>
    </w:lvl>
    <w:lvl w:ilvl="3" w:tplc="0C0C0001" w:tentative="1">
      <w:start w:val="1"/>
      <w:numFmt w:val="bullet"/>
      <w:lvlText w:val=""/>
      <w:lvlJc w:val="left"/>
      <w:pPr>
        <w:ind w:left="2803" w:hanging="360"/>
      </w:pPr>
      <w:rPr>
        <w:rFonts w:ascii="Symbol" w:hAnsi="Symbol" w:hint="default"/>
      </w:rPr>
    </w:lvl>
    <w:lvl w:ilvl="4" w:tplc="0C0C0003" w:tentative="1">
      <w:start w:val="1"/>
      <w:numFmt w:val="bullet"/>
      <w:lvlText w:val="o"/>
      <w:lvlJc w:val="left"/>
      <w:pPr>
        <w:ind w:left="3523" w:hanging="360"/>
      </w:pPr>
      <w:rPr>
        <w:rFonts w:ascii="Courier New" w:hAnsi="Courier New" w:cs="Courier New" w:hint="default"/>
      </w:rPr>
    </w:lvl>
    <w:lvl w:ilvl="5" w:tplc="0C0C0005" w:tentative="1">
      <w:start w:val="1"/>
      <w:numFmt w:val="bullet"/>
      <w:lvlText w:val=""/>
      <w:lvlJc w:val="left"/>
      <w:pPr>
        <w:ind w:left="4243" w:hanging="360"/>
      </w:pPr>
      <w:rPr>
        <w:rFonts w:ascii="Wingdings" w:hAnsi="Wingdings" w:hint="default"/>
      </w:rPr>
    </w:lvl>
    <w:lvl w:ilvl="6" w:tplc="0C0C0001" w:tentative="1">
      <w:start w:val="1"/>
      <w:numFmt w:val="bullet"/>
      <w:lvlText w:val=""/>
      <w:lvlJc w:val="left"/>
      <w:pPr>
        <w:ind w:left="4963" w:hanging="360"/>
      </w:pPr>
      <w:rPr>
        <w:rFonts w:ascii="Symbol" w:hAnsi="Symbol" w:hint="default"/>
      </w:rPr>
    </w:lvl>
    <w:lvl w:ilvl="7" w:tplc="0C0C0003" w:tentative="1">
      <w:start w:val="1"/>
      <w:numFmt w:val="bullet"/>
      <w:lvlText w:val="o"/>
      <w:lvlJc w:val="left"/>
      <w:pPr>
        <w:ind w:left="5683" w:hanging="360"/>
      </w:pPr>
      <w:rPr>
        <w:rFonts w:ascii="Courier New" w:hAnsi="Courier New" w:cs="Courier New" w:hint="default"/>
      </w:rPr>
    </w:lvl>
    <w:lvl w:ilvl="8" w:tplc="0C0C0005" w:tentative="1">
      <w:start w:val="1"/>
      <w:numFmt w:val="bullet"/>
      <w:lvlText w:val=""/>
      <w:lvlJc w:val="left"/>
      <w:pPr>
        <w:ind w:left="6403" w:hanging="360"/>
      </w:pPr>
      <w:rPr>
        <w:rFonts w:ascii="Wingdings" w:hAnsi="Wingdings" w:hint="default"/>
      </w:rPr>
    </w:lvl>
  </w:abstractNum>
  <w:abstractNum w:abstractNumId="87" w15:restartNumberingAfterBreak="0">
    <w:nsid w:val="3E85237E"/>
    <w:multiLevelType w:val="multilevel"/>
    <w:tmpl w:val="A1640E40"/>
    <w:lvl w:ilvl="0">
      <w:start w:val="2"/>
      <w:numFmt w:val="decimal"/>
      <w:lvlText w:val="%1"/>
      <w:lvlJc w:val="left"/>
      <w:pPr>
        <w:ind w:left="480" w:hanging="480"/>
      </w:pPr>
      <w:rPr>
        <w:rFonts w:hint="default"/>
      </w:rPr>
    </w:lvl>
    <w:lvl w:ilvl="1">
      <w:start w:val="4"/>
      <w:numFmt w:val="decimal"/>
      <w:lvlText w:val="%1.%2"/>
      <w:lvlJc w:val="left"/>
      <w:pPr>
        <w:ind w:left="480" w:hanging="48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8" w15:restartNumberingAfterBreak="0">
    <w:nsid w:val="3EA748BF"/>
    <w:multiLevelType w:val="hybridMultilevel"/>
    <w:tmpl w:val="025A981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9" w15:restartNumberingAfterBreak="0">
    <w:nsid w:val="40C62D32"/>
    <w:multiLevelType w:val="hybridMultilevel"/>
    <w:tmpl w:val="161C9C96"/>
    <w:lvl w:ilvl="0" w:tplc="F2C65334">
      <w:start w:val="1"/>
      <w:numFmt w:val="bullet"/>
      <w:lvlText w:val=""/>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0" w15:restartNumberingAfterBreak="0">
    <w:nsid w:val="41DD70BF"/>
    <w:multiLevelType w:val="multilevel"/>
    <w:tmpl w:val="D16479FA"/>
    <w:lvl w:ilvl="0">
      <w:start w:val="1"/>
      <w:numFmt w:val="upperRoman"/>
      <w:pStyle w:val="Outline1"/>
      <w:lvlText w:val="%1."/>
      <w:lvlJc w:val="right"/>
      <w:pPr>
        <w:tabs>
          <w:tab w:val="num" w:pos="432"/>
        </w:tabs>
        <w:ind w:left="432" w:hanging="432"/>
      </w:pPr>
    </w:lvl>
    <w:lvl w:ilvl="1">
      <w:start w:val="1"/>
      <w:numFmt w:val="upperLetter"/>
      <w:pStyle w:val="Outline2"/>
      <w:lvlText w:val="%2."/>
      <w:lvlJc w:val="left"/>
      <w:pPr>
        <w:tabs>
          <w:tab w:val="num" w:pos="1152"/>
        </w:tabs>
        <w:ind w:left="1152" w:hanging="576"/>
      </w:pPr>
    </w:lvl>
    <w:lvl w:ilvl="2">
      <w:start w:val="1"/>
      <w:numFmt w:val="decimal"/>
      <w:pStyle w:val="Outline3"/>
      <w:lvlText w:val="%3."/>
      <w:lvlJc w:val="left"/>
      <w:pPr>
        <w:tabs>
          <w:tab w:val="num" w:pos="1728"/>
        </w:tabs>
        <w:ind w:left="1728" w:hanging="432"/>
      </w:pPr>
    </w:lvl>
    <w:lvl w:ilvl="3">
      <w:start w:val="1"/>
      <w:numFmt w:val="lowerLetter"/>
      <w:pStyle w:val="Outline4"/>
      <w:lvlText w:val="%4)"/>
      <w:lvlJc w:val="left"/>
      <w:pPr>
        <w:tabs>
          <w:tab w:val="num" w:pos="2304"/>
        </w:tabs>
        <w:ind w:left="2304" w:hanging="576"/>
      </w:pPr>
    </w:lvl>
    <w:lvl w:ilvl="4">
      <w:start w:val="1"/>
      <w:numFmt w:val="decimal"/>
      <w:lvlText w:val="(%5)"/>
      <w:lvlJc w:val="left"/>
      <w:pPr>
        <w:tabs>
          <w:tab w:val="num" w:pos="3240"/>
        </w:tabs>
        <w:ind w:left="2880" w:firstLine="0"/>
      </w:pPr>
    </w:lvl>
    <w:lvl w:ilvl="5">
      <w:start w:val="1"/>
      <w:numFmt w:val="lowerLetter"/>
      <w:lvlText w:val="(%6)"/>
      <w:lvlJc w:val="left"/>
      <w:pPr>
        <w:tabs>
          <w:tab w:val="num" w:pos="3960"/>
        </w:tabs>
        <w:ind w:left="3600" w:firstLine="0"/>
      </w:pPr>
    </w:lvl>
    <w:lvl w:ilvl="6">
      <w:start w:val="1"/>
      <w:numFmt w:val="lowerRoman"/>
      <w:lvlText w:val="(%7)"/>
      <w:lvlJc w:val="left"/>
      <w:pPr>
        <w:tabs>
          <w:tab w:val="num" w:pos="4680"/>
        </w:tabs>
        <w:ind w:left="4320" w:firstLine="0"/>
      </w:pPr>
    </w:lvl>
    <w:lvl w:ilvl="7">
      <w:start w:val="1"/>
      <w:numFmt w:val="lowerLetter"/>
      <w:lvlText w:val="(%8)"/>
      <w:lvlJc w:val="left"/>
      <w:pPr>
        <w:tabs>
          <w:tab w:val="num" w:pos="5400"/>
        </w:tabs>
        <w:ind w:left="5040" w:firstLine="0"/>
      </w:pPr>
    </w:lvl>
    <w:lvl w:ilvl="8">
      <w:start w:val="1"/>
      <w:numFmt w:val="lowerRoman"/>
      <w:lvlText w:val="(%9)"/>
      <w:lvlJc w:val="left"/>
      <w:pPr>
        <w:tabs>
          <w:tab w:val="num" w:pos="6120"/>
        </w:tabs>
        <w:ind w:left="5760" w:firstLine="0"/>
      </w:pPr>
    </w:lvl>
  </w:abstractNum>
  <w:abstractNum w:abstractNumId="91" w15:restartNumberingAfterBreak="0">
    <w:nsid w:val="425274B0"/>
    <w:multiLevelType w:val="multilevel"/>
    <w:tmpl w:val="012437D2"/>
    <w:lvl w:ilvl="0">
      <w:start w:val="2"/>
      <w:numFmt w:val="decimal"/>
      <w:lvlText w:val="%1"/>
      <w:lvlJc w:val="left"/>
      <w:pPr>
        <w:ind w:left="480" w:hanging="480"/>
      </w:pPr>
      <w:rPr>
        <w:rFonts w:hint="default"/>
        <w:i/>
        <w:sz w:val="24"/>
        <w:u w:val="single"/>
      </w:rPr>
    </w:lvl>
    <w:lvl w:ilvl="1">
      <w:start w:val="4"/>
      <w:numFmt w:val="decimal"/>
      <w:lvlText w:val="%1.%2"/>
      <w:lvlJc w:val="left"/>
      <w:pPr>
        <w:ind w:left="480" w:hanging="480"/>
      </w:pPr>
      <w:rPr>
        <w:rFonts w:hint="default"/>
        <w:i/>
        <w:sz w:val="24"/>
        <w:u w:val="single"/>
      </w:rPr>
    </w:lvl>
    <w:lvl w:ilvl="2">
      <w:start w:val="4"/>
      <w:numFmt w:val="decimal"/>
      <w:lvlText w:val="%1.%2.%3"/>
      <w:lvlJc w:val="left"/>
      <w:pPr>
        <w:ind w:left="720" w:hanging="720"/>
      </w:pPr>
      <w:rPr>
        <w:rFonts w:hint="default"/>
        <w:i/>
        <w:sz w:val="24"/>
        <w:u w:val="single"/>
      </w:rPr>
    </w:lvl>
    <w:lvl w:ilvl="3">
      <w:start w:val="1"/>
      <w:numFmt w:val="decimal"/>
      <w:lvlText w:val="%1.%2.%3.%4"/>
      <w:lvlJc w:val="left"/>
      <w:pPr>
        <w:ind w:left="720" w:hanging="720"/>
      </w:pPr>
      <w:rPr>
        <w:rFonts w:hint="default"/>
        <w:i/>
        <w:sz w:val="24"/>
        <w:u w:val="single"/>
      </w:rPr>
    </w:lvl>
    <w:lvl w:ilvl="4">
      <w:start w:val="1"/>
      <w:numFmt w:val="decimal"/>
      <w:lvlText w:val="%1.%2.%3.%4.%5"/>
      <w:lvlJc w:val="left"/>
      <w:pPr>
        <w:ind w:left="720" w:hanging="720"/>
      </w:pPr>
      <w:rPr>
        <w:rFonts w:hint="default"/>
        <w:i/>
        <w:sz w:val="24"/>
        <w:u w:val="single"/>
      </w:rPr>
    </w:lvl>
    <w:lvl w:ilvl="5">
      <w:start w:val="1"/>
      <w:numFmt w:val="decimal"/>
      <w:lvlText w:val="%1.%2.%3.%4.%5.%6"/>
      <w:lvlJc w:val="left"/>
      <w:pPr>
        <w:ind w:left="1080" w:hanging="1080"/>
      </w:pPr>
      <w:rPr>
        <w:rFonts w:hint="default"/>
        <w:i/>
        <w:sz w:val="24"/>
        <w:u w:val="single"/>
      </w:rPr>
    </w:lvl>
    <w:lvl w:ilvl="6">
      <w:start w:val="1"/>
      <w:numFmt w:val="decimal"/>
      <w:lvlText w:val="%1.%2.%3.%4.%5.%6.%7"/>
      <w:lvlJc w:val="left"/>
      <w:pPr>
        <w:ind w:left="1080" w:hanging="1080"/>
      </w:pPr>
      <w:rPr>
        <w:rFonts w:hint="default"/>
        <w:i/>
        <w:sz w:val="24"/>
        <w:u w:val="single"/>
      </w:rPr>
    </w:lvl>
    <w:lvl w:ilvl="7">
      <w:start w:val="1"/>
      <w:numFmt w:val="decimal"/>
      <w:lvlText w:val="%1.%2.%3.%4.%5.%6.%7.%8"/>
      <w:lvlJc w:val="left"/>
      <w:pPr>
        <w:ind w:left="1440" w:hanging="1440"/>
      </w:pPr>
      <w:rPr>
        <w:rFonts w:hint="default"/>
        <w:i/>
        <w:sz w:val="24"/>
        <w:u w:val="single"/>
      </w:rPr>
    </w:lvl>
    <w:lvl w:ilvl="8">
      <w:start w:val="1"/>
      <w:numFmt w:val="decimal"/>
      <w:lvlText w:val="%1.%2.%3.%4.%5.%6.%7.%8.%9"/>
      <w:lvlJc w:val="left"/>
      <w:pPr>
        <w:ind w:left="1440" w:hanging="1440"/>
      </w:pPr>
      <w:rPr>
        <w:rFonts w:hint="default"/>
        <w:i/>
        <w:sz w:val="24"/>
        <w:u w:val="single"/>
      </w:rPr>
    </w:lvl>
  </w:abstractNum>
  <w:abstractNum w:abstractNumId="92" w15:restartNumberingAfterBreak="0">
    <w:nsid w:val="431F368C"/>
    <w:multiLevelType w:val="hybridMultilevel"/>
    <w:tmpl w:val="D9A649E4"/>
    <w:lvl w:ilvl="0" w:tplc="040C0001">
      <w:start w:val="1"/>
      <w:numFmt w:val="bullet"/>
      <w:pStyle w:val="Tiret"/>
      <w:lvlText w:val="-"/>
      <w:lvlJc w:val="left"/>
      <w:pPr>
        <w:tabs>
          <w:tab w:val="num" w:pos="992"/>
        </w:tabs>
        <w:ind w:left="992" w:hanging="425"/>
      </w:pPr>
      <w:rPr>
        <w:rFonts w:hAnsi="Aria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93" w15:restartNumberingAfterBreak="0">
    <w:nsid w:val="44BC1F8D"/>
    <w:multiLevelType w:val="hybridMultilevel"/>
    <w:tmpl w:val="56A2E97E"/>
    <w:lvl w:ilvl="0" w:tplc="5DDAF002">
      <w:start w:val="2"/>
      <w:numFmt w:val="bullet"/>
      <w:lvlText w:val="-"/>
      <w:lvlJc w:val="left"/>
      <w:pPr>
        <w:ind w:left="720" w:hanging="360"/>
      </w:pPr>
      <w:rPr>
        <w:rFonts w:ascii="Cambria" w:eastAsia="SimSun" w:hAnsi="Cambria" w:cs="Times New Roman"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4" w15:restartNumberingAfterBreak="0">
    <w:nsid w:val="476E1124"/>
    <w:multiLevelType w:val="hybridMultilevel"/>
    <w:tmpl w:val="640C7AD4"/>
    <w:lvl w:ilvl="0" w:tplc="0A76B55E">
      <w:start w:val="1"/>
      <w:numFmt w:val="lowerLetter"/>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95" w15:restartNumberingAfterBreak="0">
    <w:nsid w:val="49102E3F"/>
    <w:multiLevelType w:val="hybridMultilevel"/>
    <w:tmpl w:val="85929C10"/>
    <w:lvl w:ilvl="0" w:tplc="452AB9EE">
      <w:start w:val="4"/>
      <w:numFmt w:val="bullet"/>
      <w:lvlText w:val="-"/>
      <w:lvlJc w:val="left"/>
      <w:pPr>
        <w:ind w:left="720" w:hanging="360"/>
      </w:pPr>
      <w:rPr>
        <w:rFonts w:ascii="Calibri" w:eastAsia="Calibri" w:hAnsi="Calibri" w:cs="Times New Roman"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6" w15:restartNumberingAfterBreak="0">
    <w:nsid w:val="4A586803"/>
    <w:multiLevelType w:val="hybridMultilevel"/>
    <w:tmpl w:val="8B94210C"/>
    <w:lvl w:ilvl="0" w:tplc="5DDAF002">
      <w:start w:val="2"/>
      <w:numFmt w:val="bullet"/>
      <w:lvlText w:val="-"/>
      <w:lvlJc w:val="left"/>
      <w:pPr>
        <w:ind w:left="720" w:hanging="360"/>
      </w:pPr>
      <w:rPr>
        <w:rFonts w:ascii="Cambria" w:eastAsia="SimSun" w:hAnsi="Cambria" w:cs="Times New Roman"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7" w15:restartNumberingAfterBreak="0">
    <w:nsid w:val="4BD91064"/>
    <w:multiLevelType w:val="hybridMultilevel"/>
    <w:tmpl w:val="ED1E5D46"/>
    <w:lvl w:ilvl="0" w:tplc="5DDAF002">
      <w:start w:val="2"/>
      <w:numFmt w:val="bullet"/>
      <w:lvlText w:val="-"/>
      <w:lvlJc w:val="left"/>
      <w:pPr>
        <w:ind w:left="502" w:hanging="360"/>
      </w:pPr>
      <w:rPr>
        <w:rFonts w:ascii="Cambria" w:eastAsia="SimSun" w:hAnsi="Cambria" w:cs="Times New Roman" w:hint="default"/>
        <w:color w:val="auto"/>
      </w:rPr>
    </w:lvl>
    <w:lvl w:ilvl="1" w:tplc="040C0003" w:tentative="1">
      <w:start w:val="1"/>
      <w:numFmt w:val="bullet"/>
      <w:lvlText w:val="o"/>
      <w:lvlJc w:val="left"/>
      <w:pPr>
        <w:ind w:left="1222" w:hanging="360"/>
      </w:pPr>
      <w:rPr>
        <w:rFonts w:ascii="Courier New" w:hAnsi="Courier New" w:cs="Courier New" w:hint="default"/>
      </w:rPr>
    </w:lvl>
    <w:lvl w:ilvl="2" w:tplc="040C0005" w:tentative="1">
      <w:start w:val="1"/>
      <w:numFmt w:val="bullet"/>
      <w:lvlText w:val=""/>
      <w:lvlJc w:val="left"/>
      <w:pPr>
        <w:ind w:left="1942" w:hanging="360"/>
      </w:pPr>
      <w:rPr>
        <w:rFonts w:ascii="Wingdings" w:hAnsi="Wingdings" w:hint="default"/>
      </w:rPr>
    </w:lvl>
    <w:lvl w:ilvl="3" w:tplc="040C0001" w:tentative="1">
      <w:start w:val="1"/>
      <w:numFmt w:val="bullet"/>
      <w:lvlText w:val=""/>
      <w:lvlJc w:val="left"/>
      <w:pPr>
        <w:ind w:left="2662" w:hanging="360"/>
      </w:pPr>
      <w:rPr>
        <w:rFonts w:ascii="Symbol" w:hAnsi="Symbol" w:hint="default"/>
      </w:rPr>
    </w:lvl>
    <w:lvl w:ilvl="4" w:tplc="040C0003" w:tentative="1">
      <w:start w:val="1"/>
      <w:numFmt w:val="bullet"/>
      <w:lvlText w:val="o"/>
      <w:lvlJc w:val="left"/>
      <w:pPr>
        <w:ind w:left="3382" w:hanging="360"/>
      </w:pPr>
      <w:rPr>
        <w:rFonts w:ascii="Courier New" w:hAnsi="Courier New" w:cs="Courier New" w:hint="default"/>
      </w:rPr>
    </w:lvl>
    <w:lvl w:ilvl="5" w:tplc="040C0005" w:tentative="1">
      <w:start w:val="1"/>
      <w:numFmt w:val="bullet"/>
      <w:lvlText w:val=""/>
      <w:lvlJc w:val="left"/>
      <w:pPr>
        <w:ind w:left="4102" w:hanging="360"/>
      </w:pPr>
      <w:rPr>
        <w:rFonts w:ascii="Wingdings" w:hAnsi="Wingdings" w:hint="default"/>
      </w:rPr>
    </w:lvl>
    <w:lvl w:ilvl="6" w:tplc="040C0001" w:tentative="1">
      <w:start w:val="1"/>
      <w:numFmt w:val="bullet"/>
      <w:lvlText w:val=""/>
      <w:lvlJc w:val="left"/>
      <w:pPr>
        <w:ind w:left="4822" w:hanging="360"/>
      </w:pPr>
      <w:rPr>
        <w:rFonts w:ascii="Symbol" w:hAnsi="Symbol" w:hint="default"/>
      </w:rPr>
    </w:lvl>
    <w:lvl w:ilvl="7" w:tplc="040C0003" w:tentative="1">
      <w:start w:val="1"/>
      <w:numFmt w:val="bullet"/>
      <w:lvlText w:val="o"/>
      <w:lvlJc w:val="left"/>
      <w:pPr>
        <w:ind w:left="5542" w:hanging="360"/>
      </w:pPr>
      <w:rPr>
        <w:rFonts w:ascii="Courier New" w:hAnsi="Courier New" w:cs="Courier New" w:hint="default"/>
      </w:rPr>
    </w:lvl>
    <w:lvl w:ilvl="8" w:tplc="040C0005" w:tentative="1">
      <w:start w:val="1"/>
      <w:numFmt w:val="bullet"/>
      <w:lvlText w:val=""/>
      <w:lvlJc w:val="left"/>
      <w:pPr>
        <w:ind w:left="6262" w:hanging="360"/>
      </w:pPr>
      <w:rPr>
        <w:rFonts w:ascii="Wingdings" w:hAnsi="Wingdings" w:hint="default"/>
      </w:rPr>
    </w:lvl>
  </w:abstractNum>
  <w:abstractNum w:abstractNumId="98" w15:restartNumberingAfterBreak="0">
    <w:nsid w:val="4BF40C65"/>
    <w:multiLevelType w:val="hybridMultilevel"/>
    <w:tmpl w:val="6AC445D8"/>
    <w:lvl w:ilvl="0" w:tplc="4F9C6F80">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9" w15:restartNumberingAfterBreak="0">
    <w:nsid w:val="4CDF39F0"/>
    <w:multiLevelType w:val="singleLevel"/>
    <w:tmpl w:val="A7EEDD90"/>
    <w:lvl w:ilvl="0">
      <w:start w:val="1"/>
      <w:numFmt w:val="bullet"/>
      <w:pStyle w:val="puce"/>
      <w:lvlText w:val=""/>
      <w:lvlJc w:val="left"/>
      <w:pPr>
        <w:tabs>
          <w:tab w:val="num" w:pos="360"/>
        </w:tabs>
        <w:ind w:left="360" w:hanging="360"/>
      </w:pPr>
      <w:rPr>
        <w:rFonts w:ascii="Wingdings" w:hAnsi="Wingdings" w:hint="default"/>
      </w:rPr>
    </w:lvl>
  </w:abstractNum>
  <w:abstractNum w:abstractNumId="100" w15:restartNumberingAfterBreak="0">
    <w:nsid w:val="4CE37001"/>
    <w:multiLevelType w:val="hybridMultilevel"/>
    <w:tmpl w:val="6C987868"/>
    <w:lvl w:ilvl="0" w:tplc="5DDAF002">
      <w:start w:val="2"/>
      <w:numFmt w:val="bullet"/>
      <w:lvlText w:val="-"/>
      <w:lvlJc w:val="left"/>
      <w:pPr>
        <w:ind w:left="1070" w:hanging="360"/>
      </w:pPr>
      <w:rPr>
        <w:rFonts w:ascii="Cambria" w:eastAsia="SimSun" w:hAnsi="Cambria" w:cs="Times New Roman" w:hint="default"/>
        <w:color w:val="auto"/>
      </w:rPr>
    </w:lvl>
    <w:lvl w:ilvl="1" w:tplc="040C0003" w:tentative="1">
      <w:start w:val="1"/>
      <w:numFmt w:val="bullet"/>
      <w:lvlText w:val="o"/>
      <w:lvlJc w:val="left"/>
      <w:pPr>
        <w:ind w:left="1790" w:hanging="360"/>
      </w:pPr>
      <w:rPr>
        <w:rFonts w:ascii="Courier New" w:hAnsi="Courier New" w:cs="Courier New" w:hint="default"/>
      </w:rPr>
    </w:lvl>
    <w:lvl w:ilvl="2" w:tplc="040C0005" w:tentative="1">
      <w:start w:val="1"/>
      <w:numFmt w:val="bullet"/>
      <w:lvlText w:val=""/>
      <w:lvlJc w:val="left"/>
      <w:pPr>
        <w:ind w:left="2510" w:hanging="360"/>
      </w:pPr>
      <w:rPr>
        <w:rFonts w:ascii="Wingdings" w:hAnsi="Wingdings" w:hint="default"/>
      </w:rPr>
    </w:lvl>
    <w:lvl w:ilvl="3" w:tplc="040C0001" w:tentative="1">
      <w:start w:val="1"/>
      <w:numFmt w:val="bullet"/>
      <w:lvlText w:val=""/>
      <w:lvlJc w:val="left"/>
      <w:pPr>
        <w:ind w:left="3230" w:hanging="360"/>
      </w:pPr>
      <w:rPr>
        <w:rFonts w:ascii="Symbol" w:hAnsi="Symbol" w:hint="default"/>
      </w:rPr>
    </w:lvl>
    <w:lvl w:ilvl="4" w:tplc="040C0003" w:tentative="1">
      <w:start w:val="1"/>
      <w:numFmt w:val="bullet"/>
      <w:lvlText w:val="o"/>
      <w:lvlJc w:val="left"/>
      <w:pPr>
        <w:ind w:left="3950" w:hanging="360"/>
      </w:pPr>
      <w:rPr>
        <w:rFonts w:ascii="Courier New" w:hAnsi="Courier New" w:cs="Courier New" w:hint="default"/>
      </w:rPr>
    </w:lvl>
    <w:lvl w:ilvl="5" w:tplc="040C0005" w:tentative="1">
      <w:start w:val="1"/>
      <w:numFmt w:val="bullet"/>
      <w:lvlText w:val=""/>
      <w:lvlJc w:val="left"/>
      <w:pPr>
        <w:ind w:left="4670" w:hanging="360"/>
      </w:pPr>
      <w:rPr>
        <w:rFonts w:ascii="Wingdings" w:hAnsi="Wingdings" w:hint="default"/>
      </w:rPr>
    </w:lvl>
    <w:lvl w:ilvl="6" w:tplc="040C0001" w:tentative="1">
      <w:start w:val="1"/>
      <w:numFmt w:val="bullet"/>
      <w:lvlText w:val=""/>
      <w:lvlJc w:val="left"/>
      <w:pPr>
        <w:ind w:left="5390" w:hanging="360"/>
      </w:pPr>
      <w:rPr>
        <w:rFonts w:ascii="Symbol" w:hAnsi="Symbol" w:hint="default"/>
      </w:rPr>
    </w:lvl>
    <w:lvl w:ilvl="7" w:tplc="040C0003" w:tentative="1">
      <w:start w:val="1"/>
      <w:numFmt w:val="bullet"/>
      <w:lvlText w:val="o"/>
      <w:lvlJc w:val="left"/>
      <w:pPr>
        <w:ind w:left="6110" w:hanging="360"/>
      </w:pPr>
      <w:rPr>
        <w:rFonts w:ascii="Courier New" w:hAnsi="Courier New" w:cs="Courier New" w:hint="default"/>
      </w:rPr>
    </w:lvl>
    <w:lvl w:ilvl="8" w:tplc="040C0005" w:tentative="1">
      <w:start w:val="1"/>
      <w:numFmt w:val="bullet"/>
      <w:lvlText w:val=""/>
      <w:lvlJc w:val="left"/>
      <w:pPr>
        <w:ind w:left="6830" w:hanging="360"/>
      </w:pPr>
      <w:rPr>
        <w:rFonts w:ascii="Wingdings" w:hAnsi="Wingdings" w:hint="default"/>
      </w:rPr>
    </w:lvl>
  </w:abstractNum>
  <w:abstractNum w:abstractNumId="101" w15:restartNumberingAfterBreak="0">
    <w:nsid w:val="4D074459"/>
    <w:multiLevelType w:val="hybridMultilevel"/>
    <w:tmpl w:val="0E2279FA"/>
    <w:lvl w:ilvl="0" w:tplc="51EE8F9A">
      <w:start w:val="1"/>
      <w:numFmt w:val="upperRoman"/>
      <w:pStyle w:val="Style1"/>
      <w:lvlText w:val="%1."/>
      <w:lvlJc w:val="left"/>
      <w:pPr>
        <w:tabs>
          <w:tab w:val="num" w:pos="360"/>
        </w:tabs>
        <w:ind w:left="360" w:hanging="360"/>
      </w:pPr>
      <w:rPr>
        <w:rFonts w:hint="default"/>
      </w:rPr>
    </w:lvl>
    <w:lvl w:ilvl="1" w:tplc="50BCD3D8">
      <w:start w:val="1"/>
      <w:numFmt w:val="decimal"/>
      <w:lvlText w:val="%2."/>
      <w:lvlJc w:val="left"/>
      <w:pPr>
        <w:tabs>
          <w:tab w:val="num" w:pos="1440"/>
        </w:tabs>
        <w:ind w:left="1440" w:hanging="360"/>
      </w:pPr>
      <w:rPr>
        <w:rFonts w:hint="default"/>
      </w:rPr>
    </w:lvl>
    <w:lvl w:ilvl="2" w:tplc="91A0435A">
      <w:start w:val="1"/>
      <w:numFmt w:val="decimal"/>
      <w:lvlText w:val="%3."/>
      <w:lvlJc w:val="left"/>
      <w:pPr>
        <w:tabs>
          <w:tab w:val="num" w:pos="2340"/>
        </w:tabs>
        <w:ind w:left="2340" w:hanging="360"/>
      </w:pPr>
      <w:rPr>
        <w:rFont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2" w15:restartNumberingAfterBreak="0">
    <w:nsid w:val="4DBE3D66"/>
    <w:multiLevelType w:val="multilevel"/>
    <w:tmpl w:val="FFC605E2"/>
    <w:lvl w:ilvl="0">
      <w:start w:val="1"/>
      <w:numFmt w:val="decimal"/>
      <w:lvlText w:val="%1."/>
      <w:lvlJc w:val="left"/>
      <w:pPr>
        <w:ind w:left="720" w:hanging="360"/>
      </w:pPr>
      <w:rPr>
        <w:rFonts w:hint="default"/>
        <w:b/>
      </w:rPr>
    </w:lvl>
    <w:lvl w:ilvl="1">
      <w:start w:val="1"/>
      <w:numFmt w:val="decimal"/>
      <w:isLgl/>
      <w:lvlText w:val="%1.%2."/>
      <w:lvlJc w:val="left"/>
      <w:pPr>
        <w:ind w:left="2062" w:hanging="360"/>
      </w:pPr>
      <w:rPr>
        <w:rFonts w:hint="default"/>
        <w:color w:val="auto"/>
      </w:rPr>
    </w:lvl>
    <w:lvl w:ilvl="2">
      <w:start w:val="1"/>
      <w:numFmt w:val="decimal"/>
      <w:isLgl/>
      <w:lvlText w:val="%1.%2.%3."/>
      <w:lvlJc w:val="left"/>
      <w:pPr>
        <w:ind w:left="2422" w:hanging="720"/>
      </w:pPr>
      <w:rPr>
        <w:rFonts w:hint="default"/>
      </w:rPr>
    </w:lvl>
    <w:lvl w:ilvl="3">
      <w:start w:val="1"/>
      <w:numFmt w:val="decimal"/>
      <w:isLgl/>
      <w:lvlText w:val="%1.%2.%3.%4."/>
      <w:lvlJc w:val="left"/>
      <w:pPr>
        <w:ind w:left="1288" w:hanging="720"/>
      </w:pPr>
      <w:rPr>
        <w:rFonts w:hint="default"/>
        <w:sz w:val="24"/>
        <w:szCs w:val="24"/>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03" w15:restartNumberingAfterBreak="0">
    <w:nsid w:val="4EA136C5"/>
    <w:multiLevelType w:val="hybridMultilevel"/>
    <w:tmpl w:val="0538A10E"/>
    <w:lvl w:ilvl="0" w:tplc="040C0017">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4" w15:restartNumberingAfterBreak="0">
    <w:nsid w:val="4F9C5F64"/>
    <w:multiLevelType w:val="multilevel"/>
    <w:tmpl w:val="C9DA5FE2"/>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1431" w:hanging="864"/>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pStyle w:val="Titre5"/>
      <w:lvlText w:val="%1.%2.%3.%4.%5"/>
      <w:lvlJc w:val="left"/>
      <w:pPr>
        <w:ind w:left="1150" w:hanging="1008"/>
      </w:pPr>
    </w:lvl>
    <w:lvl w:ilvl="5">
      <w:start w:val="1"/>
      <w:numFmt w:val="decimal"/>
      <w:pStyle w:val="Titre6"/>
      <w:lvlText w:val="%1.%2.%3.%4.%5.%6"/>
      <w:lvlJc w:val="left"/>
      <w:pPr>
        <w:ind w:left="1152" w:hanging="1152"/>
      </w:pPr>
    </w:lvl>
    <w:lvl w:ilvl="6">
      <w:start w:val="1"/>
      <w:numFmt w:val="decimal"/>
      <w:pStyle w:val="Titre7"/>
      <w:lvlText w:val="%1.%2.%3.%4.%5.%6.%7"/>
      <w:lvlJc w:val="left"/>
      <w:pPr>
        <w:ind w:left="1296" w:hanging="1296"/>
      </w:pPr>
    </w:lvl>
    <w:lvl w:ilvl="7">
      <w:start w:val="1"/>
      <w:numFmt w:val="decimal"/>
      <w:pStyle w:val="Titre8"/>
      <w:lvlText w:val="%1.%2.%3.%4.%5.%6.%7.%8"/>
      <w:lvlJc w:val="left"/>
      <w:pPr>
        <w:ind w:left="1440" w:hanging="1440"/>
      </w:pPr>
    </w:lvl>
    <w:lvl w:ilvl="8">
      <w:start w:val="1"/>
      <w:numFmt w:val="decimal"/>
      <w:pStyle w:val="Titre9"/>
      <w:lvlText w:val="%1.%2.%3.%4.%5.%6.%7.%8.%9"/>
      <w:lvlJc w:val="left"/>
      <w:pPr>
        <w:ind w:left="1584" w:hanging="1584"/>
      </w:pPr>
    </w:lvl>
  </w:abstractNum>
  <w:abstractNum w:abstractNumId="105" w15:restartNumberingAfterBreak="0">
    <w:nsid w:val="502F7103"/>
    <w:multiLevelType w:val="hybridMultilevel"/>
    <w:tmpl w:val="BBA2B768"/>
    <w:lvl w:ilvl="0" w:tplc="A8CC2FE8">
      <w:start w:val="1"/>
      <w:numFmt w:val="bullet"/>
      <w:lvlText w:val="•"/>
      <w:lvlJc w:val="left"/>
      <w:pPr>
        <w:ind w:left="240"/>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1" w:tplc="41FE2D3A">
      <w:start w:val="1"/>
      <w:numFmt w:val="bullet"/>
      <w:lvlText w:val="o"/>
      <w:lvlJc w:val="left"/>
      <w:pPr>
        <w:ind w:left="1080"/>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2" w:tplc="8AE4D72E">
      <w:start w:val="1"/>
      <w:numFmt w:val="bullet"/>
      <w:lvlText w:val="▪"/>
      <w:lvlJc w:val="left"/>
      <w:pPr>
        <w:ind w:left="1800"/>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3" w:tplc="7CA6532E">
      <w:start w:val="1"/>
      <w:numFmt w:val="bullet"/>
      <w:lvlText w:val="•"/>
      <w:lvlJc w:val="left"/>
      <w:pPr>
        <w:ind w:left="2520"/>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4" w:tplc="A4DAE810">
      <w:start w:val="1"/>
      <w:numFmt w:val="bullet"/>
      <w:lvlText w:val="o"/>
      <w:lvlJc w:val="left"/>
      <w:pPr>
        <w:ind w:left="3240"/>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5" w:tplc="675CB9E6">
      <w:start w:val="1"/>
      <w:numFmt w:val="bullet"/>
      <w:lvlText w:val="▪"/>
      <w:lvlJc w:val="left"/>
      <w:pPr>
        <w:ind w:left="3960"/>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6" w:tplc="226877AE">
      <w:start w:val="1"/>
      <w:numFmt w:val="bullet"/>
      <w:lvlText w:val="•"/>
      <w:lvlJc w:val="left"/>
      <w:pPr>
        <w:ind w:left="4680"/>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7" w:tplc="E6328E34">
      <w:start w:val="1"/>
      <w:numFmt w:val="bullet"/>
      <w:lvlText w:val="o"/>
      <w:lvlJc w:val="left"/>
      <w:pPr>
        <w:ind w:left="5400"/>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8" w:tplc="F982841C">
      <w:start w:val="1"/>
      <w:numFmt w:val="bullet"/>
      <w:lvlText w:val="▪"/>
      <w:lvlJc w:val="left"/>
      <w:pPr>
        <w:ind w:left="6120"/>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abstractNum>
  <w:abstractNum w:abstractNumId="106" w15:restartNumberingAfterBreak="0">
    <w:nsid w:val="54075075"/>
    <w:multiLevelType w:val="hybridMultilevel"/>
    <w:tmpl w:val="D564ECBC"/>
    <w:lvl w:ilvl="0" w:tplc="8458CA9C">
      <w:start w:val="11"/>
      <w:numFmt w:val="decimal"/>
      <w:lvlText w:val="%1"/>
      <w:lvlJc w:val="left"/>
      <w:pPr>
        <w:ind w:left="8"/>
      </w:pPr>
      <w:rPr>
        <w:rFonts w:ascii="Calibri" w:eastAsia="Calibri" w:hAnsi="Calibri" w:cs="Calibri"/>
        <w:b w:val="0"/>
        <w:i w:val="0"/>
        <w:strike w:val="0"/>
        <w:dstrike w:val="0"/>
        <w:color w:val="000000"/>
        <w:sz w:val="19"/>
        <w:szCs w:val="19"/>
        <w:u w:val="none" w:color="000000"/>
        <w:bdr w:val="none" w:sz="0" w:space="0" w:color="auto"/>
        <w:shd w:val="clear" w:color="auto" w:fill="auto"/>
        <w:vertAlign w:val="baseline"/>
      </w:rPr>
    </w:lvl>
    <w:lvl w:ilvl="1" w:tplc="545CD724">
      <w:start w:val="1"/>
      <w:numFmt w:val="lowerLetter"/>
      <w:lvlText w:val="%2"/>
      <w:lvlJc w:val="left"/>
      <w:pPr>
        <w:ind w:left="1080"/>
      </w:pPr>
      <w:rPr>
        <w:rFonts w:ascii="Calibri" w:eastAsia="Calibri" w:hAnsi="Calibri" w:cs="Calibri"/>
        <w:b w:val="0"/>
        <w:i w:val="0"/>
        <w:strike w:val="0"/>
        <w:dstrike w:val="0"/>
        <w:color w:val="000000"/>
        <w:sz w:val="19"/>
        <w:szCs w:val="19"/>
        <w:u w:val="none" w:color="000000"/>
        <w:bdr w:val="none" w:sz="0" w:space="0" w:color="auto"/>
        <w:shd w:val="clear" w:color="auto" w:fill="auto"/>
        <w:vertAlign w:val="baseline"/>
      </w:rPr>
    </w:lvl>
    <w:lvl w:ilvl="2" w:tplc="03F2CD46">
      <w:start w:val="1"/>
      <w:numFmt w:val="lowerRoman"/>
      <w:lvlText w:val="%3"/>
      <w:lvlJc w:val="left"/>
      <w:pPr>
        <w:ind w:left="1800"/>
      </w:pPr>
      <w:rPr>
        <w:rFonts w:ascii="Calibri" w:eastAsia="Calibri" w:hAnsi="Calibri" w:cs="Calibri"/>
        <w:b w:val="0"/>
        <w:i w:val="0"/>
        <w:strike w:val="0"/>
        <w:dstrike w:val="0"/>
        <w:color w:val="000000"/>
        <w:sz w:val="19"/>
        <w:szCs w:val="19"/>
        <w:u w:val="none" w:color="000000"/>
        <w:bdr w:val="none" w:sz="0" w:space="0" w:color="auto"/>
        <w:shd w:val="clear" w:color="auto" w:fill="auto"/>
        <w:vertAlign w:val="baseline"/>
      </w:rPr>
    </w:lvl>
    <w:lvl w:ilvl="3" w:tplc="A558BA46">
      <w:start w:val="1"/>
      <w:numFmt w:val="decimal"/>
      <w:lvlText w:val="%4"/>
      <w:lvlJc w:val="left"/>
      <w:pPr>
        <w:ind w:left="2520"/>
      </w:pPr>
      <w:rPr>
        <w:rFonts w:ascii="Calibri" w:eastAsia="Calibri" w:hAnsi="Calibri" w:cs="Calibri"/>
        <w:b w:val="0"/>
        <w:i w:val="0"/>
        <w:strike w:val="0"/>
        <w:dstrike w:val="0"/>
        <w:color w:val="000000"/>
        <w:sz w:val="19"/>
        <w:szCs w:val="19"/>
        <w:u w:val="none" w:color="000000"/>
        <w:bdr w:val="none" w:sz="0" w:space="0" w:color="auto"/>
        <w:shd w:val="clear" w:color="auto" w:fill="auto"/>
        <w:vertAlign w:val="baseline"/>
      </w:rPr>
    </w:lvl>
    <w:lvl w:ilvl="4" w:tplc="A99AFF74">
      <w:start w:val="1"/>
      <w:numFmt w:val="lowerLetter"/>
      <w:lvlText w:val="%5"/>
      <w:lvlJc w:val="left"/>
      <w:pPr>
        <w:ind w:left="3240"/>
      </w:pPr>
      <w:rPr>
        <w:rFonts w:ascii="Calibri" w:eastAsia="Calibri" w:hAnsi="Calibri" w:cs="Calibri"/>
        <w:b w:val="0"/>
        <w:i w:val="0"/>
        <w:strike w:val="0"/>
        <w:dstrike w:val="0"/>
        <w:color w:val="000000"/>
        <w:sz w:val="19"/>
        <w:szCs w:val="19"/>
        <w:u w:val="none" w:color="000000"/>
        <w:bdr w:val="none" w:sz="0" w:space="0" w:color="auto"/>
        <w:shd w:val="clear" w:color="auto" w:fill="auto"/>
        <w:vertAlign w:val="baseline"/>
      </w:rPr>
    </w:lvl>
    <w:lvl w:ilvl="5" w:tplc="8A428A0E">
      <w:start w:val="1"/>
      <w:numFmt w:val="lowerRoman"/>
      <w:lvlText w:val="%6"/>
      <w:lvlJc w:val="left"/>
      <w:pPr>
        <w:ind w:left="3960"/>
      </w:pPr>
      <w:rPr>
        <w:rFonts w:ascii="Calibri" w:eastAsia="Calibri" w:hAnsi="Calibri" w:cs="Calibri"/>
        <w:b w:val="0"/>
        <w:i w:val="0"/>
        <w:strike w:val="0"/>
        <w:dstrike w:val="0"/>
        <w:color w:val="000000"/>
        <w:sz w:val="19"/>
        <w:szCs w:val="19"/>
        <w:u w:val="none" w:color="000000"/>
        <w:bdr w:val="none" w:sz="0" w:space="0" w:color="auto"/>
        <w:shd w:val="clear" w:color="auto" w:fill="auto"/>
        <w:vertAlign w:val="baseline"/>
      </w:rPr>
    </w:lvl>
    <w:lvl w:ilvl="6" w:tplc="DBFE5F88">
      <w:start w:val="1"/>
      <w:numFmt w:val="decimal"/>
      <w:lvlText w:val="%7"/>
      <w:lvlJc w:val="left"/>
      <w:pPr>
        <w:ind w:left="4680"/>
      </w:pPr>
      <w:rPr>
        <w:rFonts w:ascii="Calibri" w:eastAsia="Calibri" w:hAnsi="Calibri" w:cs="Calibri"/>
        <w:b w:val="0"/>
        <w:i w:val="0"/>
        <w:strike w:val="0"/>
        <w:dstrike w:val="0"/>
        <w:color w:val="000000"/>
        <w:sz w:val="19"/>
        <w:szCs w:val="19"/>
        <w:u w:val="none" w:color="000000"/>
        <w:bdr w:val="none" w:sz="0" w:space="0" w:color="auto"/>
        <w:shd w:val="clear" w:color="auto" w:fill="auto"/>
        <w:vertAlign w:val="baseline"/>
      </w:rPr>
    </w:lvl>
    <w:lvl w:ilvl="7" w:tplc="57B8C2AE">
      <w:start w:val="1"/>
      <w:numFmt w:val="lowerLetter"/>
      <w:lvlText w:val="%8"/>
      <w:lvlJc w:val="left"/>
      <w:pPr>
        <w:ind w:left="5400"/>
      </w:pPr>
      <w:rPr>
        <w:rFonts w:ascii="Calibri" w:eastAsia="Calibri" w:hAnsi="Calibri" w:cs="Calibri"/>
        <w:b w:val="0"/>
        <w:i w:val="0"/>
        <w:strike w:val="0"/>
        <w:dstrike w:val="0"/>
        <w:color w:val="000000"/>
        <w:sz w:val="19"/>
        <w:szCs w:val="19"/>
        <w:u w:val="none" w:color="000000"/>
        <w:bdr w:val="none" w:sz="0" w:space="0" w:color="auto"/>
        <w:shd w:val="clear" w:color="auto" w:fill="auto"/>
        <w:vertAlign w:val="baseline"/>
      </w:rPr>
    </w:lvl>
    <w:lvl w:ilvl="8" w:tplc="27B0EC0A">
      <w:start w:val="1"/>
      <w:numFmt w:val="lowerRoman"/>
      <w:lvlText w:val="%9"/>
      <w:lvlJc w:val="left"/>
      <w:pPr>
        <w:ind w:left="6120"/>
      </w:pPr>
      <w:rPr>
        <w:rFonts w:ascii="Calibri" w:eastAsia="Calibri" w:hAnsi="Calibri" w:cs="Calibri"/>
        <w:b w:val="0"/>
        <w:i w:val="0"/>
        <w:strike w:val="0"/>
        <w:dstrike w:val="0"/>
        <w:color w:val="000000"/>
        <w:sz w:val="19"/>
        <w:szCs w:val="19"/>
        <w:u w:val="none" w:color="000000"/>
        <w:bdr w:val="none" w:sz="0" w:space="0" w:color="auto"/>
        <w:shd w:val="clear" w:color="auto" w:fill="auto"/>
        <w:vertAlign w:val="baseline"/>
      </w:rPr>
    </w:lvl>
  </w:abstractNum>
  <w:abstractNum w:abstractNumId="107" w15:restartNumberingAfterBreak="0">
    <w:nsid w:val="54BF5E7C"/>
    <w:multiLevelType w:val="hybridMultilevel"/>
    <w:tmpl w:val="C97894C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8" w15:restartNumberingAfterBreak="0">
    <w:nsid w:val="55A15BC4"/>
    <w:multiLevelType w:val="hybridMultilevel"/>
    <w:tmpl w:val="7D186824"/>
    <w:lvl w:ilvl="0" w:tplc="9F622152">
      <w:start w:val="1"/>
      <w:numFmt w:val="bullet"/>
      <w:lvlText w:val="­"/>
      <w:lvlJc w:val="left"/>
      <w:pPr>
        <w:ind w:left="1446" w:hanging="360"/>
      </w:pPr>
      <w:rPr>
        <w:rFonts w:ascii="Times New Roman" w:hAnsi="Times New Roman" w:cs="Times New Roman" w:hint="default"/>
        <w:b w:val="0"/>
        <w:i w:val="0"/>
        <w:caps w:val="0"/>
        <w:strike w:val="0"/>
        <w:dstrike w:val="0"/>
        <w:vanish w:val="0"/>
        <w:kern w:val="0"/>
        <w:sz w:val="24"/>
        <w:vertAlign w:val="baseline"/>
      </w:rPr>
    </w:lvl>
    <w:lvl w:ilvl="1" w:tplc="040C0003" w:tentative="1">
      <w:start w:val="1"/>
      <w:numFmt w:val="bullet"/>
      <w:lvlText w:val="o"/>
      <w:lvlJc w:val="left"/>
      <w:pPr>
        <w:ind w:left="2166" w:hanging="360"/>
      </w:pPr>
      <w:rPr>
        <w:rFonts w:ascii="Courier New" w:hAnsi="Courier New" w:cs="Courier New" w:hint="default"/>
      </w:rPr>
    </w:lvl>
    <w:lvl w:ilvl="2" w:tplc="040C0005" w:tentative="1">
      <w:start w:val="1"/>
      <w:numFmt w:val="bullet"/>
      <w:lvlText w:val=""/>
      <w:lvlJc w:val="left"/>
      <w:pPr>
        <w:ind w:left="2886" w:hanging="360"/>
      </w:pPr>
      <w:rPr>
        <w:rFonts w:ascii="Wingdings" w:hAnsi="Wingdings" w:hint="default"/>
      </w:rPr>
    </w:lvl>
    <w:lvl w:ilvl="3" w:tplc="040C0001" w:tentative="1">
      <w:start w:val="1"/>
      <w:numFmt w:val="bullet"/>
      <w:lvlText w:val=""/>
      <w:lvlJc w:val="left"/>
      <w:pPr>
        <w:ind w:left="3606" w:hanging="360"/>
      </w:pPr>
      <w:rPr>
        <w:rFonts w:ascii="Symbol" w:hAnsi="Symbol" w:hint="default"/>
      </w:rPr>
    </w:lvl>
    <w:lvl w:ilvl="4" w:tplc="040C0003" w:tentative="1">
      <w:start w:val="1"/>
      <w:numFmt w:val="bullet"/>
      <w:lvlText w:val="o"/>
      <w:lvlJc w:val="left"/>
      <w:pPr>
        <w:ind w:left="4326" w:hanging="360"/>
      </w:pPr>
      <w:rPr>
        <w:rFonts w:ascii="Courier New" w:hAnsi="Courier New" w:cs="Courier New" w:hint="default"/>
      </w:rPr>
    </w:lvl>
    <w:lvl w:ilvl="5" w:tplc="040C0005" w:tentative="1">
      <w:start w:val="1"/>
      <w:numFmt w:val="bullet"/>
      <w:lvlText w:val=""/>
      <w:lvlJc w:val="left"/>
      <w:pPr>
        <w:ind w:left="5046" w:hanging="360"/>
      </w:pPr>
      <w:rPr>
        <w:rFonts w:ascii="Wingdings" w:hAnsi="Wingdings" w:hint="default"/>
      </w:rPr>
    </w:lvl>
    <w:lvl w:ilvl="6" w:tplc="040C0001" w:tentative="1">
      <w:start w:val="1"/>
      <w:numFmt w:val="bullet"/>
      <w:lvlText w:val=""/>
      <w:lvlJc w:val="left"/>
      <w:pPr>
        <w:ind w:left="5766" w:hanging="360"/>
      </w:pPr>
      <w:rPr>
        <w:rFonts w:ascii="Symbol" w:hAnsi="Symbol" w:hint="default"/>
      </w:rPr>
    </w:lvl>
    <w:lvl w:ilvl="7" w:tplc="040C0003" w:tentative="1">
      <w:start w:val="1"/>
      <w:numFmt w:val="bullet"/>
      <w:lvlText w:val="o"/>
      <w:lvlJc w:val="left"/>
      <w:pPr>
        <w:ind w:left="6486" w:hanging="360"/>
      </w:pPr>
      <w:rPr>
        <w:rFonts w:ascii="Courier New" w:hAnsi="Courier New" w:cs="Courier New" w:hint="default"/>
      </w:rPr>
    </w:lvl>
    <w:lvl w:ilvl="8" w:tplc="040C0005" w:tentative="1">
      <w:start w:val="1"/>
      <w:numFmt w:val="bullet"/>
      <w:lvlText w:val=""/>
      <w:lvlJc w:val="left"/>
      <w:pPr>
        <w:ind w:left="7206" w:hanging="360"/>
      </w:pPr>
      <w:rPr>
        <w:rFonts w:ascii="Wingdings" w:hAnsi="Wingdings" w:hint="default"/>
      </w:rPr>
    </w:lvl>
  </w:abstractNum>
  <w:abstractNum w:abstractNumId="109" w15:restartNumberingAfterBreak="0">
    <w:nsid w:val="55D773D7"/>
    <w:multiLevelType w:val="hybridMultilevel"/>
    <w:tmpl w:val="D7547334"/>
    <w:lvl w:ilvl="0" w:tplc="04090009">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10" w15:restartNumberingAfterBreak="0">
    <w:nsid w:val="56263CB7"/>
    <w:multiLevelType w:val="hybridMultilevel"/>
    <w:tmpl w:val="FCE0DFB8"/>
    <w:lvl w:ilvl="0" w:tplc="4F9C6F80">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1" w15:restartNumberingAfterBreak="0">
    <w:nsid w:val="57A051AB"/>
    <w:multiLevelType w:val="hybridMultilevel"/>
    <w:tmpl w:val="CC1A8F6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2" w15:restartNumberingAfterBreak="0">
    <w:nsid w:val="59862D4F"/>
    <w:multiLevelType w:val="hybridMultilevel"/>
    <w:tmpl w:val="B1D6FB54"/>
    <w:lvl w:ilvl="0" w:tplc="5DDAF002">
      <w:start w:val="2"/>
      <w:numFmt w:val="bullet"/>
      <w:lvlText w:val="-"/>
      <w:lvlJc w:val="left"/>
      <w:pPr>
        <w:ind w:left="1080" w:hanging="360"/>
      </w:pPr>
      <w:rPr>
        <w:rFonts w:ascii="Cambria" w:eastAsia="SimSun" w:hAnsi="Cambria" w:cs="Times New Roman" w:hint="default"/>
        <w:color w:val="auto"/>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13" w15:restartNumberingAfterBreak="0">
    <w:nsid w:val="5AA81E50"/>
    <w:multiLevelType w:val="hybridMultilevel"/>
    <w:tmpl w:val="41C21AA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4" w15:restartNumberingAfterBreak="0">
    <w:nsid w:val="5B744792"/>
    <w:multiLevelType w:val="hybridMultilevel"/>
    <w:tmpl w:val="042C54DA"/>
    <w:lvl w:ilvl="0" w:tplc="040C0001">
      <w:start w:val="1"/>
      <w:numFmt w:val="bullet"/>
      <w:pStyle w:val="Listenumros21"/>
      <w:lvlText w:val=""/>
      <w:lvlJc w:val="left"/>
      <w:pPr>
        <w:ind w:left="720" w:hanging="360"/>
      </w:pPr>
      <w:rPr>
        <w:rFonts w:ascii="Symbol" w:hAnsi="Symbol" w:hint="default"/>
        <w:b w:val="0"/>
        <w:i w:val="0"/>
        <w:color w:val="auto"/>
        <w:sz w:val="16"/>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5" w15:restartNumberingAfterBreak="0">
    <w:nsid w:val="5BC32422"/>
    <w:multiLevelType w:val="hybridMultilevel"/>
    <w:tmpl w:val="C8DAF726"/>
    <w:lvl w:ilvl="0" w:tplc="04090001">
      <w:start w:val="1"/>
      <w:numFmt w:val="bullet"/>
      <w:lvlText w:val=""/>
      <w:lvlJc w:val="left"/>
      <w:pPr>
        <w:ind w:left="720" w:hanging="360"/>
      </w:pPr>
      <w:rPr>
        <w:rFonts w:ascii="Symbol" w:hAnsi="Symbol" w:hint="default"/>
        <w:i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6" w15:restartNumberingAfterBreak="0">
    <w:nsid w:val="5EB04577"/>
    <w:multiLevelType w:val="hybridMultilevel"/>
    <w:tmpl w:val="458A1C82"/>
    <w:lvl w:ilvl="0" w:tplc="F2C65334">
      <w:start w:val="1"/>
      <w:numFmt w:val="bullet"/>
      <w:lvlText w:val=""/>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7" w15:restartNumberingAfterBreak="0">
    <w:nsid w:val="5FBB574C"/>
    <w:multiLevelType w:val="hybridMultilevel"/>
    <w:tmpl w:val="83CA64FE"/>
    <w:lvl w:ilvl="0" w:tplc="040C0003">
      <w:start w:val="1"/>
      <w:numFmt w:val="bullet"/>
      <w:lvlText w:val="o"/>
      <w:lvlJc w:val="left"/>
      <w:pPr>
        <w:ind w:left="360" w:hanging="360"/>
      </w:pPr>
      <w:rPr>
        <w:rFonts w:ascii="Courier New" w:hAnsi="Courier New" w:cs="Courier New" w:hint="default"/>
      </w:rPr>
    </w:lvl>
    <w:lvl w:ilvl="1" w:tplc="040C0003" w:tentative="1">
      <w:start w:val="1"/>
      <w:numFmt w:val="bullet"/>
      <w:lvlText w:val="o"/>
      <w:lvlJc w:val="left"/>
      <w:pPr>
        <w:tabs>
          <w:tab w:val="num" w:pos="1080"/>
        </w:tabs>
        <w:ind w:left="1080" w:hanging="360"/>
      </w:pPr>
      <w:rPr>
        <w:rFonts w:ascii="Courier New" w:hAnsi="Courier New" w:cs="Courier New" w:hint="default"/>
      </w:rPr>
    </w:lvl>
    <w:lvl w:ilvl="2" w:tplc="040C0005" w:tentative="1">
      <w:start w:val="1"/>
      <w:numFmt w:val="bullet"/>
      <w:lvlText w:val=""/>
      <w:lvlJc w:val="left"/>
      <w:pPr>
        <w:tabs>
          <w:tab w:val="num" w:pos="1800"/>
        </w:tabs>
        <w:ind w:left="1800" w:hanging="360"/>
      </w:pPr>
      <w:rPr>
        <w:rFonts w:ascii="Wingdings" w:hAnsi="Wingdings" w:hint="default"/>
      </w:rPr>
    </w:lvl>
    <w:lvl w:ilvl="3" w:tplc="040C0001" w:tentative="1">
      <w:start w:val="1"/>
      <w:numFmt w:val="bullet"/>
      <w:lvlText w:val=""/>
      <w:lvlJc w:val="left"/>
      <w:pPr>
        <w:tabs>
          <w:tab w:val="num" w:pos="2520"/>
        </w:tabs>
        <w:ind w:left="2520" w:hanging="360"/>
      </w:pPr>
      <w:rPr>
        <w:rFonts w:ascii="Symbol" w:hAnsi="Symbol" w:hint="default"/>
      </w:rPr>
    </w:lvl>
    <w:lvl w:ilvl="4" w:tplc="040C0003" w:tentative="1">
      <w:start w:val="1"/>
      <w:numFmt w:val="bullet"/>
      <w:lvlText w:val="o"/>
      <w:lvlJc w:val="left"/>
      <w:pPr>
        <w:tabs>
          <w:tab w:val="num" w:pos="3240"/>
        </w:tabs>
        <w:ind w:left="3240" w:hanging="360"/>
      </w:pPr>
      <w:rPr>
        <w:rFonts w:ascii="Courier New" w:hAnsi="Courier New" w:cs="Courier New" w:hint="default"/>
      </w:rPr>
    </w:lvl>
    <w:lvl w:ilvl="5" w:tplc="040C0005" w:tentative="1">
      <w:start w:val="1"/>
      <w:numFmt w:val="bullet"/>
      <w:lvlText w:val=""/>
      <w:lvlJc w:val="left"/>
      <w:pPr>
        <w:tabs>
          <w:tab w:val="num" w:pos="3960"/>
        </w:tabs>
        <w:ind w:left="3960" w:hanging="360"/>
      </w:pPr>
      <w:rPr>
        <w:rFonts w:ascii="Wingdings" w:hAnsi="Wingdings" w:hint="default"/>
      </w:rPr>
    </w:lvl>
    <w:lvl w:ilvl="6" w:tplc="040C0001" w:tentative="1">
      <w:start w:val="1"/>
      <w:numFmt w:val="bullet"/>
      <w:lvlText w:val=""/>
      <w:lvlJc w:val="left"/>
      <w:pPr>
        <w:tabs>
          <w:tab w:val="num" w:pos="4680"/>
        </w:tabs>
        <w:ind w:left="4680" w:hanging="360"/>
      </w:pPr>
      <w:rPr>
        <w:rFonts w:ascii="Symbol" w:hAnsi="Symbol" w:hint="default"/>
      </w:rPr>
    </w:lvl>
    <w:lvl w:ilvl="7" w:tplc="040C0003" w:tentative="1">
      <w:start w:val="1"/>
      <w:numFmt w:val="bullet"/>
      <w:lvlText w:val="o"/>
      <w:lvlJc w:val="left"/>
      <w:pPr>
        <w:tabs>
          <w:tab w:val="num" w:pos="5400"/>
        </w:tabs>
        <w:ind w:left="5400" w:hanging="360"/>
      </w:pPr>
      <w:rPr>
        <w:rFonts w:ascii="Courier New" w:hAnsi="Courier New" w:cs="Courier New" w:hint="default"/>
      </w:rPr>
    </w:lvl>
    <w:lvl w:ilvl="8" w:tplc="040C0005" w:tentative="1">
      <w:start w:val="1"/>
      <w:numFmt w:val="bullet"/>
      <w:lvlText w:val=""/>
      <w:lvlJc w:val="left"/>
      <w:pPr>
        <w:tabs>
          <w:tab w:val="num" w:pos="6120"/>
        </w:tabs>
        <w:ind w:left="6120" w:hanging="360"/>
      </w:pPr>
      <w:rPr>
        <w:rFonts w:ascii="Wingdings" w:hAnsi="Wingdings" w:hint="default"/>
      </w:rPr>
    </w:lvl>
  </w:abstractNum>
  <w:abstractNum w:abstractNumId="118" w15:restartNumberingAfterBreak="0">
    <w:nsid w:val="5FDA6A84"/>
    <w:multiLevelType w:val="hybridMultilevel"/>
    <w:tmpl w:val="0ECC2BF2"/>
    <w:lvl w:ilvl="0" w:tplc="33E64FDE">
      <w:start w:val="1"/>
      <w:numFmt w:val="bullet"/>
      <w:lvlText w:val="•"/>
      <w:lvlJc w:val="left"/>
      <w:pPr>
        <w:ind w:left="360" w:firstLine="0"/>
      </w:pPr>
      <w:rPr>
        <w:rFonts w:ascii="Arial" w:eastAsia="Arial" w:hAnsi="Arial" w:cs="Arial"/>
        <w:b w:val="0"/>
        <w:i w:val="0"/>
        <w:strike w:val="0"/>
        <w:dstrike w:val="0"/>
        <w:color w:val="000000"/>
        <w:sz w:val="16"/>
        <w:u w:val="none" w:color="000000"/>
        <w:effect w:val="none"/>
        <w:bdr w:val="none" w:sz="0" w:space="0" w:color="auto" w:frame="1"/>
        <w:vertAlign w:val="baseline"/>
      </w:rPr>
    </w:lvl>
    <w:lvl w:ilvl="1" w:tplc="5240DC64">
      <w:start w:val="1"/>
      <w:numFmt w:val="bullet"/>
      <w:lvlText w:val="o"/>
      <w:lvlJc w:val="left"/>
      <w:pPr>
        <w:ind w:left="1080" w:firstLine="0"/>
      </w:pPr>
      <w:rPr>
        <w:rFonts w:ascii="Segoe UI Symbol" w:eastAsia="Segoe UI Symbol" w:hAnsi="Segoe UI Symbol" w:cs="Segoe UI Symbol"/>
        <w:b w:val="0"/>
        <w:i w:val="0"/>
        <w:strike w:val="0"/>
        <w:dstrike w:val="0"/>
        <w:color w:val="000000"/>
        <w:sz w:val="16"/>
        <w:u w:val="none" w:color="000000"/>
        <w:effect w:val="none"/>
        <w:bdr w:val="none" w:sz="0" w:space="0" w:color="auto" w:frame="1"/>
        <w:vertAlign w:val="baseline"/>
      </w:rPr>
    </w:lvl>
    <w:lvl w:ilvl="2" w:tplc="97FE5B7E">
      <w:start w:val="1"/>
      <w:numFmt w:val="bullet"/>
      <w:lvlText w:val="▪"/>
      <w:lvlJc w:val="left"/>
      <w:pPr>
        <w:ind w:left="1800" w:firstLine="0"/>
      </w:pPr>
      <w:rPr>
        <w:rFonts w:ascii="Segoe UI Symbol" w:eastAsia="Segoe UI Symbol" w:hAnsi="Segoe UI Symbol" w:cs="Segoe UI Symbol"/>
        <w:b w:val="0"/>
        <w:i w:val="0"/>
        <w:strike w:val="0"/>
        <w:dstrike w:val="0"/>
        <w:color w:val="000000"/>
        <w:sz w:val="16"/>
        <w:u w:val="none" w:color="000000"/>
        <w:effect w:val="none"/>
        <w:bdr w:val="none" w:sz="0" w:space="0" w:color="auto" w:frame="1"/>
        <w:vertAlign w:val="baseline"/>
      </w:rPr>
    </w:lvl>
    <w:lvl w:ilvl="3" w:tplc="6F48B75A">
      <w:start w:val="1"/>
      <w:numFmt w:val="bullet"/>
      <w:lvlText w:val="•"/>
      <w:lvlJc w:val="left"/>
      <w:pPr>
        <w:ind w:left="2520" w:firstLine="0"/>
      </w:pPr>
      <w:rPr>
        <w:rFonts w:ascii="Arial" w:eastAsia="Arial" w:hAnsi="Arial" w:cs="Arial"/>
        <w:b w:val="0"/>
        <w:i w:val="0"/>
        <w:strike w:val="0"/>
        <w:dstrike w:val="0"/>
        <w:color w:val="000000"/>
        <w:sz w:val="16"/>
        <w:u w:val="none" w:color="000000"/>
        <w:effect w:val="none"/>
        <w:bdr w:val="none" w:sz="0" w:space="0" w:color="auto" w:frame="1"/>
        <w:vertAlign w:val="baseline"/>
      </w:rPr>
    </w:lvl>
    <w:lvl w:ilvl="4" w:tplc="9DEABAA4">
      <w:start w:val="1"/>
      <w:numFmt w:val="bullet"/>
      <w:lvlText w:val="o"/>
      <w:lvlJc w:val="left"/>
      <w:pPr>
        <w:ind w:left="3240" w:firstLine="0"/>
      </w:pPr>
      <w:rPr>
        <w:rFonts w:ascii="Segoe UI Symbol" w:eastAsia="Segoe UI Symbol" w:hAnsi="Segoe UI Symbol" w:cs="Segoe UI Symbol"/>
        <w:b w:val="0"/>
        <w:i w:val="0"/>
        <w:strike w:val="0"/>
        <w:dstrike w:val="0"/>
        <w:color w:val="000000"/>
        <w:sz w:val="16"/>
        <w:u w:val="none" w:color="000000"/>
        <w:effect w:val="none"/>
        <w:bdr w:val="none" w:sz="0" w:space="0" w:color="auto" w:frame="1"/>
        <w:vertAlign w:val="baseline"/>
      </w:rPr>
    </w:lvl>
    <w:lvl w:ilvl="5" w:tplc="9B8CCCFA">
      <w:start w:val="1"/>
      <w:numFmt w:val="bullet"/>
      <w:lvlText w:val="▪"/>
      <w:lvlJc w:val="left"/>
      <w:pPr>
        <w:ind w:left="3960" w:firstLine="0"/>
      </w:pPr>
      <w:rPr>
        <w:rFonts w:ascii="Segoe UI Symbol" w:eastAsia="Segoe UI Symbol" w:hAnsi="Segoe UI Symbol" w:cs="Segoe UI Symbol"/>
        <w:b w:val="0"/>
        <w:i w:val="0"/>
        <w:strike w:val="0"/>
        <w:dstrike w:val="0"/>
        <w:color w:val="000000"/>
        <w:sz w:val="16"/>
        <w:u w:val="none" w:color="000000"/>
        <w:effect w:val="none"/>
        <w:bdr w:val="none" w:sz="0" w:space="0" w:color="auto" w:frame="1"/>
        <w:vertAlign w:val="baseline"/>
      </w:rPr>
    </w:lvl>
    <w:lvl w:ilvl="6" w:tplc="15269EDC">
      <w:start w:val="1"/>
      <w:numFmt w:val="bullet"/>
      <w:lvlText w:val="•"/>
      <w:lvlJc w:val="left"/>
      <w:pPr>
        <w:ind w:left="4680" w:firstLine="0"/>
      </w:pPr>
      <w:rPr>
        <w:rFonts w:ascii="Arial" w:eastAsia="Arial" w:hAnsi="Arial" w:cs="Arial"/>
        <w:b w:val="0"/>
        <w:i w:val="0"/>
        <w:strike w:val="0"/>
        <w:dstrike w:val="0"/>
        <w:color w:val="000000"/>
        <w:sz w:val="16"/>
        <w:u w:val="none" w:color="000000"/>
        <w:effect w:val="none"/>
        <w:bdr w:val="none" w:sz="0" w:space="0" w:color="auto" w:frame="1"/>
        <w:vertAlign w:val="baseline"/>
      </w:rPr>
    </w:lvl>
    <w:lvl w:ilvl="7" w:tplc="03DAFC28">
      <w:start w:val="1"/>
      <w:numFmt w:val="bullet"/>
      <w:lvlText w:val="o"/>
      <w:lvlJc w:val="left"/>
      <w:pPr>
        <w:ind w:left="5400" w:firstLine="0"/>
      </w:pPr>
      <w:rPr>
        <w:rFonts w:ascii="Segoe UI Symbol" w:eastAsia="Segoe UI Symbol" w:hAnsi="Segoe UI Symbol" w:cs="Segoe UI Symbol"/>
        <w:b w:val="0"/>
        <w:i w:val="0"/>
        <w:strike w:val="0"/>
        <w:dstrike w:val="0"/>
        <w:color w:val="000000"/>
        <w:sz w:val="16"/>
        <w:u w:val="none" w:color="000000"/>
        <w:effect w:val="none"/>
        <w:bdr w:val="none" w:sz="0" w:space="0" w:color="auto" w:frame="1"/>
        <w:vertAlign w:val="baseline"/>
      </w:rPr>
    </w:lvl>
    <w:lvl w:ilvl="8" w:tplc="20D61294">
      <w:start w:val="1"/>
      <w:numFmt w:val="bullet"/>
      <w:lvlText w:val="▪"/>
      <w:lvlJc w:val="left"/>
      <w:pPr>
        <w:ind w:left="6120" w:firstLine="0"/>
      </w:pPr>
      <w:rPr>
        <w:rFonts w:ascii="Segoe UI Symbol" w:eastAsia="Segoe UI Symbol" w:hAnsi="Segoe UI Symbol" w:cs="Segoe UI Symbol"/>
        <w:b w:val="0"/>
        <w:i w:val="0"/>
        <w:strike w:val="0"/>
        <w:dstrike w:val="0"/>
        <w:color w:val="000000"/>
        <w:sz w:val="16"/>
        <w:u w:val="none" w:color="000000"/>
        <w:effect w:val="none"/>
        <w:bdr w:val="none" w:sz="0" w:space="0" w:color="auto" w:frame="1"/>
        <w:vertAlign w:val="baseline"/>
      </w:rPr>
    </w:lvl>
  </w:abstractNum>
  <w:abstractNum w:abstractNumId="119" w15:restartNumberingAfterBreak="0">
    <w:nsid w:val="60B70DFC"/>
    <w:multiLevelType w:val="hybridMultilevel"/>
    <w:tmpl w:val="52B0B5B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0" w15:restartNumberingAfterBreak="0">
    <w:nsid w:val="613F7665"/>
    <w:multiLevelType w:val="hybridMultilevel"/>
    <w:tmpl w:val="7E748CF2"/>
    <w:lvl w:ilvl="0" w:tplc="404ABD58">
      <w:numFmt w:val="bullet"/>
      <w:lvlText w:val="-"/>
      <w:lvlJc w:val="left"/>
      <w:pPr>
        <w:ind w:left="360" w:hanging="360"/>
      </w:pPr>
      <w:rPr>
        <w:rFonts w:ascii="Times New Roman" w:eastAsia="Times New Roman" w:hAnsi="Times New Roman" w:cs="Times New Roman"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21" w15:restartNumberingAfterBreak="0">
    <w:nsid w:val="6161111A"/>
    <w:multiLevelType w:val="hybridMultilevel"/>
    <w:tmpl w:val="83086BC0"/>
    <w:lvl w:ilvl="0" w:tplc="4F9C6F80">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2" w15:restartNumberingAfterBreak="0">
    <w:nsid w:val="61F77979"/>
    <w:multiLevelType w:val="hybridMultilevel"/>
    <w:tmpl w:val="BF4E9798"/>
    <w:lvl w:ilvl="0" w:tplc="404ABD58">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3" w15:restartNumberingAfterBreak="0">
    <w:nsid w:val="6320005F"/>
    <w:multiLevelType w:val="hybridMultilevel"/>
    <w:tmpl w:val="D8F25BA6"/>
    <w:lvl w:ilvl="0" w:tplc="F2C65334">
      <w:start w:val="1"/>
      <w:numFmt w:val="bullet"/>
      <w:lvlText w:val=""/>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4" w15:restartNumberingAfterBreak="0">
    <w:nsid w:val="63601BFA"/>
    <w:multiLevelType w:val="hybridMultilevel"/>
    <w:tmpl w:val="D02A897C"/>
    <w:lvl w:ilvl="0" w:tplc="F12AA038">
      <w:start w:val="1"/>
      <w:numFmt w:val="lowerLetter"/>
      <w:lvlText w:val="%1)"/>
      <w:lvlJc w:val="left"/>
      <w:pPr>
        <w:ind w:left="1080" w:hanging="360"/>
      </w:pPr>
      <w:rPr>
        <w:rFonts w:hint="default"/>
        <w:b w:val="0"/>
      </w:rPr>
    </w:lvl>
    <w:lvl w:ilvl="1" w:tplc="040C0019">
      <w:start w:val="1"/>
      <w:numFmt w:val="lowerLetter"/>
      <w:lvlText w:val="%2."/>
      <w:lvlJc w:val="left"/>
      <w:pPr>
        <w:ind w:left="1800" w:hanging="360"/>
      </w:pPr>
    </w:lvl>
    <w:lvl w:ilvl="2" w:tplc="040C001B">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125" w15:restartNumberingAfterBreak="0">
    <w:nsid w:val="63D1269A"/>
    <w:multiLevelType w:val="hybridMultilevel"/>
    <w:tmpl w:val="5EE4C2BC"/>
    <w:lvl w:ilvl="0" w:tplc="A6929ED8">
      <w:start w:val="2"/>
      <w:numFmt w:val="bullet"/>
      <w:lvlText w:val="-"/>
      <w:lvlJc w:val="left"/>
      <w:pPr>
        <w:ind w:left="720" w:hanging="360"/>
      </w:pPr>
      <w:rPr>
        <w:rFonts w:ascii="Cambria" w:eastAsia="Calibri" w:hAnsi="Cambria" w:cs="Times New Roman" w:hint="default"/>
        <w:sz w:val="2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6" w15:restartNumberingAfterBreak="0">
    <w:nsid w:val="6408495C"/>
    <w:multiLevelType w:val="hybridMultilevel"/>
    <w:tmpl w:val="2D60158E"/>
    <w:lvl w:ilvl="0" w:tplc="5DDAF002">
      <w:start w:val="2"/>
      <w:numFmt w:val="bullet"/>
      <w:lvlText w:val="-"/>
      <w:lvlJc w:val="left"/>
      <w:pPr>
        <w:ind w:left="1500" w:hanging="360"/>
      </w:pPr>
      <w:rPr>
        <w:rFonts w:ascii="Cambria" w:eastAsia="SimSun" w:hAnsi="Cambria" w:cs="Times New Roman" w:hint="default"/>
        <w:color w:val="auto"/>
      </w:rPr>
    </w:lvl>
    <w:lvl w:ilvl="1" w:tplc="040C0003">
      <w:start w:val="1"/>
      <w:numFmt w:val="bullet"/>
      <w:lvlText w:val="o"/>
      <w:lvlJc w:val="left"/>
      <w:pPr>
        <w:ind w:left="2220" w:hanging="360"/>
      </w:pPr>
      <w:rPr>
        <w:rFonts w:ascii="Courier New" w:hAnsi="Courier New" w:cs="Courier New" w:hint="default"/>
      </w:rPr>
    </w:lvl>
    <w:lvl w:ilvl="2" w:tplc="040C0005">
      <w:start w:val="1"/>
      <w:numFmt w:val="bullet"/>
      <w:lvlText w:val=""/>
      <w:lvlJc w:val="left"/>
      <w:pPr>
        <w:ind w:left="2940" w:hanging="360"/>
      </w:pPr>
      <w:rPr>
        <w:rFonts w:ascii="Wingdings" w:hAnsi="Wingdings" w:hint="default"/>
      </w:rPr>
    </w:lvl>
    <w:lvl w:ilvl="3" w:tplc="040C0001">
      <w:start w:val="1"/>
      <w:numFmt w:val="bullet"/>
      <w:lvlText w:val=""/>
      <w:lvlJc w:val="left"/>
      <w:pPr>
        <w:ind w:left="3660" w:hanging="360"/>
      </w:pPr>
      <w:rPr>
        <w:rFonts w:ascii="Symbol" w:hAnsi="Symbol" w:hint="default"/>
      </w:rPr>
    </w:lvl>
    <w:lvl w:ilvl="4" w:tplc="040C0003">
      <w:start w:val="1"/>
      <w:numFmt w:val="bullet"/>
      <w:lvlText w:val="o"/>
      <w:lvlJc w:val="left"/>
      <w:pPr>
        <w:ind w:left="4380" w:hanging="360"/>
      </w:pPr>
      <w:rPr>
        <w:rFonts w:ascii="Courier New" w:hAnsi="Courier New" w:cs="Courier New" w:hint="default"/>
      </w:rPr>
    </w:lvl>
    <w:lvl w:ilvl="5" w:tplc="040C0005">
      <w:start w:val="1"/>
      <w:numFmt w:val="bullet"/>
      <w:lvlText w:val=""/>
      <w:lvlJc w:val="left"/>
      <w:pPr>
        <w:ind w:left="5100" w:hanging="360"/>
      </w:pPr>
      <w:rPr>
        <w:rFonts w:ascii="Wingdings" w:hAnsi="Wingdings" w:hint="default"/>
      </w:rPr>
    </w:lvl>
    <w:lvl w:ilvl="6" w:tplc="040C0001">
      <w:start w:val="1"/>
      <w:numFmt w:val="bullet"/>
      <w:lvlText w:val=""/>
      <w:lvlJc w:val="left"/>
      <w:pPr>
        <w:ind w:left="5820" w:hanging="360"/>
      </w:pPr>
      <w:rPr>
        <w:rFonts w:ascii="Symbol" w:hAnsi="Symbol" w:hint="default"/>
      </w:rPr>
    </w:lvl>
    <w:lvl w:ilvl="7" w:tplc="040C0003">
      <w:start w:val="1"/>
      <w:numFmt w:val="bullet"/>
      <w:lvlText w:val="o"/>
      <w:lvlJc w:val="left"/>
      <w:pPr>
        <w:ind w:left="6540" w:hanging="360"/>
      </w:pPr>
      <w:rPr>
        <w:rFonts w:ascii="Courier New" w:hAnsi="Courier New" w:cs="Courier New" w:hint="default"/>
      </w:rPr>
    </w:lvl>
    <w:lvl w:ilvl="8" w:tplc="040C0005">
      <w:start w:val="1"/>
      <w:numFmt w:val="bullet"/>
      <w:lvlText w:val=""/>
      <w:lvlJc w:val="left"/>
      <w:pPr>
        <w:ind w:left="7260" w:hanging="360"/>
      </w:pPr>
      <w:rPr>
        <w:rFonts w:ascii="Wingdings" w:hAnsi="Wingdings" w:hint="default"/>
      </w:rPr>
    </w:lvl>
  </w:abstractNum>
  <w:abstractNum w:abstractNumId="127" w15:restartNumberingAfterBreak="0">
    <w:nsid w:val="65397D75"/>
    <w:multiLevelType w:val="hybridMultilevel"/>
    <w:tmpl w:val="ABCAFA9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8" w15:restartNumberingAfterBreak="0">
    <w:nsid w:val="65F52C3A"/>
    <w:multiLevelType w:val="hybridMultilevel"/>
    <w:tmpl w:val="BCC4374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9" w15:restartNumberingAfterBreak="0">
    <w:nsid w:val="66EB0FF7"/>
    <w:multiLevelType w:val="hybridMultilevel"/>
    <w:tmpl w:val="1A826328"/>
    <w:lvl w:ilvl="0" w:tplc="5DDAF002">
      <w:start w:val="2"/>
      <w:numFmt w:val="bullet"/>
      <w:lvlText w:val="-"/>
      <w:lvlJc w:val="left"/>
      <w:pPr>
        <w:ind w:left="502" w:hanging="360"/>
      </w:pPr>
      <w:rPr>
        <w:rFonts w:ascii="Cambria" w:eastAsia="SimSun" w:hAnsi="Cambria" w:cs="Times New Roman" w:hint="default"/>
        <w:color w:val="auto"/>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30" w15:restartNumberingAfterBreak="0">
    <w:nsid w:val="670859F5"/>
    <w:multiLevelType w:val="hybridMultilevel"/>
    <w:tmpl w:val="B6A42A58"/>
    <w:lvl w:ilvl="0" w:tplc="DF64A4B0">
      <w:start w:val="1"/>
      <w:numFmt w:val="decimal"/>
      <w:pStyle w:val="TableauCECAFUNICEF"/>
      <w:lvlText w:val="Tableau %1."/>
      <w:lvlJc w:val="left"/>
      <w:pPr>
        <w:ind w:left="720" w:hanging="360"/>
      </w:pPr>
      <w:rPr>
        <w:rFonts w:ascii="Arial" w:hAnsi="Arial" w:hint="default"/>
        <w:sz w:val="24"/>
        <w:szCs w:val="24"/>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1" w15:restartNumberingAfterBreak="0">
    <w:nsid w:val="678D4A08"/>
    <w:multiLevelType w:val="hybridMultilevel"/>
    <w:tmpl w:val="69F41140"/>
    <w:lvl w:ilvl="0" w:tplc="10A85826">
      <w:start w:val="1"/>
      <w:numFmt w:val="bullet"/>
      <w:lvlText w:val=""/>
      <w:lvlJc w:val="left"/>
      <w:pPr>
        <w:ind w:left="360" w:hanging="360"/>
      </w:pPr>
      <w:rPr>
        <w:rFonts w:ascii="Symbol" w:hAnsi="Symbol" w:hint="default"/>
        <w:b/>
        <w:i w:val="0"/>
        <w:color w:val="auto"/>
        <w:sz w:val="16"/>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32" w15:restartNumberingAfterBreak="0">
    <w:nsid w:val="67D63B2D"/>
    <w:multiLevelType w:val="hybridMultilevel"/>
    <w:tmpl w:val="DDEA15F0"/>
    <w:lvl w:ilvl="0" w:tplc="F07C6472">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3" w15:restartNumberingAfterBreak="0">
    <w:nsid w:val="69163060"/>
    <w:multiLevelType w:val="hybridMultilevel"/>
    <w:tmpl w:val="09405190"/>
    <w:lvl w:ilvl="0" w:tplc="04090001">
      <w:start w:val="1"/>
      <w:numFmt w:val="bullet"/>
      <w:lvlText w:val=""/>
      <w:lvlJc w:val="left"/>
      <w:pPr>
        <w:ind w:left="1188"/>
      </w:pPr>
      <w:rPr>
        <w:rFonts w:ascii="Symbol" w:hAnsi="Symbol" w:hint="default"/>
        <w:b w:val="0"/>
        <w:i w:val="0"/>
        <w:strike w:val="0"/>
        <w:dstrike w:val="0"/>
        <w:color w:val="000000"/>
        <w:sz w:val="20"/>
        <w:szCs w:val="20"/>
        <w:u w:val="none" w:color="000000"/>
        <w:bdr w:val="none" w:sz="0" w:space="0" w:color="auto"/>
        <w:shd w:val="clear" w:color="auto" w:fill="auto"/>
        <w:vertAlign w:val="baseline"/>
      </w:rPr>
    </w:lvl>
    <w:lvl w:ilvl="1" w:tplc="91364B28">
      <w:start w:val="1"/>
      <w:numFmt w:val="bullet"/>
      <w:lvlText w:val="o"/>
      <w:lvlJc w:val="left"/>
      <w:pPr>
        <w:ind w:left="18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90905320">
      <w:start w:val="1"/>
      <w:numFmt w:val="bullet"/>
      <w:lvlText w:val="▪"/>
      <w:lvlJc w:val="left"/>
      <w:pPr>
        <w:ind w:left="25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6074B090">
      <w:start w:val="1"/>
      <w:numFmt w:val="bullet"/>
      <w:lvlText w:val="•"/>
      <w:lvlJc w:val="left"/>
      <w:pPr>
        <w:ind w:left="32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1FC65F24">
      <w:start w:val="1"/>
      <w:numFmt w:val="bullet"/>
      <w:lvlText w:val="o"/>
      <w:lvlJc w:val="left"/>
      <w:pPr>
        <w:ind w:left="39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43F45248">
      <w:start w:val="1"/>
      <w:numFmt w:val="bullet"/>
      <w:lvlText w:val="▪"/>
      <w:lvlJc w:val="left"/>
      <w:pPr>
        <w:ind w:left="46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29A88374">
      <w:start w:val="1"/>
      <w:numFmt w:val="bullet"/>
      <w:lvlText w:val="•"/>
      <w:lvlJc w:val="left"/>
      <w:pPr>
        <w:ind w:left="54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74403A76">
      <w:start w:val="1"/>
      <w:numFmt w:val="bullet"/>
      <w:lvlText w:val="o"/>
      <w:lvlJc w:val="left"/>
      <w:pPr>
        <w:ind w:left="61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30A0CC76">
      <w:start w:val="1"/>
      <w:numFmt w:val="bullet"/>
      <w:lvlText w:val="▪"/>
      <w:lvlJc w:val="left"/>
      <w:pPr>
        <w:ind w:left="68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134" w15:restartNumberingAfterBreak="0">
    <w:nsid w:val="6A632AEC"/>
    <w:multiLevelType w:val="hybridMultilevel"/>
    <w:tmpl w:val="C876E7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5" w15:restartNumberingAfterBreak="0">
    <w:nsid w:val="6C1A7BA3"/>
    <w:multiLevelType w:val="hybridMultilevel"/>
    <w:tmpl w:val="D88CFCE2"/>
    <w:lvl w:ilvl="0" w:tplc="D420814C">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6" w15:restartNumberingAfterBreak="0">
    <w:nsid w:val="70146DD6"/>
    <w:multiLevelType w:val="hybridMultilevel"/>
    <w:tmpl w:val="EA84734C"/>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7" w15:restartNumberingAfterBreak="0">
    <w:nsid w:val="713E328C"/>
    <w:multiLevelType w:val="multilevel"/>
    <w:tmpl w:val="64C2E896"/>
    <w:lvl w:ilvl="0">
      <w:start w:val="1"/>
      <w:numFmt w:val="decimal"/>
      <w:lvlText w:val="%1."/>
      <w:lvlJc w:val="left"/>
      <w:pPr>
        <w:tabs>
          <w:tab w:val="num" w:pos="390"/>
        </w:tabs>
        <w:ind w:left="390" w:hanging="390"/>
      </w:pPr>
      <w:rPr>
        <w:rFonts w:hint="default"/>
      </w:rPr>
    </w:lvl>
    <w:lvl w:ilvl="1">
      <w:start w:val="1"/>
      <w:numFmt w:val="decimal"/>
      <w:lvlText w:val="%1.%2."/>
      <w:lvlJc w:val="left"/>
      <w:pPr>
        <w:tabs>
          <w:tab w:val="num" w:pos="5352"/>
        </w:tabs>
        <w:ind w:left="5352" w:hanging="390"/>
      </w:pPr>
      <w:rPr>
        <w:rFonts w:hint="default"/>
        <w:b/>
        <w:i w:val="0"/>
        <w:sz w:val="22"/>
        <w:szCs w:val="22"/>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38" w15:restartNumberingAfterBreak="0">
    <w:nsid w:val="718C6B06"/>
    <w:multiLevelType w:val="hybridMultilevel"/>
    <w:tmpl w:val="163C5EB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9" w15:restartNumberingAfterBreak="0">
    <w:nsid w:val="73A66E6F"/>
    <w:multiLevelType w:val="hybridMultilevel"/>
    <w:tmpl w:val="62C45FB8"/>
    <w:lvl w:ilvl="0" w:tplc="A4BAEA84">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cs="Wingdings" w:hint="default"/>
      </w:rPr>
    </w:lvl>
    <w:lvl w:ilvl="3" w:tplc="040C0001" w:tentative="1">
      <w:start w:val="1"/>
      <w:numFmt w:val="bullet"/>
      <w:lvlText w:val=""/>
      <w:lvlJc w:val="left"/>
      <w:pPr>
        <w:ind w:left="2880" w:hanging="360"/>
      </w:pPr>
      <w:rPr>
        <w:rFonts w:ascii="Symbol" w:hAnsi="Symbol" w:cs="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cs="Wingdings" w:hint="default"/>
      </w:rPr>
    </w:lvl>
    <w:lvl w:ilvl="6" w:tplc="040C0001" w:tentative="1">
      <w:start w:val="1"/>
      <w:numFmt w:val="bullet"/>
      <w:lvlText w:val=""/>
      <w:lvlJc w:val="left"/>
      <w:pPr>
        <w:ind w:left="5040" w:hanging="360"/>
      </w:pPr>
      <w:rPr>
        <w:rFonts w:ascii="Symbol" w:hAnsi="Symbol" w:cs="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cs="Wingdings" w:hint="default"/>
      </w:rPr>
    </w:lvl>
  </w:abstractNum>
  <w:abstractNum w:abstractNumId="140" w15:restartNumberingAfterBreak="0">
    <w:nsid w:val="73AD16B4"/>
    <w:multiLevelType w:val="hybridMultilevel"/>
    <w:tmpl w:val="3ADEA95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1" w15:restartNumberingAfterBreak="0">
    <w:nsid w:val="73C11663"/>
    <w:multiLevelType w:val="multilevel"/>
    <w:tmpl w:val="EBF4B88C"/>
    <w:lvl w:ilvl="0">
      <w:start w:val="1"/>
      <w:numFmt w:val="decimal"/>
      <w:lvlText w:val="%1."/>
      <w:lvlJc w:val="left"/>
      <w:pPr>
        <w:tabs>
          <w:tab w:val="num" w:pos="360"/>
        </w:tabs>
        <w:ind w:left="360" w:hanging="360"/>
      </w:pPr>
      <w:rPr>
        <w:rFonts w:hint="default"/>
      </w:rPr>
    </w:lvl>
    <w:lvl w:ilvl="1">
      <w:start w:val="1"/>
      <w:numFmt w:val="decimal"/>
      <w:pStyle w:val="MainParawithChapter"/>
      <w:lvlText w:val="%1.%2"/>
      <w:lvlJc w:val="left"/>
      <w:pPr>
        <w:tabs>
          <w:tab w:val="num" w:pos="720"/>
        </w:tabs>
        <w:ind w:left="720" w:hanging="720"/>
      </w:pPr>
      <w:rPr>
        <w:rFonts w:hint="default"/>
      </w:rPr>
    </w:lvl>
    <w:lvl w:ilvl="2">
      <w:start w:val="1"/>
      <w:numFmt w:val="lowerLetter"/>
      <w:lvlText w:val="(%3)"/>
      <w:lvlJc w:val="left"/>
      <w:pPr>
        <w:tabs>
          <w:tab w:val="num" w:pos="1440"/>
        </w:tabs>
        <w:ind w:left="1080" w:hanging="360"/>
      </w:pPr>
      <w:rPr>
        <w:rFonts w:hint="default"/>
      </w:rPr>
    </w:lvl>
    <w:lvl w:ilvl="3">
      <w:start w:val="1"/>
      <w:numFmt w:val="lowerRoman"/>
      <w:lvlText w:val="(%4)"/>
      <w:lvlJc w:val="left"/>
      <w:pPr>
        <w:tabs>
          <w:tab w:val="num" w:pos="216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520"/>
        </w:tabs>
        <w:ind w:left="2160" w:hanging="360"/>
      </w:pPr>
      <w:rPr>
        <w:rFonts w:hint="default"/>
      </w:rPr>
    </w:lvl>
    <w:lvl w:ilvl="6">
      <w:start w:val="1"/>
      <w:numFmt w:val="decimal"/>
      <w:lvlText w:val="%1.%2.%3.%4.%5.%6.%7."/>
      <w:lvlJc w:val="left"/>
      <w:pPr>
        <w:tabs>
          <w:tab w:val="num" w:pos="7200"/>
        </w:tabs>
        <w:ind w:left="6120" w:hanging="1080"/>
      </w:pPr>
      <w:rPr>
        <w:rFonts w:hint="default"/>
      </w:rPr>
    </w:lvl>
    <w:lvl w:ilvl="7">
      <w:start w:val="1"/>
      <w:numFmt w:val="decimal"/>
      <w:lvlText w:val="%1.%2.%3.%4.%5.%6.%7.%8."/>
      <w:lvlJc w:val="left"/>
      <w:pPr>
        <w:tabs>
          <w:tab w:val="num" w:pos="7560"/>
        </w:tabs>
        <w:ind w:left="6624" w:hanging="1224"/>
      </w:pPr>
      <w:rPr>
        <w:rFonts w:hint="default"/>
      </w:rPr>
    </w:lvl>
    <w:lvl w:ilvl="8">
      <w:start w:val="1"/>
      <w:numFmt w:val="decimal"/>
      <w:lvlText w:val="%1.%2.%3.%4.%5.%6.%7.%8.%9."/>
      <w:lvlJc w:val="left"/>
      <w:pPr>
        <w:tabs>
          <w:tab w:val="num" w:pos="8280"/>
        </w:tabs>
        <w:ind w:left="7200" w:hanging="1440"/>
      </w:pPr>
      <w:rPr>
        <w:rFonts w:hint="default"/>
      </w:rPr>
    </w:lvl>
  </w:abstractNum>
  <w:abstractNum w:abstractNumId="142" w15:restartNumberingAfterBreak="0">
    <w:nsid w:val="74180F14"/>
    <w:multiLevelType w:val="hybridMultilevel"/>
    <w:tmpl w:val="38F0AD5A"/>
    <w:lvl w:ilvl="0" w:tplc="5DDAF002">
      <w:start w:val="2"/>
      <w:numFmt w:val="bullet"/>
      <w:lvlText w:val="-"/>
      <w:lvlJc w:val="left"/>
      <w:pPr>
        <w:ind w:left="501" w:hanging="360"/>
      </w:pPr>
      <w:rPr>
        <w:rFonts w:ascii="Cambria" w:eastAsia="SimSun" w:hAnsi="Cambria" w:cs="Times New Roman" w:hint="default"/>
        <w:color w:val="auto"/>
      </w:rPr>
    </w:lvl>
    <w:lvl w:ilvl="1" w:tplc="040C0003" w:tentative="1">
      <w:start w:val="1"/>
      <w:numFmt w:val="bullet"/>
      <w:lvlText w:val="o"/>
      <w:lvlJc w:val="left"/>
      <w:pPr>
        <w:ind w:left="1221" w:hanging="360"/>
      </w:pPr>
      <w:rPr>
        <w:rFonts w:ascii="Courier New" w:hAnsi="Courier New" w:cs="Courier New" w:hint="default"/>
      </w:rPr>
    </w:lvl>
    <w:lvl w:ilvl="2" w:tplc="040C0005" w:tentative="1">
      <w:start w:val="1"/>
      <w:numFmt w:val="bullet"/>
      <w:lvlText w:val=""/>
      <w:lvlJc w:val="left"/>
      <w:pPr>
        <w:ind w:left="1941" w:hanging="360"/>
      </w:pPr>
      <w:rPr>
        <w:rFonts w:ascii="Wingdings" w:hAnsi="Wingdings" w:hint="default"/>
      </w:rPr>
    </w:lvl>
    <w:lvl w:ilvl="3" w:tplc="040C0001" w:tentative="1">
      <w:start w:val="1"/>
      <w:numFmt w:val="bullet"/>
      <w:lvlText w:val=""/>
      <w:lvlJc w:val="left"/>
      <w:pPr>
        <w:ind w:left="2661" w:hanging="360"/>
      </w:pPr>
      <w:rPr>
        <w:rFonts w:ascii="Symbol" w:hAnsi="Symbol" w:hint="default"/>
      </w:rPr>
    </w:lvl>
    <w:lvl w:ilvl="4" w:tplc="040C0003" w:tentative="1">
      <w:start w:val="1"/>
      <w:numFmt w:val="bullet"/>
      <w:lvlText w:val="o"/>
      <w:lvlJc w:val="left"/>
      <w:pPr>
        <w:ind w:left="3381" w:hanging="360"/>
      </w:pPr>
      <w:rPr>
        <w:rFonts w:ascii="Courier New" w:hAnsi="Courier New" w:cs="Courier New" w:hint="default"/>
      </w:rPr>
    </w:lvl>
    <w:lvl w:ilvl="5" w:tplc="040C0005" w:tentative="1">
      <w:start w:val="1"/>
      <w:numFmt w:val="bullet"/>
      <w:lvlText w:val=""/>
      <w:lvlJc w:val="left"/>
      <w:pPr>
        <w:ind w:left="4101" w:hanging="360"/>
      </w:pPr>
      <w:rPr>
        <w:rFonts w:ascii="Wingdings" w:hAnsi="Wingdings" w:hint="default"/>
      </w:rPr>
    </w:lvl>
    <w:lvl w:ilvl="6" w:tplc="040C0001" w:tentative="1">
      <w:start w:val="1"/>
      <w:numFmt w:val="bullet"/>
      <w:lvlText w:val=""/>
      <w:lvlJc w:val="left"/>
      <w:pPr>
        <w:ind w:left="4821" w:hanging="360"/>
      </w:pPr>
      <w:rPr>
        <w:rFonts w:ascii="Symbol" w:hAnsi="Symbol" w:hint="default"/>
      </w:rPr>
    </w:lvl>
    <w:lvl w:ilvl="7" w:tplc="040C0003" w:tentative="1">
      <w:start w:val="1"/>
      <w:numFmt w:val="bullet"/>
      <w:lvlText w:val="o"/>
      <w:lvlJc w:val="left"/>
      <w:pPr>
        <w:ind w:left="5541" w:hanging="360"/>
      </w:pPr>
      <w:rPr>
        <w:rFonts w:ascii="Courier New" w:hAnsi="Courier New" w:cs="Courier New" w:hint="default"/>
      </w:rPr>
    </w:lvl>
    <w:lvl w:ilvl="8" w:tplc="040C0005" w:tentative="1">
      <w:start w:val="1"/>
      <w:numFmt w:val="bullet"/>
      <w:lvlText w:val=""/>
      <w:lvlJc w:val="left"/>
      <w:pPr>
        <w:ind w:left="6261" w:hanging="360"/>
      </w:pPr>
      <w:rPr>
        <w:rFonts w:ascii="Wingdings" w:hAnsi="Wingdings" w:hint="default"/>
      </w:rPr>
    </w:lvl>
  </w:abstractNum>
  <w:abstractNum w:abstractNumId="143" w15:restartNumberingAfterBreak="0">
    <w:nsid w:val="74C624B4"/>
    <w:multiLevelType w:val="multilevel"/>
    <w:tmpl w:val="678AB48A"/>
    <w:lvl w:ilvl="0">
      <w:start w:val="2"/>
      <w:numFmt w:val="decimal"/>
      <w:lvlText w:val="%1"/>
      <w:lvlJc w:val="left"/>
      <w:pPr>
        <w:ind w:left="480" w:hanging="480"/>
      </w:pPr>
      <w:rPr>
        <w:rFonts w:hint="default"/>
        <w:i/>
        <w:sz w:val="24"/>
        <w:u w:val="single"/>
      </w:rPr>
    </w:lvl>
    <w:lvl w:ilvl="1">
      <w:start w:val="4"/>
      <w:numFmt w:val="decimal"/>
      <w:lvlText w:val="%1.%2"/>
      <w:lvlJc w:val="left"/>
      <w:pPr>
        <w:ind w:left="480" w:hanging="480"/>
      </w:pPr>
      <w:rPr>
        <w:rFonts w:hint="default"/>
        <w:i/>
        <w:sz w:val="24"/>
        <w:u w:val="single"/>
      </w:rPr>
    </w:lvl>
    <w:lvl w:ilvl="2">
      <w:start w:val="4"/>
      <w:numFmt w:val="decimal"/>
      <w:lvlText w:val="%1.%2.%3"/>
      <w:lvlJc w:val="left"/>
      <w:pPr>
        <w:ind w:left="720" w:hanging="720"/>
      </w:pPr>
      <w:rPr>
        <w:rFonts w:hint="default"/>
        <w:i/>
        <w:sz w:val="24"/>
        <w:u w:val="single"/>
      </w:rPr>
    </w:lvl>
    <w:lvl w:ilvl="3">
      <w:start w:val="1"/>
      <w:numFmt w:val="decimal"/>
      <w:lvlText w:val="%1.%2.%3.%4"/>
      <w:lvlJc w:val="left"/>
      <w:pPr>
        <w:ind w:left="720" w:hanging="720"/>
      </w:pPr>
      <w:rPr>
        <w:rFonts w:hint="default"/>
        <w:i/>
        <w:sz w:val="24"/>
        <w:u w:val="single"/>
      </w:rPr>
    </w:lvl>
    <w:lvl w:ilvl="4">
      <w:start w:val="1"/>
      <w:numFmt w:val="decimal"/>
      <w:lvlText w:val="%1.%2.%3.%4.%5"/>
      <w:lvlJc w:val="left"/>
      <w:pPr>
        <w:ind w:left="720" w:hanging="720"/>
      </w:pPr>
      <w:rPr>
        <w:rFonts w:hint="default"/>
        <w:i/>
        <w:sz w:val="24"/>
        <w:u w:val="single"/>
      </w:rPr>
    </w:lvl>
    <w:lvl w:ilvl="5">
      <w:start w:val="1"/>
      <w:numFmt w:val="decimal"/>
      <w:lvlText w:val="%1.%2.%3.%4.%5.%6"/>
      <w:lvlJc w:val="left"/>
      <w:pPr>
        <w:ind w:left="1080" w:hanging="1080"/>
      </w:pPr>
      <w:rPr>
        <w:rFonts w:hint="default"/>
        <w:i/>
        <w:sz w:val="24"/>
        <w:u w:val="single"/>
      </w:rPr>
    </w:lvl>
    <w:lvl w:ilvl="6">
      <w:start w:val="1"/>
      <w:numFmt w:val="decimal"/>
      <w:lvlText w:val="%1.%2.%3.%4.%5.%6.%7"/>
      <w:lvlJc w:val="left"/>
      <w:pPr>
        <w:ind w:left="1080" w:hanging="1080"/>
      </w:pPr>
      <w:rPr>
        <w:rFonts w:hint="default"/>
        <w:i/>
        <w:sz w:val="24"/>
        <w:u w:val="single"/>
      </w:rPr>
    </w:lvl>
    <w:lvl w:ilvl="7">
      <w:start w:val="1"/>
      <w:numFmt w:val="decimal"/>
      <w:lvlText w:val="%1.%2.%3.%4.%5.%6.%7.%8"/>
      <w:lvlJc w:val="left"/>
      <w:pPr>
        <w:ind w:left="1440" w:hanging="1440"/>
      </w:pPr>
      <w:rPr>
        <w:rFonts w:hint="default"/>
        <w:i/>
        <w:sz w:val="24"/>
        <w:u w:val="single"/>
      </w:rPr>
    </w:lvl>
    <w:lvl w:ilvl="8">
      <w:start w:val="1"/>
      <w:numFmt w:val="decimal"/>
      <w:lvlText w:val="%1.%2.%3.%4.%5.%6.%7.%8.%9"/>
      <w:lvlJc w:val="left"/>
      <w:pPr>
        <w:ind w:left="1440" w:hanging="1440"/>
      </w:pPr>
      <w:rPr>
        <w:rFonts w:hint="default"/>
        <w:i/>
        <w:sz w:val="24"/>
        <w:u w:val="single"/>
      </w:rPr>
    </w:lvl>
  </w:abstractNum>
  <w:abstractNum w:abstractNumId="144" w15:restartNumberingAfterBreak="0">
    <w:nsid w:val="74E0144B"/>
    <w:multiLevelType w:val="hybridMultilevel"/>
    <w:tmpl w:val="F6F6E41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5" w15:restartNumberingAfterBreak="0">
    <w:nsid w:val="7527384B"/>
    <w:multiLevelType w:val="hybridMultilevel"/>
    <w:tmpl w:val="C4266F26"/>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6" w15:restartNumberingAfterBreak="0">
    <w:nsid w:val="75D66583"/>
    <w:multiLevelType w:val="hybridMultilevel"/>
    <w:tmpl w:val="4F18B480"/>
    <w:lvl w:ilvl="0" w:tplc="1A8CD1F8">
      <w:start w:val="1"/>
      <w:numFmt w:val="lowerLetter"/>
      <w:lvlText w:val="%1)"/>
      <w:lvlJc w:val="left"/>
      <w:pPr>
        <w:ind w:left="36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A0D82AE2">
      <w:start w:val="1"/>
      <w:numFmt w:val="lowerLetter"/>
      <w:lvlText w:val="%2"/>
      <w:lvlJc w:val="left"/>
      <w:pPr>
        <w:ind w:left="108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A0929E12">
      <w:start w:val="1"/>
      <w:numFmt w:val="lowerRoman"/>
      <w:lvlText w:val="%3"/>
      <w:lvlJc w:val="left"/>
      <w:pPr>
        <w:ind w:left="180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C562EFC8">
      <w:start w:val="1"/>
      <w:numFmt w:val="decimal"/>
      <w:lvlText w:val="%4"/>
      <w:lvlJc w:val="left"/>
      <w:pPr>
        <w:ind w:left="252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609A471C">
      <w:start w:val="1"/>
      <w:numFmt w:val="lowerLetter"/>
      <w:lvlText w:val="%5"/>
      <w:lvlJc w:val="left"/>
      <w:pPr>
        <w:ind w:left="324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767C146C">
      <w:start w:val="1"/>
      <w:numFmt w:val="lowerRoman"/>
      <w:lvlText w:val="%6"/>
      <w:lvlJc w:val="left"/>
      <w:pPr>
        <w:ind w:left="396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B0009EA2">
      <w:start w:val="1"/>
      <w:numFmt w:val="decimal"/>
      <w:lvlText w:val="%7"/>
      <w:lvlJc w:val="left"/>
      <w:pPr>
        <w:ind w:left="468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2FDA2C16">
      <w:start w:val="1"/>
      <w:numFmt w:val="lowerLetter"/>
      <w:lvlText w:val="%8"/>
      <w:lvlJc w:val="left"/>
      <w:pPr>
        <w:ind w:left="540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A54A6FBC">
      <w:start w:val="1"/>
      <w:numFmt w:val="lowerRoman"/>
      <w:lvlText w:val="%9"/>
      <w:lvlJc w:val="left"/>
      <w:pPr>
        <w:ind w:left="612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147" w15:restartNumberingAfterBreak="0">
    <w:nsid w:val="78D733BE"/>
    <w:multiLevelType w:val="hybridMultilevel"/>
    <w:tmpl w:val="8AF682F8"/>
    <w:lvl w:ilvl="0" w:tplc="87903E16">
      <w:start w:val="1"/>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8" w15:restartNumberingAfterBreak="0">
    <w:nsid w:val="7A9210BF"/>
    <w:multiLevelType w:val="hybridMultilevel"/>
    <w:tmpl w:val="65B8D2F6"/>
    <w:lvl w:ilvl="0" w:tplc="DA988A4C">
      <w:start w:val="65535"/>
      <w:numFmt w:val="bullet"/>
      <w:lvlText w:val="-"/>
      <w:lvlJc w:val="left"/>
      <w:pPr>
        <w:ind w:left="720" w:hanging="360"/>
      </w:pPr>
      <w:rPr>
        <w:rFonts w:ascii="Arial" w:hAnsi="Arial" w:cs="Aria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9" w15:restartNumberingAfterBreak="0">
    <w:nsid w:val="7C1B6E17"/>
    <w:multiLevelType w:val="hybridMultilevel"/>
    <w:tmpl w:val="48624CAC"/>
    <w:lvl w:ilvl="0" w:tplc="040C0001">
      <w:start w:val="1"/>
      <w:numFmt w:val="bullet"/>
      <w:lvlText w:val=""/>
      <w:lvlJc w:val="left"/>
      <w:pPr>
        <w:tabs>
          <w:tab w:val="num" w:pos="360"/>
        </w:tabs>
        <w:ind w:left="360" w:hanging="360"/>
      </w:pPr>
      <w:rPr>
        <w:rFonts w:ascii="Symbol" w:hAnsi="Symbol" w:hint="default"/>
      </w:rPr>
    </w:lvl>
    <w:lvl w:ilvl="1" w:tplc="040C0003">
      <w:start w:val="1"/>
      <w:numFmt w:val="bullet"/>
      <w:lvlText w:val=""/>
      <w:lvlJc w:val="left"/>
      <w:pPr>
        <w:tabs>
          <w:tab w:val="num" w:pos="1440"/>
        </w:tabs>
        <w:ind w:left="1440" w:hanging="360"/>
      </w:pPr>
      <w:rPr>
        <w:rFonts w:ascii="Wingdings" w:hAnsi="Wingdings"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50" w15:restartNumberingAfterBreak="0">
    <w:nsid w:val="7C65058D"/>
    <w:multiLevelType w:val="hybridMultilevel"/>
    <w:tmpl w:val="3C446D88"/>
    <w:lvl w:ilvl="0" w:tplc="9B989ABA">
      <w:start w:val="1"/>
      <w:numFmt w:val="bullet"/>
      <w:lvlText w:val="-"/>
      <w:lvlJc w:val="left"/>
      <w:pPr>
        <w:ind w:left="360"/>
      </w:pPr>
      <w:rPr>
        <w:rFonts w:ascii="Cambria" w:eastAsia="Cambria" w:hAnsi="Cambria" w:cs="Cambria"/>
        <w:b w:val="0"/>
        <w:i w:val="0"/>
        <w:strike w:val="0"/>
        <w:dstrike w:val="0"/>
        <w:color w:val="000000"/>
        <w:sz w:val="22"/>
        <w:szCs w:val="22"/>
        <w:u w:val="none" w:color="000000"/>
        <w:bdr w:val="none" w:sz="0" w:space="0" w:color="auto"/>
        <w:shd w:val="clear" w:color="auto" w:fill="auto"/>
        <w:vertAlign w:val="baseline"/>
      </w:rPr>
    </w:lvl>
    <w:lvl w:ilvl="1" w:tplc="4B4635E4">
      <w:start w:val="1"/>
      <w:numFmt w:val="bullet"/>
      <w:lvlText w:val="o"/>
      <w:lvlJc w:val="left"/>
      <w:pPr>
        <w:ind w:left="1171"/>
      </w:pPr>
      <w:rPr>
        <w:rFonts w:ascii="Cambria" w:eastAsia="Cambria" w:hAnsi="Cambria" w:cs="Cambria"/>
        <w:b w:val="0"/>
        <w:i w:val="0"/>
        <w:strike w:val="0"/>
        <w:dstrike w:val="0"/>
        <w:color w:val="000000"/>
        <w:sz w:val="22"/>
        <w:szCs w:val="22"/>
        <w:u w:val="none" w:color="000000"/>
        <w:bdr w:val="none" w:sz="0" w:space="0" w:color="auto"/>
        <w:shd w:val="clear" w:color="auto" w:fill="auto"/>
        <w:vertAlign w:val="baseline"/>
      </w:rPr>
    </w:lvl>
    <w:lvl w:ilvl="2" w:tplc="F33E579E">
      <w:start w:val="1"/>
      <w:numFmt w:val="bullet"/>
      <w:lvlText w:val="▪"/>
      <w:lvlJc w:val="left"/>
      <w:pPr>
        <w:ind w:left="1891"/>
      </w:pPr>
      <w:rPr>
        <w:rFonts w:ascii="Cambria" w:eastAsia="Cambria" w:hAnsi="Cambria" w:cs="Cambria"/>
        <w:b w:val="0"/>
        <w:i w:val="0"/>
        <w:strike w:val="0"/>
        <w:dstrike w:val="0"/>
        <w:color w:val="000000"/>
        <w:sz w:val="22"/>
        <w:szCs w:val="22"/>
        <w:u w:val="none" w:color="000000"/>
        <w:bdr w:val="none" w:sz="0" w:space="0" w:color="auto"/>
        <w:shd w:val="clear" w:color="auto" w:fill="auto"/>
        <w:vertAlign w:val="baseline"/>
      </w:rPr>
    </w:lvl>
    <w:lvl w:ilvl="3" w:tplc="C87A99CC">
      <w:start w:val="1"/>
      <w:numFmt w:val="bullet"/>
      <w:lvlText w:val="•"/>
      <w:lvlJc w:val="left"/>
      <w:pPr>
        <w:ind w:left="2611"/>
      </w:pPr>
      <w:rPr>
        <w:rFonts w:ascii="Cambria" w:eastAsia="Cambria" w:hAnsi="Cambria" w:cs="Cambria"/>
        <w:b w:val="0"/>
        <w:i w:val="0"/>
        <w:strike w:val="0"/>
        <w:dstrike w:val="0"/>
        <w:color w:val="000000"/>
        <w:sz w:val="22"/>
        <w:szCs w:val="22"/>
        <w:u w:val="none" w:color="000000"/>
        <w:bdr w:val="none" w:sz="0" w:space="0" w:color="auto"/>
        <w:shd w:val="clear" w:color="auto" w:fill="auto"/>
        <w:vertAlign w:val="baseline"/>
      </w:rPr>
    </w:lvl>
    <w:lvl w:ilvl="4" w:tplc="AF1EB320">
      <w:start w:val="1"/>
      <w:numFmt w:val="bullet"/>
      <w:lvlText w:val="o"/>
      <w:lvlJc w:val="left"/>
      <w:pPr>
        <w:ind w:left="3331"/>
      </w:pPr>
      <w:rPr>
        <w:rFonts w:ascii="Cambria" w:eastAsia="Cambria" w:hAnsi="Cambria" w:cs="Cambria"/>
        <w:b w:val="0"/>
        <w:i w:val="0"/>
        <w:strike w:val="0"/>
        <w:dstrike w:val="0"/>
        <w:color w:val="000000"/>
        <w:sz w:val="22"/>
        <w:szCs w:val="22"/>
        <w:u w:val="none" w:color="000000"/>
        <w:bdr w:val="none" w:sz="0" w:space="0" w:color="auto"/>
        <w:shd w:val="clear" w:color="auto" w:fill="auto"/>
        <w:vertAlign w:val="baseline"/>
      </w:rPr>
    </w:lvl>
    <w:lvl w:ilvl="5" w:tplc="5E80C11A">
      <w:start w:val="1"/>
      <w:numFmt w:val="bullet"/>
      <w:lvlText w:val="▪"/>
      <w:lvlJc w:val="left"/>
      <w:pPr>
        <w:ind w:left="4051"/>
      </w:pPr>
      <w:rPr>
        <w:rFonts w:ascii="Cambria" w:eastAsia="Cambria" w:hAnsi="Cambria" w:cs="Cambria"/>
        <w:b w:val="0"/>
        <w:i w:val="0"/>
        <w:strike w:val="0"/>
        <w:dstrike w:val="0"/>
        <w:color w:val="000000"/>
        <w:sz w:val="22"/>
        <w:szCs w:val="22"/>
        <w:u w:val="none" w:color="000000"/>
        <w:bdr w:val="none" w:sz="0" w:space="0" w:color="auto"/>
        <w:shd w:val="clear" w:color="auto" w:fill="auto"/>
        <w:vertAlign w:val="baseline"/>
      </w:rPr>
    </w:lvl>
    <w:lvl w:ilvl="6" w:tplc="B9C06D4E">
      <w:start w:val="1"/>
      <w:numFmt w:val="bullet"/>
      <w:lvlText w:val="•"/>
      <w:lvlJc w:val="left"/>
      <w:pPr>
        <w:ind w:left="4771"/>
      </w:pPr>
      <w:rPr>
        <w:rFonts w:ascii="Cambria" w:eastAsia="Cambria" w:hAnsi="Cambria" w:cs="Cambria"/>
        <w:b w:val="0"/>
        <w:i w:val="0"/>
        <w:strike w:val="0"/>
        <w:dstrike w:val="0"/>
        <w:color w:val="000000"/>
        <w:sz w:val="22"/>
        <w:szCs w:val="22"/>
        <w:u w:val="none" w:color="000000"/>
        <w:bdr w:val="none" w:sz="0" w:space="0" w:color="auto"/>
        <w:shd w:val="clear" w:color="auto" w:fill="auto"/>
        <w:vertAlign w:val="baseline"/>
      </w:rPr>
    </w:lvl>
    <w:lvl w:ilvl="7" w:tplc="A5345C5A">
      <w:start w:val="1"/>
      <w:numFmt w:val="bullet"/>
      <w:lvlText w:val="o"/>
      <w:lvlJc w:val="left"/>
      <w:pPr>
        <w:ind w:left="5491"/>
      </w:pPr>
      <w:rPr>
        <w:rFonts w:ascii="Cambria" w:eastAsia="Cambria" w:hAnsi="Cambria" w:cs="Cambria"/>
        <w:b w:val="0"/>
        <w:i w:val="0"/>
        <w:strike w:val="0"/>
        <w:dstrike w:val="0"/>
        <w:color w:val="000000"/>
        <w:sz w:val="22"/>
        <w:szCs w:val="22"/>
        <w:u w:val="none" w:color="000000"/>
        <w:bdr w:val="none" w:sz="0" w:space="0" w:color="auto"/>
        <w:shd w:val="clear" w:color="auto" w:fill="auto"/>
        <w:vertAlign w:val="baseline"/>
      </w:rPr>
    </w:lvl>
    <w:lvl w:ilvl="8" w:tplc="7F5EB19E">
      <w:start w:val="1"/>
      <w:numFmt w:val="bullet"/>
      <w:lvlText w:val="▪"/>
      <w:lvlJc w:val="left"/>
      <w:pPr>
        <w:ind w:left="6211"/>
      </w:pPr>
      <w:rPr>
        <w:rFonts w:ascii="Cambria" w:eastAsia="Cambria" w:hAnsi="Cambria" w:cs="Cambria"/>
        <w:b w:val="0"/>
        <w:i w:val="0"/>
        <w:strike w:val="0"/>
        <w:dstrike w:val="0"/>
        <w:color w:val="000000"/>
        <w:sz w:val="22"/>
        <w:szCs w:val="22"/>
        <w:u w:val="none" w:color="000000"/>
        <w:bdr w:val="none" w:sz="0" w:space="0" w:color="auto"/>
        <w:shd w:val="clear" w:color="auto" w:fill="auto"/>
        <w:vertAlign w:val="baseline"/>
      </w:rPr>
    </w:lvl>
  </w:abstractNum>
  <w:abstractNum w:abstractNumId="151" w15:restartNumberingAfterBreak="0">
    <w:nsid w:val="7DC5538B"/>
    <w:multiLevelType w:val="hybridMultilevel"/>
    <w:tmpl w:val="6708F85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2" w15:restartNumberingAfterBreak="0">
    <w:nsid w:val="7E7C1CD2"/>
    <w:multiLevelType w:val="multilevel"/>
    <w:tmpl w:val="CFC6618A"/>
    <w:lvl w:ilvl="0">
      <w:start w:val="2"/>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3" w15:restartNumberingAfterBreak="0">
    <w:nsid w:val="7F633E0A"/>
    <w:multiLevelType w:val="hybridMultilevel"/>
    <w:tmpl w:val="85E086EA"/>
    <w:lvl w:ilvl="0" w:tplc="040C0011">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102"/>
  </w:num>
  <w:num w:numId="2">
    <w:abstractNumId w:val="90"/>
  </w:num>
  <w:num w:numId="3">
    <w:abstractNumId w:val="11"/>
  </w:num>
  <w:num w:numId="4">
    <w:abstractNumId w:val="141"/>
  </w:num>
  <w:num w:numId="5">
    <w:abstractNumId w:val="99"/>
  </w:num>
  <w:num w:numId="6">
    <w:abstractNumId w:val="68"/>
  </w:num>
  <w:num w:numId="7">
    <w:abstractNumId w:val="24"/>
  </w:num>
  <w:num w:numId="8">
    <w:abstractNumId w:val="1"/>
  </w:num>
  <w:num w:numId="9">
    <w:abstractNumId w:val="27"/>
  </w:num>
  <w:num w:numId="10">
    <w:abstractNumId w:val="49"/>
  </w:num>
  <w:num w:numId="11">
    <w:abstractNumId w:val="101"/>
  </w:num>
  <w:num w:numId="12">
    <w:abstractNumId w:val="0"/>
  </w:num>
  <w:num w:numId="13">
    <w:abstractNumId w:val="92"/>
  </w:num>
  <w:num w:numId="14">
    <w:abstractNumId w:val="148"/>
  </w:num>
  <w:num w:numId="15">
    <w:abstractNumId w:val="130"/>
  </w:num>
  <w:num w:numId="16">
    <w:abstractNumId w:val="66"/>
  </w:num>
  <w:num w:numId="17">
    <w:abstractNumId w:val="137"/>
  </w:num>
  <w:num w:numId="18">
    <w:abstractNumId w:val="140"/>
  </w:num>
  <w:num w:numId="19">
    <w:abstractNumId w:val="86"/>
  </w:num>
  <w:num w:numId="20">
    <w:abstractNumId w:val="104"/>
  </w:num>
  <w:num w:numId="21">
    <w:abstractNumId w:val="35"/>
  </w:num>
  <w:num w:numId="22">
    <w:abstractNumId w:val="110"/>
  </w:num>
  <w:num w:numId="23">
    <w:abstractNumId w:val="98"/>
  </w:num>
  <w:num w:numId="24">
    <w:abstractNumId w:val="80"/>
  </w:num>
  <w:num w:numId="25">
    <w:abstractNumId w:val="77"/>
  </w:num>
  <w:num w:numId="26">
    <w:abstractNumId w:val="111"/>
  </w:num>
  <w:num w:numId="27">
    <w:abstractNumId w:val="149"/>
  </w:num>
  <w:num w:numId="28">
    <w:abstractNumId w:val="2"/>
  </w:num>
  <w:num w:numId="29">
    <w:abstractNumId w:val="134"/>
  </w:num>
  <w:num w:numId="30">
    <w:abstractNumId w:val="84"/>
  </w:num>
  <w:num w:numId="31">
    <w:abstractNumId w:val="94"/>
  </w:num>
  <w:num w:numId="32">
    <w:abstractNumId w:val="95"/>
  </w:num>
  <w:num w:numId="33">
    <w:abstractNumId w:val="103"/>
  </w:num>
  <w:num w:numId="34">
    <w:abstractNumId w:val="33"/>
  </w:num>
  <w:num w:numId="35">
    <w:abstractNumId w:val="125"/>
  </w:num>
  <w:num w:numId="36">
    <w:abstractNumId w:val="16"/>
  </w:num>
  <w:num w:numId="37">
    <w:abstractNumId w:val="70"/>
  </w:num>
  <w:num w:numId="38">
    <w:abstractNumId w:val="73"/>
  </w:num>
  <w:num w:numId="39">
    <w:abstractNumId w:val="15"/>
  </w:num>
  <w:num w:numId="40">
    <w:abstractNumId w:val="59"/>
  </w:num>
  <w:num w:numId="41">
    <w:abstractNumId w:val="147"/>
  </w:num>
  <w:num w:numId="42">
    <w:abstractNumId w:val="51"/>
  </w:num>
  <w:num w:numId="43">
    <w:abstractNumId w:val="124"/>
  </w:num>
  <w:num w:numId="44">
    <w:abstractNumId w:val="138"/>
  </w:num>
  <w:num w:numId="45">
    <w:abstractNumId w:val="113"/>
  </w:num>
  <w:num w:numId="46">
    <w:abstractNumId w:val="117"/>
  </w:num>
  <w:num w:numId="47">
    <w:abstractNumId w:val="53"/>
  </w:num>
  <w:num w:numId="48">
    <w:abstractNumId w:val="136"/>
  </w:num>
  <w:num w:numId="49">
    <w:abstractNumId w:val="28"/>
  </w:num>
  <w:num w:numId="50">
    <w:abstractNumId w:val="36"/>
  </w:num>
  <w:num w:numId="51">
    <w:abstractNumId w:val="76"/>
  </w:num>
  <w:num w:numId="52">
    <w:abstractNumId w:val="105"/>
  </w:num>
  <w:num w:numId="53">
    <w:abstractNumId w:val="9"/>
  </w:num>
  <w:num w:numId="54">
    <w:abstractNumId w:val="106"/>
  </w:num>
  <w:num w:numId="55">
    <w:abstractNumId w:val="146"/>
  </w:num>
  <w:num w:numId="56">
    <w:abstractNumId w:val="13"/>
  </w:num>
  <w:num w:numId="57">
    <w:abstractNumId w:val="71"/>
  </w:num>
  <w:num w:numId="58">
    <w:abstractNumId w:val="8"/>
  </w:num>
  <w:num w:numId="59">
    <w:abstractNumId w:val="46"/>
  </w:num>
  <w:num w:numId="60">
    <w:abstractNumId w:val="151"/>
  </w:num>
  <w:num w:numId="61">
    <w:abstractNumId w:val="55"/>
  </w:num>
  <w:num w:numId="62">
    <w:abstractNumId w:val="21"/>
  </w:num>
  <w:num w:numId="63">
    <w:abstractNumId w:val="118"/>
  </w:num>
  <w:num w:numId="64">
    <w:abstractNumId w:val="64"/>
  </w:num>
  <w:num w:numId="65">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26"/>
  </w:num>
  <w:num w:numId="67">
    <w:abstractNumId w:val="115"/>
  </w:num>
  <w:num w:numId="68">
    <w:abstractNumId w:val="127"/>
  </w:num>
  <w:num w:numId="69">
    <w:abstractNumId w:val="145"/>
  </w:num>
  <w:num w:numId="70">
    <w:abstractNumId w:val="54"/>
  </w:num>
  <w:num w:numId="71">
    <w:abstractNumId w:val="48"/>
  </w:num>
  <w:num w:numId="72">
    <w:abstractNumId w:val="44"/>
  </w:num>
  <w:num w:numId="73">
    <w:abstractNumId w:val="32"/>
  </w:num>
  <w:num w:numId="74">
    <w:abstractNumId w:val="30"/>
  </w:num>
  <w:num w:numId="75">
    <w:abstractNumId w:val="82"/>
  </w:num>
  <w:num w:numId="76">
    <w:abstractNumId w:val="12"/>
  </w:num>
  <w:num w:numId="77">
    <w:abstractNumId w:val="79"/>
  </w:num>
  <w:num w:numId="78">
    <w:abstractNumId w:val="74"/>
  </w:num>
  <w:num w:numId="79">
    <w:abstractNumId w:val="88"/>
  </w:num>
  <w:num w:numId="80">
    <w:abstractNumId w:val="47"/>
  </w:num>
  <w:num w:numId="81">
    <w:abstractNumId w:val="50"/>
  </w:num>
  <w:num w:numId="82">
    <w:abstractNumId w:val="109"/>
  </w:num>
  <w:num w:numId="83">
    <w:abstractNumId w:val="126"/>
  </w:num>
  <w:num w:numId="84">
    <w:abstractNumId w:val="23"/>
  </w:num>
  <w:num w:numId="85">
    <w:abstractNumId w:val="25"/>
  </w:num>
  <w:num w:numId="86">
    <w:abstractNumId w:val="17"/>
  </w:num>
  <w:num w:numId="87">
    <w:abstractNumId w:val="144"/>
  </w:num>
  <w:num w:numId="88">
    <w:abstractNumId w:val="75"/>
  </w:num>
  <w:num w:numId="89">
    <w:abstractNumId w:val="119"/>
  </w:num>
  <w:num w:numId="90">
    <w:abstractNumId w:val="60"/>
  </w:num>
  <w:num w:numId="91">
    <w:abstractNumId w:val="128"/>
  </w:num>
  <w:num w:numId="92">
    <w:abstractNumId w:val="42"/>
  </w:num>
  <w:num w:numId="93">
    <w:abstractNumId w:val="7"/>
  </w:num>
  <w:num w:numId="94">
    <w:abstractNumId w:val="14"/>
  </w:num>
  <w:num w:numId="95">
    <w:abstractNumId w:val="131"/>
  </w:num>
  <w:num w:numId="96">
    <w:abstractNumId w:val="52"/>
  </w:num>
  <w:num w:numId="97">
    <w:abstractNumId w:val="41"/>
  </w:num>
  <w:num w:numId="98">
    <w:abstractNumId w:val="20"/>
  </w:num>
  <w:num w:numId="99">
    <w:abstractNumId w:val="38"/>
  </w:num>
  <w:num w:numId="100">
    <w:abstractNumId w:val="89"/>
  </w:num>
  <w:num w:numId="101">
    <w:abstractNumId w:val="43"/>
  </w:num>
  <w:num w:numId="102">
    <w:abstractNumId w:val="123"/>
  </w:num>
  <w:num w:numId="103">
    <w:abstractNumId w:val="78"/>
  </w:num>
  <w:num w:numId="104">
    <w:abstractNumId w:val="116"/>
  </w:num>
  <w:num w:numId="105">
    <w:abstractNumId w:val="3"/>
  </w:num>
  <w:num w:numId="106">
    <w:abstractNumId w:val="4"/>
  </w:num>
  <w:num w:numId="107">
    <w:abstractNumId w:val="5"/>
  </w:num>
  <w:num w:numId="108">
    <w:abstractNumId w:val="6"/>
  </w:num>
  <w:num w:numId="109">
    <w:abstractNumId w:val="139"/>
  </w:num>
  <w:num w:numId="110">
    <w:abstractNumId w:val="121"/>
  </w:num>
  <w:num w:numId="111">
    <w:abstractNumId w:val="65"/>
  </w:num>
  <w:num w:numId="112">
    <w:abstractNumId w:val="114"/>
  </w:num>
  <w:num w:numId="113">
    <w:abstractNumId w:val="31"/>
  </w:num>
  <w:num w:numId="114">
    <w:abstractNumId w:val="122"/>
  </w:num>
  <w:num w:numId="115">
    <w:abstractNumId w:val="29"/>
  </w:num>
  <w:num w:numId="116">
    <w:abstractNumId w:val="120"/>
  </w:num>
  <w:num w:numId="117">
    <w:abstractNumId w:val="40"/>
  </w:num>
  <w:num w:numId="118">
    <w:abstractNumId w:val="129"/>
  </w:num>
  <w:num w:numId="119">
    <w:abstractNumId w:val="142"/>
  </w:num>
  <w:num w:numId="120">
    <w:abstractNumId w:val="93"/>
  </w:num>
  <w:num w:numId="121">
    <w:abstractNumId w:val="97"/>
  </w:num>
  <w:num w:numId="122">
    <w:abstractNumId w:val="56"/>
  </w:num>
  <w:num w:numId="123">
    <w:abstractNumId w:val="100"/>
  </w:num>
  <w:num w:numId="124">
    <w:abstractNumId w:val="112"/>
  </w:num>
  <w:num w:numId="125">
    <w:abstractNumId w:val="96"/>
  </w:num>
  <w:num w:numId="126">
    <w:abstractNumId w:val="83"/>
  </w:num>
  <w:num w:numId="127">
    <w:abstractNumId w:val="153"/>
  </w:num>
  <w:num w:numId="128">
    <w:abstractNumId w:val="135"/>
  </w:num>
  <w:num w:numId="129">
    <w:abstractNumId w:val="18"/>
  </w:num>
  <w:num w:numId="130">
    <w:abstractNumId w:val="58"/>
  </w:num>
  <w:num w:numId="131">
    <w:abstractNumId w:val="107"/>
  </w:num>
  <w:num w:numId="132">
    <w:abstractNumId w:val="45"/>
  </w:num>
  <w:num w:numId="133">
    <w:abstractNumId w:val="85"/>
  </w:num>
  <w:num w:numId="134">
    <w:abstractNumId w:val="62"/>
  </w:num>
  <w:num w:numId="135">
    <w:abstractNumId w:val="150"/>
  </w:num>
  <w:num w:numId="136">
    <w:abstractNumId w:val="10"/>
  </w:num>
  <w:num w:numId="137">
    <w:abstractNumId w:val="132"/>
  </w:num>
  <w:num w:numId="138">
    <w:abstractNumId w:val="69"/>
  </w:num>
  <w:num w:numId="139">
    <w:abstractNumId w:val="152"/>
  </w:num>
  <w:num w:numId="140">
    <w:abstractNumId w:val="87"/>
  </w:num>
  <w:num w:numId="141">
    <w:abstractNumId w:val="143"/>
  </w:num>
  <w:num w:numId="142">
    <w:abstractNumId w:val="19"/>
  </w:num>
  <w:num w:numId="143">
    <w:abstractNumId w:val="108"/>
  </w:num>
  <w:num w:numId="144">
    <w:abstractNumId w:val="91"/>
  </w:num>
  <w:num w:numId="145">
    <w:abstractNumId w:val="72"/>
  </w:num>
  <w:num w:numId="146">
    <w:abstractNumId w:val="81"/>
  </w:num>
  <w:num w:numId="147">
    <w:abstractNumId w:val="34"/>
  </w:num>
  <w:num w:numId="148">
    <w:abstractNumId w:val="61"/>
  </w:num>
  <w:num w:numId="149">
    <w:abstractNumId w:val="37"/>
  </w:num>
  <w:num w:numId="150">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1">
    <w:abstractNumId w:val="67"/>
  </w:num>
  <w:num w:numId="152">
    <w:abstractNumId w:val="63"/>
  </w:num>
  <w:num w:numId="153">
    <w:abstractNumId w:val="133"/>
  </w:num>
  <w:num w:numId="154">
    <w:abstractNumId w:val="57"/>
  </w:num>
  <w:numIdMacAtCleanup w:val="14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80D45"/>
    <w:rsid w:val="000011AB"/>
    <w:rsid w:val="000015CA"/>
    <w:rsid w:val="00001A8B"/>
    <w:rsid w:val="00001DAD"/>
    <w:rsid w:val="000020F7"/>
    <w:rsid w:val="00002A6A"/>
    <w:rsid w:val="00003785"/>
    <w:rsid w:val="00003B17"/>
    <w:rsid w:val="0000474A"/>
    <w:rsid w:val="000051D3"/>
    <w:rsid w:val="00006515"/>
    <w:rsid w:val="00006D02"/>
    <w:rsid w:val="00006D73"/>
    <w:rsid w:val="00006E3E"/>
    <w:rsid w:val="00006EC7"/>
    <w:rsid w:val="000073B8"/>
    <w:rsid w:val="000116C0"/>
    <w:rsid w:val="00011B99"/>
    <w:rsid w:val="00011C8F"/>
    <w:rsid w:val="00012852"/>
    <w:rsid w:val="0001339A"/>
    <w:rsid w:val="000138FC"/>
    <w:rsid w:val="0001484C"/>
    <w:rsid w:val="000148D1"/>
    <w:rsid w:val="00014ECB"/>
    <w:rsid w:val="000154C9"/>
    <w:rsid w:val="000162D0"/>
    <w:rsid w:val="00017340"/>
    <w:rsid w:val="00017503"/>
    <w:rsid w:val="00017751"/>
    <w:rsid w:val="000177BA"/>
    <w:rsid w:val="00017B37"/>
    <w:rsid w:val="00017DAF"/>
    <w:rsid w:val="0002008E"/>
    <w:rsid w:val="00020100"/>
    <w:rsid w:val="00020B4D"/>
    <w:rsid w:val="00020F22"/>
    <w:rsid w:val="00021C4F"/>
    <w:rsid w:val="00021DFE"/>
    <w:rsid w:val="00022033"/>
    <w:rsid w:val="0002210E"/>
    <w:rsid w:val="000221A5"/>
    <w:rsid w:val="0002274F"/>
    <w:rsid w:val="00024361"/>
    <w:rsid w:val="000246E6"/>
    <w:rsid w:val="00024775"/>
    <w:rsid w:val="00024A9B"/>
    <w:rsid w:val="00024CC7"/>
    <w:rsid w:val="00025815"/>
    <w:rsid w:val="000258DF"/>
    <w:rsid w:val="00025BD1"/>
    <w:rsid w:val="00025DDD"/>
    <w:rsid w:val="0002663F"/>
    <w:rsid w:val="00026E94"/>
    <w:rsid w:val="000271B0"/>
    <w:rsid w:val="00027730"/>
    <w:rsid w:val="00030082"/>
    <w:rsid w:val="000306F1"/>
    <w:rsid w:val="00030964"/>
    <w:rsid w:val="00030F80"/>
    <w:rsid w:val="00031070"/>
    <w:rsid w:val="00032542"/>
    <w:rsid w:val="00032591"/>
    <w:rsid w:val="00032741"/>
    <w:rsid w:val="000345F3"/>
    <w:rsid w:val="00034839"/>
    <w:rsid w:val="00034FF4"/>
    <w:rsid w:val="0003560A"/>
    <w:rsid w:val="00035E62"/>
    <w:rsid w:val="00035EEB"/>
    <w:rsid w:val="00036E64"/>
    <w:rsid w:val="0003701C"/>
    <w:rsid w:val="000376E4"/>
    <w:rsid w:val="00037F2E"/>
    <w:rsid w:val="0004080A"/>
    <w:rsid w:val="000411A1"/>
    <w:rsid w:val="000414D1"/>
    <w:rsid w:val="00041563"/>
    <w:rsid w:val="00041610"/>
    <w:rsid w:val="00041B74"/>
    <w:rsid w:val="00042988"/>
    <w:rsid w:val="00042A2C"/>
    <w:rsid w:val="000440B7"/>
    <w:rsid w:val="0004449A"/>
    <w:rsid w:val="00044543"/>
    <w:rsid w:val="00044BBC"/>
    <w:rsid w:val="000454ED"/>
    <w:rsid w:val="00045F7C"/>
    <w:rsid w:val="00046ACA"/>
    <w:rsid w:val="00046B80"/>
    <w:rsid w:val="0004700A"/>
    <w:rsid w:val="00047834"/>
    <w:rsid w:val="00050712"/>
    <w:rsid w:val="000511F9"/>
    <w:rsid w:val="0005124C"/>
    <w:rsid w:val="00051853"/>
    <w:rsid w:val="000518F8"/>
    <w:rsid w:val="00051A6E"/>
    <w:rsid w:val="00051C3F"/>
    <w:rsid w:val="00053FAF"/>
    <w:rsid w:val="0005449D"/>
    <w:rsid w:val="00054834"/>
    <w:rsid w:val="00054E28"/>
    <w:rsid w:val="00055455"/>
    <w:rsid w:val="00055CC1"/>
    <w:rsid w:val="00056403"/>
    <w:rsid w:val="00056B28"/>
    <w:rsid w:val="00056C34"/>
    <w:rsid w:val="000572DE"/>
    <w:rsid w:val="00057515"/>
    <w:rsid w:val="000577DB"/>
    <w:rsid w:val="00057DDE"/>
    <w:rsid w:val="00060841"/>
    <w:rsid w:val="0006101F"/>
    <w:rsid w:val="00061A46"/>
    <w:rsid w:val="00061B93"/>
    <w:rsid w:val="000620A4"/>
    <w:rsid w:val="0006271C"/>
    <w:rsid w:val="00062FC4"/>
    <w:rsid w:val="0006309F"/>
    <w:rsid w:val="00064F79"/>
    <w:rsid w:val="00065098"/>
    <w:rsid w:val="0006537A"/>
    <w:rsid w:val="00065C65"/>
    <w:rsid w:val="00065FBE"/>
    <w:rsid w:val="00066677"/>
    <w:rsid w:val="000675D6"/>
    <w:rsid w:val="00067608"/>
    <w:rsid w:val="000679EC"/>
    <w:rsid w:val="00070378"/>
    <w:rsid w:val="00070B99"/>
    <w:rsid w:val="0007200B"/>
    <w:rsid w:val="000726A6"/>
    <w:rsid w:val="00072CF1"/>
    <w:rsid w:val="00072D72"/>
    <w:rsid w:val="00072DFA"/>
    <w:rsid w:val="00072F6D"/>
    <w:rsid w:val="000739B6"/>
    <w:rsid w:val="00073B92"/>
    <w:rsid w:val="00074045"/>
    <w:rsid w:val="00074932"/>
    <w:rsid w:val="00074D86"/>
    <w:rsid w:val="000754C6"/>
    <w:rsid w:val="00075893"/>
    <w:rsid w:val="0007600C"/>
    <w:rsid w:val="00076876"/>
    <w:rsid w:val="00077198"/>
    <w:rsid w:val="0007747F"/>
    <w:rsid w:val="00077ADF"/>
    <w:rsid w:val="00077DF7"/>
    <w:rsid w:val="00081393"/>
    <w:rsid w:val="00081698"/>
    <w:rsid w:val="00081735"/>
    <w:rsid w:val="00081965"/>
    <w:rsid w:val="000819E2"/>
    <w:rsid w:val="00082861"/>
    <w:rsid w:val="00082A3B"/>
    <w:rsid w:val="0008363A"/>
    <w:rsid w:val="00083E10"/>
    <w:rsid w:val="0008534C"/>
    <w:rsid w:val="000861A4"/>
    <w:rsid w:val="0008620F"/>
    <w:rsid w:val="0008657C"/>
    <w:rsid w:val="000866F4"/>
    <w:rsid w:val="000904C0"/>
    <w:rsid w:val="00090F3D"/>
    <w:rsid w:val="000912BF"/>
    <w:rsid w:val="000912C8"/>
    <w:rsid w:val="00091EFA"/>
    <w:rsid w:val="000924B5"/>
    <w:rsid w:val="000933CA"/>
    <w:rsid w:val="00093914"/>
    <w:rsid w:val="00093B47"/>
    <w:rsid w:val="00094203"/>
    <w:rsid w:val="00094209"/>
    <w:rsid w:val="000944CA"/>
    <w:rsid w:val="000952D2"/>
    <w:rsid w:val="00095447"/>
    <w:rsid w:val="00095A5E"/>
    <w:rsid w:val="00095BA6"/>
    <w:rsid w:val="00096054"/>
    <w:rsid w:val="0009610B"/>
    <w:rsid w:val="0009610C"/>
    <w:rsid w:val="00096190"/>
    <w:rsid w:val="000964F1"/>
    <w:rsid w:val="00097E32"/>
    <w:rsid w:val="000A0213"/>
    <w:rsid w:val="000A02E1"/>
    <w:rsid w:val="000A0523"/>
    <w:rsid w:val="000A0858"/>
    <w:rsid w:val="000A0C71"/>
    <w:rsid w:val="000A1767"/>
    <w:rsid w:val="000A1B33"/>
    <w:rsid w:val="000A1B98"/>
    <w:rsid w:val="000A1DA4"/>
    <w:rsid w:val="000A1FF6"/>
    <w:rsid w:val="000A3F63"/>
    <w:rsid w:val="000A45C7"/>
    <w:rsid w:val="000A4EB0"/>
    <w:rsid w:val="000A4F99"/>
    <w:rsid w:val="000A538A"/>
    <w:rsid w:val="000A668C"/>
    <w:rsid w:val="000A67B3"/>
    <w:rsid w:val="000A6DC9"/>
    <w:rsid w:val="000B0B38"/>
    <w:rsid w:val="000B0D25"/>
    <w:rsid w:val="000B137E"/>
    <w:rsid w:val="000B1660"/>
    <w:rsid w:val="000B1804"/>
    <w:rsid w:val="000B1867"/>
    <w:rsid w:val="000B1CDB"/>
    <w:rsid w:val="000B24DB"/>
    <w:rsid w:val="000B296A"/>
    <w:rsid w:val="000B33F4"/>
    <w:rsid w:val="000B36FD"/>
    <w:rsid w:val="000B5778"/>
    <w:rsid w:val="000B5B7E"/>
    <w:rsid w:val="000B643B"/>
    <w:rsid w:val="000B6552"/>
    <w:rsid w:val="000B6577"/>
    <w:rsid w:val="000B65B1"/>
    <w:rsid w:val="000B6B82"/>
    <w:rsid w:val="000B6FF7"/>
    <w:rsid w:val="000B73D7"/>
    <w:rsid w:val="000C02C4"/>
    <w:rsid w:val="000C0B5F"/>
    <w:rsid w:val="000C0C74"/>
    <w:rsid w:val="000C16F9"/>
    <w:rsid w:val="000C194C"/>
    <w:rsid w:val="000C20B0"/>
    <w:rsid w:val="000C225E"/>
    <w:rsid w:val="000C22C1"/>
    <w:rsid w:val="000C2D74"/>
    <w:rsid w:val="000C3A3A"/>
    <w:rsid w:val="000C4493"/>
    <w:rsid w:val="000C48A8"/>
    <w:rsid w:val="000C5349"/>
    <w:rsid w:val="000C5848"/>
    <w:rsid w:val="000C6578"/>
    <w:rsid w:val="000C66BE"/>
    <w:rsid w:val="000C67C9"/>
    <w:rsid w:val="000C6EA0"/>
    <w:rsid w:val="000C70CD"/>
    <w:rsid w:val="000D00B5"/>
    <w:rsid w:val="000D0443"/>
    <w:rsid w:val="000D06D2"/>
    <w:rsid w:val="000D084D"/>
    <w:rsid w:val="000D15F9"/>
    <w:rsid w:val="000D19E0"/>
    <w:rsid w:val="000D1B1E"/>
    <w:rsid w:val="000D1E38"/>
    <w:rsid w:val="000D2396"/>
    <w:rsid w:val="000D2B86"/>
    <w:rsid w:val="000D355E"/>
    <w:rsid w:val="000D497D"/>
    <w:rsid w:val="000D4DC3"/>
    <w:rsid w:val="000D544B"/>
    <w:rsid w:val="000D560B"/>
    <w:rsid w:val="000D59C4"/>
    <w:rsid w:val="000D5B46"/>
    <w:rsid w:val="000D5B5A"/>
    <w:rsid w:val="000D5C13"/>
    <w:rsid w:val="000D6231"/>
    <w:rsid w:val="000D6DBC"/>
    <w:rsid w:val="000D7175"/>
    <w:rsid w:val="000D746F"/>
    <w:rsid w:val="000D78FB"/>
    <w:rsid w:val="000D7A85"/>
    <w:rsid w:val="000D7FF2"/>
    <w:rsid w:val="000E1767"/>
    <w:rsid w:val="000E1BF1"/>
    <w:rsid w:val="000E241C"/>
    <w:rsid w:val="000E2A3B"/>
    <w:rsid w:val="000E2F56"/>
    <w:rsid w:val="000E30E4"/>
    <w:rsid w:val="000E3332"/>
    <w:rsid w:val="000E35EC"/>
    <w:rsid w:val="000E37DA"/>
    <w:rsid w:val="000E3A2F"/>
    <w:rsid w:val="000E3B32"/>
    <w:rsid w:val="000E5E22"/>
    <w:rsid w:val="000E5E57"/>
    <w:rsid w:val="000E6115"/>
    <w:rsid w:val="000E682A"/>
    <w:rsid w:val="000E6CF1"/>
    <w:rsid w:val="000E6E9B"/>
    <w:rsid w:val="000E786F"/>
    <w:rsid w:val="000E79E5"/>
    <w:rsid w:val="000E7D54"/>
    <w:rsid w:val="000F0A74"/>
    <w:rsid w:val="000F12FC"/>
    <w:rsid w:val="000F16B1"/>
    <w:rsid w:val="000F1732"/>
    <w:rsid w:val="000F2E3F"/>
    <w:rsid w:val="000F3167"/>
    <w:rsid w:val="000F3BC1"/>
    <w:rsid w:val="000F4144"/>
    <w:rsid w:val="000F4B6F"/>
    <w:rsid w:val="000F4D5A"/>
    <w:rsid w:val="000F529C"/>
    <w:rsid w:val="000F582B"/>
    <w:rsid w:val="000F66E3"/>
    <w:rsid w:val="000F6849"/>
    <w:rsid w:val="000F6A12"/>
    <w:rsid w:val="000F6A9B"/>
    <w:rsid w:val="000F726B"/>
    <w:rsid w:val="000F7B0A"/>
    <w:rsid w:val="00100231"/>
    <w:rsid w:val="00100741"/>
    <w:rsid w:val="00100806"/>
    <w:rsid w:val="00100A70"/>
    <w:rsid w:val="00100B1E"/>
    <w:rsid w:val="00101D54"/>
    <w:rsid w:val="0010215F"/>
    <w:rsid w:val="00103C9D"/>
    <w:rsid w:val="00103EAC"/>
    <w:rsid w:val="00104347"/>
    <w:rsid w:val="001056A8"/>
    <w:rsid w:val="00105A54"/>
    <w:rsid w:val="0010601E"/>
    <w:rsid w:val="00106700"/>
    <w:rsid w:val="00106707"/>
    <w:rsid w:val="00106B50"/>
    <w:rsid w:val="00107EF1"/>
    <w:rsid w:val="0011000D"/>
    <w:rsid w:val="001101B5"/>
    <w:rsid w:val="00110380"/>
    <w:rsid w:val="00110728"/>
    <w:rsid w:val="001118C5"/>
    <w:rsid w:val="00113148"/>
    <w:rsid w:val="001135FA"/>
    <w:rsid w:val="001136B6"/>
    <w:rsid w:val="0011424E"/>
    <w:rsid w:val="0011430C"/>
    <w:rsid w:val="001144FC"/>
    <w:rsid w:val="001145F3"/>
    <w:rsid w:val="00114D6B"/>
    <w:rsid w:val="00115905"/>
    <w:rsid w:val="00115AE2"/>
    <w:rsid w:val="00116505"/>
    <w:rsid w:val="00116C3E"/>
    <w:rsid w:val="00117E6C"/>
    <w:rsid w:val="00120BA2"/>
    <w:rsid w:val="00120E5E"/>
    <w:rsid w:val="00121FAA"/>
    <w:rsid w:val="001220F0"/>
    <w:rsid w:val="00122698"/>
    <w:rsid w:val="0012335C"/>
    <w:rsid w:val="00123D71"/>
    <w:rsid w:val="00123EC4"/>
    <w:rsid w:val="00124012"/>
    <w:rsid w:val="00124BEE"/>
    <w:rsid w:val="00127189"/>
    <w:rsid w:val="001276FF"/>
    <w:rsid w:val="00127BAA"/>
    <w:rsid w:val="00130B21"/>
    <w:rsid w:val="00130F56"/>
    <w:rsid w:val="00131EEB"/>
    <w:rsid w:val="00133073"/>
    <w:rsid w:val="00133565"/>
    <w:rsid w:val="001336B9"/>
    <w:rsid w:val="00133781"/>
    <w:rsid w:val="00134622"/>
    <w:rsid w:val="001350F1"/>
    <w:rsid w:val="001357BF"/>
    <w:rsid w:val="0013594E"/>
    <w:rsid w:val="00135D0A"/>
    <w:rsid w:val="00136DA8"/>
    <w:rsid w:val="0013712B"/>
    <w:rsid w:val="0013761B"/>
    <w:rsid w:val="00137D04"/>
    <w:rsid w:val="001401D6"/>
    <w:rsid w:val="00140E0D"/>
    <w:rsid w:val="0014160E"/>
    <w:rsid w:val="0014260C"/>
    <w:rsid w:val="00142A15"/>
    <w:rsid w:val="001432DA"/>
    <w:rsid w:val="00143327"/>
    <w:rsid w:val="001434F6"/>
    <w:rsid w:val="00145288"/>
    <w:rsid w:val="00145534"/>
    <w:rsid w:val="00145706"/>
    <w:rsid w:val="001457CD"/>
    <w:rsid w:val="00145AC7"/>
    <w:rsid w:val="00146014"/>
    <w:rsid w:val="001469C3"/>
    <w:rsid w:val="00146A9E"/>
    <w:rsid w:val="00146B6D"/>
    <w:rsid w:val="00146E00"/>
    <w:rsid w:val="00150037"/>
    <w:rsid w:val="00151762"/>
    <w:rsid w:val="00152767"/>
    <w:rsid w:val="0015315E"/>
    <w:rsid w:val="00153B86"/>
    <w:rsid w:val="0015429F"/>
    <w:rsid w:val="0015494D"/>
    <w:rsid w:val="001559BA"/>
    <w:rsid w:val="00155E43"/>
    <w:rsid w:val="0015691B"/>
    <w:rsid w:val="00156BB8"/>
    <w:rsid w:val="00156BDC"/>
    <w:rsid w:val="00156C69"/>
    <w:rsid w:val="00157073"/>
    <w:rsid w:val="00157413"/>
    <w:rsid w:val="001576D9"/>
    <w:rsid w:val="00160397"/>
    <w:rsid w:val="00160842"/>
    <w:rsid w:val="00160A0A"/>
    <w:rsid w:val="00161032"/>
    <w:rsid w:val="0016131C"/>
    <w:rsid w:val="001614F1"/>
    <w:rsid w:val="001614F5"/>
    <w:rsid w:val="00161576"/>
    <w:rsid w:val="001619C4"/>
    <w:rsid w:val="00162BF6"/>
    <w:rsid w:val="00163373"/>
    <w:rsid w:val="0016350E"/>
    <w:rsid w:val="00164440"/>
    <w:rsid w:val="00164EB7"/>
    <w:rsid w:val="00165E16"/>
    <w:rsid w:val="00166370"/>
    <w:rsid w:val="00166C08"/>
    <w:rsid w:val="00167203"/>
    <w:rsid w:val="001674A2"/>
    <w:rsid w:val="001676D3"/>
    <w:rsid w:val="00167863"/>
    <w:rsid w:val="00167B12"/>
    <w:rsid w:val="00167D20"/>
    <w:rsid w:val="00167F1D"/>
    <w:rsid w:val="00170318"/>
    <w:rsid w:val="0017082D"/>
    <w:rsid w:val="00170F8C"/>
    <w:rsid w:val="0017186E"/>
    <w:rsid w:val="0017193F"/>
    <w:rsid w:val="00171D14"/>
    <w:rsid w:val="00172020"/>
    <w:rsid w:val="0017208B"/>
    <w:rsid w:val="00172789"/>
    <w:rsid w:val="00172D30"/>
    <w:rsid w:val="00172F0B"/>
    <w:rsid w:val="0017392A"/>
    <w:rsid w:val="00174AFA"/>
    <w:rsid w:val="001751D9"/>
    <w:rsid w:val="0017548F"/>
    <w:rsid w:val="00175872"/>
    <w:rsid w:val="001761DB"/>
    <w:rsid w:val="00176964"/>
    <w:rsid w:val="00176A92"/>
    <w:rsid w:val="00176DCF"/>
    <w:rsid w:val="00177561"/>
    <w:rsid w:val="00177878"/>
    <w:rsid w:val="00177A57"/>
    <w:rsid w:val="00177E3A"/>
    <w:rsid w:val="0018022B"/>
    <w:rsid w:val="001803C4"/>
    <w:rsid w:val="00181051"/>
    <w:rsid w:val="001812E8"/>
    <w:rsid w:val="0018190D"/>
    <w:rsid w:val="00181FF5"/>
    <w:rsid w:val="00182F04"/>
    <w:rsid w:val="00183538"/>
    <w:rsid w:val="00183966"/>
    <w:rsid w:val="00183ADB"/>
    <w:rsid w:val="00183C53"/>
    <w:rsid w:val="00183D27"/>
    <w:rsid w:val="00183FCA"/>
    <w:rsid w:val="00184251"/>
    <w:rsid w:val="00184C1F"/>
    <w:rsid w:val="00185C64"/>
    <w:rsid w:val="00185D6A"/>
    <w:rsid w:val="001864AA"/>
    <w:rsid w:val="00186C9C"/>
    <w:rsid w:val="00186E50"/>
    <w:rsid w:val="00186EFB"/>
    <w:rsid w:val="0019030E"/>
    <w:rsid w:val="0019177D"/>
    <w:rsid w:val="00191DA1"/>
    <w:rsid w:val="00191E2C"/>
    <w:rsid w:val="00192B9B"/>
    <w:rsid w:val="0019316D"/>
    <w:rsid w:val="00193F8E"/>
    <w:rsid w:val="001942B9"/>
    <w:rsid w:val="0019458E"/>
    <w:rsid w:val="00194BF2"/>
    <w:rsid w:val="0019520F"/>
    <w:rsid w:val="00195849"/>
    <w:rsid w:val="00196BA1"/>
    <w:rsid w:val="00196E04"/>
    <w:rsid w:val="00197243"/>
    <w:rsid w:val="0019792C"/>
    <w:rsid w:val="001A008C"/>
    <w:rsid w:val="001A03CD"/>
    <w:rsid w:val="001A0C3C"/>
    <w:rsid w:val="001A1998"/>
    <w:rsid w:val="001A1F2E"/>
    <w:rsid w:val="001A23C9"/>
    <w:rsid w:val="001A2570"/>
    <w:rsid w:val="001A2AF4"/>
    <w:rsid w:val="001A2DBA"/>
    <w:rsid w:val="001A3105"/>
    <w:rsid w:val="001A3FD1"/>
    <w:rsid w:val="001A4056"/>
    <w:rsid w:val="001A634E"/>
    <w:rsid w:val="001A634F"/>
    <w:rsid w:val="001A65BD"/>
    <w:rsid w:val="001A6C2B"/>
    <w:rsid w:val="001A6C3A"/>
    <w:rsid w:val="001A71BF"/>
    <w:rsid w:val="001B1DA1"/>
    <w:rsid w:val="001B2619"/>
    <w:rsid w:val="001B2711"/>
    <w:rsid w:val="001B2C45"/>
    <w:rsid w:val="001B2E4A"/>
    <w:rsid w:val="001B3292"/>
    <w:rsid w:val="001B365F"/>
    <w:rsid w:val="001B368E"/>
    <w:rsid w:val="001B39AD"/>
    <w:rsid w:val="001B466C"/>
    <w:rsid w:val="001B4824"/>
    <w:rsid w:val="001B4D96"/>
    <w:rsid w:val="001B5123"/>
    <w:rsid w:val="001B52C0"/>
    <w:rsid w:val="001B5A07"/>
    <w:rsid w:val="001B670B"/>
    <w:rsid w:val="001B71FC"/>
    <w:rsid w:val="001B74E1"/>
    <w:rsid w:val="001B7662"/>
    <w:rsid w:val="001B77BE"/>
    <w:rsid w:val="001C05CB"/>
    <w:rsid w:val="001C0F70"/>
    <w:rsid w:val="001C12D9"/>
    <w:rsid w:val="001C168F"/>
    <w:rsid w:val="001C1BF5"/>
    <w:rsid w:val="001C200F"/>
    <w:rsid w:val="001C2055"/>
    <w:rsid w:val="001C324C"/>
    <w:rsid w:val="001C33E3"/>
    <w:rsid w:val="001C3DB0"/>
    <w:rsid w:val="001C47F0"/>
    <w:rsid w:val="001C4AEB"/>
    <w:rsid w:val="001C4CEB"/>
    <w:rsid w:val="001C679A"/>
    <w:rsid w:val="001C6943"/>
    <w:rsid w:val="001C72F4"/>
    <w:rsid w:val="001C7F0F"/>
    <w:rsid w:val="001C7F84"/>
    <w:rsid w:val="001D0AB7"/>
    <w:rsid w:val="001D13BB"/>
    <w:rsid w:val="001D14AA"/>
    <w:rsid w:val="001D160B"/>
    <w:rsid w:val="001D1ACC"/>
    <w:rsid w:val="001D1D80"/>
    <w:rsid w:val="001D2332"/>
    <w:rsid w:val="001D3346"/>
    <w:rsid w:val="001D371F"/>
    <w:rsid w:val="001D3BA1"/>
    <w:rsid w:val="001D3EE4"/>
    <w:rsid w:val="001D5C86"/>
    <w:rsid w:val="001D5D1F"/>
    <w:rsid w:val="001D6483"/>
    <w:rsid w:val="001D6650"/>
    <w:rsid w:val="001D66D0"/>
    <w:rsid w:val="001D6F51"/>
    <w:rsid w:val="001D6F77"/>
    <w:rsid w:val="001D7753"/>
    <w:rsid w:val="001D77EA"/>
    <w:rsid w:val="001D7849"/>
    <w:rsid w:val="001D7D91"/>
    <w:rsid w:val="001D7ED5"/>
    <w:rsid w:val="001E0F74"/>
    <w:rsid w:val="001E18BA"/>
    <w:rsid w:val="001E246F"/>
    <w:rsid w:val="001E3146"/>
    <w:rsid w:val="001E31B7"/>
    <w:rsid w:val="001E3CCE"/>
    <w:rsid w:val="001E3EF6"/>
    <w:rsid w:val="001E51A2"/>
    <w:rsid w:val="001E51AB"/>
    <w:rsid w:val="001E541C"/>
    <w:rsid w:val="001E5A3A"/>
    <w:rsid w:val="001E602C"/>
    <w:rsid w:val="001E62EB"/>
    <w:rsid w:val="001E63F6"/>
    <w:rsid w:val="001E69D1"/>
    <w:rsid w:val="001E7170"/>
    <w:rsid w:val="001E737B"/>
    <w:rsid w:val="001E7908"/>
    <w:rsid w:val="001F0337"/>
    <w:rsid w:val="001F09F1"/>
    <w:rsid w:val="001F0A8D"/>
    <w:rsid w:val="001F1EB3"/>
    <w:rsid w:val="001F305C"/>
    <w:rsid w:val="001F345F"/>
    <w:rsid w:val="001F3508"/>
    <w:rsid w:val="001F3824"/>
    <w:rsid w:val="001F3C1E"/>
    <w:rsid w:val="001F3FD0"/>
    <w:rsid w:val="001F5272"/>
    <w:rsid w:val="001F596A"/>
    <w:rsid w:val="001F5A4C"/>
    <w:rsid w:val="001F67ED"/>
    <w:rsid w:val="001F6EBF"/>
    <w:rsid w:val="001F7208"/>
    <w:rsid w:val="001F72A0"/>
    <w:rsid w:val="001F7F6F"/>
    <w:rsid w:val="00200EB0"/>
    <w:rsid w:val="00201031"/>
    <w:rsid w:val="00202158"/>
    <w:rsid w:val="002029FC"/>
    <w:rsid w:val="00202AA4"/>
    <w:rsid w:val="00203040"/>
    <w:rsid w:val="00203831"/>
    <w:rsid w:val="00203C61"/>
    <w:rsid w:val="00204145"/>
    <w:rsid w:val="00204D02"/>
    <w:rsid w:val="0020517A"/>
    <w:rsid w:val="00205261"/>
    <w:rsid w:val="002065C5"/>
    <w:rsid w:val="00206E4D"/>
    <w:rsid w:val="00210738"/>
    <w:rsid w:val="0021087A"/>
    <w:rsid w:val="00211232"/>
    <w:rsid w:val="0021124C"/>
    <w:rsid w:val="002114DB"/>
    <w:rsid w:val="0021150F"/>
    <w:rsid w:val="00211924"/>
    <w:rsid w:val="002119D4"/>
    <w:rsid w:val="00213767"/>
    <w:rsid w:val="002137D0"/>
    <w:rsid w:val="002146D6"/>
    <w:rsid w:val="00214768"/>
    <w:rsid w:val="002147D3"/>
    <w:rsid w:val="002149FD"/>
    <w:rsid w:val="00214C82"/>
    <w:rsid w:val="00214CCC"/>
    <w:rsid w:val="00215527"/>
    <w:rsid w:val="00215741"/>
    <w:rsid w:val="0021603F"/>
    <w:rsid w:val="00216172"/>
    <w:rsid w:val="00216AD9"/>
    <w:rsid w:val="0021738A"/>
    <w:rsid w:val="00217777"/>
    <w:rsid w:val="00217F61"/>
    <w:rsid w:val="002200F3"/>
    <w:rsid w:val="00220745"/>
    <w:rsid w:val="00220A59"/>
    <w:rsid w:val="00220EA9"/>
    <w:rsid w:val="00221E6D"/>
    <w:rsid w:val="00221EDF"/>
    <w:rsid w:val="00222551"/>
    <w:rsid w:val="00222DBD"/>
    <w:rsid w:val="002239AC"/>
    <w:rsid w:val="00224E47"/>
    <w:rsid w:val="002250FD"/>
    <w:rsid w:val="00225571"/>
    <w:rsid w:val="0022576B"/>
    <w:rsid w:val="00225AD7"/>
    <w:rsid w:val="00225C4F"/>
    <w:rsid w:val="002262E0"/>
    <w:rsid w:val="002263E8"/>
    <w:rsid w:val="0022659A"/>
    <w:rsid w:val="00227D30"/>
    <w:rsid w:val="0023038F"/>
    <w:rsid w:val="002306CB"/>
    <w:rsid w:val="002306D5"/>
    <w:rsid w:val="002307EC"/>
    <w:rsid w:val="002322D5"/>
    <w:rsid w:val="002324BD"/>
    <w:rsid w:val="00232FD3"/>
    <w:rsid w:val="0023324D"/>
    <w:rsid w:val="00233419"/>
    <w:rsid w:val="00233B4C"/>
    <w:rsid w:val="00234BBB"/>
    <w:rsid w:val="00234DE8"/>
    <w:rsid w:val="0023585A"/>
    <w:rsid w:val="00235959"/>
    <w:rsid w:val="00235CD4"/>
    <w:rsid w:val="00236B24"/>
    <w:rsid w:val="00237598"/>
    <w:rsid w:val="002375A3"/>
    <w:rsid w:val="00237DFC"/>
    <w:rsid w:val="00241067"/>
    <w:rsid w:val="002411BB"/>
    <w:rsid w:val="002413F2"/>
    <w:rsid w:val="0024174E"/>
    <w:rsid w:val="00241826"/>
    <w:rsid w:val="00241B92"/>
    <w:rsid w:val="00241D9B"/>
    <w:rsid w:val="002420BC"/>
    <w:rsid w:val="002427D3"/>
    <w:rsid w:val="0024289B"/>
    <w:rsid w:val="00242B14"/>
    <w:rsid w:val="00242F03"/>
    <w:rsid w:val="002431AD"/>
    <w:rsid w:val="00244240"/>
    <w:rsid w:val="002449A0"/>
    <w:rsid w:val="002450DF"/>
    <w:rsid w:val="00245157"/>
    <w:rsid w:val="00245CB1"/>
    <w:rsid w:val="00246BCA"/>
    <w:rsid w:val="002471C5"/>
    <w:rsid w:val="002471E0"/>
    <w:rsid w:val="002502E7"/>
    <w:rsid w:val="00250632"/>
    <w:rsid w:val="002507B2"/>
    <w:rsid w:val="002509F3"/>
    <w:rsid w:val="00250F1E"/>
    <w:rsid w:val="002514AC"/>
    <w:rsid w:val="0025180D"/>
    <w:rsid w:val="00251908"/>
    <w:rsid w:val="00253323"/>
    <w:rsid w:val="0025354E"/>
    <w:rsid w:val="002535D7"/>
    <w:rsid w:val="00253885"/>
    <w:rsid w:val="00253CCD"/>
    <w:rsid w:val="00254040"/>
    <w:rsid w:val="00254E2E"/>
    <w:rsid w:val="00254F8A"/>
    <w:rsid w:val="0025507D"/>
    <w:rsid w:val="002553C0"/>
    <w:rsid w:val="002555A2"/>
    <w:rsid w:val="00255949"/>
    <w:rsid w:val="002562F4"/>
    <w:rsid w:val="00257511"/>
    <w:rsid w:val="00257558"/>
    <w:rsid w:val="00257BDB"/>
    <w:rsid w:val="00257E49"/>
    <w:rsid w:val="002606A1"/>
    <w:rsid w:val="00260812"/>
    <w:rsid w:val="00261316"/>
    <w:rsid w:val="0026136F"/>
    <w:rsid w:val="00261423"/>
    <w:rsid w:val="00261F80"/>
    <w:rsid w:val="00263CF2"/>
    <w:rsid w:val="00263ED5"/>
    <w:rsid w:val="00263F49"/>
    <w:rsid w:val="0026425F"/>
    <w:rsid w:val="0026441E"/>
    <w:rsid w:val="00264AFA"/>
    <w:rsid w:val="00264D85"/>
    <w:rsid w:val="0026516F"/>
    <w:rsid w:val="00267257"/>
    <w:rsid w:val="00267AD4"/>
    <w:rsid w:val="0027052B"/>
    <w:rsid w:val="00270727"/>
    <w:rsid w:val="00270AC0"/>
    <w:rsid w:val="00271548"/>
    <w:rsid w:val="00273648"/>
    <w:rsid w:val="00273943"/>
    <w:rsid w:val="00273D87"/>
    <w:rsid w:val="002749F4"/>
    <w:rsid w:val="00274A0E"/>
    <w:rsid w:val="002751DE"/>
    <w:rsid w:val="002752C0"/>
    <w:rsid w:val="00275AC7"/>
    <w:rsid w:val="00275E35"/>
    <w:rsid w:val="00275EB0"/>
    <w:rsid w:val="0027628D"/>
    <w:rsid w:val="002765F1"/>
    <w:rsid w:val="002768AD"/>
    <w:rsid w:val="00277A64"/>
    <w:rsid w:val="00277CB2"/>
    <w:rsid w:val="0028034E"/>
    <w:rsid w:val="00280F0F"/>
    <w:rsid w:val="0028153E"/>
    <w:rsid w:val="002823CD"/>
    <w:rsid w:val="00283EA5"/>
    <w:rsid w:val="0028418F"/>
    <w:rsid w:val="00284827"/>
    <w:rsid w:val="00284AA9"/>
    <w:rsid w:val="00285101"/>
    <w:rsid w:val="002852A9"/>
    <w:rsid w:val="0028591A"/>
    <w:rsid w:val="00285ECF"/>
    <w:rsid w:val="00285ED2"/>
    <w:rsid w:val="00286C8C"/>
    <w:rsid w:val="00287861"/>
    <w:rsid w:val="00287D82"/>
    <w:rsid w:val="00290078"/>
    <w:rsid w:val="002901C6"/>
    <w:rsid w:val="00290203"/>
    <w:rsid w:val="00290A6C"/>
    <w:rsid w:val="00291294"/>
    <w:rsid w:val="0029183F"/>
    <w:rsid w:val="002922B7"/>
    <w:rsid w:val="00292502"/>
    <w:rsid w:val="00292AF8"/>
    <w:rsid w:val="00293654"/>
    <w:rsid w:val="002936CD"/>
    <w:rsid w:val="00294149"/>
    <w:rsid w:val="002941E6"/>
    <w:rsid w:val="00294685"/>
    <w:rsid w:val="00294885"/>
    <w:rsid w:val="00294E01"/>
    <w:rsid w:val="00295055"/>
    <w:rsid w:val="002954F7"/>
    <w:rsid w:val="002962FC"/>
    <w:rsid w:val="002963D2"/>
    <w:rsid w:val="00296455"/>
    <w:rsid w:val="00296DBF"/>
    <w:rsid w:val="002970C2"/>
    <w:rsid w:val="002976FE"/>
    <w:rsid w:val="0029782B"/>
    <w:rsid w:val="002978A3"/>
    <w:rsid w:val="0029792E"/>
    <w:rsid w:val="002A03AB"/>
    <w:rsid w:val="002A0693"/>
    <w:rsid w:val="002A14A4"/>
    <w:rsid w:val="002A21A1"/>
    <w:rsid w:val="002A364C"/>
    <w:rsid w:val="002A37BC"/>
    <w:rsid w:val="002A3842"/>
    <w:rsid w:val="002A3A8A"/>
    <w:rsid w:val="002A3FA1"/>
    <w:rsid w:val="002A47B6"/>
    <w:rsid w:val="002A4A35"/>
    <w:rsid w:val="002A542C"/>
    <w:rsid w:val="002A55C2"/>
    <w:rsid w:val="002A5956"/>
    <w:rsid w:val="002A5A1F"/>
    <w:rsid w:val="002A5D43"/>
    <w:rsid w:val="002A5E88"/>
    <w:rsid w:val="002A5FDB"/>
    <w:rsid w:val="002A620E"/>
    <w:rsid w:val="002A6FD5"/>
    <w:rsid w:val="002A7263"/>
    <w:rsid w:val="002A7629"/>
    <w:rsid w:val="002A7D12"/>
    <w:rsid w:val="002B0BE7"/>
    <w:rsid w:val="002B0E72"/>
    <w:rsid w:val="002B19F1"/>
    <w:rsid w:val="002B1C01"/>
    <w:rsid w:val="002B1F2A"/>
    <w:rsid w:val="002B224C"/>
    <w:rsid w:val="002B2CD6"/>
    <w:rsid w:val="002B3E64"/>
    <w:rsid w:val="002B529B"/>
    <w:rsid w:val="002B56CB"/>
    <w:rsid w:val="002B5D9F"/>
    <w:rsid w:val="002B668A"/>
    <w:rsid w:val="002B676D"/>
    <w:rsid w:val="002B6AEB"/>
    <w:rsid w:val="002B74F4"/>
    <w:rsid w:val="002B7C34"/>
    <w:rsid w:val="002C0146"/>
    <w:rsid w:val="002C0E16"/>
    <w:rsid w:val="002C0E44"/>
    <w:rsid w:val="002C0FD7"/>
    <w:rsid w:val="002C103B"/>
    <w:rsid w:val="002C3454"/>
    <w:rsid w:val="002C39C5"/>
    <w:rsid w:val="002C3C8D"/>
    <w:rsid w:val="002C4228"/>
    <w:rsid w:val="002C4756"/>
    <w:rsid w:val="002C4B65"/>
    <w:rsid w:val="002C4DC9"/>
    <w:rsid w:val="002C5605"/>
    <w:rsid w:val="002C6B5E"/>
    <w:rsid w:val="002C7700"/>
    <w:rsid w:val="002C7FC7"/>
    <w:rsid w:val="002D02F2"/>
    <w:rsid w:val="002D0570"/>
    <w:rsid w:val="002D1474"/>
    <w:rsid w:val="002D1E58"/>
    <w:rsid w:val="002D237B"/>
    <w:rsid w:val="002D3277"/>
    <w:rsid w:val="002D3951"/>
    <w:rsid w:val="002D3E29"/>
    <w:rsid w:val="002D40ED"/>
    <w:rsid w:val="002D4DB8"/>
    <w:rsid w:val="002D50AA"/>
    <w:rsid w:val="002D5512"/>
    <w:rsid w:val="002D59F9"/>
    <w:rsid w:val="002D5D2D"/>
    <w:rsid w:val="002D7105"/>
    <w:rsid w:val="002D7B64"/>
    <w:rsid w:val="002D7DD5"/>
    <w:rsid w:val="002E0178"/>
    <w:rsid w:val="002E1174"/>
    <w:rsid w:val="002E1590"/>
    <w:rsid w:val="002E1834"/>
    <w:rsid w:val="002E1BD7"/>
    <w:rsid w:val="002E1C1E"/>
    <w:rsid w:val="002E205F"/>
    <w:rsid w:val="002E362C"/>
    <w:rsid w:val="002E382A"/>
    <w:rsid w:val="002E3CB2"/>
    <w:rsid w:val="002E4073"/>
    <w:rsid w:val="002E41B7"/>
    <w:rsid w:val="002E4A31"/>
    <w:rsid w:val="002E4AFA"/>
    <w:rsid w:val="002E4EAE"/>
    <w:rsid w:val="002E5205"/>
    <w:rsid w:val="002E5654"/>
    <w:rsid w:val="002E63ED"/>
    <w:rsid w:val="002F0FBF"/>
    <w:rsid w:val="002F13F4"/>
    <w:rsid w:val="002F2593"/>
    <w:rsid w:val="002F27DD"/>
    <w:rsid w:val="002F2D50"/>
    <w:rsid w:val="002F2EBC"/>
    <w:rsid w:val="002F32DB"/>
    <w:rsid w:val="002F41E2"/>
    <w:rsid w:val="002F46B6"/>
    <w:rsid w:val="002F493A"/>
    <w:rsid w:val="002F4A82"/>
    <w:rsid w:val="002F4C03"/>
    <w:rsid w:val="002F5BAB"/>
    <w:rsid w:val="002F681B"/>
    <w:rsid w:val="002F71BB"/>
    <w:rsid w:val="002F7498"/>
    <w:rsid w:val="002F7BB8"/>
    <w:rsid w:val="002F7FE4"/>
    <w:rsid w:val="00300C1D"/>
    <w:rsid w:val="003017D4"/>
    <w:rsid w:val="003019DF"/>
    <w:rsid w:val="00302C13"/>
    <w:rsid w:val="00302ED9"/>
    <w:rsid w:val="0030302F"/>
    <w:rsid w:val="003036AD"/>
    <w:rsid w:val="00303DBA"/>
    <w:rsid w:val="00303E07"/>
    <w:rsid w:val="0030486A"/>
    <w:rsid w:val="003048FD"/>
    <w:rsid w:val="00304961"/>
    <w:rsid w:val="00304C53"/>
    <w:rsid w:val="0030515A"/>
    <w:rsid w:val="003057BC"/>
    <w:rsid w:val="00305E7F"/>
    <w:rsid w:val="003062B6"/>
    <w:rsid w:val="003071E2"/>
    <w:rsid w:val="0030728C"/>
    <w:rsid w:val="0030765E"/>
    <w:rsid w:val="00310E88"/>
    <w:rsid w:val="00311AFB"/>
    <w:rsid w:val="00312062"/>
    <w:rsid w:val="00312976"/>
    <w:rsid w:val="00312CDB"/>
    <w:rsid w:val="0031307C"/>
    <w:rsid w:val="003130B5"/>
    <w:rsid w:val="00313C5C"/>
    <w:rsid w:val="00313C7C"/>
    <w:rsid w:val="00313ECC"/>
    <w:rsid w:val="003148D2"/>
    <w:rsid w:val="00314F11"/>
    <w:rsid w:val="003151F8"/>
    <w:rsid w:val="00315318"/>
    <w:rsid w:val="003153AF"/>
    <w:rsid w:val="00315736"/>
    <w:rsid w:val="00316014"/>
    <w:rsid w:val="003163E0"/>
    <w:rsid w:val="00316AC9"/>
    <w:rsid w:val="003178CC"/>
    <w:rsid w:val="00317937"/>
    <w:rsid w:val="00321D14"/>
    <w:rsid w:val="00322198"/>
    <w:rsid w:val="00322425"/>
    <w:rsid w:val="00323DBA"/>
    <w:rsid w:val="003240FB"/>
    <w:rsid w:val="00324953"/>
    <w:rsid w:val="003249DB"/>
    <w:rsid w:val="00324CB7"/>
    <w:rsid w:val="003253D0"/>
    <w:rsid w:val="00325976"/>
    <w:rsid w:val="00325984"/>
    <w:rsid w:val="00325B68"/>
    <w:rsid w:val="00325BCC"/>
    <w:rsid w:val="003261E2"/>
    <w:rsid w:val="003264B6"/>
    <w:rsid w:val="00326995"/>
    <w:rsid w:val="00326DEF"/>
    <w:rsid w:val="00327347"/>
    <w:rsid w:val="00327E8E"/>
    <w:rsid w:val="00327EE9"/>
    <w:rsid w:val="00327EF9"/>
    <w:rsid w:val="003310FA"/>
    <w:rsid w:val="0033247E"/>
    <w:rsid w:val="00333036"/>
    <w:rsid w:val="003330D3"/>
    <w:rsid w:val="00333529"/>
    <w:rsid w:val="00334029"/>
    <w:rsid w:val="003340A5"/>
    <w:rsid w:val="00334169"/>
    <w:rsid w:val="00334537"/>
    <w:rsid w:val="00334896"/>
    <w:rsid w:val="003348ED"/>
    <w:rsid w:val="00334C2E"/>
    <w:rsid w:val="00334DB8"/>
    <w:rsid w:val="00335BD2"/>
    <w:rsid w:val="00336343"/>
    <w:rsid w:val="00336389"/>
    <w:rsid w:val="00336927"/>
    <w:rsid w:val="00337046"/>
    <w:rsid w:val="0033768E"/>
    <w:rsid w:val="00337A14"/>
    <w:rsid w:val="00337EE3"/>
    <w:rsid w:val="00340102"/>
    <w:rsid w:val="00340112"/>
    <w:rsid w:val="003401ED"/>
    <w:rsid w:val="00340354"/>
    <w:rsid w:val="00340CC3"/>
    <w:rsid w:val="0034110B"/>
    <w:rsid w:val="00341E03"/>
    <w:rsid w:val="003428BA"/>
    <w:rsid w:val="00343FEA"/>
    <w:rsid w:val="003443DE"/>
    <w:rsid w:val="00344AAF"/>
    <w:rsid w:val="00345E26"/>
    <w:rsid w:val="00345F59"/>
    <w:rsid w:val="0034639D"/>
    <w:rsid w:val="0034646F"/>
    <w:rsid w:val="0034675F"/>
    <w:rsid w:val="00346AB8"/>
    <w:rsid w:val="00346ED4"/>
    <w:rsid w:val="00347211"/>
    <w:rsid w:val="003476BD"/>
    <w:rsid w:val="003513D1"/>
    <w:rsid w:val="00351FB2"/>
    <w:rsid w:val="0035231D"/>
    <w:rsid w:val="00352D31"/>
    <w:rsid w:val="003535A7"/>
    <w:rsid w:val="00353CF6"/>
    <w:rsid w:val="00353E6C"/>
    <w:rsid w:val="00353ED2"/>
    <w:rsid w:val="00354099"/>
    <w:rsid w:val="00354424"/>
    <w:rsid w:val="003545C4"/>
    <w:rsid w:val="00354B6F"/>
    <w:rsid w:val="00355C36"/>
    <w:rsid w:val="00356052"/>
    <w:rsid w:val="00356FEB"/>
    <w:rsid w:val="0035700C"/>
    <w:rsid w:val="00357235"/>
    <w:rsid w:val="0036134E"/>
    <w:rsid w:val="0036183E"/>
    <w:rsid w:val="00361927"/>
    <w:rsid w:val="00361AA0"/>
    <w:rsid w:val="00361C17"/>
    <w:rsid w:val="00361CB4"/>
    <w:rsid w:val="00361DB9"/>
    <w:rsid w:val="00361DF4"/>
    <w:rsid w:val="0036217B"/>
    <w:rsid w:val="00363096"/>
    <w:rsid w:val="00363BA5"/>
    <w:rsid w:val="00363DD5"/>
    <w:rsid w:val="00365A78"/>
    <w:rsid w:val="00366D95"/>
    <w:rsid w:val="00370562"/>
    <w:rsid w:val="00370C0D"/>
    <w:rsid w:val="00370DDD"/>
    <w:rsid w:val="0037207B"/>
    <w:rsid w:val="0037227B"/>
    <w:rsid w:val="00372C0D"/>
    <w:rsid w:val="00372C9C"/>
    <w:rsid w:val="00373463"/>
    <w:rsid w:val="003734C0"/>
    <w:rsid w:val="00374FC4"/>
    <w:rsid w:val="00375121"/>
    <w:rsid w:val="00376CC8"/>
    <w:rsid w:val="003772CC"/>
    <w:rsid w:val="00380A83"/>
    <w:rsid w:val="00382546"/>
    <w:rsid w:val="0038286E"/>
    <w:rsid w:val="00383508"/>
    <w:rsid w:val="00384006"/>
    <w:rsid w:val="00385377"/>
    <w:rsid w:val="003857E7"/>
    <w:rsid w:val="003858A3"/>
    <w:rsid w:val="00385DF6"/>
    <w:rsid w:val="00385FED"/>
    <w:rsid w:val="003869D5"/>
    <w:rsid w:val="00387108"/>
    <w:rsid w:val="0038745D"/>
    <w:rsid w:val="00391621"/>
    <w:rsid w:val="00391B37"/>
    <w:rsid w:val="00391C74"/>
    <w:rsid w:val="00391D02"/>
    <w:rsid w:val="00391F6B"/>
    <w:rsid w:val="00392428"/>
    <w:rsid w:val="003928AC"/>
    <w:rsid w:val="00392A51"/>
    <w:rsid w:val="003933D9"/>
    <w:rsid w:val="00393408"/>
    <w:rsid w:val="0039457B"/>
    <w:rsid w:val="00395365"/>
    <w:rsid w:val="0039723F"/>
    <w:rsid w:val="003A0095"/>
    <w:rsid w:val="003A0269"/>
    <w:rsid w:val="003A1673"/>
    <w:rsid w:val="003A1A5E"/>
    <w:rsid w:val="003A1A60"/>
    <w:rsid w:val="003A25A0"/>
    <w:rsid w:val="003A2643"/>
    <w:rsid w:val="003A26EC"/>
    <w:rsid w:val="003A2A60"/>
    <w:rsid w:val="003A3991"/>
    <w:rsid w:val="003A409E"/>
    <w:rsid w:val="003A44C1"/>
    <w:rsid w:val="003A46A0"/>
    <w:rsid w:val="003A4E30"/>
    <w:rsid w:val="003A55CA"/>
    <w:rsid w:val="003A57A6"/>
    <w:rsid w:val="003A59A4"/>
    <w:rsid w:val="003A59B6"/>
    <w:rsid w:val="003A608C"/>
    <w:rsid w:val="003A7272"/>
    <w:rsid w:val="003A7296"/>
    <w:rsid w:val="003A7473"/>
    <w:rsid w:val="003A7CC0"/>
    <w:rsid w:val="003B21F9"/>
    <w:rsid w:val="003B3254"/>
    <w:rsid w:val="003B3A51"/>
    <w:rsid w:val="003B3C16"/>
    <w:rsid w:val="003B45D9"/>
    <w:rsid w:val="003B5086"/>
    <w:rsid w:val="003B5B6C"/>
    <w:rsid w:val="003B5EA5"/>
    <w:rsid w:val="003B6177"/>
    <w:rsid w:val="003B6194"/>
    <w:rsid w:val="003B61E0"/>
    <w:rsid w:val="003B62FE"/>
    <w:rsid w:val="003B65F8"/>
    <w:rsid w:val="003B72D0"/>
    <w:rsid w:val="003B7A45"/>
    <w:rsid w:val="003B7B3D"/>
    <w:rsid w:val="003C08FE"/>
    <w:rsid w:val="003C119A"/>
    <w:rsid w:val="003C169B"/>
    <w:rsid w:val="003C217B"/>
    <w:rsid w:val="003C2346"/>
    <w:rsid w:val="003C238E"/>
    <w:rsid w:val="003C34B9"/>
    <w:rsid w:val="003C34C5"/>
    <w:rsid w:val="003C3500"/>
    <w:rsid w:val="003C371E"/>
    <w:rsid w:val="003C490F"/>
    <w:rsid w:val="003C4A68"/>
    <w:rsid w:val="003C4B60"/>
    <w:rsid w:val="003C4F32"/>
    <w:rsid w:val="003C5325"/>
    <w:rsid w:val="003C6598"/>
    <w:rsid w:val="003C6B34"/>
    <w:rsid w:val="003C6D38"/>
    <w:rsid w:val="003C7B48"/>
    <w:rsid w:val="003C7B96"/>
    <w:rsid w:val="003C7FCF"/>
    <w:rsid w:val="003D1B9D"/>
    <w:rsid w:val="003D2DFF"/>
    <w:rsid w:val="003D3A93"/>
    <w:rsid w:val="003D4C8D"/>
    <w:rsid w:val="003D4FAC"/>
    <w:rsid w:val="003D5001"/>
    <w:rsid w:val="003D5018"/>
    <w:rsid w:val="003D5BFB"/>
    <w:rsid w:val="003D5E63"/>
    <w:rsid w:val="003E0188"/>
    <w:rsid w:val="003E337B"/>
    <w:rsid w:val="003E376E"/>
    <w:rsid w:val="003E46F1"/>
    <w:rsid w:val="003E63F7"/>
    <w:rsid w:val="003E6868"/>
    <w:rsid w:val="003E6D1F"/>
    <w:rsid w:val="003E6E46"/>
    <w:rsid w:val="003E6E9C"/>
    <w:rsid w:val="003E7324"/>
    <w:rsid w:val="003E74CC"/>
    <w:rsid w:val="003E7CE9"/>
    <w:rsid w:val="003F078F"/>
    <w:rsid w:val="003F0EF5"/>
    <w:rsid w:val="003F1280"/>
    <w:rsid w:val="003F1587"/>
    <w:rsid w:val="003F26F7"/>
    <w:rsid w:val="003F3198"/>
    <w:rsid w:val="003F31C2"/>
    <w:rsid w:val="003F349E"/>
    <w:rsid w:val="003F4557"/>
    <w:rsid w:val="003F4E1E"/>
    <w:rsid w:val="003F547F"/>
    <w:rsid w:val="003F6185"/>
    <w:rsid w:val="003F62EB"/>
    <w:rsid w:val="003F6FED"/>
    <w:rsid w:val="003F7280"/>
    <w:rsid w:val="003F7403"/>
    <w:rsid w:val="003F79A8"/>
    <w:rsid w:val="003F7B0D"/>
    <w:rsid w:val="004005C4"/>
    <w:rsid w:val="004008DB"/>
    <w:rsid w:val="00401037"/>
    <w:rsid w:val="004021F4"/>
    <w:rsid w:val="00402AB2"/>
    <w:rsid w:val="00402E45"/>
    <w:rsid w:val="0040302A"/>
    <w:rsid w:val="00403E3B"/>
    <w:rsid w:val="0040400C"/>
    <w:rsid w:val="004042AF"/>
    <w:rsid w:val="00405054"/>
    <w:rsid w:val="004059EA"/>
    <w:rsid w:val="00405BC6"/>
    <w:rsid w:val="00405D90"/>
    <w:rsid w:val="0040669E"/>
    <w:rsid w:val="00406B51"/>
    <w:rsid w:val="00407C0F"/>
    <w:rsid w:val="0041048D"/>
    <w:rsid w:val="004105F4"/>
    <w:rsid w:val="004127A8"/>
    <w:rsid w:val="00412D5C"/>
    <w:rsid w:val="00413E39"/>
    <w:rsid w:val="004148D1"/>
    <w:rsid w:val="00414B47"/>
    <w:rsid w:val="00414C01"/>
    <w:rsid w:val="00415038"/>
    <w:rsid w:val="004155CE"/>
    <w:rsid w:val="00416471"/>
    <w:rsid w:val="00417917"/>
    <w:rsid w:val="00420E29"/>
    <w:rsid w:val="00420ED2"/>
    <w:rsid w:val="00421774"/>
    <w:rsid w:val="0042247B"/>
    <w:rsid w:val="00422D70"/>
    <w:rsid w:val="004232DB"/>
    <w:rsid w:val="00423D38"/>
    <w:rsid w:val="00423EEC"/>
    <w:rsid w:val="00424473"/>
    <w:rsid w:val="0042471C"/>
    <w:rsid w:val="00425A4B"/>
    <w:rsid w:val="00425A61"/>
    <w:rsid w:val="00425AF7"/>
    <w:rsid w:val="004262E3"/>
    <w:rsid w:val="00426755"/>
    <w:rsid w:val="00426A4F"/>
    <w:rsid w:val="0042712F"/>
    <w:rsid w:val="00427225"/>
    <w:rsid w:val="00431156"/>
    <w:rsid w:val="004313B9"/>
    <w:rsid w:val="00431774"/>
    <w:rsid w:val="0043215D"/>
    <w:rsid w:val="00432849"/>
    <w:rsid w:val="004332EB"/>
    <w:rsid w:val="004337F0"/>
    <w:rsid w:val="004339DE"/>
    <w:rsid w:val="00433BAB"/>
    <w:rsid w:val="004340E9"/>
    <w:rsid w:val="00434870"/>
    <w:rsid w:val="00435133"/>
    <w:rsid w:val="0043515B"/>
    <w:rsid w:val="0043590A"/>
    <w:rsid w:val="00436367"/>
    <w:rsid w:val="00436B67"/>
    <w:rsid w:val="00436F59"/>
    <w:rsid w:val="00437AB4"/>
    <w:rsid w:val="00437B04"/>
    <w:rsid w:val="00437C8E"/>
    <w:rsid w:val="004406CB"/>
    <w:rsid w:val="00441805"/>
    <w:rsid w:val="00441D6A"/>
    <w:rsid w:val="00442441"/>
    <w:rsid w:val="00443068"/>
    <w:rsid w:val="004434E9"/>
    <w:rsid w:val="0044479F"/>
    <w:rsid w:val="00444A53"/>
    <w:rsid w:val="00444C17"/>
    <w:rsid w:val="00444C62"/>
    <w:rsid w:val="0044506E"/>
    <w:rsid w:val="004451F6"/>
    <w:rsid w:val="004452B9"/>
    <w:rsid w:val="0044571D"/>
    <w:rsid w:val="004464E6"/>
    <w:rsid w:val="00447072"/>
    <w:rsid w:val="0044708E"/>
    <w:rsid w:val="004474B7"/>
    <w:rsid w:val="00450110"/>
    <w:rsid w:val="00450B29"/>
    <w:rsid w:val="00450CB0"/>
    <w:rsid w:val="00450FCC"/>
    <w:rsid w:val="00451709"/>
    <w:rsid w:val="00451A5D"/>
    <w:rsid w:val="0045229C"/>
    <w:rsid w:val="00452ABC"/>
    <w:rsid w:val="00453EAC"/>
    <w:rsid w:val="00453FDA"/>
    <w:rsid w:val="0045413C"/>
    <w:rsid w:val="0045487C"/>
    <w:rsid w:val="00454FBE"/>
    <w:rsid w:val="00455596"/>
    <w:rsid w:val="004560B5"/>
    <w:rsid w:val="0045612A"/>
    <w:rsid w:val="00456701"/>
    <w:rsid w:val="00456D6F"/>
    <w:rsid w:val="00456EAA"/>
    <w:rsid w:val="004577FB"/>
    <w:rsid w:val="00460C00"/>
    <w:rsid w:val="00460ED0"/>
    <w:rsid w:val="00461829"/>
    <w:rsid w:val="00461DA9"/>
    <w:rsid w:val="004625F4"/>
    <w:rsid w:val="00462CBB"/>
    <w:rsid w:val="00462CF7"/>
    <w:rsid w:val="00463429"/>
    <w:rsid w:val="004637AB"/>
    <w:rsid w:val="00463EF1"/>
    <w:rsid w:val="004644DD"/>
    <w:rsid w:val="0046478F"/>
    <w:rsid w:val="004648E2"/>
    <w:rsid w:val="00465106"/>
    <w:rsid w:val="00465E90"/>
    <w:rsid w:val="00465ECF"/>
    <w:rsid w:val="00465F15"/>
    <w:rsid w:val="00466227"/>
    <w:rsid w:val="00466FF3"/>
    <w:rsid w:val="00467055"/>
    <w:rsid w:val="00467353"/>
    <w:rsid w:val="00467C42"/>
    <w:rsid w:val="0047018F"/>
    <w:rsid w:val="004703AF"/>
    <w:rsid w:val="00470F76"/>
    <w:rsid w:val="00471781"/>
    <w:rsid w:val="004726B4"/>
    <w:rsid w:val="00473A76"/>
    <w:rsid w:val="00473B97"/>
    <w:rsid w:val="004743E7"/>
    <w:rsid w:val="004746F3"/>
    <w:rsid w:val="00475249"/>
    <w:rsid w:val="00475993"/>
    <w:rsid w:val="00476678"/>
    <w:rsid w:val="00476AE7"/>
    <w:rsid w:val="00476CAE"/>
    <w:rsid w:val="00477325"/>
    <w:rsid w:val="00477361"/>
    <w:rsid w:val="00477AD7"/>
    <w:rsid w:val="004804FE"/>
    <w:rsid w:val="00480680"/>
    <w:rsid w:val="0048074E"/>
    <w:rsid w:val="0048076E"/>
    <w:rsid w:val="00480F00"/>
    <w:rsid w:val="004810B0"/>
    <w:rsid w:val="0048117C"/>
    <w:rsid w:val="0048279C"/>
    <w:rsid w:val="00484887"/>
    <w:rsid w:val="00484A64"/>
    <w:rsid w:val="00485886"/>
    <w:rsid w:val="00485A46"/>
    <w:rsid w:val="00486172"/>
    <w:rsid w:val="00486922"/>
    <w:rsid w:val="0048751C"/>
    <w:rsid w:val="0049077C"/>
    <w:rsid w:val="00490C8F"/>
    <w:rsid w:val="0049123F"/>
    <w:rsid w:val="0049194E"/>
    <w:rsid w:val="004923BB"/>
    <w:rsid w:val="00492560"/>
    <w:rsid w:val="00492D70"/>
    <w:rsid w:val="00493CB1"/>
    <w:rsid w:val="0049428D"/>
    <w:rsid w:val="004953BC"/>
    <w:rsid w:val="00495592"/>
    <w:rsid w:val="00495DE5"/>
    <w:rsid w:val="00496617"/>
    <w:rsid w:val="0049666E"/>
    <w:rsid w:val="00496AE0"/>
    <w:rsid w:val="00497137"/>
    <w:rsid w:val="00497D9E"/>
    <w:rsid w:val="004A0AB6"/>
    <w:rsid w:val="004A0B50"/>
    <w:rsid w:val="004A1103"/>
    <w:rsid w:val="004A11D4"/>
    <w:rsid w:val="004A12B9"/>
    <w:rsid w:val="004A1697"/>
    <w:rsid w:val="004A18D2"/>
    <w:rsid w:val="004A1BF0"/>
    <w:rsid w:val="004A1D93"/>
    <w:rsid w:val="004A1E92"/>
    <w:rsid w:val="004A1EFA"/>
    <w:rsid w:val="004A2073"/>
    <w:rsid w:val="004A22BF"/>
    <w:rsid w:val="004A2DEF"/>
    <w:rsid w:val="004A378F"/>
    <w:rsid w:val="004A3B48"/>
    <w:rsid w:val="004A4459"/>
    <w:rsid w:val="004A4B4D"/>
    <w:rsid w:val="004A4B4E"/>
    <w:rsid w:val="004A4F3C"/>
    <w:rsid w:val="004A54FB"/>
    <w:rsid w:val="004A5ED9"/>
    <w:rsid w:val="004A6E17"/>
    <w:rsid w:val="004A7321"/>
    <w:rsid w:val="004A7E23"/>
    <w:rsid w:val="004B033C"/>
    <w:rsid w:val="004B061B"/>
    <w:rsid w:val="004B085B"/>
    <w:rsid w:val="004B08D6"/>
    <w:rsid w:val="004B0908"/>
    <w:rsid w:val="004B1096"/>
    <w:rsid w:val="004B12A5"/>
    <w:rsid w:val="004B18E7"/>
    <w:rsid w:val="004B258A"/>
    <w:rsid w:val="004B31D8"/>
    <w:rsid w:val="004B31FA"/>
    <w:rsid w:val="004B3273"/>
    <w:rsid w:val="004B32D2"/>
    <w:rsid w:val="004B538A"/>
    <w:rsid w:val="004B5713"/>
    <w:rsid w:val="004B58CE"/>
    <w:rsid w:val="004B635B"/>
    <w:rsid w:val="004B6804"/>
    <w:rsid w:val="004B6D64"/>
    <w:rsid w:val="004B71DB"/>
    <w:rsid w:val="004B7202"/>
    <w:rsid w:val="004B7555"/>
    <w:rsid w:val="004B77E8"/>
    <w:rsid w:val="004B7B02"/>
    <w:rsid w:val="004C0325"/>
    <w:rsid w:val="004C0431"/>
    <w:rsid w:val="004C0F12"/>
    <w:rsid w:val="004C1BC9"/>
    <w:rsid w:val="004C24BD"/>
    <w:rsid w:val="004C2540"/>
    <w:rsid w:val="004C2596"/>
    <w:rsid w:val="004C435B"/>
    <w:rsid w:val="004C4928"/>
    <w:rsid w:val="004C5A61"/>
    <w:rsid w:val="004C691E"/>
    <w:rsid w:val="004C6BBF"/>
    <w:rsid w:val="004C76CE"/>
    <w:rsid w:val="004D0915"/>
    <w:rsid w:val="004D1337"/>
    <w:rsid w:val="004D226B"/>
    <w:rsid w:val="004D3D60"/>
    <w:rsid w:val="004D4804"/>
    <w:rsid w:val="004D65E2"/>
    <w:rsid w:val="004D703A"/>
    <w:rsid w:val="004D71C4"/>
    <w:rsid w:val="004E0541"/>
    <w:rsid w:val="004E09BC"/>
    <w:rsid w:val="004E0B69"/>
    <w:rsid w:val="004E33AC"/>
    <w:rsid w:val="004E37BE"/>
    <w:rsid w:val="004E3908"/>
    <w:rsid w:val="004E3B53"/>
    <w:rsid w:val="004E4681"/>
    <w:rsid w:val="004E4F0A"/>
    <w:rsid w:val="004E4FBD"/>
    <w:rsid w:val="004E5EFB"/>
    <w:rsid w:val="004E647D"/>
    <w:rsid w:val="004E64A1"/>
    <w:rsid w:val="004E695B"/>
    <w:rsid w:val="004E6E41"/>
    <w:rsid w:val="004E6F99"/>
    <w:rsid w:val="004E798D"/>
    <w:rsid w:val="004E7AA5"/>
    <w:rsid w:val="004F01E7"/>
    <w:rsid w:val="004F135C"/>
    <w:rsid w:val="004F13F4"/>
    <w:rsid w:val="004F163A"/>
    <w:rsid w:val="004F3049"/>
    <w:rsid w:val="004F3305"/>
    <w:rsid w:val="004F3E1F"/>
    <w:rsid w:val="004F49A8"/>
    <w:rsid w:val="004F4C17"/>
    <w:rsid w:val="004F5736"/>
    <w:rsid w:val="004F5E56"/>
    <w:rsid w:val="004F63A5"/>
    <w:rsid w:val="004F6B82"/>
    <w:rsid w:val="00500137"/>
    <w:rsid w:val="00500147"/>
    <w:rsid w:val="00501622"/>
    <w:rsid w:val="00502149"/>
    <w:rsid w:val="005028FD"/>
    <w:rsid w:val="00503B8D"/>
    <w:rsid w:val="00504A28"/>
    <w:rsid w:val="00504C9C"/>
    <w:rsid w:val="00505175"/>
    <w:rsid w:val="00506847"/>
    <w:rsid w:val="00506E28"/>
    <w:rsid w:val="0050754A"/>
    <w:rsid w:val="00507701"/>
    <w:rsid w:val="00510DEE"/>
    <w:rsid w:val="005110F6"/>
    <w:rsid w:val="0051117F"/>
    <w:rsid w:val="005120AC"/>
    <w:rsid w:val="005126BF"/>
    <w:rsid w:val="00512CA7"/>
    <w:rsid w:val="00512EE4"/>
    <w:rsid w:val="00513CE6"/>
    <w:rsid w:val="00513DFF"/>
    <w:rsid w:val="00513F19"/>
    <w:rsid w:val="00514392"/>
    <w:rsid w:val="00514B19"/>
    <w:rsid w:val="00514DA4"/>
    <w:rsid w:val="0051669D"/>
    <w:rsid w:val="00517417"/>
    <w:rsid w:val="0052002D"/>
    <w:rsid w:val="0052026D"/>
    <w:rsid w:val="00520D67"/>
    <w:rsid w:val="00520EAD"/>
    <w:rsid w:val="005212DB"/>
    <w:rsid w:val="00521353"/>
    <w:rsid w:val="00521494"/>
    <w:rsid w:val="00521A7D"/>
    <w:rsid w:val="00521ED0"/>
    <w:rsid w:val="0052211F"/>
    <w:rsid w:val="00522AC8"/>
    <w:rsid w:val="005232A2"/>
    <w:rsid w:val="00523951"/>
    <w:rsid w:val="005241BE"/>
    <w:rsid w:val="00525154"/>
    <w:rsid w:val="005259A7"/>
    <w:rsid w:val="00525E66"/>
    <w:rsid w:val="00526ED9"/>
    <w:rsid w:val="0052713A"/>
    <w:rsid w:val="0052737A"/>
    <w:rsid w:val="0053207D"/>
    <w:rsid w:val="005326A7"/>
    <w:rsid w:val="00532DF7"/>
    <w:rsid w:val="00533004"/>
    <w:rsid w:val="0053592A"/>
    <w:rsid w:val="00535A22"/>
    <w:rsid w:val="00535B64"/>
    <w:rsid w:val="005364D6"/>
    <w:rsid w:val="005367E3"/>
    <w:rsid w:val="00536A75"/>
    <w:rsid w:val="00536CF1"/>
    <w:rsid w:val="005370C3"/>
    <w:rsid w:val="0053733A"/>
    <w:rsid w:val="0053788B"/>
    <w:rsid w:val="005414B2"/>
    <w:rsid w:val="00542235"/>
    <w:rsid w:val="00542282"/>
    <w:rsid w:val="00542440"/>
    <w:rsid w:val="00542E93"/>
    <w:rsid w:val="005439B0"/>
    <w:rsid w:val="00543B6A"/>
    <w:rsid w:val="00543CDB"/>
    <w:rsid w:val="005446F3"/>
    <w:rsid w:val="00544D54"/>
    <w:rsid w:val="00544FB3"/>
    <w:rsid w:val="0054512C"/>
    <w:rsid w:val="00545C77"/>
    <w:rsid w:val="00545ED9"/>
    <w:rsid w:val="005467D1"/>
    <w:rsid w:val="00546BC1"/>
    <w:rsid w:val="00546F48"/>
    <w:rsid w:val="00547114"/>
    <w:rsid w:val="005501B6"/>
    <w:rsid w:val="0055066E"/>
    <w:rsid w:val="00550A23"/>
    <w:rsid w:val="00551C34"/>
    <w:rsid w:val="00551E57"/>
    <w:rsid w:val="00552078"/>
    <w:rsid w:val="005526F0"/>
    <w:rsid w:val="005530EC"/>
    <w:rsid w:val="0055450D"/>
    <w:rsid w:val="005545AE"/>
    <w:rsid w:val="005550B0"/>
    <w:rsid w:val="00555270"/>
    <w:rsid w:val="00555EC6"/>
    <w:rsid w:val="005569B5"/>
    <w:rsid w:val="005600F8"/>
    <w:rsid w:val="00560AFE"/>
    <w:rsid w:val="005616D2"/>
    <w:rsid w:val="00561C2E"/>
    <w:rsid w:val="00562C65"/>
    <w:rsid w:val="005634C0"/>
    <w:rsid w:val="00564135"/>
    <w:rsid w:val="005641C8"/>
    <w:rsid w:val="00564260"/>
    <w:rsid w:val="005650AC"/>
    <w:rsid w:val="005659A0"/>
    <w:rsid w:val="00565AD2"/>
    <w:rsid w:val="00565D16"/>
    <w:rsid w:val="00565E51"/>
    <w:rsid w:val="00565EF1"/>
    <w:rsid w:val="005661B0"/>
    <w:rsid w:val="0056705E"/>
    <w:rsid w:val="0056732D"/>
    <w:rsid w:val="0056791E"/>
    <w:rsid w:val="005703DA"/>
    <w:rsid w:val="00570AFD"/>
    <w:rsid w:val="005715E4"/>
    <w:rsid w:val="00571851"/>
    <w:rsid w:val="00571E2F"/>
    <w:rsid w:val="00571F1B"/>
    <w:rsid w:val="005722B9"/>
    <w:rsid w:val="0057256E"/>
    <w:rsid w:val="0057298C"/>
    <w:rsid w:val="00572BFD"/>
    <w:rsid w:val="00573045"/>
    <w:rsid w:val="00575B4F"/>
    <w:rsid w:val="00576404"/>
    <w:rsid w:val="00576417"/>
    <w:rsid w:val="00580286"/>
    <w:rsid w:val="0058038B"/>
    <w:rsid w:val="005806A3"/>
    <w:rsid w:val="00580C01"/>
    <w:rsid w:val="00580D96"/>
    <w:rsid w:val="00580FEC"/>
    <w:rsid w:val="00581547"/>
    <w:rsid w:val="005816A1"/>
    <w:rsid w:val="00581761"/>
    <w:rsid w:val="00581ABD"/>
    <w:rsid w:val="00581B45"/>
    <w:rsid w:val="00581E0A"/>
    <w:rsid w:val="005820A7"/>
    <w:rsid w:val="005822A5"/>
    <w:rsid w:val="00582536"/>
    <w:rsid w:val="00582644"/>
    <w:rsid w:val="0058290E"/>
    <w:rsid w:val="00582A37"/>
    <w:rsid w:val="00582CB8"/>
    <w:rsid w:val="005833DC"/>
    <w:rsid w:val="0058342E"/>
    <w:rsid w:val="00583788"/>
    <w:rsid w:val="00583A79"/>
    <w:rsid w:val="0058407D"/>
    <w:rsid w:val="00584CC5"/>
    <w:rsid w:val="00586D75"/>
    <w:rsid w:val="00587DF8"/>
    <w:rsid w:val="00590527"/>
    <w:rsid w:val="0059055F"/>
    <w:rsid w:val="0059071F"/>
    <w:rsid w:val="00590FD0"/>
    <w:rsid w:val="00591456"/>
    <w:rsid w:val="00592EEA"/>
    <w:rsid w:val="0059365F"/>
    <w:rsid w:val="00594023"/>
    <w:rsid w:val="00594431"/>
    <w:rsid w:val="00595A39"/>
    <w:rsid w:val="00595E70"/>
    <w:rsid w:val="00596107"/>
    <w:rsid w:val="00596C61"/>
    <w:rsid w:val="005A079A"/>
    <w:rsid w:val="005A0B33"/>
    <w:rsid w:val="005A1A3E"/>
    <w:rsid w:val="005A1C79"/>
    <w:rsid w:val="005A21D6"/>
    <w:rsid w:val="005A24DE"/>
    <w:rsid w:val="005A2C19"/>
    <w:rsid w:val="005A2F25"/>
    <w:rsid w:val="005A2F7D"/>
    <w:rsid w:val="005A404B"/>
    <w:rsid w:val="005A4883"/>
    <w:rsid w:val="005A490B"/>
    <w:rsid w:val="005A4A7C"/>
    <w:rsid w:val="005A4D33"/>
    <w:rsid w:val="005A524E"/>
    <w:rsid w:val="005A59A6"/>
    <w:rsid w:val="005A5CE1"/>
    <w:rsid w:val="005A6D95"/>
    <w:rsid w:val="005A75FD"/>
    <w:rsid w:val="005B0E76"/>
    <w:rsid w:val="005B10C2"/>
    <w:rsid w:val="005B13AD"/>
    <w:rsid w:val="005B21E7"/>
    <w:rsid w:val="005B3376"/>
    <w:rsid w:val="005B460A"/>
    <w:rsid w:val="005B4FBA"/>
    <w:rsid w:val="005B76BD"/>
    <w:rsid w:val="005B7794"/>
    <w:rsid w:val="005C0EE9"/>
    <w:rsid w:val="005C15C5"/>
    <w:rsid w:val="005C1761"/>
    <w:rsid w:val="005C2371"/>
    <w:rsid w:val="005C27CB"/>
    <w:rsid w:val="005C29A5"/>
    <w:rsid w:val="005C2D3E"/>
    <w:rsid w:val="005C4215"/>
    <w:rsid w:val="005C47C3"/>
    <w:rsid w:val="005C623F"/>
    <w:rsid w:val="005C625D"/>
    <w:rsid w:val="005C6C74"/>
    <w:rsid w:val="005C7404"/>
    <w:rsid w:val="005C7660"/>
    <w:rsid w:val="005D0250"/>
    <w:rsid w:val="005D0278"/>
    <w:rsid w:val="005D06E6"/>
    <w:rsid w:val="005D09DD"/>
    <w:rsid w:val="005D0A80"/>
    <w:rsid w:val="005D0DEE"/>
    <w:rsid w:val="005D1790"/>
    <w:rsid w:val="005D1B0E"/>
    <w:rsid w:val="005D2159"/>
    <w:rsid w:val="005D264E"/>
    <w:rsid w:val="005D29A7"/>
    <w:rsid w:val="005D3738"/>
    <w:rsid w:val="005D4064"/>
    <w:rsid w:val="005D4333"/>
    <w:rsid w:val="005D4642"/>
    <w:rsid w:val="005D50C2"/>
    <w:rsid w:val="005D56F3"/>
    <w:rsid w:val="005D5B4E"/>
    <w:rsid w:val="005D6139"/>
    <w:rsid w:val="005D6175"/>
    <w:rsid w:val="005D617E"/>
    <w:rsid w:val="005D65F8"/>
    <w:rsid w:val="005D6872"/>
    <w:rsid w:val="005D74A0"/>
    <w:rsid w:val="005D7FC5"/>
    <w:rsid w:val="005E0700"/>
    <w:rsid w:val="005E07AD"/>
    <w:rsid w:val="005E0C41"/>
    <w:rsid w:val="005E1165"/>
    <w:rsid w:val="005E125D"/>
    <w:rsid w:val="005E20FD"/>
    <w:rsid w:val="005E2389"/>
    <w:rsid w:val="005E2706"/>
    <w:rsid w:val="005E2818"/>
    <w:rsid w:val="005E28DE"/>
    <w:rsid w:val="005E2A18"/>
    <w:rsid w:val="005E4318"/>
    <w:rsid w:val="005E4B24"/>
    <w:rsid w:val="005E504C"/>
    <w:rsid w:val="005E5154"/>
    <w:rsid w:val="005E5A8C"/>
    <w:rsid w:val="005E61F8"/>
    <w:rsid w:val="005E6799"/>
    <w:rsid w:val="005E76A3"/>
    <w:rsid w:val="005E7F46"/>
    <w:rsid w:val="005F0D9B"/>
    <w:rsid w:val="005F0EF3"/>
    <w:rsid w:val="005F1BB2"/>
    <w:rsid w:val="005F1E2B"/>
    <w:rsid w:val="005F3212"/>
    <w:rsid w:val="005F333F"/>
    <w:rsid w:val="005F3631"/>
    <w:rsid w:val="005F3977"/>
    <w:rsid w:val="005F3E0B"/>
    <w:rsid w:val="005F407A"/>
    <w:rsid w:val="005F575B"/>
    <w:rsid w:val="005F5947"/>
    <w:rsid w:val="005F5AB8"/>
    <w:rsid w:val="005F5C82"/>
    <w:rsid w:val="005F6F79"/>
    <w:rsid w:val="005F705D"/>
    <w:rsid w:val="005F782D"/>
    <w:rsid w:val="0060002B"/>
    <w:rsid w:val="00600121"/>
    <w:rsid w:val="0060022B"/>
    <w:rsid w:val="00600E09"/>
    <w:rsid w:val="00601863"/>
    <w:rsid w:val="00602386"/>
    <w:rsid w:val="00602A17"/>
    <w:rsid w:val="0060314C"/>
    <w:rsid w:val="00603421"/>
    <w:rsid w:val="006039D1"/>
    <w:rsid w:val="00603ABB"/>
    <w:rsid w:val="00603BED"/>
    <w:rsid w:val="00603C1C"/>
    <w:rsid w:val="006040AA"/>
    <w:rsid w:val="006052F2"/>
    <w:rsid w:val="00605562"/>
    <w:rsid w:val="00605B38"/>
    <w:rsid w:val="0060668A"/>
    <w:rsid w:val="0060680D"/>
    <w:rsid w:val="00606DA5"/>
    <w:rsid w:val="00606FE5"/>
    <w:rsid w:val="00607759"/>
    <w:rsid w:val="006103E3"/>
    <w:rsid w:val="00610461"/>
    <w:rsid w:val="006105BA"/>
    <w:rsid w:val="0061165C"/>
    <w:rsid w:val="00611B26"/>
    <w:rsid w:val="00611B91"/>
    <w:rsid w:val="00611C2A"/>
    <w:rsid w:val="00612BAB"/>
    <w:rsid w:val="00612D5B"/>
    <w:rsid w:val="00613D55"/>
    <w:rsid w:val="00614A7F"/>
    <w:rsid w:val="00614BC8"/>
    <w:rsid w:val="00614BFC"/>
    <w:rsid w:val="00614E34"/>
    <w:rsid w:val="006153C3"/>
    <w:rsid w:val="00616108"/>
    <w:rsid w:val="00616631"/>
    <w:rsid w:val="0061671D"/>
    <w:rsid w:val="006167E2"/>
    <w:rsid w:val="00617D8D"/>
    <w:rsid w:val="00620088"/>
    <w:rsid w:val="00620214"/>
    <w:rsid w:val="0062025A"/>
    <w:rsid w:val="00621505"/>
    <w:rsid w:val="006215F3"/>
    <w:rsid w:val="006216B3"/>
    <w:rsid w:val="00621F90"/>
    <w:rsid w:val="006226CB"/>
    <w:rsid w:val="006230C1"/>
    <w:rsid w:val="00623755"/>
    <w:rsid w:val="00623B06"/>
    <w:rsid w:val="00624100"/>
    <w:rsid w:val="006247C6"/>
    <w:rsid w:val="00624F04"/>
    <w:rsid w:val="0062527D"/>
    <w:rsid w:val="00625AF8"/>
    <w:rsid w:val="00626B4B"/>
    <w:rsid w:val="00627151"/>
    <w:rsid w:val="00627306"/>
    <w:rsid w:val="0063046F"/>
    <w:rsid w:val="00630696"/>
    <w:rsid w:val="0063109B"/>
    <w:rsid w:val="00631119"/>
    <w:rsid w:val="00631638"/>
    <w:rsid w:val="0063434C"/>
    <w:rsid w:val="0063452A"/>
    <w:rsid w:val="00634660"/>
    <w:rsid w:val="00634D9B"/>
    <w:rsid w:val="006359BB"/>
    <w:rsid w:val="00635E3F"/>
    <w:rsid w:val="006402DB"/>
    <w:rsid w:val="006404B1"/>
    <w:rsid w:val="006411C4"/>
    <w:rsid w:val="00641462"/>
    <w:rsid w:val="0064191C"/>
    <w:rsid w:val="0064238A"/>
    <w:rsid w:val="00643720"/>
    <w:rsid w:val="00643F17"/>
    <w:rsid w:val="00644114"/>
    <w:rsid w:val="006449CF"/>
    <w:rsid w:val="0064674D"/>
    <w:rsid w:val="00647F2A"/>
    <w:rsid w:val="00647FC8"/>
    <w:rsid w:val="006504F8"/>
    <w:rsid w:val="00650AF5"/>
    <w:rsid w:val="00650D46"/>
    <w:rsid w:val="00650FE5"/>
    <w:rsid w:val="006515CF"/>
    <w:rsid w:val="00651FD0"/>
    <w:rsid w:val="0065359D"/>
    <w:rsid w:val="00653651"/>
    <w:rsid w:val="00653D05"/>
    <w:rsid w:val="0065402F"/>
    <w:rsid w:val="006541DA"/>
    <w:rsid w:val="0065462A"/>
    <w:rsid w:val="0065677C"/>
    <w:rsid w:val="00656FAC"/>
    <w:rsid w:val="006578F2"/>
    <w:rsid w:val="006600B5"/>
    <w:rsid w:val="00660375"/>
    <w:rsid w:val="006604AA"/>
    <w:rsid w:val="006607E1"/>
    <w:rsid w:val="00660FD1"/>
    <w:rsid w:val="00661236"/>
    <w:rsid w:val="00661B49"/>
    <w:rsid w:val="00661D9F"/>
    <w:rsid w:val="00662420"/>
    <w:rsid w:val="006625AC"/>
    <w:rsid w:val="00662728"/>
    <w:rsid w:val="006630A8"/>
    <w:rsid w:val="00663A74"/>
    <w:rsid w:val="006649A0"/>
    <w:rsid w:val="00664D2D"/>
    <w:rsid w:val="00665F44"/>
    <w:rsid w:val="00666825"/>
    <w:rsid w:val="00666A5D"/>
    <w:rsid w:val="006674F9"/>
    <w:rsid w:val="00667542"/>
    <w:rsid w:val="00667D5C"/>
    <w:rsid w:val="006718FD"/>
    <w:rsid w:val="00671AF4"/>
    <w:rsid w:val="0067264A"/>
    <w:rsid w:val="0067274D"/>
    <w:rsid w:val="00672CAC"/>
    <w:rsid w:val="006730CD"/>
    <w:rsid w:val="00673148"/>
    <w:rsid w:val="00673432"/>
    <w:rsid w:val="00673A17"/>
    <w:rsid w:val="00673A94"/>
    <w:rsid w:val="00673B1A"/>
    <w:rsid w:val="00675175"/>
    <w:rsid w:val="00675230"/>
    <w:rsid w:val="00675358"/>
    <w:rsid w:val="006756BD"/>
    <w:rsid w:val="00676C19"/>
    <w:rsid w:val="00676FC0"/>
    <w:rsid w:val="0067737E"/>
    <w:rsid w:val="00677986"/>
    <w:rsid w:val="006779F1"/>
    <w:rsid w:val="00677C6B"/>
    <w:rsid w:val="00681B45"/>
    <w:rsid w:val="006820C3"/>
    <w:rsid w:val="0068292F"/>
    <w:rsid w:val="00682A71"/>
    <w:rsid w:val="00683DEE"/>
    <w:rsid w:val="00684402"/>
    <w:rsid w:val="00684947"/>
    <w:rsid w:val="00684D1B"/>
    <w:rsid w:val="0068544A"/>
    <w:rsid w:val="0068609A"/>
    <w:rsid w:val="0068634C"/>
    <w:rsid w:val="006873BF"/>
    <w:rsid w:val="006877D0"/>
    <w:rsid w:val="00687D1C"/>
    <w:rsid w:val="00690C5C"/>
    <w:rsid w:val="006916B4"/>
    <w:rsid w:val="0069258F"/>
    <w:rsid w:val="00692AC6"/>
    <w:rsid w:val="006944C6"/>
    <w:rsid w:val="0069492D"/>
    <w:rsid w:val="0069572D"/>
    <w:rsid w:val="00695CE7"/>
    <w:rsid w:val="006961F0"/>
    <w:rsid w:val="00696859"/>
    <w:rsid w:val="00697043"/>
    <w:rsid w:val="006970CE"/>
    <w:rsid w:val="006970D9"/>
    <w:rsid w:val="006973CF"/>
    <w:rsid w:val="00697642"/>
    <w:rsid w:val="006A02D3"/>
    <w:rsid w:val="006A0783"/>
    <w:rsid w:val="006A0B31"/>
    <w:rsid w:val="006A0ED8"/>
    <w:rsid w:val="006A0FB9"/>
    <w:rsid w:val="006A1225"/>
    <w:rsid w:val="006A123D"/>
    <w:rsid w:val="006A1770"/>
    <w:rsid w:val="006A1872"/>
    <w:rsid w:val="006A24F2"/>
    <w:rsid w:val="006A25DD"/>
    <w:rsid w:val="006A25E3"/>
    <w:rsid w:val="006A2BB0"/>
    <w:rsid w:val="006A2C03"/>
    <w:rsid w:val="006A2CC0"/>
    <w:rsid w:val="006A36CE"/>
    <w:rsid w:val="006A3E1C"/>
    <w:rsid w:val="006A3E4B"/>
    <w:rsid w:val="006A3E50"/>
    <w:rsid w:val="006A3F5C"/>
    <w:rsid w:val="006A3F6E"/>
    <w:rsid w:val="006A408E"/>
    <w:rsid w:val="006A4F9D"/>
    <w:rsid w:val="006A540B"/>
    <w:rsid w:val="006A5752"/>
    <w:rsid w:val="006A5792"/>
    <w:rsid w:val="006A6332"/>
    <w:rsid w:val="006A66CB"/>
    <w:rsid w:val="006A7028"/>
    <w:rsid w:val="006A73C0"/>
    <w:rsid w:val="006A742B"/>
    <w:rsid w:val="006A776F"/>
    <w:rsid w:val="006A7901"/>
    <w:rsid w:val="006B0D72"/>
    <w:rsid w:val="006B140D"/>
    <w:rsid w:val="006B2947"/>
    <w:rsid w:val="006B3B58"/>
    <w:rsid w:val="006B3ED7"/>
    <w:rsid w:val="006B3F17"/>
    <w:rsid w:val="006B3F4F"/>
    <w:rsid w:val="006B41C6"/>
    <w:rsid w:val="006B4A8D"/>
    <w:rsid w:val="006B52FE"/>
    <w:rsid w:val="006B59CF"/>
    <w:rsid w:val="006B5B75"/>
    <w:rsid w:val="006B5F64"/>
    <w:rsid w:val="006B67F4"/>
    <w:rsid w:val="006B6857"/>
    <w:rsid w:val="006B689C"/>
    <w:rsid w:val="006B6EB0"/>
    <w:rsid w:val="006B7C09"/>
    <w:rsid w:val="006C07B6"/>
    <w:rsid w:val="006C09DC"/>
    <w:rsid w:val="006C0DA6"/>
    <w:rsid w:val="006C12A4"/>
    <w:rsid w:val="006C152F"/>
    <w:rsid w:val="006C1BA0"/>
    <w:rsid w:val="006C2018"/>
    <w:rsid w:val="006C3921"/>
    <w:rsid w:val="006C3CDC"/>
    <w:rsid w:val="006C4172"/>
    <w:rsid w:val="006C44D5"/>
    <w:rsid w:val="006C50DF"/>
    <w:rsid w:val="006C5B68"/>
    <w:rsid w:val="006C5C70"/>
    <w:rsid w:val="006C65E4"/>
    <w:rsid w:val="006C69DC"/>
    <w:rsid w:val="006C7025"/>
    <w:rsid w:val="006C7153"/>
    <w:rsid w:val="006C7489"/>
    <w:rsid w:val="006D0167"/>
    <w:rsid w:val="006D0865"/>
    <w:rsid w:val="006D0884"/>
    <w:rsid w:val="006D0D4D"/>
    <w:rsid w:val="006D0DF0"/>
    <w:rsid w:val="006D1529"/>
    <w:rsid w:val="006D1647"/>
    <w:rsid w:val="006D18C1"/>
    <w:rsid w:val="006D18F3"/>
    <w:rsid w:val="006D1A30"/>
    <w:rsid w:val="006D1B2B"/>
    <w:rsid w:val="006D2467"/>
    <w:rsid w:val="006D25BB"/>
    <w:rsid w:val="006D3442"/>
    <w:rsid w:val="006D3A31"/>
    <w:rsid w:val="006D460F"/>
    <w:rsid w:val="006D4654"/>
    <w:rsid w:val="006D4A40"/>
    <w:rsid w:val="006D5256"/>
    <w:rsid w:val="006D5353"/>
    <w:rsid w:val="006D5D7B"/>
    <w:rsid w:val="006D68CF"/>
    <w:rsid w:val="006D6978"/>
    <w:rsid w:val="006D6E16"/>
    <w:rsid w:val="006D74D8"/>
    <w:rsid w:val="006E00F6"/>
    <w:rsid w:val="006E0285"/>
    <w:rsid w:val="006E0348"/>
    <w:rsid w:val="006E1114"/>
    <w:rsid w:val="006E1CCC"/>
    <w:rsid w:val="006E1D85"/>
    <w:rsid w:val="006E28CA"/>
    <w:rsid w:val="006E36AB"/>
    <w:rsid w:val="006E38CA"/>
    <w:rsid w:val="006E3D63"/>
    <w:rsid w:val="006E3E5F"/>
    <w:rsid w:val="006E3FC8"/>
    <w:rsid w:val="006E4412"/>
    <w:rsid w:val="006E4C9A"/>
    <w:rsid w:val="006E5191"/>
    <w:rsid w:val="006E5DF9"/>
    <w:rsid w:val="006E669F"/>
    <w:rsid w:val="006E6B4A"/>
    <w:rsid w:val="006E6EC6"/>
    <w:rsid w:val="006E750E"/>
    <w:rsid w:val="006E76E2"/>
    <w:rsid w:val="006E77A1"/>
    <w:rsid w:val="006E7C8C"/>
    <w:rsid w:val="006E7EB9"/>
    <w:rsid w:val="006F0035"/>
    <w:rsid w:val="006F08E4"/>
    <w:rsid w:val="006F0A59"/>
    <w:rsid w:val="006F0BDB"/>
    <w:rsid w:val="006F0D3A"/>
    <w:rsid w:val="006F2501"/>
    <w:rsid w:val="006F25B5"/>
    <w:rsid w:val="006F27B9"/>
    <w:rsid w:val="006F2864"/>
    <w:rsid w:val="006F2922"/>
    <w:rsid w:val="006F36F5"/>
    <w:rsid w:val="006F37E4"/>
    <w:rsid w:val="006F3B35"/>
    <w:rsid w:val="006F4CB5"/>
    <w:rsid w:val="006F5C05"/>
    <w:rsid w:val="006F6538"/>
    <w:rsid w:val="006F74E0"/>
    <w:rsid w:val="006F75FF"/>
    <w:rsid w:val="006F7A60"/>
    <w:rsid w:val="006F7AB0"/>
    <w:rsid w:val="006F7F5A"/>
    <w:rsid w:val="00700069"/>
    <w:rsid w:val="007005E7"/>
    <w:rsid w:val="007008D1"/>
    <w:rsid w:val="00700B48"/>
    <w:rsid w:val="007026A5"/>
    <w:rsid w:val="00702B98"/>
    <w:rsid w:val="00702B9D"/>
    <w:rsid w:val="007034A8"/>
    <w:rsid w:val="00703BA4"/>
    <w:rsid w:val="00703D7B"/>
    <w:rsid w:val="00703E88"/>
    <w:rsid w:val="00704065"/>
    <w:rsid w:val="0070425E"/>
    <w:rsid w:val="00704CD9"/>
    <w:rsid w:val="0070529D"/>
    <w:rsid w:val="00705BA7"/>
    <w:rsid w:val="00706231"/>
    <w:rsid w:val="0070667A"/>
    <w:rsid w:val="00706944"/>
    <w:rsid w:val="007071D5"/>
    <w:rsid w:val="00707E24"/>
    <w:rsid w:val="00707FC0"/>
    <w:rsid w:val="007114E6"/>
    <w:rsid w:val="00711969"/>
    <w:rsid w:val="00711ECA"/>
    <w:rsid w:val="00712B7E"/>
    <w:rsid w:val="007136E6"/>
    <w:rsid w:val="007137FA"/>
    <w:rsid w:val="0071439E"/>
    <w:rsid w:val="007144A2"/>
    <w:rsid w:val="007145B8"/>
    <w:rsid w:val="00714F18"/>
    <w:rsid w:val="007159E1"/>
    <w:rsid w:val="00715A82"/>
    <w:rsid w:val="00715BC8"/>
    <w:rsid w:val="007174A3"/>
    <w:rsid w:val="00717E11"/>
    <w:rsid w:val="00717EBC"/>
    <w:rsid w:val="0072003E"/>
    <w:rsid w:val="00720390"/>
    <w:rsid w:val="00720523"/>
    <w:rsid w:val="007205CD"/>
    <w:rsid w:val="00721D77"/>
    <w:rsid w:val="0072290C"/>
    <w:rsid w:val="00722AE1"/>
    <w:rsid w:val="00722E40"/>
    <w:rsid w:val="007230DC"/>
    <w:rsid w:val="00723975"/>
    <w:rsid w:val="007239DD"/>
    <w:rsid w:val="00723A8D"/>
    <w:rsid w:val="00723CBC"/>
    <w:rsid w:val="00724DA7"/>
    <w:rsid w:val="00725C32"/>
    <w:rsid w:val="00726951"/>
    <w:rsid w:val="00727D4B"/>
    <w:rsid w:val="00730191"/>
    <w:rsid w:val="00730A14"/>
    <w:rsid w:val="00730BEB"/>
    <w:rsid w:val="00731006"/>
    <w:rsid w:val="007322D0"/>
    <w:rsid w:val="007324C3"/>
    <w:rsid w:val="00732591"/>
    <w:rsid w:val="0073274C"/>
    <w:rsid w:val="00732DE3"/>
    <w:rsid w:val="00733328"/>
    <w:rsid w:val="00733375"/>
    <w:rsid w:val="00733535"/>
    <w:rsid w:val="0073454A"/>
    <w:rsid w:val="007346A9"/>
    <w:rsid w:val="007352A7"/>
    <w:rsid w:val="0073594A"/>
    <w:rsid w:val="00735BB1"/>
    <w:rsid w:val="007365DB"/>
    <w:rsid w:val="00736BD0"/>
    <w:rsid w:val="00736CFC"/>
    <w:rsid w:val="00737B89"/>
    <w:rsid w:val="00740C9E"/>
    <w:rsid w:val="007414FF"/>
    <w:rsid w:val="007419F0"/>
    <w:rsid w:val="00741AC9"/>
    <w:rsid w:val="00742EF3"/>
    <w:rsid w:val="007430F9"/>
    <w:rsid w:val="007441E4"/>
    <w:rsid w:val="00744261"/>
    <w:rsid w:val="00744C66"/>
    <w:rsid w:val="00744F51"/>
    <w:rsid w:val="007452CA"/>
    <w:rsid w:val="007457E5"/>
    <w:rsid w:val="00745B0D"/>
    <w:rsid w:val="00746599"/>
    <w:rsid w:val="00746DA6"/>
    <w:rsid w:val="00747088"/>
    <w:rsid w:val="007479E4"/>
    <w:rsid w:val="007503AF"/>
    <w:rsid w:val="007519E5"/>
    <w:rsid w:val="00752D74"/>
    <w:rsid w:val="007531BF"/>
    <w:rsid w:val="00753429"/>
    <w:rsid w:val="00753B2D"/>
    <w:rsid w:val="00753D62"/>
    <w:rsid w:val="00754DA6"/>
    <w:rsid w:val="007555EC"/>
    <w:rsid w:val="007557FA"/>
    <w:rsid w:val="00755903"/>
    <w:rsid w:val="00755E18"/>
    <w:rsid w:val="007574D2"/>
    <w:rsid w:val="0075758B"/>
    <w:rsid w:val="00757874"/>
    <w:rsid w:val="00757C2D"/>
    <w:rsid w:val="00760B99"/>
    <w:rsid w:val="007610AB"/>
    <w:rsid w:val="0076133A"/>
    <w:rsid w:val="00761505"/>
    <w:rsid w:val="00761CCE"/>
    <w:rsid w:val="00762F35"/>
    <w:rsid w:val="00763B76"/>
    <w:rsid w:val="00763ED4"/>
    <w:rsid w:val="007643C7"/>
    <w:rsid w:val="007645B3"/>
    <w:rsid w:val="007645D5"/>
    <w:rsid w:val="007647EC"/>
    <w:rsid w:val="00765058"/>
    <w:rsid w:val="007657F3"/>
    <w:rsid w:val="00765F1E"/>
    <w:rsid w:val="00766067"/>
    <w:rsid w:val="00766153"/>
    <w:rsid w:val="00766423"/>
    <w:rsid w:val="007666BC"/>
    <w:rsid w:val="007666FA"/>
    <w:rsid w:val="0076743D"/>
    <w:rsid w:val="007674A5"/>
    <w:rsid w:val="00767A94"/>
    <w:rsid w:val="00767AB6"/>
    <w:rsid w:val="00767D2B"/>
    <w:rsid w:val="0077032F"/>
    <w:rsid w:val="00771AC5"/>
    <w:rsid w:val="00771E50"/>
    <w:rsid w:val="00771FB2"/>
    <w:rsid w:val="00772DFB"/>
    <w:rsid w:val="00772E39"/>
    <w:rsid w:val="007732B5"/>
    <w:rsid w:val="007734A2"/>
    <w:rsid w:val="00773D47"/>
    <w:rsid w:val="0077520C"/>
    <w:rsid w:val="00775B4A"/>
    <w:rsid w:val="00775E23"/>
    <w:rsid w:val="00776563"/>
    <w:rsid w:val="0077737E"/>
    <w:rsid w:val="007779F8"/>
    <w:rsid w:val="00777F98"/>
    <w:rsid w:val="00781290"/>
    <w:rsid w:val="007816CF"/>
    <w:rsid w:val="00781C85"/>
    <w:rsid w:val="00781CD2"/>
    <w:rsid w:val="00781DD4"/>
    <w:rsid w:val="00781F6E"/>
    <w:rsid w:val="007835F8"/>
    <w:rsid w:val="0078550B"/>
    <w:rsid w:val="00785680"/>
    <w:rsid w:val="00786081"/>
    <w:rsid w:val="00786121"/>
    <w:rsid w:val="0078732D"/>
    <w:rsid w:val="00787B87"/>
    <w:rsid w:val="00787D90"/>
    <w:rsid w:val="00787E35"/>
    <w:rsid w:val="00790626"/>
    <w:rsid w:val="0079086D"/>
    <w:rsid w:val="00790C09"/>
    <w:rsid w:val="00790D66"/>
    <w:rsid w:val="00790F75"/>
    <w:rsid w:val="0079147E"/>
    <w:rsid w:val="00791992"/>
    <w:rsid w:val="00791C1E"/>
    <w:rsid w:val="00791EF7"/>
    <w:rsid w:val="00792028"/>
    <w:rsid w:val="007923D2"/>
    <w:rsid w:val="007927BD"/>
    <w:rsid w:val="00792C97"/>
    <w:rsid w:val="0079313E"/>
    <w:rsid w:val="007933EA"/>
    <w:rsid w:val="00795231"/>
    <w:rsid w:val="007957F7"/>
    <w:rsid w:val="0079590E"/>
    <w:rsid w:val="00795F6E"/>
    <w:rsid w:val="007963EA"/>
    <w:rsid w:val="00796548"/>
    <w:rsid w:val="007967EB"/>
    <w:rsid w:val="00796C67"/>
    <w:rsid w:val="007A05A1"/>
    <w:rsid w:val="007A0C01"/>
    <w:rsid w:val="007A0C58"/>
    <w:rsid w:val="007A278A"/>
    <w:rsid w:val="007A35B9"/>
    <w:rsid w:val="007A4199"/>
    <w:rsid w:val="007A49FA"/>
    <w:rsid w:val="007A5165"/>
    <w:rsid w:val="007A59DC"/>
    <w:rsid w:val="007A6920"/>
    <w:rsid w:val="007A6C62"/>
    <w:rsid w:val="007A6CD2"/>
    <w:rsid w:val="007A7539"/>
    <w:rsid w:val="007A7F1A"/>
    <w:rsid w:val="007B068F"/>
    <w:rsid w:val="007B1135"/>
    <w:rsid w:val="007B1626"/>
    <w:rsid w:val="007B1A89"/>
    <w:rsid w:val="007B1BFA"/>
    <w:rsid w:val="007B2884"/>
    <w:rsid w:val="007B2A76"/>
    <w:rsid w:val="007B2EB9"/>
    <w:rsid w:val="007B2F81"/>
    <w:rsid w:val="007B4862"/>
    <w:rsid w:val="007B4AB8"/>
    <w:rsid w:val="007B5DED"/>
    <w:rsid w:val="007B5ECB"/>
    <w:rsid w:val="007B5F23"/>
    <w:rsid w:val="007B601E"/>
    <w:rsid w:val="007B6086"/>
    <w:rsid w:val="007B653B"/>
    <w:rsid w:val="007B6E60"/>
    <w:rsid w:val="007B75B4"/>
    <w:rsid w:val="007B793C"/>
    <w:rsid w:val="007B7CC5"/>
    <w:rsid w:val="007B7EDF"/>
    <w:rsid w:val="007C0724"/>
    <w:rsid w:val="007C095E"/>
    <w:rsid w:val="007C1156"/>
    <w:rsid w:val="007C14B2"/>
    <w:rsid w:val="007C2AE6"/>
    <w:rsid w:val="007C2C46"/>
    <w:rsid w:val="007C34E1"/>
    <w:rsid w:val="007C4ACD"/>
    <w:rsid w:val="007C4DC2"/>
    <w:rsid w:val="007C5026"/>
    <w:rsid w:val="007C548D"/>
    <w:rsid w:val="007C5856"/>
    <w:rsid w:val="007C6B08"/>
    <w:rsid w:val="007C71BF"/>
    <w:rsid w:val="007C7ED1"/>
    <w:rsid w:val="007D01CF"/>
    <w:rsid w:val="007D0780"/>
    <w:rsid w:val="007D1069"/>
    <w:rsid w:val="007D11F1"/>
    <w:rsid w:val="007D1A88"/>
    <w:rsid w:val="007D1EFC"/>
    <w:rsid w:val="007D23F1"/>
    <w:rsid w:val="007D28BE"/>
    <w:rsid w:val="007D2C8F"/>
    <w:rsid w:val="007D395C"/>
    <w:rsid w:val="007D4F83"/>
    <w:rsid w:val="007D5FD9"/>
    <w:rsid w:val="007D6277"/>
    <w:rsid w:val="007D6718"/>
    <w:rsid w:val="007D7D3A"/>
    <w:rsid w:val="007D7E48"/>
    <w:rsid w:val="007E0693"/>
    <w:rsid w:val="007E0C60"/>
    <w:rsid w:val="007E1047"/>
    <w:rsid w:val="007E1FBB"/>
    <w:rsid w:val="007E22E3"/>
    <w:rsid w:val="007E27AC"/>
    <w:rsid w:val="007E40DE"/>
    <w:rsid w:val="007E4131"/>
    <w:rsid w:val="007E44BD"/>
    <w:rsid w:val="007E4B3C"/>
    <w:rsid w:val="007E4DE7"/>
    <w:rsid w:val="007E4F50"/>
    <w:rsid w:val="007E4F8A"/>
    <w:rsid w:val="007E584B"/>
    <w:rsid w:val="007E5BA8"/>
    <w:rsid w:val="007E60B8"/>
    <w:rsid w:val="007E6569"/>
    <w:rsid w:val="007E6E02"/>
    <w:rsid w:val="007E795F"/>
    <w:rsid w:val="007F012D"/>
    <w:rsid w:val="007F01F4"/>
    <w:rsid w:val="007F045A"/>
    <w:rsid w:val="007F09D6"/>
    <w:rsid w:val="007F0C4C"/>
    <w:rsid w:val="007F1E8F"/>
    <w:rsid w:val="007F21ED"/>
    <w:rsid w:val="007F254D"/>
    <w:rsid w:val="007F2F2C"/>
    <w:rsid w:val="007F2FDD"/>
    <w:rsid w:val="007F30C0"/>
    <w:rsid w:val="007F30CC"/>
    <w:rsid w:val="007F30D2"/>
    <w:rsid w:val="007F3393"/>
    <w:rsid w:val="007F34FB"/>
    <w:rsid w:val="007F3991"/>
    <w:rsid w:val="007F3E38"/>
    <w:rsid w:val="007F3F27"/>
    <w:rsid w:val="007F3F39"/>
    <w:rsid w:val="007F4651"/>
    <w:rsid w:val="007F54A5"/>
    <w:rsid w:val="007F5BFE"/>
    <w:rsid w:val="007F5D5D"/>
    <w:rsid w:val="007F6473"/>
    <w:rsid w:val="007F6A93"/>
    <w:rsid w:val="007F706B"/>
    <w:rsid w:val="007F79FA"/>
    <w:rsid w:val="00800306"/>
    <w:rsid w:val="00800654"/>
    <w:rsid w:val="00800876"/>
    <w:rsid w:val="00800FB9"/>
    <w:rsid w:val="0080176F"/>
    <w:rsid w:val="00801E01"/>
    <w:rsid w:val="008032AA"/>
    <w:rsid w:val="0080339C"/>
    <w:rsid w:val="008035F9"/>
    <w:rsid w:val="00803896"/>
    <w:rsid w:val="00803BB9"/>
    <w:rsid w:val="00803D10"/>
    <w:rsid w:val="00804786"/>
    <w:rsid w:val="008058DB"/>
    <w:rsid w:val="008067D3"/>
    <w:rsid w:val="00806B89"/>
    <w:rsid w:val="00806C35"/>
    <w:rsid w:val="00807025"/>
    <w:rsid w:val="008072D7"/>
    <w:rsid w:val="0081007B"/>
    <w:rsid w:val="008100F4"/>
    <w:rsid w:val="0081095C"/>
    <w:rsid w:val="00810A9C"/>
    <w:rsid w:val="00811CBB"/>
    <w:rsid w:val="00811EFB"/>
    <w:rsid w:val="00811F9F"/>
    <w:rsid w:val="008125CD"/>
    <w:rsid w:val="00812F65"/>
    <w:rsid w:val="00814B0B"/>
    <w:rsid w:val="008154B4"/>
    <w:rsid w:val="00817138"/>
    <w:rsid w:val="008202DE"/>
    <w:rsid w:val="00820EC6"/>
    <w:rsid w:val="00821096"/>
    <w:rsid w:val="00821837"/>
    <w:rsid w:val="00821C13"/>
    <w:rsid w:val="008221D0"/>
    <w:rsid w:val="00822620"/>
    <w:rsid w:val="00822861"/>
    <w:rsid w:val="008234FF"/>
    <w:rsid w:val="0082356C"/>
    <w:rsid w:val="00823824"/>
    <w:rsid w:val="008238F2"/>
    <w:rsid w:val="00823D18"/>
    <w:rsid w:val="00824740"/>
    <w:rsid w:val="00824765"/>
    <w:rsid w:val="0082481F"/>
    <w:rsid w:val="00824A73"/>
    <w:rsid w:val="008255C6"/>
    <w:rsid w:val="0082657B"/>
    <w:rsid w:val="0082687F"/>
    <w:rsid w:val="00826EDF"/>
    <w:rsid w:val="00826F31"/>
    <w:rsid w:val="008272B4"/>
    <w:rsid w:val="00827361"/>
    <w:rsid w:val="00827A9B"/>
    <w:rsid w:val="0083068D"/>
    <w:rsid w:val="008308E0"/>
    <w:rsid w:val="00831345"/>
    <w:rsid w:val="008314B7"/>
    <w:rsid w:val="00831FFA"/>
    <w:rsid w:val="008322C9"/>
    <w:rsid w:val="00832E03"/>
    <w:rsid w:val="00834000"/>
    <w:rsid w:val="0083439C"/>
    <w:rsid w:val="008352EB"/>
    <w:rsid w:val="008356FC"/>
    <w:rsid w:val="0083604D"/>
    <w:rsid w:val="00836615"/>
    <w:rsid w:val="00836726"/>
    <w:rsid w:val="00836AE5"/>
    <w:rsid w:val="00836DF2"/>
    <w:rsid w:val="0083768B"/>
    <w:rsid w:val="00837D5A"/>
    <w:rsid w:val="00840C52"/>
    <w:rsid w:val="00840E47"/>
    <w:rsid w:val="0084217F"/>
    <w:rsid w:val="00842719"/>
    <w:rsid w:val="0084281A"/>
    <w:rsid w:val="00842B1D"/>
    <w:rsid w:val="00843074"/>
    <w:rsid w:val="00843269"/>
    <w:rsid w:val="00843A4A"/>
    <w:rsid w:val="008448B6"/>
    <w:rsid w:val="00844B16"/>
    <w:rsid w:val="00846FC4"/>
    <w:rsid w:val="008470BF"/>
    <w:rsid w:val="008501BF"/>
    <w:rsid w:val="00850C60"/>
    <w:rsid w:val="00851C16"/>
    <w:rsid w:val="00852692"/>
    <w:rsid w:val="00852CB0"/>
    <w:rsid w:val="00852CF5"/>
    <w:rsid w:val="00852E87"/>
    <w:rsid w:val="008538D8"/>
    <w:rsid w:val="00853CA3"/>
    <w:rsid w:val="00854272"/>
    <w:rsid w:val="00854928"/>
    <w:rsid w:val="0085500B"/>
    <w:rsid w:val="00855860"/>
    <w:rsid w:val="0085666C"/>
    <w:rsid w:val="00856E6E"/>
    <w:rsid w:val="00857BC5"/>
    <w:rsid w:val="00857C24"/>
    <w:rsid w:val="00860550"/>
    <w:rsid w:val="008606EE"/>
    <w:rsid w:val="008607A0"/>
    <w:rsid w:val="00860B9D"/>
    <w:rsid w:val="00860E7F"/>
    <w:rsid w:val="00861107"/>
    <w:rsid w:val="008616DD"/>
    <w:rsid w:val="00861DC4"/>
    <w:rsid w:val="00861FD7"/>
    <w:rsid w:val="008624D8"/>
    <w:rsid w:val="0086276E"/>
    <w:rsid w:val="00862845"/>
    <w:rsid w:val="0086292D"/>
    <w:rsid w:val="00862A4B"/>
    <w:rsid w:val="00862AA6"/>
    <w:rsid w:val="00862AC7"/>
    <w:rsid w:val="00863220"/>
    <w:rsid w:val="008635BC"/>
    <w:rsid w:val="00865C5C"/>
    <w:rsid w:val="00865D8D"/>
    <w:rsid w:val="00865D9E"/>
    <w:rsid w:val="008663E2"/>
    <w:rsid w:val="008671BB"/>
    <w:rsid w:val="0087034F"/>
    <w:rsid w:val="00870724"/>
    <w:rsid w:val="008709C4"/>
    <w:rsid w:val="00871D92"/>
    <w:rsid w:val="00872321"/>
    <w:rsid w:val="00873093"/>
    <w:rsid w:val="00873B93"/>
    <w:rsid w:val="00874362"/>
    <w:rsid w:val="0087604C"/>
    <w:rsid w:val="00876444"/>
    <w:rsid w:val="008765A6"/>
    <w:rsid w:val="00876C85"/>
    <w:rsid w:val="00877BF9"/>
    <w:rsid w:val="00877D31"/>
    <w:rsid w:val="0088008F"/>
    <w:rsid w:val="00880383"/>
    <w:rsid w:val="00880F93"/>
    <w:rsid w:val="00880FEF"/>
    <w:rsid w:val="0088179B"/>
    <w:rsid w:val="00881A0D"/>
    <w:rsid w:val="00882AF9"/>
    <w:rsid w:val="0088303E"/>
    <w:rsid w:val="00883258"/>
    <w:rsid w:val="00883564"/>
    <w:rsid w:val="008836C9"/>
    <w:rsid w:val="00883778"/>
    <w:rsid w:val="008844C5"/>
    <w:rsid w:val="008849A9"/>
    <w:rsid w:val="0088532D"/>
    <w:rsid w:val="00885AB8"/>
    <w:rsid w:val="00885FB6"/>
    <w:rsid w:val="008863C3"/>
    <w:rsid w:val="008865BB"/>
    <w:rsid w:val="00886DE5"/>
    <w:rsid w:val="008900C9"/>
    <w:rsid w:val="00890657"/>
    <w:rsid w:val="008909B3"/>
    <w:rsid w:val="00890D19"/>
    <w:rsid w:val="00892532"/>
    <w:rsid w:val="008927A9"/>
    <w:rsid w:val="0089308D"/>
    <w:rsid w:val="00893AF3"/>
    <w:rsid w:val="00894077"/>
    <w:rsid w:val="00894294"/>
    <w:rsid w:val="00894C4A"/>
    <w:rsid w:val="00895105"/>
    <w:rsid w:val="008951F2"/>
    <w:rsid w:val="008953D7"/>
    <w:rsid w:val="008954BC"/>
    <w:rsid w:val="008958C1"/>
    <w:rsid w:val="008958E9"/>
    <w:rsid w:val="00895B78"/>
    <w:rsid w:val="0089648C"/>
    <w:rsid w:val="0089655C"/>
    <w:rsid w:val="008977C3"/>
    <w:rsid w:val="0089781D"/>
    <w:rsid w:val="00897AD6"/>
    <w:rsid w:val="00897DCA"/>
    <w:rsid w:val="008A0970"/>
    <w:rsid w:val="008A13EA"/>
    <w:rsid w:val="008A1A46"/>
    <w:rsid w:val="008A1C4F"/>
    <w:rsid w:val="008A1DD8"/>
    <w:rsid w:val="008A2943"/>
    <w:rsid w:val="008A34CC"/>
    <w:rsid w:val="008A3766"/>
    <w:rsid w:val="008A379B"/>
    <w:rsid w:val="008A3BD1"/>
    <w:rsid w:val="008A3D7A"/>
    <w:rsid w:val="008A4973"/>
    <w:rsid w:val="008A5A11"/>
    <w:rsid w:val="008A5AC0"/>
    <w:rsid w:val="008A6393"/>
    <w:rsid w:val="008A6460"/>
    <w:rsid w:val="008A6617"/>
    <w:rsid w:val="008A711E"/>
    <w:rsid w:val="008A73B8"/>
    <w:rsid w:val="008A7760"/>
    <w:rsid w:val="008B0225"/>
    <w:rsid w:val="008B0294"/>
    <w:rsid w:val="008B10BE"/>
    <w:rsid w:val="008B1281"/>
    <w:rsid w:val="008B13D3"/>
    <w:rsid w:val="008B1A63"/>
    <w:rsid w:val="008B2608"/>
    <w:rsid w:val="008B2818"/>
    <w:rsid w:val="008B305C"/>
    <w:rsid w:val="008B35D6"/>
    <w:rsid w:val="008B38B0"/>
    <w:rsid w:val="008B394E"/>
    <w:rsid w:val="008B3A29"/>
    <w:rsid w:val="008B3ACA"/>
    <w:rsid w:val="008B48C5"/>
    <w:rsid w:val="008B5819"/>
    <w:rsid w:val="008B5BA1"/>
    <w:rsid w:val="008B5BBE"/>
    <w:rsid w:val="008B62C1"/>
    <w:rsid w:val="008B6897"/>
    <w:rsid w:val="008B6996"/>
    <w:rsid w:val="008B70EA"/>
    <w:rsid w:val="008B7765"/>
    <w:rsid w:val="008C039D"/>
    <w:rsid w:val="008C0FF0"/>
    <w:rsid w:val="008C101F"/>
    <w:rsid w:val="008C1B6D"/>
    <w:rsid w:val="008C24C2"/>
    <w:rsid w:val="008C2594"/>
    <w:rsid w:val="008C26AF"/>
    <w:rsid w:val="008C2E07"/>
    <w:rsid w:val="008C2EC9"/>
    <w:rsid w:val="008C2FC8"/>
    <w:rsid w:val="008C31CE"/>
    <w:rsid w:val="008C47A2"/>
    <w:rsid w:val="008C4A0B"/>
    <w:rsid w:val="008C52FF"/>
    <w:rsid w:val="008C58F5"/>
    <w:rsid w:val="008C5C66"/>
    <w:rsid w:val="008C5C6B"/>
    <w:rsid w:val="008C60FD"/>
    <w:rsid w:val="008C6387"/>
    <w:rsid w:val="008C6574"/>
    <w:rsid w:val="008C6D99"/>
    <w:rsid w:val="008C7572"/>
    <w:rsid w:val="008C7899"/>
    <w:rsid w:val="008C7EC8"/>
    <w:rsid w:val="008D0051"/>
    <w:rsid w:val="008D06A5"/>
    <w:rsid w:val="008D1069"/>
    <w:rsid w:val="008D18B4"/>
    <w:rsid w:val="008D2D77"/>
    <w:rsid w:val="008D307D"/>
    <w:rsid w:val="008D3281"/>
    <w:rsid w:val="008D36A6"/>
    <w:rsid w:val="008D3A01"/>
    <w:rsid w:val="008D52B5"/>
    <w:rsid w:val="008D5E87"/>
    <w:rsid w:val="008D5FD3"/>
    <w:rsid w:val="008D6632"/>
    <w:rsid w:val="008D66EC"/>
    <w:rsid w:val="008D69C6"/>
    <w:rsid w:val="008D6A7F"/>
    <w:rsid w:val="008D709F"/>
    <w:rsid w:val="008D7CB6"/>
    <w:rsid w:val="008E0F6A"/>
    <w:rsid w:val="008E0F71"/>
    <w:rsid w:val="008E1AC0"/>
    <w:rsid w:val="008E1D48"/>
    <w:rsid w:val="008E3D5F"/>
    <w:rsid w:val="008E3E7C"/>
    <w:rsid w:val="008E4E1E"/>
    <w:rsid w:val="008E5C71"/>
    <w:rsid w:val="008E6C84"/>
    <w:rsid w:val="008E6F58"/>
    <w:rsid w:val="008E702C"/>
    <w:rsid w:val="008E721C"/>
    <w:rsid w:val="008E77F3"/>
    <w:rsid w:val="008E7D08"/>
    <w:rsid w:val="008F1C18"/>
    <w:rsid w:val="008F2917"/>
    <w:rsid w:val="008F343A"/>
    <w:rsid w:val="008F3B8C"/>
    <w:rsid w:val="008F3BE8"/>
    <w:rsid w:val="008F3D43"/>
    <w:rsid w:val="008F4073"/>
    <w:rsid w:val="008F411B"/>
    <w:rsid w:val="008F4976"/>
    <w:rsid w:val="008F4A89"/>
    <w:rsid w:val="008F5883"/>
    <w:rsid w:val="008F5AC7"/>
    <w:rsid w:val="008F5CBD"/>
    <w:rsid w:val="008F608F"/>
    <w:rsid w:val="008F60A7"/>
    <w:rsid w:val="008F644B"/>
    <w:rsid w:val="008F646A"/>
    <w:rsid w:val="008F68B4"/>
    <w:rsid w:val="008F70D9"/>
    <w:rsid w:val="008F7327"/>
    <w:rsid w:val="008F74E5"/>
    <w:rsid w:val="008F7566"/>
    <w:rsid w:val="008F7EF6"/>
    <w:rsid w:val="0090148C"/>
    <w:rsid w:val="009015EA"/>
    <w:rsid w:val="009021C4"/>
    <w:rsid w:val="009021DE"/>
    <w:rsid w:val="00902204"/>
    <w:rsid w:val="00902D99"/>
    <w:rsid w:val="00902DD6"/>
    <w:rsid w:val="0090317B"/>
    <w:rsid w:val="00903F3E"/>
    <w:rsid w:val="00904812"/>
    <w:rsid w:val="00905210"/>
    <w:rsid w:val="0090596A"/>
    <w:rsid w:val="00906237"/>
    <w:rsid w:val="0090638A"/>
    <w:rsid w:val="0090638E"/>
    <w:rsid w:val="00906525"/>
    <w:rsid w:val="009076C5"/>
    <w:rsid w:val="0090788D"/>
    <w:rsid w:val="00907F3F"/>
    <w:rsid w:val="009102DB"/>
    <w:rsid w:val="00910505"/>
    <w:rsid w:val="0091060A"/>
    <w:rsid w:val="009107CE"/>
    <w:rsid w:val="0091280D"/>
    <w:rsid w:val="00912EA3"/>
    <w:rsid w:val="0091325C"/>
    <w:rsid w:val="00913EA9"/>
    <w:rsid w:val="00914831"/>
    <w:rsid w:val="00915762"/>
    <w:rsid w:val="00916985"/>
    <w:rsid w:val="009175BE"/>
    <w:rsid w:val="009205F2"/>
    <w:rsid w:val="00920CB0"/>
    <w:rsid w:val="00920F76"/>
    <w:rsid w:val="00921121"/>
    <w:rsid w:val="009211CE"/>
    <w:rsid w:val="00921499"/>
    <w:rsid w:val="00921CDE"/>
    <w:rsid w:val="0092290B"/>
    <w:rsid w:val="0092340B"/>
    <w:rsid w:val="00923590"/>
    <w:rsid w:val="00923CF1"/>
    <w:rsid w:val="00923E2D"/>
    <w:rsid w:val="00924B72"/>
    <w:rsid w:val="009250F6"/>
    <w:rsid w:val="0092547F"/>
    <w:rsid w:val="00925D98"/>
    <w:rsid w:val="009264DF"/>
    <w:rsid w:val="00930BF4"/>
    <w:rsid w:val="0093166E"/>
    <w:rsid w:val="00931BA5"/>
    <w:rsid w:val="00931DAE"/>
    <w:rsid w:val="00932228"/>
    <w:rsid w:val="0093294F"/>
    <w:rsid w:val="00932991"/>
    <w:rsid w:val="00932A96"/>
    <w:rsid w:val="00932C95"/>
    <w:rsid w:val="0093339E"/>
    <w:rsid w:val="00933464"/>
    <w:rsid w:val="00933F28"/>
    <w:rsid w:val="0093407A"/>
    <w:rsid w:val="00935136"/>
    <w:rsid w:val="009352EF"/>
    <w:rsid w:val="009353A8"/>
    <w:rsid w:val="00935DE6"/>
    <w:rsid w:val="009369D1"/>
    <w:rsid w:val="00936B12"/>
    <w:rsid w:val="00936C4B"/>
    <w:rsid w:val="00940A56"/>
    <w:rsid w:val="00940A99"/>
    <w:rsid w:val="00940C32"/>
    <w:rsid w:val="00940E08"/>
    <w:rsid w:val="00940E22"/>
    <w:rsid w:val="009410B1"/>
    <w:rsid w:val="0094168A"/>
    <w:rsid w:val="009423F8"/>
    <w:rsid w:val="00942A91"/>
    <w:rsid w:val="00942E92"/>
    <w:rsid w:val="00943138"/>
    <w:rsid w:val="00943943"/>
    <w:rsid w:val="00943E51"/>
    <w:rsid w:val="00944581"/>
    <w:rsid w:val="009446F1"/>
    <w:rsid w:val="00944935"/>
    <w:rsid w:val="00944B3C"/>
    <w:rsid w:val="00945689"/>
    <w:rsid w:val="00945DDE"/>
    <w:rsid w:val="00945FE5"/>
    <w:rsid w:val="009461EF"/>
    <w:rsid w:val="009466A2"/>
    <w:rsid w:val="00946751"/>
    <w:rsid w:val="00946D29"/>
    <w:rsid w:val="009470FF"/>
    <w:rsid w:val="00947C15"/>
    <w:rsid w:val="009506D0"/>
    <w:rsid w:val="00951DFE"/>
    <w:rsid w:val="00951ED9"/>
    <w:rsid w:val="00952004"/>
    <w:rsid w:val="00952438"/>
    <w:rsid w:val="009526E2"/>
    <w:rsid w:val="00952B2F"/>
    <w:rsid w:val="00952E33"/>
    <w:rsid w:val="009533EA"/>
    <w:rsid w:val="009539E3"/>
    <w:rsid w:val="00954A54"/>
    <w:rsid w:val="00955093"/>
    <w:rsid w:val="0095672D"/>
    <w:rsid w:val="0095685A"/>
    <w:rsid w:val="00956F15"/>
    <w:rsid w:val="0095718C"/>
    <w:rsid w:val="00957CB6"/>
    <w:rsid w:val="00957E79"/>
    <w:rsid w:val="0096017C"/>
    <w:rsid w:val="009608B0"/>
    <w:rsid w:val="00960CA0"/>
    <w:rsid w:val="0096116A"/>
    <w:rsid w:val="00961B23"/>
    <w:rsid w:val="00961C24"/>
    <w:rsid w:val="00962155"/>
    <w:rsid w:val="00962557"/>
    <w:rsid w:val="00962E84"/>
    <w:rsid w:val="00963027"/>
    <w:rsid w:val="0096346B"/>
    <w:rsid w:val="0096387C"/>
    <w:rsid w:val="00963B90"/>
    <w:rsid w:val="00963D4A"/>
    <w:rsid w:val="009643A5"/>
    <w:rsid w:val="00966349"/>
    <w:rsid w:val="0096672E"/>
    <w:rsid w:val="00966982"/>
    <w:rsid w:val="00966ACA"/>
    <w:rsid w:val="00966F89"/>
    <w:rsid w:val="009673EB"/>
    <w:rsid w:val="00967402"/>
    <w:rsid w:val="00967A01"/>
    <w:rsid w:val="009709D0"/>
    <w:rsid w:val="009712C3"/>
    <w:rsid w:val="00971BC6"/>
    <w:rsid w:val="00971CE8"/>
    <w:rsid w:val="00972077"/>
    <w:rsid w:val="009738DE"/>
    <w:rsid w:val="0097476B"/>
    <w:rsid w:val="009747E4"/>
    <w:rsid w:val="00974954"/>
    <w:rsid w:val="00974CB7"/>
    <w:rsid w:val="00974F97"/>
    <w:rsid w:val="00975202"/>
    <w:rsid w:val="00976818"/>
    <w:rsid w:val="00976B2D"/>
    <w:rsid w:val="00977632"/>
    <w:rsid w:val="009779C3"/>
    <w:rsid w:val="00977AFE"/>
    <w:rsid w:val="009807AA"/>
    <w:rsid w:val="00980B81"/>
    <w:rsid w:val="00981870"/>
    <w:rsid w:val="00981BFE"/>
    <w:rsid w:val="009822CB"/>
    <w:rsid w:val="00982A08"/>
    <w:rsid w:val="00982CDF"/>
    <w:rsid w:val="00983F49"/>
    <w:rsid w:val="009845E8"/>
    <w:rsid w:val="00984E97"/>
    <w:rsid w:val="009854FB"/>
    <w:rsid w:val="00985538"/>
    <w:rsid w:val="0098592C"/>
    <w:rsid w:val="00985C7A"/>
    <w:rsid w:val="00986050"/>
    <w:rsid w:val="00986381"/>
    <w:rsid w:val="00986ED5"/>
    <w:rsid w:val="00987393"/>
    <w:rsid w:val="0098778B"/>
    <w:rsid w:val="00987F25"/>
    <w:rsid w:val="00990C60"/>
    <w:rsid w:val="009910E7"/>
    <w:rsid w:val="00991B5E"/>
    <w:rsid w:val="00992992"/>
    <w:rsid w:val="00992C7D"/>
    <w:rsid w:val="00993913"/>
    <w:rsid w:val="00993AA1"/>
    <w:rsid w:val="00993AB0"/>
    <w:rsid w:val="00993C80"/>
    <w:rsid w:val="00994CA8"/>
    <w:rsid w:val="00995009"/>
    <w:rsid w:val="009954C8"/>
    <w:rsid w:val="009957EF"/>
    <w:rsid w:val="00995BBF"/>
    <w:rsid w:val="00996854"/>
    <w:rsid w:val="00996DB7"/>
    <w:rsid w:val="009A013D"/>
    <w:rsid w:val="009A0832"/>
    <w:rsid w:val="009A0B23"/>
    <w:rsid w:val="009A136A"/>
    <w:rsid w:val="009A140E"/>
    <w:rsid w:val="009A22FB"/>
    <w:rsid w:val="009A2459"/>
    <w:rsid w:val="009A2CB7"/>
    <w:rsid w:val="009A3196"/>
    <w:rsid w:val="009A3A1D"/>
    <w:rsid w:val="009A4E29"/>
    <w:rsid w:val="009A5344"/>
    <w:rsid w:val="009A5936"/>
    <w:rsid w:val="009A5E26"/>
    <w:rsid w:val="009A5F4F"/>
    <w:rsid w:val="009A66AA"/>
    <w:rsid w:val="009A703F"/>
    <w:rsid w:val="009A7122"/>
    <w:rsid w:val="009A7246"/>
    <w:rsid w:val="009A730D"/>
    <w:rsid w:val="009A741D"/>
    <w:rsid w:val="009A75B8"/>
    <w:rsid w:val="009A7711"/>
    <w:rsid w:val="009A7A9B"/>
    <w:rsid w:val="009A7ADE"/>
    <w:rsid w:val="009B032E"/>
    <w:rsid w:val="009B0743"/>
    <w:rsid w:val="009B0D87"/>
    <w:rsid w:val="009B17E2"/>
    <w:rsid w:val="009B2863"/>
    <w:rsid w:val="009B2A04"/>
    <w:rsid w:val="009B3015"/>
    <w:rsid w:val="009B3B2A"/>
    <w:rsid w:val="009B40F3"/>
    <w:rsid w:val="009B4389"/>
    <w:rsid w:val="009B4455"/>
    <w:rsid w:val="009B4D22"/>
    <w:rsid w:val="009B585E"/>
    <w:rsid w:val="009B5C5D"/>
    <w:rsid w:val="009B5E58"/>
    <w:rsid w:val="009B5F27"/>
    <w:rsid w:val="009B5F4E"/>
    <w:rsid w:val="009B6D8E"/>
    <w:rsid w:val="009C0B33"/>
    <w:rsid w:val="009C0F79"/>
    <w:rsid w:val="009C1AE2"/>
    <w:rsid w:val="009C1C86"/>
    <w:rsid w:val="009C1CA3"/>
    <w:rsid w:val="009C1E82"/>
    <w:rsid w:val="009C2616"/>
    <w:rsid w:val="009C29CA"/>
    <w:rsid w:val="009C2F2B"/>
    <w:rsid w:val="009C3074"/>
    <w:rsid w:val="009C31A5"/>
    <w:rsid w:val="009C3801"/>
    <w:rsid w:val="009C38D1"/>
    <w:rsid w:val="009C397E"/>
    <w:rsid w:val="009C4031"/>
    <w:rsid w:val="009C428C"/>
    <w:rsid w:val="009C51EE"/>
    <w:rsid w:val="009C540D"/>
    <w:rsid w:val="009C54F1"/>
    <w:rsid w:val="009C563A"/>
    <w:rsid w:val="009C5D23"/>
    <w:rsid w:val="009C68FD"/>
    <w:rsid w:val="009C6A75"/>
    <w:rsid w:val="009C7976"/>
    <w:rsid w:val="009D0255"/>
    <w:rsid w:val="009D09DA"/>
    <w:rsid w:val="009D142C"/>
    <w:rsid w:val="009D1F00"/>
    <w:rsid w:val="009D20D0"/>
    <w:rsid w:val="009D24BA"/>
    <w:rsid w:val="009D37B4"/>
    <w:rsid w:val="009D40FB"/>
    <w:rsid w:val="009D41BD"/>
    <w:rsid w:val="009D4271"/>
    <w:rsid w:val="009D4285"/>
    <w:rsid w:val="009D429D"/>
    <w:rsid w:val="009D43AE"/>
    <w:rsid w:val="009D44C0"/>
    <w:rsid w:val="009D45C4"/>
    <w:rsid w:val="009D55FB"/>
    <w:rsid w:val="009D59AB"/>
    <w:rsid w:val="009D5D78"/>
    <w:rsid w:val="009D603B"/>
    <w:rsid w:val="009D6539"/>
    <w:rsid w:val="009D6E77"/>
    <w:rsid w:val="009D6FE7"/>
    <w:rsid w:val="009D71B6"/>
    <w:rsid w:val="009D78A6"/>
    <w:rsid w:val="009D7DEC"/>
    <w:rsid w:val="009E1117"/>
    <w:rsid w:val="009E17A4"/>
    <w:rsid w:val="009E1D88"/>
    <w:rsid w:val="009E1DB6"/>
    <w:rsid w:val="009E2825"/>
    <w:rsid w:val="009E29D4"/>
    <w:rsid w:val="009E34E9"/>
    <w:rsid w:val="009E3915"/>
    <w:rsid w:val="009E3B50"/>
    <w:rsid w:val="009E43B6"/>
    <w:rsid w:val="009E4A64"/>
    <w:rsid w:val="009E561C"/>
    <w:rsid w:val="009E689A"/>
    <w:rsid w:val="009E6F1E"/>
    <w:rsid w:val="009F07F2"/>
    <w:rsid w:val="009F0B7F"/>
    <w:rsid w:val="009F0C74"/>
    <w:rsid w:val="009F0CA1"/>
    <w:rsid w:val="009F14AB"/>
    <w:rsid w:val="009F171E"/>
    <w:rsid w:val="009F1B74"/>
    <w:rsid w:val="009F2063"/>
    <w:rsid w:val="009F31FD"/>
    <w:rsid w:val="009F348F"/>
    <w:rsid w:val="009F4A68"/>
    <w:rsid w:val="009F5721"/>
    <w:rsid w:val="009F5B4B"/>
    <w:rsid w:val="009F6118"/>
    <w:rsid w:val="009F638B"/>
    <w:rsid w:val="009F6644"/>
    <w:rsid w:val="009F6A2F"/>
    <w:rsid w:val="009F6EFE"/>
    <w:rsid w:val="009F7315"/>
    <w:rsid w:val="009F79E8"/>
    <w:rsid w:val="00A0021F"/>
    <w:rsid w:val="00A006C7"/>
    <w:rsid w:val="00A00718"/>
    <w:rsid w:val="00A00F7F"/>
    <w:rsid w:val="00A0155C"/>
    <w:rsid w:val="00A01732"/>
    <w:rsid w:val="00A01739"/>
    <w:rsid w:val="00A01909"/>
    <w:rsid w:val="00A01E98"/>
    <w:rsid w:val="00A01F10"/>
    <w:rsid w:val="00A020E3"/>
    <w:rsid w:val="00A0245F"/>
    <w:rsid w:val="00A03443"/>
    <w:rsid w:val="00A03FB5"/>
    <w:rsid w:val="00A04076"/>
    <w:rsid w:val="00A04554"/>
    <w:rsid w:val="00A047E0"/>
    <w:rsid w:val="00A04A92"/>
    <w:rsid w:val="00A04B3A"/>
    <w:rsid w:val="00A050EF"/>
    <w:rsid w:val="00A059DB"/>
    <w:rsid w:val="00A06A4C"/>
    <w:rsid w:val="00A070E3"/>
    <w:rsid w:val="00A079DE"/>
    <w:rsid w:val="00A1032B"/>
    <w:rsid w:val="00A10699"/>
    <w:rsid w:val="00A11211"/>
    <w:rsid w:val="00A11541"/>
    <w:rsid w:val="00A11A6D"/>
    <w:rsid w:val="00A122F4"/>
    <w:rsid w:val="00A1245A"/>
    <w:rsid w:val="00A12D28"/>
    <w:rsid w:val="00A132B9"/>
    <w:rsid w:val="00A14036"/>
    <w:rsid w:val="00A14A12"/>
    <w:rsid w:val="00A15DC4"/>
    <w:rsid w:val="00A15DE3"/>
    <w:rsid w:val="00A16A8F"/>
    <w:rsid w:val="00A17378"/>
    <w:rsid w:val="00A1787D"/>
    <w:rsid w:val="00A20B7A"/>
    <w:rsid w:val="00A21C57"/>
    <w:rsid w:val="00A21E9E"/>
    <w:rsid w:val="00A21EF2"/>
    <w:rsid w:val="00A225E3"/>
    <w:rsid w:val="00A22ADC"/>
    <w:rsid w:val="00A22E4E"/>
    <w:rsid w:val="00A23CCC"/>
    <w:rsid w:val="00A24148"/>
    <w:rsid w:val="00A24598"/>
    <w:rsid w:val="00A24CE0"/>
    <w:rsid w:val="00A24E41"/>
    <w:rsid w:val="00A2553F"/>
    <w:rsid w:val="00A27369"/>
    <w:rsid w:val="00A2790D"/>
    <w:rsid w:val="00A30E60"/>
    <w:rsid w:val="00A30FCE"/>
    <w:rsid w:val="00A32291"/>
    <w:rsid w:val="00A330A0"/>
    <w:rsid w:val="00A33872"/>
    <w:rsid w:val="00A3475B"/>
    <w:rsid w:val="00A34F35"/>
    <w:rsid w:val="00A3572B"/>
    <w:rsid w:val="00A35F02"/>
    <w:rsid w:val="00A3628F"/>
    <w:rsid w:val="00A372A4"/>
    <w:rsid w:val="00A374F5"/>
    <w:rsid w:val="00A3778E"/>
    <w:rsid w:val="00A37843"/>
    <w:rsid w:val="00A37A14"/>
    <w:rsid w:val="00A4027D"/>
    <w:rsid w:val="00A4041D"/>
    <w:rsid w:val="00A404E9"/>
    <w:rsid w:val="00A405CF"/>
    <w:rsid w:val="00A4063C"/>
    <w:rsid w:val="00A40E79"/>
    <w:rsid w:val="00A41148"/>
    <w:rsid w:val="00A41784"/>
    <w:rsid w:val="00A41C20"/>
    <w:rsid w:val="00A420A5"/>
    <w:rsid w:val="00A42865"/>
    <w:rsid w:val="00A42EAF"/>
    <w:rsid w:val="00A42F9A"/>
    <w:rsid w:val="00A43024"/>
    <w:rsid w:val="00A43910"/>
    <w:rsid w:val="00A43CB2"/>
    <w:rsid w:val="00A43FB1"/>
    <w:rsid w:val="00A442E6"/>
    <w:rsid w:val="00A443DA"/>
    <w:rsid w:val="00A44593"/>
    <w:rsid w:val="00A4489A"/>
    <w:rsid w:val="00A448FA"/>
    <w:rsid w:val="00A44DB5"/>
    <w:rsid w:val="00A45192"/>
    <w:rsid w:val="00A45A4F"/>
    <w:rsid w:val="00A45B09"/>
    <w:rsid w:val="00A45D5A"/>
    <w:rsid w:val="00A46571"/>
    <w:rsid w:val="00A46AA7"/>
    <w:rsid w:val="00A47326"/>
    <w:rsid w:val="00A47B9C"/>
    <w:rsid w:val="00A47BAB"/>
    <w:rsid w:val="00A47CA5"/>
    <w:rsid w:val="00A47D3C"/>
    <w:rsid w:val="00A47FD6"/>
    <w:rsid w:val="00A50577"/>
    <w:rsid w:val="00A508BE"/>
    <w:rsid w:val="00A518FD"/>
    <w:rsid w:val="00A51E51"/>
    <w:rsid w:val="00A526A1"/>
    <w:rsid w:val="00A52802"/>
    <w:rsid w:val="00A528A0"/>
    <w:rsid w:val="00A529F3"/>
    <w:rsid w:val="00A53289"/>
    <w:rsid w:val="00A53679"/>
    <w:rsid w:val="00A54124"/>
    <w:rsid w:val="00A547B0"/>
    <w:rsid w:val="00A552B9"/>
    <w:rsid w:val="00A55305"/>
    <w:rsid w:val="00A55953"/>
    <w:rsid w:val="00A55A76"/>
    <w:rsid w:val="00A55ACF"/>
    <w:rsid w:val="00A55DA4"/>
    <w:rsid w:val="00A56E87"/>
    <w:rsid w:val="00A5713B"/>
    <w:rsid w:val="00A57438"/>
    <w:rsid w:val="00A575EE"/>
    <w:rsid w:val="00A57934"/>
    <w:rsid w:val="00A60BD4"/>
    <w:rsid w:val="00A61388"/>
    <w:rsid w:val="00A615C4"/>
    <w:rsid w:val="00A63206"/>
    <w:rsid w:val="00A63278"/>
    <w:rsid w:val="00A634BE"/>
    <w:rsid w:val="00A643E1"/>
    <w:rsid w:val="00A6458F"/>
    <w:rsid w:val="00A65919"/>
    <w:rsid w:val="00A65E2B"/>
    <w:rsid w:val="00A667B8"/>
    <w:rsid w:val="00A67A7F"/>
    <w:rsid w:val="00A703A5"/>
    <w:rsid w:val="00A70880"/>
    <w:rsid w:val="00A7096F"/>
    <w:rsid w:val="00A70977"/>
    <w:rsid w:val="00A70C2F"/>
    <w:rsid w:val="00A713D9"/>
    <w:rsid w:val="00A71D83"/>
    <w:rsid w:val="00A72044"/>
    <w:rsid w:val="00A734EA"/>
    <w:rsid w:val="00A734FB"/>
    <w:rsid w:val="00A740E2"/>
    <w:rsid w:val="00A74499"/>
    <w:rsid w:val="00A745C8"/>
    <w:rsid w:val="00A74898"/>
    <w:rsid w:val="00A748DA"/>
    <w:rsid w:val="00A765CD"/>
    <w:rsid w:val="00A76EF0"/>
    <w:rsid w:val="00A77032"/>
    <w:rsid w:val="00A800D2"/>
    <w:rsid w:val="00A80463"/>
    <w:rsid w:val="00A80AF7"/>
    <w:rsid w:val="00A80F7A"/>
    <w:rsid w:val="00A81C4F"/>
    <w:rsid w:val="00A81D57"/>
    <w:rsid w:val="00A82196"/>
    <w:rsid w:val="00A82861"/>
    <w:rsid w:val="00A829E1"/>
    <w:rsid w:val="00A8332C"/>
    <w:rsid w:val="00A83D65"/>
    <w:rsid w:val="00A83E60"/>
    <w:rsid w:val="00A8409E"/>
    <w:rsid w:val="00A84262"/>
    <w:rsid w:val="00A84BCC"/>
    <w:rsid w:val="00A8567C"/>
    <w:rsid w:val="00A8689F"/>
    <w:rsid w:val="00A86E2B"/>
    <w:rsid w:val="00A871D8"/>
    <w:rsid w:val="00A87671"/>
    <w:rsid w:val="00A877CF"/>
    <w:rsid w:val="00A87976"/>
    <w:rsid w:val="00A87995"/>
    <w:rsid w:val="00A90296"/>
    <w:rsid w:val="00A90308"/>
    <w:rsid w:val="00A9087E"/>
    <w:rsid w:val="00A908F4"/>
    <w:rsid w:val="00A909B6"/>
    <w:rsid w:val="00A90C18"/>
    <w:rsid w:val="00A91904"/>
    <w:rsid w:val="00A91BD0"/>
    <w:rsid w:val="00A91CA7"/>
    <w:rsid w:val="00A92382"/>
    <w:rsid w:val="00A92858"/>
    <w:rsid w:val="00A92C13"/>
    <w:rsid w:val="00A935E9"/>
    <w:rsid w:val="00A93C30"/>
    <w:rsid w:val="00A94AAE"/>
    <w:rsid w:val="00A94DF7"/>
    <w:rsid w:val="00A95726"/>
    <w:rsid w:val="00A957EE"/>
    <w:rsid w:val="00A962BB"/>
    <w:rsid w:val="00A97D59"/>
    <w:rsid w:val="00AA106F"/>
    <w:rsid w:val="00AA2AE5"/>
    <w:rsid w:val="00AA30F6"/>
    <w:rsid w:val="00AA32F8"/>
    <w:rsid w:val="00AA3CD1"/>
    <w:rsid w:val="00AA41B4"/>
    <w:rsid w:val="00AA50B5"/>
    <w:rsid w:val="00AA50B9"/>
    <w:rsid w:val="00AA5882"/>
    <w:rsid w:val="00AA5D98"/>
    <w:rsid w:val="00AA60D0"/>
    <w:rsid w:val="00AA6F8A"/>
    <w:rsid w:val="00AB0055"/>
    <w:rsid w:val="00AB038F"/>
    <w:rsid w:val="00AB1D58"/>
    <w:rsid w:val="00AB3213"/>
    <w:rsid w:val="00AB4F65"/>
    <w:rsid w:val="00AB531B"/>
    <w:rsid w:val="00AB54ED"/>
    <w:rsid w:val="00AB5B9F"/>
    <w:rsid w:val="00AB5E7F"/>
    <w:rsid w:val="00AB63AD"/>
    <w:rsid w:val="00AB6E40"/>
    <w:rsid w:val="00AC12E6"/>
    <w:rsid w:val="00AC17ED"/>
    <w:rsid w:val="00AC2E8E"/>
    <w:rsid w:val="00AC2EAA"/>
    <w:rsid w:val="00AC4E94"/>
    <w:rsid w:val="00AC50D6"/>
    <w:rsid w:val="00AC55A2"/>
    <w:rsid w:val="00AC5AE2"/>
    <w:rsid w:val="00AC5E5C"/>
    <w:rsid w:val="00AC5F51"/>
    <w:rsid w:val="00AC607F"/>
    <w:rsid w:val="00AC745F"/>
    <w:rsid w:val="00AC7607"/>
    <w:rsid w:val="00AD0A98"/>
    <w:rsid w:val="00AD147A"/>
    <w:rsid w:val="00AD18F7"/>
    <w:rsid w:val="00AD1C2D"/>
    <w:rsid w:val="00AD1F40"/>
    <w:rsid w:val="00AD2495"/>
    <w:rsid w:val="00AD2F5D"/>
    <w:rsid w:val="00AD3BB0"/>
    <w:rsid w:val="00AD3C4D"/>
    <w:rsid w:val="00AD456E"/>
    <w:rsid w:val="00AD4EAF"/>
    <w:rsid w:val="00AD5434"/>
    <w:rsid w:val="00AD60B9"/>
    <w:rsid w:val="00AD61CE"/>
    <w:rsid w:val="00AD6454"/>
    <w:rsid w:val="00AD6A01"/>
    <w:rsid w:val="00AD6DBB"/>
    <w:rsid w:val="00AD712A"/>
    <w:rsid w:val="00AD7186"/>
    <w:rsid w:val="00AE03EB"/>
    <w:rsid w:val="00AE05E7"/>
    <w:rsid w:val="00AE06B0"/>
    <w:rsid w:val="00AE071D"/>
    <w:rsid w:val="00AE0751"/>
    <w:rsid w:val="00AE07F6"/>
    <w:rsid w:val="00AE10E9"/>
    <w:rsid w:val="00AE2B79"/>
    <w:rsid w:val="00AE2F38"/>
    <w:rsid w:val="00AE31B9"/>
    <w:rsid w:val="00AE422A"/>
    <w:rsid w:val="00AE49D3"/>
    <w:rsid w:val="00AE5C0E"/>
    <w:rsid w:val="00AE6942"/>
    <w:rsid w:val="00AE706B"/>
    <w:rsid w:val="00AE71E7"/>
    <w:rsid w:val="00AF0600"/>
    <w:rsid w:val="00AF0AE6"/>
    <w:rsid w:val="00AF0B7B"/>
    <w:rsid w:val="00AF1054"/>
    <w:rsid w:val="00AF1430"/>
    <w:rsid w:val="00AF16F9"/>
    <w:rsid w:val="00AF175F"/>
    <w:rsid w:val="00AF2033"/>
    <w:rsid w:val="00AF23F1"/>
    <w:rsid w:val="00AF26DE"/>
    <w:rsid w:val="00AF2CC6"/>
    <w:rsid w:val="00AF2FD6"/>
    <w:rsid w:val="00AF3302"/>
    <w:rsid w:val="00AF3730"/>
    <w:rsid w:val="00AF3873"/>
    <w:rsid w:val="00AF38CA"/>
    <w:rsid w:val="00AF398F"/>
    <w:rsid w:val="00AF3FC3"/>
    <w:rsid w:val="00AF4117"/>
    <w:rsid w:val="00AF42AA"/>
    <w:rsid w:val="00AF580E"/>
    <w:rsid w:val="00AF5D83"/>
    <w:rsid w:val="00AF5DFD"/>
    <w:rsid w:val="00AF65CB"/>
    <w:rsid w:val="00AF6C21"/>
    <w:rsid w:val="00AF7118"/>
    <w:rsid w:val="00AF7720"/>
    <w:rsid w:val="00AF7BA5"/>
    <w:rsid w:val="00AF7C45"/>
    <w:rsid w:val="00B015C0"/>
    <w:rsid w:val="00B01A31"/>
    <w:rsid w:val="00B01BF2"/>
    <w:rsid w:val="00B0201E"/>
    <w:rsid w:val="00B03AD0"/>
    <w:rsid w:val="00B04953"/>
    <w:rsid w:val="00B04BA2"/>
    <w:rsid w:val="00B04E3F"/>
    <w:rsid w:val="00B04F02"/>
    <w:rsid w:val="00B05257"/>
    <w:rsid w:val="00B06CB6"/>
    <w:rsid w:val="00B06ED3"/>
    <w:rsid w:val="00B075E6"/>
    <w:rsid w:val="00B076A1"/>
    <w:rsid w:val="00B07DB4"/>
    <w:rsid w:val="00B10B8C"/>
    <w:rsid w:val="00B10C51"/>
    <w:rsid w:val="00B10C89"/>
    <w:rsid w:val="00B111CC"/>
    <w:rsid w:val="00B12219"/>
    <w:rsid w:val="00B129BF"/>
    <w:rsid w:val="00B12DF0"/>
    <w:rsid w:val="00B13869"/>
    <w:rsid w:val="00B13E55"/>
    <w:rsid w:val="00B140EC"/>
    <w:rsid w:val="00B148E9"/>
    <w:rsid w:val="00B14A25"/>
    <w:rsid w:val="00B14BB4"/>
    <w:rsid w:val="00B14C7D"/>
    <w:rsid w:val="00B14EEF"/>
    <w:rsid w:val="00B15085"/>
    <w:rsid w:val="00B15CC5"/>
    <w:rsid w:val="00B1604F"/>
    <w:rsid w:val="00B16267"/>
    <w:rsid w:val="00B178D2"/>
    <w:rsid w:val="00B202E9"/>
    <w:rsid w:val="00B2061B"/>
    <w:rsid w:val="00B208E0"/>
    <w:rsid w:val="00B209D7"/>
    <w:rsid w:val="00B21530"/>
    <w:rsid w:val="00B21A0E"/>
    <w:rsid w:val="00B21E37"/>
    <w:rsid w:val="00B22BAC"/>
    <w:rsid w:val="00B23441"/>
    <w:rsid w:val="00B23916"/>
    <w:rsid w:val="00B23EB9"/>
    <w:rsid w:val="00B24081"/>
    <w:rsid w:val="00B24429"/>
    <w:rsid w:val="00B24580"/>
    <w:rsid w:val="00B252FA"/>
    <w:rsid w:val="00B2672D"/>
    <w:rsid w:val="00B26AA9"/>
    <w:rsid w:val="00B2706A"/>
    <w:rsid w:val="00B27282"/>
    <w:rsid w:val="00B30453"/>
    <w:rsid w:val="00B30CB6"/>
    <w:rsid w:val="00B312D1"/>
    <w:rsid w:val="00B314B6"/>
    <w:rsid w:val="00B3152F"/>
    <w:rsid w:val="00B315DE"/>
    <w:rsid w:val="00B317C6"/>
    <w:rsid w:val="00B329A4"/>
    <w:rsid w:val="00B33DEB"/>
    <w:rsid w:val="00B346B7"/>
    <w:rsid w:val="00B35A12"/>
    <w:rsid w:val="00B35AB8"/>
    <w:rsid w:val="00B35D85"/>
    <w:rsid w:val="00B3615A"/>
    <w:rsid w:val="00B37706"/>
    <w:rsid w:val="00B4040F"/>
    <w:rsid w:val="00B421F1"/>
    <w:rsid w:val="00B430C1"/>
    <w:rsid w:val="00B434E2"/>
    <w:rsid w:val="00B43720"/>
    <w:rsid w:val="00B43C4E"/>
    <w:rsid w:val="00B43E9D"/>
    <w:rsid w:val="00B443F9"/>
    <w:rsid w:val="00B44D1C"/>
    <w:rsid w:val="00B4506B"/>
    <w:rsid w:val="00B45A59"/>
    <w:rsid w:val="00B45E1A"/>
    <w:rsid w:val="00B46CB6"/>
    <w:rsid w:val="00B46DB8"/>
    <w:rsid w:val="00B46DE3"/>
    <w:rsid w:val="00B470CF"/>
    <w:rsid w:val="00B472BC"/>
    <w:rsid w:val="00B473C6"/>
    <w:rsid w:val="00B479D0"/>
    <w:rsid w:val="00B47AE3"/>
    <w:rsid w:val="00B47B2F"/>
    <w:rsid w:val="00B47BAD"/>
    <w:rsid w:val="00B502F8"/>
    <w:rsid w:val="00B50321"/>
    <w:rsid w:val="00B51521"/>
    <w:rsid w:val="00B51FC6"/>
    <w:rsid w:val="00B520B7"/>
    <w:rsid w:val="00B5239F"/>
    <w:rsid w:val="00B524DD"/>
    <w:rsid w:val="00B525F8"/>
    <w:rsid w:val="00B528AC"/>
    <w:rsid w:val="00B52AD7"/>
    <w:rsid w:val="00B53A2E"/>
    <w:rsid w:val="00B5457C"/>
    <w:rsid w:val="00B549D4"/>
    <w:rsid w:val="00B54ED1"/>
    <w:rsid w:val="00B5561B"/>
    <w:rsid w:val="00B55694"/>
    <w:rsid w:val="00B5629F"/>
    <w:rsid w:val="00B56310"/>
    <w:rsid w:val="00B60664"/>
    <w:rsid w:val="00B60F98"/>
    <w:rsid w:val="00B61E93"/>
    <w:rsid w:val="00B61EB4"/>
    <w:rsid w:val="00B62719"/>
    <w:rsid w:val="00B629C2"/>
    <w:rsid w:val="00B62C23"/>
    <w:rsid w:val="00B62EFF"/>
    <w:rsid w:val="00B6341A"/>
    <w:rsid w:val="00B63612"/>
    <w:rsid w:val="00B63653"/>
    <w:rsid w:val="00B6447B"/>
    <w:rsid w:val="00B6483A"/>
    <w:rsid w:val="00B660A0"/>
    <w:rsid w:val="00B66BEC"/>
    <w:rsid w:val="00B66E46"/>
    <w:rsid w:val="00B670A1"/>
    <w:rsid w:val="00B67536"/>
    <w:rsid w:val="00B67726"/>
    <w:rsid w:val="00B67744"/>
    <w:rsid w:val="00B700F5"/>
    <w:rsid w:val="00B70235"/>
    <w:rsid w:val="00B7070A"/>
    <w:rsid w:val="00B71260"/>
    <w:rsid w:val="00B71B31"/>
    <w:rsid w:val="00B71EEB"/>
    <w:rsid w:val="00B72130"/>
    <w:rsid w:val="00B726DB"/>
    <w:rsid w:val="00B72BA3"/>
    <w:rsid w:val="00B72C1C"/>
    <w:rsid w:val="00B739EE"/>
    <w:rsid w:val="00B73E7E"/>
    <w:rsid w:val="00B73EBF"/>
    <w:rsid w:val="00B74862"/>
    <w:rsid w:val="00B74986"/>
    <w:rsid w:val="00B752BE"/>
    <w:rsid w:val="00B75FA8"/>
    <w:rsid w:val="00B769A6"/>
    <w:rsid w:val="00B76F13"/>
    <w:rsid w:val="00B773A3"/>
    <w:rsid w:val="00B817C2"/>
    <w:rsid w:val="00B824D4"/>
    <w:rsid w:val="00B82B35"/>
    <w:rsid w:val="00B8334E"/>
    <w:rsid w:val="00B83755"/>
    <w:rsid w:val="00B83768"/>
    <w:rsid w:val="00B83AA4"/>
    <w:rsid w:val="00B83C1E"/>
    <w:rsid w:val="00B84093"/>
    <w:rsid w:val="00B84591"/>
    <w:rsid w:val="00B845D8"/>
    <w:rsid w:val="00B84C32"/>
    <w:rsid w:val="00B84EA3"/>
    <w:rsid w:val="00B85B6D"/>
    <w:rsid w:val="00B86699"/>
    <w:rsid w:val="00B871CD"/>
    <w:rsid w:val="00B878EF"/>
    <w:rsid w:val="00B90006"/>
    <w:rsid w:val="00B9022B"/>
    <w:rsid w:val="00B90430"/>
    <w:rsid w:val="00B908DD"/>
    <w:rsid w:val="00B90BAC"/>
    <w:rsid w:val="00B91738"/>
    <w:rsid w:val="00B9222F"/>
    <w:rsid w:val="00B92504"/>
    <w:rsid w:val="00B926D3"/>
    <w:rsid w:val="00B92A2D"/>
    <w:rsid w:val="00B92B5B"/>
    <w:rsid w:val="00B92F4C"/>
    <w:rsid w:val="00B942B5"/>
    <w:rsid w:val="00B9466A"/>
    <w:rsid w:val="00B94CEB"/>
    <w:rsid w:val="00B95D7F"/>
    <w:rsid w:val="00B95F64"/>
    <w:rsid w:val="00B9609F"/>
    <w:rsid w:val="00B97D29"/>
    <w:rsid w:val="00B97D31"/>
    <w:rsid w:val="00BA00D0"/>
    <w:rsid w:val="00BA0303"/>
    <w:rsid w:val="00BA1359"/>
    <w:rsid w:val="00BA246E"/>
    <w:rsid w:val="00BA2A75"/>
    <w:rsid w:val="00BA349C"/>
    <w:rsid w:val="00BA3725"/>
    <w:rsid w:val="00BA3976"/>
    <w:rsid w:val="00BA3DF8"/>
    <w:rsid w:val="00BA4789"/>
    <w:rsid w:val="00BA5ABD"/>
    <w:rsid w:val="00BA6E11"/>
    <w:rsid w:val="00BA773B"/>
    <w:rsid w:val="00BB075E"/>
    <w:rsid w:val="00BB08BD"/>
    <w:rsid w:val="00BB0DAF"/>
    <w:rsid w:val="00BB1BD4"/>
    <w:rsid w:val="00BB22F5"/>
    <w:rsid w:val="00BB2AC0"/>
    <w:rsid w:val="00BB4138"/>
    <w:rsid w:val="00BB42D9"/>
    <w:rsid w:val="00BB50E9"/>
    <w:rsid w:val="00BB5B9A"/>
    <w:rsid w:val="00BB7080"/>
    <w:rsid w:val="00BB70CC"/>
    <w:rsid w:val="00BB718B"/>
    <w:rsid w:val="00BB788D"/>
    <w:rsid w:val="00BB7D72"/>
    <w:rsid w:val="00BC1518"/>
    <w:rsid w:val="00BC1910"/>
    <w:rsid w:val="00BC211C"/>
    <w:rsid w:val="00BC226A"/>
    <w:rsid w:val="00BC2F1F"/>
    <w:rsid w:val="00BC6056"/>
    <w:rsid w:val="00BC63DF"/>
    <w:rsid w:val="00BC6605"/>
    <w:rsid w:val="00BC6DAB"/>
    <w:rsid w:val="00BD01F0"/>
    <w:rsid w:val="00BD02CE"/>
    <w:rsid w:val="00BD0326"/>
    <w:rsid w:val="00BD08BD"/>
    <w:rsid w:val="00BD187E"/>
    <w:rsid w:val="00BD1F31"/>
    <w:rsid w:val="00BD21EA"/>
    <w:rsid w:val="00BD25DF"/>
    <w:rsid w:val="00BD2A88"/>
    <w:rsid w:val="00BD2B86"/>
    <w:rsid w:val="00BD3731"/>
    <w:rsid w:val="00BD39AA"/>
    <w:rsid w:val="00BD4120"/>
    <w:rsid w:val="00BD429B"/>
    <w:rsid w:val="00BD5A5F"/>
    <w:rsid w:val="00BD66F8"/>
    <w:rsid w:val="00BD6777"/>
    <w:rsid w:val="00BD67F7"/>
    <w:rsid w:val="00BD6924"/>
    <w:rsid w:val="00BD71C5"/>
    <w:rsid w:val="00BE002B"/>
    <w:rsid w:val="00BE0892"/>
    <w:rsid w:val="00BE0962"/>
    <w:rsid w:val="00BE0D32"/>
    <w:rsid w:val="00BE0EEF"/>
    <w:rsid w:val="00BE12B1"/>
    <w:rsid w:val="00BE1865"/>
    <w:rsid w:val="00BE1C39"/>
    <w:rsid w:val="00BE2AC4"/>
    <w:rsid w:val="00BE2D26"/>
    <w:rsid w:val="00BE2D6A"/>
    <w:rsid w:val="00BE39A2"/>
    <w:rsid w:val="00BE40B4"/>
    <w:rsid w:val="00BE4317"/>
    <w:rsid w:val="00BE4623"/>
    <w:rsid w:val="00BE68D0"/>
    <w:rsid w:val="00BE7429"/>
    <w:rsid w:val="00BE77A5"/>
    <w:rsid w:val="00BE7DB9"/>
    <w:rsid w:val="00BE7DF4"/>
    <w:rsid w:val="00BF02A8"/>
    <w:rsid w:val="00BF05C5"/>
    <w:rsid w:val="00BF12E1"/>
    <w:rsid w:val="00BF2B63"/>
    <w:rsid w:val="00BF2B79"/>
    <w:rsid w:val="00BF491C"/>
    <w:rsid w:val="00BF4BBB"/>
    <w:rsid w:val="00BF4CE3"/>
    <w:rsid w:val="00BF5FE9"/>
    <w:rsid w:val="00BF61E1"/>
    <w:rsid w:val="00BF678A"/>
    <w:rsid w:val="00BF67B6"/>
    <w:rsid w:val="00BF709A"/>
    <w:rsid w:val="00BF787A"/>
    <w:rsid w:val="00C00492"/>
    <w:rsid w:val="00C005EC"/>
    <w:rsid w:val="00C00750"/>
    <w:rsid w:val="00C008E9"/>
    <w:rsid w:val="00C011C0"/>
    <w:rsid w:val="00C01702"/>
    <w:rsid w:val="00C018E8"/>
    <w:rsid w:val="00C01AA4"/>
    <w:rsid w:val="00C01AF4"/>
    <w:rsid w:val="00C02DE2"/>
    <w:rsid w:val="00C03DCF"/>
    <w:rsid w:val="00C03EF7"/>
    <w:rsid w:val="00C046BD"/>
    <w:rsid w:val="00C0541E"/>
    <w:rsid w:val="00C05DAE"/>
    <w:rsid w:val="00C06A46"/>
    <w:rsid w:val="00C06F49"/>
    <w:rsid w:val="00C07DB2"/>
    <w:rsid w:val="00C10518"/>
    <w:rsid w:val="00C1096D"/>
    <w:rsid w:val="00C109DF"/>
    <w:rsid w:val="00C10D01"/>
    <w:rsid w:val="00C1195E"/>
    <w:rsid w:val="00C11C75"/>
    <w:rsid w:val="00C120D3"/>
    <w:rsid w:val="00C12100"/>
    <w:rsid w:val="00C1242B"/>
    <w:rsid w:val="00C13290"/>
    <w:rsid w:val="00C138F6"/>
    <w:rsid w:val="00C14B47"/>
    <w:rsid w:val="00C14CB4"/>
    <w:rsid w:val="00C15115"/>
    <w:rsid w:val="00C1628F"/>
    <w:rsid w:val="00C1640A"/>
    <w:rsid w:val="00C1701D"/>
    <w:rsid w:val="00C174BB"/>
    <w:rsid w:val="00C2017F"/>
    <w:rsid w:val="00C20E3E"/>
    <w:rsid w:val="00C20E57"/>
    <w:rsid w:val="00C20F11"/>
    <w:rsid w:val="00C210FA"/>
    <w:rsid w:val="00C21AC1"/>
    <w:rsid w:val="00C221CB"/>
    <w:rsid w:val="00C22A81"/>
    <w:rsid w:val="00C22D23"/>
    <w:rsid w:val="00C237C3"/>
    <w:rsid w:val="00C24432"/>
    <w:rsid w:val="00C244A4"/>
    <w:rsid w:val="00C24EE2"/>
    <w:rsid w:val="00C2578A"/>
    <w:rsid w:val="00C25E28"/>
    <w:rsid w:val="00C2605D"/>
    <w:rsid w:val="00C265F8"/>
    <w:rsid w:val="00C270F8"/>
    <w:rsid w:val="00C2712C"/>
    <w:rsid w:val="00C279AD"/>
    <w:rsid w:val="00C31758"/>
    <w:rsid w:val="00C319E6"/>
    <w:rsid w:val="00C31C6E"/>
    <w:rsid w:val="00C32254"/>
    <w:rsid w:val="00C3290B"/>
    <w:rsid w:val="00C32F3E"/>
    <w:rsid w:val="00C33E53"/>
    <w:rsid w:val="00C35098"/>
    <w:rsid w:val="00C3533D"/>
    <w:rsid w:val="00C35AC0"/>
    <w:rsid w:val="00C36325"/>
    <w:rsid w:val="00C36649"/>
    <w:rsid w:val="00C366CD"/>
    <w:rsid w:val="00C36DD0"/>
    <w:rsid w:val="00C37C89"/>
    <w:rsid w:val="00C403C2"/>
    <w:rsid w:val="00C406B4"/>
    <w:rsid w:val="00C40D5B"/>
    <w:rsid w:val="00C428D0"/>
    <w:rsid w:val="00C42B40"/>
    <w:rsid w:val="00C432BF"/>
    <w:rsid w:val="00C43BD7"/>
    <w:rsid w:val="00C44111"/>
    <w:rsid w:val="00C447FB"/>
    <w:rsid w:val="00C44D13"/>
    <w:rsid w:val="00C45677"/>
    <w:rsid w:val="00C468FE"/>
    <w:rsid w:val="00C4705B"/>
    <w:rsid w:val="00C505C0"/>
    <w:rsid w:val="00C50640"/>
    <w:rsid w:val="00C50CBC"/>
    <w:rsid w:val="00C50D3F"/>
    <w:rsid w:val="00C50FCB"/>
    <w:rsid w:val="00C51529"/>
    <w:rsid w:val="00C5201D"/>
    <w:rsid w:val="00C524DE"/>
    <w:rsid w:val="00C53838"/>
    <w:rsid w:val="00C5395C"/>
    <w:rsid w:val="00C54836"/>
    <w:rsid w:val="00C551E9"/>
    <w:rsid w:val="00C55315"/>
    <w:rsid w:val="00C55321"/>
    <w:rsid w:val="00C5540B"/>
    <w:rsid w:val="00C55580"/>
    <w:rsid w:val="00C555D9"/>
    <w:rsid w:val="00C557D2"/>
    <w:rsid w:val="00C55A7B"/>
    <w:rsid w:val="00C56256"/>
    <w:rsid w:val="00C5643E"/>
    <w:rsid w:val="00C56F9D"/>
    <w:rsid w:val="00C574E4"/>
    <w:rsid w:val="00C5766F"/>
    <w:rsid w:val="00C5795F"/>
    <w:rsid w:val="00C57DA9"/>
    <w:rsid w:val="00C57E18"/>
    <w:rsid w:val="00C57F0A"/>
    <w:rsid w:val="00C60832"/>
    <w:rsid w:val="00C60AD3"/>
    <w:rsid w:val="00C6220D"/>
    <w:rsid w:val="00C62314"/>
    <w:rsid w:val="00C623B9"/>
    <w:rsid w:val="00C63993"/>
    <w:rsid w:val="00C6591D"/>
    <w:rsid w:val="00C662EC"/>
    <w:rsid w:val="00C66E0F"/>
    <w:rsid w:val="00C6711B"/>
    <w:rsid w:val="00C679B8"/>
    <w:rsid w:val="00C67F2C"/>
    <w:rsid w:val="00C708CA"/>
    <w:rsid w:val="00C710D9"/>
    <w:rsid w:val="00C713B6"/>
    <w:rsid w:val="00C7143D"/>
    <w:rsid w:val="00C715B2"/>
    <w:rsid w:val="00C71E2F"/>
    <w:rsid w:val="00C7277D"/>
    <w:rsid w:val="00C72AE3"/>
    <w:rsid w:val="00C7414B"/>
    <w:rsid w:val="00C74637"/>
    <w:rsid w:val="00C74F66"/>
    <w:rsid w:val="00C750DC"/>
    <w:rsid w:val="00C75760"/>
    <w:rsid w:val="00C772CB"/>
    <w:rsid w:val="00C77B71"/>
    <w:rsid w:val="00C77C4D"/>
    <w:rsid w:val="00C77CBC"/>
    <w:rsid w:val="00C77D1A"/>
    <w:rsid w:val="00C80513"/>
    <w:rsid w:val="00C8179C"/>
    <w:rsid w:val="00C82066"/>
    <w:rsid w:val="00C82C13"/>
    <w:rsid w:val="00C82EAB"/>
    <w:rsid w:val="00C82ED7"/>
    <w:rsid w:val="00C845A7"/>
    <w:rsid w:val="00C848A2"/>
    <w:rsid w:val="00C85B29"/>
    <w:rsid w:val="00C86AC5"/>
    <w:rsid w:val="00C90201"/>
    <w:rsid w:val="00C908CF"/>
    <w:rsid w:val="00C90DE2"/>
    <w:rsid w:val="00C90DFB"/>
    <w:rsid w:val="00C923EB"/>
    <w:rsid w:val="00C9245D"/>
    <w:rsid w:val="00C92852"/>
    <w:rsid w:val="00C929A3"/>
    <w:rsid w:val="00C933A5"/>
    <w:rsid w:val="00C93C8B"/>
    <w:rsid w:val="00C9431C"/>
    <w:rsid w:val="00C94B02"/>
    <w:rsid w:val="00C955E3"/>
    <w:rsid w:val="00C96666"/>
    <w:rsid w:val="00C9697D"/>
    <w:rsid w:val="00C96CFD"/>
    <w:rsid w:val="00C976F4"/>
    <w:rsid w:val="00C977AA"/>
    <w:rsid w:val="00C9786C"/>
    <w:rsid w:val="00CA0B64"/>
    <w:rsid w:val="00CA0C75"/>
    <w:rsid w:val="00CA0DBF"/>
    <w:rsid w:val="00CA122B"/>
    <w:rsid w:val="00CA2349"/>
    <w:rsid w:val="00CA2891"/>
    <w:rsid w:val="00CA2CB3"/>
    <w:rsid w:val="00CA2EEE"/>
    <w:rsid w:val="00CA3B66"/>
    <w:rsid w:val="00CA4919"/>
    <w:rsid w:val="00CA5487"/>
    <w:rsid w:val="00CA561B"/>
    <w:rsid w:val="00CA6915"/>
    <w:rsid w:val="00CA7410"/>
    <w:rsid w:val="00CA7664"/>
    <w:rsid w:val="00CB0955"/>
    <w:rsid w:val="00CB0D09"/>
    <w:rsid w:val="00CB110C"/>
    <w:rsid w:val="00CB11CB"/>
    <w:rsid w:val="00CB1B4F"/>
    <w:rsid w:val="00CB1C9E"/>
    <w:rsid w:val="00CB2599"/>
    <w:rsid w:val="00CB2AF9"/>
    <w:rsid w:val="00CB31EE"/>
    <w:rsid w:val="00CB35D7"/>
    <w:rsid w:val="00CB49F6"/>
    <w:rsid w:val="00CB5975"/>
    <w:rsid w:val="00CB5C78"/>
    <w:rsid w:val="00CB5D52"/>
    <w:rsid w:val="00CB5DB4"/>
    <w:rsid w:val="00CB62DC"/>
    <w:rsid w:val="00CB6A58"/>
    <w:rsid w:val="00CB710D"/>
    <w:rsid w:val="00CC027E"/>
    <w:rsid w:val="00CC08DB"/>
    <w:rsid w:val="00CC0DCB"/>
    <w:rsid w:val="00CC0E51"/>
    <w:rsid w:val="00CC125F"/>
    <w:rsid w:val="00CC1577"/>
    <w:rsid w:val="00CC221E"/>
    <w:rsid w:val="00CC23B5"/>
    <w:rsid w:val="00CC2813"/>
    <w:rsid w:val="00CC28A6"/>
    <w:rsid w:val="00CC31B8"/>
    <w:rsid w:val="00CC33DB"/>
    <w:rsid w:val="00CC41FC"/>
    <w:rsid w:val="00CC496E"/>
    <w:rsid w:val="00CC5479"/>
    <w:rsid w:val="00CC5715"/>
    <w:rsid w:val="00CC5D7C"/>
    <w:rsid w:val="00CC5DC7"/>
    <w:rsid w:val="00CC68DD"/>
    <w:rsid w:val="00CC7CD8"/>
    <w:rsid w:val="00CD0012"/>
    <w:rsid w:val="00CD01A7"/>
    <w:rsid w:val="00CD0A94"/>
    <w:rsid w:val="00CD0D00"/>
    <w:rsid w:val="00CD1589"/>
    <w:rsid w:val="00CD1AC6"/>
    <w:rsid w:val="00CD1F19"/>
    <w:rsid w:val="00CD2699"/>
    <w:rsid w:val="00CD2913"/>
    <w:rsid w:val="00CD2C37"/>
    <w:rsid w:val="00CD2D1E"/>
    <w:rsid w:val="00CD41C5"/>
    <w:rsid w:val="00CD4964"/>
    <w:rsid w:val="00CD5941"/>
    <w:rsid w:val="00CD636C"/>
    <w:rsid w:val="00CD69CA"/>
    <w:rsid w:val="00CD6C71"/>
    <w:rsid w:val="00CD7F78"/>
    <w:rsid w:val="00CE065A"/>
    <w:rsid w:val="00CE0917"/>
    <w:rsid w:val="00CE1150"/>
    <w:rsid w:val="00CE14C4"/>
    <w:rsid w:val="00CE1878"/>
    <w:rsid w:val="00CE1EDE"/>
    <w:rsid w:val="00CE224F"/>
    <w:rsid w:val="00CE2516"/>
    <w:rsid w:val="00CE2EF0"/>
    <w:rsid w:val="00CE37D1"/>
    <w:rsid w:val="00CE38DE"/>
    <w:rsid w:val="00CE3DA8"/>
    <w:rsid w:val="00CE4052"/>
    <w:rsid w:val="00CE40E9"/>
    <w:rsid w:val="00CE4415"/>
    <w:rsid w:val="00CE463B"/>
    <w:rsid w:val="00CE4734"/>
    <w:rsid w:val="00CE4BE9"/>
    <w:rsid w:val="00CE5447"/>
    <w:rsid w:val="00CE54DE"/>
    <w:rsid w:val="00CE5715"/>
    <w:rsid w:val="00CE5A64"/>
    <w:rsid w:val="00CE7634"/>
    <w:rsid w:val="00CE7955"/>
    <w:rsid w:val="00CE7FC4"/>
    <w:rsid w:val="00CF0045"/>
    <w:rsid w:val="00CF0A8E"/>
    <w:rsid w:val="00CF0BCF"/>
    <w:rsid w:val="00CF0C89"/>
    <w:rsid w:val="00CF1095"/>
    <w:rsid w:val="00CF12DE"/>
    <w:rsid w:val="00CF1564"/>
    <w:rsid w:val="00CF1684"/>
    <w:rsid w:val="00CF2658"/>
    <w:rsid w:val="00CF2ADE"/>
    <w:rsid w:val="00CF2DC0"/>
    <w:rsid w:val="00CF2EDA"/>
    <w:rsid w:val="00CF3BA7"/>
    <w:rsid w:val="00CF3E71"/>
    <w:rsid w:val="00CF4B68"/>
    <w:rsid w:val="00CF50BD"/>
    <w:rsid w:val="00CF5132"/>
    <w:rsid w:val="00CF575C"/>
    <w:rsid w:val="00CF5B0F"/>
    <w:rsid w:val="00CF6284"/>
    <w:rsid w:val="00CF6337"/>
    <w:rsid w:val="00CF74B1"/>
    <w:rsid w:val="00D01342"/>
    <w:rsid w:val="00D013BD"/>
    <w:rsid w:val="00D013C8"/>
    <w:rsid w:val="00D0140C"/>
    <w:rsid w:val="00D01C62"/>
    <w:rsid w:val="00D01EA4"/>
    <w:rsid w:val="00D026BD"/>
    <w:rsid w:val="00D028B4"/>
    <w:rsid w:val="00D028FC"/>
    <w:rsid w:val="00D02A17"/>
    <w:rsid w:val="00D02C96"/>
    <w:rsid w:val="00D042DA"/>
    <w:rsid w:val="00D05220"/>
    <w:rsid w:val="00D053FB"/>
    <w:rsid w:val="00D054CF"/>
    <w:rsid w:val="00D058B0"/>
    <w:rsid w:val="00D05A9C"/>
    <w:rsid w:val="00D065C0"/>
    <w:rsid w:val="00D07D5D"/>
    <w:rsid w:val="00D10B51"/>
    <w:rsid w:val="00D110AB"/>
    <w:rsid w:val="00D12587"/>
    <w:rsid w:val="00D13179"/>
    <w:rsid w:val="00D133F4"/>
    <w:rsid w:val="00D13DFE"/>
    <w:rsid w:val="00D14284"/>
    <w:rsid w:val="00D14BAD"/>
    <w:rsid w:val="00D157D9"/>
    <w:rsid w:val="00D16178"/>
    <w:rsid w:val="00D17775"/>
    <w:rsid w:val="00D17E7B"/>
    <w:rsid w:val="00D20513"/>
    <w:rsid w:val="00D20A05"/>
    <w:rsid w:val="00D20B74"/>
    <w:rsid w:val="00D21F3D"/>
    <w:rsid w:val="00D220C8"/>
    <w:rsid w:val="00D2238E"/>
    <w:rsid w:val="00D2260F"/>
    <w:rsid w:val="00D22E8B"/>
    <w:rsid w:val="00D230C2"/>
    <w:rsid w:val="00D23425"/>
    <w:rsid w:val="00D23779"/>
    <w:rsid w:val="00D23BF0"/>
    <w:rsid w:val="00D250E3"/>
    <w:rsid w:val="00D2515C"/>
    <w:rsid w:val="00D258BD"/>
    <w:rsid w:val="00D258C9"/>
    <w:rsid w:val="00D30AF5"/>
    <w:rsid w:val="00D32299"/>
    <w:rsid w:val="00D32FC6"/>
    <w:rsid w:val="00D347CA"/>
    <w:rsid w:val="00D348C3"/>
    <w:rsid w:val="00D34C39"/>
    <w:rsid w:val="00D3609B"/>
    <w:rsid w:val="00D36256"/>
    <w:rsid w:val="00D362DB"/>
    <w:rsid w:val="00D374D9"/>
    <w:rsid w:val="00D37D7E"/>
    <w:rsid w:val="00D40EC2"/>
    <w:rsid w:val="00D415C5"/>
    <w:rsid w:val="00D4167D"/>
    <w:rsid w:val="00D427F0"/>
    <w:rsid w:val="00D4343B"/>
    <w:rsid w:val="00D434F5"/>
    <w:rsid w:val="00D43653"/>
    <w:rsid w:val="00D4375A"/>
    <w:rsid w:val="00D44405"/>
    <w:rsid w:val="00D44E84"/>
    <w:rsid w:val="00D4562D"/>
    <w:rsid w:val="00D46211"/>
    <w:rsid w:val="00D46373"/>
    <w:rsid w:val="00D46558"/>
    <w:rsid w:val="00D46820"/>
    <w:rsid w:val="00D468DE"/>
    <w:rsid w:val="00D46C5A"/>
    <w:rsid w:val="00D46C76"/>
    <w:rsid w:val="00D46FB4"/>
    <w:rsid w:val="00D4780C"/>
    <w:rsid w:val="00D47DFC"/>
    <w:rsid w:val="00D525CC"/>
    <w:rsid w:val="00D52C10"/>
    <w:rsid w:val="00D53179"/>
    <w:rsid w:val="00D547E1"/>
    <w:rsid w:val="00D54B76"/>
    <w:rsid w:val="00D54D90"/>
    <w:rsid w:val="00D5512F"/>
    <w:rsid w:val="00D55D7D"/>
    <w:rsid w:val="00D56D79"/>
    <w:rsid w:val="00D572AD"/>
    <w:rsid w:val="00D57866"/>
    <w:rsid w:val="00D57BBC"/>
    <w:rsid w:val="00D57DD0"/>
    <w:rsid w:val="00D613ED"/>
    <w:rsid w:val="00D61F36"/>
    <w:rsid w:val="00D6219A"/>
    <w:rsid w:val="00D62992"/>
    <w:rsid w:val="00D64115"/>
    <w:rsid w:val="00D64370"/>
    <w:rsid w:val="00D64864"/>
    <w:rsid w:val="00D64F4C"/>
    <w:rsid w:val="00D6560A"/>
    <w:rsid w:val="00D6573C"/>
    <w:rsid w:val="00D666CB"/>
    <w:rsid w:val="00D66C37"/>
    <w:rsid w:val="00D673F5"/>
    <w:rsid w:val="00D7098C"/>
    <w:rsid w:val="00D713BB"/>
    <w:rsid w:val="00D71998"/>
    <w:rsid w:val="00D724A5"/>
    <w:rsid w:val="00D72A30"/>
    <w:rsid w:val="00D72C13"/>
    <w:rsid w:val="00D72DC3"/>
    <w:rsid w:val="00D73091"/>
    <w:rsid w:val="00D73A2A"/>
    <w:rsid w:val="00D73B02"/>
    <w:rsid w:val="00D73D54"/>
    <w:rsid w:val="00D7421E"/>
    <w:rsid w:val="00D744A9"/>
    <w:rsid w:val="00D74E98"/>
    <w:rsid w:val="00D74F61"/>
    <w:rsid w:val="00D752EF"/>
    <w:rsid w:val="00D7551B"/>
    <w:rsid w:val="00D75FDC"/>
    <w:rsid w:val="00D760A6"/>
    <w:rsid w:val="00D76477"/>
    <w:rsid w:val="00D76E05"/>
    <w:rsid w:val="00D80394"/>
    <w:rsid w:val="00D80609"/>
    <w:rsid w:val="00D806BE"/>
    <w:rsid w:val="00D80BCB"/>
    <w:rsid w:val="00D80D45"/>
    <w:rsid w:val="00D80F09"/>
    <w:rsid w:val="00D8193A"/>
    <w:rsid w:val="00D81AA1"/>
    <w:rsid w:val="00D81B6D"/>
    <w:rsid w:val="00D81DB8"/>
    <w:rsid w:val="00D82963"/>
    <w:rsid w:val="00D83658"/>
    <w:rsid w:val="00D837E9"/>
    <w:rsid w:val="00D83C42"/>
    <w:rsid w:val="00D8457F"/>
    <w:rsid w:val="00D84FAD"/>
    <w:rsid w:val="00D851B2"/>
    <w:rsid w:val="00D851BA"/>
    <w:rsid w:val="00D85426"/>
    <w:rsid w:val="00D858C2"/>
    <w:rsid w:val="00D86BA6"/>
    <w:rsid w:val="00D87810"/>
    <w:rsid w:val="00D87FBB"/>
    <w:rsid w:val="00D90267"/>
    <w:rsid w:val="00D90A7F"/>
    <w:rsid w:val="00D91046"/>
    <w:rsid w:val="00D91073"/>
    <w:rsid w:val="00D911BF"/>
    <w:rsid w:val="00D91491"/>
    <w:rsid w:val="00D91D41"/>
    <w:rsid w:val="00D91D85"/>
    <w:rsid w:val="00D92134"/>
    <w:rsid w:val="00D924E9"/>
    <w:rsid w:val="00D92FA7"/>
    <w:rsid w:val="00D933D7"/>
    <w:rsid w:val="00D934B1"/>
    <w:rsid w:val="00D93540"/>
    <w:rsid w:val="00D93BA3"/>
    <w:rsid w:val="00D93D05"/>
    <w:rsid w:val="00D94044"/>
    <w:rsid w:val="00D95228"/>
    <w:rsid w:val="00D9554D"/>
    <w:rsid w:val="00D958FA"/>
    <w:rsid w:val="00D959C7"/>
    <w:rsid w:val="00D95C09"/>
    <w:rsid w:val="00D95C7D"/>
    <w:rsid w:val="00D961DA"/>
    <w:rsid w:val="00D972A6"/>
    <w:rsid w:val="00D97400"/>
    <w:rsid w:val="00D97895"/>
    <w:rsid w:val="00D97AB2"/>
    <w:rsid w:val="00D97AE9"/>
    <w:rsid w:val="00DA0099"/>
    <w:rsid w:val="00DA01D6"/>
    <w:rsid w:val="00DA03F7"/>
    <w:rsid w:val="00DA0B77"/>
    <w:rsid w:val="00DA14FF"/>
    <w:rsid w:val="00DA1DB7"/>
    <w:rsid w:val="00DA29DF"/>
    <w:rsid w:val="00DA3CC0"/>
    <w:rsid w:val="00DA47F0"/>
    <w:rsid w:val="00DA51FE"/>
    <w:rsid w:val="00DA567E"/>
    <w:rsid w:val="00DA5FE2"/>
    <w:rsid w:val="00DA7356"/>
    <w:rsid w:val="00DA780E"/>
    <w:rsid w:val="00DA7A9B"/>
    <w:rsid w:val="00DA7FAF"/>
    <w:rsid w:val="00DB0099"/>
    <w:rsid w:val="00DB0498"/>
    <w:rsid w:val="00DB118A"/>
    <w:rsid w:val="00DB12B6"/>
    <w:rsid w:val="00DB1FBB"/>
    <w:rsid w:val="00DB211D"/>
    <w:rsid w:val="00DB3196"/>
    <w:rsid w:val="00DB3331"/>
    <w:rsid w:val="00DB34EC"/>
    <w:rsid w:val="00DB483D"/>
    <w:rsid w:val="00DB5272"/>
    <w:rsid w:val="00DB52E6"/>
    <w:rsid w:val="00DB5D68"/>
    <w:rsid w:val="00DB787F"/>
    <w:rsid w:val="00DB7984"/>
    <w:rsid w:val="00DB7C6F"/>
    <w:rsid w:val="00DB7DDF"/>
    <w:rsid w:val="00DC0130"/>
    <w:rsid w:val="00DC17F3"/>
    <w:rsid w:val="00DC2E09"/>
    <w:rsid w:val="00DC2EDC"/>
    <w:rsid w:val="00DC30CB"/>
    <w:rsid w:val="00DC3915"/>
    <w:rsid w:val="00DC3960"/>
    <w:rsid w:val="00DC4277"/>
    <w:rsid w:val="00DC4591"/>
    <w:rsid w:val="00DC4C77"/>
    <w:rsid w:val="00DC5148"/>
    <w:rsid w:val="00DC5426"/>
    <w:rsid w:val="00DC579D"/>
    <w:rsid w:val="00DC5CD0"/>
    <w:rsid w:val="00DC6297"/>
    <w:rsid w:val="00DC632D"/>
    <w:rsid w:val="00DC6ADC"/>
    <w:rsid w:val="00DC7706"/>
    <w:rsid w:val="00DC7B4B"/>
    <w:rsid w:val="00DD0007"/>
    <w:rsid w:val="00DD0325"/>
    <w:rsid w:val="00DD04DB"/>
    <w:rsid w:val="00DD072A"/>
    <w:rsid w:val="00DD0C4C"/>
    <w:rsid w:val="00DD0FD4"/>
    <w:rsid w:val="00DD1756"/>
    <w:rsid w:val="00DD18C9"/>
    <w:rsid w:val="00DD33AE"/>
    <w:rsid w:val="00DD42C6"/>
    <w:rsid w:val="00DD4623"/>
    <w:rsid w:val="00DD4922"/>
    <w:rsid w:val="00DD4E6C"/>
    <w:rsid w:val="00DD6090"/>
    <w:rsid w:val="00DD7700"/>
    <w:rsid w:val="00DD79CF"/>
    <w:rsid w:val="00DD7CCF"/>
    <w:rsid w:val="00DE0052"/>
    <w:rsid w:val="00DE069E"/>
    <w:rsid w:val="00DE08A3"/>
    <w:rsid w:val="00DE1193"/>
    <w:rsid w:val="00DE1398"/>
    <w:rsid w:val="00DE14DD"/>
    <w:rsid w:val="00DE20DD"/>
    <w:rsid w:val="00DE29FB"/>
    <w:rsid w:val="00DE2D9F"/>
    <w:rsid w:val="00DE3C91"/>
    <w:rsid w:val="00DE3E66"/>
    <w:rsid w:val="00DE4212"/>
    <w:rsid w:val="00DE4611"/>
    <w:rsid w:val="00DE47BE"/>
    <w:rsid w:val="00DE4F05"/>
    <w:rsid w:val="00DE5345"/>
    <w:rsid w:val="00DE5AD4"/>
    <w:rsid w:val="00DE5CF4"/>
    <w:rsid w:val="00DE62B5"/>
    <w:rsid w:val="00DE751D"/>
    <w:rsid w:val="00DF062C"/>
    <w:rsid w:val="00DF062E"/>
    <w:rsid w:val="00DF0C01"/>
    <w:rsid w:val="00DF0EDD"/>
    <w:rsid w:val="00DF1207"/>
    <w:rsid w:val="00DF1241"/>
    <w:rsid w:val="00DF21E0"/>
    <w:rsid w:val="00DF2465"/>
    <w:rsid w:val="00DF24E9"/>
    <w:rsid w:val="00DF2781"/>
    <w:rsid w:val="00DF2A06"/>
    <w:rsid w:val="00DF2C55"/>
    <w:rsid w:val="00DF2F16"/>
    <w:rsid w:val="00DF37CF"/>
    <w:rsid w:val="00DF397E"/>
    <w:rsid w:val="00DF4687"/>
    <w:rsid w:val="00DF4E00"/>
    <w:rsid w:val="00DF4E12"/>
    <w:rsid w:val="00DF5061"/>
    <w:rsid w:val="00DF5686"/>
    <w:rsid w:val="00DF5C3E"/>
    <w:rsid w:val="00DF6733"/>
    <w:rsid w:val="00DF6C92"/>
    <w:rsid w:val="00DF7E20"/>
    <w:rsid w:val="00DF7EAF"/>
    <w:rsid w:val="00DF7FCE"/>
    <w:rsid w:val="00E00402"/>
    <w:rsid w:val="00E00644"/>
    <w:rsid w:val="00E0097D"/>
    <w:rsid w:val="00E00ED9"/>
    <w:rsid w:val="00E01ECF"/>
    <w:rsid w:val="00E01FAE"/>
    <w:rsid w:val="00E02121"/>
    <w:rsid w:val="00E0286E"/>
    <w:rsid w:val="00E03AFA"/>
    <w:rsid w:val="00E03EA4"/>
    <w:rsid w:val="00E040A0"/>
    <w:rsid w:val="00E044A5"/>
    <w:rsid w:val="00E04D1E"/>
    <w:rsid w:val="00E05AA8"/>
    <w:rsid w:val="00E0604C"/>
    <w:rsid w:val="00E07068"/>
    <w:rsid w:val="00E0754E"/>
    <w:rsid w:val="00E078A2"/>
    <w:rsid w:val="00E11B4B"/>
    <w:rsid w:val="00E121DE"/>
    <w:rsid w:val="00E127BC"/>
    <w:rsid w:val="00E12FF9"/>
    <w:rsid w:val="00E13C1F"/>
    <w:rsid w:val="00E13DE7"/>
    <w:rsid w:val="00E140C4"/>
    <w:rsid w:val="00E1458D"/>
    <w:rsid w:val="00E14B3A"/>
    <w:rsid w:val="00E14B46"/>
    <w:rsid w:val="00E14ED5"/>
    <w:rsid w:val="00E1533F"/>
    <w:rsid w:val="00E15E0C"/>
    <w:rsid w:val="00E16184"/>
    <w:rsid w:val="00E161EE"/>
    <w:rsid w:val="00E167ED"/>
    <w:rsid w:val="00E16DE4"/>
    <w:rsid w:val="00E17268"/>
    <w:rsid w:val="00E17D00"/>
    <w:rsid w:val="00E203F2"/>
    <w:rsid w:val="00E20493"/>
    <w:rsid w:val="00E20941"/>
    <w:rsid w:val="00E20CF2"/>
    <w:rsid w:val="00E20ECF"/>
    <w:rsid w:val="00E213B3"/>
    <w:rsid w:val="00E2174A"/>
    <w:rsid w:val="00E217A1"/>
    <w:rsid w:val="00E219B5"/>
    <w:rsid w:val="00E22524"/>
    <w:rsid w:val="00E22601"/>
    <w:rsid w:val="00E22826"/>
    <w:rsid w:val="00E23466"/>
    <w:rsid w:val="00E2349A"/>
    <w:rsid w:val="00E23E50"/>
    <w:rsid w:val="00E24536"/>
    <w:rsid w:val="00E24F50"/>
    <w:rsid w:val="00E2533B"/>
    <w:rsid w:val="00E25400"/>
    <w:rsid w:val="00E26036"/>
    <w:rsid w:val="00E2679A"/>
    <w:rsid w:val="00E268F1"/>
    <w:rsid w:val="00E26932"/>
    <w:rsid w:val="00E27386"/>
    <w:rsid w:val="00E27865"/>
    <w:rsid w:val="00E27901"/>
    <w:rsid w:val="00E27D48"/>
    <w:rsid w:val="00E27E5F"/>
    <w:rsid w:val="00E27FA0"/>
    <w:rsid w:val="00E303CD"/>
    <w:rsid w:val="00E30B57"/>
    <w:rsid w:val="00E30B9E"/>
    <w:rsid w:val="00E30C82"/>
    <w:rsid w:val="00E30CBB"/>
    <w:rsid w:val="00E318D2"/>
    <w:rsid w:val="00E31D8C"/>
    <w:rsid w:val="00E31F5E"/>
    <w:rsid w:val="00E326D9"/>
    <w:rsid w:val="00E32AB2"/>
    <w:rsid w:val="00E33BF4"/>
    <w:rsid w:val="00E3427A"/>
    <w:rsid w:val="00E3500D"/>
    <w:rsid w:val="00E35611"/>
    <w:rsid w:val="00E35631"/>
    <w:rsid w:val="00E35BA1"/>
    <w:rsid w:val="00E35C65"/>
    <w:rsid w:val="00E36508"/>
    <w:rsid w:val="00E3705E"/>
    <w:rsid w:val="00E37439"/>
    <w:rsid w:val="00E408BF"/>
    <w:rsid w:val="00E40FFA"/>
    <w:rsid w:val="00E418C8"/>
    <w:rsid w:val="00E41E26"/>
    <w:rsid w:val="00E41F16"/>
    <w:rsid w:val="00E423EA"/>
    <w:rsid w:val="00E424AC"/>
    <w:rsid w:val="00E42CD5"/>
    <w:rsid w:val="00E436E4"/>
    <w:rsid w:val="00E43BD5"/>
    <w:rsid w:val="00E4470E"/>
    <w:rsid w:val="00E44BBF"/>
    <w:rsid w:val="00E44CCD"/>
    <w:rsid w:val="00E464F5"/>
    <w:rsid w:val="00E466B3"/>
    <w:rsid w:val="00E472B1"/>
    <w:rsid w:val="00E47974"/>
    <w:rsid w:val="00E501CC"/>
    <w:rsid w:val="00E51432"/>
    <w:rsid w:val="00E52324"/>
    <w:rsid w:val="00E52F22"/>
    <w:rsid w:val="00E53264"/>
    <w:rsid w:val="00E536D8"/>
    <w:rsid w:val="00E5403E"/>
    <w:rsid w:val="00E54995"/>
    <w:rsid w:val="00E54A30"/>
    <w:rsid w:val="00E54C5C"/>
    <w:rsid w:val="00E561A5"/>
    <w:rsid w:val="00E5638F"/>
    <w:rsid w:val="00E56A0B"/>
    <w:rsid w:val="00E56F0F"/>
    <w:rsid w:val="00E6107A"/>
    <w:rsid w:val="00E61D69"/>
    <w:rsid w:val="00E62147"/>
    <w:rsid w:val="00E621E5"/>
    <w:rsid w:val="00E62BF6"/>
    <w:rsid w:val="00E62D54"/>
    <w:rsid w:val="00E62F2E"/>
    <w:rsid w:val="00E63367"/>
    <w:rsid w:val="00E63971"/>
    <w:rsid w:val="00E64626"/>
    <w:rsid w:val="00E6510B"/>
    <w:rsid w:val="00E66775"/>
    <w:rsid w:val="00E66BBE"/>
    <w:rsid w:val="00E66D42"/>
    <w:rsid w:val="00E670B5"/>
    <w:rsid w:val="00E67C83"/>
    <w:rsid w:val="00E70ABB"/>
    <w:rsid w:val="00E71C4D"/>
    <w:rsid w:val="00E71F53"/>
    <w:rsid w:val="00E724EA"/>
    <w:rsid w:val="00E72F38"/>
    <w:rsid w:val="00E73223"/>
    <w:rsid w:val="00E7323D"/>
    <w:rsid w:val="00E732D0"/>
    <w:rsid w:val="00E736C1"/>
    <w:rsid w:val="00E73EAF"/>
    <w:rsid w:val="00E7426B"/>
    <w:rsid w:val="00E7464B"/>
    <w:rsid w:val="00E74EAC"/>
    <w:rsid w:val="00E752E9"/>
    <w:rsid w:val="00E75386"/>
    <w:rsid w:val="00E75A1E"/>
    <w:rsid w:val="00E75DFE"/>
    <w:rsid w:val="00E76041"/>
    <w:rsid w:val="00E7658C"/>
    <w:rsid w:val="00E7691C"/>
    <w:rsid w:val="00E76B2F"/>
    <w:rsid w:val="00E76CF5"/>
    <w:rsid w:val="00E773D5"/>
    <w:rsid w:val="00E7768E"/>
    <w:rsid w:val="00E778FF"/>
    <w:rsid w:val="00E77A43"/>
    <w:rsid w:val="00E80AC2"/>
    <w:rsid w:val="00E8138A"/>
    <w:rsid w:val="00E81594"/>
    <w:rsid w:val="00E81836"/>
    <w:rsid w:val="00E8203E"/>
    <w:rsid w:val="00E82F0B"/>
    <w:rsid w:val="00E83893"/>
    <w:rsid w:val="00E83DDE"/>
    <w:rsid w:val="00E8482E"/>
    <w:rsid w:val="00E84F41"/>
    <w:rsid w:val="00E852C1"/>
    <w:rsid w:val="00E85346"/>
    <w:rsid w:val="00E85516"/>
    <w:rsid w:val="00E85602"/>
    <w:rsid w:val="00E856A4"/>
    <w:rsid w:val="00E85A6B"/>
    <w:rsid w:val="00E85D4E"/>
    <w:rsid w:val="00E85E13"/>
    <w:rsid w:val="00E85F55"/>
    <w:rsid w:val="00E860F2"/>
    <w:rsid w:val="00E86E44"/>
    <w:rsid w:val="00E872D3"/>
    <w:rsid w:val="00E87E80"/>
    <w:rsid w:val="00E87FA0"/>
    <w:rsid w:val="00E907B9"/>
    <w:rsid w:val="00E90F76"/>
    <w:rsid w:val="00E91096"/>
    <w:rsid w:val="00E91A48"/>
    <w:rsid w:val="00E92E5D"/>
    <w:rsid w:val="00E92FC6"/>
    <w:rsid w:val="00E93BBD"/>
    <w:rsid w:val="00E93BC8"/>
    <w:rsid w:val="00E95118"/>
    <w:rsid w:val="00E95640"/>
    <w:rsid w:val="00E95BE2"/>
    <w:rsid w:val="00E95C75"/>
    <w:rsid w:val="00E97B7D"/>
    <w:rsid w:val="00EA05B4"/>
    <w:rsid w:val="00EA0C7D"/>
    <w:rsid w:val="00EA13E9"/>
    <w:rsid w:val="00EA189C"/>
    <w:rsid w:val="00EA1C9A"/>
    <w:rsid w:val="00EA20B7"/>
    <w:rsid w:val="00EA2755"/>
    <w:rsid w:val="00EA3590"/>
    <w:rsid w:val="00EA4037"/>
    <w:rsid w:val="00EA442A"/>
    <w:rsid w:val="00EA4712"/>
    <w:rsid w:val="00EA50D4"/>
    <w:rsid w:val="00EA6DB9"/>
    <w:rsid w:val="00EA6F0F"/>
    <w:rsid w:val="00EA7DB1"/>
    <w:rsid w:val="00EA7FBD"/>
    <w:rsid w:val="00EB00AC"/>
    <w:rsid w:val="00EB039A"/>
    <w:rsid w:val="00EB0555"/>
    <w:rsid w:val="00EB062D"/>
    <w:rsid w:val="00EB19CA"/>
    <w:rsid w:val="00EB1A9A"/>
    <w:rsid w:val="00EB1E8E"/>
    <w:rsid w:val="00EB22BA"/>
    <w:rsid w:val="00EB240C"/>
    <w:rsid w:val="00EB2889"/>
    <w:rsid w:val="00EB408A"/>
    <w:rsid w:val="00EB4596"/>
    <w:rsid w:val="00EB4D66"/>
    <w:rsid w:val="00EB4E8C"/>
    <w:rsid w:val="00EB4F41"/>
    <w:rsid w:val="00EB4F7B"/>
    <w:rsid w:val="00EB5288"/>
    <w:rsid w:val="00EB543E"/>
    <w:rsid w:val="00EB5D3D"/>
    <w:rsid w:val="00EB62A7"/>
    <w:rsid w:val="00EB6B47"/>
    <w:rsid w:val="00EB73A6"/>
    <w:rsid w:val="00EB7BD6"/>
    <w:rsid w:val="00EC0243"/>
    <w:rsid w:val="00EC0966"/>
    <w:rsid w:val="00EC0D8B"/>
    <w:rsid w:val="00EC0FAD"/>
    <w:rsid w:val="00EC18EA"/>
    <w:rsid w:val="00EC197A"/>
    <w:rsid w:val="00EC2D72"/>
    <w:rsid w:val="00EC366F"/>
    <w:rsid w:val="00EC37AA"/>
    <w:rsid w:val="00EC3812"/>
    <w:rsid w:val="00EC3AC7"/>
    <w:rsid w:val="00EC3E28"/>
    <w:rsid w:val="00EC449E"/>
    <w:rsid w:val="00EC4C33"/>
    <w:rsid w:val="00EC573C"/>
    <w:rsid w:val="00EC5F12"/>
    <w:rsid w:val="00EC60B2"/>
    <w:rsid w:val="00EC60E0"/>
    <w:rsid w:val="00EC68DC"/>
    <w:rsid w:val="00EC6FF0"/>
    <w:rsid w:val="00EC74DA"/>
    <w:rsid w:val="00EC7CFC"/>
    <w:rsid w:val="00ED0393"/>
    <w:rsid w:val="00ED07EA"/>
    <w:rsid w:val="00ED20D1"/>
    <w:rsid w:val="00ED2550"/>
    <w:rsid w:val="00ED42BC"/>
    <w:rsid w:val="00ED463C"/>
    <w:rsid w:val="00ED54A6"/>
    <w:rsid w:val="00ED60F1"/>
    <w:rsid w:val="00ED6653"/>
    <w:rsid w:val="00ED6D87"/>
    <w:rsid w:val="00EE108C"/>
    <w:rsid w:val="00EE11BD"/>
    <w:rsid w:val="00EE2261"/>
    <w:rsid w:val="00EE2A83"/>
    <w:rsid w:val="00EE2F24"/>
    <w:rsid w:val="00EE39F2"/>
    <w:rsid w:val="00EE5B32"/>
    <w:rsid w:val="00EE5D15"/>
    <w:rsid w:val="00EE5F2F"/>
    <w:rsid w:val="00EE708C"/>
    <w:rsid w:val="00EE75FD"/>
    <w:rsid w:val="00EE760C"/>
    <w:rsid w:val="00EE797B"/>
    <w:rsid w:val="00EF0E45"/>
    <w:rsid w:val="00EF1121"/>
    <w:rsid w:val="00EF134D"/>
    <w:rsid w:val="00EF14D7"/>
    <w:rsid w:val="00EF20A7"/>
    <w:rsid w:val="00EF311F"/>
    <w:rsid w:val="00EF373C"/>
    <w:rsid w:val="00EF409F"/>
    <w:rsid w:val="00EF41C6"/>
    <w:rsid w:val="00EF449E"/>
    <w:rsid w:val="00EF5341"/>
    <w:rsid w:val="00EF5439"/>
    <w:rsid w:val="00EF55FC"/>
    <w:rsid w:val="00EF5A2E"/>
    <w:rsid w:val="00EF5DC0"/>
    <w:rsid w:val="00EF649D"/>
    <w:rsid w:val="00EF6AD5"/>
    <w:rsid w:val="00EF7158"/>
    <w:rsid w:val="00F0028B"/>
    <w:rsid w:val="00F004E7"/>
    <w:rsid w:val="00F012F1"/>
    <w:rsid w:val="00F0195B"/>
    <w:rsid w:val="00F0273D"/>
    <w:rsid w:val="00F02DDF"/>
    <w:rsid w:val="00F03092"/>
    <w:rsid w:val="00F042DB"/>
    <w:rsid w:val="00F04AEE"/>
    <w:rsid w:val="00F04E63"/>
    <w:rsid w:val="00F05C36"/>
    <w:rsid w:val="00F05FCD"/>
    <w:rsid w:val="00F063F1"/>
    <w:rsid w:val="00F06515"/>
    <w:rsid w:val="00F0693E"/>
    <w:rsid w:val="00F06F9F"/>
    <w:rsid w:val="00F10679"/>
    <w:rsid w:val="00F10997"/>
    <w:rsid w:val="00F12011"/>
    <w:rsid w:val="00F12858"/>
    <w:rsid w:val="00F12F4A"/>
    <w:rsid w:val="00F13140"/>
    <w:rsid w:val="00F13ABE"/>
    <w:rsid w:val="00F1502D"/>
    <w:rsid w:val="00F15173"/>
    <w:rsid w:val="00F15647"/>
    <w:rsid w:val="00F15F20"/>
    <w:rsid w:val="00F1609D"/>
    <w:rsid w:val="00F16FDE"/>
    <w:rsid w:val="00F17C0A"/>
    <w:rsid w:val="00F17D50"/>
    <w:rsid w:val="00F20A07"/>
    <w:rsid w:val="00F2106F"/>
    <w:rsid w:val="00F21EAF"/>
    <w:rsid w:val="00F21EEA"/>
    <w:rsid w:val="00F22F1D"/>
    <w:rsid w:val="00F22F41"/>
    <w:rsid w:val="00F2333B"/>
    <w:rsid w:val="00F233E6"/>
    <w:rsid w:val="00F24072"/>
    <w:rsid w:val="00F24309"/>
    <w:rsid w:val="00F250EB"/>
    <w:rsid w:val="00F26020"/>
    <w:rsid w:val="00F26139"/>
    <w:rsid w:val="00F262CF"/>
    <w:rsid w:val="00F26A3B"/>
    <w:rsid w:val="00F26CD0"/>
    <w:rsid w:val="00F270DC"/>
    <w:rsid w:val="00F272C3"/>
    <w:rsid w:val="00F2762A"/>
    <w:rsid w:val="00F27755"/>
    <w:rsid w:val="00F27949"/>
    <w:rsid w:val="00F27A9D"/>
    <w:rsid w:val="00F27C92"/>
    <w:rsid w:val="00F30864"/>
    <w:rsid w:val="00F30B2A"/>
    <w:rsid w:val="00F316D2"/>
    <w:rsid w:val="00F31799"/>
    <w:rsid w:val="00F32069"/>
    <w:rsid w:val="00F326D3"/>
    <w:rsid w:val="00F32BC0"/>
    <w:rsid w:val="00F330A3"/>
    <w:rsid w:val="00F33164"/>
    <w:rsid w:val="00F33B34"/>
    <w:rsid w:val="00F3508F"/>
    <w:rsid w:val="00F35546"/>
    <w:rsid w:val="00F35664"/>
    <w:rsid w:val="00F35F71"/>
    <w:rsid w:val="00F36141"/>
    <w:rsid w:val="00F36398"/>
    <w:rsid w:val="00F369B0"/>
    <w:rsid w:val="00F36FAD"/>
    <w:rsid w:val="00F374DD"/>
    <w:rsid w:val="00F37989"/>
    <w:rsid w:val="00F40037"/>
    <w:rsid w:val="00F41822"/>
    <w:rsid w:val="00F41C7F"/>
    <w:rsid w:val="00F429AB"/>
    <w:rsid w:val="00F42DBA"/>
    <w:rsid w:val="00F43267"/>
    <w:rsid w:val="00F4346F"/>
    <w:rsid w:val="00F440DC"/>
    <w:rsid w:val="00F446FA"/>
    <w:rsid w:val="00F44F55"/>
    <w:rsid w:val="00F450D5"/>
    <w:rsid w:val="00F458C9"/>
    <w:rsid w:val="00F45D66"/>
    <w:rsid w:val="00F464B0"/>
    <w:rsid w:val="00F46616"/>
    <w:rsid w:val="00F4736E"/>
    <w:rsid w:val="00F473EF"/>
    <w:rsid w:val="00F47689"/>
    <w:rsid w:val="00F47753"/>
    <w:rsid w:val="00F47DF7"/>
    <w:rsid w:val="00F501D2"/>
    <w:rsid w:val="00F503A7"/>
    <w:rsid w:val="00F509B9"/>
    <w:rsid w:val="00F50FE5"/>
    <w:rsid w:val="00F51EE2"/>
    <w:rsid w:val="00F526DA"/>
    <w:rsid w:val="00F528DE"/>
    <w:rsid w:val="00F52A62"/>
    <w:rsid w:val="00F52CA9"/>
    <w:rsid w:val="00F52F38"/>
    <w:rsid w:val="00F5309D"/>
    <w:rsid w:val="00F5325F"/>
    <w:rsid w:val="00F53705"/>
    <w:rsid w:val="00F53A59"/>
    <w:rsid w:val="00F53A69"/>
    <w:rsid w:val="00F53C6C"/>
    <w:rsid w:val="00F5481F"/>
    <w:rsid w:val="00F55304"/>
    <w:rsid w:val="00F55D21"/>
    <w:rsid w:val="00F56060"/>
    <w:rsid w:val="00F56EC5"/>
    <w:rsid w:val="00F57574"/>
    <w:rsid w:val="00F5789D"/>
    <w:rsid w:val="00F57AE6"/>
    <w:rsid w:val="00F57E48"/>
    <w:rsid w:val="00F6009B"/>
    <w:rsid w:val="00F60802"/>
    <w:rsid w:val="00F61A1D"/>
    <w:rsid w:val="00F620F7"/>
    <w:rsid w:val="00F62233"/>
    <w:rsid w:val="00F62516"/>
    <w:rsid w:val="00F63DA7"/>
    <w:rsid w:val="00F6433D"/>
    <w:rsid w:val="00F64955"/>
    <w:rsid w:val="00F64979"/>
    <w:rsid w:val="00F64BAD"/>
    <w:rsid w:val="00F65686"/>
    <w:rsid w:val="00F663CE"/>
    <w:rsid w:val="00F66AD5"/>
    <w:rsid w:val="00F66C84"/>
    <w:rsid w:val="00F67033"/>
    <w:rsid w:val="00F67157"/>
    <w:rsid w:val="00F67546"/>
    <w:rsid w:val="00F67B01"/>
    <w:rsid w:val="00F714AA"/>
    <w:rsid w:val="00F71D8E"/>
    <w:rsid w:val="00F7274A"/>
    <w:rsid w:val="00F72D7E"/>
    <w:rsid w:val="00F73145"/>
    <w:rsid w:val="00F73CF1"/>
    <w:rsid w:val="00F74001"/>
    <w:rsid w:val="00F7452B"/>
    <w:rsid w:val="00F746F2"/>
    <w:rsid w:val="00F749C6"/>
    <w:rsid w:val="00F74C30"/>
    <w:rsid w:val="00F74E9D"/>
    <w:rsid w:val="00F752D3"/>
    <w:rsid w:val="00F752E4"/>
    <w:rsid w:val="00F75578"/>
    <w:rsid w:val="00F762C9"/>
    <w:rsid w:val="00F766E6"/>
    <w:rsid w:val="00F76CED"/>
    <w:rsid w:val="00F775A7"/>
    <w:rsid w:val="00F77FC9"/>
    <w:rsid w:val="00F80F11"/>
    <w:rsid w:val="00F8155A"/>
    <w:rsid w:val="00F815F4"/>
    <w:rsid w:val="00F8171B"/>
    <w:rsid w:val="00F8250C"/>
    <w:rsid w:val="00F829E3"/>
    <w:rsid w:val="00F82B74"/>
    <w:rsid w:val="00F843D3"/>
    <w:rsid w:val="00F84697"/>
    <w:rsid w:val="00F84C3B"/>
    <w:rsid w:val="00F852B4"/>
    <w:rsid w:val="00F8558D"/>
    <w:rsid w:val="00F8570C"/>
    <w:rsid w:val="00F85F08"/>
    <w:rsid w:val="00F86973"/>
    <w:rsid w:val="00F86DE8"/>
    <w:rsid w:val="00F871A4"/>
    <w:rsid w:val="00F875BE"/>
    <w:rsid w:val="00F87727"/>
    <w:rsid w:val="00F87AF6"/>
    <w:rsid w:val="00F87E4C"/>
    <w:rsid w:val="00F905E3"/>
    <w:rsid w:val="00F90D2A"/>
    <w:rsid w:val="00F913AD"/>
    <w:rsid w:val="00F923D9"/>
    <w:rsid w:val="00F92501"/>
    <w:rsid w:val="00F92502"/>
    <w:rsid w:val="00F928DC"/>
    <w:rsid w:val="00F92E84"/>
    <w:rsid w:val="00F9322F"/>
    <w:rsid w:val="00F93363"/>
    <w:rsid w:val="00F9362C"/>
    <w:rsid w:val="00F93B8A"/>
    <w:rsid w:val="00F93BE6"/>
    <w:rsid w:val="00F93FB3"/>
    <w:rsid w:val="00F9477A"/>
    <w:rsid w:val="00F9594A"/>
    <w:rsid w:val="00F96866"/>
    <w:rsid w:val="00F96A88"/>
    <w:rsid w:val="00FA01DD"/>
    <w:rsid w:val="00FA06BE"/>
    <w:rsid w:val="00FA0959"/>
    <w:rsid w:val="00FA0C21"/>
    <w:rsid w:val="00FA1535"/>
    <w:rsid w:val="00FA2814"/>
    <w:rsid w:val="00FA2B20"/>
    <w:rsid w:val="00FA2CC8"/>
    <w:rsid w:val="00FA2FD7"/>
    <w:rsid w:val="00FA3111"/>
    <w:rsid w:val="00FA3C13"/>
    <w:rsid w:val="00FA4CA9"/>
    <w:rsid w:val="00FA4D26"/>
    <w:rsid w:val="00FA4D9D"/>
    <w:rsid w:val="00FA4EE9"/>
    <w:rsid w:val="00FA52FC"/>
    <w:rsid w:val="00FA5C8D"/>
    <w:rsid w:val="00FA5E27"/>
    <w:rsid w:val="00FA6BAD"/>
    <w:rsid w:val="00FA6D13"/>
    <w:rsid w:val="00FA6F58"/>
    <w:rsid w:val="00FA70BE"/>
    <w:rsid w:val="00FA70D4"/>
    <w:rsid w:val="00FA7AE8"/>
    <w:rsid w:val="00FA7FB5"/>
    <w:rsid w:val="00FB0FE5"/>
    <w:rsid w:val="00FB1ED9"/>
    <w:rsid w:val="00FB213C"/>
    <w:rsid w:val="00FB215B"/>
    <w:rsid w:val="00FB2228"/>
    <w:rsid w:val="00FB2642"/>
    <w:rsid w:val="00FB267E"/>
    <w:rsid w:val="00FB276A"/>
    <w:rsid w:val="00FB2B4D"/>
    <w:rsid w:val="00FB2BD7"/>
    <w:rsid w:val="00FB2C11"/>
    <w:rsid w:val="00FB2D40"/>
    <w:rsid w:val="00FB3532"/>
    <w:rsid w:val="00FB388E"/>
    <w:rsid w:val="00FB4A38"/>
    <w:rsid w:val="00FB5758"/>
    <w:rsid w:val="00FB61A2"/>
    <w:rsid w:val="00FB63A3"/>
    <w:rsid w:val="00FB6579"/>
    <w:rsid w:val="00FB6EA3"/>
    <w:rsid w:val="00FB72BB"/>
    <w:rsid w:val="00FB7D52"/>
    <w:rsid w:val="00FC01B6"/>
    <w:rsid w:val="00FC06C3"/>
    <w:rsid w:val="00FC0755"/>
    <w:rsid w:val="00FC0827"/>
    <w:rsid w:val="00FC08F3"/>
    <w:rsid w:val="00FC125C"/>
    <w:rsid w:val="00FC16DC"/>
    <w:rsid w:val="00FC1DA6"/>
    <w:rsid w:val="00FC1F52"/>
    <w:rsid w:val="00FC2237"/>
    <w:rsid w:val="00FC2252"/>
    <w:rsid w:val="00FC261B"/>
    <w:rsid w:val="00FC3EE9"/>
    <w:rsid w:val="00FC4931"/>
    <w:rsid w:val="00FC4D7A"/>
    <w:rsid w:val="00FC5580"/>
    <w:rsid w:val="00FC57F6"/>
    <w:rsid w:val="00FC6B87"/>
    <w:rsid w:val="00FC6DA3"/>
    <w:rsid w:val="00FC782A"/>
    <w:rsid w:val="00FC7BEC"/>
    <w:rsid w:val="00FD05FB"/>
    <w:rsid w:val="00FD0B3C"/>
    <w:rsid w:val="00FD0C7E"/>
    <w:rsid w:val="00FD128D"/>
    <w:rsid w:val="00FD1D7B"/>
    <w:rsid w:val="00FD224E"/>
    <w:rsid w:val="00FD2DF1"/>
    <w:rsid w:val="00FD3251"/>
    <w:rsid w:val="00FD32D0"/>
    <w:rsid w:val="00FD3938"/>
    <w:rsid w:val="00FD4C9C"/>
    <w:rsid w:val="00FD5448"/>
    <w:rsid w:val="00FD64AD"/>
    <w:rsid w:val="00FD6504"/>
    <w:rsid w:val="00FD6BF7"/>
    <w:rsid w:val="00FD7058"/>
    <w:rsid w:val="00FD74CA"/>
    <w:rsid w:val="00FD7ED7"/>
    <w:rsid w:val="00FE03B5"/>
    <w:rsid w:val="00FE148C"/>
    <w:rsid w:val="00FE1C8F"/>
    <w:rsid w:val="00FE1FD1"/>
    <w:rsid w:val="00FE22B2"/>
    <w:rsid w:val="00FE269F"/>
    <w:rsid w:val="00FE2C69"/>
    <w:rsid w:val="00FE308B"/>
    <w:rsid w:val="00FE3105"/>
    <w:rsid w:val="00FE3B29"/>
    <w:rsid w:val="00FE3F75"/>
    <w:rsid w:val="00FE4682"/>
    <w:rsid w:val="00FE4E35"/>
    <w:rsid w:val="00FE5A0E"/>
    <w:rsid w:val="00FE690D"/>
    <w:rsid w:val="00FE74CF"/>
    <w:rsid w:val="00FF04B9"/>
    <w:rsid w:val="00FF0EB3"/>
    <w:rsid w:val="00FF111F"/>
    <w:rsid w:val="00FF2AF5"/>
    <w:rsid w:val="00FF2DBC"/>
    <w:rsid w:val="00FF3B26"/>
    <w:rsid w:val="00FF47B2"/>
    <w:rsid w:val="00FF5018"/>
    <w:rsid w:val="00FF5299"/>
    <w:rsid w:val="00FF52F6"/>
    <w:rsid w:val="00FF5401"/>
    <w:rsid w:val="00FF61F7"/>
    <w:rsid w:val="00FF6B3F"/>
    <w:rsid w:val="00FF6C56"/>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50293A2"/>
  <w15:chartTrackingRefBased/>
  <w15:docId w15:val="{3462FE86-81F9-480A-96D4-0B2C7545E0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iPriority="0" w:unhideWhenUsed="1" w:qFormat="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iPriority="0"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0" w:unhideWhenUsed="1"/>
    <w:lsdException w:name="List Number 3" w:semiHidden="1" w:uiPriority="0"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iPriority="0"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iPriority="0"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34"/>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80D45"/>
    <w:rPr>
      <w:rFonts w:ascii="Times New Roman" w:eastAsia="Times New Roman" w:hAnsi="Times New Roman"/>
      <w:sz w:val="24"/>
      <w:szCs w:val="24"/>
      <w:lang w:val="fr-FR"/>
    </w:rPr>
  </w:style>
  <w:style w:type="paragraph" w:styleId="Titre1">
    <w:name w:val="heading 1"/>
    <w:basedOn w:val="Normal"/>
    <w:next w:val="Normal"/>
    <w:link w:val="Titre1Car"/>
    <w:autoRedefine/>
    <w:qFormat/>
    <w:rsid w:val="000D19E0"/>
    <w:pPr>
      <w:keepNext/>
      <w:keepLines/>
      <w:spacing w:before="120" w:after="120" w:line="276" w:lineRule="auto"/>
      <w:jc w:val="both"/>
      <w:outlineLvl w:val="0"/>
    </w:pPr>
    <w:rPr>
      <w:b/>
      <w:bCs/>
      <w:caps/>
      <w:lang w:eastAsia="x-none"/>
    </w:rPr>
  </w:style>
  <w:style w:type="paragraph" w:styleId="Titre2">
    <w:name w:val="heading 2"/>
    <w:basedOn w:val="Normal"/>
    <w:next w:val="Normal"/>
    <w:link w:val="Titre2Car"/>
    <w:autoRedefine/>
    <w:uiPriority w:val="9"/>
    <w:unhideWhenUsed/>
    <w:qFormat/>
    <w:rsid w:val="0056705E"/>
    <w:pPr>
      <w:keepNext/>
      <w:keepLines/>
      <w:spacing w:before="120" w:after="120"/>
      <w:jc w:val="both"/>
      <w:outlineLvl w:val="1"/>
    </w:pPr>
    <w:rPr>
      <w:rFonts w:ascii="Times New Roman Gras" w:hAnsi="Times New Roman Gras"/>
      <w:b/>
      <w:bCs/>
      <w:smallCaps/>
      <w:szCs w:val="26"/>
      <w:lang w:eastAsia="x-none"/>
    </w:rPr>
  </w:style>
  <w:style w:type="paragraph" w:styleId="Titre3">
    <w:name w:val="heading 3"/>
    <w:basedOn w:val="Normal"/>
    <w:next w:val="Normal"/>
    <w:link w:val="Titre3Car"/>
    <w:autoRedefine/>
    <w:uiPriority w:val="9"/>
    <w:unhideWhenUsed/>
    <w:qFormat/>
    <w:rsid w:val="0054512C"/>
    <w:pPr>
      <w:keepNext/>
      <w:keepLines/>
      <w:spacing w:before="120" w:after="120"/>
      <w:jc w:val="both"/>
      <w:outlineLvl w:val="2"/>
    </w:pPr>
    <w:rPr>
      <w:b/>
      <w:bCs/>
      <w:lang w:eastAsia="x-none"/>
    </w:rPr>
  </w:style>
  <w:style w:type="paragraph" w:styleId="Titre4">
    <w:name w:val="heading 4"/>
    <w:basedOn w:val="Normal"/>
    <w:next w:val="Titre5"/>
    <w:link w:val="Titre4Car"/>
    <w:autoRedefine/>
    <w:uiPriority w:val="9"/>
    <w:qFormat/>
    <w:rsid w:val="000D19E0"/>
    <w:pPr>
      <w:keepNext/>
      <w:spacing w:before="120" w:after="120" w:line="276" w:lineRule="auto"/>
      <w:ind w:left="340" w:right="340"/>
      <w:jc w:val="both"/>
      <w:outlineLvl w:val="3"/>
    </w:pPr>
    <w:rPr>
      <w:i/>
      <w:szCs w:val="20"/>
      <w:lang w:val="x-none" w:eastAsia="x-none"/>
    </w:rPr>
  </w:style>
  <w:style w:type="paragraph" w:styleId="Titre5">
    <w:name w:val="heading 5"/>
    <w:basedOn w:val="Normal"/>
    <w:next w:val="Corpsdetexte"/>
    <w:link w:val="Titre5Car"/>
    <w:qFormat/>
    <w:rsid w:val="00D80D45"/>
    <w:pPr>
      <w:numPr>
        <w:ilvl w:val="4"/>
        <w:numId w:val="20"/>
      </w:numPr>
      <w:tabs>
        <w:tab w:val="left" w:pos="720"/>
      </w:tabs>
      <w:spacing w:after="240"/>
      <w:jc w:val="both"/>
      <w:outlineLvl w:val="4"/>
    </w:pPr>
    <w:rPr>
      <w:i/>
      <w:sz w:val="20"/>
      <w:szCs w:val="20"/>
      <w:lang w:val="x-none" w:eastAsia="x-none"/>
    </w:rPr>
  </w:style>
  <w:style w:type="paragraph" w:styleId="Titre6">
    <w:name w:val="heading 6"/>
    <w:basedOn w:val="Normal"/>
    <w:next w:val="Normal"/>
    <w:link w:val="Titre6Car"/>
    <w:qFormat/>
    <w:rsid w:val="00D80D45"/>
    <w:pPr>
      <w:keepNext/>
      <w:numPr>
        <w:ilvl w:val="5"/>
        <w:numId w:val="20"/>
      </w:numPr>
      <w:autoSpaceDE w:val="0"/>
      <w:autoSpaceDN w:val="0"/>
      <w:adjustRightInd w:val="0"/>
      <w:spacing w:line="240" w:lineRule="atLeast"/>
      <w:outlineLvl w:val="5"/>
    </w:pPr>
    <w:rPr>
      <w:b/>
      <w:bCs/>
      <w:lang w:val="x-none" w:eastAsia="x-none"/>
    </w:rPr>
  </w:style>
  <w:style w:type="paragraph" w:styleId="Titre7">
    <w:name w:val="heading 7"/>
    <w:basedOn w:val="Normal"/>
    <w:next w:val="Normal"/>
    <w:link w:val="Titre7Car"/>
    <w:qFormat/>
    <w:rsid w:val="00D80D45"/>
    <w:pPr>
      <w:keepNext/>
      <w:numPr>
        <w:ilvl w:val="6"/>
        <w:numId w:val="20"/>
      </w:numPr>
      <w:autoSpaceDE w:val="0"/>
      <w:autoSpaceDN w:val="0"/>
      <w:adjustRightInd w:val="0"/>
      <w:spacing w:line="240" w:lineRule="atLeast"/>
      <w:jc w:val="both"/>
      <w:outlineLvl w:val="6"/>
    </w:pPr>
    <w:rPr>
      <w:b/>
      <w:bCs/>
      <w:iCs/>
      <w:color w:val="000000"/>
      <w:lang w:val="x-none" w:eastAsia="x-none"/>
    </w:rPr>
  </w:style>
  <w:style w:type="paragraph" w:styleId="Titre8">
    <w:name w:val="heading 8"/>
    <w:basedOn w:val="Normal"/>
    <w:next w:val="Normal"/>
    <w:link w:val="Titre8Car"/>
    <w:qFormat/>
    <w:rsid w:val="00D80D45"/>
    <w:pPr>
      <w:keepNext/>
      <w:numPr>
        <w:ilvl w:val="7"/>
        <w:numId w:val="20"/>
      </w:numPr>
      <w:jc w:val="both"/>
      <w:outlineLvl w:val="7"/>
    </w:pPr>
    <w:rPr>
      <w:b/>
      <w:bCs/>
      <w:lang w:val="x-none" w:eastAsia="x-none"/>
    </w:rPr>
  </w:style>
  <w:style w:type="paragraph" w:styleId="Titre9">
    <w:name w:val="heading 9"/>
    <w:basedOn w:val="Normal"/>
    <w:next w:val="Normal"/>
    <w:link w:val="Titre9Car"/>
    <w:qFormat/>
    <w:rsid w:val="00D80D45"/>
    <w:pPr>
      <w:keepNext/>
      <w:numPr>
        <w:ilvl w:val="8"/>
        <w:numId w:val="20"/>
      </w:numPr>
      <w:overflowPunct w:val="0"/>
      <w:autoSpaceDE w:val="0"/>
      <w:autoSpaceDN w:val="0"/>
      <w:adjustRightInd w:val="0"/>
      <w:jc w:val="center"/>
      <w:textAlignment w:val="baseline"/>
      <w:outlineLvl w:val="8"/>
    </w:pPr>
    <w:rPr>
      <w:b/>
      <w:sz w:val="52"/>
      <w:szCs w:val="20"/>
      <w:lang w:val="x-none" w:eastAsia="x-none"/>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link w:val="Titre1"/>
    <w:rsid w:val="000D19E0"/>
    <w:rPr>
      <w:rFonts w:ascii="Times New Roman" w:eastAsia="Times New Roman" w:hAnsi="Times New Roman"/>
      <w:b/>
      <w:bCs/>
      <w:caps/>
      <w:sz w:val="24"/>
      <w:szCs w:val="24"/>
      <w:lang w:val="fr-FR" w:eastAsia="x-none"/>
    </w:rPr>
  </w:style>
  <w:style w:type="character" w:customStyle="1" w:styleId="Titre2Car">
    <w:name w:val="Titre 2 Car"/>
    <w:link w:val="Titre2"/>
    <w:uiPriority w:val="9"/>
    <w:rsid w:val="0056705E"/>
    <w:rPr>
      <w:rFonts w:ascii="Times New Roman Gras" w:eastAsia="Times New Roman" w:hAnsi="Times New Roman Gras"/>
      <w:b/>
      <w:bCs/>
      <w:smallCaps/>
      <w:sz w:val="24"/>
      <w:szCs w:val="26"/>
      <w:lang w:val="fr-FR" w:eastAsia="x-none"/>
    </w:rPr>
  </w:style>
  <w:style w:type="character" w:customStyle="1" w:styleId="Titre3Car">
    <w:name w:val="Titre 3 Car"/>
    <w:link w:val="Titre3"/>
    <w:uiPriority w:val="9"/>
    <w:rsid w:val="0054512C"/>
    <w:rPr>
      <w:rFonts w:ascii="Times New Roman" w:eastAsia="Times New Roman" w:hAnsi="Times New Roman"/>
      <w:b/>
      <w:bCs/>
      <w:sz w:val="24"/>
      <w:szCs w:val="24"/>
      <w:lang w:val="fr-FR" w:eastAsia="x-none"/>
    </w:rPr>
  </w:style>
  <w:style w:type="character" w:customStyle="1" w:styleId="Titre4Car">
    <w:name w:val="Titre 4 Car"/>
    <w:link w:val="Titre4"/>
    <w:uiPriority w:val="9"/>
    <w:rsid w:val="000D19E0"/>
    <w:rPr>
      <w:rFonts w:ascii="Times New Roman" w:eastAsia="Times New Roman" w:hAnsi="Times New Roman"/>
      <w:i/>
      <w:sz w:val="24"/>
      <w:lang w:val="x-none" w:eastAsia="x-none"/>
    </w:rPr>
  </w:style>
  <w:style w:type="character" w:customStyle="1" w:styleId="Titre5Car">
    <w:name w:val="Titre 5 Car"/>
    <w:link w:val="Titre5"/>
    <w:rsid w:val="00D80D45"/>
    <w:rPr>
      <w:rFonts w:ascii="Times New Roman" w:eastAsia="Times New Roman" w:hAnsi="Times New Roman"/>
      <w:i/>
      <w:lang w:val="x-none" w:eastAsia="x-none"/>
    </w:rPr>
  </w:style>
  <w:style w:type="character" w:customStyle="1" w:styleId="Titre6Car">
    <w:name w:val="Titre 6 Car"/>
    <w:link w:val="Titre6"/>
    <w:rsid w:val="00D80D45"/>
    <w:rPr>
      <w:rFonts w:ascii="Times New Roman" w:eastAsia="Times New Roman" w:hAnsi="Times New Roman"/>
      <w:b/>
      <w:bCs/>
      <w:sz w:val="24"/>
      <w:szCs w:val="24"/>
      <w:lang w:val="x-none" w:eastAsia="x-none"/>
    </w:rPr>
  </w:style>
  <w:style w:type="character" w:customStyle="1" w:styleId="Titre7Car">
    <w:name w:val="Titre 7 Car"/>
    <w:link w:val="Titre7"/>
    <w:rsid w:val="00D80D45"/>
    <w:rPr>
      <w:rFonts w:ascii="Times New Roman" w:eastAsia="Times New Roman" w:hAnsi="Times New Roman"/>
      <w:b/>
      <w:bCs/>
      <w:iCs/>
      <w:color w:val="000000"/>
      <w:sz w:val="24"/>
      <w:szCs w:val="24"/>
      <w:lang w:val="x-none" w:eastAsia="x-none"/>
    </w:rPr>
  </w:style>
  <w:style w:type="character" w:customStyle="1" w:styleId="Titre8Car">
    <w:name w:val="Titre 8 Car"/>
    <w:link w:val="Titre8"/>
    <w:rsid w:val="00D80D45"/>
    <w:rPr>
      <w:rFonts w:ascii="Times New Roman" w:eastAsia="Times New Roman" w:hAnsi="Times New Roman"/>
      <w:b/>
      <w:bCs/>
      <w:sz w:val="24"/>
      <w:szCs w:val="24"/>
      <w:lang w:val="x-none" w:eastAsia="x-none"/>
    </w:rPr>
  </w:style>
  <w:style w:type="character" w:customStyle="1" w:styleId="Titre9Car">
    <w:name w:val="Titre 9 Car"/>
    <w:link w:val="Titre9"/>
    <w:rsid w:val="00D80D45"/>
    <w:rPr>
      <w:rFonts w:ascii="Times New Roman" w:eastAsia="Times New Roman" w:hAnsi="Times New Roman"/>
      <w:b/>
      <w:sz w:val="52"/>
      <w:lang w:val="x-none" w:eastAsia="x-none"/>
    </w:rPr>
  </w:style>
  <w:style w:type="character" w:styleId="Lienhypertexte">
    <w:name w:val="Hyperlink"/>
    <w:uiPriority w:val="99"/>
    <w:rsid w:val="00D80D45"/>
    <w:rPr>
      <w:rFonts w:cs="Times New Roman"/>
      <w:color w:val="0000FF"/>
      <w:u w:val="single"/>
    </w:rPr>
  </w:style>
  <w:style w:type="table" w:styleId="Grilledutableau">
    <w:name w:val="Table Grid"/>
    <w:aliases w:val="GT0,Vale 4,Table long document,mtbs,CV table,EY Table"/>
    <w:basedOn w:val="TableauNormal"/>
    <w:uiPriority w:val="39"/>
    <w:qFormat/>
    <w:rsid w:val="00D80D4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edebulles">
    <w:name w:val="Balloon Text"/>
    <w:basedOn w:val="Normal"/>
    <w:link w:val="TextedebullesCar"/>
    <w:uiPriority w:val="99"/>
    <w:semiHidden/>
    <w:unhideWhenUsed/>
    <w:rsid w:val="00D80D45"/>
    <w:rPr>
      <w:rFonts w:ascii="Tahoma" w:hAnsi="Tahoma"/>
      <w:sz w:val="16"/>
      <w:szCs w:val="16"/>
      <w:lang w:eastAsia="x-none"/>
    </w:rPr>
  </w:style>
  <w:style w:type="character" w:customStyle="1" w:styleId="TextedebullesCar">
    <w:name w:val="Texte de bulles Car"/>
    <w:link w:val="Textedebulles"/>
    <w:uiPriority w:val="99"/>
    <w:semiHidden/>
    <w:rsid w:val="00D80D45"/>
    <w:rPr>
      <w:rFonts w:ascii="Tahoma" w:eastAsia="Times New Roman" w:hAnsi="Tahoma" w:cs="Tahoma"/>
      <w:sz w:val="16"/>
      <w:szCs w:val="16"/>
      <w:lang w:val="en-US"/>
    </w:rPr>
  </w:style>
  <w:style w:type="paragraph" w:styleId="Paragraphedeliste">
    <w:name w:val="List Paragraph"/>
    <w:aliases w:val="Titre 10,Yalgo corps,Paragraphe de liste11,Bullets,Medium Grid 1 - Accent 21,References,List Paragraph (numbered (a)),Numbered List Paragraph,Liste 1,List Paragraph1,List Bullet Mary,ReferencesCxSpLast,Colorful List - Accent 11,lp1,L"/>
    <w:basedOn w:val="Normal"/>
    <w:link w:val="ParagraphedelisteCar"/>
    <w:qFormat/>
    <w:rsid w:val="00D80D45"/>
    <w:pPr>
      <w:ind w:left="720"/>
      <w:contextualSpacing/>
    </w:pPr>
    <w:rPr>
      <w:lang w:eastAsia="x-none"/>
    </w:rPr>
  </w:style>
  <w:style w:type="paragraph" w:styleId="Pieddepage">
    <w:name w:val="footer"/>
    <w:basedOn w:val="Normal"/>
    <w:link w:val="PieddepageCar"/>
    <w:uiPriority w:val="99"/>
    <w:rsid w:val="00D80D45"/>
    <w:pPr>
      <w:tabs>
        <w:tab w:val="center" w:pos="4320"/>
        <w:tab w:val="right" w:pos="8640"/>
      </w:tabs>
    </w:pPr>
    <w:rPr>
      <w:lang w:val="x-none" w:eastAsia="fr-FR"/>
    </w:rPr>
  </w:style>
  <w:style w:type="character" w:customStyle="1" w:styleId="PieddepageCar">
    <w:name w:val="Pied de page Car"/>
    <w:link w:val="Pieddepage"/>
    <w:uiPriority w:val="99"/>
    <w:rsid w:val="00D80D45"/>
    <w:rPr>
      <w:rFonts w:ascii="Times New Roman" w:eastAsia="Times New Roman" w:hAnsi="Times New Roman" w:cs="Times New Roman"/>
      <w:sz w:val="24"/>
      <w:szCs w:val="24"/>
      <w:lang w:eastAsia="fr-FR"/>
    </w:rPr>
  </w:style>
  <w:style w:type="paragraph" w:customStyle="1" w:styleId="Outline">
    <w:name w:val="Outline"/>
    <w:basedOn w:val="Normal"/>
    <w:rsid w:val="00D80D45"/>
    <w:pPr>
      <w:spacing w:before="240"/>
    </w:pPr>
    <w:rPr>
      <w:kern w:val="28"/>
      <w:sz w:val="22"/>
      <w:szCs w:val="20"/>
      <w:lang w:eastAsia="fr-FR"/>
    </w:rPr>
  </w:style>
  <w:style w:type="paragraph" w:styleId="PrformatHTML">
    <w:name w:val="HTML Preformatted"/>
    <w:basedOn w:val="Normal"/>
    <w:link w:val="PrformatHTMLCar"/>
    <w:uiPriority w:val="99"/>
    <w:rsid w:val="00D80D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lang w:val="x-none" w:eastAsia="fr-FR"/>
    </w:rPr>
  </w:style>
  <w:style w:type="character" w:customStyle="1" w:styleId="PrformatHTMLCar">
    <w:name w:val="Préformaté HTML Car"/>
    <w:link w:val="PrformatHTML"/>
    <w:uiPriority w:val="99"/>
    <w:rsid w:val="00D80D45"/>
    <w:rPr>
      <w:rFonts w:ascii="Courier New" w:eastAsia="Times New Roman" w:hAnsi="Courier New" w:cs="Courier New"/>
      <w:sz w:val="20"/>
      <w:szCs w:val="20"/>
      <w:lang w:eastAsia="fr-FR"/>
    </w:rPr>
  </w:style>
  <w:style w:type="character" w:customStyle="1" w:styleId="Titre1CarCarCarCarCarCarCarCarCarCarCarCarCarCarCarCarCarCarCar">
    <w:name w:val="Titre 1 Car Car Car Car Car Car Car Car Car Car Car Car Car Car Car Car Car Car Car"/>
    <w:rsid w:val="00D80D45"/>
    <w:rPr>
      <w:b/>
      <w:bCs/>
      <w:color w:val="000000"/>
      <w:sz w:val="24"/>
      <w:lang w:val="fr-FR" w:eastAsia="fr-FR" w:bidi="ar-SA"/>
    </w:rPr>
  </w:style>
  <w:style w:type="paragraph" w:styleId="Lgende">
    <w:name w:val="caption"/>
    <w:aliases w:val="Car Car Car, Car,Car,Légende21,Légende111,Car111,Car Car Car Car Car Car Car Car Car111,Car Car Car Car Car111,Car Car Car Car111,Car Car Car Car Car Car Car Car211,Car Car Car Car Car Car Car Car Car Car Car Car Car Car Car11,Légende1 Car,Fig,M"/>
    <w:basedOn w:val="Normal"/>
    <w:next w:val="Normal"/>
    <w:link w:val="LgendeCar"/>
    <w:qFormat/>
    <w:rsid w:val="00D80D45"/>
    <w:rPr>
      <w:b/>
      <w:bCs/>
      <w:sz w:val="20"/>
      <w:szCs w:val="20"/>
      <w:lang w:val="x-none" w:eastAsia="x-none"/>
    </w:rPr>
  </w:style>
  <w:style w:type="paragraph" w:customStyle="1" w:styleId="TableText">
    <w:name w:val="Table_Text"/>
    <w:basedOn w:val="Normal"/>
    <w:rsid w:val="00D80D45"/>
    <w:pPr>
      <w:overflowPunct w:val="0"/>
      <w:autoSpaceDE w:val="0"/>
      <w:autoSpaceDN w:val="0"/>
      <w:adjustRightInd w:val="0"/>
      <w:spacing w:before="80" w:after="40"/>
      <w:textAlignment w:val="baseline"/>
    </w:pPr>
    <w:rPr>
      <w:rFonts w:ascii="Arial" w:hAnsi="Arial"/>
      <w:sz w:val="18"/>
      <w:szCs w:val="20"/>
    </w:rPr>
  </w:style>
  <w:style w:type="paragraph" w:styleId="Corpsdetexte">
    <w:name w:val="Body Text"/>
    <w:basedOn w:val="Normal"/>
    <w:link w:val="CorpsdetexteCar"/>
    <w:rsid w:val="00D80D45"/>
    <w:pPr>
      <w:tabs>
        <w:tab w:val="left" w:pos="720"/>
      </w:tabs>
      <w:spacing w:after="240"/>
      <w:jc w:val="both"/>
    </w:pPr>
    <w:rPr>
      <w:sz w:val="20"/>
      <w:szCs w:val="20"/>
      <w:lang w:val="x-none" w:eastAsia="fr-FR"/>
    </w:rPr>
  </w:style>
  <w:style w:type="character" w:customStyle="1" w:styleId="CorpsdetexteCar">
    <w:name w:val="Corps de texte Car"/>
    <w:link w:val="Corpsdetexte"/>
    <w:rsid w:val="00D80D45"/>
    <w:rPr>
      <w:rFonts w:ascii="Times New Roman" w:eastAsia="Times New Roman" w:hAnsi="Times New Roman" w:cs="Times New Roman"/>
      <w:szCs w:val="20"/>
      <w:lang w:eastAsia="fr-FR"/>
    </w:rPr>
  </w:style>
  <w:style w:type="paragraph" w:styleId="Notedebasdepage">
    <w:name w:val="footnote text"/>
    <w:aliases w:val="Footnote Text Char Char Char Char Char Char Char Char Char Char Char Char Char Char Char Char Char Char Char Char Char,FOOTNOTES,fn,single space,footnote text,f,Char,Footnote Text Char2 Char,Footnote Text Char1 Char Char,Ch,ADB,ft,FN"/>
    <w:basedOn w:val="Normal"/>
    <w:link w:val="NotedebasdepageCar"/>
    <w:uiPriority w:val="99"/>
    <w:qFormat/>
    <w:rsid w:val="00D80D45"/>
    <w:pPr>
      <w:tabs>
        <w:tab w:val="left" w:pos="720"/>
      </w:tabs>
      <w:ind w:firstLine="720"/>
      <w:jc w:val="both"/>
    </w:pPr>
    <w:rPr>
      <w:sz w:val="20"/>
      <w:szCs w:val="20"/>
      <w:lang w:val="x-none" w:eastAsia="fr-FR"/>
    </w:rPr>
  </w:style>
  <w:style w:type="character" w:customStyle="1" w:styleId="NotedebasdepageCar">
    <w:name w:val="Note de bas de page Car"/>
    <w:aliases w:val="Footnote Text Char Char Char Char Char Char Char Char Char Char Char Char Char Char Char Char Char Char Char Char Char Car,FOOTNOTES Car,fn Car,single space Car,footnote text Car,f Car,Char Car,Footnote Text Char2 Char Car,Ch Car"/>
    <w:link w:val="Notedebasdepage"/>
    <w:uiPriority w:val="99"/>
    <w:rsid w:val="00D80D45"/>
    <w:rPr>
      <w:rFonts w:ascii="Times New Roman" w:eastAsia="Times New Roman" w:hAnsi="Times New Roman" w:cs="Times New Roman"/>
      <w:sz w:val="20"/>
      <w:szCs w:val="20"/>
      <w:lang w:eastAsia="fr-FR"/>
    </w:rPr>
  </w:style>
  <w:style w:type="paragraph" w:styleId="Titre">
    <w:name w:val="Title"/>
    <w:basedOn w:val="Normal"/>
    <w:link w:val="TitreCar"/>
    <w:qFormat/>
    <w:rsid w:val="00D80D45"/>
    <w:pPr>
      <w:spacing w:after="120"/>
      <w:jc w:val="center"/>
    </w:pPr>
    <w:rPr>
      <w:b/>
      <w:szCs w:val="20"/>
      <w:lang w:eastAsia="fr-FR"/>
    </w:rPr>
  </w:style>
  <w:style w:type="character" w:customStyle="1" w:styleId="TitreCar">
    <w:name w:val="Titre Car"/>
    <w:link w:val="Titre"/>
    <w:rsid w:val="00D80D45"/>
    <w:rPr>
      <w:rFonts w:ascii="Times New Roman" w:eastAsia="Times New Roman" w:hAnsi="Times New Roman" w:cs="Times New Roman"/>
      <w:b/>
      <w:sz w:val="24"/>
      <w:szCs w:val="20"/>
      <w:lang w:val="en-US" w:eastAsia="fr-FR"/>
    </w:rPr>
  </w:style>
  <w:style w:type="paragraph" w:styleId="Retraitcorpsdetexte">
    <w:name w:val="Body Text Indent"/>
    <w:basedOn w:val="Normal"/>
    <w:link w:val="RetraitcorpsdetexteCar"/>
    <w:rsid w:val="00D80D45"/>
    <w:pPr>
      <w:autoSpaceDE w:val="0"/>
      <w:autoSpaceDN w:val="0"/>
      <w:adjustRightInd w:val="0"/>
      <w:spacing w:line="240" w:lineRule="atLeast"/>
      <w:ind w:left="720" w:hanging="720"/>
    </w:pPr>
    <w:rPr>
      <w:b/>
      <w:bCs/>
      <w:color w:val="000000"/>
      <w:szCs w:val="20"/>
      <w:lang w:val="x-none" w:eastAsia="fr-FR"/>
    </w:rPr>
  </w:style>
  <w:style w:type="character" w:customStyle="1" w:styleId="RetraitcorpsdetexteCar">
    <w:name w:val="Retrait corps de texte Car"/>
    <w:link w:val="Retraitcorpsdetexte"/>
    <w:rsid w:val="00D80D45"/>
    <w:rPr>
      <w:rFonts w:ascii="Times New Roman" w:eastAsia="Times New Roman" w:hAnsi="Times New Roman" w:cs="Times New Roman"/>
      <w:b/>
      <w:bCs/>
      <w:color w:val="000000"/>
      <w:sz w:val="24"/>
      <w:szCs w:val="20"/>
      <w:lang w:eastAsia="fr-FR"/>
    </w:rPr>
  </w:style>
  <w:style w:type="paragraph" w:styleId="En-tte">
    <w:name w:val="header"/>
    <w:aliases w:val="En-tête client,Car2,/ pied de page,En-tête CV"/>
    <w:basedOn w:val="Normal"/>
    <w:link w:val="En-tteCar"/>
    <w:qFormat/>
    <w:rsid w:val="00D80D45"/>
    <w:pPr>
      <w:tabs>
        <w:tab w:val="center" w:pos="4320"/>
        <w:tab w:val="right" w:pos="8640"/>
      </w:tabs>
    </w:pPr>
    <w:rPr>
      <w:lang w:val="x-none" w:eastAsia="fr-FR"/>
    </w:rPr>
  </w:style>
  <w:style w:type="character" w:customStyle="1" w:styleId="En-tteCar">
    <w:name w:val="En-tête Car"/>
    <w:aliases w:val="En-tête client Car,Car2 Car,/ pied de page Car,En-tête CV Car"/>
    <w:link w:val="En-tte"/>
    <w:rsid w:val="00D80D45"/>
    <w:rPr>
      <w:rFonts w:ascii="Times New Roman" w:eastAsia="Times New Roman" w:hAnsi="Times New Roman" w:cs="Times New Roman"/>
      <w:sz w:val="24"/>
      <w:szCs w:val="24"/>
      <w:lang w:eastAsia="fr-FR"/>
    </w:rPr>
  </w:style>
  <w:style w:type="paragraph" w:styleId="Corpsdetexte2">
    <w:name w:val="Body Text 2"/>
    <w:basedOn w:val="Normal"/>
    <w:link w:val="Corpsdetexte2Car"/>
    <w:semiHidden/>
    <w:rsid w:val="00D80D45"/>
    <w:pPr>
      <w:tabs>
        <w:tab w:val="left" w:pos="720"/>
      </w:tabs>
      <w:spacing w:after="240"/>
      <w:jc w:val="both"/>
    </w:pPr>
    <w:rPr>
      <w:sz w:val="20"/>
      <w:szCs w:val="20"/>
      <w:lang w:val="x-none" w:eastAsia="fr-FR"/>
    </w:rPr>
  </w:style>
  <w:style w:type="character" w:customStyle="1" w:styleId="Corpsdetexte2Car">
    <w:name w:val="Corps de texte 2 Car"/>
    <w:link w:val="Corpsdetexte2"/>
    <w:semiHidden/>
    <w:rsid w:val="00D80D45"/>
    <w:rPr>
      <w:rFonts w:ascii="Times New Roman" w:eastAsia="Times New Roman" w:hAnsi="Times New Roman" w:cs="Times New Roman"/>
      <w:szCs w:val="20"/>
      <w:lang w:eastAsia="fr-FR"/>
    </w:rPr>
  </w:style>
  <w:style w:type="paragraph" w:styleId="Corpsdetexte3">
    <w:name w:val="Body Text 3"/>
    <w:basedOn w:val="Normal"/>
    <w:link w:val="Corpsdetexte3Car"/>
    <w:semiHidden/>
    <w:rsid w:val="00D80D45"/>
    <w:pPr>
      <w:tabs>
        <w:tab w:val="left" w:pos="720"/>
      </w:tabs>
      <w:spacing w:after="240"/>
      <w:jc w:val="both"/>
    </w:pPr>
    <w:rPr>
      <w:sz w:val="20"/>
      <w:szCs w:val="20"/>
      <w:lang w:val="x-none" w:eastAsia="fr-FR"/>
    </w:rPr>
  </w:style>
  <w:style w:type="character" w:customStyle="1" w:styleId="Corpsdetexte3Car">
    <w:name w:val="Corps de texte 3 Car"/>
    <w:link w:val="Corpsdetexte3"/>
    <w:rsid w:val="00D80D45"/>
    <w:rPr>
      <w:rFonts w:ascii="Times New Roman" w:eastAsia="Times New Roman" w:hAnsi="Times New Roman" w:cs="Times New Roman"/>
      <w:szCs w:val="20"/>
      <w:lang w:eastAsia="fr-FR"/>
    </w:rPr>
  </w:style>
  <w:style w:type="character" w:styleId="Appelnotedebasdep">
    <w:name w:val="footnote reference"/>
    <w:aliases w:val="ftref,Footnote Reference Number,Style 6,Char Char Char Char Car Char,16 Point,Superscript 6 Point,Footnote Reference_LVL6,Footnote Reference_LVL61,Footnote Reference_LVL62,Footnote Reference_LVL63,Footnote Reference_LVL64,SUPERS"/>
    <w:link w:val="CarattereCarattereCharCharCharCharCharCharZchn"/>
    <w:uiPriority w:val="99"/>
    <w:qFormat/>
    <w:rsid w:val="00D80D45"/>
    <w:rPr>
      <w:vertAlign w:val="superscript"/>
    </w:rPr>
  </w:style>
  <w:style w:type="paragraph" w:customStyle="1" w:styleId="Corpsdetexte4">
    <w:name w:val="Corps de texte 4"/>
    <w:basedOn w:val="Normal"/>
    <w:rsid w:val="00D80D45"/>
    <w:pPr>
      <w:spacing w:after="240"/>
      <w:jc w:val="both"/>
    </w:pPr>
    <w:rPr>
      <w:sz w:val="22"/>
      <w:szCs w:val="20"/>
      <w:lang w:eastAsia="fr-FR"/>
    </w:rPr>
  </w:style>
  <w:style w:type="paragraph" w:customStyle="1" w:styleId="BodyTextIndent31">
    <w:name w:val="Body Text Indent 31"/>
    <w:basedOn w:val="Normal"/>
    <w:rsid w:val="00D80D45"/>
    <w:pPr>
      <w:widowControl w:val="0"/>
      <w:tabs>
        <w:tab w:val="num" w:pos="360"/>
      </w:tabs>
      <w:jc w:val="both"/>
    </w:pPr>
    <w:rPr>
      <w:sz w:val="22"/>
      <w:szCs w:val="20"/>
      <w:lang w:eastAsia="fr-FR"/>
    </w:rPr>
  </w:style>
  <w:style w:type="paragraph" w:styleId="Sous-titre">
    <w:name w:val="Subtitle"/>
    <w:basedOn w:val="Normal"/>
    <w:link w:val="Sous-titreCar"/>
    <w:uiPriority w:val="11"/>
    <w:qFormat/>
    <w:rsid w:val="00D80D45"/>
    <w:pPr>
      <w:ind w:left="720"/>
      <w:jc w:val="center"/>
    </w:pPr>
    <w:rPr>
      <w:b/>
      <w:bCs/>
      <w:lang w:val="fr-CA" w:eastAsia="x-none"/>
    </w:rPr>
  </w:style>
  <w:style w:type="character" w:customStyle="1" w:styleId="Sous-titreCar">
    <w:name w:val="Sous-titre Car"/>
    <w:link w:val="Sous-titre"/>
    <w:uiPriority w:val="11"/>
    <w:rsid w:val="00D80D45"/>
    <w:rPr>
      <w:rFonts w:ascii="Times New Roman" w:eastAsia="Times New Roman" w:hAnsi="Times New Roman" w:cs="Times New Roman"/>
      <w:b/>
      <w:bCs/>
      <w:sz w:val="24"/>
      <w:szCs w:val="24"/>
      <w:lang w:val="fr-CA"/>
    </w:rPr>
  </w:style>
  <w:style w:type="character" w:styleId="Numrodepage">
    <w:name w:val="page number"/>
    <w:basedOn w:val="Policepardfaut"/>
    <w:semiHidden/>
    <w:rsid w:val="00D80D45"/>
  </w:style>
  <w:style w:type="paragraph" w:styleId="NormalWeb">
    <w:name w:val="Normal (Web)"/>
    <w:basedOn w:val="Normal"/>
    <w:uiPriority w:val="99"/>
    <w:rsid w:val="00D80D45"/>
    <w:pPr>
      <w:spacing w:before="100" w:beforeAutospacing="1" w:after="100" w:afterAutospacing="1"/>
    </w:pPr>
    <w:rPr>
      <w:rFonts w:ascii="Arial Unicode MS" w:eastAsia="Arial Unicode MS" w:hAnsi="Arial Unicode MS" w:cs="Arial Unicode MS"/>
      <w:lang w:val="fr-CA" w:eastAsia="fr-FR"/>
    </w:rPr>
  </w:style>
  <w:style w:type="paragraph" w:styleId="Retraitcorpsdetexte2">
    <w:name w:val="Body Text Indent 2"/>
    <w:basedOn w:val="Normal"/>
    <w:link w:val="Retraitcorpsdetexte2Car"/>
    <w:rsid w:val="00D80D45"/>
    <w:pPr>
      <w:spacing w:after="120" w:line="480" w:lineRule="auto"/>
      <w:ind w:left="283"/>
    </w:pPr>
    <w:rPr>
      <w:lang w:val="x-none" w:eastAsia="fr-FR"/>
    </w:rPr>
  </w:style>
  <w:style w:type="character" w:customStyle="1" w:styleId="Retraitcorpsdetexte2Car">
    <w:name w:val="Retrait corps de texte 2 Car"/>
    <w:link w:val="Retraitcorpsdetexte2"/>
    <w:rsid w:val="00D80D45"/>
    <w:rPr>
      <w:rFonts w:ascii="Times New Roman" w:eastAsia="Times New Roman" w:hAnsi="Times New Roman" w:cs="Times New Roman"/>
      <w:sz w:val="24"/>
      <w:szCs w:val="24"/>
      <w:lang w:eastAsia="fr-FR"/>
    </w:rPr>
  </w:style>
  <w:style w:type="paragraph" w:styleId="Retraitcorpsdetexte3">
    <w:name w:val="Body Text Indent 3"/>
    <w:basedOn w:val="Normal"/>
    <w:link w:val="Retraitcorpsdetexte3Car"/>
    <w:semiHidden/>
    <w:rsid w:val="00D80D45"/>
    <w:pPr>
      <w:spacing w:after="120"/>
      <w:ind w:left="283"/>
    </w:pPr>
    <w:rPr>
      <w:sz w:val="16"/>
      <w:szCs w:val="16"/>
      <w:lang w:val="x-none" w:eastAsia="fr-FR"/>
    </w:rPr>
  </w:style>
  <w:style w:type="character" w:customStyle="1" w:styleId="Retraitcorpsdetexte3Car">
    <w:name w:val="Retrait corps de texte 3 Car"/>
    <w:link w:val="Retraitcorpsdetexte3"/>
    <w:semiHidden/>
    <w:rsid w:val="00D80D45"/>
    <w:rPr>
      <w:rFonts w:ascii="Times New Roman" w:eastAsia="Times New Roman" w:hAnsi="Times New Roman" w:cs="Times New Roman"/>
      <w:sz w:val="16"/>
      <w:szCs w:val="16"/>
      <w:lang w:eastAsia="fr-FR"/>
    </w:rPr>
  </w:style>
  <w:style w:type="paragraph" w:customStyle="1" w:styleId="Outline1">
    <w:name w:val="Outline1"/>
    <w:basedOn w:val="Outline"/>
    <w:next w:val="Outline2"/>
    <w:rsid w:val="00D80D45"/>
    <w:pPr>
      <w:keepNext/>
      <w:numPr>
        <w:numId w:val="2"/>
      </w:numPr>
      <w:tabs>
        <w:tab w:val="clear" w:pos="432"/>
        <w:tab w:val="num" w:pos="360"/>
      </w:tabs>
      <w:ind w:left="360" w:hanging="360"/>
    </w:pPr>
    <w:rPr>
      <w:szCs w:val="22"/>
    </w:rPr>
  </w:style>
  <w:style w:type="paragraph" w:customStyle="1" w:styleId="Outline2">
    <w:name w:val="Outline2"/>
    <w:basedOn w:val="Normal"/>
    <w:rsid w:val="00D80D45"/>
    <w:pPr>
      <w:numPr>
        <w:ilvl w:val="1"/>
        <w:numId w:val="2"/>
      </w:numPr>
      <w:tabs>
        <w:tab w:val="clear" w:pos="1152"/>
        <w:tab w:val="num" w:pos="864"/>
      </w:tabs>
      <w:spacing w:before="240"/>
      <w:ind w:left="864" w:hanging="504"/>
    </w:pPr>
    <w:rPr>
      <w:kern w:val="28"/>
      <w:sz w:val="22"/>
      <w:szCs w:val="22"/>
      <w:lang w:eastAsia="fr-FR"/>
    </w:rPr>
  </w:style>
  <w:style w:type="paragraph" w:customStyle="1" w:styleId="Outline3">
    <w:name w:val="Outline3"/>
    <w:basedOn w:val="Normal"/>
    <w:rsid w:val="00D80D45"/>
    <w:pPr>
      <w:numPr>
        <w:ilvl w:val="2"/>
        <w:numId w:val="2"/>
      </w:numPr>
      <w:tabs>
        <w:tab w:val="clear" w:pos="1728"/>
        <w:tab w:val="num" w:pos="1368"/>
      </w:tabs>
      <w:spacing w:before="240"/>
      <w:ind w:left="1368" w:hanging="504"/>
    </w:pPr>
    <w:rPr>
      <w:kern w:val="28"/>
      <w:sz w:val="22"/>
      <w:szCs w:val="22"/>
      <w:lang w:eastAsia="fr-FR"/>
    </w:rPr>
  </w:style>
  <w:style w:type="paragraph" w:customStyle="1" w:styleId="Outline4">
    <w:name w:val="Outline4"/>
    <w:basedOn w:val="Normal"/>
    <w:rsid w:val="00D80D45"/>
    <w:pPr>
      <w:numPr>
        <w:ilvl w:val="3"/>
        <w:numId w:val="2"/>
      </w:numPr>
      <w:tabs>
        <w:tab w:val="clear" w:pos="2304"/>
        <w:tab w:val="num" w:pos="1872"/>
      </w:tabs>
      <w:spacing w:before="240"/>
      <w:ind w:left="1872" w:hanging="504"/>
    </w:pPr>
    <w:rPr>
      <w:kern w:val="28"/>
      <w:sz w:val="22"/>
      <w:szCs w:val="22"/>
      <w:lang w:eastAsia="fr-FR"/>
    </w:rPr>
  </w:style>
  <w:style w:type="paragraph" w:customStyle="1" w:styleId="BodyTextKeep">
    <w:name w:val="Body Text Keep"/>
    <w:basedOn w:val="Corpsdetexte"/>
    <w:rsid w:val="00D80D45"/>
    <w:pPr>
      <w:keepNext/>
      <w:tabs>
        <w:tab w:val="clear" w:pos="720"/>
      </w:tabs>
      <w:spacing w:line="240" w:lineRule="atLeast"/>
    </w:pPr>
    <w:rPr>
      <w:rFonts w:ascii="Garamond" w:hAnsi="Garamond"/>
      <w:lang w:val="en-US" w:eastAsia="en-US"/>
    </w:rPr>
  </w:style>
  <w:style w:type="paragraph" w:customStyle="1" w:styleId="p1">
    <w:name w:val="p1"/>
    <w:basedOn w:val="Normal"/>
    <w:rsid w:val="00D80D45"/>
    <w:pPr>
      <w:widowControl w:val="0"/>
      <w:tabs>
        <w:tab w:val="left" w:pos="720"/>
      </w:tabs>
      <w:overflowPunct w:val="0"/>
      <w:autoSpaceDE w:val="0"/>
      <w:autoSpaceDN w:val="0"/>
      <w:adjustRightInd w:val="0"/>
      <w:spacing w:line="240" w:lineRule="atLeast"/>
      <w:jc w:val="both"/>
      <w:textAlignment w:val="baseline"/>
    </w:pPr>
    <w:rPr>
      <w:szCs w:val="20"/>
      <w:lang w:eastAsia="fr-FR"/>
    </w:rPr>
  </w:style>
  <w:style w:type="paragraph" w:customStyle="1" w:styleId="Style4">
    <w:name w:val="Style4"/>
    <w:basedOn w:val="Tabledesillustrations"/>
    <w:next w:val="Tabledesillustrations"/>
    <w:rsid w:val="00D80D45"/>
    <w:pPr>
      <w:jc w:val="both"/>
    </w:pPr>
    <w:rPr>
      <w:b/>
      <w:bCs/>
      <w:u w:val="single"/>
      <w:lang w:val="fr-CA"/>
    </w:rPr>
  </w:style>
  <w:style w:type="paragraph" w:styleId="Tabledesillustrations">
    <w:name w:val="table of figures"/>
    <w:basedOn w:val="Normal"/>
    <w:next w:val="Normal"/>
    <w:uiPriority w:val="99"/>
    <w:rsid w:val="00D80D45"/>
    <w:pPr>
      <w:ind w:left="480" w:hanging="480"/>
    </w:pPr>
    <w:rPr>
      <w:lang w:eastAsia="fr-FR"/>
    </w:rPr>
  </w:style>
  <w:style w:type="paragraph" w:customStyle="1" w:styleId="Style2">
    <w:name w:val="Style2"/>
    <w:basedOn w:val="Titre2"/>
    <w:rsid w:val="00D80D45"/>
    <w:pPr>
      <w:keepLines w:val="0"/>
      <w:spacing w:before="0"/>
    </w:pPr>
    <w:rPr>
      <w:rFonts w:ascii="Comic Sans MS" w:hAnsi="Comic Sans MS"/>
      <w:bCs w:val="0"/>
      <w:szCs w:val="24"/>
      <w:lang w:eastAsia="fr-FR"/>
    </w:rPr>
  </w:style>
  <w:style w:type="paragraph" w:styleId="TM1">
    <w:name w:val="toc 1"/>
    <w:basedOn w:val="Normal"/>
    <w:next w:val="Normal"/>
    <w:autoRedefine/>
    <w:uiPriority w:val="39"/>
    <w:rsid w:val="00E140C4"/>
    <w:pPr>
      <w:tabs>
        <w:tab w:val="left" w:pos="480"/>
        <w:tab w:val="right" w:leader="dot" w:pos="9086"/>
      </w:tabs>
    </w:pPr>
    <w:rPr>
      <w:bCs/>
      <w:caps/>
      <w:noProof/>
      <w:lang w:eastAsia="fr-FR"/>
    </w:rPr>
  </w:style>
  <w:style w:type="paragraph" w:styleId="TM2">
    <w:name w:val="toc 2"/>
    <w:basedOn w:val="Normal"/>
    <w:next w:val="Normal"/>
    <w:autoRedefine/>
    <w:uiPriority w:val="39"/>
    <w:rsid w:val="00D80D45"/>
    <w:pPr>
      <w:ind w:left="240"/>
    </w:pPr>
    <w:rPr>
      <w:smallCaps/>
      <w:sz w:val="20"/>
      <w:lang w:eastAsia="fr-FR"/>
    </w:rPr>
  </w:style>
  <w:style w:type="character" w:styleId="Lienhypertextesuivivisit">
    <w:name w:val="FollowedHyperlink"/>
    <w:semiHidden/>
    <w:rsid w:val="00D80D45"/>
    <w:rPr>
      <w:color w:val="800080"/>
      <w:u w:val="single"/>
    </w:rPr>
  </w:style>
  <w:style w:type="paragraph" w:customStyle="1" w:styleId="MainParanoChapter">
    <w:name w:val="Main Para no Chapter #"/>
    <w:basedOn w:val="Normal"/>
    <w:rsid w:val="00D80D45"/>
    <w:pPr>
      <w:tabs>
        <w:tab w:val="num" w:pos="1065"/>
      </w:tabs>
      <w:spacing w:after="240"/>
      <w:outlineLvl w:val="1"/>
    </w:pPr>
  </w:style>
  <w:style w:type="paragraph" w:customStyle="1" w:styleId="BankNormal">
    <w:name w:val="BankNormal"/>
    <w:basedOn w:val="Normal"/>
    <w:link w:val="BankNormalChar"/>
    <w:rsid w:val="00D80D45"/>
    <w:pPr>
      <w:spacing w:after="240"/>
    </w:pPr>
    <w:rPr>
      <w:szCs w:val="20"/>
    </w:rPr>
  </w:style>
  <w:style w:type="paragraph" w:customStyle="1" w:styleId="para">
    <w:name w:val="para"/>
    <w:basedOn w:val="Normal"/>
    <w:rsid w:val="00D80D45"/>
    <w:pPr>
      <w:ind w:firstLine="284"/>
      <w:jc w:val="both"/>
    </w:pPr>
  </w:style>
  <w:style w:type="paragraph" w:customStyle="1" w:styleId="PDSHeading2">
    <w:name w:val="PDS Heading 2"/>
    <w:next w:val="Normal"/>
    <w:rsid w:val="00D80D45"/>
    <w:pPr>
      <w:keepNext/>
      <w:numPr>
        <w:ilvl w:val="1"/>
        <w:numId w:val="3"/>
      </w:numPr>
    </w:pPr>
    <w:rPr>
      <w:rFonts w:ascii="Times New Roman" w:eastAsia="Times New Roman" w:hAnsi="Times New Roman"/>
      <w:b/>
      <w:sz w:val="24"/>
    </w:rPr>
  </w:style>
  <w:style w:type="paragraph" w:customStyle="1" w:styleId="PDSHeading1">
    <w:name w:val="PDS Heading 1"/>
    <w:next w:val="PDSHeading2"/>
    <w:rsid w:val="00D80D45"/>
    <w:pPr>
      <w:keepNext/>
      <w:numPr>
        <w:numId w:val="3"/>
      </w:numPr>
      <w:outlineLvl w:val="0"/>
    </w:pPr>
    <w:rPr>
      <w:rFonts w:ascii="Times New Roman" w:eastAsia="Times New Roman" w:hAnsi="Times New Roman"/>
      <w:b/>
      <w:caps/>
      <w:sz w:val="24"/>
    </w:rPr>
  </w:style>
  <w:style w:type="paragraph" w:customStyle="1" w:styleId="PDSHeading10">
    <w:name w:val="PDSHeading1"/>
    <w:next w:val="Normal"/>
    <w:rsid w:val="00D80D45"/>
    <w:rPr>
      <w:rFonts w:ascii="Times New Roman" w:eastAsia="Times New Roman" w:hAnsi="Times New Roman"/>
      <w:b/>
      <w:sz w:val="24"/>
    </w:rPr>
  </w:style>
  <w:style w:type="paragraph" w:customStyle="1" w:styleId="MainParawithChapter">
    <w:name w:val="Main Para with Chapter#"/>
    <w:basedOn w:val="Normal"/>
    <w:rsid w:val="00D80D45"/>
    <w:pPr>
      <w:numPr>
        <w:ilvl w:val="1"/>
        <w:numId w:val="4"/>
      </w:numPr>
      <w:tabs>
        <w:tab w:val="clear" w:pos="720"/>
      </w:tabs>
      <w:spacing w:after="240"/>
      <w:ind w:left="0" w:firstLine="0"/>
      <w:outlineLvl w:val="1"/>
    </w:pPr>
  </w:style>
  <w:style w:type="character" w:customStyle="1" w:styleId="spelle">
    <w:name w:val="spelle"/>
    <w:basedOn w:val="Policepardfaut"/>
    <w:rsid w:val="00D80D45"/>
  </w:style>
  <w:style w:type="paragraph" w:customStyle="1" w:styleId="TxBrp7">
    <w:name w:val="TxBr_p7"/>
    <w:basedOn w:val="Normal"/>
    <w:rsid w:val="00D80D45"/>
    <w:pPr>
      <w:widowControl w:val="0"/>
      <w:tabs>
        <w:tab w:val="left" w:pos="204"/>
      </w:tabs>
      <w:spacing w:line="255" w:lineRule="atLeast"/>
    </w:pPr>
    <w:rPr>
      <w:snapToGrid w:val="0"/>
      <w:szCs w:val="20"/>
    </w:rPr>
  </w:style>
  <w:style w:type="character" w:customStyle="1" w:styleId="grame">
    <w:name w:val="grame"/>
    <w:basedOn w:val="Policepardfaut"/>
    <w:rsid w:val="00D80D45"/>
  </w:style>
  <w:style w:type="paragraph" w:customStyle="1" w:styleId="TxBrp8">
    <w:name w:val="TxBr_p8"/>
    <w:basedOn w:val="Normal"/>
    <w:rsid w:val="00D80D45"/>
    <w:pPr>
      <w:widowControl w:val="0"/>
      <w:tabs>
        <w:tab w:val="left" w:pos="368"/>
      </w:tabs>
      <w:spacing w:line="255" w:lineRule="atLeast"/>
      <w:ind w:left="731" w:hanging="363"/>
    </w:pPr>
    <w:rPr>
      <w:snapToGrid w:val="0"/>
      <w:szCs w:val="20"/>
    </w:rPr>
  </w:style>
  <w:style w:type="paragraph" w:styleId="TM3">
    <w:name w:val="toc 3"/>
    <w:basedOn w:val="Normal"/>
    <w:next w:val="Normal"/>
    <w:autoRedefine/>
    <w:uiPriority w:val="39"/>
    <w:rsid w:val="004D1337"/>
    <w:pPr>
      <w:tabs>
        <w:tab w:val="left" w:pos="1200"/>
        <w:tab w:val="right" w:leader="dot" w:pos="9086"/>
      </w:tabs>
      <w:ind w:left="480"/>
    </w:pPr>
    <w:rPr>
      <w:iCs/>
      <w:noProof/>
      <w:sz w:val="22"/>
      <w:szCs w:val="22"/>
      <w:lang w:eastAsia="fr-FR"/>
    </w:rPr>
  </w:style>
  <w:style w:type="paragraph" w:styleId="TM4">
    <w:name w:val="toc 4"/>
    <w:basedOn w:val="Normal"/>
    <w:next w:val="Normal"/>
    <w:autoRedefine/>
    <w:uiPriority w:val="39"/>
    <w:rsid w:val="00AD1F40"/>
    <w:pPr>
      <w:tabs>
        <w:tab w:val="left" w:pos="1200"/>
        <w:tab w:val="right" w:leader="dot" w:pos="9086"/>
      </w:tabs>
      <w:ind w:left="357"/>
      <w:jc w:val="both"/>
    </w:pPr>
    <w:rPr>
      <w:i/>
      <w:noProof/>
      <w:spacing w:val="-1"/>
      <w:lang w:eastAsia="fr-FR"/>
    </w:rPr>
  </w:style>
  <w:style w:type="paragraph" w:styleId="TM5">
    <w:name w:val="toc 5"/>
    <w:basedOn w:val="Normal"/>
    <w:next w:val="Normal"/>
    <w:autoRedefine/>
    <w:uiPriority w:val="39"/>
    <w:rsid w:val="00D80D45"/>
    <w:pPr>
      <w:ind w:left="960"/>
    </w:pPr>
    <w:rPr>
      <w:sz w:val="18"/>
      <w:szCs w:val="21"/>
      <w:lang w:eastAsia="fr-FR"/>
    </w:rPr>
  </w:style>
  <w:style w:type="paragraph" w:styleId="TM6">
    <w:name w:val="toc 6"/>
    <w:basedOn w:val="Normal"/>
    <w:next w:val="Normal"/>
    <w:autoRedefine/>
    <w:uiPriority w:val="39"/>
    <w:rsid w:val="00D80D45"/>
    <w:pPr>
      <w:ind w:left="1200"/>
    </w:pPr>
    <w:rPr>
      <w:sz w:val="18"/>
      <w:szCs w:val="21"/>
      <w:lang w:eastAsia="fr-FR"/>
    </w:rPr>
  </w:style>
  <w:style w:type="paragraph" w:styleId="TM7">
    <w:name w:val="toc 7"/>
    <w:basedOn w:val="Normal"/>
    <w:next w:val="Normal"/>
    <w:autoRedefine/>
    <w:uiPriority w:val="39"/>
    <w:rsid w:val="00D80D45"/>
    <w:pPr>
      <w:ind w:left="1440"/>
    </w:pPr>
    <w:rPr>
      <w:sz w:val="18"/>
      <w:szCs w:val="21"/>
      <w:lang w:eastAsia="fr-FR"/>
    </w:rPr>
  </w:style>
  <w:style w:type="paragraph" w:styleId="TM8">
    <w:name w:val="toc 8"/>
    <w:basedOn w:val="Normal"/>
    <w:next w:val="Normal"/>
    <w:autoRedefine/>
    <w:uiPriority w:val="39"/>
    <w:rsid w:val="00D80D45"/>
    <w:pPr>
      <w:ind w:left="1680"/>
    </w:pPr>
    <w:rPr>
      <w:sz w:val="18"/>
      <w:szCs w:val="21"/>
      <w:lang w:eastAsia="fr-FR"/>
    </w:rPr>
  </w:style>
  <w:style w:type="paragraph" w:styleId="TM9">
    <w:name w:val="toc 9"/>
    <w:basedOn w:val="Normal"/>
    <w:next w:val="Normal"/>
    <w:autoRedefine/>
    <w:uiPriority w:val="39"/>
    <w:rsid w:val="00D80D45"/>
    <w:pPr>
      <w:ind w:left="1920"/>
    </w:pPr>
    <w:rPr>
      <w:sz w:val="18"/>
      <w:szCs w:val="21"/>
      <w:lang w:eastAsia="fr-FR"/>
    </w:rPr>
  </w:style>
  <w:style w:type="paragraph" w:styleId="Textebrut">
    <w:name w:val="Plain Text"/>
    <w:basedOn w:val="Normal"/>
    <w:link w:val="TextebrutCar"/>
    <w:semiHidden/>
    <w:rsid w:val="00D80D45"/>
    <w:rPr>
      <w:rFonts w:ascii="Courier New" w:hAnsi="Courier New"/>
      <w:sz w:val="20"/>
      <w:szCs w:val="20"/>
      <w:lang w:val="fr-BE" w:eastAsia="fr-FR"/>
    </w:rPr>
  </w:style>
  <w:style w:type="character" w:customStyle="1" w:styleId="TextebrutCar">
    <w:name w:val="Texte brut Car"/>
    <w:link w:val="Textebrut"/>
    <w:semiHidden/>
    <w:rsid w:val="00D80D45"/>
    <w:rPr>
      <w:rFonts w:ascii="Courier New" w:eastAsia="Times New Roman" w:hAnsi="Courier New" w:cs="Courier New"/>
      <w:sz w:val="20"/>
      <w:szCs w:val="20"/>
      <w:lang w:val="fr-BE" w:eastAsia="fr-FR"/>
    </w:rPr>
  </w:style>
  <w:style w:type="paragraph" w:styleId="Listepuces">
    <w:name w:val="List Bullet"/>
    <w:basedOn w:val="Normal"/>
    <w:autoRedefine/>
    <w:semiHidden/>
    <w:rsid w:val="00D80D45"/>
    <w:pPr>
      <w:jc w:val="both"/>
    </w:pPr>
    <w:rPr>
      <w:szCs w:val="20"/>
      <w:lang w:val="fr-CA" w:eastAsia="fr-FR"/>
    </w:rPr>
  </w:style>
  <w:style w:type="paragraph" w:customStyle="1" w:styleId="puce">
    <w:name w:val="puce"/>
    <w:basedOn w:val="Normal"/>
    <w:rsid w:val="00D80D45"/>
    <w:pPr>
      <w:numPr>
        <w:numId w:val="5"/>
      </w:numPr>
      <w:tabs>
        <w:tab w:val="left" w:pos="414"/>
        <w:tab w:val="left" w:pos="1134"/>
        <w:tab w:val="left" w:pos="1854"/>
        <w:tab w:val="left" w:pos="2041"/>
        <w:tab w:val="left" w:pos="2574"/>
        <w:tab w:val="left" w:pos="3294"/>
        <w:tab w:val="left" w:pos="4014"/>
        <w:tab w:val="left" w:pos="4734"/>
        <w:tab w:val="left" w:pos="5454"/>
        <w:tab w:val="left" w:pos="6174"/>
        <w:tab w:val="left" w:pos="6894"/>
        <w:tab w:val="left" w:pos="7614"/>
        <w:tab w:val="left" w:pos="8334"/>
        <w:tab w:val="left" w:pos="9054"/>
      </w:tabs>
      <w:jc w:val="both"/>
    </w:pPr>
    <w:rPr>
      <w:rFonts w:ascii="Century Schoolbook" w:hAnsi="Century Schoolbook"/>
      <w:sz w:val="22"/>
      <w:szCs w:val="20"/>
    </w:rPr>
  </w:style>
  <w:style w:type="paragraph" w:customStyle="1" w:styleId="Indice1">
    <w:name w:val="Indice1"/>
    <w:basedOn w:val="Normal"/>
    <w:rsid w:val="00D80D45"/>
    <w:pPr>
      <w:tabs>
        <w:tab w:val="num" w:pos="720"/>
      </w:tabs>
      <w:ind w:left="720" w:hanging="360"/>
    </w:pPr>
    <w:rPr>
      <w:sz w:val="22"/>
      <w:szCs w:val="22"/>
    </w:rPr>
  </w:style>
  <w:style w:type="paragraph" w:customStyle="1" w:styleId="Block">
    <w:name w:val="Block"/>
    <w:basedOn w:val="Normal"/>
    <w:rsid w:val="00D80D45"/>
    <w:pPr>
      <w:widowControl w:val="0"/>
      <w:numPr>
        <w:numId w:val="6"/>
      </w:numPr>
      <w:tabs>
        <w:tab w:val="clear" w:pos="360"/>
      </w:tabs>
      <w:ind w:left="0" w:firstLine="0"/>
    </w:pPr>
    <w:rPr>
      <w:b/>
      <w:bCs/>
      <w:sz w:val="22"/>
      <w:szCs w:val="22"/>
    </w:rPr>
  </w:style>
  <w:style w:type="paragraph" w:styleId="Commentaire">
    <w:name w:val="annotation text"/>
    <w:basedOn w:val="Normal"/>
    <w:link w:val="CommentaireCar"/>
    <w:uiPriority w:val="99"/>
    <w:rsid w:val="00D80D45"/>
    <w:pPr>
      <w:spacing w:before="100" w:beforeAutospacing="1" w:after="100" w:afterAutospacing="1"/>
      <w:jc w:val="both"/>
    </w:pPr>
    <w:rPr>
      <w:sz w:val="20"/>
      <w:szCs w:val="20"/>
      <w:lang w:val="x-none" w:eastAsia="fr-FR"/>
    </w:rPr>
  </w:style>
  <w:style w:type="character" w:customStyle="1" w:styleId="CommentaireCar">
    <w:name w:val="Commentaire Car"/>
    <w:link w:val="Commentaire"/>
    <w:uiPriority w:val="99"/>
    <w:rsid w:val="00D80D45"/>
    <w:rPr>
      <w:rFonts w:ascii="Times New Roman" w:eastAsia="Times New Roman" w:hAnsi="Times New Roman" w:cs="Times New Roman"/>
      <w:sz w:val="20"/>
      <w:szCs w:val="20"/>
      <w:lang w:eastAsia="fr-FR"/>
    </w:rPr>
  </w:style>
  <w:style w:type="character" w:customStyle="1" w:styleId="En-tteCarCar">
    <w:name w:val="En-tête Car Car"/>
    <w:rsid w:val="00D80D45"/>
    <w:rPr>
      <w:lang w:val="fr-FR" w:eastAsia="fr-FR" w:bidi="ar-SA"/>
    </w:rPr>
  </w:style>
  <w:style w:type="paragraph" w:customStyle="1" w:styleId="font7">
    <w:name w:val="font7"/>
    <w:basedOn w:val="Normal"/>
    <w:rsid w:val="00D80D45"/>
    <w:pPr>
      <w:spacing w:before="100" w:beforeAutospacing="1" w:after="100" w:afterAutospacing="1"/>
    </w:pPr>
    <w:rPr>
      <w:rFonts w:eastAsia="Arial Unicode MS"/>
      <w:sz w:val="22"/>
      <w:szCs w:val="22"/>
    </w:rPr>
  </w:style>
  <w:style w:type="paragraph" w:customStyle="1" w:styleId="RapEIS">
    <w:name w:val="RapEIS"/>
    <w:basedOn w:val="TM1"/>
    <w:autoRedefine/>
    <w:rsid w:val="00D80D45"/>
    <w:rPr>
      <w:b/>
      <w:caps w:val="0"/>
      <w:lang w:eastAsia="en-US"/>
    </w:rPr>
  </w:style>
  <w:style w:type="paragraph" w:customStyle="1" w:styleId="9-Intervalle">
    <w:name w:val="9 - Intervalle"/>
    <w:basedOn w:val="Normal"/>
    <w:rsid w:val="00D80D45"/>
    <w:pPr>
      <w:tabs>
        <w:tab w:val="left" w:pos="709"/>
        <w:tab w:val="left" w:pos="1360"/>
        <w:tab w:val="right" w:pos="9072"/>
        <w:tab w:val="right" w:pos="9100"/>
      </w:tabs>
      <w:autoSpaceDE w:val="0"/>
      <w:autoSpaceDN w:val="0"/>
      <w:adjustRightInd w:val="0"/>
      <w:spacing w:line="100" w:lineRule="exact"/>
      <w:jc w:val="both"/>
    </w:pPr>
    <w:rPr>
      <w:sz w:val="16"/>
      <w:szCs w:val="16"/>
      <w:lang w:eastAsia="fr-FR"/>
    </w:rPr>
  </w:style>
  <w:style w:type="character" w:styleId="MachinecrireHTML">
    <w:name w:val="HTML Typewriter"/>
    <w:semiHidden/>
    <w:rsid w:val="00D80D45"/>
    <w:rPr>
      <w:rFonts w:ascii="Courier New" w:eastAsia="Courier New" w:hAnsi="Courier New" w:cs="Courier New"/>
      <w:sz w:val="20"/>
      <w:szCs w:val="20"/>
    </w:rPr>
  </w:style>
  <w:style w:type="paragraph" w:customStyle="1" w:styleId="Retraitpuces1">
    <w:name w:val="Retrait à puces 1"/>
    <w:basedOn w:val="Normal"/>
    <w:rsid w:val="00D80D45"/>
    <w:pPr>
      <w:numPr>
        <w:numId w:val="7"/>
      </w:numPr>
      <w:spacing w:after="120"/>
      <w:jc w:val="both"/>
    </w:pPr>
    <w:rPr>
      <w:szCs w:val="20"/>
      <w:lang w:eastAsia="fr-FR"/>
    </w:rPr>
  </w:style>
  <w:style w:type="paragraph" w:customStyle="1" w:styleId="Titretableau">
    <w:name w:val="Titre tableau"/>
    <w:basedOn w:val="Normal"/>
    <w:rsid w:val="00D80D45"/>
    <w:pPr>
      <w:keepNext/>
      <w:spacing w:before="100" w:after="160"/>
      <w:jc w:val="both"/>
    </w:pPr>
    <w:rPr>
      <w:b/>
      <w:szCs w:val="20"/>
      <w:lang w:eastAsia="fr-FR"/>
    </w:rPr>
  </w:style>
  <w:style w:type="paragraph" w:customStyle="1" w:styleId="StyleLatinArialComplexeArial9ptJustifi">
    <w:name w:val="Style (Latin) Arial (Complexe) Arial 9 pt Justifié"/>
    <w:basedOn w:val="Normal"/>
    <w:rsid w:val="00D80D45"/>
    <w:pPr>
      <w:jc w:val="both"/>
    </w:pPr>
    <w:rPr>
      <w:rFonts w:ascii="Arial" w:hAnsi="Arial" w:cs="Arial"/>
      <w:sz w:val="18"/>
      <w:szCs w:val="18"/>
      <w:lang w:eastAsia="fr-FR"/>
    </w:rPr>
  </w:style>
  <w:style w:type="paragraph" w:customStyle="1" w:styleId="StyleTitre4Avant0pt">
    <w:name w:val="Style Titre 4 + Avant : 0 pt"/>
    <w:basedOn w:val="Titre4"/>
    <w:rsid w:val="00D80D45"/>
    <w:pPr>
      <w:widowControl w:val="0"/>
      <w:tabs>
        <w:tab w:val="num" w:pos="2880"/>
      </w:tabs>
      <w:spacing w:after="200"/>
      <w:ind w:left="862" w:hanging="862"/>
    </w:pPr>
    <w:rPr>
      <w:rFonts w:ascii="Arial" w:hAnsi="Arial" w:cs="Arial"/>
      <w:b/>
      <w:bCs/>
      <w:i w:val="0"/>
      <w:iCs/>
    </w:rPr>
  </w:style>
  <w:style w:type="character" w:styleId="lev">
    <w:name w:val="Strong"/>
    <w:uiPriority w:val="22"/>
    <w:qFormat/>
    <w:rsid w:val="00D80D45"/>
    <w:rPr>
      <w:b/>
      <w:bCs/>
    </w:rPr>
  </w:style>
  <w:style w:type="paragraph" w:customStyle="1" w:styleId="Normalprretrait">
    <w:name w:val="Normal préretrait"/>
    <w:basedOn w:val="Normal"/>
    <w:rsid w:val="00D80D45"/>
    <w:pPr>
      <w:keepNext/>
      <w:spacing w:after="120"/>
      <w:jc w:val="both"/>
    </w:pPr>
    <w:rPr>
      <w:szCs w:val="20"/>
      <w:lang w:eastAsia="fr-FR"/>
    </w:rPr>
  </w:style>
  <w:style w:type="paragraph" w:styleId="Listenumros2">
    <w:name w:val="List Number 2"/>
    <w:basedOn w:val="Normal"/>
    <w:semiHidden/>
    <w:rsid w:val="00D80D45"/>
    <w:pPr>
      <w:numPr>
        <w:numId w:val="8"/>
      </w:numPr>
    </w:pPr>
    <w:rPr>
      <w:sz w:val="22"/>
    </w:rPr>
  </w:style>
  <w:style w:type="paragraph" w:customStyle="1" w:styleId="Check-list">
    <w:name w:val="Check-list"/>
    <w:basedOn w:val="Normal"/>
    <w:rsid w:val="00D80D45"/>
    <w:pPr>
      <w:widowControl w:val="0"/>
      <w:numPr>
        <w:numId w:val="9"/>
      </w:numPr>
      <w:spacing w:after="160"/>
      <w:jc w:val="both"/>
    </w:pPr>
    <w:rPr>
      <w:rFonts w:ascii="Arial" w:hAnsi="Arial" w:cs="Arial"/>
      <w:bCs/>
      <w:sz w:val="20"/>
      <w:szCs w:val="20"/>
      <w:lang w:eastAsia="fr-FR"/>
    </w:rPr>
  </w:style>
  <w:style w:type="paragraph" w:customStyle="1" w:styleId="7">
    <w:name w:val="7"/>
    <w:basedOn w:val="Normal"/>
    <w:rsid w:val="00D80D45"/>
    <w:pPr>
      <w:tabs>
        <w:tab w:val="left" w:pos="1800"/>
        <w:tab w:val="right" w:pos="9044"/>
      </w:tabs>
      <w:spacing w:after="60"/>
      <w:ind w:left="1803" w:hanging="510"/>
      <w:jc w:val="both"/>
    </w:pPr>
    <w:rPr>
      <w:sz w:val="22"/>
      <w:szCs w:val="20"/>
      <w:lang w:eastAsia="fr-FR"/>
    </w:rPr>
  </w:style>
  <w:style w:type="paragraph" w:customStyle="1" w:styleId="3">
    <w:name w:val="3"/>
    <w:basedOn w:val="Normal"/>
    <w:next w:val="Normal"/>
    <w:rsid w:val="00D80D45"/>
    <w:pPr>
      <w:keepNext/>
      <w:keepLines/>
      <w:tabs>
        <w:tab w:val="left" w:pos="900"/>
      </w:tabs>
      <w:suppressAutoHyphens/>
      <w:spacing w:before="60" w:after="60" w:line="240" w:lineRule="exact"/>
      <w:ind w:left="540" w:firstLine="4"/>
      <w:outlineLvl w:val="2"/>
    </w:pPr>
    <w:rPr>
      <w:rFonts w:ascii="Arial Black" w:hAnsi="Arial Black"/>
      <w:color w:val="0000FF"/>
      <w:lang w:eastAsia="fr-FR"/>
    </w:rPr>
  </w:style>
  <w:style w:type="paragraph" w:customStyle="1" w:styleId="0">
    <w:name w:val="0"/>
    <w:rsid w:val="00D80D45"/>
    <w:pPr>
      <w:tabs>
        <w:tab w:val="left" w:pos="1800"/>
        <w:tab w:val="right" w:pos="9000"/>
      </w:tabs>
      <w:spacing w:after="120"/>
      <w:ind w:left="1260"/>
      <w:jc w:val="both"/>
    </w:pPr>
    <w:rPr>
      <w:rFonts w:ascii="Times New Roman" w:eastAsia="Times New Roman" w:hAnsi="Times New Roman"/>
      <w:sz w:val="22"/>
      <w:lang w:val="fr-FR" w:eastAsia="fr-FR"/>
    </w:rPr>
  </w:style>
  <w:style w:type="character" w:customStyle="1" w:styleId="goohl4">
    <w:name w:val="goohl4"/>
    <w:basedOn w:val="Policepardfaut"/>
    <w:rsid w:val="00D80D45"/>
  </w:style>
  <w:style w:type="character" w:customStyle="1" w:styleId="texte1">
    <w:name w:val="texte1"/>
    <w:basedOn w:val="Policepardfaut"/>
    <w:rsid w:val="00D80D45"/>
  </w:style>
  <w:style w:type="character" w:styleId="CitationHTML">
    <w:name w:val="HTML Cite"/>
    <w:semiHidden/>
    <w:rsid w:val="00D80D45"/>
    <w:rPr>
      <w:i/>
      <w:iCs/>
    </w:rPr>
  </w:style>
  <w:style w:type="character" w:styleId="Marquedecommentaire">
    <w:name w:val="annotation reference"/>
    <w:uiPriority w:val="99"/>
    <w:rsid w:val="00D80D45"/>
    <w:rPr>
      <w:sz w:val="16"/>
      <w:szCs w:val="16"/>
    </w:rPr>
  </w:style>
  <w:style w:type="paragraph" w:customStyle="1" w:styleId="Default">
    <w:name w:val="Default"/>
    <w:link w:val="DefaultCar"/>
    <w:rsid w:val="00D80D45"/>
    <w:pPr>
      <w:autoSpaceDE w:val="0"/>
      <w:autoSpaceDN w:val="0"/>
      <w:adjustRightInd w:val="0"/>
    </w:pPr>
    <w:rPr>
      <w:rFonts w:ascii="Times New Roman" w:eastAsia="Times New Roman" w:hAnsi="Times New Roman"/>
      <w:color w:val="000000"/>
      <w:sz w:val="24"/>
      <w:szCs w:val="24"/>
    </w:rPr>
  </w:style>
  <w:style w:type="paragraph" w:styleId="Normalcentr">
    <w:name w:val="Block Text"/>
    <w:basedOn w:val="Normal"/>
    <w:rsid w:val="00D80D45"/>
    <w:pPr>
      <w:ind w:left="180" w:right="5292" w:hanging="180"/>
    </w:pPr>
    <w:rPr>
      <w:lang w:eastAsia="fr-FR"/>
    </w:rPr>
  </w:style>
  <w:style w:type="paragraph" w:customStyle="1" w:styleId="TxBr5p1">
    <w:name w:val="TxBr_5p1"/>
    <w:basedOn w:val="Normal"/>
    <w:rsid w:val="00D80D45"/>
    <w:pPr>
      <w:tabs>
        <w:tab w:val="left" w:pos="204"/>
      </w:tabs>
      <w:spacing w:line="283" w:lineRule="atLeast"/>
      <w:jc w:val="both"/>
    </w:pPr>
    <w:rPr>
      <w:snapToGrid w:val="0"/>
      <w:szCs w:val="20"/>
      <w:lang w:eastAsia="fr-FR"/>
    </w:rPr>
  </w:style>
  <w:style w:type="paragraph" w:styleId="Index1">
    <w:name w:val="index 1"/>
    <w:basedOn w:val="Normal"/>
    <w:next w:val="Normal"/>
    <w:autoRedefine/>
    <w:semiHidden/>
    <w:rsid w:val="00D80D45"/>
    <w:pPr>
      <w:spacing w:line="300" w:lineRule="auto"/>
      <w:jc w:val="both"/>
    </w:pPr>
    <w:rPr>
      <w:color w:val="000000"/>
      <w:sz w:val="26"/>
      <w:szCs w:val="26"/>
      <w:lang w:eastAsia="fr-FR"/>
    </w:rPr>
  </w:style>
  <w:style w:type="paragraph" w:styleId="TitreTR">
    <w:name w:val="toa heading"/>
    <w:aliases w:val="Références bibliographiques"/>
    <w:basedOn w:val="Normal"/>
    <w:next w:val="Normal"/>
    <w:semiHidden/>
    <w:rsid w:val="00D80D45"/>
    <w:pPr>
      <w:numPr>
        <w:numId w:val="10"/>
      </w:numPr>
      <w:spacing w:before="120"/>
    </w:pPr>
    <w:rPr>
      <w:rFonts w:ascii="Arial" w:hAnsi="Arial" w:cs="Arial"/>
      <w:b/>
      <w:bCs/>
      <w:lang w:eastAsia="fr-FR"/>
    </w:rPr>
  </w:style>
  <w:style w:type="paragraph" w:customStyle="1" w:styleId="Style1">
    <w:name w:val="Style1"/>
    <w:basedOn w:val="Titre1"/>
    <w:rsid w:val="00D80D45"/>
    <w:pPr>
      <w:keepLines w:val="0"/>
      <w:numPr>
        <w:numId w:val="11"/>
      </w:numPr>
      <w:spacing w:before="240" w:after="60"/>
    </w:pPr>
    <w:rPr>
      <w:kern w:val="32"/>
      <w:sz w:val="22"/>
      <w:szCs w:val="22"/>
    </w:rPr>
  </w:style>
  <w:style w:type="paragraph" w:customStyle="1" w:styleId="symbole">
    <w:name w:val="symbole"/>
    <w:basedOn w:val="Normal"/>
    <w:rsid w:val="00D80D45"/>
    <w:pPr>
      <w:spacing w:before="540" w:after="100" w:afterAutospacing="1"/>
    </w:pPr>
    <w:rPr>
      <w:lang w:eastAsia="fr-FR"/>
    </w:rPr>
  </w:style>
  <w:style w:type="paragraph" w:customStyle="1" w:styleId="CarcterCarCarCarcterCarcter">
    <w:name w:val="Carácter Car Car Carácter Carácter"/>
    <w:basedOn w:val="Normal"/>
    <w:rsid w:val="00D80D45"/>
    <w:pPr>
      <w:spacing w:after="160" w:line="240" w:lineRule="exact"/>
    </w:pPr>
    <w:rPr>
      <w:rFonts w:ascii="Book Antiqua" w:hAnsi="Book Antiqua"/>
      <w:sz w:val="20"/>
      <w:szCs w:val="20"/>
    </w:rPr>
  </w:style>
  <w:style w:type="paragraph" w:styleId="Listenumros3">
    <w:name w:val="List Number 3"/>
    <w:rsid w:val="00D80D45"/>
    <w:pPr>
      <w:numPr>
        <w:numId w:val="12"/>
      </w:numPr>
      <w:snapToGrid w:val="0"/>
    </w:pPr>
    <w:rPr>
      <w:rFonts w:ascii="Times New Roman" w:eastAsia="Times New Roman" w:hAnsi="Times New Roman"/>
      <w:sz w:val="22"/>
      <w:lang w:val="fr-FR"/>
    </w:rPr>
  </w:style>
  <w:style w:type="paragraph" w:styleId="Objetducommentaire">
    <w:name w:val="annotation subject"/>
    <w:basedOn w:val="Commentaire"/>
    <w:next w:val="Commentaire"/>
    <w:link w:val="ObjetducommentaireCar"/>
    <w:uiPriority w:val="99"/>
    <w:semiHidden/>
    <w:unhideWhenUsed/>
    <w:rsid w:val="00D80D45"/>
    <w:pPr>
      <w:spacing w:before="0" w:beforeAutospacing="0" w:after="0" w:afterAutospacing="0"/>
      <w:jc w:val="left"/>
    </w:pPr>
    <w:rPr>
      <w:b/>
      <w:bCs/>
    </w:rPr>
  </w:style>
  <w:style w:type="character" w:customStyle="1" w:styleId="ObjetducommentaireCar">
    <w:name w:val="Objet du commentaire Car"/>
    <w:link w:val="Objetducommentaire"/>
    <w:uiPriority w:val="99"/>
    <w:semiHidden/>
    <w:rsid w:val="00D80D45"/>
    <w:rPr>
      <w:rFonts w:ascii="Times New Roman" w:eastAsia="Times New Roman" w:hAnsi="Times New Roman" w:cs="Times New Roman"/>
      <w:b/>
      <w:bCs/>
      <w:sz w:val="20"/>
      <w:szCs w:val="20"/>
      <w:lang w:eastAsia="fr-FR"/>
    </w:rPr>
  </w:style>
  <w:style w:type="character" w:customStyle="1" w:styleId="ParagraphedelisteCar">
    <w:name w:val="Paragraphe de liste Car"/>
    <w:aliases w:val="Titre 10 Car,Yalgo corps Car,Paragraphe de liste11 Car,Bullets Car,Medium Grid 1 - Accent 21 Car,References Car,List Paragraph (numbered (a)) Car,Numbered List Paragraph Car,Liste 1 Car,List Paragraph1 Car,List Bullet Mary Car"/>
    <w:link w:val="Paragraphedeliste"/>
    <w:qFormat/>
    <w:locked/>
    <w:rsid w:val="00D80D45"/>
    <w:rPr>
      <w:rFonts w:ascii="Times New Roman" w:eastAsia="Times New Roman" w:hAnsi="Times New Roman" w:cs="Times New Roman"/>
      <w:sz w:val="24"/>
      <w:szCs w:val="24"/>
      <w:lang w:val="en-US"/>
    </w:rPr>
  </w:style>
  <w:style w:type="paragraph" w:customStyle="1" w:styleId="ModelDoubleNoIndent">
    <w:name w:val="ModelDoubleNoIndent"/>
    <w:basedOn w:val="Normal"/>
    <w:rsid w:val="00D80D45"/>
    <w:pPr>
      <w:spacing w:after="360" w:line="480" w:lineRule="auto"/>
      <w:jc w:val="both"/>
    </w:pPr>
    <w:rPr>
      <w:sz w:val="22"/>
      <w:szCs w:val="20"/>
    </w:rPr>
  </w:style>
  <w:style w:type="paragraph" w:customStyle="1" w:styleId="Normal1">
    <w:name w:val="Normal1"/>
    <w:basedOn w:val="Normal"/>
    <w:link w:val="normalCar"/>
    <w:rsid w:val="00D80D45"/>
    <w:pPr>
      <w:tabs>
        <w:tab w:val="left" w:pos="1134"/>
      </w:tabs>
      <w:jc w:val="both"/>
    </w:pPr>
    <w:rPr>
      <w:sz w:val="23"/>
      <w:szCs w:val="20"/>
      <w:lang w:val="x-none" w:eastAsia="x-none"/>
    </w:rPr>
  </w:style>
  <w:style w:type="character" w:customStyle="1" w:styleId="normalCar">
    <w:name w:val="normal Car"/>
    <w:link w:val="Normal1"/>
    <w:rsid w:val="00D80D45"/>
    <w:rPr>
      <w:rFonts w:ascii="Times New Roman" w:eastAsia="Times New Roman" w:hAnsi="Times New Roman" w:cs="Times New Roman"/>
      <w:sz w:val="23"/>
      <w:szCs w:val="20"/>
      <w:lang w:val="x-none" w:eastAsia="x-none"/>
    </w:rPr>
  </w:style>
  <w:style w:type="character" w:customStyle="1" w:styleId="LgendeCar">
    <w:name w:val="Légende Car"/>
    <w:aliases w:val="Car Car Car Car, Car Car,Car Car,Légende21 Car,Légende111 Car,Car111 Car,Car Car Car Car Car Car Car Car Car111 Car,Car Car Car Car Car111 Car,Car Car Car Car111 Car,Car Car Car Car Car Car Car Car211 Car,Légende1 Car Car,Fig Car,M Car"/>
    <w:link w:val="Lgende"/>
    <w:locked/>
    <w:rsid w:val="00D80D45"/>
    <w:rPr>
      <w:rFonts w:ascii="Times New Roman" w:eastAsia="Times New Roman" w:hAnsi="Times New Roman" w:cs="Times New Roman"/>
      <w:b/>
      <w:bCs/>
      <w:sz w:val="20"/>
      <w:szCs w:val="20"/>
    </w:rPr>
  </w:style>
  <w:style w:type="paragraph" w:customStyle="1" w:styleId="p5">
    <w:name w:val="p5"/>
    <w:basedOn w:val="Normal"/>
    <w:rsid w:val="00D80D45"/>
    <w:pPr>
      <w:tabs>
        <w:tab w:val="left" w:pos="720"/>
      </w:tabs>
      <w:spacing w:line="240" w:lineRule="atLeast"/>
      <w:jc w:val="both"/>
    </w:pPr>
    <w:rPr>
      <w:snapToGrid w:val="0"/>
      <w:szCs w:val="20"/>
      <w:lang w:eastAsia="fr-FR"/>
    </w:rPr>
  </w:style>
  <w:style w:type="paragraph" w:customStyle="1" w:styleId="p27">
    <w:name w:val="p27"/>
    <w:basedOn w:val="Normal"/>
    <w:rsid w:val="00D80D45"/>
    <w:pPr>
      <w:tabs>
        <w:tab w:val="left" w:pos="720"/>
      </w:tabs>
      <w:spacing w:line="240" w:lineRule="atLeast"/>
    </w:pPr>
    <w:rPr>
      <w:snapToGrid w:val="0"/>
      <w:szCs w:val="20"/>
      <w:lang w:eastAsia="fr-FR"/>
    </w:rPr>
  </w:style>
  <w:style w:type="character" w:customStyle="1" w:styleId="notranslate">
    <w:name w:val="notranslate"/>
    <w:basedOn w:val="Policepardfaut"/>
    <w:rsid w:val="00D80D45"/>
  </w:style>
  <w:style w:type="paragraph" w:customStyle="1" w:styleId="CarattereCarattereCharCharCharCharCharCharZchn">
    <w:name w:val="Carattere Carattere Char Char Char Char Char Char Zchn"/>
    <w:aliases w:val="ftref Char Char Char Char Char Char Zchn,Char Char Char Char Char Char Char Char Zchn,ftref Char Char Char1 Zchn,Carattere Carattere Char Char Char Char Char Char Char Zchn"/>
    <w:basedOn w:val="Normal"/>
    <w:next w:val="Normal"/>
    <w:link w:val="Appelnotedebasdep"/>
    <w:uiPriority w:val="99"/>
    <w:rsid w:val="00D80D45"/>
    <w:pPr>
      <w:spacing w:after="160" w:line="240" w:lineRule="exact"/>
      <w:ind w:left="360" w:hanging="360"/>
      <w:jc w:val="both"/>
    </w:pPr>
    <w:rPr>
      <w:rFonts w:ascii="Calibri" w:eastAsia="Calibri" w:hAnsi="Calibri"/>
      <w:sz w:val="20"/>
      <w:szCs w:val="20"/>
      <w:vertAlign w:val="superscript"/>
      <w:lang w:val="x-none" w:eastAsia="x-none"/>
    </w:rPr>
  </w:style>
  <w:style w:type="paragraph" w:customStyle="1" w:styleId="Retraitcorpsdetexte21">
    <w:name w:val="Retrait corps de texte 21"/>
    <w:basedOn w:val="Normal"/>
    <w:rsid w:val="00D80D45"/>
    <w:pPr>
      <w:widowControl w:val="0"/>
      <w:spacing w:after="120"/>
      <w:ind w:firstLine="567"/>
      <w:jc w:val="both"/>
    </w:pPr>
    <w:rPr>
      <w:rFonts w:ascii="Calibri" w:hAnsi="Calibri"/>
      <w:sz w:val="26"/>
      <w:szCs w:val="20"/>
      <w:lang w:eastAsia="fr-FR"/>
    </w:rPr>
  </w:style>
  <w:style w:type="character" w:customStyle="1" w:styleId="apple-converted-space">
    <w:name w:val="apple-converted-space"/>
    <w:basedOn w:val="Policepardfaut"/>
    <w:rsid w:val="00D80D45"/>
  </w:style>
  <w:style w:type="paragraph" w:customStyle="1" w:styleId="projet">
    <w:name w:val="projet"/>
    <w:basedOn w:val="Corpsdetexte"/>
    <w:rsid w:val="00D80D45"/>
    <w:pPr>
      <w:tabs>
        <w:tab w:val="clear" w:pos="720"/>
      </w:tabs>
      <w:spacing w:before="120"/>
    </w:pPr>
    <w:rPr>
      <w:rFonts w:ascii="Helvetica" w:hAnsi="Helvetica"/>
      <w:sz w:val="24"/>
    </w:rPr>
  </w:style>
  <w:style w:type="paragraph" w:customStyle="1" w:styleId="Corpsdetexte21">
    <w:name w:val="Corps de texte 21"/>
    <w:basedOn w:val="Normal"/>
    <w:rsid w:val="00D80D45"/>
    <w:pPr>
      <w:jc w:val="both"/>
    </w:pPr>
    <w:rPr>
      <w:rFonts w:ascii="Arial" w:hAnsi="Arial"/>
      <w:szCs w:val="20"/>
      <w:lang w:eastAsia="fr-FR"/>
    </w:rPr>
  </w:style>
  <w:style w:type="paragraph" w:customStyle="1" w:styleId="BodyTextIndent21">
    <w:name w:val="Body Text Indent 21"/>
    <w:basedOn w:val="Normal"/>
    <w:rsid w:val="00D80D45"/>
    <w:pPr>
      <w:widowControl w:val="0"/>
      <w:spacing w:after="120"/>
      <w:ind w:firstLine="567"/>
      <w:jc w:val="both"/>
    </w:pPr>
    <w:rPr>
      <w:sz w:val="26"/>
      <w:szCs w:val="20"/>
      <w:lang w:eastAsia="fr-FR"/>
    </w:rPr>
  </w:style>
  <w:style w:type="paragraph" w:customStyle="1" w:styleId="Tiret">
    <w:name w:val="Tiret"/>
    <w:basedOn w:val="Normal"/>
    <w:rsid w:val="00D80D45"/>
    <w:pPr>
      <w:numPr>
        <w:numId w:val="13"/>
      </w:numPr>
      <w:spacing w:before="60" w:after="60"/>
      <w:jc w:val="both"/>
    </w:pPr>
    <w:rPr>
      <w:rFonts w:ascii="Arial" w:hAnsi="Arial" w:cs="Arial"/>
      <w:sz w:val="20"/>
      <w:szCs w:val="20"/>
      <w:lang w:eastAsia="fr-FR"/>
    </w:rPr>
  </w:style>
  <w:style w:type="character" w:customStyle="1" w:styleId="longtext">
    <w:name w:val="long_text"/>
    <w:qFormat/>
    <w:rsid w:val="00D80D45"/>
  </w:style>
  <w:style w:type="paragraph" w:customStyle="1" w:styleId="TableauCECAFUNICEF">
    <w:name w:val="Tableau CECAF UNICEF"/>
    <w:basedOn w:val="Normal"/>
    <w:qFormat/>
    <w:rsid w:val="00D80D45"/>
    <w:pPr>
      <w:numPr>
        <w:numId w:val="15"/>
      </w:numPr>
      <w:spacing w:before="120" w:after="120" w:line="300" w:lineRule="auto"/>
      <w:jc w:val="both"/>
    </w:pPr>
    <w:rPr>
      <w:rFonts w:ascii="Calibri" w:eastAsia="Calibri" w:hAnsi="Calibri" w:cs="Arial"/>
      <w:b/>
      <w:shd w:val="clear" w:color="auto" w:fill="FEFFFF"/>
      <w:lang w:bidi="he-IL"/>
    </w:rPr>
  </w:style>
  <w:style w:type="paragraph" w:styleId="Sansinterligne">
    <w:name w:val="No Spacing"/>
    <w:link w:val="SansinterligneCar"/>
    <w:uiPriority w:val="1"/>
    <w:qFormat/>
    <w:rsid w:val="00D80D45"/>
    <w:rPr>
      <w:rFonts w:eastAsia="Times New Roman"/>
      <w:lang w:val="fr-FR" w:eastAsia="fr-FR"/>
    </w:rPr>
  </w:style>
  <w:style w:type="character" w:customStyle="1" w:styleId="SansinterligneCar">
    <w:name w:val="Sans interligne Car"/>
    <w:link w:val="Sansinterligne"/>
    <w:uiPriority w:val="1"/>
    <w:rsid w:val="00D80D45"/>
    <w:rPr>
      <w:rFonts w:eastAsia="Times New Roman"/>
      <w:lang w:val="fr-FR" w:eastAsia="fr-FR" w:bidi="ar-SA"/>
    </w:rPr>
  </w:style>
  <w:style w:type="paragraph" w:customStyle="1" w:styleId="NormalTCI-Normal">
    <w:name w:val="Normal.TCI-Normal"/>
    <w:rsid w:val="00D80D45"/>
    <w:pPr>
      <w:tabs>
        <w:tab w:val="left" w:pos="1134"/>
      </w:tabs>
      <w:jc w:val="both"/>
    </w:pPr>
    <w:rPr>
      <w:rFonts w:ascii="Times New Roman" w:eastAsia="Times New Roman" w:hAnsi="Times New Roman"/>
      <w:sz w:val="22"/>
      <w:lang w:val="fr-FR" w:eastAsia="fr-FR"/>
    </w:rPr>
  </w:style>
  <w:style w:type="character" w:customStyle="1" w:styleId="Grillemoyenne1-Accent2Car">
    <w:name w:val="Grille moyenne 1 - Accent 2 Car"/>
    <w:basedOn w:val="Policepardfaut"/>
    <w:link w:val="Grillemoyenne1-Accent2"/>
    <w:uiPriority w:val="34"/>
    <w:locked/>
    <w:rsid w:val="00D80D45"/>
  </w:style>
  <w:style w:type="table" w:styleId="Grillemoyenne1-Accent2">
    <w:name w:val="Medium Grid 1 Accent 2"/>
    <w:basedOn w:val="TableauNormal"/>
    <w:link w:val="Grillemoyenne1-Accent2Car"/>
    <w:uiPriority w:val="34"/>
    <w:rsid w:val="00D80D45"/>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Pr>
    <w:tcPr>
      <w:shd w:val="clear" w:color="auto" w:fill="EFD3D2"/>
    </w:tcPr>
    <w:tblStylePr w:type="lastRow">
      <w:tblPr/>
      <w:tcPr>
        <w:tcBorders>
          <w:top w:val="single" w:sz="18" w:space="0" w:color="CF7B79"/>
        </w:tcBorders>
      </w:tcPr>
    </w:tblStylePr>
    <w:tblStylePr w:type="band1Vert">
      <w:tblPr/>
      <w:tcPr>
        <w:shd w:val="clear" w:color="auto" w:fill="DFA7A6"/>
      </w:tcPr>
    </w:tblStylePr>
    <w:tblStylePr w:type="band1Horz">
      <w:tblPr/>
      <w:tcPr>
        <w:shd w:val="clear" w:color="auto" w:fill="DFA7A6"/>
      </w:tcPr>
    </w:tblStylePr>
  </w:style>
  <w:style w:type="paragraph" w:customStyle="1" w:styleId="BodyText21">
    <w:name w:val="Body Text 21"/>
    <w:basedOn w:val="Normal"/>
    <w:uiPriority w:val="99"/>
    <w:rsid w:val="00D80D45"/>
    <w:pPr>
      <w:widowControl w:val="0"/>
      <w:autoSpaceDE w:val="0"/>
      <w:autoSpaceDN w:val="0"/>
      <w:jc w:val="both"/>
    </w:pPr>
    <w:rPr>
      <w:rFonts w:ascii="Arial" w:hAnsi="Arial" w:cs="Arial"/>
      <w:sz w:val="22"/>
      <w:szCs w:val="22"/>
      <w:lang w:eastAsia="fr-FR"/>
    </w:rPr>
  </w:style>
  <w:style w:type="paragraph" w:customStyle="1" w:styleId="ListParagraph4">
    <w:name w:val="List Paragraph_4"/>
    <w:basedOn w:val="Normal"/>
    <w:link w:val="ListParagraphChar3"/>
    <w:uiPriority w:val="34"/>
    <w:qFormat/>
    <w:rsid w:val="00643720"/>
    <w:pPr>
      <w:spacing w:after="160" w:line="259" w:lineRule="auto"/>
      <w:ind w:left="720"/>
      <w:contextualSpacing/>
    </w:pPr>
    <w:rPr>
      <w:rFonts w:ascii="Calibri" w:eastAsia="Calibri" w:hAnsi="Calibri"/>
      <w:sz w:val="20"/>
      <w:szCs w:val="20"/>
      <w:lang w:eastAsia="x-none"/>
    </w:rPr>
  </w:style>
  <w:style w:type="character" w:customStyle="1" w:styleId="ListParagraphChar3">
    <w:name w:val="List Paragraph Char_3"/>
    <w:link w:val="ListParagraph4"/>
    <w:uiPriority w:val="34"/>
    <w:qFormat/>
    <w:rsid w:val="00643720"/>
    <w:rPr>
      <w:lang w:val="en-US"/>
    </w:rPr>
  </w:style>
  <w:style w:type="paragraph" w:customStyle="1" w:styleId="ListParagraph5">
    <w:name w:val="List Paragraph_5"/>
    <w:basedOn w:val="Normal"/>
    <w:link w:val="ListParagraphChar4"/>
    <w:uiPriority w:val="34"/>
    <w:qFormat/>
    <w:rsid w:val="00643720"/>
    <w:pPr>
      <w:spacing w:after="160" w:line="259" w:lineRule="auto"/>
      <w:ind w:left="720"/>
      <w:contextualSpacing/>
    </w:pPr>
    <w:rPr>
      <w:rFonts w:ascii="Calibri" w:eastAsia="Calibri" w:hAnsi="Calibri"/>
      <w:sz w:val="20"/>
      <w:szCs w:val="20"/>
      <w:lang w:eastAsia="x-none"/>
    </w:rPr>
  </w:style>
  <w:style w:type="character" w:customStyle="1" w:styleId="ListParagraphChar4">
    <w:name w:val="List Paragraph Char_4"/>
    <w:link w:val="ListParagraph5"/>
    <w:uiPriority w:val="34"/>
    <w:qFormat/>
    <w:rsid w:val="00643720"/>
    <w:rPr>
      <w:lang w:val="en-US"/>
    </w:rPr>
  </w:style>
  <w:style w:type="paragraph" w:customStyle="1" w:styleId="ListParagraph6">
    <w:name w:val="List Paragraph_6"/>
    <w:basedOn w:val="Normal"/>
    <w:link w:val="ListParagraphChar5"/>
    <w:uiPriority w:val="34"/>
    <w:qFormat/>
    <w:rsid w:val="00643720"/>
    <w:pPr>
      <w:spacing w:after="160" w:line="259" w:lineRule="auto"/>
      <w:ind w:left="720"/>
      <w:contextualSpacing/>
    </w:pPr>
    <w:rPr>
      <w:rFonts w:ascii="Calibri" w:eastAsia="Calibri" w:hAnsi="Calibri"/>
      <w:sz w:val="20"/>
      <w:szCs w:val="20"/>
      <w:lang w:eastAsia="x-none"/>
    </w:rPr>
  </w:style>
  <w:style w:type="character" w:customStyle="1" w:styleId="ListParagraphChar5">
    <w:name w:val="List Paragraph Char_5"/>
    <w:link w:val="ListParagraph6"/>
    <w:uiPriority w:val="34"/>
    <w:qFormat/>
    <w:rsid w:val="00643720"/>
    <w:rPr>
      <w:lang w:val="en-US"/>
    </w:rPr>
  </w:style>
  <w:style w:type="paragraph" w:customStyle="1" w:styleId="ListParagraph7">
    <w:name w:val="List Paragraph_7"/>
    <w:basedOn w:val="Normal"/>
    <w:link w:val="ListParagraphChar6"/>
    <w:uiPriority w:val="34"/>
    <w:qFormat/>
    <w:rsid w:val="00643720"/>
    <w:pPr>
      <w:spacing w:after="160" w:line="259" w:lineRule="auto"/>
      <w:ind w:left="720"/>
      <w:contextualSpacing/>
    </w:pPr>
    <w:rPr>
      <w:rFonts w:ascii="Calibri" w:eastAsia="Calibri" w:hAnsi="Calibri"/>
      <w:sz w:val="20"/>
      <w:szCs w:val="20"/>
      <w:lang w:eastAsia="x-none"/>
    </w:rPr>
  </w:style>
  <w:style w:type="character" w:customStyle="1" w:styleId="ListParagraphChar6">
    <w:name w:val="List Paragraph Char_6"/>
    <w:link w:val="ListParagraph7"/>
    <w:uiPriority w:val="34"/>
    <w:qFormat/>
    <w:rsid w:val="00643720"/>
    <w:rPr>
      <w:lang w:val="en-US"/>
    </w:rPr>
  </w:style>
  <w:style w:type="paragraph" w:customStyle="1" w:styleId="ListParagraph10">
    <w:name w:val="List Paragraph_10"/>
    <w:basedOn w:val="Normal"/>
    <w:link w:val="ListParagraphChar9"/>
    <w:uiPriority w:val="34"/>
    <w:qFormat/>
    <w:rsid w:val="00643720"/>
    <w:pPr>
      <w:spacing w:after="160" w:line="259" w:lineRule="auto"/>
      <w:ind w:left="720"/>
      <w:contextualSpacing/>
    </w:pPr>
    <w:rPr>
      <w:rFonts w:ascii="Calibri" w:eastAsia="Calibri" w:hAnsi="Calibri"/>
      <w:sz w:val="20"/>
      <w:szCs w:val="20"/>
      <w:lang w:eastAsia="x-none"/>
    </w:rPr>
  </w:style>
  <w:style w:type="character" w:customStyle="1" w:styleId="ListParagraphChar9">
    <w:name w:val="List Paragraph Char_9"/>
    <w:link w:val="ListParagraph10"/>
    <w:uiPriority w:val="34"/>
    <w:qFormat/>
    <w:rsid w:val="00643720"/>
    <w:rPr>
      <w:lang w:val="en-US"/>
    </w:rPr>
  </w:style>
  <w:style w:type="paragraph" w:customStyle="1" w:styleId="ListParagraph11">
    <w:name w:val="List Paragraph_11"/>
    <w:basedOn w:val="Normal"/>
    <w:link w:val="ListParagraphChar10"/>
    <w:uiPriority w:val="34"/>
    <w:qFormat/>
    <w:rsid w:val="00643720"/>
    <w:pPr>
      <w:spacing w:after="160" w:line="259" w:lineRule="auto"/>
      <w:ind w:left="720"/>
      <w:contextualSpacing/>
    </w:pPr>
    <w:rPr>
      <w:rFonts w:ascii="Calibri" w:eastAsia="Calibri" w:hAnsi="Calibri"/>
      <w:sz w:val="20"/>
      <w:szCs w:val="20"/>
      <w:lang w:eastAsia="x-none"/>
    </w:rPr>
  </w:style>
  <w:style w:type="character" w:customStyle="1" w:styleId="ListParagraphChar10">
    <w:name w:val="List Paragraph Char_10"/>
    <w:link w:val="ListParagraph11"/>
    <w:uiPriority w:val="34"/>
    <w:qFormat/>
    <w:rsid w:val="00643720"/>
    <w:rPr>
      <w:lang w:val="en-US"/>
    </w:rPr>
  </w:style>
  <w:style w:type="paragraph" w:customStyle="1" w:styleId="ListParagraph12">
    <w:name w:val="List Paragraph_12"/>
    <w:basedOn w:val="Normal"/>
    <w:link w:val="ListParagraphChar11"/>
    <w:uiPriority w:val="34"/>
    <w:qFormat/>
    <w:rsid w:val="00643720"/>
    <w:pPr>
      <w:spacing w:after="160" w:line="259" w:lineRule="auto"/>
      <w:ind w:left="720"/>
      <w:contextualSpacing/>
    </w:pPr>
    <w:rPr>
      <w:rFonts w:ascii="Calibri" w:eastAsia="Calibri" w:hAnsi="Calibri"/>
      <w:sz w:val="20"/>
      <w:szCs w:val="20"/>
      <w:lang w:eastAsia="x-none"/>
    </w:rPr>
  </w:style>
  <w:style w:type="character" w:customStyle="1" w:styleId="ListParagraphChar11">
    <w:name w:val="List Paragraph Char_11"/>
    <w:link w:val="ListParagraph12"/>
    <w:uiPriority w:val="34"/>
    <w:qFormat/>
    <w:rsid w:val="00643720"/>
    <w:rPr>
      <w:lang w:val="en-US"/>
    </w:rPr>
  </w:style>
  <w:style w:type="paragraph" w:customStyle="1" w:styleId="ListParagraph13">
    <w:name w:val="List Paragraph_13"/>
    <w:basedOn w:val="Normal"/>
    <w:link w:val="ListParagraphChar12"/>
    <w:uiPriority w:val="34"/>
    <w:qFormat/>
    <w:rsid w:val="00643720"/>
    <w:pPr>
      <w:spacing w:after="160" w:line="259" w:lineRule="auto"/>
      <w:ind w:left="720"/>
      <w:contextualSpacing/>
    </w:pPr>
    <w:rPr>
      <w:rFonts w:ascii="Calibri" w:eastAsia="Calibri" w:hAnsi="Calibri"/>
      <w:sz w:val="20"/>
      <w:szCs w:val="20"/>
      <w:lang w:eastAsia="x-none"/>
    </w:rPr>
  </w:style>
  <w:style w:type="character" w:customStyle="1" w:styleId="ListParagraphChar12">
    <w:name w:val="List Paragraph Char_12"/>
    <w:link w:val="ListParagraph13"/>
    <w:uiPriority w:val="34"/>
    <w:qFormat/>
    <w:rsid w:val="00643720"/>
    <w:rPr>
      <w:lang w:val="en-US"/>
    </w:rPr>
  </w:style>
  <w:style w:type="paragraph" w:customStyle="1" w:styleId="ListParagraph14">
    <w:name w:val="List Paragraph_14"/>
    <w:basedOn w:val="Normal"/>
    <w:link w:val="ListParagraphChar13"/>
    <w:uiPriority w:val="34"/>
    <w:qFormat/>
    <w:rsid w:val="00643720"/>
    <w:pPr>
      <w:spacing w:after="160" w:line="259" w:lineRule="auto"/>
      <w:ind w:left="720"/>
      <w:contextualSpacing/>
    </w:pPr>
    <w:rPr>
      <w:rFonts w:ascii="Calibri" w:eastAsia="Calibri" w:hAnsi="Calibri"/>
      <w:sz w:val="20"/>
      <w:szCs w:val="20"/>
      <w:lang w:eastAsia="x-none"/>
    </w:rPr>
  </w:style>
  <w:style w:type="character" w:customStyle="1" w:styleId="ListParagraphChar13">
    <w:name w:val="List Paragraph Char_13"/>
    <w:link w:val="ListParagraph14"/>
    <w:uiPriority w:val="34"/>
    <w:qFormat/>
    <w:rsid w:val="00643720"/>
    <w:rPr>
      <w:lang w:val="en-US"/>
    </w:rPr>
  </w:style>
  <w:style w:type="paragraph" w:customStyle="1" w:styleId="ListParagraph15">
    <w:name w:val="List Paragraph_15"/>
    <w:basedOn w:val="Normal"/>
    <w:link w:val="ListParagraphChar14"/>
    <w:uiPriority w:val="34"/>
    <w:qFormat/>
    <w:rsid w:val="00643720"/>
    <w:pPr>
      <w:spacing w:after="160" w:line="259" w:lineRule="auto"/>
      <w:ind w:left="720"/>
      <w:contextualSpacing/>
    </w:pPr>
    <w:rPr>
      <w:rFonts w:ascii="Calibri" w:eastAsia="Calibri" w:hAnsi="Calibri"/>
      <w:sz w:val="20"/>
      <w:szCs w:val="20"/>
      <w:lang w:eastAsia="x-none"/>
    </w:rPr>
  </w:style>
  <w:style w:type="character" w:customStyle="1" w:styleId="ListParagraphChar14">
    <w:name w:val="List Paragraph Char_14"/>
    <w:link w:val="ListParagraph15"/>
    <w:uiPriority w:val="34"/>
    <w:qFormat/>
    <w:rsid w:val="00643720"/>
    <w:rPr>
      <w:lang w:val="en-US"/>
    </w:rPr>
  </w:style>
  <w:style w:type="paragraph" w:customStyle="1" w:styleId="ListParagraph17">
    <w:name w:val="List Paragraph_17"/>
    <w:basedOn w:val="Normal"/>
    <w:link w:val="ListParagraphChar16"/>
    <w:uiPriority w:val="34"/>
    <w:qFormat/>
    <w:rsid w:val="00643720"/>
    <w:pPr>
      <w:spacing w:after="160" w:line="259" w:lineRule="auto"/>
      <w:ind w:left="720"/>
      <w:contextualSpacing/>
    </w:pPr>
    <w:rPr>
      <w:rFonts w:ascii="Calibri" w:eastAsia="Calibri" w:hAnsi="Calibri"/>
      <w:sz w:val="20"/>
      <w:szCs w:val="20"/>
      <w:lang w:eastAsia="x-none"/>
    </w:rPr>
  </w:style>
  <w:style w:type="character" w:customStyle="1" w:styleId="ListParagraphChar16">
    <w:name w:val="List Paragraph Char_16"/>
    <w:link w:val="ListParagraph17"/>
    <w:uiPriority w:val="34"/>
    <w:qFormat/>
    <w:rsid w:val="00643720"/>
    <w:rPr>
      <w:lang w:val="en-US"/>
    </w:rPr>
  </w:style>
  <w:style w:type="paragraph" w:customStyle="1" w:styleId="ListParagraph20">
    <w:name w:val="List Paragraph_20"/>
    <w:basedOn w:val="Normal"/>
    <w:link w:val="ListParagraphChar19"/>
    <w:uiPriority w:val="34"/>
    <w:qFormat/>
    <w:rsid w:val="00643720"/>
    <w:pPr>
      <w:spacing w:after="160" w:line="259" w:lineRule="auto"/>
      <w:ind w:left="720"/>
      <w:contextualSpacing/>
    </w:pPr>
    <w:rPr>
      <w:rFonts w:ascii="Calibri" w:eastAsia="Calibri" w:hAnsi="Calibri"/>
      <w:sz w:val="20"/>
      <w:szCs w:val="20"/>
      <w:lang w:eastAsia="x-none"/>
    </w:rPr>
  </w:style>
  <w:style w:type="character" w:customStyle="1" w:styleId="ListParagraphChar19">
    <w:name w:val="List Paragraph Char_19"/>
    <w:link w:val="ListParagraph20"/>
    <w:uiPriority w:val="34"/>
    <w:qFormat/>
    <w:rsid w:val="00643720"/>
    <w:rPr>
      <w:lang w:val="en-US"/>
    </w:rPr>
  </w:style>
  <w:style w:type="paragraph" w:customStyle="1" w:styleId="ListParagraph21">
    <w:name w:val="List Paragraph_21"/>
    <w:basedOn w:val="Normal"/>
    <w:link w:val="ListParagraphChar20"/>
    <w:uiPriority w:val="34"/>
    <w:qFormat/>
    <w:rsid w:val="00643720"/>
    <w:pPr>
      <w:spacing w:after="160" w:line="259" w:lineRule="auto"/>
      <w:ind w:left="720"/>
      <w:contextualSpacing/>
    </w:pPr>
    <w:rPr>
      <w:rFonts w:ascii="Calibri" w:eastAsia="Calibri" w:hAnsi="Calibri"/>
      <w:sz w:val="20"/>
      <w:szCs w:val="20"/>
      <w:lang w:eastAsia="x-none"/>
    </w:rPr>
  </w:style>
  <w:style w:type="character" w:customStyle="1" w:styleId="ListParagraphChar20">
    <w:name w:val="List Paragraph Char_20"/>
    <w:link w:val="ListParagraph21"/>
    <w:uiPriority w:val="34"/>
    <w:qFormat/>
    <w:rsid w:val="00643720"/>
    <w:rPr>
      <w:lang w:val="en-US"/>
    </w:rPr>
  </w:style>
  <w:style w:type="paragraph" w:customStyle="1" w:styleId="ListParagraph22">
    <w:name w:val="List Paragraph_22"/>
    <w:basedOn w:val="Normal"/>
    <w:link w:val="ListParagraphChar21"/>
    <w:uiPriority w:val="34"/>
    <w:qFormat/>
    <w:rsid w:val="00643720"/>
    <w:pPr>
      <w:spacing w:after="160" w:line="259" w:lineRule="auto"/>
      <w:ind w:left="720"/>
      <w:contextualSpacing/>
    </w:pPr>
    <w:rPr>
      <w:rFonts w:ascii="Calibri" w:eastAsia="Calibri" w:hAnsi="Calibri"/>
      <w:sz w:val="20"/>
      <w:szCs w:val="20"/>
      <w:lang w:eastAsia="x-none"/>
    </w:rPr>
  </w:style>
  <w:style w:type="character" w:customStyle="1" w:styleId="ListParagraphChar21">
    <w:name w:val="List Paragraph Char_21"/>
    <w:link w:val="ListParagraph22"/>
    <w:uiPriority w:val="34"/>
    <w:qFormat/>
    <w:rsid w:val="00643720"/>
    <w:rPr>
      <w:lang w:val="en-US"/>
    </w:rPr>
  </w:style>
  <w:style w:type="paragraph" w:customStyle="1" w:styleId="Titre20">
    <w:name w:val="Titre2"/>
    <w:basedOn w:val="Titre2"/>
    <w:link w:val="Titre2Car0"/>
    <w:autoRedefine/>
    <w:qFormat/>
    <w:rsid w:val="00CA2349"/>
    <w:pPr>
      <w:keepLines w:val="0"/>
      <w:autoSpaceDE w:val="0"/>
      <w:autoSpaceDN w:val="0"/>
      <w:adjustRightInd w:val="0"/>
    </w:pPr>
    <w:rPr>
      <w:szCs w:val="20"/>
      <w:lang w:val="x-none"/>
    </w:rPr>
  </w:style>
  <w:style w:type="character" w:customStyle="1" w:styleId="Titre2Car0">
    <w:name w:val="Titre2 Car"/>
    <w:link w:val="Titre20"/>
    <w:rsid w:val="00CA2349"/>
    <w:rPr>
      <w:rFonts w:ascii="Times New Roman Gras" w:eastAsia="Times New Roman" w:hAnsi="Times New Roman Gras"/>
      <w:b/>
      <w:bCs/>
      <w:smallCaps/>
      <w:sz w:val="24"/>
      <w:lang w:val="x-none" w:eastAsia="x-none"/>
    </w:rPr>
  </w:style>
  <w:style w:type="paragraph" w:customStyle="1" w:styleId="a">
    <w:name w:val="_"/>
    <w:basedOn w:val="Normal"/>
    <w:rsid w:val="002553C0"/>
    <w:pPr>
      <w:widowControl w:val="0"/>
      <w:ind w:left="1440" w:hanging="720"/>
      <w:jc w:val="both"/>
    </w:pPr>
    <w:rPr>
      <w:snapToGrid w:val="0"/>
      <w:szCs w:val="20"/>
      <w:lang w:eastAsia="fr-FR"/>
    </w:rPr>
  </w:style>
  <w:style w:type="paragraph" w:customStyle="1" w:styleId="PuceN2">
    <w:name w:val="PuceN2"/>
    <w:basedOn w:val="Normal"/>
    <w:qFormat/>
    <w:rsid w:val="00BA00D0"/>
    <w:pPr>
      <w:numPr>
        <w:numId w:val="19"/>
      </w:numPr>
      <w:spacing w:after="120"/>
      <w:jc w:val="both"/>
    </w:pPr>
    <w:rPr>
      <w:rFonts w:ascii="Arial" w:hAnsi="Arial"/>
      <w:sz w:val="20"/>
      <w:szCs w:val="20"/>
      <w:lang w:val="fr-CA" w:eastAsia="fr-FR"/>
    </w:rPr>
  </w:style>
  <w:style w:type="paragraph" w:customStyle="1" w:styleId="style22">
    <w:name w:val="style22"/>
    <w:basedOn w:val="Normal"/>
    <w:rsid w:val="00183ADB"/>
    <w:pPr>
      <w:spacing w:before="100" w:beforeAutospacing="1" w:after="100" w:afterAutospacing="1"/>
    </w:pPr>
    <w:rPr>
      <w:lang w:eastAsia="fr-FR"/>
    </w:rPr>
  </w:style>
  <w:style w:type="table" w:customStyle="1" w:styleId="TableauGrille1Clair-Accentuation11">
    <w:name w:val="Tableau Grille 1 Clair - Accentuation 11"/>
    <w:basedOn w:val="TableauNormal"/>
    <w:uiPriority w:val="46"/>
    <w:rsid w:val="004B12A5"/>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paragraph" w:customStyle="1" w:styleId="Normal2">
    <w:name w:val="Normal2"/>
    <w:basedOn w:val="Normal"/>
    <w:rsid w:val="00391F6B"/>
    <w:pPr>
      <w:tabs>
        <w:tab w:val="left" w:pos="1134"/>
      </w:tabs>
      <w:jc w:val="both"/>
    </w:pPr>
    <w:rPr>
      <w:sz w:val="23"/>
      <w:szCs w:val="20"/>
      <w:lang w:val="x-none" w:eastAsia="x-none"/>
    </w:rPr>
  </w:style>
  <w:style w:type="table" w:customStyle="1" w:styleId="TableGrid1">
    <w:name w:val="Table Grid1"/>
    <w:basedOn w:val="TableauNormal"/>
    <w:next w:val="Grilledutableau"/>
    <w:uiPriority w:val="39"/>
    <w:rsid w:val="00E5638F"/>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ntion1">
    <w:name w:val="Mention1"/>
    <w:uiPriority w:val="99"/>
    <w:semiHidden/>
    <w:unhideWhenUsed/>
    <w:rsid w:val="007419F0"/>
    <w:rPr>
      <w:color w:val="2B579A"/>
      <w:shd w:val="clear" w:color="auto" w:fill="E6E6E6"/>
    </w:rPr>
  </w:style>
  <w:style w:type="paragraph" w:styleId="En-ttedetabledesmatires">
    <w:name w:val="TOC Heading"/>
    <w:basedOn w:val="Titre1"/>
    <w:next w:val="Normal"/>
    <w:uiPriority w:val="39"/>
    <w:unhideWhenUsed/>
    <w:qFormat/>
    <w:rsid w:val="00A21E9E"/>
    <w:pPr>
      <w:keepLines w:val="0"/>
      <w:spacing w:before="240" w:after="60"/>
      <w:outlineLvl w:val="9"/>
    </w:pPr>
    <w:rPr>
      <w:rFonts w:ascii="Calibri Light" w:hAnsi="Calibri Light"/>
      <w:kern w:val="32"/>
      <w:sz w:val="32"/>
      <w:szCs w:val="32"/>
      <w:lang w:eastAsia="en-US"/>
    </w:rPr>
  </w:style>
  <w:style w:type="paragraph" w:customStyle="1" w:styleId="description">
    <w:name w:val="description"/>
    <w:basedOn w:val="Normal"/>
    <w:rsid w:val="00414C01"/>
    <w:pPr>
      <w:spacing w:before="100" w:beforeAutospacing="1" w:after="100" w:afterAutospacing="1"/>
    </w:pPr>
    <w:rPr>
      <w:lang w:eastAsia="fr-FR"/>
    </w:rPr>
  </w:style>
  <w:style w:type="paragraph" w:customStyle="1" w:styleId="Pa2">
    <w:name w:val="Pa2"/>
    <w:basedOn w:val="Default"/>
    <w:next w:val="Default"/>
    <w:uiPriority w:val="99"/>
    <w:rsid w:val="009E1DB6"/>
    <w:pPr>
      <w:spacing w:line="241" w:lineRule="atLeast"/>
    </w:pPr>
    <w:rPr>
      <w:rFonts w:ascii="Eurostile" w:hAnsi="Eurostile"/>
      <w:color w:val="auto"/>
      <w:lang w:val="fr-FR" w:eastAsia="fr-FR"/>
    </w:rPr>
  </w:style>
  <w:style w:type="character" w:customStyle="1" w:styleId="A5">
    <w:name w:val="A5"/>
    <w:uiPriority w:val="99"/>
    <w:rsid w:val="009E1DB6"/>
    <w:rPr>
      <w:rFonts w:cs="Eurostile"/>
      <w:color w:val="000000"/>
      <w:sz w:val="22"/>
      <w:szCs w:val="22"/>
    </w:rPr>
  </w:style>
  <w:style w:type="character" w:styleId="Accentuation">
    <w:name w:val="Emphasis"/>
    <w:uiPriority w:val="20"/>
    <w:qFormat/>
    <w:rsid w:val="00BC211C"/>
    <w:rPr>
      <w:i/>
      <w:iCs/>
    </w:rPr>
  </w:style>
  <w:style w:type="paragraph" w:customStyle="1" w:styleId="Style10">
    <w:name w:val="Style 1"/>
    <w:basedOn w:val="Normal"/>
    <w:uiPriority w:val="99"/>
    <w:rsid w:val="000E3332"/>
    <w:pPr>
      <w:widowControl w:val="0"/>
      <w:autoSpaceDE w:val="0"/>
      <w:autoSpaceDN w:val="0"/>
      <w:adjustRightInd w:val="0"/>
    </w:pPr>
    <w:rPr>
      <w:sz w:val="20"/>
      <w:szCs w:val="20"/>
      <w:lang w:eastAsia="fr-FR"/>
    </w:rPr>
  </w:style>
  <w:style w:type="paragraph" w:customStyle="1" w:styleId="Style19">
    <w:name w:val="Style 19"/>
    <w:basedOn w:val="Normal"/>
    <w:uiPriority w:val="99"/>
    <w:rsid w:val="000E3332"/>
    <w:pPr>
      <w:widowControl w:val="0"/>
      <w:autoSpaceDE w:val="0"/>
      <w:autoSpaceDN w:val="0"/>
      <w:spacing w:before="108"/>
      <w:ind w:right="72"/>
      <w:jc w:val="both"/>
    </w:pPr>
    <w:rPr>
      <w:rFonts w:ascii="Helvetica" w:hAnsi="Helvetica" w:cs="Helvetica"/>
      <w:color w:val="382222"/>
      <w:sz w:val="18"/>
      <w:szCs w:val="18"/>
      <w:lang w:eastAsia="fr-FR"/>
    </w:rPr>
  </w:style>
  <w:style w:type="character" w:customStyle="1" w:styleId="CharacterStyle1">
    <w:name w:val="Character Style 1"/>
    <w:uiPriority w:val="99"/>
    <w:rsid w:val="000E3332"/>
    <w:rPr>
      <w:sz w:val="20"/>
    </w:rPr>
  </w:style>
  <w:style w:type="paragraph" w:customStyle="1" w:styleId="RefCharCarCharCar">
    <w:name w:val="Ref Char Car Char Car"/>
    <w:aliases w:val="de nota al pie Char Car Char Car,16 Point Char Car Char Car,Superscript 6 Point Char Car Char Car,ftref Char Car Char Car,BVI fnr Char Car Char Car,BVI fnr Car Car Char Car Char Car,Ref Car"/>
    <w:basedOn w:val="Normal"/>
    <w:uiPriority w:val="99"/>
    <w:rsid w:val="007F0C4C"/>
    <w:pPr>
      <w:spacing w:after="160" w:line="240" w:lineRule="exact"/>
    </w:pPr>
    <w:rPr>
      <w:sz w:val="20"/>
      <w:szCs w:val="20"/>
      <w:vertAlign w:val="superscript"/>
      <w:lang w:val="x-none" w:eastAsia="x-none"/>
    </w:rPr>
  </w:style>
  <w:style w:type="character" w:customStyle="1" w:styleId="Mentionnonrsolue1">
    <w:name w:val="Mention non résolue1"/>
    <w:uiPriority w:val="99"/>
    <w:semiHidden/>
    <w:unhideWhenUsed/>
    <w:rsid w:val="009410B1"/>
    <w:rPr>
      <w:color w:val="808080"/>
      <w:shd w:val="clear" w:color="auto" w:fill="E6E6E6"/>
    </w:rPr>
  </w:style>
  <w:style w:type="paragraph" w:styleId="Listepuces2">
    <w:name w:val="List Bullet 2"/>
    <w:basedOn w:val="Normal"/>
    <w:uiPriority w:val="99"/>
    <w:unhideWhenUsed/>
    <w:rsid w:val="006541DA"/>
    <w:pPr>
      <w:numPr>
        <w:numId w:val="28"/>
      </w:numPr>
      <w:contextualSpacing/>
    </w:pPr>
  </w:style>
  <w:style w:type="character" w:customStyle="1" w:styleId="BankNormalChar">
    <w:name w:val="BankNormal Char"/>
    <w:link w:val="BankNormal"/>
    <w:rsid w:val="00AD3BB0"/>
    <w:rPr>
      <w:rFonts w:ascii="Times New Roman" w:eastAsia="Times New Roman" w:hAnsi="Times New Roman"/>
      <w:sz w:val="24"/>
      <w:lang w:eastAsia="en-US"/>
    </w:rPr>
  </w:style>
  <w:style w:type="character" w:customStyle="1" w:styleId="DefaultCar">
    <w:name w:val="Default Car"/>
    <w:link w:val="Default"/>
    <w:rsid w:val="00521A7D"/>
    <w:rPr>
      <w:rFonts w:ascii="Times New Roman" w:eastAsia="Times New Roman" w:hAnsi="Times New Roman"/>
      <w:color w:val="000000"/>
      <w:sz w:val="24"/>
      <w:szCs w:val="24"/>
      <w:lang w:val="en-US" w:eastAsia="en-US"/>
    </w:rPr>
  </w:style>
  <w:style w:type="paragraph" w:customStyle="1" w:styleId="Paragraphe">
    <w:name w:val="Paragraphe"/>
    <w:basedOn w:val="Normal"/>
    <w:rsid w:val="00936B12"/>
    <w:pPr>
      <w:spacing w:before="120" w:after="120" w:line="288" w:lineRule="auto"/>
      <w:jc w:val="both"/>
    </w:pPr>
    <w:rPr>
      <w:rFonts w:ascii="Arial" w:hAnsi="Arial"/>
      <w:spacing w:val="-2"/>
      <w:sz w:val="22"/>
      <w:szCs w:val="20"/>
      <w:lang w:val="fr-CA" w:eastAsia="fr-FR"/>
    </w:rPr>
  </w:style>
  <w:style w:type="paragraph" w:customStyle="1" w:styleId="Texte">
    <w:name w:val="Texte"/>
    <w:basedOn w:val="Normal"/>
    <w:link w:val="TexteCar"/>
    <w:rsid w:val="00856E6E"/>
    <w:pPr>
      <w:widowControl w:val="0"/>
      <w:ind w:left="851"/>
      <w:jc w:val="both"/>
    </w:pPr>
    <w:rPr>
      <w:rFonts w:ascii="Arial" w:hAnsi="Arial"/>
      <w:bCs/>
      <w:sz w:val="22"/>
      <w:lang w:val="fr-CA" w:eastAsia="fr-CA"/>
    </w:rPr>
  </w:style>
  <w:style w:type="character" w:customStyle="1" w:styleId="TexteCar">
    <w:name w:val="Texte Car"/>
    <w:link w:val="Texte"/>
    <w:rsid w:val="00856E6E"/>
    <w:rPr>
      <w:rFonts w:ascii="Arial" w:eastAsia="Times New Roman" w:hAnsi="Arial"/>
      <w:bCs/>
      <w:sz w:val="22"/>
      <w:szCs w:val="24"/>
      <w:lang w:val="fr-CA" w:eastAsia="fr-CA"/>
    </w:rPr>
  </w:style>
  <w:style w:type="table" w:customStyle="1" w:styleId="TableGrid">
    <w:name w:val="TableGrid"/>
    <w:rsid w:val="00DD33AE"/>
    <w:rPr>
      <w:rFonts w:asciiTheme="minorHAnsi" w:eastAsiaTheme="minorEastAsia" w:hAnsiTheme="minorHAnsi" w:cstheme="minorBidi"/>
      <w:sz w:val="22"/>
      <w:szCs w:val="22"/>
      <w:lang w:val="fr-FR" w:eastAsia="fr-FR"/>
    </w:rPr>
    <w:tblPr>
      <w:tblCellMar>
        <w:top w:w="0" w:type="dxa"/>
        <w:left w:w="0" w:type="dxa"/>
        <w:bottom w:w="0" w:type="dxa"/>
        <w:right w:w="0" w:type="dxa"/>
      </w:tblCellMar>
    </w:tblPr>
  </w:style>
  <w:style w:type="paragraph" w:styleId="Rvision">
    <w:name w:val="Revision"/>
    <w:hidden/>
    <w:uiPriority w:val="99"/>
    <w:semiHidden/>
    <w:rsid w:val="00CC28A6"/>
    <w:rPr>
      <w:rFonts w:ascii="Times New Roman" w:eastAsia="Times New Roman" w:hAnsi="Times New Roman"/>
      <w:sz w:val="24"/>
      <w:szCs w:val="24"/>
      <w:lang w:val="fr-FR"/>
    </w:rPr>
  </w:style>
  <w:style w:type="paragraph" w:customStyle="1" w:styleId="footnotedescription">
    <w:name w:val="footnote description"/>
    <w:next w:val="Normal"/>
    <w:link w:val="footnotedescriptionChar"/>
    <w:hidden/>
    <w:rsid w:val="00BE39A2"/>
    <w:pPr>
      <w:spacing w:line="238" w:lineRule="auto"/>
      <w:ind w:right="1"/>
      <w:jc w:val="both"/>
    </w:pPr>
    <w:rPr>
      <w:rFonts w:cs="Calibri"/>
      <w:color w:val="000000"/>
      <w:sz w:val="15"/>
      <w:szCs w:val="22"/>
      <w:lang w:val="fr-FR" w:eastAsia="fr-FR"/>
    </w:rPr>
  </w:style>
  <w:style w:type="character" w:customStyle="1" w:styleId="footnotedescriptionChar">
    <w:name w:val="footnote description Char"/>
    <w:link w:val="footnotedescription"/>
    <w:rsid w:val="00BE39A2"/>
    <w:rPr>
      <w:rFonts w:cs="Calibri"/>
      <w:color w:val="000000"/>
      <w:sz w:val="15"/>
      <w:szCs w:val="22"/>
      <w:lang w:val="fr-FR" w:eastAsia="fr-FR"/>
    </w:rPr>
  </w:style>
  <w:style w:type="character" w:customStyle="1" w:styleId="footnotemark">
    <w:name w:val="footnote mark"/>
    <w:hidden/>
    <w:rsid w:val="00BE39A2"/>
    <w:rPr>
      <w:rFonts w:ascii="Calibri" w:eastAsia="Calibri" w:hAnsi="Calibri" w:cs="Calibri"/>
      <w:color w:val="000000"/>
      <w:sz w:val="13"/>
      <w:vertAlign w:val="superscript"/>
    </w:rPr>
  </w:style>
  <w:style w:type="paragraph" w:customStyle="1" w:styleId="numberCharCar">
    <w:name w:val="number Char Car"/>
    <w:aliases w:val="BVI fnr Char1 Car,EN Footnote Reference Char Car,Exposant 3 Point Char Car,Footnote reference number Char Car,Footnote symbol Char1 Car,Times 10 Point Char Car,note TESI Char Car"/>
    <w:basedOn w:val="Normal"/>
    <w:next w:val="Normal"/>
    <w:uiPriority w:val="99"/>
    <w:rsid w:val="00594431"/>
    <w:pPr>
      <w:spacing w:after="160" w:line="240" w:lineRule="exact"/>
    </w:pPr>
    <w:rPr>
      <w:rFonts w:asciiTheme="minorHAnsi" w:eastAsiaTheme="minorHAnsi" w:hAnsiTheme="minorHAnsi" w:cstheme="minorBidi"/>
      <w:sz w:val="22"/>
      <w:szCs w:val="22"/>
      <w:vertAlign w:val="superscript"/>
    </w:rPr>
  </w:style>
  <w:style w:type="paragraph" w:customStyle="1" w:styleId="BVIfnrCarCarCarCarChar1">
    <w:name w:val="BVI fnr Car Car Car Car Char1"/>
    <w:aliases w:val="BVI fnr Char Char Char Char,BVI fnr Car Car Char Char Char Char,BVI fnr Car Char Char Char Char,BVI fnr Carácter Char Char Char Char,BVI fnr Car Car Car Car1"/>
    <w:basedOn w:val="Normal"/>
    <w:uiPriority w:val="99"/>
    <w:rsid w:val="007F6A93"/>
    <w:pPr>
      <w:spacing w:after="160" w:line="240" w:lineRule="exact"/>
    </w:pPr>
    <w:rPr>
      <w:rFonts w:asciiTheme="minorHAnsi" w:eastAsiaTheme="minorHAnsi" w:hAnsiTheme="minorHAnsi"/>
      <w:sz w:val="22"/>
      <w:szCs w:val="22"/>
      <w:vertAlign w:val="superscript"/>
    </w:rPr>
  </w:style>
  <w:style w:type="paragraph" w:customStyle="1" w:styleId="Paragraphedeliste1">
    <w:name w:val="Paragraphe de liste1"/>
    <w:basedOn w:val="Normal"/>
    <w:rsid w:val="007239DD"/>
    <w:pPr>
      <w:suppressAutoHyphens/>
      <w:ind w:left="720"/>
      <w:contextualSpacing/>
    </w:pPr>
  </w:style>
  <w:style w:type="paragraph" w:customStyle="1" w:styleId="PrformatHTML1">
    <w:name w:val="Préformaté HTML1"/>
    <w:basedOn w:val="Normal"/>
    <w:rsid w:val="007239D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pPr>
    <w:rPr>
      <w:rFonts w:ascii="Courier New" w:hAnsi="Courier New"/>
      <w:sz w:val="20"/>
      <w:szCs w:val="20"/>
      <w:lang w:eastAsia="fr-FR"/>
    </w:rPr>
  </w:style>
  <w:style w:type="paragraph" w:customStyle="1" w:styleId="Listenumros21">
    <w:name w:val="Liste à numéros 21"/>
    <w:basedOn w:val="Normal"/>
    <w:rsid w:val="00072CF1"/>
    <w:pPr>
      <w:numPr>
        <w:numId w:val="112"/>
      </w:numPr>
      <w:suppressAutoHyphens/>
    </w:pPr>
    <w:rPr>
      <w:sz w:val="22"/>
      <w:lang w:eastAsia="zh-CN"/>
    </w:rPr>
  </w:style>
  <w:style w:type="character" w:customStyle="1" w:styleId="chapeau">
    <w:name w:val="chapeau"/>
    <w:basedOn w:val="Policepardfaut"/>
    <w:rsid w:val="009E6F1E"/>
  </w:style>
  <w:style w:type="character" w:customStyle="1" w:styleId="hgkelc">
    <w:name w:val="hgkelc"/>
    <w:basedOn w:val="Policepardfaut"/>
    <w:rsid w:val="00E203F2"/>
  </w:style>
  <w:style w:type="paragraph" w:customStyle="1" w:styleId="Tabletext0">
    <w:name w:val="Table text"/>
    <w:basedOn w:val="Normal"/>
    <w:qFormat/>
    <w:rsid w:val="007452CA"/>
    <w:pPr>
      <w:widowControl w:val="0"/>
      <w:autoSpaceDE w:val="0"/>
      <w:autoSpaceDN w:val="0"/>
    </w:pPr>
    <w:rPr>
      <w:rFonts w:eastAsia="Arial" w:cs="Calibri"/>
      <w:w w:val="105"/>
      <w:sz w:val="20"/>
      <w:szCs w:val="1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4395387">
      <w:bodyDiv w:val="1"/>
      <w:marLeft w:val="0"/>
      <w:marRight w:val="0"/>
      <w:marTop w:val="0"/>
      <w:marBottom w:val="0"/>
      <w:divBdr>
        <w:top w:val="none" w:sz="0" w:space="0" w:color="auto"/>
        <w:left w:val="none" w:sz="0" w:space="0" w:color="auto"/>
        <w:bottom w:val="none" w:sz="0" w:space="0" w:color="auto"/>
        <w:right w:val="none" w:sz="0" w:space="0" w:color="auto"/>
      </w:divBdr>
    </w:div>
    <w:div w:id="76830666">
      <w:bodyDiv w:val="1"/>
      <w:marLeft w:val="0"/>
      <w:marRight w:val="0"/>
      <w:marTop w:val="0"/>
      <w:marBottom w:val="0"/>
      <w:divBdr>
        <w:top w:val="none" w:sz="0" w:space="0" w:color="auto"/>
        <w:left w:val="none" w:sz="0" w:space="0" w:color="auto"/>
        <w:bottom w:val="none" w:sz="0" w:space="0" w:color="auto"/>
        <w:right w:val="none" w:sz="0" w:space="0" w:color="auto"/>
      </w:divBdr>
    </w:div>
    <w:div w:id="115371964">
      <w:bodyDiv w:val="1"/>
      <w:marLeft w:val="0"/>
      <w:marRight w:val="0"/>
      <w:marTop w:val="0"/>
      <w:marBottom w:val="0"/>
      <w:divBdr>
        <w:top w:val="none" w:sz="0" w:space="0" w:color="auto"/>
        <w:left w:val="none" w:sz="0" w:space="0" w:color="auto"/>
        <w:bottom w:val="none" w:sz="0" w:space="0" w:color="auto"/>
        <w:right w:val="none" w:sz="0" w:space="0" w:color="auto"/>
      </w:divBdr>
    </w:div>
    <w:div w:id="137655431">
      <w:bodyDiv w:val="1"/>
      <w:marLeft w:val="0"/>
      <w:marRight w:val="0"/>
      <w:marTop w:val="0"/>
      <w:marBottom w:val="0"/>
      <w:divBdr>
        <w:top w:val="none" w:sz="0" w:space="0" w:color="auto"/>
        <w:left w:val="none" w:sz="0" w:space="0" w:color="auto"/>
        <w:bottom w:val="none" w:sz="0" w:space="0" w:color="auto"/>
        <w:right w:val="none" w:sz="0" w:space="0" w:color="auto"/>
      </w:divBdr>
    </w:div>
    <w:div w:id="157815726">
      <w:bodyDiv w:val="1"/>
      <w:marLeft w:val="0"/>
      <w:marRight w:val="0"/>
      <w:marTop w:val="0"/>
      <w:marBottom w:val="0"/>
      <w:divBdr>
        <w:top w:val="none" w:sz="0" w:space="0" w:color="auto"/>
        <w:left w:val="none" w:sz="0" w:space="0" w:color="auto"/>
        <w:bottom w:val="none" w:sz="0" w:space="0" w:color="auto"/>
        <w:right w:val="none" w:sz="0" w:space="0" w:color="auto"/>
      </w:divBdr>
    </w:div>
    <w:div w:id="172300823">
      <w:bodyDiv w:val="1"/>
      <w:marLeft w:val="0"/>
      <w:marRight w:val="0"/>
      <w:marTop w:val="0"/>
      <w:marBottom w:val="0"/>
      <w:divBdr>
        <w:top w:val="none" w:sz="0" w:space="0" w:color="auto"/>
        <w:left w:val="none" w:sz="0" w:space="0" w:color="auto"/>
        <w:bottom w:val="none" w:sz="0" w:space="0" w:color="auto"/>
        <w:right w:val="none" w:sz="0" w:space="0" w:color="auto"/>
      </w:divBdr>
    </w:div>
    <w:div w:id="225603170">
      <w:bodyDiv w:val="1"/>
      <w:marLeft w:val="0"/>
      <w:marRight w:val="0"/>
      <w:marTop w:val="0"/>
      <w:marBottom w:val="0"/>
      <w:divBdr>
        <w:top w:val="none" w:sz="0" w:space="0" w:color="auto"/>
        <w:left w:val="none" w:sz="0" w:space="0" w:color="auto"/>
        <w:bottom w:val="none" w:sz="0" w:space="0" w:color="auto"/>
        <w:right w:val="none" w:sz="0" w:space="0" w:color="auto"/>
      </w:divBdr>
      <w:divsChild>
        <w:div w:id="638150610">
          <w:marLeft w:val="0"/>
          <w:marRight w:val="0"/>
          <w:marTop w:val="0"/>
          <w:marBottom w:val="0"/>
          <w:divBdr>
            <w:top w:val="none" w:sz="0" w:space="0" w:color="auto"/>
            <w:left w:val="none" w:sz="0" w:space="0" w:color="auto"/>
            <w:bottom w:val="none" w:sz="0" w:space="0" w:color="auto"/>
            <w:right w:val="none" w:sz="0" w:space="0" w:color="auto"/>
          </w:divBdr>
          <w:divsChild>
            <w:div w:id="152721689">
              <w:marLeft w:val="0"/>
              <w:marRight w:val="0"/>
              <w:marTop w:val="0"/>
              <w:marBottom w:val="0"/>
              <w:divBdr>
                <w:top w:val="none" w:sz="0" w:space="0" w:color="auto"/>
                <w:left w:val="none" w:sz="0" w:space="0" w:color="auto"/>
                <w:bottom w:val="none" w:sz="0" w:space="0" w:color="auto"/>
                <w:right w:val="none" w:sz="0" w:space="0" w:color="auto"/>
              </w:divBdr>
              <w:divsChild>
                <w:div w:id="123424185">
                  <w:marLeft w:val="0"/>
                  <w:marRight w:val="0"/>
                  <w:marTop w:val="168"/>
                  <w:marBottom w:val="0"/>
                  <w:divBdr>
                    <w:top w:val="none" w:sz="0" w:space="0" w:color="auto"/>
                    <w:left w:val="none" w:sz="0" w:space="0" w:color="auto"/>
                    <w:bottom w:val="none" w:sz="0" w:space="0" w:color="auto"/>
                    <w:right w:val="none" w:sz="0" w:space="0" w:color="auto"/>
                  </w:divBdr>
                </w:div>
                <w:div w:id="296451975">
                  <w:marLeft w:val="0"/>
                  <w:marRight w:val="0"/>
                  <w:marTop w:val="0"/>
                  <w:marBottom w:val="0"/>
                  <w:divBdr>
                    <w:top w:val="none" w:sz="0" w:space="0" w:color="auto"/>
                    <w:left w:val="none" w:sz="0" w:space="0" w:color="auto"/>
                    <w:bottom w:val="none" w:sz="0" w:space="0" w:color="auto"/>
                    <w:right w:val="none" w:sz="0" w:space="0" w:color="auto"/>
                  </w:divBdr>
                </w:div>
                <w:div w:id="1165319511">
                  <w:marLeft w:val="0"/>
                  <w:marRight w:val="0"/>
                  <w:marTop w:val="174"/>
                  <w:marBottom w:val="0"/>
                  <w:divBdr>
                    <w:top w:val="none" w:sz="0" w:space="0" w:color="auto"/>
                    <w:left w:val="none" w:sz="0" w:space="0" w:color="auto"/>
                    <w:bottom w:val="none" w:sz="0" w:space="0" w:color="auto"/>
                    <w:right w:val="none" w:sz="0" w:space="0" w:color="auto"/>
                  </w:divBdr>
                </w:div>
              </w:divsChild>
            </w:div>
          </w:divsChild>
        </w:div>
      </w:divsChild>
    </w:div>
    <w:div w:id="253633183">
      <w:bodyDiv w:val="1"/>
      <w:marLeft w:val="0"/>
      <w:marRight w:val="0"/>
      <w:marTop w:val="0"/>
      <w:marBottom w:val="0"/>
      <w:divBdr>
        <w:top w:val="none" w:sz="0" w:space="0" w:color="auto"/>
        <w:left w:val="none" w:sz="0" w:space="0" w:color="auto"/>
        <w:bottom w:val="none" w:sz="0" w:space="0" w:color="auto"/>
        <w:right w:val="none" w:sz="0" w:space="0" w:color="auto"/>
      </w:divBdr>
    </w:div>
    <w:div w:id="254360127">
      <w:bodyDiv w:val="1"/>
      <w:marLeft w:val="0"/>
      <w:marRight w:val="0"/>
      <w:marTop w:val="0"/>
      <w:marBottom w:val="0"/>
      <w:divBdr>
        <w:top w:val="none" w:sz="0" w:space="0" w:color="auto"/>
        <w:left w:val="none" w:sz="0" w:space="0" w:color="auto"/>
        <w:bottom w:val="none" w:sz="0" w:space="0" w:color="auto"/>
        <w:right w:val="none" w:sz="0" w:space="0" w:color="auto"/>
      </w:divBdr>
    </w:div>
    <w:div w:id="273174711">
      <w:bodyDiv w:val="1"/>
      <w:marLeft w:val="0"/>
      <w:marRight w:val="0"/>
      <w:marTop w:val="0"/>
      <w:marBottom w:val="0"/>
      <w:divBdr>
        <w:top w:val="none" w:sz="0" w:space="0" w:color="auto"/>
        <w:left w:val="none" w:sz="0" w:space="0" w:color="auto"/>
        <w:bottom w:val="none" w:sz="0" w:space="0" w:color="auto"/>
        <w:right w:val="none" w:sz="0" w:space="0" w:color="auto"/>
      </w:divBdr>
    </w:div>
    <w:div w:id="311982632">
      <w:bodyDiv w:val="1"/>
      <w:marLeft w:val="0"/>
      <w:marRight w:val="0"/>
      <w:marTop w:val="0"/>
      <w:marBottom w:val="0"/>
      <w:divBdr>
        <w:top w:val="none" w:sz="0" w:space="0" w:color="auto"/>
        <w:left w:val="none" w:sz="0" w:space="0" w:color="auto"/>
        <w:bottom w:val="none" w:sz="0" w:space="0" w:color="auto"/>
        <w:right w:val="none" w:sz="0" w:space="0" w:color="auto"/>
      </w:divBdr>
    </w:div>
    <w:div w:id="334504115">
      <w:bodyDiv w:val="1"/>
      <w:marLeft w:val="0"/>
      <w:marRight w:val="0"/>
      <w:marTop w:val="0"/>
      <w:marBottom w:val="0"/>
      <w:divBdr>
        <w:top w:val="none" w:sz="0" w:space="0" w:color="auto"/>
        <w:left w:val="none" w:sz="0" w:space="0" w:color="auto"/>
        <w:bottom w:val="none" w:sz="0" w:space="0" w:color="auto"/>
        <w:right w:val="none" w:sz="0" w:space="0" w:color="auto"/>
      </w:divBdr>
      <w:divsChild>
        <w:div w:id="894194811">
          <w:marLeft w:val="0"/>
          <w:marRight w:val="0"/>
          <w:marTop w:val="0"/>
          <w:marBottom w:val="0"/>
          <w:divBdr>
            <w:top w:val="none" w:sz="0" w:space="0" w:color="auto"/>
            <w:left w:val="none" w:sz="0" w:space="0" w:color="auto"/>
            <w:bottom w:val="none" w:sz="0" w:space="0" w:color="auto"/>
            <w:right w:val="none" w:sz="0" w:space="0" w:color="auto"/>
          </w:divBdr>
          <w:divsChild>
            <w:div w:id="1780879005">
              <w:marLeft w:val="0"/>
              <w:marRight w:val="0"/>
              <w:marTop w:val="0"/>
              <w:marBottom w:val="0"/>
              <w:divBdr>
                <w:top w:val="none" w:sz="0" w:space="0" w:color="auto"/>
                <w:left w:val="none" w:sz="0" w:space="0" w:color="auto"/>
                <w:bottom w:val="none" w:sz="0" w:space="0" w:color="auto"/>
                <w:right w:val="none" w:sz="0" w:space="0" w:color="auto"/>
              </w:divBdr>
              <w:divsChild>
                <w:div w:id="496455128">
                  <w:marLeft w:val="0"/>
                  <w:marRight w:val="0"/>
                  <w:marTop w:val="0"/>
                  <w:marBottom w:val="0"/>
                  <w:divBdr>
                    <w:top w:val="none" w:sz="0" w:space="0" w:color="auto"/>
                    <w:left w:val="none" w:sz="0" w:space="0" w:color="auto"/>
                    <w:bottom w:val="none" w:sz="0" w:space="0" w:color="auto"/>
                    <w:right w:val="none" w:sz="0" w:space="0" w:color="auto"/>
                  </w:divBdr>
                  <w:divsChild>
                    <w:div w:id="189805482">
                      <w:marLeft w:val="0"/>
                      <w:marRight w:val="0"/>
                      <w:marTop w:val="0"/>
                      <w:marBottom w:val="0"/>
                      <w:divBdr>
                        <w:top w:val="none" w:sz="0" w:space="0" w:color="auto"/>
                        <w:left w:val="none" w:sz="0" w:space="0" w:color="auto"/>
                        <w:bottom w:val="none" w:sz="0" w:space="0" w:color="auto"/>
                        <w:right w:val="none" w:sz="0" w:space="0" w:color="auto"/>
                      </w:divBdr>
                      <w:divsChild>
                        <w:div w:id="1066105091">
                          <w:marLeft w:val="0"/>
                          <w:marRight w:val="0"/>
                          <w:marTop w:val="0"/>
                          <w:marBottom w:val="0"/>
                          <w:divBdr>
                            <w:top w:val="none" w:sz="0" w:space="0" w:color="auto"/>
                            <w:left w:val="none" w:sz="0" w:space="0" w:color="auto"/>
                            <w:bottom w:val="none" w:sz="0" w:space="0" w:color="auto"/>
                            <w:right w:val="none" w:sz="0" w:space="0" w:color="auto"/>
                          </w:divBdr>
                          <w:divsChild>
                            <w:div w:id="891699907">
                              <w:marLeft w:val="0"/>
                              <w:marRight w:val="0"/>
                              <w:marTop w:val="0"/>
                              <w:marBottom w:val="0"/>
                              <w:divBdr>
                                <w:top w:val="none" w:sz="0" w:space="0" w:color="auto"/>
                                <w:left w:val="none" w:sz="0" w:space="0" w:color="auto"/>
                                <w:bottom w:val="none" w:sz="0" w:space="0" w:color="auto"/>
                                <w:right w:val="none" w:sz="0" w:space="0" w:color="auto"/>
                              </w:divBdr>
                              <w:divsChild>
                                <w:div w:id="1530410559">
                                  <w:marLeft w:val="0"/>
                                  <w:marRight w:val="0"/>
                                  <w:marTop w:val="0"/>
                                  <w:marBottom w:val="0"/>
                                  <w:divBdr>
                                    <w:top w:val="none" w:sz="0" w:space="0" w:color="auto"/>
                                    <w:left w:val="none" w:sz="0" w:space="0" w:color="auto"/>
                                    <w:bottom w:val="none" w:sz="0" w:space="0" w:color="auto"/>
                                    <w:right w:val="none" w:sz="0" w:space="0" w:color="auto"/>
                                  </w:divBdr>
                                  <w:divsChild>
                                    <w:div w:id="41293017">
                                      <w:marLeft w:val="0"/>
                                      <w:marRight w:val="0"/>
                                      <w:marTop w:val="0"/>
                                      <w:marBottom w:val="0"/>
                                      <w:divBdr>
                                        <w:top w:val="none" w:sz="0" w:space="0" w:color="auto"/>
                                        <w:left w:val="none" w:sz="0" w:space="0" w:color="auto"/>
                                        <w:bottom w:val="none" w:sz="0" w:space="0" w:color="auto"/>
                                        <w:right w:val="none" w:sz="0" w:space="0" w:color="auto"/>
                                      </w:divBdr>
                                      <w:divsChild>
                                        <w:div w:id="8485920">
                                          <w:marLeft w:val="0"/>
                                          <w:marRight w:val="0"/>
                                          <w:marTop w:val="0"/>
                                          <w:marBottom w:val="0"/>
                                          <w:divBdr>
                                            <w:top w:val="none" w:sz="0" w:space="0" w:color="auto"/>
                                            <w:left w:val="none" w:sz="0" w:space="0" w:color="auto"/>
                                            <w:bottom w:val="none" w:sz="0" w:space="0" w:color="auto"/>
                                            <w:right w:val="none" w:sz="0" w:space="0" w:color="auto"/>
                                          </w:divBdr>
                                          <w:divsChild>
                                            <w:div w:id="1887598023">
                                              <w:marLeft w:val="0"/>
                                              <w:marRight w:val="0"/>
                                              <w:marTop w:val="0"/>
                                              <w:marBottom w:val="0"/>
                                              <w:divBdr>
                                                <w:top w:val="none" w:sz="0" w:space="0" w:color="auto"/>
                                                <w:left w:val="none" w:sz="0" w:space="0" w:color="auto"/>
                                                <w:bottom w:val="none" w:sz="0" w:space="0" w:color="auto"/>
                                                <w:right w:val="none" w:sz="0" w:space="0" w:color="auto"/>
                                              </w:divBdr>
                                              <w:divsChild>
                                                <w:div w:id="739644630">
                                                  <w:marLeft w:val="0"/>
                                                  <w:marRight w:val="0"/>
                                                  <w:marTop w:val="0"/>
                                                  <w:marBottom w:val="0"/>
                                                  <w:divBdr>
                                                    <w:top w:val="none" w:sz="0" w:space="0" w:color="auto"/>
                                                    <w:left w:val="none" w:sz="0" w:space="0" w:color="auto"/>
                                                    <w:bottom w:val="none" w:sz="0" w:space="0" w:color="auto"/>
                                                    <w:right w:val="none" w:sz="0" w:space="0" w:color="auto"/>
                                                  </w:divBdr>
                                                  <w:divsChild>
                                                    <w:div w:id="2044282869">
                                                      <w:marLeft w:val="0"/>
                                                      <w:marRight w:val="0"/>
                                                      <w:marTop w:val="0"/>
                                                      <w:marBottom w:val="0"/>
                                                      <w:divBdr>
                                                        <w:top w:val="none" w:sz="0" w:space="0" w:color="auto"/>
                                                        <w:left w:val="none" w:sz="0" w:space="0" w:color="auto"/>
                                                        <w:bottom w:val="none" w:sz="0" w:space="0" w:color="auto"/>
                                                        <w:right w:val="none" w:sz="0" w:space="0" w:color="auto"/>
                                                      </w:divBdr>
                                                      <w:divsChild>
                                                        <w:div w:id="1577009980">
                                                          <w:marLeft w:val="0"/>
                                                          <w:marRight w:val="0"/>
                                                          <w:marTop w:val="0"/>
                                                          <w:marBottom w:val="0"/>
                                                          <w:divBdr>
                                                            <w:top w:val="none" w:sz="0" w:space="0" w:color="auto"/>
                                                            <w:left w:val="none" w:sz="0" w:space="0" w:color="auto"/>
                                                            <w:bottom w:val="none" w:sz="0" w:space="0" w:color="auto"/>
                                                            <w:right w:val="none" w:sz="0" w:space="0" w:color="auto"/>
                                                          </w:divBdr>
                                                          <w:divsChild>
                                                            <w:div w:id="1691057200">
                                                              <w:marLeft w:val="0"/>
                                                              <w:marRight w:val="0"/>
                                                              <w:marTop w:val="0"/>
                                                              <w:marBottom w:val="0"/>
                                                              <w:divBdr>
                                                                <w:top w:val="none" w:sz="0" w:space="0" w:color="auto"/>
                                                                <w:left w:val="none" w:sz="0" w:space="0" w:color="auto"/>
                                                                <w:bottom w:val="none" w:sz="0" w:space="0" w:color="auto"/>
                                                                <w:right w:val="none" w:sz="0" w:space="0" w:color="auto"/>
                                                              </w:divBdr>
                                                              <w:divsChild>
                                                                <w:div w:id="1991012366">
                                                                  <w:marLeft w:val="0"/>
                                                                  <w:marRight w:val="0"/>
                                                                  <w:marTop w:val="0"/>
                                                                  <w:marBottom w:val="0"/>
                                                                  <w:divBdr>
                                                                    <w:top w:val="none" w:sz="0" w:space="0" w:color="auto"/>
                                                                    <w:left w:val="none" w:sz="0" w:space="0" w:color="auto"/>
                                                                    <w:bottom w:val="none" w:sz="0" w:space="0" w:color="auto"/>
                                                                    <w:right w:val="none" w:sz="0" w:space="0" w:color="auto"/>
                                                                  </w:divBdr>
                                                                  <w:divsChild>
                                                                    <w:div w:id="26610580">
                                                                      <w:marLeft w:val="0"/>
                                                                      <w:marRight w:val="0"/>
                                                                      <w:marTop w:val="0"/>
                                                                      <w:marBottom w:val="0"/>
                                                                      <w:divBdr>
                                                                        <w:top w:val="none" w:sz="0" w:space="0" w:color="auto"/>
                                                                        <w:left w:val="none" w:sz="0" w:space="0" w:color="auto"/>
                                                                        <w:bottom w:val="none" w:sz="0" w:space="0" w:color="auto"/>
                                                                        <w:right w:val="none" w:sz="0" w:space="0" w:color="auto"/>
                                                                      </w:divBdr>
                                                                    </w:div>
                                                                    <w:div w:id="142820774">
                                                                      <w:marLeft w:val="0"/>
                                                                      <w:marRight w:val="0"/>
                                                                      <w:marTop w:val="0"/>
                                                                      <w:marBottom w:val="0"/>
                                                                      <w:divBdr>
                                                                        <w:top w:val="none" w:sz="0" w:space="0" w:color="auto"/>
                                                                        <w:left w:val="none" w:sz="0" w:space="0" w:color="auto"/>
                                                                        <w:bottom w:val="none" w:sz="0" w:space="0" w:color="auto"/>
                                                                        <w:right w:val="none" w:sz="0" w:space="0" w:color="auto"/>
                                                                      </w:divBdr>
                                                                    </w:div>
                                                                    <w:div w:id="507326382">
                                                                      <w:marLeft w:val="0"/>
                                                                      <w:marRight w:val="0"/>
                                                                      <w:marTop w:val="0"/>
                                                                      <w:marBottom w:val="0"/>
                                                                      <w:divBdr>
                                                                        <w:top w:val="none" w:sz="0" w:space="0" w:color="auto"/>
                                                                        <w:left w:val="none" w:sz="0" w:space="0" w:color="auto"/>
                                                                        <w:bottom w:val="none" w:sz="0" w:space="0" w:color="auto"/>
                                                                        <w:right w:val="none" w:sz="0" w:space="0" w:color="auto"/>
                                                                      </w:divBdr>
                                                                    </w:div>
                                                                    <w:div w:id="742724222">
                                                                      <w:marLeft w:val="0"/>
                                                                      <w:marRight w:val="0"/>
                                                                      <w:marTop w:val="0"/>
                                                                      <w:marBottom w:val="0"/>
                                                                      <w:divBdr>
                                                                        <w:top w:val="none" w:sz="0" w:space="0" w:color="auto"/>
                                                                        <w:left w:val="none" w:sz="0" w:space="0" w:color="auto"/>
                                                                        <w:bottom w:val="none" w:sz="0" w:space="0" w:color="auto"/>
                                                                        <w:right w:val="none" w:sz="0" w:space="0" w:color="auto"/>
                                                                      </w:divBdr>
                                                                    </w:div>
                                                                    <w:div w:id="844831338">
                                                                      <w:marLeft w:val="0"/>
                                                                      <w:marRight w:val="0"/>
                                                                      <w:marTop w:val="0"/>
                                                                      <w:marBottom w:val="0"/>
                                                                      <w:divBdr>
                                                                        <w:top w:val="none" w:sz="0" w:space="0" w:color="auto"/>
                                                                        <w:left w:val="none" w:sz="0" w:space="0" w:color="auto"/>
                                                                        <w:bottom w:val="none" w:sz="0" w:space="0" w:color="auto"/>
                                                                        <w:right w:val="none" w:sz="0" w:space="0" w:color="auto"/>
                                                                      </w:divBdr>
                                                                    </w:div>
                                                                    <w:div w:id="948927653">
                                                                      <w:marLeft w:val="0"/>
                                                                      <w:marRight w:val="0"/>
                                                                      <w:marTop w:val="0"/>
                                                                      <w:marBottom w:val="0"/>
                                                                      <w:divBdr>
                                                                        <w:top w:val="none" w:sz="0" w:space="0" w:color="auto"/>
                                                                        <w:left w:val="none" w:sz="0" w:space="0" w:color="auto"/>
                                                                        <w:bottom w:val="none" w:sz="0" w:space="0" w:color="auto"/>
                                                                        <w:right w:val="none" w:sz="0" w:space="0" w:color="auto"/>
                                                                      </w:divBdr>
                                                                    </w:div>
                                                                    <w:div w:id="956720106">
                                                                      <w:marLeft w:val="0"/>
                                                                      <w:marRight w:val="0"/>
                                                                      <w:marTop w:val="0"/>
                                                                      <w:marBottom w:val="0"/>
                                                                      <w:divBdr>
                                                                        <w:top w:val="none" w:sz="0" w:space="0" w:color="auto"/>
                                                                        <w:left w:val="none" w:sz="0" w:space="0" w:color="auto"/>
                                                                        <w:bottom w:val="none" w:sz="0" w:space="0" w:color="auto"/>
                                                                        <w:right w:val="none" w:sz="0" w:space="0" w:color="auto"/>
                                                                      </w:divBdr>
                                                                    </w:div>
                                                                    <w:div w:id="1026827239">
                                                                      <w:marLeft w:val="0"/>
                                                                      <w:marRight w:val="0"/>
                                                                      <w:marTop w:val="0"/>
                                                                      <w:marBottom w:val="0"/>
                                                                      <w:divBdr>
                                                                        <w:top w:val="none" w:sz="0" w:space="0" w:color="auto"/>
                                                                        <w:left w:val="none" w:sz="0" w:space="0" w:color="auto"/>
                                                                        <w:bottom w:val="none" w:sz="0" w:space="0" w:color="auto"/>
                                                                        <w:right w:val="none" w:sz="0" w:space="0" w:color="auto"/>
                                                                      </w:divBdr>
                                                                    </w:div>
                                                                    <w:div w:id="1449354894">
                                                                      <w:marLeft w:val="0"/>
                                                                      <w:marRight w:val="0"/>
                                                                      <w:marTop w:val="0"/>
                                                                      <w:marBottom w:val="0"/>
                                                                      <w:divBdr>
                                                                        <w:top w:val="none" w:sz="0" w:space="0" w:color="auto"/>
                                                                        <w:left w:val="none" w:sz="0" w:space="0" w:color="auto"/>
                                                                        <w:bottom w:val="none" w:sz="0" w:space="0" w:color="auto"/>
                                                                        <w:right w:val="none" w:sz="0" w:space="0" w:color="auto"/>
                                                                      </w:divBdr>
                                                                    </w:div>
                                                                    <w:div w:id="1727336519">
                                                                      <w:marLeft w:val="0"/>
                                                                      <w:marRight w:val="0"/>
                                                                      <w:marTop w:val="0"/>
                                                                      <w:marBottom w:val="0"/>
                                                                      <w:divBdr>
                                                                        <w:top w:val="none" w:sz="0" w:space="0" w:color="auto"/>
                                                                        <w:left w:val="none" w:sz="0" w:space="0" w:color="auto"/>
                                                                        <w:bottom w:val="none" w:sz="0" w:space="0" w:color="auto"/>
                                                                        <w:right w:val="none" w:sz="0" w:space="0" w:color="auto"/>
                                                                      </w:divBdr>
                                                                    </w:div>
                                                                    <w:div w:id="1853449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346564097">
      <w:bodyDiv w:val="1"/>
      <w:marLeft w:val="0"/>
      <w:marRight w:val="0"/>
      <w:marTop w:val="0"/>
      <w:marBottom w:val="0"/>
      <w:divBdr>
        <w:top w:val="none" w:sz="0" w:space="0" w:color="auto"/>
        <w:left w:val="none" w:sz="0" w:space="0" w:color="auto"/>
        <w:bottom w:val="none" w:sz="0" w:space="0" w:color="auto"/>
        <w:right w:val="none" w:sz="0" w:space="0" w:color="auto"/>
      </w:divBdr>
    </w:div>
    <w:div w:id="356080764">
      <w:bodyDiv w:val="1"/>
      <w:marLeft w:val="0"/>
      <w:marRight w:val="0"/>
      <w:marTop w:val="0"/>
      <w:marBottom w:val="0"/>
      <w:divBdr>
        <w:top w:val="none" w:sz="0" w:space="0" w:color="auto"/>
        <w:left w:val="none" w:sz="0" w:space="0" w:color="auto"/>
        <w:bottom w:val="none" w:sz="0" w:space="0" w:color="auto"/>
        <w:right w:val="none" w:sz="0" w:space="0" w:color="auto"/>
      </w:divBdr>
    </w:div>
    <w:div w:id="367416294">
      <w:bodyDiv w:val="1"/>
      <w:marLeft w:val="0"/>
      <w:marRight w:val="0"/>
      <w:marTop w:val="0"/>
      <w:marBottom w:val="0"/>
      <w:divBdr>
        <w:top w:val="none" w:sz="0" w:space="0" w:color="auto"/>
        <w:left w:val="none" w:sz="0" w:space="0" w:color="auto"/>
        <w:bottom w:val="none" w:sz="0" w:space="0" w:color="auto"/>
        <w:right w:val="none" w:sz="0" w:space="0" w:color="auto"/>
      </w:divBdr>
    </w:div>
    <w:div w:id="384991086">
      <w:bodyDiv w:val="1"/>
      <w:marLeft w:val="0"/>
      <w:marRight w:val="0"/>
      <w:marTop w:val="0"/>
      <w:marBottom w:val="0"/>
      <w:divBdr>
        <w:top w:val="none" w:sz="0" w:space="0" w:color="auto"/>
        <w:left w:val="none" w:sz="0" w:space="0" w:color="auto"/>
        <w:bottom w:val="none" w:sz="0" w:space="0" w:color="auto"/>
        <w:right w:val="none" w:sz="0" w:space="0" w:color="auto"/>
      </w:divBdr>
    </w:div>
    <w:div w:id="424493758">
      <w:bodyDiv w:val="1"/>
      <w:marLeft w:val="0"/>
      <w:marRight w:val="0"/>
      <w:marTop w:val="0"/>
      <w:marBottom w:val="0"/>
      <w:divBdr>
        <w:top w:val="none" w:sz="0" w:space="0" w:color="auto"/>
        <w:left w:val="none" w:sz="0" w:space="0" w:color="auto"/>
        <w:bottom w:val="none" w:sz="0" w:space="0" w:color="auto"/>
        <w:right w:val="none" w:sz="0" w:space="0" w:color="auto"/>
      </w:divBdr>
    </w:div>
    <w:div w:id="425656677">
      <w:bodyDiv w:val="1"/>
      <w:marLeft w:val="0"/>
      <w:marRight w:val="0"/>
      <w:marTop w:val="0"/>
      <w:marBottom w:val="0"/>
      <w:divBdr>
        <w:top w:val="none" w:sz="0" w:space="0" w:color="auto"/>
        <w:left w:val="none" w:sz="0" w:space="0" w:color="auto"/>
        <w:bottom w:val="none" w:sz="0" w:space="0" w:color="auto"/>
        <w:right w:val="none" w:sz="0" w:space="0" w:color="auto"/>
      </w:divBdr>
    </w:div>
    <w:div w:id="447087135">
      <w:bodyDiv w:val="1"/>
      <w:marLeft w:val="0"/>
      <w:marRight w:val="0"/>
      <w:marTop w:val="0"/>
      <w:marBottom w:val="0"/>
      <w:divBdr>
        <w:top w:val="none" w:sz="0" w:space="0" w:color="auto"/>
        <w:left w:val="none" w:sz="0" w:space="0" w:color="auto"/>
        <w:bottom w:val="none" w:sz="0" w:space="0" w:color="auto"/>
        <w:right w:val="none" w:sz="0" w:space="0" w:color="auto"/>
      </w:divBdr>
    </w:div>
    <w:div w:id="470169287">
      <w:bodyDiv w:val="1"/>
      <w:marLeft w:val="0"/>
      <w:marRight w:val="0"/>
      <w:marTop w:val="0"/>
      <w:marBottom w:val="0"/>
      <w:divBdr>
        <w:top w:val="none" w:sz="0" w:space="0" w:color="auto"/>
        <w:left w:val="none" w:sz="0" w:space="0" w:color="auto"/>
        <w:bottom w:val="none" w:sz="0" w:space="0" w:color="auto"/>
        <w:right w:val="none" w:sz="0" w:space="0" w:color="auto"/>
      </w:divBdr>
    </w:div>
    <w:div w:id="505443035">
      <w:bodyDiv w:val="1"/>
      <w:marLeft w:val="0"/>
      <w:marRight w:val="0"/>
      <w:marTop w:val="0"/>
      <w:marBottom w:val="0"/>
      <w:divBdr>
        <w:top w:val="none" w:sz="0" w:space="0" w:color="auto"/>
        <w:left w:val="none" w:sz="0" w:space="0" w:color="auto"/>
        <w:bottom w:val="none" w:sz="0" w:space="0" w:color="auto"/>
        <w:right w:val="none" w:sz="0" w:space="0" w:color="auto"/>
      </w:divBdr>
    </w:div>
    <w:div w:id="517277646">
      <w:bodyDiv w:val="1"/>
      <w:marLeft w:val="0"/>
      <w:marRight w:val="0"/>
      <w:marTop w:val="0"/>
      <w:marBottom w:val="0"/>
      <w:divBdr>
        <w:top w:val="none" w:sz="0" w:space="0" w:color="auto"/>
        <w:left w:val="none" w:sz="0" w:space="0" w:color="auto"/>
        <w:bottom w:val="none" w:sz="0" w:space="0" w:color="auto"/>
        <w:right w:val="none" w:sz="0" w:space="0" w:color="auto"/>
      </w:divBdr>
    </w:div>
    <w:div w:id="536629273">
      <w:bodyDiv w:val="1"/>
      <w:marLeft w:val="0"/>
      <w:marRight w:val="0"/>
      <w:marTop w:val="0"/>
      <w:marBottom w:val="0"/>
      <w:divBdr>
        <w:top w:val="none" w:sz="0" w:space="0" w:color="auto"/>
        <w:left w:val="none" w:sz="0" w:space="0" w:color="auto"/>
        <w:bottom w:val="none" w:sz="0" w:space="0" w:color="auto"/>
        <w:right w:val="none" w:sz="0" w:space="0" w:color="auto"/>
      </w:divBdr>
    </w:div>
    <w:div w:id="542209653">
      <w:bodyDiv w:val="1"/>
      <w:marLeft w:val="0"/>
      <w:marRight w:val="0"/>
      <w:marTop w:val="0"/>
      <w:marBottom w:val="0"/>
      <w:divBdr>
        <w:top w:val="none" w:sz="0" w:space="0" w:color="auto"/>
        <w:left w:val="none" w:sz="0" w:space="0" w:color="auto"/>
        <w:bottom w:val="none" w:sz="0" w:space="0" w:color="auto"/>
        <w:right w:val="none" w:sz="0" w:space="0" w:color="auto"/>
      </w:divBdr>
    </w:div>
    <w:div w:id="569777932">
      <w:bodyDiv w:val="1"/>
      <w:marLeft w:val="0"/>
      <w:marRight w:val="0"/>
      <w:marTop w:val="0"/>
      <w:marBottom w:val="0"/>
      <w:divBdr>
        <w:top w:val="none" w:sz="0" w:space="0" w:color="auto"/>
        <w:left w:val="none" w:sz="0" w:space="0" w:color="auto"/>
        <w:bottom w:val="none" w:sz="0" w:space="0" w:color="auto"/>
        <w:right w:val="none" w:sz="0" w:space="0" w:color="auto"/>
      </w:divBdr>
    </w:div>
    <w:div w:id="609092906">
      <w:bodyDiv w:val="1"/>
      <w:marLeft w:val="0"/>
      <w:marRight w:val="0"/>
      <w:marTop w:val="0"/>
      <w:marBottom w:val="0"/>
      <w:divBdr>
        <w:top w:val="none" w:sz="0" w:space="0" w:color="auto"/>
        <w:left w:val="none" w:sz="0" w:space="0" w:color="auto"/>
        <w:bottom w:val="none" w:sz="0" w:space="0" w:color="auto"/>
        <w:right w:val="none" w:sz="0" w:space="0" w:color="auto"/>
      </w:divBdr>
    </w:div>
    <w:div w:id="611398154">
      <w:bodyDiv w:val="1"/>
      <w:marLeft w:val="0"/>
      <w:marRight w:val="0"/>
      <w:marTop w:val="0"/>
      <w:marBottom w:val="0"/>
      <w:divBdr>
        <w:top w:val="none" w:sz="0" w:space="0" w:color="auto"/>
        <w:left w:val="none" w:sz="0" w:space="0" w:color="auto"/>
        <w:bottom w:val="none" w:sz="0" w:space="0" w:color="auto"/>
        <w:right w:val="none" w:sz="0" w:space="0" w:color="auto"/>
      </w:divBdr>
      <w:divsChild>
        <w:div w:id="1338119040">
          <w:marLeft w:val="0"/>
          <w:marRight w:val="0"/>
          <w:marTop w:val="0"/>
          <w:marBottom w:val="0"/>
          <w:divBdr>
            <w:top w:val="none" w:sz="0" w:space="0" w:color="auto"/>
            <w:left w:val="none" w:sz="0" w:space="0" w:color="auto"/>
            <w:bottom w:val="none" w:sz="0" w:space="0" w:color="auto"/>
            <w:right w:val="none" w:sz="0" w:space="0" w:color="auto"/>
          </w:divBdr>
          <w:divsChild>
            <w:div w:id="1833715626">
              <w:marLeft w:val="0"/>
              <w:marRight w:val="0"/>
              <w:marTop w:val="0"/>
              <w:marBottom w:val="0"/>
              <w:divBdr>
                <w:top w:val="none" w:sz="0" w:space="0" w:color="auto"/>
                <w:left w:val="none" w:sz="0" w:space="0" w:color="auto"/>
                <w:bottom w:val="none" w:sz="0" w:space="0" w:color="auto"/>
                <w:right w:val="none" w:sz="0" w:space="0" w:color="auto"/>
              </w:divBdr>
              <w:divsChild>
                <w:div w:id="652759401">
                  <w:marLeft w:val="0"/>
                  <w:marRight w:val="0"/>
                  <w:marTop w:val="168"/>
                  <w:marBottom w:val="0"/>
                  <w:divBdr>
                    <w:top w:val="none" w:sz="0" w:space="0" w:color="auto"/>
                    <w:left w:val="none" w:sz="0" w:space="0" w:color="auto"/>
                    <w:bottom w:val="none" w:sz="0" w:space="0" w:color="auto"/>
                    <w:right w:val="none" w:sz="0" w:space="0" w:color="auto"/>
                  </w:divBdr>
                </w:div>
                <w:div w:id="691346910">
                  <w:marLeft w:val="0"/>
                  <w:marRight w:val="0"/>
                  <w:marTop w:val="174"/>
                  <w:marBottom w:val="0"/>
                  <w:divBdr>
                    <w:top w:val="none" w:sz="0" w:space="0" w:color="auto"/>
                    <w:left w:val="none" w:sz="0" w:space="0" w:color="auto"/>
                    <w:bottom w:val="none" w:sz="0" w:space="0" w:color="auto"/>
                    <w:right w:val="none" w:sz="0" w:space="0" w:color="auto"/>
                  </w:divBdr>
                </w:div>
                <w:div w:id="1059128298">
                  <w:marLeft w:val="0"/>
                  <w:marRight w:val="0"/>
                  <w:marTop w:val="168"/>
                  <w:marBottom w:val="0"/>
                  <w:divBdr>
                    <w:top w:val="none" w:sz="0" w:space="0" w:color="auto"/>
                    <w:left w:val="none" w:sz="0" w:space="0" w:color="auto"/>
                    <w:bottom w:val="none" w:sz="0" w:space="0" w:color="auto"/>
                    <w:right w:val="none" w:sz="0" w:space="0" w:color="auto"/>
                  </w:divBdr>
                </w:div>
                <w:div w:id="1530603811">
                  <w:marLeft w:val="0"/>
                  <w:marRight w:val="0"/>
                  <w:marTop w:val="174"/>
                  <w:marBottom w:val="0"/>
                  <w:divBdr>
                    <w:top w:val="none" w:sz="0" w:space="0" w:color="auto"/>
                    <w:left w:val="none" w:sz="0" w:space="0" w:color="auto"/>
                    <w:bottom w:val="none" w:sz="0" w:space="0" w:color="auto"/>
                    <w:right w:val="none" w:sz="0" w:space="0" w:color="auto"/>
                  </w:divBdr>
                </w:div>
                <w:div w:id="1969124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3025576">
      <w:bodyDiv w:val="1"/>
      <w:marLeft w:val="0"/>
      <w:marRight w:val="0"/>
      <w:marTop w:val="0"/>
      <w:marBottom w:val="0"/>
      <w:divBdr>
        <w:top w:val="none" w:sz="0" w:space="0" w:color="auto"/>
        <w:left w:val="none" w:sz="0" w:space="0" w:color="auto"/>
        <w:bottom w:val="none" w:sz="0" w:space="0" w:color="auto"/>
        <w:right w:val="none" w:sz="0" w:space="0" w:color="auto"/>
      </w:divBdr>
    </w:div>
    <w:div w:id="619605435">
      <w:bodyDiv w:val="1"/>
      <w:marLeft w:val="0"/>
      <w:marRight w:val="0"/>
      <w:marTop w:val="0"/>
      <w:marBottom w:val="0"/>
      <w:divBdr>
        <w:top w:val="none" w:sz="0" w:space="0" w:color="auto"/>
        <w:left w:val="none" w:sz="0" w:space="0" w:color="auto"/>
        <w:bottom w:val="none" w:sz="0" w:space="0" w:color="auto"/>
        <w:right w:val="none" w:sz="0" w:space="0" w:color="auto"/>
      </w:divBdr>
    </w:div>
    <w:div w:id="641232487">
      <w:bodyDiv w:val="1"/>
      <w:marLeft w:val="0"/>
      <w:marRight w:val="0"/>
      <w:marTop w:val="0"/>
      <w:marBottom w:val="0"/>
      <w:divBdr>
        <w:top w:val="none" w:sz="0" w:space="0" w:color="auto"/>
        <w:left w:val="none" w:sz="0" w:space="0" w:color="auto"/>
        <w:bottom w:val="none" w:sz="0" w:space="0" w:color="auto"/>
        <w:right w:val="none" w:sz="0" w:space="0" w:color="auto"/>
      </w:divBdr>
    </w:div>
    <w:div w:id="646594197">
      <w:bodyDiv w:val="1"/>
      <w:marLeft w:val="0"/>
      <w:marRight w:val="0"/>
      <w:marTop w:val="0"/>
      <w:marBottom w:val="0"/>
      <w:divBdr>
        <w:top w:val="none" w:sz="0" w:space="0" w:color="auto"/>
        <w:left w:val="none" w:sz="0" w:space="0" w:color="auto"/>
        <w:bottom w:val="none" w:sz="0" w:space="0" w:color="auto"/>
        <w:right w:val="none" w:sz="0" w:space="0" w:color="auto"/>
      </w:divBdr>
      <w:divsChild>
        <w:div w:id="1630890856">
          <w:marLeft w:val="0"/>
          <w:marRight w:val="0"/>
          <w:marTop w:val="0"/>
          <w:marBottom w:val="0"/>
          <w:divBdr>
            <w:top w:val="none" w:sz="0" w:space="0" w:color="auto"/>
            <w:left w:val="none" w:sz="0" w:space="0" w:color="auto"/>
            <w:bottom w:val="none" w:sz="0" w:space="0" w:color="auto"/>
            <w:right w:val="none" w:sz="0" w:space="0" w:color="auto"/>
          </w:divBdr>
          <w:divsChild>
            <w:div w:id="1425809206">
              <w:marLeft w:val="0"/>
              <w:marRight w:val="0"/>
              <w:marTop w:val="0"/>
              <w:marBottom w:val="0"/>
              <w:divBdr>
                <w:top w:val="none" w:sz="0" w:space="0" w:color="auto"/>
                <w:left w:val="none" w:sz="0" w:space="0" w:color="auto"/>
                <w:bottom w:val="none" w:sz="0" w:space="0" w:color="auto"/>
                <w:right w:val="none" w:sz="0" w:space="0" w:color="auto"/>
              </w:divBdr>
              <w:divsChild>
                <w:div w:id="1995521701">
                  <w:marLeft w:val="0"/>
                  <w:marRight w:val="0"/>
                  <w:marTop w:val="0"/>
                  <w:marBottom w:val="0"/>
                  <w:divBdr>
                    <w:top w:val="none" w:sz="0" w:space="0" w:color="auto"/>
                    <w:left w:val="none" w:sz="0" w:space="0" w:color="auto"/>
                    <w:bottom w:val="none" w:sz="0" w:space="0" w:color="auto"/>
                    <w:right w:val="none" w:sz="0" w:space="0" w:color="auto"/>
                  </w:divBdr>
                  <w:divsChild>
                    <w:div w:id="591400383">
                      <w:marLeft w:val="0"/>
                      <w:marRight w:val="0"/>
                      <w:marTop w:val="45"/>
                      <w:marBottom w:val="0"/>
                      <w:divBdr>
                        <w:top w:val="none" w:sz="0" w:space="0" w:color="auto"/>
                        <w:left w:val="none" w:sz="0" w:space="0" w:color="auto"/>
                        <w:bottom w:val="none" w:sz="0" w:space="0" w:color="auto"/>
                        <w:right w:val="none" w:sz="0" w:space="0" w:color="auto"/>
                      </w:divBdr>
                      <w:divsChild>
                        <w:div w:id="102191838">
                          <w:marLeft w:val="0"/>
                          <w:marRight w:val="0"/>
                          <w:marTop w:val="0"/>
                          <w:marBottom w:val="0"/>
                          <w:divBdr>
                            <w:top w:val="none" w:sz="0" w:space="0" w:color="auto"/>
                            <w:left w:val="none" w:sz="0" w:space="0" w:color="auto"/>
                            <w:bottom w:val="none" w:sz="0" w:space="0" w:color="auto"/>
                            <w:right w:val="none" w:sz="0" w:space="0" w:color="auto"/>
                          </w:divBdr>
                          <w:divsChild>
                            <w:div w:id="1600064419">
                              <w:marLeft w:val="2070"/>
                              <w:marRight w:val="3960"/>
                              <w:marTop w:val="0"/>
                              <w:marBottom w:val="0"/>
                              <w:divBdr>
                                <w:top w:val="none" w:sz="0" w:space="0" w:color="auto"/>
                                <w:left w:val="none" w:sz="0" w:space="0" w:color="auto"/>
                                <w:bottom w:val="none" w:sz="0" w:space="0" w:color="auto"/>
                                <w:right w:val="none" w:sz="0" w:space="0" w:color="auto"/>
                              </w:divBdr>
                              <w:divsChild>
                                <w:div w:id="46341478">
                                  <w:marLeft w:val="0"/>
                                  <w:marRight w:val="0"/>
                                  <w:marTop w:val="0"/>
                                  <w:marBottom w:val="0"/>
                                  <w:divBdr>
                                    <w:top w:val="none" w:sz="0" w:space="0" w:color="auto"/>
                                    <w:left w:val="none" w:sz="0" w:space="0" w:color="auto"/>
                                    <w:bottom w:val="none" w:sz="0" w:space="0" w:color="auto"/>
                                    <w:right w:val="none" w:sz="0" w:space="0" w:color="auto"/>
                                  </w:divBdr>
                                  <w:divsChild>
                                    <w:div w:id="618806500">
                                      <w:marLeft w:val="0"/>
                                      <w:marRight w:val="0"/>
                                      <w:marTop w:val="0"/>
                                      <w:marBottom w:val="0"/>
                                      <w:divBdr>
                                        <w:top w:val="none" w:sz="0" w:space="0" w:color="auto"/>
                                        <w:left w:val="none" w:sz="0" w:space="0" w:color="auto"/>
                                        <w:bottom w:val="none" w:sz="0" w:space="0" w:color="auto"/>
                                        <w:right w:val="none" w:sz="0" w:space="0" w:color="auto"/>
                                      </w:divBdr>
                                      <w:divsChild>
                                        <w:div w:id="1542015733">
                                          <w:marLeft w:val="0"/>
                                          <w:marRight w:val="0"/>
                                          <w:marTop w:val="0"/>
                                          <w:marBottom w:val="0"/>
                                          <w:divBdr>
                                            <w:top w:val="none" w:sz="0" w:space="0" w:color="auto"/>
                                            <w:left w:val="none" w:sz="0" w:space="0" w:color="auto"/>
                                            <w:bottom w:val="none" w:sz="0" w:space="0" w:color="auto"/>
                                            <w:right w:val="none" w:sz="0" w:space="0" w:color="auto"/>
                                          </w:divBdr>
                                          <w:divsChild>
                                            <w:div w:id="710615115">
                                              <w:marLeft w:val="0"/>
                                              <w:marRight w:val="0"/>
                                              <w:marTop w:val="90"/>
                                              <w:marBottom w:val="0"/>
                                              <w:divBdr>
                                                <w:top w:val="none" w:sz="0" w:space="0" w:color="auto"/>
                                                <w:left w:val="none" w:sz="0" w:space="0" w:color="auto"/>
                                                <w:bottom w:val="none" w:sz="0" w:space="0" w:color="auto"/>
                                                <w:right w:val="none" w:sz="0" w:space="0" w:color="auto"/>
                                              </w:divBdr>
                                              <w:divsChild>
                                                <w:div w:id="1158885527">
                                                  <w:marLeft w:val="0"/>
                                                  <w:marRight w:val="0"/>
                                                  <w:marTop w:val="0"/>
                                                  <w:marBottom w:val="0"/>
                                                  <w:divBdr>
                                                    <w:top w:val="none" w:sz="0" w:space="0" w:color="auto"/>
                                                    <w:left w:val="none" w:sz="0" w:space="0" w:color="auto"/>
                                                    <w:bottom w:val="none" w:sz="0" w:space="0" w:color="auto"/>
                                                    <w:right w:val="none" w:sz="0" w:space="0" w:color="auto"/>
                                                  </w:divBdr>
                                                  <w:divsChild>
                                                    <w:div w:id="1187645636">
                                                      <w:marLeft w:val="0"/>
                                                      <w:marRight w:val="0"/>
                                                      <w:marTop w:val="0"/>
                                                      <w:marBottom w:val="0"/>
                                                      <w:divBdr>
                                                        <w:top w:val="none" w:sz="0" w:space="0" w:color="auto"/>
                                                        <w:left w:val="none" w:sz="0" w:space="0" w:color="auto"/>
                                                        <w:bottom w:val="none" w:sz="0" w:space="0" w:color="auto"/>
                                                        <w:right w:val="none" w:sz="0" w:space="0" w:color="auto"/>
                                                      </w:divBdr>
                                                      <w:divsChild>
                                                        <w:div w:id="1587690569">
                                                          <w:marLeft w:val="0"/>
                                                          <w:marRight w:val="0"/>
                                                          <w:marTop w:val="0"/>
                                                          <w:marBottom w:val="390"/>
                                                          <w:divBdr>
                                                            <w:top w:val="none" w:sz="0" w:space="0" w:color="auto"/>
                                                            <w:left w:val="none" w:sz="0" w:space="0" w:color="auto"/>
                                                            <w:bottom w:val="none" w:sz="0" w:space="0" w:color="auto"/>
                                                            <w:right w:val="none" w:sz="0" w:space="0" w:color="auto"/>
                                                          </w:divBdr>
                                                          <w:divsChild>
                                                            <w:div w:id="622201055">
                                                              <w:marLeft w:val="0"/>
                                                              <w:marRight w:val="0"/>
                                                              <w:marTop w:val="0"/>
                                                              <w:marBottom w:val="0"/>
                                                              <w:divBdr>
                                                                <w:top w:val="none" w:sz="0" w:space="0" w:color="auto"/>
                                                                <w:left w:val="none" w:sz="0" w:space="0" w:color="auto"/>
                                                                <w:bottom w:val="none" w:sz="0" w:space="0" w:color="auto"/>
                                                                <w:right w:val="none" w:sz="0" w:space="0" w:color="auto"/>
                                                              </w:divBdr>
                                                              <w:divsChild>
                                                                <w:div w:id="1004552861">
                                                                  <w:marLeft w:val="0"/>
                                                                  <w:marRight w:val="0"/>
                                                                  <w:marTop w:val="0"/>
                                                                  <w:marBottom w:val="0"/>
                                                                  <w:divBdr>
                                                                    <w:top w:val="none" w:sz="0" w:space="0" w:color="auto"/>
                                                                    <w:left w:val="none" w:sz="0" w:space="0" w:color="auto"/>
                                                                    <w:bottom w:val="none" w:sz="0" w:space="0" w:color="auto"/>
                                                                    <w:right w:val="none" w:sz="0" w:space="0" w:color="auto"/>
                                                                  </w:divBdr>
                                                                  <w:divsChild>
                                                                    <w:div w:id="808010258">
                                                                      <w:marLeft w:val="0"/>
                                                                      <w:marRight w:val="0"/>
                                                                      <w:marTop w:val="0"/>
                                                                      <w:marBottom w:val="0"/>
                                                                      <w:divBdr>
                                                                        <w:top w:val="none" w:sz="0" w:space="0" w:color="auto"/>
                                                                        <w:left w:val="none" w:sz="0" w:space="0" w:color="auto"/>
                                                                        <w:bottom w:val="none" w:sz="0" w:space="0" w:color="auto"/>
                                                                        <w:right w:val="none" w:sz="0" w:space="0" w:color="auto"/>
                                                                      </w:divBdr>
                                                                      <w:divsChild>
                                                                        <w:div w:id="1134908880">
                                                                          <w:marLeft w:val="0"/>
                                                                          <w:marRight w:val="0"/>
                                                                          <w:marTop w:val="0"/>
                                                                          <w:marBottom w:val="0"/>
                                                                          <w:divBdr>
                                                                            <w:top w:val="none" w:sz="0" w:space="0" w:color="auto"/>
                                                                            <w:left w:val="none" w:sz="0" w:space="0" w:color="auto"/>
                                                                            <w:bottom w:val="none" w:sz="0" w:space="0" w:color="auto"/>
                                                                            <w:right w:val="none" w:sz="0" w:space="0" w:color="auto"/>
                                                                          </w:divBdr>
                                                                          <w:divsChild>
                                                                            <w:div w:id="380323790">
                                                                              <w:marLeft w:val="0"/>
                                                                              <w:marRight w:val="0"/>
                                                                              <w:marTop w:val="0"/>
                                                                              <w:marBottom w:val="0"/>
                                                                              <w:divBdr>
                                                                                <w:top w:val="none" w:sz="0" w:space="0" w:color="auto"/>
                                                                                <w:left w:val="none" w:sz="0" w:space="0" w:color="auto"/>
                                                                                <w:bottom w:val="none" w:sz="0" w:space="0" w:color="auto"/>
                                                                                <w:right w:val="none" w:sz="0" w:space="0" w:color="auto"/>
                                                                              </w:divBdr>
                                                                              <w:divsChild>
                                                                                <w:div w:id="1060058640">
                                                                                  <w:marLeft w:val="0"/>
                                                                                  <w:marRight w:val="0"/>
                                                                                  <w:marTop w:val="0"/>
                                                                                  <w:marBottom w:val="0"/>
                                                                                  <w:divBdr>
                                                                                    <w:top w:val="none" w:sz="0" w:space="0" w:color="auto"/>
                                                                                    <w:left w:val="none" w:sz="0" w:space="0" w:color="auto"/>
                                                                                    <w:bottom w:val="none" w:sz="0" w:space="0" w:color="auto"/>
                                                                                    <w:right w:val="none" w:sz="0" w:space="0" w:color="auto"/>
                                                                                  </w:divBdr>
                                                                                  <w:divsChild>
                                                                                    <w:div w:id="744693123">
                                                                                      <w:marLeft w:val="0"/>
                                                                                      <w:marRight w:val="0"/>
                                                                                      <w:marTop w:val="0"/>
                                                                                      <w:marBottom w:val="0"/>
                                                                                      <w:divBdr>
                                                                                        <w:top w:val="none" w:sz="0" w:space="0" w:color="auto"/>
                                                                                        <w:left w:val="none" w:sz="0" w:space="0" w:color="auto"/>
                                                                                        <w:bottom w:val="none" w:sz="0" w:space="0" w:color="auto"/>
                                                                                        <w:right w:val="none" w:sz="0" w:space="0" w:color="auto"/>
                                                                                      </w:divBdr>
                                                                                      <w:divsChild>
                                                                                        <w:div w:id="465468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656760766">
      <w:bodyDiv w:val="1"/>
      <w:marLeft w:val="0"/>
      <w:marRight w:val="0"/>
      <w:marTop w:val="0"/>
      <w:marBottom w:val="0"/>
      <w:divBdr>
        <w:top w:val="none" w:sz="0" w:space="0" w:color="auto"/>
        <w:left w:val="none" w:sz="0" w:space="0" w:color="auto"/>
        <w:bottom w:val="none" w:sz="0" w:space="0" w:color="auto"/>
        <w:right w:val="none" w:sz="0" w:space="0" w:color="auto"/>
      </w:divBdr>
    </w:div>
    <w:div w:id="665668522">
      <w:bodyDiv w:val="1"/>
      <w:marLeft w:val="0"/>
      <w:marRight w:val="0"/>
      <w:marTop w:val="0"/>
      <w:marBottom w:val="0"/>
      <w:divBdr>
        <w:top w:val="none" w:sz="0" w:space="0" w:color="auto"/>
        <w:left w:val="none" w:sz="0" w:space="0" w:color="auto"/>
        <w:bottom w:val="none" w:sz="0" w:space="0" w:color="auto"/>
        <w:right w:val="none" w:sz="0" w:space="0" w:color="auto"/>
      </w:divBdr>
    </w:div>
    <w:div w:id="727266986">
      <w:bodyDiv w:val="1"/>
      <w:marLeft w:val="0"/>
      <w:marRight w:val="0"/>
      <w:marTop w:val="0"/>
      <w:marBottom w:val="0"/>
      <w:divBdr>
        <w:top w:val="none" w:sz="0" w:space="0" w:color="auto"/>
        <w:left w:val="none" w:sz="0" w:space="0" w:color="auto"/>
        <w:bottom w:val="none" w:sz="0" w:space="0" w:color="auto"/>
        <w:right w:val="none" w:sz="0" w:space="0" w:color="auto"/>
      </w:divBdr>
    </w:div>
    <w:div w:id="856500410">
      <w:bodyDiv w:val="1"/>
      <w:marLeft w:val="0"/>
      <w:marRight w:val="0"/>
      <w:marTop w:val="0"/>
      <w:marBottom w:val="0"/>
      <w:divBdr>
        <w:top w:val="none" w:sz="0" w:space="0" w:color="auto"/>
        <w:left w:val="none" w:sz="0" w:space="0" w:color="auto"/>
        <w:bottom w:val="none" w:sz="0" w:space="0" w:color="auto"/>
        <w:right w:val="none" w:sz="0" w:space="0" w:color="auto"/>
      </w:divBdr>
      <w:divsChild>
        <w:div w:id="1322656948">
          <w:marLeft w:val="0"/>
          <w:marRight w:val="0"/>
          <w:marTop w:val="0"/>
          <w:marBottom w:val="0"/>
          <w:divBdr>
            <w:top w:val="none" w:sz="0" w:space="0" w:color="auto"/>
            <w:left w:val="none" w:sz="0" w:space="0" w:color="auto"/>
            <w:bottom w:val="none" w:sz="0" w:space="0" w:color="auto"/>
            <w:right w:val="none" w:sz="0" w:space="0" w:color="auto"/>
          </w:divBdr>
          <w:divsChild>
            <w:div w:id="398676473">
              <w:marLeft w:val="0"/>
              <w:marRight w:val="0"/>
              <w:marTop w:val="0"/>
              <w:marBottom w:val="0"/>
              <w:divBdr>
                <w:top w:val="none" w:sz="0" w:space="0" w:color="auto"/>
                <w:left w:val="none" w:sz="0" w:space="0" w:color="auto"/>
                <w:bottom w:val="none" w:sz="0" w:space="0" w:color="auto"/>
                <w:right w:val="none" w:sz="0" w:space="0" w:color="auto"/>
              </w:divBdr>
              <w:divsChild>
                <w:div w:id="195121936">
                  <w:marLeft w:val="0"/>
                  <w:marRight w:val="0"/>
                  <w:marTop w:val="0"/>
                  <w:marBottom w:val="0"/>
                  <w:divBdr>
                    <w:top w:val="none" w:sz="0" w:space="0" w:color="auto"/>
                    <w:left w:val="none" w:sz="0" w:space="0" w:color="auto"/>
                    <w:bottom w:val="none" w:sz="0" w:space="0" w:color="auto"/>
                    <w:right w:val="none" w:sz="0" w:space="0" w:color="auto"/>
                  </w:divBdr>
                </w:div>
                <w:div w:id="976301980">
                  <w:marLeft w:val="0"/>
                  <w:marRight w:val="0"/>
                  <w:marTop w:val="168"/>
                  <w:marBottom w:val="0"/>
                  <w:divBdr>
                    <w:top w:val="none" w:sz="0" w:space="0" w:color="auto"/>
                    <w:left w:val="none" w:sz="0" w:space="0" w:color="auto"/>
                    <w:bottom w:val="none" w:sz="0" w:space="0" w:color="auto"/>
                    <w:right w:val="none" w:sz="0" w:space="0" w:color="auto"/>
                  </w:divBdr>
                </w:div>
                <w:div w:id="2117169634">
                  <w:marLeft w:val="0"/>
                  <w:marRight w:val="0"/>
                  <w:marTop w:val="174"/>
                  <w:marBottom w:val="0"/>
                  <w:divBdr>
                    <w:top w:val="none" w:sz="0" w:space="0" w:color="auto"/>
                    <w:left w:val="none" w:sz="0" w:space="0" w:color="auto"/>
                    <w:bottom w:val="none" w:sz="0" w:space="0" w:color="auto"/>
                    <w:right w:val="none" w:sz="0" w:space="0" w:color="auto"/>
                  </w:divBdr>
                </w:div>
              </w:divsChild>
            </w:div>
          </w:divsChild>
        </w:div>
      </w:divsChild>
    </w:div>
    <w:div w:id="887571767">
      <w:bodyDiv w:val="1"/>
      <w:marLeft w:val="0"/>
      <w:marRight w:val="0"/>
      <w:marTop w:val="0"/>
      <w:marBottom w:val="0"/>
      <w:divBdr>
        <w:top w:val="none" w:sz="0" w:space="0" w:color="auto"/>
        <w:left w:val="none" w:sz="0" w:space="0" w:color="auto"/>
        <w:bottom w:val="none" w:sz="0" w:space="0" w:color="auto"/>
        <w:right w:val="none" w:sz="0" w:space="0" w:color="auto"/>
      </w:divBdr>
    </w:div>
    <w:div w:id="964971548">
      <w:bodyDiv w:val="1"/>
      <w:marLeft w:val="0"/>
      <w:marRight w:val="0"/>
      <w:marTop w:val="0"/>
      <w:marBottom w:val="0"/>
      <w:divBdr>
        <w:top w:val="none" w:sz="0" w:space="0" w:color="auto"/>
        <w:left w:val="none" w:sz="0" w:space="0" w:color="auto"/>
        <w:bottom w:val="none" w:sz="0" w:space="0" w:color="auto"/>
        <w:right w:val="none" w:sz="0" w:space="0" w:color="auto"/>
      </w:divBdr>
    </w:div>
    <w:div w:id="973755765">
      <w:bodyDiv w:val="1"/>
      <w:marLeft w:val="0"/>
      <w:marRight w:val="0"/>
      <w:marTop w:val="0"/>
      <w:marBottom w:val="0"/>
      <w:divBdr>
        <w:top w:val="none" w:sz="0" w:space="0" w:color="auto"/>
        <w:left w:val="none" w:sz="0" w:space="0" w:color="auto"/>
        <w:bottom w:val="none" w:sz="0" w:space="0" w:color="auto"/>
        <w:right w:val="none" w:sz="0" w:space="0" w:color="auto"/>
      </w:divBdr>
    </w:div>
    <w:div w:id="979846222">
      <w:bodyDiv w:val="1"/>
      <w:marLeft w:val="0"/>
      <w:marRight w:val="0"/>
      <w:marTop w:val="0"/>
      <w:marBottom w:val="0"/>
      <w:divBdr>
        <w:top w:val="none" w:sz="0" w:space="0" w:color="auto"/>
        <w:left w:val="none" w:sz="0" w:space="0" w:color="auto"/>
        <w:bottom w:val="none" w:sz="0" w:space="0" w:color="auto"/>
        <w:right w:val="none" w:sz="0" w:space="0" w:color="auto"/>
      </w:divBdr>
    </w:div>
    <w:div w:id="1029842012">
      <w:bodyDiv w:val="1"/>
      <w:marLeft w:val="0"/>
      <w:marRight w:val="0"/>
      <w:marTop w:val="0"/>
      <w:marBottom w:val="0"/>
      <w:divBdr>
        <w:top w:val="none" w:sz="0" w:space="0" w:color="auto"/>
        <w:left w:val="none" w:sz="0" w:space="0" w:color="auto"/>
        <w:bottom w:val="none" w:sz="0" w:space="0" w:color="auto"/>
        <w:right w:val="none" w:sz="0" w:space="0" w:color="auto"/>
      </w:divBdr>
    </w:div>
    <w:div w:id="1040204632">
      <w:bodyDiv w:val="1"/>
      <w:marLeft w:val="0"/>
      <w:marRight w:val="0"/>
      <w:marTop w:val="0"/>
      <w:marBottom w:val="0"/>
      <w:divBdr>
        <w:top w:val="none" w:sz="0" w:space="0" w:color="auto"/>
        <w:left w:val="none" w:sz="0" w:space="0" w:color="auto"/>
        <w:bottom w:val="none" w:sz="0" w:space="0" w:color="auto"/>
        <w:right w:val="none" w:sz="0" w:space="0" w:color="auto"/>
      </w:divBdr>
    </w:div>
    <w:div w:id="1043216127">
      <w:bodyDiv w:val="1"/>
      <w:marLeft w:val="0"/>
      <w:marRight w:val="0"/>
      <w:marTop w:val="0"/>
      <w:marBottom w:val="0"/>
      <w:divBdr>
        <w:top w:val="none" w:sz="0" w:space="0" w:color="auto"/>
        <w:left w:val="none" w:sz="0" w:space="0" w:color="auto"/>
        <w:bottom w:val="none" w:sz="0" w:space="0" w:color="auto"/>
        <w:right w:val="none" w:sz="0" w:space="0" w:color="auto"/>
      </w:divBdr>
      <w:divsChild>
        <w:div w:id="1792628907">
          <w:marLeft w:val="0"/>
          <w:marRight w:val="0"/>
          <w:marTop w:val="0"/>
          <w:marBottom w:val="0"/>
          <w:divBdr>
            <w:top w:val="none" w:sz="0" w:space="0" w:color="auto"/>
            <w:left w:val="none" w:sz="0" w:space="0" w:color="auto"/>
            <w:bottom w:val="none" w:sz="0" w:space="0" w:color="auto"/>
            <w:right w:val="none" w:sz="0" w:space="0" w:color="auto"/>
          </w:divBdr>
          <w:divsChild>
            <w:div w:id="436407433">
              <w:marLeft w:val="0"/>
              <w:marRight w:val="0"/>
              <w:marTop w:val="0"/>
              <w:marBottom w:val="0"/>
              <w:divBdr>
                <w:top w:val="none" w:sz="0" w:space="0" w:color="auto"/>
                <w:left w:val="none" w:sz="0" w:space="0" w:color="auto"/>
                <w:bottom w:val="none" w:sz="0" w:space="0" w:color="auto"/>
                <w:right w:val="none" w:sz="0" w:space="0" w:color="auto"/>
              </w:divBdr>
              <w:divsChild>
                <w:div w:id="761754356">
                  <w:marLeft w:val="0"/>
                  <w:marRight w:val="0"/>
                  <w:marTop w:val="0"/>
                  <w:marBottom w:val="0"/>
                  <w:divBdr>
                    <w:top w:val="none" w:sz="0" w:space="0" w:color="auto"/>
                    <w:left w:val="none" w:sz="0" w:space="0" w:color="auto"/>
                    <w:bottom w:val="none" w:sz="0" w:space="0" w:color="auto"/>
                    <w:right w:val="none" w:sz="0" w:space="0" w:color="auto"/>
                  </w:divBdr>
                  <w:divsChild>
                    <w:div w:id="700130488">
                      <w:marLeft w:val="0"/>
                      <w:marRight w:val="0"/>
                      <w:marTop w:val="45"/>
                      <w:marBottom w:val="0"/>
                      <w:divBdr>
                        <w:top w:val="none" w:sz="0" w:space="0" w:color="auto"/>
                        <w:left w:val="none" w:sz="0" w:space="0" w:color="auto"/>
                        <w:bottom w:val="none" w:sz="0" w:space="0" w:color="auto"/>
                        <w:right w:val="none" w:sz="0" w:space="0" w:color="auto"/>
                      </w:divBdr>
                      <w:divsChild>
                        <w:div w:id="1307393830">
                          <w:marLeft w:val="0"/>
                          <w:marRight w:val="0"/>
                          <w:marTop w:val="0"/>
                          <w:marBottom w:val="0"/>
                          <w:divBdr>
                            <w:top w:val="none" w:sz="0" w:space="0" w:color="auto"/>
                            <w:left w:val="none" w:sz="0" w:space="0" w:color="auto"/>
                            <w:bottom w:val="none" w:sz="0" w:space="0" w:color="auto"/>
                            <w:right w:val="none" w:sz="0" w:space="0" w:color="auto"/>
                          </w:divBdr>
                          <w:divsChild>
                            <w:div w:id="164057286">
                              <w:marLeft w:val="2070"/>
                              <w:marRight w:val="3960"/>
                              <w:marTop w:val="0"/>
                              <w:marBottom w:val="0"/>
                              <w:divBdr>
                                <w:top w:val="none" w:sz="0" w:space="0" w:color="auto"/>
                                <w:left w:val="none" w:sz="0" w:space="0" w:color="auto"/>
                                <w:bottom w:val="none" w:sz="0" w:space="0" w:color="auto"/>
                                <w:right w:val="none" w:sz="0" w:space="0" w:color="auto"/>
                              </w:divBdr>
                              <w:divsChild>
                                <w:div w:id="94400984">
                                  <w:marLeft w:val="0"/>
                                  <w:marRight w:val="0"/>
                                  <w:marTop w:val="0"/>
                                  <w:marBottom w:val="0"/>
                                  <w:divBdr>
                                    <w:top w:val="none" w:sz="0" w:space="0" w:color="auto"/>
                                    <w:left w:val="none" w:sz="0" w:space="0" w:color="auto"/>
                                    <w:bottom w:val="none" w:sz="0" w:space="0" w:color="auto"/>
                                    <w:right w:val="none" w:sz="0" w:space="0" w:color="auto"/>
                                  </w:divBdr>
                                  <w:divsChild>
                                    <w:div w:id="207182214">
                                      <w:marLeft w:val="0"/>
                                      <w:marRight w:val="0"/>
                                      <w:marTop w:val="0"/>
                                      <w:marBottom w:val="0"/>
                                      <w:divBdr>
                                        <w:top w:val="none" w:sz="0" w:space="0" w:color="auto"/>
                                        <w:left w:val="none" w:sz="0" w:space="0" w:color="auto"/>
                                        <w:bottom w:val="none" w:sz="0" w:space="0" w:color="auto"/>
                                        <w:right w:val="none" w:sz="0" w:space="0" w:color="auto"/>
                                      </w:divBdr>
                                      <w:divsChild>
                                        <w:div w:id="28846997">
                                          <w:marLeft w:val="0"/>
                                          <w:marRight w:val="0"/>
                                          <w:marTop w:val="0"/>
                                          <w:marBottom w:val="0"/>
                                          <w:divBdr>
                                            <w:top w:val="none" w:sz="0" w:space="0" w:color="auto"/>
                                            <w:left w:val="none" w:sz="0" w:space="0" w:color="auto"/>
                                            <w:bottom w:val="none" w:sz="0" w:space="0" w:color="auto"/>
                                            <w:right w:val="none" w:sz="0" w:space="0" w:color="auto"/>
                                          </w:divBdr>
                                          <w:divsChild>
                                            <w:div w:id="367267534">
                                              <w:marLeft w:val="0"/>
                                              <w:marRight w:val="0"/>
                                              <w:marTop w:val="90"/>
                                              <w:marBottom w:val="0"/>
                                              <w:divBdr>
                                                <w:top w:val="none" w:sz="0" w:space="0" w:color="auto"/>
                                                <w:left w:val="none" w:sz="0" w:space="0" w:color="auto"/>
                                                <w:bottom w:val="none" w:sz="0" w:space="0" w:color="auto"/>
                                                <w:right w:val="none" w:sz="0" w:space="0" w:color="auto"/>
                                              </w:divBdr>
                                              <w:divsChild>
                                                <w:div w:id="574625968">
                                                  <w:marLeft w:val="0"/>
                                                  <w:marRight w:val="0"/>
                                                  <w:marTop w:val="0"/>
                                                  <w:marBottom w:val="0"/>
                                                  <w:divBdr>
                                                    <w:top w:val="none" w:sz="0" w:space="0" w:color="auto"/>
                                                    <w:left w:val="none" w:sz="0" w:space="0" w:color="auto"/>
                                                    <w:bottom w:val="none" w:sz="0" w:space="0" w:color="auto"/>
                                                    <w:right w:val="none" w:sz="0" w:space="0" w:color="auto"/>
                                                  </w:divBdr>
                                                  <w:divsChild>
                                                    <w:div w:id="1625309099">
                                                      <w:marLeft w:val="0"/>
                                                      <w:marRight w:val="0"/>
                                                      <w:marTop w:val="0"/>
                                                      <w:marBottom w:val="0"/>
                                                      <w:divBdr>
                                                        <w:top w:val="none" w:sz="0" w:space="0" w:color="auto"/>
                                                        <w:left w:val="none" w:sz="0" w:space="0" w:color="auto"/>
                                                        <w:bottom w:val="none" w:sz="0" w:space="0" w:color="auto"/>
                                                        <w:right w:val="none" w:sz="0" w:space="0" w:color="auto"/>
                                                      </w:divBdr>
                                                      <w:divsChild>
                                                        <w:div w:id="1682391894">
                                                          <w:marLeft w:val="0"/>
                                                          <w:marRight w:val="0"/>
                                                          <w:marTop w:val="0"/>
                                                          <w:marBottom w:val="390"/>
                                                          <w:divBdr>
                                                            <w:top w:val="none" w:sz="0" w:space="0" w:color="auto"/>
                                                            <w:left w:val="none" w:sz="0" w:space="0" w:color="auto"/>
                                                            <w:bottom w:val="none" w:sz="0" w:space="0" w:color="auto"/>
                                                            <w:right w:val="none" w:sz="0" w:space="0" w:color="auto"/>
                                                          </w:divBdr>
                                                          <w:divsChild>
                                                            <w:div w:id="1185099542">
                                                              <w:marLeft w:val="0"/>
                                                              <w:marRight w:val="0"/>
                                                              <w:marTop w:val="0"/>
                                                              <w:marBottom w:val="0"/>
                                                              <w:divBdr>
                                                                <w:top w:val="none" w:sz="0" w:space="0" w:color="auto"/>
                                                                <w:left w:val="none" w:sz="0" w:space="0" w:color="auto"/>
                                                                <w:bottom w:val="none" w:sz="0" w:space="0" w:color="auto"/>
                                                                <w:right w:val="none" w:sz="0" w:space="0" w:color="auto"/>
                                                              </w:divBdr>
                                                              <w:divsChild>
                                                                <w:div w:id="1986818438">
                                                                  <w:marLeft w:val="0"/>
                                                                  <w:marRight w:val="0"/>
                                                                  <w:marTop w:val="0"/>
                                                                  <w:marBottom w:val="0"/>
                                                                  <w:divBdr>
                                                                    <w:top w:val="none" w:sz="0" w:space="0" w:color="auto"/>
                                                                    <w:left w:val="none" w:sz="0" w:space="0" w:color="auto"/>
                                                                    <w:bottom w:val="none" w:sz="0" w:space="0" w:color="auto"/>
                                                                    <w:right w:val="none" w:sz="0" w:space="0" w:color="auto"/>
                                                                  </w:divBdr>
                                                                  <w:divsChild>
                                                                    <w:div w:id="254635903">
                                                                      <w:marLeft w:val="0"/>
                                                                      <w:marRight w:val="0"/>
                                                                      <w:marTop w:val="0"/>
                                                                      <w:marBottom w:val="0"/>
                                                                      <w:divBdr>
                                                                        <w:top w:val="none" w:sz="0" w:space="0" w:color="auto"/>
                                                                        <w:left w:val="none" w:sz="0" w:space="0" w:color="auto"/>
                                                                        <w:bottom w:val="none" w:sz="0" w:space="0" w:color="auto"/>
                                                                        <w:right w:val="none" w:sz="0" w:space="0" w:color="auto"/>
                                                                      </w:divBdr>
                                                                      <w:divsChild>
                                                                        <w:div w:id="399134232">
                                                                          <w:marLeft w:val="0"/>
                                                                          <w:marRight w:val="0"/>
                                                                          <w:marTop w:val="0"/>
                                                                          <w:marBottom w:val="0"/>
                                                                          <w:divBdr>
                                                                            <w:top w:val="none" w:sz="0" w:space="0" w:color="auto"/>
                                                                            <w:left w:val="none" w:sz="0" w:space="0" w:color="auto"/>
                                                                            <w:bottom w:val="none" w:sz="0" w:space="0" w:color="auto"/>
                                                                            <w:right w:val="none" w:sz="0" w:space="0" w:color="auto"/>
                                                                          </w:divBdr>
                                                                          <w:divsChild>
                                                                            <w:div w:id="1797260422">
                                                                              <w:marLeft w:val="0"/>
                                                                              <w:marRight w:val="0"/>
                                                                              <w:marTop w:val="0"/>
                                                                              <w:marBottom w:val="0"/>
                                                                              <w:divBdr>
                                                                                <w:top w:val="none" w:sz="0" w:space="0" w:color="auto"/>
                                                                                <w:left w:val="none" w:sz="0" w:space="0" w:color="auto"/>
                                                                                <w:bottom w:val="none" w:sz="0" w:space="0" w:color="auto"/>
                                                                                <w:right w:val="none" w:sz="0" w:space="0" w:color="auto"/>
                                                                              </w:divBdr>
                                                                              <w:divsChild>
                                                                                <w:div w:id="1108163247">
                                                                                  <w:marLeft w:val="0"/>
                                                                                  <w:marRight w:val="0"/>
                                                                                  <w:marTop w:val="0"/>
                                                                                  <w:marBottom w:val="0"/>
                                                                                  <w:divBdr>
                                                                                    <w:top w:val="none" w:sz="0" w:space="0" w:color="auto"/>
                                                                                    <w:left w:val="none" w:sz="0" w:space="0" w:color="auto"/>
                                                                                    <w:bottom w:val="none" w:sz="0" w:space="0" w:color="auto"/>
                                                                                    <w:right w:val="none" w:sz="0" w:space="0" w:color="auto"/>
                                                                                  </w:divBdr>
                                                                                  <w:divsChild>
                                                                                    <w:div w:id="1058363607">
                                                                                      <w:marLeft w:val="0"/>
                                                                                      <w:marRight w:val="0"/>
                                                                                      <w:marTop w:val="0"/>
                                                                                      <w:marBottom w:val="0"/>
                                                                                      <w:divBdr>
                                                                                        <w:top w:val="none" w:sz="0" w:space="0" w:color="auto"/>
                                                                                        <w:left w:val="none" w:sz="0" w:space="0" w:color="auto"/>
                                                                                        <w:bottom w:val="none" w:sz="0" w:space="0" w:color="auto"/>
                                                                                        <w:right w:val="none" w:sz="0" w:space="0" w:color="auto"/>
                                                                                      </w:divBdr>
                                                                                      <w:divsChild>
                                                                                        <w:div w:id="541404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67997348">
      <w:bodyDiv w:val="1"/>
      <w:marLeft w:val="0"/>
      <w:marRight w:val="0"/>
      <w:marTop w:val="0"/>
      <w:marBottom w:val="0"/>
      <w:divBdr>
        <w:top w:val="none" w:sz="0" w:space="0" w:color="auto"/>
        <w:left w:val="none" w:sz="0" w:space="0" w:color="auto"/>
        <w:bottom w:val="none" w:sz="0" w:space="0" w:color="auto"/>
        <w:right w:val="none" w:sz="0" w:space="0" w:color="auto"/>
      </w:divBdr>
    </w:div>
    <w:div w:id="1068725140">
      <w:bodyDiv w:val="1"/>
      <w:marLeft w:val="0"/>
      <w:marRight w:val="0"/>
      <w:marTop w:val="0"/>
      <w:marBottom w:val="0"/>
      <w:divBdr>
        <w:top w:val="none" w:sz="0" w:space="0" w:color="auto"/>
        <w:left w:val="none" w:sz="0" w:space="0" w:color="auto"/>
        <w:bottom w:val="none" w:sz="0" w:space="0" w:color="auto"/>
        <w:right w:val="none" w:sz="0" w:space="0" w:color="auto"/>
      </w:divBdr>
    </w:div>
    <w:div w:id="1071078222">
      <w:bodyDiv w:val="1"/>
      <w:marLeft w:val="0"/>
      <w:marRight w:val="0"/>
      <w:marTop w:val="0"/>
      <w:marBottom w:val="0"/>
      <w:divBdr>
        <w:top w:val="none" w:sz="0" w:space="0" w:color="auto"/>
        <w:left w:val="none" w:sz="0" w:space="0" w:color="auto"/>
        <w:bottom w:val="none" w:sz="0" w:space="0" w:color="auto"/>
        <w:right w:val="none" w:sz="0" w:space="0" w:color="auto"/>
      </w:divBdr>
      <w:divsChild>
        <w:div w:id="1727993642">
          <w:marLeft w:val="0"/>
          <w:marRight w:val="0"/>
          <w:marTop w:val="0"/>
          <w:marBottom w:val="0"/>
          <w:divBdr>
            <w:top w:val="none" w:sz="0" w:space="0" w:color="auto"/>
            <w:left w:val="none" w:sz="0" w:space="0" w:color="auto"/>
            <w:bottom w:val="none" w:sz="0" w:space="0" w:color="auto"/>
            <w:right w:val="none" w:sz="0" w:space="0" w:color="auto"/>
          </w:divBdr>
          <w:divsChild>
            <w:div w:id="1221401007">
              <w:marLeft w:val="0"/>
              <w:marRight w:val="0"/>
              <w:marTop w:val="0"/>
              <w:marBottom w:val="0"/>
              <w:divBdr>
                <w:top w:val="none" w:sz="0" w:space="0" w:color="auto"/>
                <w:left w:val="none" w:sz="0" w:space="0" w:color="auto"/>
                <w:bottom w:val="none" w:sz="0" w:space="0" w:color="auto"/>
                <w:right w:val="none" w:sz="0" w:space="0" w:color="auto"/>
              </w:divBdr>
              <w:divsChild>
                <w:div w:id="979960767">
                  <w:marLeft w:val="0"/>
                  <w:marRight w:val="0"/>
                  <w:marTop w:val="0"/>
                  <w:marBottom w:val="0"/>
                  <w:divBdr>
                    <w:top w:val="none" w:sz="0" w:space="0" w:color="auto"/>
                    <w:left w:val="none" w:sz="0" w:space="0" w:color="auto"/>
                    <w:bottom w:val="none" w:sz="0" w:space="0" w:color="auto"/>
                    <w:right w:val="none" w:sz="0" w:space="0" w:color="auto"/>
                  </w:divBdr>
                  <w:divsChild>
                    <w:div w:id="792285915">
                      <w:marLeft w:val="0"/>
                      <w:marRight w:val="0"/>
                      <w:marTop w:val="45"/>
                      <w:marBottom w:val="0"/>
                      <w:divBdr>
                        <w:top w:val="none" w:sz="0" w:space="0" w:color="auto"/>
                        <w:left w:val="none" w:sz="0" w:space="0" w:color="auto"/>
                        <w:bottom w:val="none" w:sz="0" w:space="0" w:color="auto"/>
                        <w:right w:val="none" w:sz="0" w:space="0" w:color="auto"/>
                      </w:divBdr>
                      <w:divsChild>
                        <w:div w:id="440076883">
                          <w:marLeft w:val="0"/>
                          <w:marRight w:val="0"/>
                          <w:marTop w:val="0"/>
                          <w:marBottom w:val="0"/>
                          <w:divBdr>
                            <w:top w:val="none" w:sz="0" w:space="0" w:color="auto"/>
                            <w:left w:val="none" w:sz="0" w:space="0" w:color="auto"/>
                            <w:bottom w:val="none" w:sz="0" w:space="0" w:color="auto"/>
                            <w:right w:val="none" w:sz="0" w:space="0" w:color="auto"/>
                          </w:divBdr>
                          <w:divsChild>
                            <w:div w:id="924991319">
                              <w:marLeft w:val="2070"/>
                              <w:marRight w:val="3960"/>
                              <w:marTop w:val="0"/>
                              <w:marBottom w:val="0"/>
                              <w:divBdr>
                                <w:top w:val="none" w:sz="0" w:space="0" w:color="auto"/>
                                <w:left w:val="none" w:sz="0" w:space="0" w:color="auto"/>
                                <w:bottom w:val="none" w:sz="0" w:space="0" w:color="auto"/>
                                <w:right w:val="none" w:sz="0" w:space="0" w:color="auto"/>
                              </w:divBdr>
                              <w:divsChild>
                                <w:div w:id="978146788">
                                  <w:marLeft w:val="0"/>
                                  <w:marRight w:val="0"/>
                                  <w:marTop w:val="0"/>
                                  <w:marBottom w:val="0"/>
                                  <w:divBdr>
                                    <w:top w:val="none" w:sz="0" w:space="0" w:color="auto"/>
                                    <w:left w:val="none" w:sz="0" w:space="0" w:color="auto"/>
                                    <w:bottom w:val="none" w:sz="0" w:space="0" w:color="auto"/>
                                    <w:right w:val="none" w:sz="0" w:space="0" w:color="auto"/>
                                  </w:divBdr>
                                  <w:divsChild>
                                    <w:div w:id="1631935372">
                                      <w:marLeft w:val="0"/>
                                      <w:marRight w:val="0"/>
                                      <w:marTop w:val="0"/>
                                      <w:marBottom w:val="0"/>
                                      <w:divBdr>
                                        <w:top w:val="none" w:sz="0" w:space="0" w:color="auto"/>
                                        <w:left w:val="none" w:sz="0" w:space="0" w:color="auto"/>
                                        <w:bottom w:val="none" w:sz="0" w:space="0" w:color="auto"/>
                                        <w:right w:val="none" w:sz="0" w:space="0" w:color="auto"/>
                                      </w:divBdr>
                                      <w:divsChild>
                                        <w:div w:id="1935356340">
                                          <w:marLeft w:val="0"/>
                                          <w:marRight w:val="0"/>
                                          <w:marTop w:val="0"/>
                                          <w:marBottom w:val="0"/>
                                          <w:divBdr>
                                            <w:top w:val="none" w:sz="0" w:space="0" w:color="auto"/>
                                            <w:left w:val="none" w:sz="0" w:space="0" w:color="auto"/>
                                            <w:bottom w:val="none" w:sz="0" w:space="0" w:color="auto"/>
                                            <w:right w:val="none" w:sz="0" w:space="0" w:color="auto"/>
                                          </w:divBdr>
                                          <w:divsChild>
                                            <w:div w:id="1392465072">
                                              <w:marLeft w:val="0"/>
                                              <w:marRight w:val="0"/>
                                              <w:marTop w:val="90"/>
                                              <w:marBottom w:val="0"/>
                                              <w:divBdr>
                                                <w:top w:val="none" w:sz="0" w:space="0" w:color="auto"/>
                                                <w:left w:val="none" w:sz="0" w:space="0" w:color="auto"/>
                                                <w:bottom w:val="none" w:sz="0" w:space="0" w:color="auto"/>
                                                <w:right w:val="none" w:sz="0" w:space="0" w:color="auto"/>
                                              </w:divBdr>
                                              <w:divsChild>
                                                <w:div w:id="633213722">
                                                  <w:marLeft w:val="0"/>
                                                  <w:marRight w:val="0"/>
                                                  <w:marTop w:val="0"/>
                                                  <w:marBottom w:val="0"/>
                                                  <w:divBdr>
                                                    <w:top w:val="none" w:sz="0" w:space="0" w:color="auto"/>
                                                    <w:left w:val="none" w:sz="0" w:space="0" w:color="auto"/>
                                                    <w:bottom w:val="none" w:sz="0" w:space="0" w:color="auto"/>
                                                    <w:right w:val="none" w:sz="0" w:space="0" w:color="auto"/>
                                                  </w:divBdr>
                                                  <w:divsChild>
                                                    <w:div w:id="357924850">
                                                      <w:marLeft w:val="0"/>
                                                      <w:marRight w:val="0"/>
                                                      <w:marTop w:val="0"/>
                                                      <w:marBottom w:val="0"/>
                                                      <w:divBdr>
                                                        <w:top w:val="none" w:sz="0" w:space="0" w:color="auto"/>
                                                        <w:left w:val="none" w:sz="0" w:space="0" w:color="auto"/>
                                                        <w:bottom w:val="none" w:sz="0" w:space="0" w:color="auto"/>
                                                        <w:right w:val="none" w:sz="0" w:space="0" w:color="auto"/>
                                                      </w:divBdr>
                                                      <w:divsChild>
                                                        <w:div w:id="719867219">
                                                          <w:marLeft w:val="0"/>
                                                          <w:marRight w:val="0"/>
                                                          <w:marTop w:val="0"/>
                                                          <w:marBottom w:val="390"/>
                                                          <w:divBdr>
                                                            <w:top w:val="none" w:sz="0" w:space="0" w:color="auto"/>
                                                            <w:left w:val="none" w:sz="0" w:space="0" w:color="auto"/>
                                                            <w:bottom w:val="none" w:sz="0" w:space="0" w:color="auto"/>
                                                            <w:right w:val="none" w:sz="0" w:space="0" w:color="auto"/>
                                                          </w:divBdr>
                                                          <w:divsChild>
                                                            <w:div w:id="1701126764">
                                                              <w:marLeft w:val="0"/>
                                                              <w:marRight w:val="0"/>
                                                              <w:marTop w:val="0"/>
                                                              <w:marBottom w:val="0"/>
                                                              <w:divBdr>
                                                                <w:top w:val="none" w:sz="0" w:space="0" w:color="auto"/>
                                                                <w:left w:val="none" w:sz="0" w:space="0" w:color="auto"/>
                                                                <w:bottom w:val="none" w:sz="0" w:space="0" w:color="auto"/>
                                                                <w:right w:val="none" w:sz="0" w:space="0" w:color="auto"/>
                                                              </w:divBdr>
                                                              <w:divsChild>
                                                                <w:div w:id="1389306581">
                                                                  <w:marLeft w:val="0"/>
                                                                  <w:marRight w:val="0"/>
                                                                  <w:marTop w:val="0"/>
                                                                  <w:marBottom w:val="0"/>
                                                                  <w:divBdr>
                                                                    <w:top w:val="none" w:sz="0" w:space="0" w:color="auto"/>
                                                                    <w:left w:val="none" w:sz="0" w:space="0" w:color="auto"/>
                                                                    <w:bottom w:val="none" w:sz="0" w:space="0" w:color="auto"/>
                                                                    <w:right w:val="none" w:sz="0" w:space="0" w:color="auto"/>
                                                                  </w:divBdr>
                                                                  <w:divsChild>
                                                                    <w:div w:id="161311754">
                                                                      <w:marLeft w:val="0"/>
                                                                      <w:marRight w:val="0"/>
                                                                      <w:marTop w:val="0"/>
                                                                      <w:marBottom w:val="0"/>
                                                                      <w:divBdr>
                                                                        <w:top w:val="none" w:sz="0" w:space="0" w:color="auto"/>
                                                                        <w:left w:val="none" w:sz="0" w:space="0" w:color="auto"/>
                                                                        <w:bottom w:val="none" w:sz="0" w:space="0" w:color="auto"/>
                                                                        <w:right w:val="none" w:sz="0" w:space="0" w:color="auto"/>
                                                                      </w:divBdr>
                                                                      <w:divsChild>
                                                                        <w:div w:id="315451253">
                                                                          <w:marLeft w:val="0"/>
                                                                          <w:marRight w:val="0"/>
                                                                          <w:marTop w:val="0"/>
                                                                          <w:marBottom w:val="0"/>
                                                                          <w:divBdr>
                                                                            <w:top w:val="none" w:sz="0" w:space="0" w:color="auto"/>
                                                                            <w:left w:val="none" w:sz="0" w:space="0" w:color="auto"/>
                                                                            <w:bottom w:val="none" w:sz="0" w:space="0" w:color="auto"/>
                                                                            <w:right w:val="none" w:sz="0" w:space="0" w:color="auto"/>
                                                                          </w:divBdr>
                                                                          <w:divsChild>
                                                                            <w:div w:id="1395349167">
                                                                              <w:marLeft w:val="0"/>
                                                                              <w:marRight w:val="0"/>
                                                                              <w:marTop w:val="0"/>
                                                                              <w:marBottom w:val="0"/>
                                                                              <w:divBdr>
                                                                                <w:top w:val="none" w:sz="0" w:space="0" w:color="auto"/>
                                                                                <w:left w:val="none" w:sz="0" w:space="0" w:color="auto"/>
                                                                                <w:bottom w:val="none" w:sz="0" w:space="0" w:color="auto"/>
                                                                                <w:right w:val="none" w:sz="0" w:space="0" w:color="auto"/>
                                                                              </w:divBdr>
                                                                              <w:divsChild>
                                                                                <w:div w:id="1787576760">
                                                                                  <w:marLeft w:val="0"/>
                                                                                  <w:marRight w:val="0"/>
                                                                                  <w:marTop w:val="0"/>
                                                                                  <w:marBottom w:val="0"/>
                                                                                  <w:divBdr>
                                                                                    <w:top w:val="none" w:sz="0" w:space="0" w:color="auto"/>
                                                                                    <w:left w:val="none" w:sz="0" w:space="0" w:color="auto"/>
                                                                                    <w:bottom w:val="none" w:sz="0" w:space="0" w:color="auto"/>
                                                                                    <w:right w:val="none" w:sz="0" w:space="0" w:color="auto"/>
                                                                                  </w:divBdr>
                                                                                  <w:divsChild>
                                                                                    <w:div w:id="579220650">
                                                                                      <w:marLeft w:val="0"/>
                                                                                      <w:marRight w:val="0"/>
                                                                                      <w:marTop w:val="0"/>
                                                                                      <w:marBottom w:val="0"/>
                                                                                      <w:divBdr>
                                                                                        <w:top w:val="none" w:sz="0" w:space="0" w:color="auto"/>
                                                                                        <w:left w:val="none" w:sz="0" w:space="0" w:color="auto"/>
                                                                                        <w:bottom w:val="none" w:sz="0" w:space="0" w:color="auto"/>
                                                                                        <w:right w:val="none" w:sz="0" w:space="0" w:color="auto"/>
                                                                                      </w:divBdr>
                                                                                      <w:divsChild>
                                                                                        <w:div w:id="6908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24348509">
      <w:bodyDiv w:val="1"/>
      <w:marLeft w:val="0"/>
      <w:marRight w:val="0"/>
      <w:marTop w:val="0"/>
      <w:marBottom w:val="0"/>
      <w:divBdr>
        <w:top w:val="none" w:sz="0" w:space="0" w:color="auto"/>
        <w:left w:val="none" w:sz="0" w:space="0" w:color="auto"/>
        <w:bottom w:val="none" w:sz="0" w:space="0" w:color="auto"/>
        <w:right w:val="none" w:sz="0" w:space="0" w:color="auto"/>
      </w:divBdr>
    </w:div>
    <w:div w:id="1127774405">
      <w:bodyDiv w:val="1"/>
      <w:marLeft w:val="0"/>
      <w:marRight w:val="0"/>
      <w:marTop w:val="0"/>
      <w:marBottom w:val="0"/>
      <w:divBdr>
        <w:top w:val="none" w:sz="0" w:space="0" w:color="auto"/>
        <w:left w:val="none" w:sz="0" w:space="0" w:color="auto"/>
        <w:bottom w:val="none" w:sz="0" w:space="0" w:color="auto"/>
        <w:right w:val="none" w:sz="0" w:space="0" w:color="auto"/>
      </w:divBdr>
    </w:div>
    <w:div w:id="1146047799">
      <w:bodyDiv w:val="1"/>
      <w:marLeft w:val="0"/>
      <w:marRight w:val="0"/>
      <w:marTop w:val="0"/>
      <w:marBottom w:val="0"/>
      <w:divBdr>
        <w:top w:val="none" w:sz="0" w:space="0" w:color="auto"/>
        <w:left w:val="none" w:sz="0" w:space="0" w:color="auto"/>
        <w:bottom w:val="none" w:sz="0" w:space="0" w:color="auto"/>
        <w:right w:val="none" w:sz="0" w:space="0" w:color="auto"/>
      </w:divBdr>
    </w:div>
    <w:div w:id="1207330862">
      <w:bodyDiv w:val="1"/>
      <w:marLeft w:val="0"/>
      <w:marRight w:val="0"/>
      <w:marTop w:val="0"/>
      <w:marBottom w:val="0"/>
      <w:divBdr>
        <w:top w:val="none" w:sz="0" w:space="0" w:color="auto"/>
        <w:left w:val="none" w:sz="0" w:space="0" w:color="auto"/>
        <w:bottom w:val="none" w:sz="0" w:space="0" w:color="auto"/>
        <w:right w:val="none" w:sz="0" w:space="0" w:color="auto"/>
      </w:divBdr>
      <w:divsChild>
        <w:div w:id="347417011">
          <w:marLeft w:val="0"/>
          <w:marRight w:val="0"/>
          <w:marTop w:val="0"/>
          <w:marBottom w:val="0"/>
          <w:divBdr>
            <w:top w:val="none" w:sz="0" w:space="0" w:color="auto"/>
            <w:left w:val="none" w:sz="0" w:space="0" w:color="auto"/>
            <w:bottom w:val="none" w:sz="0" w:space="0" w:color="auto"/>
            <w:right w:val="none" w:sz="0" w:space="0" w:color="auto"/>
          </w:divBdr>
          <w:divsChild>
            <w:div w:id="1863546742">
              <w:marLeft w:val="0"/>
              <w:marRight w:val="0"/>
              <w:marTop w:val="0"/>
              <w:marBottom w:val="0"/>
              <w:divBdr>
                <w:top w:val="none" w:sz="0" w:space="0" w:color="auto"/>
                <w:left w:val="none" w:sz="0" w:space="0" w:color="auto"/>
                <w:bottom w:val="none" w:sz="0" w:space="0" w:color="auto"/>
                <w:right w:val="none" w:sz="0" w:space="0" w:color="auto"/>
              </w:divBdr>
              <w:divsChild>
                <w:div w:id="491407281">
                  <w:marLeft w:val="0"/>
                  <w:marRight w:val="0"/>
                  <w:marTop w:val="168"/>
                  <w:marBottom w:val="0"/>
                  <w:divBdr>
                    <w:top w:val="none" w:sz="0" w:space="0" w:color="auto"/>
                    <w:left w:val="none" w:sz="0" w:space="0" w:color="auto"/>
                    <w:bottom w:val="none" w:sz="0" w:space="0" w:color="auto"/>
                    <w:right w:val="none" w:sz="0" w:space="0" w:color="auto"/>
                  </w:divBdr>
                </w:div>
                <w:div w:id="544490380">
                  <w:marLeft w:val="0"/>
                  <w:marRight w:val="0"/>
                  <w:marTop w:val="168"/>
                  <w:marBottom w:val="0"/>
                  <w:divBdr>
                    <w:top w:val="none" w:sz="0" w:space="0" w:color="auto"/>
                    <w:left w:val="none" w:sz="0" w:space="0" w:color="auto"/>
                    <w:bottom w:val="none" w:sz="0" w:space="0" w:color="auto"/>
                    <w:right w:val="none" w:sz="0" w:space="0" w:color="auto"/>
                  </w:divBdr>
                </w:div>
                <w:div w:id="1666081750">
                  <w:marLeft w:val="0"/>
                  <w:marRight w:val="0"/>
                  <w:marTop w:val="174"/>
                  <w:marBottom w:val="0"/>
                  <w:divBdr>
                    <w:top w:val="none" w:sz="0" w:space="0" w:color="auto"/>
                    <w:left w:val="none" w:sz="0" w:space="0" w:color="auto"/>
                    <w:bottom w:val="none" w:sz="0" w:space="0" w:color="auto"/>
                    <w:right w:val="none" w:sz="0" w:space="0" w:color="auto"/>
                  </w:divBdr>
                </w:div>
                <w:div w:id="1922255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4270884">
      <w:bodyDiv w:val="1"/>
      <w:marLeft w:val="0"/>
      <w:marRight w:val="0"/>
      <w:marTop w:val="0"/>
      <w:marBottom w:val="0"/>
      <w:divBdr>
        <w:top w:val="none" w:sz="0" w:space="0" w:color="auto"/>
        <w:left w:val="none" w:sz="0" w:space="0" w:color="auto"/>
        <w:bottom w:val="none" w:sz="0" w:space="0" w:color="auto"/>
        <w:right w:val="none" w:sz="0" w:space="0" w:color="auto"/>
      </w:divBdr>
    </w:div>
    <w:div w:id="1237977380">
      <w:bodyDiv w:val="1"/>
      <w:marLeft w:val="0"/>
      <w:marRight w:val="0"/>
      <w:marTop w:val="0"/>
      <w:marBottom w:val="0"/>
      <w:divBdr>
        <w:top w:val="none" w:sz="0" w:space="0" w:color="auto"/>
        <w:left w:val="none" w:sz="0" w:space="0" w:color="auto"/>
        <w:bottom w:val="none" w:sz="0" w:space="0" w:color="auto"/>
        <w:right w:val="none" w:sz="0" w:space="0" w:color="auto"/>
      </w:divBdr>
    </w:div>
    <w:div w:id="1299216259">
      <w:bodyDiv w:val="1"/>
      <w:marLeft w:val="0"/>
      <w:marRight w:val="0"/>
      <w:marTop w:val="0"/>
      <w:marBottom w:val="0"/>
      <w:divBdr>
        <w:top w:val="none" w:sz="0" w:space="0" w:color="auto"/>
        <w:left w:val="none" w:sz="0" w:space="0" w:color="auto"/>
        <w:bottom w:val="none" w:sz="0" w:space="0" w:color="auto"/>
        <w:right w:val="none" w:sz="0" w:space="0" w:color="auto"/>
      </w:divBdr>
    </w:div>
    <w:div w:id="1313831012">
      <w:bodyDiv w:val="1"/>
      <w:marLeft w:val="0"/>
      <w:marRight w:val="0"/>
      <w:marTop w:val="0"/>
      <w:marBottom w:val="0"/>
      <w:divBdr>
        <w:top w:val="none" w:sz="0" w:space="0" w:color="auto"/>
        <w:left w:val="none" w:sz="0" w:space="0" w:color="auto"/>
        <w:bottom w:val="none" w:sz="0" w:space="0" w:color="auto"/>
        <w:right w:val="none" w:sz="0" w:space="0" w:color="auto"/>
      </w:divBdr>
    </w:div>
    <w:div w:id="1362167588">
      <w:bodyDiv w:val="1"/>
      <w:marLeft w:val="0"/>
      <w:marRight w:val="0"/>
      <w:marTop w:val="0"/>
      <w:marBottom w:val="0"/>
      <w:divBdr>
        <w:top w:val="none" w:sz="0" w:space="0" w:color="auto"/>
        <w:left w:val="none" w:sz="0" w:space="0" w:color="auto"/>
        <w:bottom w:val="none" w:sz="0" w:space="0" w:color="auto"/>
        <w:right w:val="none" w:sz="0" w:space="0" w:color="auto"/>
      </w:divBdr>
    </w:div>
    <w:div w:id="1393313434">
      <w:bodyDiv w:val="1"/>
      <w:marLeft w:val="0"/>
      <w:marRight w:val="0"/>
      <w:marTop w:val="0"/>
      <w:marBottom w:val="0"/>
      <w:divBdr>
        <w:top w:val="none" w:sz="0" w:space="0" w:color="auto"/>
        <w:left w:val="none" w:sz="0" w:space="0" w:color="auto"/>
        <w:bottom w:val="none" w:sz="0" w:space="0" w:color="auto"/>
        <w:right w:val="none" w:sz="0" w:space="0" w:color="auto"/>
      </w:divBdr>
    </w:div>
    <w:div w:id="1438407356">
      <w:bodyDiv w:val="1"/>
      <w:marLeft w:val="0"/>
      <w:marRight w:val="0"/>
      <w:marTop w:val="0"/>
      <w:marBottom w:val="0"/>
      <w:divBdr>
        <w:top w:val="none" w:sz="0" w:space="0" w:color="auto"/>
        <w:left w:val="none" w:sz="0" w:space="0" w:color="auto"/>
        <w:bottom w:val="none" w:sz="0" w:space="0" w:color="auto"/>
        <w:right w:val="none" w:sz="0" w:space="0" w:color="auto"/>
      </w:divBdr>
    </w:div>
    <w:div w:id="1459451049">
      <w:bodyDiv w:val="1"/>
      <w:marLeft w:val="0"/>
      <w:marRight w:val="0"/>
      <w:marTop w:val="0"/>
      <w:marBottom w:val="0"/>
      <w:divBdr>
        <w:top w:val="none" w:sz="0" w:space="0" w:color="auto"/>
        <w:left w:val="none" w:sz="0" w:space="0" w:color="auto"/>
        <w:bottom w:val="none" w:sz="0" w:space="0" w:color="auto"/>
        <w:right w:val="none" w:sz="0" w:space="0" w:color="auto"/>
      </w:divBdr>
    </w:div>
    <w:div w:id="1521044646">
      <w:bodyDiv w:val="1"/>
      <w:marLeft w:val="0"/>
      <w:marRight w:val="0"/>
      <w:marTop w:val="0"/>
      <w:marBottom w:val="0"/>
      <w:divBdr>
        <w:top w:val="none" w:sz="0" w:space="0" w:color="auto"/>
        <w:left w:val="none" w:sz="0" w:space="0" w:color="auto"/>
        <w:bottom w:val="none" w:sz="0" w:space="0" w:color="auto"/>
        <w:right w:val="none" w:sz="0" w:space="0" w:color="auto"/>
      </w:divBdr>
    </w:div>
    <w:div w:id="1536188215">
      <w:bodyDiv w:val="1"/>
      <w:marLeft w:val="0"/>
      <w:marRight w:val="0"/>
      <w:marTop w:val="0"/>
      <w:marBottom w:val="0"/>
      <w:divBdr>
        <w:top w:val="none" w:sz="0" w:space="0" w:color="auto"/>
        <w:left w:val="none" w:sz="0" w:space="0" w:color="auto"/>
        <w:bottom w:val="none" w:sz="0" w:space="0" w:color="auto"/>
        <w:right w:val="none" w:sz="0" w:space="0" w:color="auto"/>
      </w:divBdr>
    </w:div>
    <w:div w:id="1544752906">
      <w:bodyDiv w:val="1"/>
      <w:marLeft w:val="0"/>
      <w:marRight w:val="0"/>
      <w:marTop w:val="0"/>
      <w:marBottom w:val="0"/>
      <w:divBdr>
        <w:top w:val="none" w:sz="0" w:space="0" w:color="auto"/>
        <w:left w:val="none" w:sz="0" w:space="0" w:color="auto"/>
        <w:bottom w:val="none" w:sz="0" w:space="0" w:color="auto"/>
        <w:right w:val="none" w:sz="0" w:space="0" w:color="auto"/>
      </w:divBdr>
    </w:div>
    <w:div w:id="1547524670">
      <w:bodyDiv w:val="1"/>
      <w:marLeft w:val="0"/>
      <w:marRight w:val="0"/>
      <w:marTop w:val="0"/>
      <w:marBottom w:val="0"/>
      <w:divBdr>
        <w:top w:val="none" w:sz="0" w:space="0" w:color="auto"/>
        <w:left w:val="none" w:sz="0" w:space="0" w:color="auto"/>
        <w:bottom w:val="none" w:sz="0" w:space="0" w:color="auto"/>
        <w:right w:val="none" w:sz="0" w:space="0" w:color="auto"/>
      </w:divBdr>
    </w:div>
    <w:div w:id="1549485950">
      <w:bodyDiv w:val="1"/>
      <w:marLeft w:val="0"/>
      <w:marRight w:val="0"/>
      <w:marTop w:val="0"/>
      <w:marBottom w:val="0"/>
      <w:divBdr>
        <w:top w:val="none" w:sz="0" w:space="0" w:color="auto"/>
        <w:left w:val="none" w:sz="0" w:space="0" w:color="auto"/>
        <w:bottom w:val="none" w:sz="0" w:space="0" w:color="auto"/>
        <w:right w:val="none" w:sz="0" w:space="0" w:color="auto"/>
      </w:divBdr>
    </w:div>
    <w:div w:id="1557207155">
      <w:bodyDiv w:val="1"/>
      <w:marLeft w:val="0"/>
      <w:marRight w:val="0"/>
      <w:marTop w:val="0"/>
      <w:marBottom w:val="0"/>
      <w:divBdr>
        <w:top w:val="none" w:sz="0" w:space="0" w:color="auto"/>
        <w:left w:val="none" w:sz="0" w:space="0" w:color="auto"/>
        <w:bottom w:val="none" w:sz="0" w:space="0" w:color="auto"/>
        <w:right w:val="none" w:sz="0" w:space="0" w:color="auto"/>
      </w:divBdr>
    </w:div>
    <w:div w:id="1558976949">
      <w:bodyDiv w:val="1"/>
      <w:marLeft w:val="0"/>
      <w:marRight w:val="0"/>
      <w:marTop w:val="0"/>
      <w:marBottom w:val="0"/>
      <w:divBdr>
        <w:top w:val="none" w:sz="0" w:space="0" w:color="auto"/>
        <w:left w:val="none" w:sz="0" w:space="0" w:color="auto"/>
        <w:bottom w:val="none" w:sz="0" w:space="0" w:color="auto"/>
        <w:right w:val="none" w:sz="0" w:space="0" w:color="auto"/>
      </w:divBdr>
    </w:div>
    <w:div w:id="1607806898">
      <w:bodyDiv w:val="1"/>
      <w:marLeft w:val="0"/>
      <w:marRight w:val="0"/>
      <w:marTop w:val="0"/>
      <w:marBottom w:val="0"/>
      <w:divBdr>
        <w:top w:val="none" w:sz="0" w:space="0" w:color="auto"/>
        <w:left w:val="none" w:sz="0" w:space="0" w:color="auto"/>
        <w:bottom w:val="none" w:sz="0" w:space="0" w:color="auto"/>
        <w:right w:val="none" w:sz="0" w:space="0" w:color="auto"/>
      </w:divBdr>
    </w:div>
    <w:div w:id="1637952709">
      <w:bodyDiv w:val="1"/>
      <w:marLeft w:val="0"/>
      <w:marRight w:val="0"/>
      <w:marTop w:val="0"/>
      <w:marBottom w:val="0"/>
      <w:divBdr>
        <w:top w:val="none" w:sz="0" w:space="0" w:color="auto"/>
        <w:left w:val="none" w:sz="0" w:space="0" w:color="auto"/>
        <w:bottom w:val="none" w:sz="0" w:space="0" w:color="auto"/>
        <w:right w:val="none" w:sz="0" w:space="0" w:color="auto"/>
      </w:divBdr>
    </w:div>
    <w:div w:id="1638149906">
      <w:bodyDiv w:val="1"/>
      <w:marLeft w:val="0"/>
      <w:marRight w:val="0"/>
      <w:marTop w:val="0"/>
      <w:marBottom w:val="0"/>
      <w:divBdr>
        <w:top w:val="none" w:sz="0" w:space="0" w:color="auto"/>
        <w:left w:val="none" w:sz="0" w:space="0" w:color="auto"/>
        <w:bottom w:val="none" w:sz="0" w:space="0" w:color="auto"/>
        <w:right w:val="none" w:sz="0" w:space="0" w:color="auto"/>
      </w:divBdr>
    </w:div>
    <w:div w:id="1701666804">
      <w:bodyDiv w:val="1"/>
      <w:marLeft w:val="0"/>
      <w:marRight w:val="0"/>
      <w:marTop w:val="0"/>
      <w:marBottom w:val="0"/>
      <w:divBdr>
        <w:top w:val="none" w:sz="0" w:space="0" w:color="auto"/>
        <w:left w:val="none" w:sz="0" w:space="0" w:color="auto"/>
        <w:bottom w:val="none" w:sz="0" w:space="0" w:color="auto"/>
        <w:right w:val="none" w:sz="0" w:space="0" w:color="auto"/>
      </w:divBdr>
    </w:div>
    <w:div w:id="1742556791">
      <w:bodyDiv w:val="1"/>
      <w:marLeft w:val="0"/>
      <w:marRight w:val="0"/>
      <w:marTop w:val="0"/>
      <w:marBottom w:val="0"/>
      <w:divBdr>
        <w:top w:val="none" w:sz="0" w:space="0" w:color="auto"/>
        <w:left w:val="none" w:sz="0" w:space="0" w:color="auto"/>
        <w:bottom w:val="none" w:sz="0" w:space="0" w:color="auto"/>
        <w:right w:val="none" w:sz="0" w:space="0" w:color="auto"/>
      </w:divBdr>
    </w:div>
    <w:div w:id="1767845188">
      <w:bodyDiv w:val="1"/>
      <w:marLeft w:val="0"/>
      <w:marRight w:val="0"/>
      <w:marTop w:val="0"/>
      <w:marBottom w:val="0"/>
      <w:divBdr>
        <w:top w:val="none" w:sz="0" w:space="0" w:color="auto"/>
        <w:left w:val="none" w:sz="0" w:space="0" w:color="auto"/>
        <w:bottom w:val="none" w:sz="0" w:space="0" w:color="auto"/>
        <w:right w:val="none" w:sz="0" w:space="0" w:color="auto"/>
      </w:divBdr>
    </w:div>
    <w:div w:id="1786735118">
      <w:bodyDiv w:val="1"/>
      <w:marLeft w:val="0"/>
      <w:marRight w:val="0"/>
      <w:marTop w:val="0"/>
      <w:marBottom w:val="0"/>
      <w:divBdr>
        <w:top w:val="none" w:sz="0" w:space="0" w:color="auto"/>
        <w:left w:val="none" w:sz="0" w:space="0" w:color="auto"/>
        <w:bottom w:val="none" w:sz="0" w:space="0" w:color="auto"/>
        <w:right w:val="none" w:sz="0" w:space="0" w:color="auto"/>
      </w:divBdr>
    </w:div>
    <w:div w:id="1842042515">
      <w:bodyDiv w:val="1"/>
      <w:marLeft w:val="0"/>
      <w:marRight w:val="0"/>
      <w:marTop w:val="0"/>
      <w:marBottom w:val="0"/>
      <w:divBdr>
        <w:top w:val="none" w:sz="0" w:space="0" w:color="auto"/>
        <w:left w:val="none" w:sz="0" w:space="0" w:color="auto"/>
        <w:bottom w:val="none" w:sz="0" w:space="0" w:color="auto"/>
        <w:right w:val="none" w:sz="0" w:space="0" w:color="auto"/>
      </w:divBdr>
    </w:div>
    <w:div w:id="1859346837">
      <w:bodyDiv w:val="1"/>
      <w:marLeft w:val="0"/>
      <w:marRight w:val="0"/>
      <w:marTop w:val="0"/>
      <w:marBottom w:val="0"/>
      <w:divBdr>
        <w:top w:val="none" w:sz="0" w:space="0" w:color="auto"/>
        <w:left w:val="none" w:sz="0" w:space="0" w:color="auto"/>
        <w:bottom w:val="none" w:sz="0" w:space="0" w:color="auto"/>
        <w:right w:val="none" w:sz="0" w:space="0" w:color="auto"/>
      </w:divBdr>
      <w:divsChild>
        <w:div w:id="154542125">
          <w:marLeft w:val="0"/>
          <w:marRight w:val="0"/>
          <w:marTop w:val="0"/>
          <w:marBottom w:val="0"/>
          <w:divBdr>
            <w:top w:val="none" w:sz="0" w:space="0" w:color="auto"/>
            <w:left w:val="none" w:sz="0" w:space="0" w:color="auto"/>
            <w:bottom w:val="none" w:sz="0" w:space="0" w:color="auto"/>
            <w:right w:val="none" w:sz="0" w:space="0" w:color="auto"/>
          </w:divBdr>
        </w:div>
        <w:div w:id="253365785">
          <w:marLeft w:val="0"/>
          <w:marRight w:val="0"/>
          <w:marTop w:val="0"/>
          <w:marBottom w:val="0"/>
          <w:divBdr>
            <w:top w:val="none" w:sz="0" w:space="0" w:color="auto"/>
            <w:left w:val="none" w:sz="0" w:space="0" w:color="auto"/>
            <w:bottom w:val="none" w:sz="0" w:space="0" w:color="auto"/>
            <w:right w:val="none" w:sz="0" w:space="0" w:color="auto"/>
          </w:divBdr>
        </w:div>
        <w:div w:id="282081932">
          <w:marLeft w:val="0"/>
          <w:marRight w:val="0"/>
          <w:marTop w:val="0"/>
          <w:marBottom w:val="0"/>
          <w:divBdr>
            <w:top w:val="none" w:sz="0" w:space="0" w:color="auto"/>
            <w:left w:val="none" w:sz="0" w:space="0" w:color="auto"/>
            <w:bottom w:val="none" w:sz="0" w:space="0" w:color="auto"/>
            <w:right w:val="none" w:sz="0" w:space="0" w:color="auto"/>
          </w:divBdr>
        </w:div>
        <w:div w:id="791440290">
          <w:marLeft w:val="0"/>
          <w:marRight w:val="0"/>
          <w:marTop w:val="0"/>
          <w:marBottom w:val="0"/>
          <w:divBdr>
            <w:top w:val="none" w:sz="0" w:space="0" w:color="auto"/>
            <w:left w:val="none" w:sz="0" w:space="0" w:color="auto"/>
            <w:bottom w:val="none" w:sz="0" w:space="0" w:color="auto"/>
            <w:right w:val="none" w:sz="0" w:space="0" w:color="auto"/>
          </w:divBdr>
        </w:div>
        <w:div w:id="1071540733">
          <w:marLeft w:val="0"/>
          <w:marRight w:val="0"/>
          <w:marTop w:val="0"/>
          <w:marBottom w:val="0"/>
          <w:divBdr>
            <w:top w:val="none" w:sz="0" w:space="0" w:color="auto"/>
            <w:left w:val="none" w:sz="0" w:space="0" w:color="auto"/>
            <w:bottom w:val="none" w:sz="0" w:space="0" w:color="auto"/>
            <w:right w:val="none" w:sz="0" w:space="0" w:color="auto"/>
          </w:divBdr>
        </w:div>
        <w:div w:id="1383821926">
          <w:marLeft w:val="0"/>
          <w:marRight w:val="0"/>
          <w:marTop w:val="0"/>
          <w:marBottom w:val="0"/>
          <w:divBdr>
            <w:top w:val="none" w:sz="0" w:space="0" w:color="auto"/>
            <w:left w:val="none" w:sz="0" w:space="0" w:color="auto"/>
            <w:bottom w:val="none" w:sz="0" w:space="0" w:color="auto"/>
            <w:right w:val="none" w:sz="0" w:space="0" w:color="auto"/>
          </w:divBdr>
        </w:div>
        <w:div w:id="1440250565">
          <w:marLeft w:val="0"/>
          <w:marRight w:val="0"/>
          <w:marTop w:val="0"/>
          <w:marBottom w:val="0"/>
          <w:divBdr>
            <w:top w:val="none" w:sz="0" w:space="0" w:color="auto"/>
            <w:left w:val="none" w:sz="0" w:space="0" w:color="auto"/>
            <w:bottom w:val="none" w:sz="0" w:space="0" w:color="auto"/>
            <w:right w:val="none" w:sz="0" w:space="0" w:color="auto"/>
          </w:divBdr>
        </w:div>
        <w:div w:id="1588659537">
          <w:marLeft w:val="0"/>
          <w:marRight w:val="0"/>
          <w:marTop w:val="0"/>
          <w:marBottom w:val="0"/>
          <w:divBdr>
            <w:top w:val="none" w:sz="0" w:space="0" w:color="auto"/>
            <w:left w:val="none" w:sz="0" w:space="0" w:color="auto"/>
            <w:bottom w:val="none" w:sz="0" w:space="0" w:color="auto"/>
            <w:right w:val="none" w:sz="0" w:space="0" w:color="auto"/>
          </w:divBdr>
        </w:div>
        <w:div w:id="1840000304">
          <w:marLeft w:val="0"/>
          <w:marRight w:val="0"/>
          <w:marTop w:val="0"/>
          <w:marBottom w:val="0"/>
          <w:divBdr>
            <w:top w:val="none" w:sz="0" w:space="0" w:color="auto"/>
            <w:left w:val="none" w:sz="0" w:space="0" w:color="auto"/>
            <w:bottom w:val="none" w:sz="0" w:space="0" w:color="auto"/>
            <w:right w:val="none" w:sz="0" w:space="0" w:color="auto"/>
          </w:divBdr>
        </w:div>
        <w:div w:id="1859269294">
          <w:marLeft w:val="0"/>
          <w:marRight w:val="0"/>
          <w:marTop w:val="0"/>
          <w:marBottom w:val="0"/>
          <w:divBdr>
            <w:top w:val="none" w:sz="0" w:space="0" w:color="auto"/>
            <w:left w:val="none" w:sz="0" w:space="0" w:color="auto"/>
            <w:bottom w:val="none" w:sz="0" w:space="0" w:color="auto"/>
            <w:right w:val="none" w:sz="0" w:space="0" w:color="auto"/>
          </w:divBdr>
        </w:div>
        <w:div w:id="1988121227">
          <w:marLeft w:val="0"/>
          <w:marRight w:val="0"/>
          <w:marTop w:val="0"/>
          <w:marBottom w:val="0"/>
          <w:divBdr>
            <w:top w:val="none" w:sz="0" w:space="0" w:color="auto"/>
            <w:left w:val="none" w:sz="0" w:space="0" w:color="auto"/>
            <w:bottom w:val="none" w:sz="0" w:space="0" w:color="auto"/>
            <w:right w:val="none" w:sz="0" w:space="0" w:color="auto"/>
          </w:divBdr>
        </w:div>
        <w:div w:id="2060396070">
          <w:marLeft w:val="0"/>
          <w:marRight w:val="0"/>
          <w:marTop w:val="0"/>
          <w:marBottom w:val="0"/>
          <w:divBdr>
            <w:top w:val="none" w:sz="0" w:space="0" w:color="auto"/>
            <w:left w:val="none" w:sz="0" w:space="0" w:color="auto"/>
            <w:bottom w:val="none" w:sz="0" w:space="0" w:color="auto"/>
            <w:right w:val="none" w:sz="0" w:space="0" w:color="auto"/>
          </w:divBdr>
        </w:div>
      </w:divsChild>
    </w:div>
    <w:div w:id="1878423724">
      <w:bodyDiv w:val="1"/>
      <w:marLeft w:val="0"/>
      <w:marRight w:val="0"/>
      <w:marTop w:val="0"/>
      <w:marBottom w:val="0"/>
      <w:divBdr>
        <w:top w:val="none" w:sz="0" w:space="0" w:color="auto"/>
        <w:left w:val="none" w:sz="0" w:space="0" w:color="auto"/>
        <w:bottom w:val="none" w:sz="0" w:space="0" w:color="auto"/>
        <w:right w:val="none" w:sz="0" w:space="0" w:color="auto"/>
      </w:divBdr>
      <w:divsChild>
        <w:div w:id="562258649">
          <w:marLeft w:val="0"/>
          <w:marRight w:val="0"/>
          <w:marTop w:val="0"/>
          <w:marBottom w:val="0"/>
          <w:divBdr>
            <w:top w:val="none" w:sz="0" w:space="0" w:color="auto"/>
            <w:left w:val="none" w:sz="0" w:space="0" w:color="auto"/>
            <w:bottom w:val="none" w:sz="0" w:space="0" w:color="auto"/>
            <w:right w:val="none" w:sz="0" w:space="0" w:color="auto"/>
          </w:divBdr>
        </w:div>
        <w:div w:id="672339509">
          <w:marLeft w:val="0"/>
          <w:marRight w:val="0"/>
          <w:marTop w:val="0"/>
          <w:marBottom w:val="0"/>
          <w:divBdr>
            <w:top w:val="none" w:sz="0" w:space="0" w:color="auto"/>
            <w:left w:val="none" w:sz="0" w:space="0" w:color="auto"/>
            <w:bottom w:val="none" w:sz="0" w:space="0" w:color="auto"/>
            <w:right w:val="none" w:sz="0" w:space="0" w:color="auto"/>
          </w:divBdr>
        </w:div>
        <w:div w:id="751195473">
          <w:marLeft w:val="0"/>
          <w:marRight w:val="0"/>
          <w:marTop w:val="0"/>
          <w:marBottom w:val="0"/>
          <w:divBdr>
            <w:top w:val="none" w:sz="0" w:space="0" w:color="auto"/>
            <w:left w:val="none" w:sz="0" w:space="0" w:color="auto"/>
            <w:bottom w:val="none" w:sz="0" w:space="0" w:color="auto"/>
            <w:right w:val="none" w:sz="0" w:space="0" w:color="auto"/>
          </w:divBdr>
        </w:div>
        <w:div w:id="838665021">
          <w:marLeft w:val="0"/>
          <w:marRight w:val="0"/>
          <w:marTop w:val="0"/>
          <w:marBottom w:val="0"/>
          <w:divBdr>
            <w:top w:val="none" w:sz="0" w:space="0" w:color="auto"/>
            <w:left w:val="none" w:sz="0" w:space="0" w:color="auto"/>
            <w:bottom w:val="none" w:sz="0" w:space="0" w:color="auto"/>
            <w:right w:val="none" w:sz="0" w:space="0" w:color="auto"/>
          </w:divBdr>
        </w:div>
        <w:div w:id="980964908">
          <w:marLeft w:val="0"/>
          <w:marRight w:val="0"/>
          <w:marTop w:val="0"/>
          <w:marBottom w:val="0"/>
          <w:divBdr>
            <w:top w:val="none" w:sz="0" w:space="0" w:color="auto"/>
            <w:left w:val="none" w:sz="0" w:space="0" w:color="auto"/>
            <w:bottom w:val="none" w:sz="0" w:space="0" w:color="auto"/>
            <w:right w:val="none" w:sz="0" w:space="0" w:color="auto"/>
          </w:divBdr>
        </w:div>
        <w:div w:id="1437019702">
          <w:marLeft w:val="0"/>
          <w:marRight w:val="0"/>
          <w:marTop w:val="0"/>
          <w:marBottom w:val="0"/>
          <w:divBdr>
            <w:top w:val="none" w:sz="0" w:space="0" w:color="auto"/>
            <w:left w:val="none" w:sz="0" w:space="0" w:color="auto"/>
            <w:bottom w:val="none" w:sz="0" w:space="0" w:color="auto"/>
            <w:right w:val="none" w:sz="0" w:space="0" w:color="auto"/>
          </w:divBdr>
        </w:div>
        <w:div w:id="1552418617">
          <w:marLeft w:val="0"/>
          <w:marRight w:val="0"/>
          <w:marTop w:val="0"/>
          <w:marBottom w:val="0"/>
          <w:divBdr>
            <w:top w:val="none" w:sz="0" w:space="0" w:color="auto"/>
            <w:left w:val="none" w:sz="0" w:space="0" w:color="auto"/>
            <w:bottom w:val="none" w:sz="0" w:space="0" w:color="auto"/>
            <w:right w:val="none" w:sz="0" w:space="0" w:color="auto"/>
          </w:divBdr>
        </w:div>
        <w:div w:id="1585451565">
          <w:marLeft w:val="0"/>
          <w:marRight w:val="0"/>
          <w:marTop w:val="0"/>
          <w:marBottom w:val="0"/>
          <w:divBdr>
            <w:top w:val="none" w:sz="0" w:space="0" w:color="auto"/>
            <w:left w:val="none" w:sz="0" w:space="0" w:color="auto"/>
            <w:bottom w:val="none" w:sz="0" w:space="0" w:color="auto"/>
            <w:right w:val="none" w:sz="0" w:space="0" w:color="auto"/>
          </w:divBdr>
        </w:div>
        <w:div w:id="1753089967">
          <w:marLeft w:val="0"/>
          <w:marRight w:val="0"/>
          <w:marTop w:val="0"/>
          <w:marBottom w:val="0"/>
          <w:divBdr>
            <w:top w:val="none" w:sz="0" w:space="0" w:color="auto"/>
            <w:left w:val="none" w:sz="0" w:space="0" w:color="auto"/>
            <w:bottom w:val="none" w:sz="0" w:space="0" w:color="auto"/>
            <w:right w:val="none" w:sz="0" w:space="0" w:color="auto"/>
          </w:divBdr>
        </w:div>
        <w:div w:id="1841846568">
          <w:marLeft w:val="0"/>
          <w:marRight w:val="0"/>
          <w:marTop w:val="0"/>
          <w:marBottom w:val="0"/>
          <w:divBdr>
            <w:top w:val="none" w:sz="0" w:space="0" w:color="auto"/>
            <w:left w:val="none" w:sz="0" w:space="0" w:color="auto"/>
            <w:bottom w:val="none" w:sz="0" w:space="0" w:color="auto"/>
            <w:right w:val="none" w:sz="0" w:space="0" w:color="auto"/>
          </w:divBdr>
        </w:div>
        <w:div w:id="2091463718">
          <w:marLeft w:val="0"/>
          <w:marRight w:val="0"/>
          <w:marTop w:val="0"/>
          <w:marBottom w:val="0"/>
          <w:divBdr>
            <w:top w:val="none" w:sz="0" w:space="0" w:color="auto"/>
            <w:left w:val="none" w:sz="0" w:space="0" w:color="auto"/>
            <w:bottom w:val="none" w:sz="0" w:space="0" w:color="auto"/>
            <w:right w:val="none" w:sz="0" w:space="0" w:color="auto"/>
          </w:divBdr>
        </w:div>
        <w:div w:id="2122065225">
          <w:marLeft w:val="0"/>
          <w:marRight w:val="0"/>
          <w:marTop w:val="0"/>
          <w:marBottom w:val="0"/>
          <w:divBdr>
            <w:top w:val="none" w:sz="0" w:space="0" w:color="auto"/>
            <w:left w:val="none" w:sz="0" w:space="0" w:color="auto"/>
            <w:bottom w:val="none" w:sz="0" w:space="0" w:color="auto"/>
            <w:right w:val="none" w:sz="0" w:space="0" w:color="auto"/>
          </w:divBdr>
        </w:div>
      </w:divsChild>
    </w:div>
    <w:div w:id="1891308319">
      <w:bodyDiv w:val="1"/>
      <w:marLeft w:val="0"/>
      <w:marRight w:val="0"/>
      <w:marTop w:val="0"/>
      <w:marBottom w:val="0"/>
      <w:divBdr>
        <w:top w:val="none" w:sz="0" w:space="0" w:color="auto"/>
        <w:left w:val="none" w:sz="0" w:space="0" w:color="auto"/>
        <w:bottom w:val="none" w:sz="0" w:space="0" w:color="auto"/>
        <w:right w:val="none" w:sz="0" w:space="0" w:color="auto"/>
      </w:divBdr>
    </w:div>
    <w:div w:id="1892840812">
      <w:bodyDiv w:val="1"/>
      <w:marLeft w:val="0"/>
      <w:marRight w:val="0"/>
      <w:marTop w:val="0"/>
      <w:marBottom w:val="0"/>
      <w:divBdr>
        <w:top w:val="none" w:sz="0" w:space="0" w:color="auto"/>
        <w:left w:val="none" w:sz="0" w:space="0" w:color="auto"/>
        <w:bottom w:val="none" w:sz="0" w:space="0" w:color="auto"/>
        <w:right w:val="none" w:sz="0" w:space="0" w:color="auto"/>
      </w:divBdr>
    </w:div>
    <w:div w:id="1902053634">
      <w:bodyDiv w:val="1"/>
      <w:marLeft w:val="0"/>
      <w:marRight w:val="0"/>
      <w:marTop w:val="0"/>
      <w:marBottom w:val="0"/>
      <w:divBdr>
        <w:top w:val="none" w:sz="0" w:space="0" w:color="auto"/>
        <w:left w:val="none" w:sz="0" w:space="0" w:color="auto"/>
        <w:bottom w:val="none" w:sz="0" w:space="0" w:color="auto"/>
        <w:right w:val="none" w:sz="0" w:space="0" w:color="auto"/>
      </w:divBdr>
    </w:div>
    <w:div w:id="1907375440">
      <w:bodyDiv w:val="1"/>
      <w:marLeft w:val="0"/>
      <w:marRight w:val="0"/>
      <w:marTop w:val="0"/>
      <w:marBottom w:val="0"/>
      <w:divBdr>
        <w:top w:val="none" w:sz="0" w:space="0" w:color="auto"/>
        <w:left w:val="none" w:sz="0" w:space="0" w:color="auto"/>
        <w:bottom w:val="none" w:sz="0" w:space="0" w:color="auto"/>
        <w:right w:val="none" w:sz="0" w:space="0" w:color="auto"/>
      </w:divBdr>
    </w:div>
    <w:div w:id="1911886972">
      <w:bodyDiv w:val="1"/>
      <w:marLeft w:val="0"/>
      <w:marRight w:val="0"/>
      <w:marTop w:val="0"/>
      <w:marBottom w:val="0"/>
      <w:divBdr>
        <w:top w:val="none" w:sz="0" w:space="0" w:color="auto"/>
        <w:left w:val="none" w:sz="0" w:space="0" w:color="auto"/>
        <w:bottom w:val="none" w:sz="0" w:space="0" w:color="auto"/>
        <w:right w:val="none" w:sz="0" w:space="0" w:color="auto"/>
      </w:divBdr>
    </w:div>
    <w:div w:id="1927641336">
      <w:bodyDiv w:val="1"/>
      <w:marLeft w:val="0"/>
      <w:marRight w:val="0"/>
      <w:marTop w:val="0"/>
      <w:marBottom w:val="0"/>
      <w:divBdr>
        <w:top w:val="none" w:sz="0" w:space="0" w:color="auto"/>
        <w:left w:val="none" w:sz="0" w:space="0" w:color="auto"/>
        <w:bottom w:val="none" w:sz="0" w:space="0" w:color="auto"/>
        <w:right w:val="none" w:sz="0" w:space="0" w:color="auto"/>
      </w:divBdr>
    </w:div>
    <w:div w:id="1978870641">
      <w:bodyDiv w:val="1"/>
      <w:marLeft w:val="0"/>
      <w:marRight w:val="0"/>
      <w:marTop w:val="0"/>
      <w:marBottom w:val="0"/>
      <w:divBdr>
        <w:top w:val="none" w:sz="0" w:space="0" w:color="auto"/>
        <w:left w:val="none" w:sz="0" w:space="0" w:color="auto"/>
        <w:bottom w:val="none" w:sz="0" w:space="0" w:color="auto"/>
        <w:right w:val="none" w:sz="0" w:space="0" w:color="auto"/>
      </w:divBdr>
    </w:div>
    <w:div w:id="1998071568">
      <w:bodyDiv w:val="1"/>
      <w:marLeft w:val="0"/>
      <w:marRight w:val="0"/>
      <w:marTop w:val="0"/>
      <w:marBottom w:val="0"/>
      <w:divBdr>
        <w:top w:val="none" w:sz="0" w:space="0" w:color="auto"/>
        <w:left w:val="none" w:sz="0" w:space="0" w:color="auto"/>
        <w:bottom w:val="none" w:sz="0" w:space="0" w:color="auto"/>
        <w:right w:val="none" w:sz="0" w:space="0" w:color="auto"/>
      </w:divBdr>
    </w:div>
    <w:div w:id="2039309269">
      <w:bodyDiv w:val="1"/>
      <w:marLeft w:val="0"/>
      <w:marRight w:val="0"/>
      <w:marTop w:val="0"/>
      <w:marBottom w:val="0"/>
      <w:divBdr>
        <w:top w:val="none" w:sz="0" w:space="0" w:color="auto"/>
        <w:left w:val="none" w:sz="0" w:space="0" w:color="auto"/>
        <w:bottom w:val="none" w:sz="0" w:space="0" w:color="auto"/>
        <w:right w:val="none" w:sz="0" w:space="0" w:color="auto"/>
      </w:divBdr>
    </w:div>
    <w:div w:id="2045983596">
      <w:bodyDiv w:val="1"/>
      <w:marLeft w:val="0"/>
      <w:marRight w:val="0"/>
      <w:marTop w:val="0"/>
      <w:marBottom w:val="0"/>
      <w:divBdr>
        <w:top w:val="none" w:sz="0" w:space="0" w:color="auto"/>
        <w:left w:val="none" w:sz="0" w:space="0" w:color="auto"/>
        <w:bottom w:val="none" w:sz="0" w:space="0" w:color="auto"/>
        <w:right w:val="none" w:sz="0" w:space="0" w:color="auto"/>
      </w:divBdr>
    </w:div>
    <w:div w:id="2052225640">
      <w:bodyDiv w:val="1"/>
      <w:marLeft w:val="0"/>
      <w:marRight w:val="0"/>
      <w:marTop w:val="0"/>
      <w:marBottom w:val="0"/>
      <w:divBdr>
        <w:top w:val="none" w:sz="0" w:space="0" w:color="auto"/>
        <w:left w:val="none" w:sz="0" w:space="0" w:color="auto"/>
        <w:bottom w:val="none" w:sz="0" w:space="0" w:color="auto"/>
        <w:right w:val="none" w:sz="0" w:space="0" w:color="auto"/>
      </w:divBdr>
    </w:div>
    <w:div w:id="2056470086">
      <w:bodyDiv w:val="1"/>
      <w:marLeft w:val="0"/>
      <w:marRight w:val="0"/>
      <w:marTop w:val="0"/>
      <w:marBottom w:val="0"/>
      <w:divBdr>
        <w:top w:val="none" w:sz="0" w:space="0" w:color="auto"/>
        <w:left w:val="none" w:sz="0" w:space="0" w:color="auto"/>
        <w:bottom w:val="none" w:sz="0" w:space="0" w:color="auto"/>
        <w:right w:val="none" w:sz="0" w:space="0" w:color="auto"/>
      </w:divBdr>
    </w:div>
    <w:div w:id="21054902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4.jpeg"/><Relationship Id="rId21" Type="http://schemas.openxmlformats.org/officeDocument/2006/relationships/footer" Target="footer3.xml"/><Relationship Id="rId42" Type="http://schemas.openxmlformats.org/officeDocument/2006/relationships/header" Target="header4.xml"/><Relationship Id="rId47" Type="http://schemas.openxmlformats.org/officeDocument/2006/relationships/footer" Target="footer7.xml"/><Relationship Id="rId63" Type="http://schemas.openxmlformats.org/officeDocument/2006/relationships/image" Target="media/image16.jpeg"/><Relationship Id="rId68" Type="http://schemas.openxmlformats.org/officeDocument/2006/relationships/image" Target="media/image21.jpeg"/><Relationship Id="rId84" Type="http://schemas.openxmlformats.org/officeDocument/2006/relationships/image" Target="media/image31.emf"/><Relationship Id="rId89" Type="http://schemas.openxmlformats.org/officeDocument/2006/relationships/image" Target="media/image36.png"/><Relationship Id="rId112" Type="http://schemas.openxmlformats.org/officeDocument/2006/relationships/image" Target="media/image57.png"/><Relationship Id="rId16" Type="http://schemas.openxmlformats.org/officeDocument/2006/relationships/header" Target="header1.xml"/><Relationship Id="rId107" Type="http://schemas.openxmlformats.org/officeDocument/2006/relationships/image" Target="media/image52.jpeg"/><Relationship Id="rId11" Type="http://schemas.openxmlformats.org/officeDocument/2006/relationships/hyperlink" Target="https://fr.wikipedia.org/wiki/Tshikapa" TargetMode="External"/><Relationship Id="rId24" Type="http://schemas.openxmlformats.org/officeDocument/2006/relationships/hyperlink" Target="https://fr.wikipedia.org/wiki/Tshikapa" TargetMode="External"/><Relationship Id="rId32" Type="http://schemas.openxmlformats.org/officeDocument/2006/relationships/image" Target="media/image10.jpeg"/><Relationship Id="rId37" Type="http://schemas.openxmlformats.org/officeDocument/2006/relationships/hyperlink" Target="mailto:espebin@gmail.com" TargetMode="External"/><Relationship Id="rId40" Type="http://schemas.openxmlformats.org/officeDocument/2006/relationships/hyperlink" Target="https://fr.wikipedia.org/wiki/1979" TargetMode="External"/><Relationship Id="rId45" Type="http://schemas.openxmlformats.org/officeDocument/2006/relationships/footer" Target="footer6.xml"/><Relationship Id="rId53" Type="http://schemas.openxmlformats.org/officeDocument/2006/relationships/hyperlink" Target="https://fr.wikipedia.org/wiki/Loxodonta_cyclotis" TargetMode="External"/><Relationship Id="rId58" Type="http://schemas.openxmlformats.org/officeDocument/2006/relationships/hyperlink" Target="https://fr.wikipedia.org/wiki/Kinshasa" TargetMode="External"/><Relationship Id="rId66" Type="http://schemas.openxmlformats.org/officeDocument/2006/relationships/image" Target="media/image19.jpeg"/><Relationship Id="rId74" Type="http://schemas.openxmlformats.org/officeDocument/2006/relationships/footer" Target="footer9.xml"/><Relationship Id="rId79" Type="http://schemas.openxmlformats.org/officeDocument/2006/relationships/image" Target="media/image26.png"/><Relationship Id="rId87" Type="http://schemas.openxmlformats.org/officeDocument/2006/relationships/image" Target="media/image34.png"/><Relationship Id="rId102" Type="http://schemas.openxmlformats.org/officeDocument/2006/relationships/image" Target="media/image47.png"/><Relationship Id="rId110" Type="http://schemas.openxmlformats.org/officeDocument/2006/relationships/image" Target="media/image55.png"/><Relationship Id="rId115"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14.jpeg"/><Relationship Id="rId82" Type="http://schemas.openxmlformats.org/officeDocument/2006/relationships/image" Target="media/image29.png"/><Relationship Id="rId90" Type="http://schemas.openxmlformats.org/officeDocument/2006/relationships/image" Target="media/image37.emf"/><Relationship Id="rId95" Type="http://schemas.openxmlformats.org/officeDocument/2006/relationships/image" Target="media/image42.png"/><Relationship Id="rId19" Type="http://schemas.openxmlformats.org/officeDocument/2006/relationships/footer" Target="footer2.xml"/><Relationship Id="rId14" Type="http://schemas.openxmlformats.org/officeDocument/2006/relationships/hyperlink" Target="https://fr.wikipedia.org/wiki/Tshikapa" TargetMode="External"/><Relationship Id="rId22" Type="http://schemas.openxmlformats.org/officeDocument/2006/relationships/footer" Target="footer4.xml"/><Relationship Id="rId27" Type="http://schemas.openxmlformats.org/officeDocument/2006/relationships/image" Target="media/image5.jpeg"/><Relationship Id="rId30" Type="http://schemas.openxmlformats.org/officeDocument/2006/relationships/image" Target="media/image8.jpeg"/><Relationship Id="rId35" Type="http://schemas.openxmlformats.org/officeDocument/2006/relationships/image" Target="media/image13.jpeg"/><Relationship Id="rId43" Type="http://schemas.openxmlformats.org/officeDocument/2006/relationships/header" Target="header5.xml"/><Relationship Id="rId48" Type="http://schemas.openxmlformats.org/officeDocument/2006/relationships/hyperlink" Target="https://fr.wikipedia.org/wiki/Kasa%C3%AF_(province)" TargetMode="External"/><Relationship Id="rId56" Type="http://schemas.openxmlformats.org/officeDocument/2006/relationships/hyperlink" Target="http://www.congo-tourisme.org/voir-et-faire/province-du-nord-kivu/" TargetMode="External"/><Relationship Id="rId64" Type="http://schemas.openxmlformats.org/officeDocument/2006/relationships/image" Target="media/image17.jpeg"/><Relationship Id="rId69" Type="http://schemas.openxmlformats.org/officeDocument/2006/relationships/image" Target="media/image22.jpeg"/><Relationship Id="rId77" Type="http://schemas.openxmlformats.org/officeDocument/2006/relationships/image" Target="media/image24.jpeg"/><Relationship Id="rId100" Type="http://schemas.microsoft.com/office/2007/relationships/hdphoto" Target="media/hdphoto2.wdp"/><Relationship Id="rId105" Type="http://schemas.openxmlformats.org/officeDocument/2006/relationships/image" Target="media/image50.jpeg"/><Relationship Id="rId113" Type="http://schemas.openxmlformats.org/officeDocument/2006/relationships/image" Target="media/image58.png"/><Relationship Id="rId8" Type="http://schemas.openxmlformats.org/officeDocument/2006/relationships/image" Target="media/image1.jpeg"/><Relationship Id="rId51" Type="http://schemas.openxmlformats.org/officeDocument/2006/relationships/hyperlink" Target="https://fr.wikipedia.org/wiki/Paon_du_Congo" TargetMode="External"/><Relationship Id="rId72" Type="http://schemas.openxmlformats.org/officeDocument/2006/relationships/header" Target="header8.xml"/><Relationship Id="rId80" Type="http://schemas.openxmlformats.org/officeDocument/2006/relationships/image" Target="media/image27.png"/><Relationship Id="rId85" Type="http://schemas.openxmlformats.org/officeDocument/2006/relationships/image" Target="media/image32.emf"/><Relationship Id="rId93" Type="http://schemas.openxmlformats.org/officeDocument/2006/relationships/image" Target="media/image40.png"/><Relationship Id="rId98" Type="http://schemas.microsoft.com/office/2007/relationships/hdphoto" Target="media/hdphoto1.wdp"/><Relationship Id="rId3" Type="http://schemas.openxmlformats.org/officeDocument/2006/relationships/styles" Target="styles.xml"/><Relationship Id="rId12" Type="http://schemas.openxmlformats.org/officeDocument/2006/relationships/hyperlink" Target="https://fr.wikipedia.org/wiki/Tshikapa" TargetMode="External"/><Relationship Id="rId17" Type="http://schemas.openxmlformats.org/officeDocument/2006/relationships/header" Target="header2.xml"/><Relationship Id="rId25" Type="http://schemas.openxmlformats.org/officeDocument/2006/relationships/image" Target="media/image3.jpeg"/><Relationship Id="rId33" Type="http://schemas.openxmlformats.org/officeDocument/2006/relationships/image" Target="media/image11.jpeg"/><Relationship Id="rId38" Type="http://schemas.openxmlformats.org/officeDocument/2006/relationships/hyperlink" Target="https://fr.wikipedia.org/wiki/18_d%C3%A9cembre" TargetMode="External"/><Relationship Id="rId46" Type="http://schemas.openxmlformats.org/officeDocument/2006/relationships/header" Target="header6.xml"/><Relationship Id="rId59" Type="http://schemas.openxmlformats.org/officeDocument/2006/relationships/hyperlink" Target="http://www" TargetMode="External"/><Relationship Id="rId67" Type="http://schemas.openxmlformats.org/officeDocument/2006/relationships/image" Target="media/image20.jpeg"/><Relationship Id="rId103" Type="http://schemas.openxmlformats.org/officeDocument/2006/relationships/image" Target="media/image48.png"/><Relationship Id="rId108" Type="http://schemas.openxmlformats.org/officeDocument/2006/relationships/image" Target="media/image53.jpeg"/><Relationship Id="rId20" Type="http://schemas.openxmlformats.org/officeDocument/2006/relationships/header" Target="header3.xml"/><Relationship Id="rId41" Type="http://schemas.openxmlformats.org/officeDocument/2006/relationships/hyperlink" Target="https://fr.wikipedia.org/wiki/Assembl%C3%A9e_g%C3%A9n%C3%A9rale_des_Nations_unies" TargetMode="External"/><Relationship Id="rId54" Type="http://schemas.openxmlformats.org/officeDocument/2006/relationships/hyperlink" Target="https://fr.wikipedia.org/wiki/Crocodylus_cataphractus" TargetMode="External"/><Relationship Id="rId62" Type="http://schemas.openxmlformats.org/officeDocument/2006/relationships/image" Target="media/image15.jpeg"/><Relationship Id="rId70" Type="http://schemas.openxmlformats.org/officeDocument/2006/relationships/image" Target="media/image23.jpeg"/><Relationship Id="rId75" Type="http://schemas.openxmlformats.org/officeDocument/2006/relationships/header" Target="header9.xml"/><Relationship Id="rId83" Type="http://schemas.openxmlformats.org/officeDocument/2006/relationships/image" Target="media/image30.png"/><Relationship Id="rId88" Type="http://schemas.openxmlformats.org/officeDocument/2006/relationships/image" Target="media/image35.png"/><Relationship Id="rId91" Type="http://schemas.openxmlformats.org/officeDocument/2006/relationships/image" Target="media/image38.emf"/><Relationship Id="rId96" Type="http://schemas.openxmlformats.org/officeDocument/2006/relationships/image" Target="media/image43.png"/><Relationship Id="rId111" Type="http://schemas.openxmlformats.org/officeDocument/2006/relationships/image" Target="media/image56.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fr.wikipedia.org/wiki/Tshikapa" TargetMode="External"/><Relationship Id="rId23" Type="http://schemas.openxmlformats.org/officeDocument/2006/relationships/hyperlink" Target="https://fr.wikipedia.org/wiki/Tshikapa" TargetMode="External"/><Relationship Id="rId28" Type="http://schemas.openxmlformats.org/officeDocument/2006/relationships/image" Target="media/image6.jpeg"/><Relationship Id="rId36" Type="http://schemas.openxmlformats.org/officeDocument/2006/relationships/hyperlink" Target="mailto:pidpnordkivu@rocketmail.com" TargetMode="External"/><Relationship Id="rId49" Type="http://schemas.openxmlformats.org/officeDocument/2006/relationships/hyperlink" Target="https://fr.wikipedia.org/wiki/Kasa&#239;_central" TargetMode="External"/><Relationship Id="rId57" Type="http://schemas.openxmlformats.org/officeDocument/2006/relationships/hyperlink" Target="http://www.congovirtuel.com/page_province_nord_kivu.php" TargetMode="External"/><Relationship Id="rId106" Type="http://schemas.openxmlformats.org/officeDocument/2006/relationships/image" Target="media/image51.jpeg"/><Relationship Id="rId114" Type="http://schemas.openxmlformats.org/officeDocument/2006/relationships/fontTable" Target="fontTable.xml"/><Relationship Id="rId10" Type="http://schemas.openxmlformats.org/officeDocument/2006/relationships/hyperlink" Target="javascript:void(0)" TargetMode="External"/><Relationship Id="rId31" Type="http://schemas.openxmlformats.org/officeDocument/2006/relationships/image" Target="media/image9.jpeg"/><Relationship Id="rId44" Type="http://schemas.openxmlformats.org/officeDocument/2006/relationships/footer" Target="footer5.xml"/><Relationship Id="rId52" Type="http://schemas.openxmlformats.org/officeDocument/2006/relationships/hyperlink" Target="https://fr.wikipedia.org/wiki/Pan_paniscus" TargetMode="External"/><Relationship Id="rId60" Type="http://schemas.openxmlformats.org/officeDocument/2006/relationships/hyperlink" Target="http://www.congovirtuel.com/page_province_nord_kivu.php" TargetMode="External"/><Relationship Id="rId65" Type="http://schemas.openxmlformats.org/officeDocument/2006/relationships/image" Target="media/image18.jpeg"/><Relationship Id="rId73" Type="http://schemas.openxmlformats.org/officeDocument/2006/relationships/footer" Target="footer8.xml"/><Relationship Id="rId78" Type="http://schemas.openxmlformats.org/officeDocument/2006/relationships/image" Target="media/image25.jpeg"/><Relationship Id="rId81" Type="http://schemas.openxmlformats.org/officeDocument/2006/relationships/image" Target="media/image28.png"/><Relationship Id="rId86" Type="http://schemas.openxmlformats.org/officeDocument/2006/relationships/image" Target="media/image33.emf"/><Relationship Id="rId94" Type="http://schemas.openxmlformats.org/officeDocument/2006/relationships/image" Target="media/image41.png"/><Relationship Id="rId99" Type="http://schemas.openxmlformats.org/officeDocument/2006/relationships/image" Target="media/image45.png"/><Relationship Id="rId101" Type="http://schemas.openxmlformats.org/officeDocument/2006/relationships/image" Target="media/image46.jpe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yperlink" Target="https://fr.wikipedia.org/wiki/Tshikapa" TargetMode="External"/><Relationship Id="rId18" Type="http://schemas.openxmlformats.org/officeDocument/2006/relationships/footer" Target="footer1.xml"/><Relationship Id="rId39" Type="http://schemas.openxmlformats.org/officeDocument/2006/relationships/hyperlink" Target="https://fr.wikipedia.org/wiki/D%C3%A9cembre_1979" TargetMode="External"/><Relationship Id="rId109" Type="http://schemas.openxmlformats.org/officeDocument/2006/relationships/image" Target="media/image54.jpeg"/><Relationship Id="rId34" Type="http://schemas.openxmlformats.org/officeDocument/2006/relationships/image" Target="media/image12.jpeg"/><Relationship Id="rId50" Type="http://schemas.openxmlformats.org/officeDocument/2006/relationships/hyperlink" Target="https://fr.wikipedia.org/wiki/1984" TargetMode="External"/><Relationship Id="rId55" Type="http://schemas.openxmlformats.org/officeDocument/2006/relationships/hyperlink" Target="https://fr.wikipedia.org/wiki/Parc_national_de_la_Salonga" TargetMode="External"/><Relationship Id="rId76" Type="http://schemas.openxmlformats.org/officeDocument/2006/relationships/footer" Target="footer10.xml"/><Relationship Id="rId97" Type="http://schemas.openxmlformats.org/officeDocument/2006/relationships/image" Target="media/image44.png"/><Relationship Id="rId104" Type="http://schemas.openxmlformats.org/officeDocument/2006/relationships/image" Target="media/image49.png"/><Relationship Id="rId7" Type="http://schemas.openxmlformats.org/officeDocument/2006/relationships/endnotes" Target="endnotes.xml"/><Relationship Id="rId71" Type="http://schemas.openxmlformats.org/officeDocument/2006/relationships/header" Target="header7.xml"/><Relationship Id="rId92" Type="http://schemas.openxmlformats.org/officeDocument/2006/relationships/image" Target="media/image39.emf"/><Relationship Id="rId2" Type="http://schemas.openxmlformats.org/officeDocument/2006/relationships/numbering" Target="numbering.xml"/><Relationship Id="rId29" Type="http://schemas.openxmlformats.org/officeDocument/2006/relationships/image" Target="media/image7.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F60FF13-3EF8-4CB4-B20A-2D1A0E4CC7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10</Pages>
  <Words>70240</Words>
  <Characters>386320</Characters>
  <Application>Microsoft Office Word</Application>
  <DocSecurity>0</DocSecurity>
  <Lines>3219</Lines>
  <Paragraphs>911</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455649</CharactersWithSpaces>
  <SharedDoc>false</SharedDoc>
  <HLinks>
    <vt:vector size="768" baseType="variant">
      <vt:variant>
        <vt:i4>7405611</vt:i4>
      </vt:variant>
      <vt:variant>
        <vt:i4>798</vt:i4>
      </vt:variant>
      <vt:variant>
        <vt:i4>0</vt:i4>
      </vt:variant>
      <vt:variant>
        <vt:i4>5</vt:i4>
      </vt:variant>
      <vt:variant>
        <vt:lpwstr>https://fr.wikipedia.org/wiki/Assembl%C3%A9e_g%C3%A9n%C3%A9rale_des_Nations_unies</vt:lpwstr>
      </vt:variant>
      <vt:variant>
        <vt:lpwstr/>
      </vt:variant>
      <vt:variant>
        <vt:i4>3211377</vt:i4>
      </vt:variant>
      <vt:variant>
        <vt:i4>795</vt:i4>
      </vt:variant>
      <vt:variant>
        <vt:i4>0</vt:i4>
      </vt:variant>
      <vt:variant>
        <vt:i4>5</vt:i4>
      </vt:variant>
      <vt:variant>
        <vt:lpwstr>https://fr.wikipedia.org/wiki/1979</vt:lpwstr>
      </vt:variant>
      <vt:variant>
        <vt:lpwstr/>
      </vt:variant>
      <vt:variant>
        <vt:i4>6619144</vt:i4>
      </vt:variant>
      <vt:variant>
        <vt:i4>792</vt:i4>
      </vt:variant>
      <vt:variant>
        <vt:i4>0</vt:i4>
      </vt:variant>
      <vt:variant>
        <vt:i4>5</vt:i4>
      </vt:variant>
      <vt:variant>
        <vt:lpwstr>https://fr.wikipedia.org/wiki/D%C3%A9cembre_1979</vt:lpwstr>
      </vt:variant>
      <vt:variant>
        <vt:lpwstr/>
      </vt:variant>
      <vt:variant>
        <vt:i4>7340050</vt:i4>
      </vt:variant>
      <vt:variant>
        <vt:i4>789</vt:i4>
      </vt:variant>
      <vt:variant>
        <vt:i4>0</vt:i4>
      </vt:variant>
      <vt:variant>
        <vt:i4>5</vt:i4>
      </vt:variant>
      <vt:variant>
        <vt:lpwstr>https://fr.wikipedia.org/wiki/18_d%C3%A9cembre</vt:lpwstr>
      </vt:variant>
      <vt:variant>
        <vt:lpwstr/>
      </vt:variant>
      <vt:variant>
        <vt:i4>1769534</vt:i4>
      </vt:variant>
      <vt:variant>
        <vt:i4>752</vt:i4>
      </vt:variant>
      <vt:variant>
        <vt:i4>0</vt:i4>
      </vt:variant>
      <vt:variant>
        <vt:i4>5</vt:i4>
      </vt:variant>
      <vt:variant>
        <vt:lpwstr/>
      </vt:variant>
      <vt:variant>
        <vt:lpwstr>_Toc511892376</vt:lpwstr>
      </vt:variant>
      <vt:variant>
        <vt:i4>1769534</vt:i4>
      </vt:variant>
      <vt:variant>
        <vt:i4>746</vt:i4>
      </vt:variant>
      <vt:variant>
        <vt:i4>0</vt:i4>
      </vt:variant>
      <vt:variant>
        <vt:i4>5</vt:i4>
      </vt:variant>
      <vt:variant>
        <vt:lpwstr/>
      </vt:variant>
      <vt:variant>
        <vt:lpwstr>_Toc511892375</vt:lpwstr>
      </vt:variant>
      <vt:variant>
        <vt:i4>1769534</vt:i4>
      </vt:variant>
      <vt:variant>
        <vt:i4>740</vt:i4>
      </vt:variant>
      <vt:variant>
        <vt:i4>0</vt:i4>
      </vt:variant>
      <vt:variant>
        <vt:i4>5</vt:i4>
      </vt:variant>
      <vt:variant>
        <vt:lpwstr/>
      </vt:variant>
      <vt:variant>
        <vt:lpwstr>_Toc511892374</vt:lpwstr>
      </vt:variant>
      <vt:variant>
        <vt:i4>1769534</vt:i4>
      </vt:variant>
      <vt:variant>
        <vt:i4>734</vt:i4>
      </vt:variant>
      <vt:variant>
        <vt:i4>0</vt:i4>
      </vt:variant>
      <vt:variant>
        <vt:i4>5</vt:i4>
      </vt:variant>
      <vt:variant>
        <vt:lpwstr/>
      </vt:variant>
      <vt:variant>
        <vt:lpwstr>_Toc511892373</vt:lpwstr>
      </vt:variant>
      <vt:variant>
        <vt:i4>1769534</vt:i4>
      </vt:variant>
      <vt:variant>
        <vt:i4>728</vt:i4>
      </vt:variant>
      <vt:variant>
        <vt:i4>0</vt:i4>
      </vt:variant>
      <vt:variant>
        <vt:i4>5</vt:i4>
      </vt:variant>
      <vt:variant>
        <vt:lpwstr/>
      </vt:variant>
      <vt:variant>
        <vt:lpwstr>_Toc511892372</vt:lpwstr>
      </vt:variant>
      <vt:variant>
        <vt:i4>1769534</vt:i4>
      </vt:variant>
      <vt:variant>
        <vt:i4>722</vt:i4>
      </vt:variant>
      <vt:variant>
        <vt:i4>0</vt:i4>
      </vt:variant>
      <vt:variant>
        <vt:i4>5</vt:i4>
      </vt:variant>
      <vt:variant>
        <vt:lpwstr/>
      </vt:variant>
      <vt:variant>
        <vt:lpwstr>_Toc511892371</vt:lpwstr>
      </vt:variant>
      <vt:variant>
        <vt:i4>1769534</vt:i4>
      </vt:variant>
      <vt:variant>
        <vt:i4>716</vt:i4>
      </vt:variant>
      <vt:variant>
        <vt:i4>0</vt:i4>
      </vt:variant>
      <vt:variant>
        <vt:i4>5</vt:i4>
      </vt:variant>
      <vt:variant>
        <vt:lpwstr/>
      </vt:variant>
      <vt:variant>
        <vt:lpwstr>_Toc511892370</vt:lpwstr>
      </vt:variant>
      <vt:variant>
        <vt:i4>1703998</vt:i4>
      </vt:variant>
      <vt:variant>
        <vt:i4>710</vt:i4>
      </vt:variant>
      <vt:variant>
        <vt:i4>0</vt:i4>
      </vt:variant>
      <vt:variant>
        <vt:i4>5</vt:i4>
      </vt:variant>
      <vt:variant>
        <vt:lpwstr/>
      </vt:variant>
      <vt:variant>
        <vt:lpwstr>_Toc511892369</vt:lpwstr>
      </vt:variant>
      <vt:variant>
        <vt:i4>1441847</vt:i4>
      </vt:variant>
      <vt:variant>
        <vt:i4>701</vt:i4>
      </vt:variant>
      <vt:variant>
        <vt:i4>0</vt:i4>
      </vt:variant>
      <vt:variant>
        <vt:i4>5</vt:i4>
      </vt:variant>
      <vt:variant>
        <vt:lpwstr/>
      </vt:variant>
      <vt:variant>
        <vt:lpwstr>_Toc524345259</vt:lpwstr>
      </vt:variant>
      <vt:variant>
        <vt:i4>1441847</vt:i4>
      </vt:variant>
      <vt:variant>
        <vt:i4>695</vt:i4>
      </vt:variant>
      <vt:variant>
        <vt:i4>0</vt:i4>
      </vt:variant>
      <vt:variant>
        <vt:i4>5</vt:i4>
      </vt:variant>
      <vt:variant>
        <vt:lpwstr/>
      </vt:variant>
      <vt:variant>
        <vt:lpwstr>_Toc524345258</vt:lpwstr>
      </vt:variant>
      <vt:variant>
        <vt:i4>1441847</vt:i4>
      </vt:variant>
      <vt:variant>
        <vt:i4>689</vt:i4>
      </vt:variant>
      <vt:variant>
        <vt:i4>0</vt:i4>
      </vt:variant>
      <vt:variant>
        <vt:i4>5</vt:i4>
      </vt:variant>
      <vt:variant>
        <vt:lpwstr/>
      </vt:variant>
      <vt:variant>
        <vt:lpwstr>_Toc524345257</vt:lpwstr>
      </vt:variant>
      <vt:variant>
        <vt:i4>1441847</vt:i4>
      </vt:variant>
      <vt:variant>
        <vt:i4>683</vt:i4>
      </vt:variant>
      <vt:variant>
        <vt:i4>0</vt:i4>
      </vt:variant>
      <vt:variant>
        <vt:i4>5</vt:i4>
      </vt:variant>
      <vt:variant>
        <vt:lpwstr/>
      </vt:variant>
      <vt:variant>
        <vt:lpwstr>_Toc524345256</vt:lpwstr>
      </vt:variant>
      <vt:variant>
        <vt:i4>1441847</vt:i4>
      </vt:variant>
      <vt:variant>
        <vt:i4>677</vt:i4>
      </vt:variant>
      <vt:variant>
        <vt:i4>0</vt:i4>
      </vt:variant>
      <vt:variant>
        <vt:i4>5</vt:i4>
      </vt:variant>
      <vt:variant>
        <vt:lpwstr/>
      </vt:variant>
      <vt:variant>
        <vt:lpwstr>_Toc524345255</vt:lpwstr>
      </vt:variant>
      <vt:variant>
        <vt:i4>1441847</vt:i4>
      </vt:variant>
      <vt:variant>
        <vt:i4>671</vt:i4>
      </vt:variant>
      <vt:variant>
        <vt:i4>0</vt:i4>
      </vt:variant>
      <vt:variant>
        <vt:i4>5</vt:i4>
      </vt:variant>
      <vt:variant>
        <vt:lpwstr/>
      </vt:variant>
      <vt:variant>
        <vt:lpwstr>_Toc524345254</vt:lpwstr>
      </vt:variant>
      <vt:variant>
        <vt:i4>1441847</vt:i4>
      </vt:variant>
      <vt:variant>
        <vt:i4>665</vt:i4>
      </vt:variant>
      <vt:variant>
        <vt:i4>0</vt:i4>
      </vt:variant>
      <vt:variant>
        <vt:i4>5</vt:i4>
      </vt:variant>
      <vt:variant>
        <vt:lpwstr/>
      </vt:variant>
      <vt:variant>
        <vt:lpwstr>_Toc524345253</vt:lpwstr>
      </vt:variant>
      <vt:variant>
        <vt:i4>1441847</vt:i4>
      </vt:variant>
      <vt:variant>
        <vt:i4>659</vt:i4>
      </vt:variant>
      <vt:variant>
        <vt:i4>0</vt:i4>
      </vt:variant>
      <vt:variant>
        <vt:i4>5</vt:i4>
      </vt:variant>
      <vt:variant>
        <vt:lpwstr/>
      </vt:variant>
      <vt:variant>
        <vt:lpwstr>_Toc524345252</vt:lpwstr>
      </vt:variant>
      <vt:variant>
        <vt:i4>1441847</vt:i4>
      </vt:variant>
      <vt:variant>
        <vt:i4>653</vt:i4>
      </vt:variant>
      <vt:variant>
        <vt:i4>0</vt:i4>
      </vt:variant>
      <vt:variant>
        <vt:i4>5</vt:i4>
      </vt:variant>
      <vt:variant>
        <vt:lpwstr/>
      </vt:variant>
      <vt:variant>
        <vt:lpwstr>_Toc524345251</vt:lpwstr>
      </vt:variant>
      <vt:variant>
        <vt:i4>1441847</vt:i4>
      </vt:variant>
      <vt:variant>
        <vt:i4>647</vt:i4>
      </vt:variant>
      <vt:variant>
        <vt:i4>0</vt:i4>
      </vt:variant>
      <vt:variant>
        <vt:i4>5</vt:i4>
      </vt:variant>
      <vt:variant>
        <vt:lpwstr/>
      </vt:variant>
      <vt:variant>
        <vt:lpwstr>_Toc524345250</vt:lpwstr>
      </vt:variant>
      <vt:variant>
        <vt:i4>1507383</vt:i4>
      </vt:variant>
      <vt:variant>
        <vt:i4>641</vt:i4>
      </vt:variant>
      <vt:variant>
        <vt:i4>0</vt:i4>
      </vt:variant>
      <vt:variant>
        <vt:i4>5</vt:i4>
      </vt:variant>
      <vt:variant>
        <vt:lpwstr/>
      </vt:variant>
      <vt:variant>
        <vt:lpwstr>_Toc524345249</vt:lpwstr>
      </vt:variant>
      <vt:variant>
        <vt:i4>1507383</vt:i4>
      </vt:variant>
      <vt:variant>
        <vt:i4>635</vt:i4>
      </vt:variant>
      <vt:variant>
        <vt:i4>0</vt:i4>
      </vt:variant>
      <vt:variant>
        <vt:i4>5</vt:i4>
      </vt:variant>
      <vt:variant>
        <vt:lpwstr/>
      </vt:variant>
      <vt:variant>
        <vt:lpwstr>_Toc524345248</vt:lpwstr>
      </vt:variant>
      <vt:variant>
        <vt:i4>1507383</vt:i4>
      </vt:variant>
      <vt:variant>
        <vt:i4>629</vt:i4>
      </vt:variant>
      <vt:variant>
        <vt:i4>0</vt:i4>
      </vt:variant>
      <vt:variant>
        <vt:i4>5</vt:i4>
      </vt:variant>
      <vt:variant>
        <vt:lpwstr/>
      </vt:variant>
      <vt:variant>
        <vt:lpwstr>_Toc524345247</vt:lpwstr>
      </vt:variant>
      <vt:variant>
        <vt:i4>1507383</vt:i4>
      </vt:variant>
      <vt:variant>
        <vt:i4>623</vt:i4>
      </vt:variant>
      <vt:variant>
        <vt:i4>0</vt:i4>
      </vt:variant>
      <vt:variant>
        <vt:i4>5</vt:i4>
      </vt:variant>
      <vt:variant>
        <vt:lpwstr/>
      </vt:variant>
      <vt:variant>
        <vt:lpwstr>_Toc524345246</vt:lpwstr>
      </vt:variant>
      <vt:variant>
        <vt:i4>1179706</vt:i4>
      </vt:variant>
      <vt:variant>
        <vt:i4>614</vt:i4>
      </vt:variant>
      <vt:variant>
        <vt:i4>0</vt:i4>
      </vt:variant>
      <vt:variant>
        <vt:i4>5</vt:i4>
      </vt:variant>
      <vt:variant>
        <vt:lpwstr/>
      </vt:variant>
      <vt:variant>
        <vt:lpwstr>_Toc511372953</vt:lpwstr>
      </vt:variant>
      <vt:variant>
        <vt:i4>1638462</vt:i4>
      </vt:variant>
      <vt:variant>
        <vt:i4>605</vt:i4>
      </vt:variant>
      <vt:variant>
        <vt:i4>0</vt:i4>
      </vt:variant>
      <vt:variant>
        <vt:i4>5</vt:i4>
      </vt:variant>
      <vt:variant>
        <vt:lpwstr/>
      </vt:variant>
      <vt:variant>
        <vt:lpwstr>_Toc511892354</vt:lpwstr>
      </vt:variant>
      <vt:variant>
        <vt:i4>1638462</vt:i4>
      </vt:variant>
      <vt:variant>
        <vt:i4>599</vt:i4>
      </vt:variant>
      <vt:variant>
        <vt:i4>0</vt:i4>
      </vt:variant>
      <vt:variant>
        <vt:i4>5</vt:i4>
      </vt:variant>
      <vt:variant>
        <vt:lpwstr/>
      </vt:variant>
      <vt:variant>
        <vt:lpwstr>_Toc511892353</vt:lpwstr>
      </vt:variant>
      <vt:variant>
        <vt:i4>1638462</vt:i4>
      </vt:variant>
      <vt:variant>
        <vt:i4>593</vt:i4>
      </vt:variant>
      <vt:variant>
        <vt:i4>0</vt:i4>
      </vt:variant>
      <vt:variant>
        <vt:i4>5</vt:i4>
      </vt:variant>
      <vt:variant>
        <vt:lpwstr/>
      </vt:variant>
      <vt:variant>
        <vt:lpwstr>_Toc511892352</vt:lpwstr>
      </vt:variant>
      <vt:variant>
        <vt:i4>1638462</vt:i4>
      </vt:variant>
      <vt:variant>
        <vt:i4>587</vt:i4>
      </vt:variant>
      <vt:variant>
        <vt:i4>0</vt:i4>
      </vt:variant>
      <vt:variant>
        <vt:i4>5</vt:i4>
      </vt:variant>
      <vt:variant>
        <vt:lpwstr/>
      </vt:variant>
      <vt:variant>
        <vt:lpwstr>_Toc511892351</vt:lpwstr>
      </vt:variant>
      <vt:variant>
        <vt:i4>1638462</vt:i4>
      </vt:variant>
      <vt:variant>
        <vt:i4>581</vt:i4>
      </vt:variant>
      <vt:variant>
        <vt:i4>0</vt:i4>
      </vt:variant>
      <vt:variant>
        <vt:i4>5</vt:i4>
      </vt:variant>
      <vt:variant>
        <vt:lpwstr/>
      </vt:variant>
      <vt:variant>
        <vt:lpwstr>_Toc511892350</vt:lpwstr>
      </vt:variant>
      <vt:variant>
        <vt:i4>1572926</vt:i4>
      </vt:variant>
      <vt:variant>
        <vt:i4>575</vt:i4>
      </vt:variant>
      <vt:variant>
        <vt:i4>0</vt:i4>
      </vt:variant>
      <vt:variant>
        <vt:i4>5</vt:i4>
      </vt:variant>
      <vt:variant>
        <vt:lpwstr/>
      </vt:variant>
      <vt:variant>
        <vt:lpwstr>_Toc511892349</vt:lpwstr>
      </vt:variant>
      <vt:variant>
        <vt:i4>1572926</vt:i4>
      </vt:variant>
      <vt:variant>
        <vt:i4>569</vt:i4>
      </vt:variant>
      <vt:variant>
        <vt:i4>0</vt:i4>
      </vt:variant>
      <vt:variant>
        <vt:i4>5</vt:i4>
      </vt:variant>
      <vt:variant>
        <vt:lpwstr/>
      </vt:variant>
      <vt:variant>
        <vt:lpwstr>_Toc511892348</vt:lpwstr>
      </vt:variant>
      <vt:variant>
        <vt:i4>1572926</vt:i4>
      </vt:variant>
      <vt:variant>
        <vt:i4>563</vt:i4>
      </vt:variant>
      <vt:variant>
        <vt:i4>0</vt:i4>
      </vt:variant>
      <vt:variant>
        <vt:i4>5</vt:i4>
      </vt:variant>
      <vt:variant>
        <vt:lpwstr/>
      </vt:variant>
      <vt:variant>
        <vt:lpwstr>_Toc511892347</vt:lpwstr>
      </vt:variant>
      <vt:variant>
        <vt:i4>1572926</vt:i4>
      </vt:variant>
      <vt:variant>
        <vt:i4>557</vt:i4>
      </vt:variant>
      <vt:variant>
        <vt:i4>0</vt:i4>
      </vt:variant>
      <vt:variant>
        <vt:i4>5</vt:i4>
      </vt:variant>
      <vt:variant>
        <vt:lpwstr/>
      </vt:variant>
      <vt:variant>
        <vt:lpwstr>_Toc511892346</vt:lpwstr>
      </vt:variant>
      <vt:variant>
        <vt:i4>1572926</vt:i4>
      </vt:variant>
      <vt:variant>
        <vt:i4>551</vt:i4>
      </vt:variant>
      <vt:variant>
        <vt:i4>0</vt:i4>
      </vt:variant>
      <vt:variant>
        <vt:i4>5</vt:i4>
      </vt:variant>
      <vt:variant>
        <vt:lpwstr/>
      </vt:variant>
      <vt:variant>
        <vt:lpwstr>_Toc511892345</vt:lpwstr>
      </vt:variant>
      <vt:variant>
        <vt:i4>1572926</vt:i4>
      </vt:variant>
      <vt:variant>
        <vt:i4>545</vt:i4>
      </vt:variant>
      <vt:variant>
        <vt:i4>0</vt:i4>
      </vt:variant>
      <vt:variant>
        <vt:i4>5</vt:i4>
      </vt:variant>
      <vt:variant>
        <vt:lpwstr/>
      </vt:variant>
      <vt:variant>
        <vt:lpwstr>_Toc511892344</vt:lpwstr>
      </vt:variant>
      <vt:variant>
        <vt:i4>1572926</vt:i4>
      </vt:variant>
      <vt:variant>
        <vt:i4>539</vt:i4>
      </vt:variant>
      <vt:variant>
        <vt:i4>0</vt:i4>
      </vt:variant>
      <vt:variant>
        <vt:i4>5</vt:i4>
      </vt:variant>
      <vt:variant>
        <vt:lpwstr/>
      </vt:variant>
      <vt:variant>
        <vt:lpwstr>_Toc511892343</vt:lpwstr>
      </vt:variant>
      <vt:variant>
        <vt:i4>1572926</vt:i4>
      </vt:variant>
      <vt:variant>
        <vt:i4>533</vt:i4>
      </vt:variant>
      <vt:variant>
        <vt:i4>0</vt:i4>
      </vt:variant>
      <vt:variant>
        <vt:i4>5</vt:i4>
      </vt:variant>
      <vt:variant>
        <vt:lpwstr/>
      </vt:variant>
      <vt:variant>
        <vt:lpwstr>_Toc511892342</vt:lpwstr>
      </vt:variant>
      <vt:variant>
        <vt:i4>1507383</vt:i4>
      </vt:variant>
      <vt:variant>
        <vt:i4>524</vt:i4>
      </vt:variant>
      <vt:variant>
        <vt:i4>0</vt:i4>
      </vt:variant>
      <vt:variant>
        <vt:i4>5</vt:i4>
      </vt:variant>
      <vt:variant>
        <vt:lpwstr/>
      </vt:variant>
      <vt:variant>
        <vt:lpwstr>_Toc524345245</vt:lpwstr>
      </vt:variant>
      <vt:variant>
        <vt:i4>1507383</vt:i4>
      </vt:variant>
      <vt:variant>
        <vt:i4>518</vt:i4>
      </vt:variant>
      <vt:variant>
        <vt:i4>0</vt:i4>
      </vt:variant>
      <vt:variant>
        <vt:i4>5</vt:i4>
      </vt:variant>
      <vt:variant>
        <vt:lpwstr/>
      </vt:variant>
      <vt:variant>
        <vt:lpwstr>_Toc524345244</vt:lpwstr>
      </vt:variant>
      <vt:variant>
        <vt:i4>1507383</vt:i4>
      </vt:variant>
      <vt:variant>
        <vt:i4>512</vt:i4>
      </vt:variant>
      <vt:variant>
        <vt:i4>0</vt:i4>
      </vt:variant>
      <vt:variant>
        <vt:i4>5</vt:i4>
      </vt:variant>
      <vt:variant>
        <vt:lpwstr/>
      </vt:variant>
      <vt:variant>
        <vt:lpwstr>_Toc524345243</vt:lpwstr>
      </vt:variant>
      <vt:variant>
        <vt:i4>1507383</vt:i4>
      </vt:variant>
      <vt:variant>
        <vt:i4>506</vt:i4>
      </vt:variant>
      <vt:variant>
        <vt:i4>0</vt:i4>
      </vt:variant>
      <vt:variant>
        <vt:i4>5</vt:i4>
      </vt:variant>
      <vt:variant>
        <vt:lpwstr/>
      </vt:variant>
      <vt:variant>
        <vt:lpwstr>_Toc524345242</vt:lpwstr>
      </vt:variant>
      <vt:variant>
        <vt:i4>1507383</vt:i4>
      </vt:variant>
      <vt:variant>
        <vt:i4>500</vt:i4>
      </vt:variant>
      <vt:variant>
        <vt:i4>0</vt:i4>
      </vt:variant>
      <vt:variant>
        <vt:i4>5</vt:i4>
      </vt:variant>
      <vt:variant>
        <vt:lpwstr/>
      </vt:variant>
      <vt:variant>
        <vt:lpwstr>_Toc524345241</vt:lpwstr>
      </vt:variant>
      <vt:variant>
        <vt:i4>1507383</vt:i4>
      </vt:variant>
      <vt:variant>
        <vt:i4>494</vt:i4>
      </vt:variant>
      <vt:variant>
        <vt:i4>0</vt:i4>
      </vt:variant>
      <vt:variant>
        <vt:i4>5</vt:i4>
      </vt:variant>
      <vt:variant>
        <vt:lpwstr/>
      </vt:variant>
      <vt:variant>
        <vt:lpwstr>_Toc524345240</vt:lpwstr>
      </vt:variant>
      <vt:variant>
        <vt:i4>1048631</vt:i4>
      </vt:variant>
      <vt:variant>
        <vt:i4>488</vt:i4>
      </vt:variant>
      <vt:variant>
        <vt:i4>0</vt:i4>
      </vt:variant>
      <vt:variant>
        <vt:i4>5</vt:i4>
      </vt:variant>
      <vt:variant>
        <vt:lpwstr/>
      </vt:variant>
      <vt:variant>
        <vt:lpwstr>_Toc524345239</vt:lpwstr>
      </vt:variant>
      <vt:variant>
        <vt:i4>1048631</vt:i4>
      </vt:variant>
      <vt:variant>
        <vt:i4>482</vt:i4>
      </vt:variant>
      <vt:variant>
        <vt:i4>0</vt:i4>
      </vt:variant>
      <vt:variant>
        <vt:i4>5</vt:i4>
      </vt:variant>
      <vt:variant>
        <vt:lpwstr/>
      </vt:variant>
      <vt:variant>
        <vt:lpwstr>_Toc524345238</vt:lpwstr>
      </vt:variant>
      <vt:variant>
        <vt:i4>1048631</vt:i4>
      </vt:variant>
      <vt:variant>
        <vt:i4>476</vt:i4>
      </vt:variant>
      <vt:variant>
        <vt:i4>0</vt:i4>
      </vt:variant>
      <vt:variant>
        <vt:i4>5</vt:i4>
      </vt:variant>
      <vt:variant>
        <vt:lpwstr/>
      </vt:variant>
      <vt:variant>
        <vt:lpwstr>_Toc524345237</vt:lpwstr>
      </vt:variant>
      <vt:variant>
        <vt:i4>1048631</vt:i4>
      </vt:variant>
      <vt:variant>
        <vt:i4>470</vt:i4>
      </vt:variant>
      <vt:variant>
        <vt:i4>0</vt:i4>
      </vt:variant>
      <vt:variant>
        <vt:i4>5</vt:i4>
      </vt:variant>
      <vt:variant>
        <vt:lpwstr/>
      </vt:variant>
      <vt:variant>
        <vt:lpwstr>_Toc524345236</vt:lpwstr>
      </vt:variant>
      <vt:variant>
        <vt:i4>1048631</vt:i4>
      </vt:variant>
      <vt:variant>
        <vt:i4>464</vt:i4>
      </vt:variant>
      <vt:variant>
        <vt:i4>0</vt:i4>
      </vt:variant>
      <vt:variant>
        <vt:i4>5</vt:i4>
      </vt:variant>
      <vt:variant>
        <vt:lpwstr/>
      </vt:variant>
      <vt:variant>
        <vt:lpwstr>_Toc524345235</vt:lpwstr>
      </vt:variant>
      <vt:variant>
        <vt:i4>1048631</vt:i4>
      </vt:variant>
      <vt:variant>
        <vt:i4>458</vt:i4>
      </vt:variant>
      <vt:variant>
        <vt:i4>0</vt:i4>
      </vt:variant>
      <vt:variant>
        <vt:i4>5</vt:i4>
      </vt:variant>
      <vt:variant>
        <vt:lpwstr/>
      </vt:variant>
      <vt:variant>
        <vt:lpwstr>_Toc524345234</vt:lpwstr>
      </vt:variant>
      <vt:variant>
        <vt:i4>1048631</vt:i4>
      </vt:variant>
      <vt:variant>
        <vt:i4>452</vt:i4>
      </vt:variant>
      <vt:variant>
        <vt:i4>0</vt:i4>
      </vt:variant>
      <vt:variant>
        <vt:i4>5</vt:i4>
      </vt:variant>
      <vt:variant>
        <vt:lpwstr/>
      </vt:variant>
      <vt:variant>
        <vt:lpwstr>_Toc524345233</vt:lpwstr>
      </vt:variant>
      <vt:variant>
        <vt:i4>1048631</vt:i4>
      </vt:variant>
      <vt:variant>
        <vt:i4>446</vt:i4>
      </vt:variant>
      <vt:variant>
        <vt:i4>0</vt:i4>
      </vt:variant>
      <vt:variant>
        <vt:i4>5</vt:i4>
      </vt:variant>
      <vt:variant>
        <vt:lpwstr/>
      </vt:variant>
      <vt:variant>
        <vt:lpwstr>_Toc524345231</vt:lpwstr>
      </vt:variant>
      <vt:variant>
        <vt:i4>1048631</vt:i4>
      </vt:variant>
      <vt:variant>
        <vt:i4>440</vt:i4>
      </vt:variant>
      <vt:variant>
        <vt:i4>0</vt:i4>
      </vt:variant>
      <vt:variant>
        <vt:i4>5</vt:i4>
      </vt:variant>
      <vt:variant>
        <vt:lpwstr/>
      </vt:variant>
      <vt:variant>
        <vt:lpwstr>_Toc524345230</vt:lpwstr>
      </vt:variant>
      <vt:variant>
        <vt:i4>1114167</vt:i4>
      </vt:variant>
      <vt:variant>
        <vt:i4>434</vt:i4>
      </vt:variant>
      <vt:variant>
        <vt:i4>0</vt:i4>
      </vt:variant>
      <vt:variant>
        <vt:i4>5</vt:i4>
      </vt:variant>
      <vt:variant>
        <vt:lpwstr/>
      </vt:variant>
      <vt:variant>
        <vt:lpwstr>_Toc524345229</vt:lpwstr>
      </vt:variant>
      <vt:variant>
        <vt:i4>1114167</vt:i4>
      </vt:variant>
      <vt:variant>
        <vt:i4>428</vt:i4>
      </vt:variant>
      <vt:variant>
        <vt:i4>0</vt:i4>
      </vt:variant>
      <vt:variant>
        <vt:i4>5</vt:i4>
      </vt:variant>
      <vt:variant>
        <vt:lpwstr/>
      </vt:variant>
      <vt:variant>
        <vt:lpwstr>_Toc524345228</vt:lpwstr>
      </vt:variant>
      <vt:variant>
        <vt:i4>1114167</vt:i4>
      </vt:variant>
      <vt:variant>
        <vt:i4>422</vt:i4>
      </vt:variant>
      <vt:variant>
        <vt:i4>0</vt:i4>
      </vt:variant>
      <vt:variant>
        <vt:i4>5</vt:i4>
      </vt:variant>
      <vt:variant>
        <vt:lpwstr/>
      </vt:variant>
      <vt:variant>
        <vt:lpwstr>_Toc524345227</vt:lpwstr>
      </vt:variant>
      <vt:variant>
        <vt:i4>1114167</vt:i4>
      </vt:variant>
      <vt:variant>
        <vt:i4>416</vt:i4>
      </vt:variant>
      <vt:variant>
        <vt:i4>0</vt:i4>
      </vt:variant>
      <vt:variant>
        <vt:i4>5</vt:i4>
      </vt:variant>
      <vt:variant>
        <vt:lpwstr/>
      </vt:variant>
      <vt:variant>
        <vt:lpwstr>_Toc524345226</vt:lpwstr>
      </vt:variant>
      <vt:variant>
        <vt:i4>1114167</vt:i4>
      </vt:variant>
      <vt:variant>
        <vt:i4>410</vt:i4>
      </vt:variant>
      <vt:variant>
        <vt:i4>0</vt:i4>
      </vt:variant>
      <vt:variant>
        <vt:i4>5</vt:i4>
      </vt:variant>
      <vt:variant>
        <vt:lpwstr/>
      </vt:variant>
      <vt:variant>
        <vt:lpwstr>_Toc524345225</vt:lpwstr>
      </vt:variant>
      <vt:variant>
        <vt:i4>1114167</vt:i4>
      </vt:variant>
      <vt:variant>
        <vt:i4>404</vt:i4>
      </vt:variant>
      <vt:variant>
        <vt:i4>0</vt:i4>
      </vt:variant>
      <vt:variant>
        <vt:i4>5</vt:i4>
      </vt:variant>
      <vt:variant>
        <vt:lpwstr/>
      </vt:variant>
      <vt:variant>
        <vt:lpwstr>_Toc524345224</vt:lpwstr>
      </vt:variant>
      <vt:variant>
        <vt:i4>1114167</vt:i4>
      </vt:variant>
      <vt:variant>
        <vt:i4>398</vt:i4>
      </vt:variant>
      <vt:variant>
        <vt:i4>0</vt:i4>
      </vt:variant>
      <vt:variant>
        <vt:i4>5</vt:i4>
      </vt:variant>
      <vt:variant>
        <vt:lpwstr/>
      </vt:variant>
      <vt:variant>
        <vt:lpwstr>_Toc524345223</vt:lpwstr>
      </vt:variant>
      <vt:variant>
        <vt:i4>1114167</vt:i4>
      </vt:variant>
      <vt:variant>
        <vt:i4>392</vt:i4>
      </vt:variant>
      <vt:variant>
        <vt:i4>0</vt:i4>
      </vt:variant>
      <vt:variant>
        <vt:i4>5</vt:i4>
      </vt:variant>
      <vt:variant>
        <vt:lpwstr/>
      </vt:variant>
      <vt:variant>
        <vt:lpwstr>_Toc524345222</vt:lpwstr>
      </vt:variant>
      <vt:variant>
        <vt:i4>1114167</vt:i4>
      </vt:variant>
      <vt:variant>
        <vt:i4>386</vt:i4>
      </vt:variant>
      <vt:variant>
        <vt:i4>0</vt:i4>
      </vt:variant>
      <vt:variant>
        <vt:i4>5</vt:i4>
      </vt:variant>
      <vt:variant>
        <vt:lpwstr/>
      </vt:variant>
      <vt:variant>
        <vt:lpwstr>_Toc524345221</vt:lpwstr>
      </vt:variant>
      <vt:variant>
        <vt:i4>1114167</vt:i4>
      </vt:variant>
      <vt:variant>
        <vt:i4>380</vt:i4>
      </vt:variant>
      <vt:variant>
        <vt:i4>0</vt:i4>
      </vt:variant>
      <vt:variant>
        <vt:i4>5</vt:i4>
      </vt:variant>
      <vt:variant>
        <vt:lpwstr/>
      </vt:variant>
      <vt:variant>
        <vt:lpwstr>_Toc524345220</vt:lpwstr>
      </vt:variant>
      <vt:variant>
        <vt:i4>1179703</vt:i4>
      </vt:variant>
      <vt:variant>
        <vt:i4>374</vt:i4>
      </vt:variant>
      <vt:variant>
        <vt:i4>0</vt:i4>
      </vt:variant>
      <vt:variant>
        <vt:i4>5</vt:i4>
      </vt:variant>
      <vt:variant>
        <vt:lpwstr/>
      </vt:variant>
      <vt:variant>
        <vt:lpwstr>_Toc524345219</vt:lpwstr>
      </vt:variant>
      <vt:variant>
        <vt:i4>1245239</vt:i4>
      </vt:variant>
      <vt:variant>
        <vt:i4>368</vt:i4>
      </vt:variant>
      <vt:variant>
        <vt:i4>0</vt:i4>
      </vt:variant>
      <vt:variant>
        <vt:i4>5</vt:i4>
      </vt:variant>
      <vt:variant>
        <vt:lpwstr/>
      </vt:variant>
      <vt:variant>
        <vt:lpwstr>_Toc524345207</vt:lpwstr>
      </vt:variant>
      <vt:variant>
        <vt:i4>1245239</vt:i4>
      </vt:variant>
      <vt:variant>
        <vt:i4>362</vt:i4>
      </vt:variant>
      <vt:variant>
        <vt:i4>0</vt:i4>
      </vt:variant>
      <vt:variant>
        <vt:i4>5</vt:i4>
      </vt:variant>
      <vt:variant>
        <vt:lpwstr/>
      </vt:variant>
      <vt:variant>
        <vt:lpwstr>_Toc524345206</vt:lpwstr>
      </vt:variant>
      <vt:variant>
        <vt:i4>1245239</vt:i4>
      </vt:variant>
      <vt:variant>
        <vt:i4>356</vt:i4>
      </vt:variant>
      <vt:variant>
        <vt:i4>0</vt:i4>
      </vt:variant>
      <vt:variant>
        <vt:i4>5</vt:i4>
      </vt:variant>
      <vt:variant>
        <vt:lpwstr/>
      </vt:variant>
      <vt:variant>
        <vt:lpwstr>_Toc524345205</vt:lpwstr>
      </vt:variant>
      <vt:variant>
        <vt:i4>1245239</vt:i4>
      </vt:variant>
      <vt:variant>
        <vt:i4>350</vt:i4>
      </vt:variant>
      <vt:variant>
        <vt:i4>0</vt:i4>
      </vt:variant>
      <vt:variant>
        <vt:i4>5</vt:i4>
      </vt:variant>
      <vt:variant>
        <vt:lpwstr/>
      </vt:variant>
      <vt:variant>
        <vt:lpwstr>_Toc524345204</vt:lpwstr>
      </vt:variant>
      <vt:variant>
        <vt:i4>1245239</vt:i4>
      </vt:variant>
      <vt:variant>
        <vt:i4>344</vt:i4>
      </vt:variant>
      <vt:variant>
        <vt:i4>0</vt:i4>
      </vt:variant>
      <vt:variant>
        <vt:i4>5</vt:i4>
      </vt:variant>
      <vt:variant>
        <vt:lpwstr/>
      </vt:variant>
      <vt:variant>
        <vt:lpwstr>_Toc524345203</vt:lpwstr>
      </vt:variant>
      <vt:variant>
        <vt:i4>1245239</vt:i4>
      </vt:variant>
      <vt:variant>
        <vt:i4>338</vt:i4>
      </vt:variant>
      <vt:variant>
        <vt:i4>0</vt:i4>
      </vt:variant>
      <vt:variant>
        <vt:i4>5</vt:i4>
      </vt:variant>
      <vt:variant>
        <vt:lpwstr/>
      </vt:variant>
      <vt:variant>
        <vt:lpwstr>_Toc524345202</vt:lpwstr>
      </vt:variant>
      <vt:variant>
        <vt:i4>1245239</vt:i4>
      </vt:variant>
      <vt:variant>
        <vt:i4>332</vt:i4>
      </vt:variant>
      <vt:variant>
        <vt:i4>0</vt:i4>
      </vt:variant>
      <vt:variant>
        <vt:i4>5</vt:i4>
      </vt:variant>
      <vt:variant>
        <vt:lpwstr/>
      </vt:variant>
      <vt:variant>
        <vt:lpwstr>_Toc524345201</vt:lpwstr>
      </vt:variant>
      <vt:variant>
        <vt:i4>1245239</vt:i4>
      </vt:variant>
      <vt:variant>
        <vt:i4>326</vt:i4>
      </vt:variant>
      <vt:variant>
        <vt:i4>0</vt:i4>
      </vt:variant>
      <vt:variant>
        <vt:i4>5</vt:i4>
      </vt:variant>
      <vt:variant>
        <vt:lpwstr/>
      </vt:variant>
      <vt:variant>
        <vt:lpwstr>_Toc524345200</vt:lpwstr>
      </vt:variant>
      <vt:variant>
        <vt:i4>1703988</vt:i4>
      </vt:variant>
      <vt:variant>
        <vt:i4>320</vt:i4>
      </vt:variant>
      <vt:variant>
        <vt:i4>0</vt:i4>
      </vt:variant>
      <vt:variant>
        <vt:i4>5</vt:i4>
      </vt:variant>
      <vt:variant>
        <vt:lpwstr/>
      </vt:variant>
      <vt:variant>
        <vt:lpwstr>_Toc524345199</vt:lpwstr>
      </vt:variant>
      <vt:variant>
        <vt:i4>1703988</vt:i4>
      </vt:variant>
      <vt:variant>
        <vt:i4>314</vt:i4>
      </vt:variant>
      <vt:variant>
        <vt:i4>0</vt:i4>
      </vt:variant>
      <vt:variant>
        <vt:i4>5</vt:i4>
      </vt:variant>
      <vt:variant>
        <vt:lpwstr/>
      </vt:variant>
      <vt:variant>
        <vt:lpwstr>_Toc524345193</vt:lpwstr>
      </vt:variant>
      <vt:variant>
        <vt:i4>1703988</vt:i4>
      </vt:variant>
      <vt:variant>
        <vt:i4>308</vt:i4>
      </vt:variant>
      <vt:variant>
        <vt:i4>0</vt:i4>
      </vt:variant>
      <vt:variant>
        <vt:i4>5</vt:i4>
      </vt:variant>
      <vt:variant>
        <vt:lpwstr/>
      </vt:variant>
      <vt:variant>
        <vt:lpwstr>_Toc524345192</vt:lpwstr>
      </vt:variant>
      <vt:variant>
        <vt:i4>1703988</vt:i4>
      </vt:variant>
      <vt:variant>
        <vt:i4>302</vt:i4>
      </vt:variant>
      <vt:variant>
        <vt:i4>0</vt:i4>
      </vt:variant>
      <vt:variant>
        <vt:i4>5</vt:i4>
      </vt:variant>
      <vt:variant>
        <vt:lpwstr/>
      </vt:variant>
      <vt:variant>
        <vt:lpwstr>_Toc524345191</vt:lpwstr>
      </vt:variant>
      <vt:variant>
        <vt:i4>1703988</vt:i4>
      </vt:variant>
      <vt:variant>
        <vt:i4>296</vt:i4>
      </vt:variant>
      <vt:variant>
        <vt:i4>0</vt:i4>
      </vt:variant>
      <vt:variant>
        <vt:i4>5</vt:i4>
      </vt:variant>
      <vt:variant>
        <vt:lpwstr/>
      </vt:variant>
      <vt:variant>
        <vt:lpwstr>_Toc524345190</vt:lpwstr>
      </vt:variant>
      <vt:variant>
        <vt:i4>1769524</vt:i4>
      </vt:variant>
      <vt:variant>
        <vt:i4>290</vt:i4>
      </vt:variant>
      <vt:variant>
        <vt:i4>0</vt:i4>
      </vt:variant>
      <vt:variant>
        <vt:i4>5</vt:i4>
      </vt:variant>
      <vt:variant>
        <vt:lpwstr/>
      </vt:variant>
      <vt:variant>
        <vt:lpwstr>_Toc524345189</vt:lpwstr>
      </vt:variant>
      <vt:variant>
        <vt:i4>1769524</vt:i4>
      </vt:variant>
      <vt:variant>
        <vt:i4>284</vt:i4>
      </vt:variant>
      <vt:variant>
        <vt:i4>0</vt:i4>
      </vt:variant>
      <vt:variant>
        <vt:i4>5</vt:i4>
      </vt:variant>
      <vt:variant>
        <vt:lpwstr/>
      </vt:variant>
      <vt:variant>
        <vt:lpwstr>_Toc524345188</vt:lpwstr>
      </vt:variant>
      <vt:variant>
        <vt:i4>1769524</vt:i4>
      </vt:variant>
      <vt:variant>
        <vt:i4>278</vt:i4>
      </vt:variant>
      <vt:variant>
        <vt:i4>0</vt:i4>
      </vt:variant>
      <vt:variant>
        <vt:i4>5</vt:i4>
      </vt:variant>
      <vt:variant>
        <vt:lpwstr/>
      </vt:variant>
      <vt:variant>
        <vt:lpwstr>_Toc524345187</vt:lpwstr>
      </vt:variant>
      <vt:variant>
        <vt:i4>1769524</vt:i4>
      </vt:variant>
      <vt:variant>
        <vt:i4>272</vt:i4>
      </vt:variant>
      <vt:variant>
        <vt:i4>0</vt:i4>
      </vt:variant>
      <vt:variant>
        <vt:i4>5</vt:i4>
      </vt:variant>
      <vt:variant>
        <vt:lpwstr/>
      </vt:variant>
      <vt:variant>
        <vt:lpwstr>_Toc524345186</vt:lpwstr>
      </vt:variant>
      <vt:variant>
        <vt:i4>1769524</vt:i4>
      </vt:variant>
      <vt:variant>
        <vt:i4>266</vt:i4>
      </vt:variant>
      <vt:variant>
        <vt:i4>0</vt:i4>
      </vt:variant>
      <vt:variant>
        <vt:i4>5</vt:i4>
      </vt:variant>
      <vt:variant>
        <vt:lpwstr/>
      </vt:variant>
      <vt:variant>
        <vt:lpwstr>_Toc524345185</vt:lpwstr>
      </vt:variant>
      <vt:variant>
        <vt:i4>1769524</vt:i4>
      </vt:variant>
      <vt:variant>
        <vt:i4>260</vt:i4>
      </vt:variant>
      <vt:variant>
        <vt:i4>0</vt:i4>
      </vt:variant>
      <vt:variant>
        <vt:i4>5</vt:i4>
      </vt:variant>
      <vt:variant>
        <vt:lpwstr/>
      </vt:variant>
      <vt:variant>
        <vt:lpwstr>_Toc524345184</vt:lpwstr>
      </vt:variant>
      <vt:variant>
        <vt:i4>1769524</vt:i4>
      </vt:variant>
      <vt:variant>
        <vt:i4>254</vt:i4>
      </vt:variant>
      <vt:variant>
        <vt:i4>0</vt:i4>
      </vt:variant>
      <vt:variant>
        <vt:i4>5</vt:i4>
      </vt:variant>
      <vt:variant>
        <vt:lpwstr/>
      </vt:variant>
      <vt:variant>
        <vt:lpwstr>_Toc524345183</vt:lpwstr>
      </vt:variant>
      <vt:variant>
        <vt:i4>1769524</vt:i4>
      </vt:variant>
      <vt:variant>
        <vt:i4>248</vt:i4>
      </vt:variant>
      <vt:variant>
        <vt:i4>0</vt:i4>
      </vt:variant>
      <vt:variant>
        <vt:i4>5</vt:i4>
      </vt:variant>
      <vt:variant>
        <vt:lpwstr/>
      </vt:variant>
      <vt:variant>
        <vt:lpwstr>_Toc524345182</vt:lpwstr>
      </vt:variant>
      <vt:variant>
        <vt:i4>1769524</vt:i4>
      </vt:variant>
      <vt:variant>
        <vt:i4>242</vt:i4>
      </vt:variant>
      <vt:variant>
        <vt:i4>0</vt:i4>
      </vt:variant>
      <vt:variant>
        <vt:i4>5</vt:i4>
      </vt:variant>
      <vt:variant>
        <vt:lpwstr/>
      </vt:variant>
      <vt:variant>
        <vt:lpwstr>_Toc524345181</vt:lpwstr>
      </vt:variant>
      <vt:variant>
        <vt:i4>1769524</vt:i4>
      </vt:variant>
      <vt:variant>
        <vt:i4>236</vt:i4>
      </vt:variant>
      <vt:variant>
        <vt:i4>0</vt:i4>
      </vt:variant>
      <vt:variant>
        <vt:i4>5</vt:i4>
      </vt:variant>
      <vt:variant>
        <vt:lpwstr/>
      </vt:variant>
      <vt:variant>
        <vt:lpwstr>_Toc524345180</vt:lpwstr>
      </vt:variant>
      <vt:variant>
        <vt:i4>1310772</vt:i4>
      </vt:variant>
      <vt:variant>
        <vt:i4>230</vt:i4>
      </vt:variant>
      <vt:variant>
        <vt:i4>0</vt:i4>
      </vt:variant>
      <vt:variant>
        <vt:i4>5</vt:i4>
      </vt:variant>
      <vt:variant>
        <vt:lpwstr/>
      </vt:variant>
      <vt:variant>
        <vt:lpwstr>_Toc524345179</vt:lpwstr>
      </vt:variant>
      <vt:variant>
        <vt:i4>1310772</vt:i4>
      </vt:variant>
      <vt:variant>
        <vt:i4>224</vt:i4>
      </vt:variant>
      <vt:variant>
        <vt:i4>0</vt:i4>
      </vt:variant>
      <vt:variant>
        <vt:i4>5</vt:i4>
      </vt:variant>
      <vt:variant>
        <vt:lpwstr/>
      </vt:variant>
      <vt:variant>
        <vt:lpwstr>_Toc524345178</vt:lpwstr>
      </vt:variant>
      <vt:variant>
        <vt:i4>1310772</vt:i4>
      </vt:variant>
      <vt:variant>
        <vt:i4>218</vt:i4>
      </vt:variant>
      <vt:variant>
        <vt:i4>0</vt:i4>
      </vt:variant>
      <vt:variant>
        <vt:i4>5</vt:i4>
      </vt:variant>
      <vt:variant>
        <vt:lpwstr/>
      </vt:variant>
      <vt:variant>
        <vt:lpwstr>_Toc524345177</vt:lpwstr>
      </vt:variant>
      <vt:variant>
        <vt:i4>1310772</vt:i4>
      </vt:variant>
      <vt:variant>
        <vt:i4>212</vt:i4>
      </vt:variant>
      <vt:variant>
        <vt:i4>0</vt:i4>
      </vt:variant>
      <vt:variant>
        <vt:i4>5</vt:i4>
      </vt:variant>
      <vt:variant>
        <vt:lpwstr/>
      </vt:variant>
      <vt:variant>
        <vt:lpwstr>_Toc524345176</vt:lpwstr>
      </vt:variant>
      <vt:variant>
        <vt:i4>1310772</vt:i4>
      </vt:variant>
      <vt:variant>
        <vt:i4>206</vt:i4>
      </vt:variant>
      <vt:variant>
        <vt:i4>0</vt:i4>
      </vt:variant>
      <vt:variant>
        <vt:i4>5</vt:i4>
      </vt:variant>
      <vt:variant>
        <vt:lpwstr/>
      </vt:variant>
      <vt:variant>
        <vt:lpwstr>_Toc524345175</vt:lpwstr>
      </vt:variant>
      <vt:variant>
        <vt:i4>1310772</vt:i4>
      </vt:variant>
      <vt:variant>
        <vt:i4>200</vt:i4>
      </vt:variant>
      <vt:variant>
        <vt:i4>0</vt:i4>
      </vt:variant>
      <vt:variant>
        <vt:i4>5</vt:i4>
      </vt:variant>
      <vt:variant>
        <vt:lpwstr/>
      </vt:variant>
      <vt:variant>
        <vt:lpwstr>_Toc524345174</vt:lpwstr>
      </vt:variant>
      <vt:variant>
        <vt:i4>1310772</vt:i4>
      </vt:variant>
      <vt:variant>
        <vt:i4>194</vt:i4>
      </vt:variant>
      <vt:variant>
        <vt:i4>0</vt:i4>
      </vt:variant>
      <vt:variant>
        <vt:i4>5</vt:i4>
      </vt:variant>
      <vt:variant>
        <vt:lpwstr/>
      </vt:variant>
      <vt:variant>
        <vt:lpwstr>_Toc524345173</vt:lpwstr>
      </vt:variant>
      <vt:variant>
        <vt:i4>1310772</vt:i4>
      </vt:variant>
      <vt:variant>
        <vt:i4>188</vt:i4>
      </vt:variant>
      <vt:variant>
        <vt:i4>0</vt:i4>
      </vt:variant>
      <vt:variant>
        <vt:i4>5</vt:i4>
      </vt:variant>
      <vt:variant>
        <vt:lpwstr/>
      </vt:variant>
      <vt:variant>
        <vt:lpwstr>_Toc524345172</vt:lpwstr>
      </vt:variant>
      <vt:variant>
        <vt:i4>1310772</vt:i4>
      </vt:variant>
      <vt:variant>
        <vt:i4>182</vt:i4>
      </vt:variant>
      <vt:variant>
        <vt:i4>0</vt:i4>
      </vt:variant>
      <vt:variant>
        <vt:i4>5</vt:i4>
      </vt:variant>
      <vt:variant>
        <vt:lpwstr/>
      </vt:variant>
      <vt:variant>
        <vt:lpwstr>_Toc524345171</vt:lpwstr>
      </vt:variant>
      <vt:variant>
        <vt:i4>1310772</vt:i4>
      </vt:variant>
      <vt:variant>
        <vt:i4>176</vt:i4>
      </vt:variant>
      <vt:variant>
        <vt:i4>0</vt:i4>
      </vt:variant>
      <vt:variant>
        <vt:i4>5</vt:i4>
      </vt:variant>
      <vt:variant>
        <vt:lpwstr/>
      </vt:variant>
      <vt:variant>
        <vt:lpwstr>_Toc524345170</vt:lpwstr>
      </vt:variant>
      <vt:variant>
        <vt:i4>1376308</vt:i4>
      </vt:variant>
      <vt:variant>
        <vt:i4>170</vt:i4>
      </vt:variant>
      <vt:variant>
        <vt:i4>0</vt:i4>
      </vt:variant>
      <vt:variant>
        <vt:i4>5</vt:i4>
      </vt:variant>
      <vt:variant>
        <vt:lpwstr/>
      </vt:variant>
      <vt:variant>
        <vt:lpwstr>_Toc524345169</vt:lpwstr>
      </vt:variant>
      <vt:variant>
        <vt:i4>1376308</vt:i4>
      </vt:variant>
      <vt:variant>
        <vt:i4>164</vt:i4>
      </vt:variant>
      <vt:variant>
        <vt:i4>0</vt:i4>
      </vt:variant>
      <vt:variant>
        <vt:i4>5</vt:i4>
      </vt:variant>
      <vt:variant>
        <vt:lpwstr/>
      </vt:variant>
      <vt:variant>
        <vt:lpwstr>_Toc524345168</vt:lpwstr>
      </vt:variant>
      <vt:variant>
        <vt:i4>1376308</vt:i4>
      </vt:variant>
      <vt:variant>
        <vt:i4>158</vt:i4>
      </vt:variant>
      <vt:variant>
        <vt:i4>0</vt:i4>
      </vt:variant>
      <vt:variant>
        <vt:i4>5</vt:i4>
      </vt:variant>
      <vt:variant>
        <vt:lpwstr/>
      </vt:variant>
      <vt:variant>
        <vt:lpwstr>_Toc524345167</vt:lpwstr>
      </vt:variant>
      <vt:variant>
        <vt:i4>1376308</vt:i4>
      </vt:variant>
      <vt:variant>
        <vt:i4>152</vt:i4>
      </vt:variant>
      <vt:variant>
        <vt:i4>0</vt:i4>
      </vt:variant>
      <vt:variant>
        <vt:i4>5</vt:i4>
      </vt:variant>
      <vt:variant>
        <vt:lpwstr/>
      </vt:variant>
      <vt:variant>
        <vt:lpwstr>_Toc524345166</vt:lpwstr>
      </vt:variant>
      <vt:variant>
        <vt:i4>1376308</vt:i4>
      </vt:variant>
      <vt:variant>
        <vt:i4>146</vt:i4>
      </vt:variant>
      <vt:variant>
        <vt:i4>0</vt:i4>
      </vt:variant>
      <vt:variant>
        <vt:i4>5</vt:i4>
      </vt:variant>
      <vt:variant>
        <vt:lpwstr/>
      </vt:variant>
      <vt:variant>
        <vt:lpwstr>_Toc524345165</vt:lpwstr>
      </vt:variant>
      <vt:variant>
        <vt:i4>1376308</vt:i4>
      </vt:variant>
      <vt:variant>
        <vt:i4>140</vt:i4>
      </vt:variant>
      <vt:variant>
        <vt:i4>0</vt:i4>
      </vt:variant>
      <vt:variant>
        <vt:i4>5</vt:i4>
      </vt:variant>
      <vt:variant>
        <vt:lpwstr/>
      </vt:variant>
      <vt:variant>
        <vt:lpwstr>_Toc524345164</vt:lpwstr>
      </vt:variant>
      <vt:variant>
        <vt:i4>1376308</vt:i4>
      </vt:variant>
      <vt:variant>
        <vt:i4>134</vt:i4>
      </vt:variant>
      <vt:variant>
        <vt:i4>0</vt:i4>
      </vt:variant>
      <vt:variant>
        <vt:i4>5</vt:i4>
      </vt:variant>
      <vt:variant>
        <vt:lpwstr/>
      </vt:variant>
      <vt:variant>
        <vt:lpwstr>_Toc524345163</vt:lpwstr>
      </vt:variant>
      <vt:variant>
        <vt:i4>1376308</vt:i4>
      </vt:variant>
      <vt:variant>
        <vt:i4>128</vt:i4>
      </vt:variant>
      <vt:variant>
        <vt:i4>0</vt:i4>
      </vt:variant>
      <vt:variant>
        <vt:i4>5</vt:i4>
      </vt:variant>
      <vt:variant>
        <vt:lpwstr/>
      </vt:variant>
      <vt:variant>
        <vt:lpwstr>_Toc524345162</vt:lpwstr>
      </vt:variant>
      <vt:variant>
        <vt:i4>1376308</vt:i4>
      </vt:variant>
      <vt:variant>
        <vt:i4>122</vt:i4>
      </vt:variant>
      <vt:variant>
        <vt:i4>0</vt:i4>
      </vt:variant>
      <vt:variant>
        <vt:i4>5</vt:i4>
      </vt:variant>
      <vt:variant>
        <vt:lpwstr/>
      </vt:variant>
      <vt:variant>
        <vt:lpwstr>_Toc524345161</vt:lpwstr>
      </vt:variant>
      <vt:variant>
        <vt:i4>1376308</vt:i4>
      </vt:variant>
      <vt:variant>
        <vt:i4>116</vt:i4>
      </vt:variant>
      <vt:variant>
        <vt:i4>0</vt:i4>
      </vt:variant>
      <vt:variant>
        <vt:i4>5</vt:i4>
      </vt:variant>
      <vt:variant>
        <vt:lpwstr/>
      </vt:variant>
      <vt:variant>
        <vt:lpwstr>_Toc524345160</vt:lpwstr>
      </vt:variant>
      <vt:variant>
        <vt:i4>1441844</vt:i4>
      </vt:variant>
      <vt:variant>
        <vt:i4>110</vt:i4>
      </vt:variant>
      <vt:variant>
        <vt:i4>0</vt:i4>
      </vt:variant>
      <vt:variant>
        <vt:i4>5</vt:i4>
      </vt:variant>
      <vt:variant>
        <vt:lpwstr/>
      </vt:variant>
      <vt:variant>
        <vt:lpwstr>_Toc524345159</vt:lpwstr>
      </vt:variant>
      <vt:variant>
        <vt:i4>1441844</vt:i4>
      </vt:variant>
      <vt:variant>
        <vt:i4>104</vt:i4>
      </vt:variant>
      <vt:variant>
        <vt:i4>0</vt:i4>
      </vt:variant>
      <vt:variant>
        <vt:i4>5</vt:i4>
      </vt:variant>
      <vt:variant>
        <vt:lpwstr/>
      </vt:variant>
      <vt:variant>
        <vt:lpwstr>_Toc524345158</vt:lpwstr>
      </vt:variant>
      <vt:variant>
        <vt:i4>1441844</vt:i4>
      </vt:variant>
      <vt:variant>
        <vt:i4>98</vt:i4>
      </vt:variant>
      <vt:variant>
        <vt:i4>0</vt:i4>
      </vt:variant>
      <vt:variant>
        <vt:i4>5</vt:i4>
      </vt:variant>
      <vt:variant>
        <vt:lpwstr/>
      </vt:variant>
      <vt:variant>
        <vt:lpwstr>_Toc524345157</vt:lpwstr>
      </vt:variant>
      <vt:variant>
        <vt:i4>1441844</vt:i4>
      </vt:variant>
      <vt:variant>
        <vt:i4>92</vt:i4>
      </vt:variant>
      <vt:variant>
        <vt:i4>0</vt:i4>
      </vt:variant>
      <vt:variant>
        <vt:i4>5</vt:i4>
      </vt:variant>
      <vt:variant>
        <vt:lpwstr/>
      </vt:variant>
      <vt:variant>
        <vt:lpwstr>_Toc524345156</vt:lpwstr>
      </vt:variant>
      <vt:variant>
        <vt:i4>1441844</vt:i4>
      </vt:variant>
      <vt:variant>
        <vt:i4>86</vt:i4>
      </vt:variant>
      <vt:variant>
        <vt:i4>0</vt:i4>
      </vt:variant>
      <vt:variant>
        <vt:i4>5</vt:i4>
      </vt:variant>
      <vt:variant>
        <vt:lpwstr/>
      </vt:variant>
      <vt:variant>
        <vt:lpwstr>_Toc524345155</vt:lpwstr>
      </vt:variant>
      <vt:variant>
        <vt:i4>1441844</vt:i4>
      </vt:variant>
      <vt:variant>
        <vt:i4>80</vt:i4>
      </vt:variant>
      <vt:variant>
        <vt:i4>0</vt:i4>
      </vt:variant>
      <vt:variant>
        <vt:i4>5</vt:i4>
      </vt:variant>
      <vt:variant>
        <vt:lpwstr/>
      </vt:variant>
      <vt:variant>
        <vt:lpwstr>_Toc524345154</vt:lpwstr>
      </vt:variant>
      <vt:variant>
        <vt:i4>1441844</vt:i4>
      </vt:variant>
      <vt:variant>
        <vt:i4>74</vt:i4>
      </vt:variant>
      <vt:variant>
        <vt:i4>0</vt:i4>
      </vt:variant>
      <vt:variant>
        <vt:i4>5</vt:i4>
      </vt:variant>
      <vt:variant>
        <vt:lpwstr/>
      </vt:variant>
      <vt:variant>
        <vt:lpwstr>_Toc524345153</vt:lpwstr>
      </vt:variant>
      <vt:variant>
        <vt:i4>1441844</vt:i4>
      </vt:variant>
      <vt:variant>
        <vt:i4>68</vt:i4>
      </vt:variant>
      <vt:variant>
        <vt:i4>0</vt:i4>
      </vt:variant>
      <vt:variant>
        <vt:i4>5</vt:i4>
      </vt:variant>
      <vt:variant>
        <vt:lpwstr/>
      </vt:variant>
      <vt:variant>
        <vt:lpwstr>_Toc524345152</vt:lpwstr>
      </vt:variant>
      <vt:variant>
        <vt:i4>1441844</vt:i4>
      </vt:variant>
      <vt:variant>
        <vt:i4>62</vt:i4>
      </vt:variant>
      <vt:variant>
        <vt:i4>0</vt:i4>
      </vt:variant>
      <vt:variant>
        <vt:i4>5</vt:i4>
      </vt:variant>
      <vt:variant>
        <vt:lpwstr/>
      </vt:variant>
      <vt:variant>
        <vt:lpwstr>_Toc524345151</vt:lpwstr>
      </vt:variant>
      <vt:variant>
        <vt:i4>1441844</vt:i4>
      </vt:variant>
      <vt:variant>
        <vt:i4>56</vt:i4>
      </vt:variant>
      <vt:variant>
        <vt:i4>0</vt:i4>
      </vt:variant>
      <vt:variant>
        <vt:i4>5</vt:i4>
      </vt:variant>
      <vt:variant>
        <vt:lpwstr/>
      </vt:variant>
      <vt:variant>
        <vt:lpwstr>_Toc524345150</vt:lpwstr>
      </vt:variant>
      <vt:variant>
        <vt:i4>1507380</vt:i4>
      </vt:variant>
      <vt:variant>
        <vt:i4>50</vt:i4>
      </vt:variant>
      <vt:variant>
        <vt:i4>0</vt:i4>
      </vt:variant>
      <vt:variant>
        <vt:i4>5</vt:i4>
      </vt:variant>
      <vt:variant>
        <vt:lpwstr/>
      </vt:variant>
      <vt:variant>
        <vt:lpwstr>_Toc524345149</vt:lpwstr>
      </vt:variant>
      <vt:variant>
        <vt:i4>1507380</vt:i4>
      </vt:variant>
      <vt:variant>
        <vt:i4>44</vt:i4>
      </vt:variant>
      <vt:variant>
        <vt:i4>0</vt:i4>
      </vt:variant>
      <vt:variant>
        <vt:i4>5</vt:i4>
      </vt:variant>
      <vt:variant>
        <vt:lpwstr/>
      </vt:variant>
      <vt:variant>
        <vt:lpwstr>_Toc524345148</vt:lpwstr>
      </vt:variant>
      <vt:variant>
        <vt:i4>1507380</vt:i4>
      </vt:variant>
      <vt:variant>
        <vt:i4>38</vt:i4>
      </vt:variant>
      <vt:variant>
        <vt:i4>0</vt:i4>
      </vt:variant>
      <vt:variant>
        <vt:i4>5</vt:i4>
      </vt:variant>
      <vt:variant>
        <vt:lpwstr/>
      </vt:variant>
      <vt:variant>
        <vt:lpwstr>_Toc524345147</vt:lpwstr>
      </vt:variant>
      <vt:variant>
        <vt:i4>1507380</vt:i4>
      </vt:variant>
      <vt:variant>
        <vt:i4>32</vt:i4>
      </vt:variant>
      <vt:variant>
        <vt:i4>0</vt:i4>
      </vt:variant>
      <vt:variant>
        <vt:i4>5</vt:i4>
      </vt:variant>
      <vt:variant>
        <vt:lpwstr/>
      </vt:variant>
      <vt:variant>
        <vt:lpwstr>_Toc524345146</vt:lpwstr>
      </vt:variant>
      <vt:variant>
        <vt:i4>1507380</vt:i4>
      </vt:variant>
      <vt:variant>
        <vt:i4>26</vt:i4>
      </vt:variant>
      <vt:variant>
        <vt:i4>0</vt:i4>
      </vt:variant>
      <vt:variant>
        <vt:i4>5</vt:i4>
      </vt:variant>
      <vt:variant>
        <vt:lpwstr/>
      </vt:variant>
      <vt:variant>
        <vt:lpwstr>_Toc524345145</vt:lpwstr>
      </vt:variant>
      <vt:variant>
        <vt:i4>1507380</vt:i4>
      </vt:variant>
      <vt:variant>
        <vt:i4>20</vt:i4>
      </vt:variant>
      <vt:variant>
        <vt:i4>0</vt:i4>
      </vt:variant>
      <vt:variant>
        <vt:i4>5</vt:i4>
      </vt:variant>
      <vt:variant>
        <vt:lpwstr/>
      </vt:variant>
      <vt:variant>
        <vt:lpwstr>_Toc524345144</vt:lpwstr>
      </vt:variant>
      <vt:variant>
        <vt:i4>1507380</vt:i4>
      </vt:variant>
      <vt:variant>
        <vt:i4>14</vt:i4>
      </vt:variant>
      <vt:variant>
        <vt:i4>0</vt:i4>
      </vt:variant>
      <vt:variant>
        <vt:i4>5</vt:i4>
      </vt:variant>
      <vt:variant>
        <vt:lpwstr/>
      </vt:variant>
      <vt:variant>
        <vt:lpwstr>_Toc524345143</vt:lpwstr>
      </vt:variant>
      <vt:variant>
        <vt:i4>1507380</vt:i4>
      </vt:variant>
      <vt:variant>
        <vt:i4>8</vt:i4>
      </vt:variant>
      <vt:variant>
        <vt:i4>0</vt:i4>
      </vt:variant>
      <vt:variant>
        <vt:i4>5</vt:i4>
      </vt:variant>
      <vt:variant>
        <vt:lpwstr/>
      </vt:variant>
      <vt:variant>
        <vt:lpwstr>_Toc524345142</vt:lpwstr>
      </vt:variant>
      <vt:variant>
        <vt:i4>1507380</vt:i4>
      </vt:variant>
      <vt:variant>
        <vt:i4>2</vt:i4>
      </vt:variant>
      <vt:variant>
        <vt:i4>0</vt:i4>
      </vt:variant>
      <vt:variant>
        <vt:i4>5</vt:i4>
      </vt:variant>
      <vt:variant>
        <vt:lpwstr/>
      </vt:variant>
      <vt:variant>
        <vt:lpwstr>_Toc524345141</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Ouzi ZARE</dc:creator>
  <cp:keywords/>
  <dc:description/>
  <cp:lastModifiedBy>Mek Nzuzi</cp:lastModifiedBy>
  <cp:revision>2</cp:revision>
  <cp:lastPrinted>2019-01-11T13:57:00Z</cp:lastPrinted>
  <dcterms:created xsi:type="dcterms:W3CDTF">2021-05-13T09:15:00Z</dcterms:created>
  <dcterms:modified xsi:type="dcterms:W3CDTF">2021-05-13T09:15:00Z</dcterms:modified>
</cp:coreProperties>
</file>