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62F2" w14:textId="77777777"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14:paraId="782BB281" w14:textId="77777777" w:rsidR="007A00F5" w:rsidRPr="007260D6" w:rsidRDefault="007A00F5" w:rsidP="00E94CCB">
      <w:pPr>
        <w:tabs>
          <w:tab w:val="left" w:pos="1410"/>
        </w:tabs>
        <w:spacing w:after="0" w:line="240" w:lineRule="auto"/>
        <w:jc w:val="center"/>
        <w:rPr>
          <w:rFonts w:cstheme="minorHAnsi"/>
          <w:b/>
          <w:lang w:val="fr-FR"/>
        </w:rPr>
      </w:pPr>
    </w:p>
    <w:p w14:paraId="624CE298" w14:textId="2F4AA448" w:rsidR="003505F2" w:rsidRDefault="00803E8D" w:rsidP="005C61F1">
      <w:pPr>
        <w:spacing w:after="0" w:line="240" w:lineRule="auto"/>
        <w:jc w:val="center"/>
        <w:rPr>
          <w:rFonts w:eastAsia="Times New Roman" w:cstheme="minorHAnsi"/>
          <w:b/>
          <w:bCs/>
          <w:lang w:val="fr-FR"/>
        </w:rPr>
      </w:pPr>
      <w:bookmarkStart w:id="0" w:name="_Hlk48737704"/>
      <w:bookmarkStart w:id="1" w:name="_Hlk39055636"/>
      <w:r w:rsidRPr="00803E8D">
        <w:rPr>
          <w:rFonts w:eastAsia="Times New Roman" w:cstheme="minorHAnsi"/>
          <w:b/>
          <w:bCs/>
          <w:lang w:val="fr-FR"/>
        </w:rPr>
        <w:t xml:space="preserve">Recrutement </w:t>
      </w:r>
      <w:bookmarkStart w:id="2" w:name="_Hlk54864884"/>
      <w:r w:rsidRPr="00803E8D">
        <w:rPr>
          <w:rFonts w:eastAsia="Times New Roman" w:cstheme="minorHAnsi"/>
          <w:b/>
          <w:bCs/>
          <w:lang w:val="fr-FR"/>
        </w:rPr>
        <w:t>d’un(</w:t>
      </w:r>
      <w:r w:rsidR="005C61F1" w:rsidRPr="00803E8D">
        <w:rPr>
          <w:rFonts w:eastAsia="Times New Roman" w:cstheme="minorHAnsi"/>
          <w:b/>
          <w:bCs/>
          <w:lang w:val="fr-FR"/>
        </w:rPr>
        <w:t xml:space="preserve">e) </w:t>
      </w:r>
      <w:r w:rsidR="005C61F1" w:rsidRPr="005C61F1">
        <w:rPr>
          <w:rFonts w:eastAsia="Times New Roman" w:cstheme="minorHAnsi"/>
          <w:b/>
          <w:bCs/>
          <w:lang w:val="fr-FR"/>
        </w:rPr>
        <w:t xml:space="preserve">Consultant(e) National(e) pour Accompagnement des Comités Locaux de Paix et de Développement (CLPD) dans l’élaboration </w:t>
      </w:r>
      <w:r w:rsidR="007C29F9" w:rsidRPr="005C61F1">
        <w:rPr>
          <w:rFonts w:eastAsia="Times New Roman" w:cstheme="minorHAnsi"/>
          <w:b/>
          <w:bCs/>
          <w:lang w:val="fr-FR"/>
        </w:rPr>
        <w:t>des Plans</w:t>
      </w:r>
      <w:r w:rsidR="005C61F1" w:rsidRPr="005C61F1">
        <w:rPr>
          <w:rFonts w:eastAsia="Times New Roman" w:cstheme="minorHAnsi"/>
          <w:b/>
          <w:bCs/>
          <w:lang w:val="fr-FR"/>
        </w:rPr>
        <w:t xml:space="preserve"> Locaux des Développement (</w:t>
      </w:r>
      <w:r w:rsidR="00F9340D" w:rsidRPr="005C61F1">
        <w:rPr>
          <w:rFonts w:eastAsia="Times New Roman" w:cstheme="minorHAnsi"/>
          <w:b/>
          <w:bCs/>
          <w:lang w:val="fr-FR"/>
        </w:rPr>
        <w:t>PLD) de</w:t>
      </w:r>
      <w:r w:rsidR="005C61F1" w:rsidRPr="005C61F1">
        <w:rPr>
          <w:rFonts w:eastAsia="Times New Roman" w:cstheme="minorHAnsi"/>
          <w:b/>
          <w:bCs/>
          <w:lang w:val="fr-FR"/>
        </w:rPr>
        <w:t xml:space="preserve"> leurs ETD en province du Kasaï (1 consultant</w:t>
      </w:r>
      <w:r w:rsidR="00C15ABF" w:rsidRPr="005C61F1">
        <w:rPr>
          <w:rFonts w:eastAsia="Times New Roman" w:cstheme="minorHAnsi"/>
          <w:b/>
          <w:bCs/>
          <w:lang w:val="fr-FR"/>
        </w:rPr>
        <w:t>), Kasaï</w:t>
      </w:r>
      <w:r w:rsidR="005C61F1" w:rsidRPr="005C61F1">
        <w:rPr>
          <w:rFonts w:eastAsia="Times New Roman" w:cstheme="minorHAnsi"/>
          <w:b/>
          <w:bCs/>
          <w:lang w:val="fr-FR"/>
        </w:rPr>
        <w:t xml:space="preserve"> Central (1 consultant) &amp; Tanganyika (1 consultant).</w:t>
      </w:r>
      <w:r w:rsidR="005C61F1">
        <w:rPr>
          <w:rFonts w:eastAsia="Times New Roman" w:cstheme="minorHAnsi"/>
          <w:b/>
          <w:bCs/>
          <w:lang w:val="fr-FR"/>
        </w:rPr>
        <w:t xml:space="preserve"> </w:t>
      </w:r>
      <w:bookmarkEnd w:id="0"/>
      <w:bookmarkEnd w:id="1"/>
      <w:bookmarkEnd w:id="2"/>
    </w:p>
    <w:p w14:paraId="6FCBAC2C" w14:textId="7EAEB0A3"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3" w:name="_Hlk39055610"/>
      <w:r w:rsidR="005C61F1" w:rsidRPr="005C61F1">
        <w:rPr>
          <w:rFonts w:eastAsia="Times New Roman" w:cstheme="minorHAnsi"/>
          <w:b/>
          <w:lang w:val="fr-FR" w:eastAsia="rw-RW"/>
        </w:rPr>
        <w:t xml:space="preserve">111/IC_NAT/SSKAT-KC_TGNK/2021  </w:t>
      </w:r>
      <w:bookmarkEnd w:id="3"/>
    </w:p>
    <w:p w14:paraId="7399166F" w14:textId="4BCE76FB" w:rsidR="00167362" w:rsidRPr="007C29F9" w:rsidRDefault="005C61F1" w:rsidP="005C61F1">
      <w:pPr>
        <w:spacing w:after="0" w:line="240" w:lineRule="auto"/>
        <w:jc w:val="both"/>
        <w:rPr>
          <w:rFonts w:cstheme="minorHAnsi"/>
          <w:b/>
          <w:sz w:val="28"/>
          <w:szCs w:val="28"/>
          <w:u w:val="single"/>
          <w:lang w:val="fr-FR"/>
        </w:rPr>
      </w:pPr>
      <w:r>
        <w:rPr>
          <w:rFonts w:eastAsia="Times New Roman" w:cstheme="minorHAnsi"/>
          <w:b/>
          <w:lang w:val="fr-FR" w:eastAsia="fr-FR"/>
        </w:rPr>
        <w:tab/>
      </w:r>
      <w:r w:rsidRPr="007C29F9">
        <w:rPr>
          <w:rFonts w:cstheme="minorHAnsi"/>
          <w:b/>
          <w:sz w:val="28"/>
          <w:szCs w:val="28"/>
          <w:highlight w:val="yellow"/>
          <w:u w:val="single"/>
          <w:lang w:val="fr-FR"/>
        </w:rPr>
        <w:t xml:space="preserve">N.B : Lors de la soumission de votre proposition, merci de bien vouloir préciser la province pour </w:t>
      </w:r>
      <w:r w:rsidR="007C29F9" w:rsidRPr="007C29F9">
        <w:rPr>
          <w:rFonts w:cstheme="minorHAnsi"/>
          <w:b/>
          <w:sz w:val="28"/>
          <w:szCs w:val="28"/>
          <w:highlight w:val="yellow"/>
          <w:u w:val="single"/>
          <w:lang w:val="fr-FR"/>
        </w:rPr>
        <w:t>laquelle</w:t>
      </w:r>
      <w:r w:rsidRPr="007C29F9">
        <w:rPr>
          <w:rFonts w:cstheme="minorHAnsi"/>
          <w:b/>
          <w:sz w:val="28"/>
          <w:szCs w:val="28"/>
          <w:highlight w:val="yellow"/>
          <w:u w:val="single"/>
          <w:lang w:val="fr-FR"/>
        </w:rPr>
        <w:t xml:space="preserve"> vous avez pos</w:t>
      </w:r>
      <w:r w:rsidRPr="00C5504F">
        <w:rPr>
          <w:rFonts w:cstheme="minorHAnsi"/>
          <w:b/>
          <w:sz w:val="28"/>
          <w:szCs w:val="28"/>
          <w:highlight w:val="yellow"/>
          <w:u w:val="single"/>
          <w:lang w:val="fr-FR"/>
        </w:rPr>
        <w:t>tul</w:t>
      </w:r>
      <w:r w:rsidR="00C5504F" w:rsidRPr="00C5504F">
        <w:rPr>
          <w:rFonts w:cstheme="minorHAnsi"/>
          <w:b/>
          <w:sz w:val="28"/>
          <w:szCs w:val="28"/>
          <w:highlight w:val="yellow"/>
          <w:u w:val="single"/>
          <w:lang w:val="fr-FR"/>
        </w:rPr>
        <w:t>é</w:t>
      </w:r>
    </w:p>
    <w:p w14:paraId="52FE834E" w14:textId="472FBBDC"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F9340D">
        <w:rPr>
          <w:rFonts w:eastAsia="Times New Roman" w:cstheme="minorHAnsi"/>
          <w:lang w:val="fr-FR" w:eastAsia="rw-RW"/>
        </w:rPr>
        <w:t>10</w:t>
      </w:r>
      <w:r w:rsidRPr="007260D6">
        <w:rPr>
          <w:rFonts w:eastAsia="Times New Roman" w:cstheme="minorHAnsi"/>
          <w:lang w:val="fr-FR" w:eastAsia="rw-RW"/>
        </w:rPr>
        <w:t>/</w:t>
      </w:r>
      <w:r w:rsidR="005C61F1">
        <w:rPr>
          <w:rFonts w:eastAsia="Times New Roman" w:cstheme="minorHAnsi"/>
          <w:lang w:val="fr-FR" w:eastAsia="rw-RW"/>
        </w:rPr>
        <w:t>05</w:t>
      </w:r>
      <w:r w:rsidRPr="007260D6">
        <w:rPr>
          <w:rFonts w:eastAsia="Times New Roman" w:cstheme="minorHAnsi"/>
          <w:lang w:val="fr-FR" w:eastAsia="rw-RW"/>
        </w:rPr>
        <w:t>/20</w:t>
      </w:r>
      <w:r w:rsidR="00724CB4">
        <w:rPr>
          <w:rFonts w:eastAsia="Times New Roman" w:cstheme="minorHAnsi"/>
          <w:lang w:val="fr-FR" w:eastAsia="rw-RW"/>
        </w:rPr>
        <w:t>2</w:t>
      </w:r>
      <w:r w:rsidR="005C61F1">
        <w:rPr>
          <w:rFonts w:eastAsia="Times New Roman" w:cstheme="minorHAnsi"/>
          <w:lang w:val="fr-FR" w:eastAsia="rw-RW"/>
        </w:rPr>
        <w:t>1</w:t>
      </w:r>
    </w:p>
    <w:p w14:paraId="09001F3B" w14:textId="77777777" w:rsidR="009E2B22" w:rsidRPr="007260D6" w:rsidRDefault="00DA6EEB" w:rsidP="009E2B2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6D19D1C4" w:rsidR="0065710B" w:rsidRPr="00724CB4" w:rsidRDefault="009630B9" w:rsidP="0065710B">
      <w:pPr>
        <w:tabs>
          <w:tab w:val="left" w:pos="1410"/>
        </w:tabs>
        <w:rPr>
          <w:rFonts w:cstheme="minorHAnsi"/>
          <w:lang w:val="fr-FR"/>
        </w:rPr>
      </w:pPr>
      <w:r w:rsidRPr="007260D6">
        <w:rPr>
          <w:rFonts w:cstheme="minorHAnsi"/>
          <w:b/>
          <w:lang w:val="fr-FR"/>
        </w:rPr>
        <w:t>Pays :</w:t>
      </w:r>
      <w:r w:rsidR="00FC5CF1" w:rsidRPr="007260D6">
        <w:rPr>
          <w:rFonts w:cstheme="minorHAnsi"/>
          <w:b/>
          <w:lang w:val="fr-FR"/>
        </w:rPr>
        <w:t xml:space="preserve"> </w:t>
      </w:r>
      <w:r w:rsidR="00E75675" w:rsidRPr="007260D6">
        <w:rPr>
          <w:rFonts w:cstheme="minorHAnsi"/>
          <w:lang w:val="fr-FR"/>
        </w:rPr>
        <w:t>République Démocratique du Congo</w:t>
      </w:r>
    </w:p>
    <w:p w14:paraId="3B6FE435" w14:textId="3D3BBE65" w:rsidR="008800F4" w:rsidRPr="00301ADA" w:rsidRDefault="009630B9"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Description de la mission</w:t>
      </w:r>
      <w:r w:rsidR="00164555" w:rsidRPr="007260D6">
        <w:rPr>
          <w:rFonts w:cstheme="minorHAnsi"/>
          <w:b/>
          <w:lang w:val="fr-FR"/>
        </w:rPr>
        <w:t xml:space="preserve"> : </w:t>
      </w:r>
      <w:r w:rsidR="00301ADA" w:rsidRPr="00301ADA">
        <w:rPr>
          <w:rFonts w:cstheme="minorHAnsi"/>
          <w:bCs/>
          <w:lang w:val="fr-FR"/>
        </w:rPr>
        <w:t xml:space="preserve">Un(e) </w:t>
      </w:r>
      <w:r w:rsidR="005C61F1" w:rsidRPr="005C61F1">
        <w:rPr>
          <w:rFonts w:cstheme="minorHAnsi"/>
          <w:bCs/>
          <w:lang w:val="fr-FR"/>
        </w:rPr>
        <w:t xml:space="preserve">Consultant(e) National(e) pour Accompagnement des Comités Locaux de Paix et de Développement (CLPD) dans l’élaboration </w:t>
      </w:r>
      <w:r w:rsidR="007C5E7F" w:rsidRPr="005C61F1">
        <w:rPr>
          <w:rFonts w:cstheme="minorHAnsi"/>
          <w:bCs/>
          <w:lang w:val="fr-FR"/>
        </w:rPr>
        <w:t>des Plans</w:t>
      </w:r>
      <w:r w:rsidR="005C61F1" w:rsidRPr="005C61F1">
        <w:rPr>
          <w:rFonts w:cstheme="minorHAnsi"/>
          <w:bCs/>
          <w:lang w:val="fr-FR"/>
        </w:rPr>
        <w:t xml:space="preserve"> Locaux des Développement (</w:t>
      </w:r>
      <w:r w:rsidR="007C29F9" w:rsidRPr="005C61F1">
        <w:rPr>
          <w:rFonts w:cstheme="minorHAnsi"/>
          <w:bCs/>
          <w:lang w:val="fr-FR"/>
        </w:rPr>
        <w:t>PLD) de</w:t>
      </w:r>
      <w:r w:rsidR="005C61F1" w:rsidRPr="005C61F1">
        <w:rPr>
          <w:rFonts w:cstheme="minorHAnsi"/>
          <w:bCs/>
          <w:lang w:val="fr-FR"/>
        </w:rPr>
        <w:t xml:space="preserve"> leurs ETD en province du Kasaï (1 consultant</w:t>
      </w:r>
      <w:r w:rsidR="007C29F9" w:rsidRPr="005C61F1">
        <w:rPr>
          <w:rFonts w:cstheme="minorHAnsi"/>
          <w:bCs/>
          <w:lang w:val="fr-FR"/>
        </w:rPr>
        <w:t>), Kasaï</w:t>
      </w:r>
      <w:r w:rsidR="005C61F1" w:rsidRPr="005C61F1">
        <w:rPr>
          <w:rFonts w:cstheme="minorHAnsi"/>
          <w:bCs/>
          <w:lang w:val="fr-FR"/>
        </w:rPr>
        <w:t xml:space="preserve"> Central (1 consultant) &amp; Tanganyika (1 consultant)</w:t>
      </w:r>
      <w:r w:rsidR="00E3478B" w:rsidRPr="00301ADA">
        <w:rPr>
          <w:rFonts w:eastAsia="Times New Roman" w:cstheme="minorHAnsi"/>
          <w:bCs/>
          <w:lang w:val="fr-FR" w:eastAsia="fr-FR"/>
        </w:rPr>
        <w:t>.</w:t>
      </w:r>
    </w:p>
    <w:p w14:paraId="30E918C6" w14:textId="77777777" w:rsidR="00E3478B" w:rsidRPr="00E3478B"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p>
    <w:p w14:paraId="6A10ABD6" w14:textId="63740255" w:rsidR="00D56C11" w:rsidRPr="007260D6" w:rsidRDefault="00D56C11" w:rsidP="00293DAE">
      <w:pPr>
        <w:rPr>
          <w:rFonts w:cstheme="minorHAnsi"/>
          <w:lang w:val="fr-FR"/>
        </w:rPr>
      </w:pPr>
      <w:r w:rsidRPr="007260D6">
        <w:rPr>
          <w:rFonts w:cstheme="minorHAnsi"/>
          <w:b/>
          <w:lang w:val="fr-FR"/>
        </w:rPr>
        <w:t>Niveau de poste et d’expérience :</w:t>
      </w:r>
      <w:r w:rsidRPr="007260D6">
        <w:rPr>
          <w:rFonts w:cstheme="minorHAnsi"/>
          <w:lang w:val="fr-FR"/>
        </w:rPr>
        <w:t xml:space="preserve"> </w:t>
      </w:r>
      <w:r w:rsidR="001D2541" w:rsidRPr="001D2541">
        <w:rPr>
          <w:rFonts w:cstheme="minorHAnsi"/>
          <w:lang w:val="fr-FR"/>
        </w:rPr>
        <w:t xml:space="preserve">Consultant d’expertise nationale </w:t>
      </w:r>
    </w:p>
    <w:p w14:paraId="53B0D980" w14:textId="328CD450" w:rsidR="00D56C11" w:rsidRPr="000C4E13" w:rsidRDefault="009630B9" w:rsidP="00D56C11">
      <w:pPr>
        <w:tabs>
          <w:tab w:val="left" w:pos="1410"/>
        </w:tabs>
        <w:rPr>
          <w:rFonts w:cstheme="minorHAnsi"/>
          <w:bCs/>
          <w:lang w:val="fr-CD"/>
        </w:rPr>
      </w:pPr>
      <w:r w:rsidRPr="007260D6">
        <w:rPr>
          <w:rFonts w:cstheme="minorHAnsi"/>
          <w:b/>
          <w:lang w:val="fr-FR"/>
        </w:rPr>
        <w:t xml:space="preserve">Durée de la </w:t>
      </w:r>
      <w:r w:rsidR="00164555" w:rsidRPr="007260D6">
        <w:rPr>
          <w:rFonts w:cstheme="minorHAnsi"/>
          <w:b/>
          <w:lang w:val="fr-FR"/>
        </w:rPr>
        <w:t xml:space="preserve">mission </w:t>
      </w:r>
      <w:r w:rsidR="00164555" w:rsidRPr="00803E8D">
        <w:rPr>
          <w:rFonts w:cstheme="minorHAnsi"/>
          <w:bCs/>
          <w:lang w:val="fr-FR"/>
        </w:rPr>
        <w:t xml:space="preserve">: </w:t>
      </w:r>
      <w:r w:rsidR="00803E8D" w:rsidRPr="00803E8D">
        <w:rPr>
          <w:rFonts w:cstheme="minorHAnsi"/>
          <w:bCs/>
          <w:lang w:val="fr-FR"/>
        </w:rPr>
        <w:t xml:space="preserve">La mission est programmée pour </w:t>
      </w:r>
      <w:r w:rsidR="005C61F1" w:rsidRPr="005C61F1">
        <w:rPr>
          <w:rFonts w:cstheme="minorHAnsi"/>
          <w:bCs/>
          <w:lang w:val="fr-FR"/>
        </w:rPr>
        <w:t xml:space="preserve">4 mois soit 120 </w:t>
      </w:r>
      <w:r w:rsidR="00F9340D">
        <w:rPr>
          <w:rFonts w:cstheme="minorHAnsi"/>
          <w:bCs/>
          <w:lang w:val="fr-FR"/>
        </w:rPr>
        <w:t xml:space="preserve">calendaires </w:t>
      </w:r>
    </w:p>
    <w:p w14:paraId="0D5CA887" w14:textId="391369C5" w:rsidR="00FB00F8" w:rsidRPr="001D2541" w:rsidRDefault="00FB00F8" w:rsidP="00D56C11">
      <w:pPr>
        <w:tabs>
          <w:tab w:val="left" w:pos="1410"/>
        </w:tabs>
        <w:rPr>
          <w:rFonts w:cstheme="minorHAnsi"/>
          <w:bCs/>
          <w:lang w:val="fr-FR"/>
        </w:rPr>
      </w:pPr>
      <w:r>
        <w:rPr>
          <w:rFonts w:cstheme="minorHAnsi"/>
          <w:b/>
          <w:lang w:val="fr-FR"/>
        </w:rPr>
        <w:t xml:space="preserve">Lieu de prestation : </w:t>
      </w:r>
      <w:r w:rsidR="002A2E44">
        <w:rPr>
          <w:rFonts w:cstheme="minorHAnsi"/>
          <w:b/>
          <w:lang w:val="fr-FR"/>
        </w:rPr>
        <w:t xml:space="preserve"> </w:t>
      </w:r>
      <w:r w:rsidR="005C61F1" w:rsidRPr="005C61F1">
        <w:rPr>
          <w:rFonts w:cstheme="minorHAnsi"/>
          <w:b/>
          <w:lang w:val="fr-FR"/>
        </w:rPr>
        <w:t xml:space="preserve">Province du Kasaï Central (1), Province du Kasaï (1) et Province de Tanganyika (1) </w:t>
      </w:r>
      <w:proofErr w:type="gramStart"/>
      <w:r w:rsidR="005C61F1" w:rsidRPr="005C61F1">
        <w:rPr>
          <w:rFonts w:cstheme="minorHAnsi"/>
          <w:b/>
          <w:lang w:val="fr-FR"/>
        </w:rPr>
        <w:t>avec</w:t>
      </w:r>
      <w:proofErr w:type="gramEnd"/>
      <w:r w:rsidR="005C61F1" w:rsidRPr="005C61F1">
        <w:rPr>
          <w:rFonts w:cstheme="minorHAnsi"/>
          <w:b/>
          <w:lang w:val="fr-FR"/>
        </w:rPr>
        <w:t xml:space="preserve"> déplacements dans les Territoires : </w:t>
      </w:r>
      <w:proofErr w:type="spellStart"/>
      <w:r w:rsidR="005C61F1" w:rsidRPr="005C61F1">
        <w:rPr>
          <w:rFonts w:cstheme="minorHAnsi"/>
          <w:b/>
          <w:lang w:val="fr-FR"/>
        </w:rPr>
        <w:t>Lwiza</w:t>
      </w:r>
      <w:proofErr w:type="spellEnd"/>
      <w:r w:rsidR="005C61F1" w:rsidRPr="005C61F1">
        <w:rPr>
          <w:rFonts w:cstheme="minorHAnsi"/>
          <w:b/>
          <w:lang w:val="fr-FR"/>
        </w:rPr>
        <w:t xml:space="preserve">, </w:t>
      </w:r>
      <w:proofErr w:type="spellStart"/>
      <w:r w:rsidR="005C61F1" w:rsidRPr="005C61F1">
        <w:rPr>
          <w:rFonts w:cstheme="minorHAnsi"/>
          <w:b/>
          <w:lang w:val="fr-FR"/>
        </w:rPr>
        <w:t>Dibaya</w:t>
      </w:r>
      <w:proofErr w:type="spellEnd"/>
      <w:r w:rsidR="005C61F1" w:rsidRPr="005C61F1">
        <w:rPr>
          <w:rFonts w:cstheme="minorHAnsi"/>
          <w:b/>
          <w:lang w:val="fr-FR"/>
        </w:rPr>
        <w:t xml:space="preserve"> et </w:t>
      </w:r>
      <w:proofErr w:type="spellStart"/>
      <w:r w:rsidR="005C61F1" w:rsidRPr="005C61F1">
        <w:rPr>
          <w:rFonts w:cstheme="minorHAnsi"/>
          <w:b/>
          <w:lang w:val="fr-FR"/>
        </w:rPr>
        <w:t>Kazumba</w:t>
      </w:r>
      <w:proofErr w:type="spellEnd"/>
      <w:r w:rsidR="005C61F1" w:rsidRPr="005C61F1">
        <w:rPr>
          <w:rFonts w:cstheme="minorHAnsi"/>
          <w:b/>
          <w:lang w:val="fr-FR"/>
        </w:rPr>
        <w:t xml:space="preserve"> (Kasaï central) ; </w:t>
      </w:r>
      <w:proofErr w:type="spellStart"/>
      <w:r w:rsidR="005C61F1" w:rsidRPr="005C61F1">
        <w:rPr>
          <w:rFonts w:cstheme="minorHAnsi"/>
          <w:b/>
          <w:lang w:val="fr-FR"/>
        </w:rPr>
        <w:t>Luebo</w:t>
      </w:r>
      <w:proofErr w:type="spellEnd"/>
      <w:r w:rsidR="005C61F1" w:rsidRPr="005C61F1">
        <w:rPr>
          <w:rFonts w:cstheme="minorHAnsi"/>
          <w:b/>
          <w:lang w:val="fr-FR"/>
        </w:rPr>
        <w:t>, Ilebo et Tshikapa/</w:t>
      </w:r>
      <w:proofErr w:type="spellStart"/>
      <w:r w:rsidR="005C61F1" w:rsidRPr="005C61F1">
        <w:rPr>
          <w:rFonts w:cstheme="minorHAnsi"/>
          <w:b/>
          <w:lang w:val="fr-FR"/>
        </w:rPr>
        <w:t>Kamonia</w:t>
      </w:r>
      <w:proofErr w:type="spellEnd"/>
      <w:r w:rsidR="005C61F1" w:rsidRPr="005C61F1">
        <w:rPr>
          <w:rFonts w:cstheme="minorHAnsi"/>
          <w:b/>
          <w:lang w:val="fr-FR"/>
        </w:rPr>
        <w:t xml:space="preserve"> (Kasaï) ; </w:t>
      </w:r>
      <w:proofErr w:type="spellStart"/>
      <w:r w:rsidR="005C61F1" w:rsidRPr="005C61F1">
        <w:rPr>
          <w:rFonts w:cstheme="minorHAnsi"/>
          <w:b/>
          <w:lang w:val="fr-FR"/>
        </w:rPr>
        <w:t>Moba</w:t>
      </w:r>
      <w:proofErr w:type="spellEnd"/>
      <w:r w:rsidR="005C61F1" w:rsidRPr="005C61F1">
        <w:rPr>
          <w:rFonts w:cstheme="minorHAnsi"/>
          <w:b/>
          <w:lang w:val="fr-FR"/>
        </w:rPr>
        <w:t xml:space="preserve">, </w:t>
      </w:r>
      <w:proofErr w:type="spellStart"/>
      <w:r w:rsidR="005C61F1" w:rsidRPr="005C61F1">
        <w:rPr>
          <w:rFonts w:cstheme="minorHAnsi"/>
          <w:b/>
          <w:lang w:val="fr-FR"/>
        </w:rPr>
        <w:t>Nyunzu</w:t>
      </w:r>
      <w:proofErr w:type="spellEnd"/>
      <w:r w:rsidR="005C61F1" w:rsidRPr="005C61F1">
        <w:rPr>
          <w:rFonts w:cstheme="minorHAnsi"/>
          <w:b/>
          <w:lang w:val="fr-FR"/>
        </w:rPr>
        <w:t xml:space="preserve"> et Kalemie (Tanganyika)</w:t>
      </w:r>
      <w:r w:rsidR="001D2541" w:rsidRPr="001D2541">
        <w:rPr>
          <w:rFonts w:cstheme="minorHAnsi"/>
          <w:bCs/>
          <w:lang w:val="fr-FR"/>
        </w:rPr>
        <w:t>,</w:t>
      </w:r>
      <w:r w:rsidR="001D2541" w:rsidRPr="000C4E13">
        <w:rPr>
          <w:bCs/>
          <w:lang w:val="fr-CD"/>
        </w:rPr>
        <w:t xml:space="preserve"> </w:t>
      </w:r>
      <w:r w:rsidR="001D2541" w:rsidRPr="001D2541">
        <w:rPr>
          <w:rFonts w:cstheme="minorHAnsi"/>
          <w:bCs/>
          <w:lang w:val="fr-FR"/>
        </w:rPr>
        <w:t>République Démocratique du Congo</w:t>
      </w:r>
    </w:p>
    <w:p w14:paraId="4294F1B8" w14:textId="2BA6609D" w:rsidR="00D56C11" w:rsidRPr="003A7D2F" w:rsidRDefault="00D56C11" w:rsidP="003505F2">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003A7D2F" w:rsidRPr="00E06E56">
        <w:rPr>
          <w:rFonts w:eastAsia="Times New Roman" w:cstheme="minorHAnsi"/>
          <w:b/>
          <w:bCs/>
          <w:lang w:val="fr-FR" w:eastAsia="rw-RW"/>
        </w:rPr>
        <w:t>avec mention de la référence et intitulé du dossier « </w:t>
      </w:r>
      <w:r w:rsidR="005C61F1">
        <w:rPr>
          <w:rFonts w:eastAsia="Times New Roman" w:cstheme="minorHAnsi"/>
          <w:b/>
          <w:bCs/>
          <w:lang w:val="fr-FR" w:eastAsia="rw-RW"/>
        </w:rPr>
        <w:t>111</w:t>
      </w:r>
      <w:r w:rsidR="004124E0" w:rsidRPr="004124E0">
        <w:rPr>
          <w:rFonts w:eastAsia="Times New Roman" w:cstheme="minorHAnsi"/>
          <w:b/>
          <w:bCs/>
          <w:lang w:val="fr-FR" w:eastAsia="rw-RW"/>
        </w:rPr>
        <w:t>/IC</w:t>
      </w:r>
      <w:r w:rsidR="005C61F1">
        <w:rPr>
          <w:rFonts w:eastAsia="Times New Roman" w:cstheme="minorHAnsi"/>
          <w:b/>
          <w:bCs/>
          <w:lang w:val="fr-FR" w:eastAsia="rw-RW"/>
        </w:rPr>
        <w:t>_NAT</w:t>
      </w:r>
      <w:r w:rsidR="004124E0" w:rsidRPr="004124E0">
        <w:rPr>
          <w:rFonts w:eastAsia="Times New Roman" w:cstheme="minorHAnsi"/>
          <w:b/>
          <w:bCs/>
          <w:lang w:val="fr-FR" w:eastAsia="rw-RW"/>
        </w:rPr>
        <w:t>/</w:t>
      </w:r>
      <w:r w:rsidR="005C61F1">
        <w:rPr>
          <w:rFonts w:eastAsia="Times New Roman" w:cstheme="minorHAnsi"/>
          <w:b/>
          <w:bCs/>
          <w:lang w:val="fr-FR" w:eastAsia="rw-RW"/>
        </w:rPr>
        <w:t>SSKAT-KC_TGNK</w:t>
      </w:r>
      <w:r w:rsidR="004124E0" w:rsidRPr="004124E0">
        <w:rPr>
          <w:rFonts w:eastAsia="Times New Roman" w:cstheme="minorHAnsi"/>
          <w:b/>
          <w:bCs/>
          <w:lang w:val="fr-FR" w:eastAsia="rw-RW"/>
        </w:rPr>
        <w:t>/202</w:t>
      </w:r>
      <w:r w:rsidR="005C61F1">
        <w:rPr>
          <w:rFonts w:eastAsia="Times New Roman" w:cstheme="minorHAnsi"/>
          <w:b/>
          <w:bCs/>
          <w:lang w:val="fr-FR" w:eastAsia="rw-RW"/>
        </w:rPr>
        <w:t xml:space="preserve">1 </w:t>
      </w:r>
      <w:r w:rsidR="003A7D2F">
        <w:rPr>
          <w:rFonts w:eastAsia="Times New Roman" w:cstheme="minorHAnsi"/>
          <w:b/>
          <w:bCs/>
          <w:lang w:val="fr-FR" w:eastAsia="rw-RW"/>
        </w:rPr>
        <w:t>–</w:t>
      </w:r>
      <w:r w:rsidR="003A7D2F" w:rsidRPr="00E06E56">
        <w:rPr>
          <w:rFonts w:eastAsia="Times New Roman" w:cstheme="minorHAnsi"/>
          <w:b/>
          <w:bCs/>
          <w:lang w:val="fr-FR" w:eastAsia="rw-RW"/>
        </w:rPr>
        <w:t xml:space="preserve"> </w:t>
      </w:r>
      <w:bookmarkStart w:id="4" w:name="_Hlk50698593"/>
      <w:r w:rsidR="004124E0" w:rsidRPr="004124E0">
        <w:rPr>
          <w:rFonts w:eastAsia="Times New Roman" w:cstheme="minorHAnsi"/>
          <w:b/>
          <w:bCs/>
          <w:lang w:val="fr-FR" w:eastAsia="rw-RW"/>
        </w:rPr>
        <w:t xml:space="preserve">Recrutement </w:t>
      </w:r>
      <w:r w:rsidR="001608DE" w:rsidRPr="001608DE">
        <w:rPr>
          <w:rFonts w:eastAsia="Times New Roman" w:cstheme="minorHAnsi"/>
          <w:b/>
          <w:bCs/>
          <w:lang w:val="fr-FR" w:eastAsia="rw-RW"/>
        </w:rPr>
        <w:t>d’un(e)</w:t>
      </w:r>
      <w:r w:rsidR="005C61F1">
        <w:rPr>
          <w:rFonts w:eastAsia="Times New Roman" w:cstheme="minorHAnsi"/>
          <w:b/>
          <w:bCs/>
          <w:lang w:val="fr-FR" w:eastAsia="rw-RW"/>
        </w:rPr>
        <w:t xml:space="preserve"> </w:t>
      </w:r>
      <w:r w:rsidR="005C61F1" w:rsidRPr="005C61F1">
        <w:rPr>
          <w:rFonts w:eastAsia="Times New Roman" w:cstheme="minorHAnsi"/>
          <w:b/>
          <w:bCs/>
          <w:lang w:val="fr-FR" w:eastAsia="rw-RW"/>
        </w:rPr>
        <w:t>Consultant(e) National(e) pour Accompagnement des  Comités Locaux de Paix et de Développement (CLPD) dans l’élaboration des  Plans Locaux des Développement (PLD)  de leurs ETD en province du Kasaï (1 consultant),  Kasaï Central (1 consultant) &amp; Tanganyika (1 consultant).</w:t>
      </w:r>
      <w:r w:rsidR="001608DE">
        <w:rPr>
          <w:rFonts w:eastAsia="Times New Roman" w:cstheme="minorHAnsi"/>
          <w:b/>
          <w:bCs/>
          <w:lang w:val="fr-FR" w:eastAsia="rw-RW"/>
        </w:rPr>
        <w:t>»</w:t>
      </w:r>
    </w:p>
    <w:bookmarkEnd w:id="4"/>
    <w:p w14:paraId="2D27CDB0" w14:textId="77777777" w:rsidR="004124E0" w:rsidRPr="00687F7C" w:rsidRDefault="004124E0" w:rsidP="00D56C11">
      <w:pPr>
        <w:spacing w:after="0" w:line="240" w:lineRule="auto"/>
        <w:jc w:val="both"/>
        <w:rPr>
          <w:rFonts w:ascii="Times New Roman" w:hAnsi="Times New Roman" w:cs="Times New Roman"/>
          <w:b/>
          <w:bCs/>
          <w:i/>
          <w:iCs/>
          <w:sz w:val="24"/>
          <w:szCs w:val="24"/>
          <w:highlight w:val="yellow"/>
          <w:u w:val="single"/>
          <w:lang w:val="fr-CD"/>
        </w:rPr>
      </w:pPr>
    </w:p>
    <w:p w14:paraId="2E9CE2E5" w14:textId="0D8C721C" w:rsidR="00C76D0D" w:rsidRDefault="00C76D0D" w:rsidP="00D56C11">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e-mail </w:t>
      </w:r>
      <w:hyperlink r:id="rId11"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e-mail indiquée pourraient ne pas être prises en compte</w:t>
      </w:r>
    </w:p>
    <w:p w14:paraId="267B8084" w14:textId="17C93200" w:rsidR="004124E0" w:rsidRDefault="004124E0" w:rsidP="00D56C11">
      <w:pPr>
        <w:spacing w:after="0" w:line="240" w:lineRule="auto"/>
        <w:jc w:val="both"/>
        <w:rPr>
          <w:rFonts w:cstheme="minorHAnsi"/>
          <w:b/>
          <w:lang w:val="fr-FR"/>
        </w:rPr>
      </w:pPr>
    </w:p>
    <w:p w14:paraId="1C8FD636" w14:textId="01A18119" w:rsidR="005C61F1" w:rsidRPr="005C61F1" w:rsidRDefault="005C61F1" w:rsidP="00D56C11">
      <w:pPr>
        <w:spacing w:after="0" w:line="240" w:lineRule="auto"/>
        <w:jc w:val="both"/>
        <w:rPr>
          <w:rFonts w:cstheme="minorHAnsi"/>
          <w:b/>
          <w:u w:val="single"/>
          <w:lang w:val="fr-FR"/>
        </w:rPr>
      </w:pPr>
      <w:bookmarkStart w:id="5" w:name="_Hlk70956907"/>
      <w:r w:rsidRPr="005C61F1">
        <w:rPr>
          <w:rFonts w:cstheme="minorHAnsi"/>
          <w:b/>
          <w:highlight w:val="yellow"/>
          <w:u w:val="single"/>
          <w:lang w:val="fr-FR"/>
        </w:rPr>
        <w:t xml:space="preserve">N.B : Lors de la soumission de votre proposition, merci de bien vouloir préciser la province pour </w:t>
      </w:r>
      <w:r w:rsidR="00C5504F" w:rsidRPr="005C61F1">
        <w:rPr>
          <w:rFonts w:cstheme="minorHAnsi"/>
          <w:b/>
          <w:highlight w:val="yellow"/>
          <w:u w:val="single"/>
          <w:lang w:val="fr-FR"/>
        </w:rPr>
        <w:t>laquelle</w:t>
      </w:r>
      <w:r w:rsidRPr="005C61F1">
        <w:rPr>
          <w:rFonts w:cstheme="minorHAnsi"/>
          <w:b/>
          <w:highlight w:val="yellow"/>
          <w:u w:val="single"/>
          <w:lang w:val="fr-FR"/>
        </w:rPr>
        <w:t xml:space="preserve"> vous avez postul</w:t>
      </w:r>
      <w:r w:rsidR="00C5504F">
        <w:rPr>
          <w:rFonts w:cstheme="minorHAnsi"/>
          <w:b/>
          <w:highlight w:val="yellow"/>
          <w:u w:val="single"/>
          <w:lang w:val="fr-FR"/>
        </w:rPr>
        <w:t>é</w:t>
      </w:r>
    </w:p>
    <w:bookmarkEnd w:id="5"/>
    <w:p w14:paraId="670A0119" w14:textId="0258DF4F"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01E706E8" w14:textId="77777777" w:rsidR="00682EC3" w:rsidRPr="007260D6" w:rsidRDefault="00682EC3" w:rsidP="00D56C11">
      <w:pPr>
        <w:spacing w:after="0" w:line="240" w:lineRule="auto"/>
        <w:jc w:val="both"/>
        <w:rPr>
          <w:rFonts w:cstheme="minorHAnsi"/>
          <w:b/>
          <w:lang w:val="fr-FR"/>
        </w:rPr>
      </w:pPr>
    </w:p>
    <w:p w14:paraId="05D91372" w14:textId="1B38D5F6"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00F9340D">
        <w:rPr>
          <w:rFonts w:cstheme="minorHAnsi"/>
          <w:b/>
          <w:highlight w:val="yellow"/>
          <w:u w:val="single"/>
          <w:lang w:val="fr-FR"/>
        </w:rPr>
        <w:t>vendre</w:t>
      </w:r>
      <w:r w:rsidR="001608DE">
        <w:rPr>
          <w:rFonts w:cstheme="minorHAnsi"/>
          <w:b/>
          <w:highlight w:val="yellow"/>
          <w:u w:val="single"/>
          <w:lang w:val="fr-FR"/>
        </w:rPr>
        <w:t>di</w:t>
      </w:r>
      <w:r w:rsidR="00803E8D">
        <w:rPr>
          <w:rFonts w:cstheme="minorHAnsi"/>
          <w:b/>
          <w:highlight w:val="yellow"/>
          <w:u w:val="single"/>
          <w:lang w:val="fr-FR"/>
        </w:rPr>
        <w:t xml:space="preserve"> </w:t>
      </w:r>
      <w:r w:rsidR="007B4C05">
        <w:rPr>
          <w:rFonts w:cstheme="minorHAnsi"/>
          <w:b/>
          <w:highlight w:val="yellow"/>
          <w:u w:val="single"/>
          <w:lang w:val="fr-FR"/>
        </w:rPr>
        <w:t>2</w:t>
      </w:r>
      <w:r w:rsidR="00F9340D">
        <w:rPr>
          <w:rFonts w:cstheme="minorHAnsi"/>
          <w:b/>
          <w:highlight w:val="yellow"/>
          <w:u w:val="single"/>
          <w:lang w:val="fr-FR"/>
        </w:rPr>
        <w:t>1</w:t>
      </w:r>
      <w:r w:rsidR="00AE66AE">
        <w:rPr>
          <w:rFonts w:cstheme="minorHAnsi"/>
          <w:b/>
          <w:highlight w:val="yellow"/>
          <w:u w:val="single"/>
          <w:lang w:val="fr-FR"/>
        </w:rPr>
        <w:t xml:space="preserve"> </w:t>
      </w:r>
      <w:r w:rsidR="00F9340D">
        <w:rPr>
          <w:rFonts w:cstheme="minorHAnsi"/>
          <w:b/>
          <w:highlight w:val="yellow"/>
          <w:u w:val="single"/>
          <w:lang w:val="fr-FR"/>
        </w:rPr>
        <w:t>mai 2021</w:t>
      </w:r>
      <w:r w:rsidRPr="008F46FD">
        <w:rPr>
          <w:rFonts w:cstheme="minorHAnsi"/>
          <w:b/>
          <w:highlight w:val="yellow"/>
          <w:u w:val="single"/>
          <w:lang w:val="fr-FR"/>
        </w:rPr>
        <w:t xml:space="preserve"> à </w:t>
      </w:r>
      <w:r w:rsidR="00764FD8" w:rsidRPr="008F46FD">
        <w:rPr>
          <w:rFonts w:cstheme="minorHAnsi"/>
          <w:b/>
          <w:highlight w:val="yellow"/>
          <w:u w:val="single"/>
          <w:lang w:val="fr-FR"/>
        </w:rPr>
        <w:t>1</w:t>
      </w:r>
      <w:r w:rsidR="008F46FD">
        <w:rPr>
          <w:rFonts w:cstheme="minorHAnsi"/>
          <w:b/>
          <w:highlight w:val="yellow"/>
          <w:u w:val="single"/>
          <w:lang w:val="fr-FR"/>
        </w:rPr>
        <w:t>6</w:t>
      </w:r>
      <w:r w:rsidRPr="008F46FD">
        <w:rPr>
          <w:rFonts w:cstheme="minorHAnsi"/>
          <w:b/>
          <w:highlight w:val="yellow"/>
          <w:u w:val="single"/>
          <w:lang w:val="fr-FR"/>
        </w:rPr>
        <w:t xml:space="preserve"> </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14:paraId="73CBBD73" w14:textId="77777777"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597FD8A4" w14:textId="77777777" w:rsidR="004124E0" w:rsidRPr="007260D6" w:rsidRDefault="004124E0" w:rsidP="00D56C11">
      <w:pPr>
        <w:spacing w:after="0" w:line="240" w:lineRule="auto"/>
        <w:jc w:val="both"/>
        <w:rPr>
          <w:rFonts w:cstheme="minorHAnsi"/>
          <w:lang w:val="fr-FR"/>
        </w:rPr>
      </w:pPr>
    </w:p>
    <w:p w14:paraId="4881D92D" w14:textId="77777777"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1E7AB95A" w14:textId="3A2A301A"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14:paraId="05687D1A" w14:textId="7A2A94B6" w:rsidR="009E2B22" w:rsidRPr="007260D6" w:rsidRDefault="00DA6EEB" w:rsidP="009E2B22">
      <w:pPr>
        <w:tabs>
          <w:tab w:val="left" w:pos="1410"/>
        </w:tabs>
        <w:rPr>
          <w:rFonts w:cstheme="minorHAnsi"/>
          <w:lang w:val="fr-FR"/>
        </w:rPr>
      </w:pPr>
      <w:r w:rsidRPr="007260D6">
        <w:rPr>
          <w:rFonts w:cstheme="minorHAnsi"/>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3E55A30" w14:textId="77777777" w:rsidR="004068DF" w:rsidRPr="00B060AE" w:rsidRDefault="004068DF" w:rsidP="009E2B22">
      <w:pPr>
        <w:tabs>
          <w:tab w:val="left" w:pos="1410"/>
        </w:tabs>
        <w:rPr>
          <w:rFonts w:cstheme="minorHAnsi"/>
          <w:b/>
          <w:u w:val="single"/>
          <w:lang w:val="fr-CD"/>
        </w:rPr>
      </w:pPr>
    </w:p>
    <w:p w14:paraId="1493FC61" w14:textId="7BAE8D56" w:rsidR="009E2B22" w:rsidRPr="003A7D2F" w:rsidRDefault="009E2B22" w:rsidP="009E2B22">
      <w:pPr>
        <w:tabs>
          <w:tab w:val="left" w:pos="1410"/>
        </w:tabs>
        <w:rPr>
          <w:rFonts w:cstheme="minorHAnsi"/>
          <w:b/>
          <w:u w:val="single"/>
          <w:lang w:val="fr-FR"/>
        </w:rPr>
      </w:pPr>
      <w:r w:rsidRPr="003A7D2F">
        <w:rPr>
          <w:rFonts w:cstheme="minorHAnsi"/>
          <w:b/>
          <w:u w:val="single"/>
          <w:lang w:val="fr-FR"/>
        </w:rPr>
        <w:t xml:space="preserve">1. </w:t>
      </w:r>
      <w:r w:rsidR="00213A46" w:rsidRPr="003A7D2F">
        <w:rPr>
          <w:rFonts w:cstheme="minorHAnsi"/>
          <w:b/>
          <w:u w:val="single"/>
          <w:lang w:val="fr-FR"/>
        </w:rPr>
        <w:t xml:space="preserve">Contexte </w:t>
      </w:r>
      <w:r w:rsidR="00C5504F">
        <w:rPr>
          <w:rFonts w:cstheme="minorHAnsi"/>
          <w:b/>
          <w:u w:val="single"/>
          <w:lang w:val="fr-FR"/>
        </w:rPr>
        <w:t>et justification</w:t>
      </w:r>
    </w:p>
    <w:tbl>
      <w:tblPr>
        <w:tblStyle w:val="Grilledutableau"/>
        <w:tblW w:w="0" w:type="auto"/>
        <w:tblLook w:val="04A0" w:firstRow="1" w:lastRow="0" w:firstColumn="1" w:lastColumn="0" w:noHBand="0" w:noVBand="1"/>
      </w:tblPr>
      <w:tblGrid>
        <w:gridCol w:w="9350"/>
      </w:tblGrid>
      <w:tr w:rsidR="002A57CC" w:rsidRPr="000C4E13" w14:paraId="60EECF8A" w14:textId="77777777" w:rsidTr="00174B83">
        <w:tc>
          <w:tcPr>
            <w:tcW w:w="9350" w:type="dxa"/>
          </w:tcPr>
          <w:p w14:paraId="1AD585DD" w14:textId="77777777" w:rsidR="00AE66AE" w:rsidRDefault="00AE66AE" w:rsidP="001608DE">
            <w:pPr>
              <w:jc w:val="both"/>
              <w:rPr>
                <w:rFonts w:ascii="Times New Roman" w:hAnsi="Times New Roman"/>
                <w:bCs/>
                <w:color w:val="000000" w:themeColor="text1"/>
                <w:lang w:val="fr-FR"/>
              </w:rPr>
            </w:pPr>
          </w:p>
          <w:p w14:paraId="2CB368FC" w14:textId="77777777" w:rsidR="00C5504F" w:rsidRPr="00C5504F" w:rsidRDefault="00C5504F" w:rsidP="00C5504F">
            <w:pPr>
              <w:jc w:val="both"/>
              <w:rPr>
                <w:rFonts w:ascii="Times New Roman" w:hAnsi="Times New Roman"/>
                <w:bCs/>
                <w:color w:val="000000" w:themeColor="text1"/>
                <w:lang w:val="fr-FR"/>
              </w:rPr>
            </w:pPr>
            <w:r w:rsidRPr="00C5504F">
              <w:rPr>
                <w:rFonts w:ascii="Times New Roman" w:hAnsi="Times New Roman"/>
                <w:bCs/>
                <w:color w:val="000000" w:themeColor="text1"/>
                <w:lang w:val="fr-FR"/>
              </w:rPr>
              <w:t xml:space="preserve">Dans le but de soutenir les efforts du Gouvernement de la République Démocratique du Congo à renforcer la cohésion sociale entre les communautés et d’adresser les causes structurelles des conflits intra- et intercommunautaires dans les provinces du Kasaï, Kasaï Central et Tanganyika, le Programme des Nations Unies pour le Développement (PNUD), le Bureau Conjoint des Nations Unies aux Droits de l’Homme (BCNUDH) et l’Organisation Internationale pour les Migrations (OIM) ont élaboré le projet d’Appui aux ex-combattants et communautés dans le cadre des démobilisations spontanées par des initiatives de réinsertion socioéconomique et de justice transitionnelle au Kasaï et dans le Tanganyika en RDC (en sigle SS-KAT). Il est financé par le Fond de Consolidation de la Paix (PBF) pour une durée de deux ans et s’articule autour de la consolidation de la paix, de la justice, de la réparation et de la relance de l’économie locale, entrainant la réconciliation des communautés affectées par la crise dans les trois provinces. Le projet s’articule autour de deux axes d’intervention complémentaires : l’appui au processus de justice transitionnelle et la réintégration communautaire des ex-combattants. Les deux axes sont reliés par la logique de réparation communautaire et collective dans un objectif de consolidation de la paix. Au sein du deuxième axe, il est prévu de mettre en place des Comités Locaux de Paix et de Développement (CLPD) en charge de l’élaboration de Plans Locaux de Développement (PLD) répondant aux besoins prioritaires de développement identifiés par les communautés (y compris les populations les plus vulnérables) et permettant de contribuer aux plans provinciaux de développement. </w:t>
            </w:r>
          </w:p>
          <w:p w14:paraId="79CF4D2E" w14:textId="77777777" w:rsidR="00C5504F" w:rsidRPr="00C5504F" w:rsidRDefault="00C5504F" w:rsidP="00C5504F">
            <w:pPr>
              <w:jc w:val="both"/>
              <w:rPr>
                <w:rFonts w:ascii="Times New Roman" w:hAnsi="Times New Roman"/>
                <w:bCs/>
                <w:color w:val="000000" w:themeColor="text1"/>
                <w:lang w:val="fr-FR"/>
              </w:rPr>
            </w:pPr>
          </w:p>
          <w:p w14:paraId="20D0E269" w14:textId="77777777" w:rsidR="00C5504F" w:rsidRPr="00C5504F" w:rsidRDefault="00C5504F" w:rsidP="00C5504F">
            <w:pPr>
              <w:jc w:val="both"/>
              <w:rPr>
                <w:rFonts w:ascii="Times New Roman" w:hAnsi="Times New Roman"/>
                <w:bCs/>
                <w:color w:val="000000" w:themeColor="text1"/>
                <w:lang w:val="fr-FR"/>
              </w:rPr>
            </w:pPr>
            <w:r w:rsidRPr="00C5504F">
              <w:rPr>
                <w:rFonts w:ascii="Times New Roman" w:hAnsi="Times New Roman"/>
                <w:bCs/>
                <w:color w:val="000000" w:themeColor="text1"/>
                <w:lang w:val="fr-FR"/>
              </w:rPr>
              <w:t xml:space="preserve">Ainsi, des missions conjointes, incluant les représentants des agences d’exécution du projet et des autorités provinciales, notamment du Ministère Provincial du Plan, ont été menées dans la province du Kasaï, Kasaï Central et du Tanganyika afin d’identifier les localités d’intervention et les infrastructures communautaires à réhabiliter ainsi que de mettre en place des CLPD. </w:t>
            </w:r>
          </w:p>
          <w:p w14:paraId="088AA400" w14:textId="77777777" w:rsidR="00C5504F" w:rsidRPr="00C5504F" w:rsidRDefault="00C5504F" w:rsidP="00C5504F">
            <w:pPr>
              <w:jc w:val="both"/>
              <w:rPr>
                <w:rFonts w:ascii="Times New Roman" w:hAnsi="Times New Roman"/>
                <w:bCs/>
                <w:color w:val="000000" w:themeColor="text1"/>
                <w:lang w:val="fr-FR"/>
              </w:rPr>
            </w:pPr>
          </w:p>
          <w:p w14:paraId="27616B15" w14:textId="4FF7E30E" w:rsidR="00C5504F" w:rsidRDefault="00C5504F" w:rsidP="00C5504F">
            <w:pPr>
              <w:jc w:val="both"/>
              <w:rPr>
                <w:rFonts w:ascii="Times New Roman" w:hAnsi="Times New Roman"/>
                <w:bCs/>
                <w:color w:val="000000" w:themeColor="text1"/>
                <w:lang w:val="fr-FR"/>
              </w:rPr>
            </w:pPr>
            <w:r w:rsidRPr="00C5504F">
              <w:rPr>
                <w:rFonts w:ascii="Times New Roman" w:hAnsi="Times New Roman"/>
                <w:bCs/>
                <w:color w:val="000000" w:themeColor="text1"/>
                <w:lang w:val="fr-FR"/>
              </w:rPr>
              <w:t xml:space="preserve">Ainsi, la province du Kasaï a cinq (5) Comités de Paix et de Développement qui sont mis en place dans les  4 Secteurs et commune rurale ci-après : (1) Sud Banga (Groupement de </w:t>
            </w:r>
            <w:proofErr w:type="spellStart"/>
            <w:r w:rsidRPr="00C5504F">
              <w:rPr>
                <w:rFonts w:ascii="Times New Roman" w:hAnsi="Times New Roman"/>
                <w:bCs/>
                <w:color w:val="000000" w:themeColor="text1"/>
                <w:lang w:val="fr-FR"/>
              </w:rPr>
              <w:t>Mandjumba</w:t>
            </w:r>
            <w:proofErr w:type="spellEnd"/>
            <w:r w:rsidRPr="00C5504F">
              <w:rPr>
                <w:rFonts w:ascii="Times New Roman" w:hAnsi="Times New Roman"/>
                <w:bCs/>
                <w:color w:val="000000" w:themeColor="text1"/>
                <w:lang w:val="fr-FR"/>
              </w:rPr>
              <w:t xml:space="preserve">/Territoire d’Ilebo),  (2) Commune Rurale de </w:t>
            </w:r>
            <w:proofErr w:type="spellStart"/>
            <w:r w:rsidRPr="00C5504F">
              <w:rPr>
                <w:rFonts w:ascii="Times New Roman" w:hAnsi="Times New Roman"/>
                <w:bCs/>
                <w:color w:val="000000" w:themeColor="text1"/>
                <w:lang w:val="fr-FR"/>
              </w:rPr>
              <w:t>Luebo</w:t>
            </w:r>
            <w:proofErr w:type="spellEnd"/>
            <w:r w:rsidRPr="00C5504F">
              <w:rPr>
                <w:rFonts w:ascii="Times New Roman" w:hAnsi="Times New Roman"/>
                <w:bCs/>
                <w:color w:val="000000" w:themeColor="text1"/>
                <w:lang w:val="fr-FR"/>
              </w:rPr>
              <w:t xml:space="preserve">, (3) Secteur de </w:t>
            </w:r>
            <w:proofErr w:type="spellStart"/>
            <w:r w:rsidRPr="00C5504F">
              <w:rPr>
                <w:rFonts w:ascii="Times New Roman" w:hAnsi="Times New Roman"/>
                <w:bCs/>
                <w:color w:val="000000" w:themeColor="text1"/>
                <w:lang w:val="fr-FR"/>
              </w:rPr>
              <w:t>Luebo</w:t>
            </w:r>
            <w:proofErr w:type="spellEnd"/>
            <w:r w:rsidRPr="00C5504F">
              <w:rPr>
                <w:rFonts w:ascii="Times New Roman" w:hAnsi="Times New Roman"/>
                <w:bCs/>
                <w:color w:val="000000" w:themeColor="text1"/>
                <w:lang w:val="fr-FR"/>
              </w:rPr>
              <w:t xml:space="preserve"> </w:t>
            </w:r>
            <w:proofErr w:type="spellStart"/>
            <w:r w:rsidRPr="00C5504F">
              <w:rPr>
                <w:rFonts w:ascii="Times New Roman" w:hAnsi="Times New Roman"/>
                <w:bCs/>
                <w:color w:val="000000" w:themeColor="text1"/>
                <w:lang w:val="fr-FR"/>
              </w:rPr>
              <w:t>Lulengele</w:t>
            </w:r>
            <w:proofErr w:type="spellEnd"/>
            <w:r w:rsidRPr="00C5504F">
              <w:rPr>
                <w:rFonts w:ascii="Times New Roman" w:hAnsi="Times New Roman"/>
                <w:bCs/>
                <w:color w:val="000000" w:themeColor="text1"/>
                <w:lang w:val="fr-FR"/>
              </w:rPr>
              <w:t xml:space="preserve">  (respectivement dans les groupement de </w:t>
            </w:r>
            <w:proofErr w:type="spellStart"/>
            <w:r w:rsidRPr="00C5504F">
              <w:rPr>
                <w:rFonts w:ascii="Times New Roman" w:hAnsi="Times New Roman"/>
                <w:bCs/>
                <w:color w:val="000000" w:themeColor="text1"/>
                <w:lang w:val="fr-FR"/>
              </w:rPr>
              <w:t>Bakua</w:t>
            </w:r>
            <w:proofErr w:type="spellEnd"/>
            <w:r w:rsidRPr="00C5504F">
              <w:rPr>
                <w:rFonts w:ascii="Times New Roman" w:hAnsi="Times New Roman"/>
                <w:bCs/>
                <w:color w:val="000000" w:themeColor="text1"/>
                <w:lang w:val="fr-FR"/>
              </w:rPr>
              <w:t xml:space="preserve"> </w:t>
            </w:r>
            <w:proofErr w:type="spellStart"/>
            <w:r w:rsidRPr="00C5504F">
              <w:rPr>
                <w:rFonts w:ascii="Times New Roman" w:hAnsi="Times New Roman"/>
                <w:bCs/>
                <w:color w:val="000000" w:themeColor="text1"/>
                <w:lang w:val="fr-FR"/>
              </w:rPr>
              <w:t>Mbuyi</w:t>
            </w:r>
            <w:proofErr w:type="spellEnd"/>
            <w:r w:rsidRPr="00C5504F">
              <w:rPr>
                <w:rFonts w:ascii="Times New Roman" w:hAnsi="Times New Roman"/>
                <w:bCs/>
                <w:color w:val="000000" w:themeColor="text1"/>
                <w:lang w:val="fr-FR"/>
              </w:rPr>
              <w:t xml:space="preserve"> et de Kamba </w:t>
            </w:r>
            <w:proofErr w:type="spellStart"/>
            <w:r w:rsidRPr="00C5504F">
              <w:rPr>
                <w:rFonts w:ascii="Times New Roman" w:hAnsi="Times New Roman"/>
                <w:bCs/>
                <w:color w:val="000000" w:themeColor="text1"/>
                <w:lang w:val="fr-FR"/>
              </w:rPr>
              <w:t>Ngoma</w:t>
            </w:r>
            <w:proofErr w:type="spellEnd"/>
            <w:r w:rsidRPr="00C5504F">
              <w:rPr>
                <w:rFonts w:ascii="Times New Roman" w:hAnsi="Times New Roman"/>
                <w:bCs/>
                <w:color w:val="000000" w:themeColor="text1"/>
                <w:lang w:val="fr-FR"/>
              </w:rPr>
              <w:t xml:space="preserve">/ Territoire de </w:t>
            </w:r>
            <w:proofErr w:type="spellStart"/>
            <w:r w:rsidRPr="00C5504F">
              <w:rPr>
                <w:rFonts w:ascii="Times New Roman" w:hAnsi="Times New Roman"/>
                <w:bCs/>
                <w:color w:val="000000" w:themeColor="text1"/>
                <w:lang w:val="fr-FR"/>
              </w:rPr>
              <w:t>Luebo</w:t>
            </w:r>
            <w:proofErr w:type="spellEnd"/>
            <w:r w:rsidRPr="00C5504F">
              <w:rPr>
                <w:rFonts w:ascii="Times New Roman" w:hAnsi="Times New Roman"/>
                <w:bCs/>
                <w:color w:val="000000" w:themeColor="text1"/>
                <w:lang w:val="fr-FR"/>
              </w:rPr>
              <w:t xml:space="preserve">), et (4) Secteur de </w:t>
            </w:r>
            <w:proofErr w:type="spellStart"/>
            <w:r w:rsidRPr="00C5504F">
              <w:rPr>
                <w:rFonts w:ascii="Times New Roman" w:hAnsi="Times New Roman"/>
                <w:bCs/>
                <w:color w:val="000000" w:themeColor="text1"/>
                <w:lang w:val="fr-FR"/>
              </w:rPr>
              <w:t>Lovua</w:t>
            </w:r>
            <w:proofErr w:type="spellEnd"/>
            <w:r w:rsidRPr="00C5504F">
              <w:rPr>
                <w:rFonts w:ascii="Times New Roman" w:hAnsi="Times New Roman"/>
                <w:bCs/>
                <w:color w:val="000000" w:themeColor="text1"/>
                <w:lang w:val="fr-FR"/>
              </w:rPr>
              <w:t xml:space="preserve"> </w:t>
            </w:r>
            <w:proofErr w:type="spellStart"/>
            <w:r w:rsidRPr="00C5504F">
              <w:rPr>
                <w:rFonts w:ascii="Times New Roman" w:hAnsi="Times New Roman"/>
                <w:bCs/>
                <w:color w:val="000000" w:themeColor="text1"/>
                <w:lang w:val="fr-FR"/>
              </w:rPr>
              <w:t>Luanga</w:t>
            </w:r>
            <w:proofErr w:type="spellEnd"/>
            <w:r w:rsidRPr="00C5504F">
              <w:rPr>
                <w:rFonts w:ascii="Times New Roman" w:hAnsi="Times New Roman"/>
                <w:bCs/>
                <w:color w:val="000000" w:themeColor="text1"/>
                <w:lang w:val="fr-FR"/>
              </w:rPr>
              <w:t xml:space="preserve"> </w:t>
            </w:r>
            <w:proofErr w:type="spellStart"/>
            <w:r w:rsidRPr="00C5504F">
              <w:rPr>
                <w:rFonts w:ascii="Times New Roman" w:hAnsi="Times New Roman"/>
                <w:bCs/>
                <w:color w:val="000000" w:themeColor="text1"/>
                <w:lang w:val="fr-FR"/>
              </w:rPr>
              <w:t>Tshimo</w:t>
            </w:r>
            <w:proofErr w:type="spellEnd"/>
            <w:r w:rsidRPr="00C5504F">
              <w:rPr>
                <w:rFonts w:ascii="Times New Roman" w:hAnsi="Times New Roman"/>
                <w:bCs/>
                <w:color w:val="000000" w:themeColor="text1"/>
                <w:lang w:val="fr-FR"/>
              </w:rPr>
              <w:t xml:space="preserve"> (respectivement dans les groupements de Kamba </w:t>
            </w:r>
            <w:proofErr w:type="spellStart"/>
            <w:r w:rsidRPr="00C5504F">
              <w:rPr>
                <w:rFonts w:ascii="Times New Roman" w:hAnsi="Times New Roman"/>
                <w:bCs/>
                <w:color w:val="000000" w:themeColor="text1"/>
                <w:lang w:val="fr-FR"/>
              </w:rPr>
              <w:t>Kotshi</w:t>
            </w:r>
            <w:proofErr w:type="spellEnd"/>
            <w:r w:rsidRPr="00C5504F">
              <w:rPr>
                <w:rFonts w:ascii="Times New Roman" w:hAnsi="Times New Roman"/>
                <w:bCs/>
                <w:color w:val="000000" w:themeColor="text1"/>
                <w:lang w:val="fr-FR"/>
              </w:rPr>
              <w:t xml:space="preserve"> </w:t>
            </w:r>
            <w:proofErr w:type="spellStart"/>
            <w:r w:rsidRPr="00C5504F">
              <w:rPr>
                <w:rFonts w:ascii="Times New Roman" w:hAnsi="Times New Roman"/>
                <w:bCs/>
                <w:color w:val="000000" w:themeColor="text1"/>
                <w:lang w:val="fr-FR"/>
              </w:rPr>
              <w:t>Mpasu</w:t>
            </w:r>
            <w:proofErr w:type="spellEnd"/>
            <w:r w:rsidRPr="00C5504F">
              <w:rPr>
                <w:rFonts w:ascii="Times New Roman" w:hAnsi="Times New Roman"/>
                <w:bCs/>
                <w:color w:val="000000" w:themeColor="text1"/>
                <w:lang w:val="fr-FR"/>
              </w:rPr>
              <w:t xml:space="preserve"> II et Kamba </w:t>
            </w:r>
            <w:proofErr w:type="spellStart"/>
            <w:r w:rsidRPr="00C5504F">
              <w:rPr>
                <w:rFonts w:ascii="Times New Roman" w:hAnsi="Times New Roman"/>
                <w:bCs/>
                <w:color w:val="000000" w:themeColor="text1"/>
                <w:lang w:val="fr-FR"/>
              </w:rPr>
              <w:t>Tshinvuanda</w:t>
            </w:r>
            <w:proofErr w:type="spellEnd"/>
            <w:r w:rsidRPr="00C5504F">
              <w:rPr>
                <w:rFonts w:ascii="Times New Roman" w:hAnsi="Times New Roman"/>
                <w:bCs/>
                <w:color w:val="000000" w:themeColor="text1"/>
                <w:lang w:val="fr-FR"/>
              </w:rPr>
              <w:t xml:space="preserve"> /Territoire de Tshikapa/ </w:t>
            </w:r>
            <w:proofErr w:type="spellStart"/>
            <w:r w:rsidRPr="00C5504F">
              <w:rPr>
                <w:rFonts w:ascii="Times New Roman" w:hAnsi="Times New Roman"/>
                <w:bCs/>
                <w:color w:val="000000" w:themeColor="text1"/>
                <w:lang w:val="fr-FR"/>
              </w:rPr>
              <w:t>Kamonia</w:t>
            </w:r>
            <w:proofErr w:type="spellEnd"/>
            <w:r w:rsidRPr="00C5504F">
              <w:rPr>
                <w:rFonts w:ascii="Times New Roman" w:hAnsi="Times New Roman"/>
                <w:bCs/>
                <w:color w:val="000000" w:themeColor="text1"/>
                <w:lang w:val="fr-FR"/>
              </w:rPr>
              <w:t>)</w:t>
            </w:r>
            <w:r>
              <w:rPr>
                <w:rFonts w:ascii="Times New Roman" w:hAnsi="Times New Roman"/>
                <w:bCs/>
                <w:color w:val="000000" w:themeColor="text1"/>
                <w:lang w:val="fr-FR"/>
              </w:rPr>
              <w:t>.</w:t>
            </w:r>
            <w:r w:rsidRPr="00C5504F">
              <w:rPr>
                <w:rFonts w:ascii="Times New Roman" w:hAnsi="Times New Roman"/>
                <w:bCs/>
                <w:color w:val="000000" w:themeColor="text1"/>
                <w:lang w:val="fr-FR"/>
              </w:rPr>
              <w:t xml:space="preserve"> </w:t>
            </w:r>
          </w:p>
          <w:p w14:paraId="785C2045" w14:textId="77777777" w:rsidR="00C5504F" w:rsidRDefault="00C5504F" w:rsidP="00C5504F">
            <w:pPr>
              <w:jc w:val="both"/>
              <w:rPr>
                <w:rFonts w:ascii="Times New Roman" w:hAnsi="Times New Roman"/>
                <w:bCs/>
                <w:color w:val="000000" w:themeColor="text1"/>
                <w:lang w:val="fr-FR"/>
              </w:rPr>
            </w:pPr>
          </w:p>
          <w:p w14:paraId="3415DEE7" w14:textId="77777777" w:rsidR="00C5504F" w:rsidRPr="00C5504F" w:rsidRDefault="00C5504F" w:rsidP="00C5504F">
            <w:pPr>
              <w:jc w:val="both"/>
              <w:rPr>
                <w:rFonts w:ascii="Times New Roman" w:hAnsi="Times New Roman"/>
                <w:bCs/>
                <w:color w:val="000000" w:themeColor="text1"/>
                <w:lang w:val="fr-FR"/>
              </w:rPr>
            </w:pPr>
            <w:r w:rsidRPr="00C5504F">
              <w:rPr>
                <w:rFonts w:ascii="Times New Roman" w:hAnsi="Times New Roman"/>
                <w:bCs/>
                <w:color w:val="000000" w:themeColor="text1"/>
                <w:lang w:val="fr-FR"/>
              </w:rPr>
              <w:t xml:space="preserve">Quant à la province du Kasaï Central compte, six (6) CLPD sont mis en place dans six (6) Secteurs ci-après : 1) </w:t>
            </w:r>
            <w:proofErr w:type="spellStart"/>
            <w:r w:rsidRPr="00C5504F">
              <w:rPr>
                <w:rFonts w:ascii="Times New Roman" w:hAnsi="Times New Roman"/>
                <w:bCs/>
                <w:color w:val="000000" w:themeColor="text1"/>
                <w:lang w:val="fr-FR"/>
              </w:rPr>
              <w:t>Kabelekese</w:t>
            </w:r>
            <w:proofErr w:type="spellEnd"/>
            <w:r w:rsidRPr="00C5504F">
              <w:rPr>
                <w:rFonts w:ascii="Times New Roman" w:hAnsi="Times New Roman"/>
                <w:bCs/>
                <w:color w:val="000000" w:themeColor="text1"/>
                <w:lang w:val="fr-FR"/>
              </w:rPr>
              <w:t xml:space="preserve"> dans le groupement de </w:t>
            </w:r>
            <w:proofErr w:type="spellStart"/>
            <w:r w:rsidRPr="00C5504F">
              <w:rPr>
                <w:rFonts w:ascii="Times New Roman" w:hAnsi="Times New Roman"/>
                <w:bCs/>
                <w:color w:val="000000" w:themeColor="text1"/>
                <w:lang w:val="fr-FR"/>
              </w:rPr>
              <w:t>Kalambambuji</w:t>
            </w:r>
            <w:proofErr w:type="spellEnd"/>
            <w:r w:rsidRPr="00C5504F">
              <w:rPr>
                <w:rFonts w:ascii="Times New Roman" w:hAnsi="Times New Roman"/>
                <w:bCs/>
                <w:color w:val="000000" w:themeColor="text1"/>
                <w:lang w:val="fr-FR"/>
              </w:rPr>
              <w:t xml:space="preserve">, 2) Secteur de </w:t>
            </w:r>
            <w:proofErr w:type="spellStart"/>
            <w:r w:rsidRPr="00C5504F">
              <w:rPr>
                <w:rFonts w:ascii="Times New Roman" w:hAnsi="Times New Roman"/>
                <w:bCs/>
                <w:color w:val="000000" w:themeColor="text1"/>
                <w:lang w:val="fr-FR"/>
              </w:rPr>
              <w:t>Bushimaie</w:t>
            </w:r>
            <w:proofErr w:type="spellEnd"/>
            <w:r w:rsidRPr="00C5504F">
              <w:rPr>
                <w:rFonts w:ascii="Times New Roman" w:hAnsi="Times New Roman"/>
                <w:bCs/>
                <w:color w:val="000000" w:themeColor="text1"/>
                <w:lang w:val="fr-FR"/>
              </w:rPr>
              <w:t xml:space="preserve">, groupement </w:t>
            </w:r>
            <w:proofErr w:type="spellStart"/>
            <w:r w:rsidRPr="00C5504F">
              <w:rPr>
                <w:rFonts w:ascii="Times New Roman" w:hAnsi="Times New Roman"/>
                <w:bCs/>
                <w:color w:val="000000" w:themeColor="text1"/>
                <w:lang w:val="fr-FR"/>
              </w:rPr>
              <w:t>Anayangala</w:t>
            </w:r>
            <w:proofErr w:type="spellEnd"/>
            <w:r w:rsidRPr="00C5504F">
              <w:rPr>
                <w:rFonts w:ascii="Times New Roman" w:hAnsi="Times New Roman"/>
                <w:bCs/>
                <w:color w:val="000000" w:themeColor="text1"/>
                <w:lang w:val="fr-FR"/>
              </w:rPr>
              <w:t xml:space="preserve">/ Territoire de </w:t>
            </w:r>
            <w:proofErr w:type="spellStart"/>
            <w:r w:rsidRPr="00C5504F">
              <w:rPr>
                <w:rFonts w:ascii="Times New Roman" w:hAnsi="Times New Roman"/>
                <w:bCs/>
                <w:color w:val="000000" w:themeColor="text1"/>
                <w:lang w:val="fr-FR"/>
              </w:rPr>
              <w:t>Lwiza</w:t>
            </w:r>
            <w:proofErr w:type="spellEnd"/>
            <w:r w:rsidRPr="00C5504F">
              <w:rPr>
                <w:rFonts w:ascii="Times New Roman" w:hAnsi="Times New Roman"/>
                <w:bCs/>
                <w:color w:val="000000" w:themeColor="text1"/>
                <w:lang w:val="fr-FR"/>
              </w:rPr>
              <w:t xml:space="preserve">/Territoire de </w:t>
            </w:r>
            <w:proofErr w:type="spellStart"/>
            <w:r w:rsidRPr="00C5504F">
              <w:rPr>
                <w:rFonts w:ascii="Times New Roman" w:hAnsi="Times New Roman"/>
                <w:bCs/>
                <w:color w:val="000000" w:themeColor="text1"/>
                <w:lang w:val="fr-FR"/>
              </w:rPr>
              <w:t>Kazumba</w:t>
            </w:r>
            <w:proofErr w:type="spellEnd"/>
            <w:r w:rsidRPr="00C5504F">
              <w:rPr>
                <w:rFonts w:ascii="Times New Roman" w:hAnsi="Times New Roman"/>
                <w:bCs/>
                <w:color w:val="000000" w:themeColor="text1"/>
                <w:lang w:val="fr-FR"/>
              </w:rPr>
              <w:t xml:space="preserve"> ; 3) Secteur/Commune rurale de </w:t>
            </w:r>
            <w:proofErr w:type="spellStart"/>
            <w:r w:rsidRPr="00C5504F">
              <w:rPr>
                <w:rFonts w:ascii="Times New Roman" w:hAnsi="Times New Roman"/>
                <w:bCs/>
                <w:color w:val="000000" w:themeColor="text1"/>
                <w:lang w:val="fr-FR"/>
              </w:rPr>
              <w:t>Kazumba</w:t>
            </w:r>
            <w:proofErr w:type="spellEnd"/>
            <w:r w:rsidRPr="00C5504F">
              <w:rPr>
                <w:rFonts w:ascii="Times New Roman" w:hAnsi="Times New Roman"/>
                <w:bCs/>
                <w:color w:val="000000" w:themeColor="text1"/>
                <w:lang w:val="fr-FR"/>
              </w:rPr>
              <w:t xml:space="preserve">, groupement de </w:t>
            </w:r>
            <w:proofErr w:type="spellStart"/>
            <w:r w:rsidRPr="00C5504F">
              <w:rPr>
                <w:rFonts w:ascii="Times New Roman" w:hAnsi="Times New Roman"/>
                <w:bCs/>
                <w:color w:val="000000" w:themeColor="text1"/>
                <w:lang w:val="fr-FR"/>
              </w:rPr>
              <w:t>Bena</w:t>
            </w:r>
            <w:proofErr w:type="spellEnd"/>
            <w:r w:rsidRPr="00C5504F">
              <w:rPr>
                <w:rFonts w:ascii="Times New Roman" w:hAnsi="Times New Roman"/>
                <w:bCs/>
                <w:color w:val="000000" w:themeColor="text1"/>
                <w:lang w:val="fr-FR"/>
              </w:rPr>
              <w:t xml:space="preserve"> Manda/</w:t>
            </w:r>
            <w:proofErr w:type="spellStart"/>
            <w:r w:rsidRPr="00C5504F">
              <w:rPr>
                <w:rFonts w:ascii="Times New Roman" w:hAnsi="Times New Roman"/>
                <w:bCs/>
                <w:color w:val="000000" w:themeColor="text1"/>
                <w:lang w:val="fr-FR"/>
              </w:rPr>
              <w:t>Ndumbu</w:t>
            </w:r>
            <w:proofErr w:type="spellEnd"/>
            <w:r w:rsidRPr="00C5504F">
              <w:rPr>
                <w:rFonts w:ascii="Times New Roman" w:hAnsi="Times New Roman"/>
                <w:bCs/>
                <w:color w:val="000000" w:themeColor="text1"/>
                <w:lang w:val="fr-FR"/>
              </w:rPr>
              <w:t xml:space="preserve">/ Territoire de </w:t>
            </w:r>
            <w:proofErr w:type="spellStart"/>
            <w:r w:rsidRPr="00C5504F">
              <w:rPr>
                <w:rFonts w:ascii="Times New Roman" w:hAnsi="Times New Roman"/>
                <w:bCs/>
                <w:color w:val="000000" w:themeColor="text1"/>
                <w:lang w:val="fr-FR"/>
              </w:rPr>
              <w:t>Kazumba</w:t>
            </w:r>
            <w:proofErr w:type="spellEnd"/>
            <w:r w:rsidRPr="00C5504F">
              <w:rPr>
                <w:rFonts w:ascii="Times New Roman" w:hAnsi="Times New Roman"/>
                <w:bCs/>
                <w:color w:val="000000" w:themeColor="text1"/>
                <w:lang w:val="fr-FR"/>
              </w:rPr>
              <w:t xml:space="preserve">, 4) Secteur de </w:t>
            </w:r>
            <w:proofErr w:type="spellStart"/>
            <w:r w:rsidRPr="00C5504F">
              <w:rPr>
                <w:rFonts w:ascii="Times New Roman" w:hAnsi="Times New Roman"/>
                <w:bCs/>
                <w:color w:val="000000" w:themeColor="text1"/>
                <w:lang w:val="fr-FR"/>
              </w:rPr>
              <w:t>Tshitadi</w:t>
            </w:r>
            <w:proofErr w:type="spellEnd"/>
            <w:r w:rsidRPr="00C5504F">
              <w:rPr>
                <w:rFonts w:ascii="Times New Roman" w:hAnsi="Times New Roman"/>
                <w:bCs/>
                <w:color w:val="000000" w:themeColor="text1"/>
                <w:lang w:val="fr-FR"/>
              </w:rPr>
              <w:t xml:space="preserve">, Groupement de </w:t>
            </w:r>
            <w:proofErr w:type="spellStart"/>
            <w:r w:rsidRPr="00C5504F">
              <w:rPr>
                <w:rFonts w:ascii="Times New Roman" w:hAnsi="Times New Roman"/>
                <w:bCs/>
                <w:color w:val="000000" w:themeColor="text1"/>
                <w:lang w:val="fr-FR"/>
              </w:rPr>
              <w:t>Bakua</w:t>
            </w:r>
            <w:proofErr w:type="spellEnd"/>
            <w:r w:rsidRPr="00C5504F">
              <w:rPr>
                <w:rFonts w:ascii="Times New Roman" w:hAnsi="Times New Roman"/>
                <w:bCs/>
                <w:color w:val="000000" w:themeColor="text1"/>
                <w:lang w:val="fr-FR"/>
              </w:rPr>
              <w:t xml:space="preserve"> </w:t>
            </w:r>
            <w:proofErr w:type="spellStart"/>
            <w:r w:rsidRPr="00C5504F">
              <w:rPr>
                <w:rFonts w:ascii="Times New Roman" w:hAnsi="Times New Roman"/>
                <w:bCs/>
                <w:color w:val="000000" w:themeColor="text1"/>
                <w:lang w:val="fr-FR"/>
              </w:rPr>
              <w:t>Tshienza</w:t>
            </w:r>
            <w:proofErr w:type="spellEnd"/>
            <w:r w:rsidRPr="00C5504F">
              <w:rPr>
                <w:rFonts w:ascii="Times New Roman" w:hAnsi="Times New Roman"/>
                <w:bCs/>
                <w:color w:val="000000" w:themeColor="text1"/>
                <w:lang w:val="fr-FR"/>
              </w:rPr>
              <w:t xml:space="preserve">/ Territoire de </w:t>
            </w:r>
            <w:proofErr w:type="spellStart"/>
            <w:r w:rsidRPr="00C5504F">
              <w:rPr>
                <w:rFonts w:ascii="Times New Roman" w:hAnsi="Times New Roman"/>
                <w:bCs/>
                <w:color w:val="000000" w:themeColor="text1"/>
                <w:lang w:val="fr-FR"/>
              </w:rPr>
              <w:t>Kazumba</w:t>
            </w:r>
            <w:proofErr w:type="spellEnd"/>
            <w:r w:rsidRPr="00C5504F">
              <w:rPr>
                <w:rFonts w:ascii="Times New Roman" w:hAnsi="Times New Roman"/>
                <w:bCs/>
                <w:color w:val="000000" w:themeColor="text1"/>
                <w:lang w:val="fr-FR"/>
              </w:rPr>
              <w:t xml:space="preserve">, 5) Secteur de </w:t>
            </w:r>
            <w:proofErr w:type="spellStart"/>
            <w:r w:rsidRPr="00C5504F">
              <w:rPr>
                <w:rFonts w:ascii="Times New Roman" w:hAnsi="Times New Roman"/>
                <w:bCs/>
                <w:color w:val="000000" w:themeColor="text1"/>
                <w:lang w:val="fr-FR"/>
              </w:rPr>
              <w:t>Tshishilu</w:t>
            </w:r>
            <w:proofErr w:type="spellEnd"/>
            <w:r w:rsidRPr="00C5504F">
              <w:rPr>
                <w:rFonts w:ascii="Times New Roman" w:hAnsi="Times New Roman"/>
                <w:bCs/>
                <w:color w:val="000000" w:themeColor="text1"/>
                <w:lang w:val="fr-FR"/>
              </w:rPr>
              <w:t xml:space="preserve">, Groupement </w:t>
            </w:r>
            <w:proofErr w:type="spellStart"/>
            <w:r w:rsidRPr="00C5504F">
              <w:rPr>
                <w:rFonts w:ascii="Times New Roman" w:hAnsi="Times New Roman"/>
                <w:bCs/>
                <w:color w:val="000000" w:themeColor="text1"/>
                <w:lang w:val="fr-FR"/>
              </w:rPr>
              <w:t>Bena</w:t>
            </w:r>
            <w:proofErr w:type="spellEnd"/>
            <w:r w:rsidRPr="00C5504F">
              <w:rPr>
                <w:rFonts w:ascii="Times New Roman" w:hAnsi="Times New Roman"/>
                <w:bCs/>
                <w:color w:val="000000" w:themeColor="text1"/>
                <w:lang w:val="fr-FR"/>
              </w:rPr>
              <w:t xml:space="preserve"> </w:t>
            </w:r>
            <w:proofErr w:type="spellStart"/>
            <w:r w:rsidRPr="00C5504F">
              <w:rPr>
                <w:rFonts w:ascii="Times New Roman" w:hAnsi="Times New Roman"/>
                <w:bCs/>
                <w:color w:val="000000" w:themeColor="text1"/>
                <w:lang w:val="fr-FR"/>
              </w:rPr>
              <w:t>Katamba</w:t>
            </w:r>
            <w:proofErr w:type="spellEnd"/>
            <w:r w:rsidRPr="00C5504F">
              <w:rPr>
                <w:rFonts w:ascii="Times New Roman" w:hAnsi="Times New Roman"/>
                <w:bCs/>
                <w:color w:val="000000" w:themeColor="text1"/>
                <w:lang w:val="fr-FR"/>
              </w:rPr>
              <w:t xml:space="preserve">/Territoire de </w:t>
            </w:r>
            <w:proofErr w:type="spellStart"/>
            <w:r w:rsidRPr="00C5504F">
              <w:rPr>
                <w:rFonts w:ascii="Times New Roman" w:hAnsi="Times New Roman"/>
                <w:bCs/>
                <w:color w:val="000000" w:themeColor="text1"/>
                <w:lang w:val="fr-FR"/>
              </w:rPr>
              <w:t>Dibaya</w:t>
            </w:r>
            <w:proofErr w:type="spellEnd"/>
            <w:r w:rsidRPr="00C5504F">
              <w:rPr>
                <w:rFonts w:ascii="Times New Roman" w:hAnsi="Times New Roman"/>
                <w:bCs/>
                <w:color w:val="000000" w:themeColor="text1"/>
                <w:lang w:val="fr-FR"/>
              </w:rPr>
              <w:t xml:space="preserve">, 6) Secteur de </w:t>
            </w:r>
            <w:proofErr w:type="spellStart"/>
            <w:r w:rsidRPr="00C5504F">
              <w:rPr>
                <w:rFonts w:ascii="Times New Roman" w:hAnsi="Times New Roman"/>
                <w:bCs/>
                <w:color w:val="000000" w:themeColor="text1"/>
                <w:lang w:val="fr-FR"/>
              </w:rPr>
              <w:t>Kamuandu</w:t>
            </w:r>
            <w:proofErr w:type="spellEnd"/>
            <w:r w:rsidRPr="00C5504F">
              <w:rPr>
                <w:rFonts w:ascii="Times New Roman" w:hAnsi="Times New Roman"/>
                <w:bCs/>
                <w:color w:val="000000" w:themeColor="text1"/>
                <w:lang w:val="fr-FR"/>
              </w:rPr>
              <w:t xml:space="preserve">, groupement </w:t>
            </w:r>
            <w:proofErr w:type="spellStart"/>
            <w:r w:rsidRPr="00C5504F">
              <w:rPr>
                <w:rFonts w:ascii="Times New Roman" w:hAnsi="Times New Roman"/>
                <w:bCs/>
                <w:color w:val="000000" w:themeColor="text1"/>
                <w:lang w:val="fr-FR"/>
              </w:rPr>
              <w:t>Bakuampia</w:t>
            </w:r>
            <w:proofErr w:type="spellEnd"/>
            <w:r w:rsidRPr="00C5504F">
              <w:rPr>
                <w:rFonts w:ascii="Times New Roman" w:hAnsi="Times New Roman"/>
                <w:bCs/>
                <w:color w:val="000000" w:themeColor="text1"/>
                <w:lang w:val="fr-FR"/>
              </w:rPr>
              <w:t xml:space="preserve">/ Territoire de </w:t>
            </w:r>
            <w:proofErr w:type="spellStart"/>
            <w:r w:rsidRPr="00C5504F">
              <w:rPr>
                <w:rFonts w:ascii="Times New Roman" w:hAnsi="Times New Roman"/>
                <w:bCs/>
                <w:color w:val="000000" w:themeColor="text1"/>
                <w:lang w:val="fr-FR"/>
              </w:rPr>
              <w:t>Dibaya</w:t>
            </w:r>
            <w:proofErr w:type="spellEnd"/>
          </w:p>
          <w:p w14:paraId="46150960" w14:textId="77777777" w:rsidR="00C5504F" w:rsidRPr="00C5504F" w:rsidRDefault="00C5504F" w:rsidP="00C5504F">
            <w:pPr>
              <w:jc w:val="both"/>
              <w:rPr>
                <w:rFonts w:ascii="Times New Roman" w:hAnsi="Times New Roman"/>
                <w:bCs/>
                <w:color w:val="000000" w:themeColor="text1"/>
                <w:lang w:val="fr-FR"/>
              </w:rPr>
            </w:pPr>
          </w:p>
          <w:p w14:paraId="30159054" w14:textId="77777777" w:rsidR="00C5504F" w:rsidRPr="00C5504F" w:rsidRDefault="00C5504F" w:rsidP="00C5504F">
            <w:pPr>
              <w:jc w:val="both"/>
              <w:rPr>
                <w:rFonts w:ascii="Times New Roman" w:hAnsi="Times New Roman"/>
                <w:bCs/>
                <w:color w:val="000000" w:themeColor="text1"/>
                <w:lang w:val="fr-FR"/>
              </w:rPr>
            </w:pPr>
            <w:r w:rsidRPr="00C5504F">
              <w:rPr>
                <w:rFonts w:ascii="Times New Roman" w:hAnsi="Times New Roman"/>
                <w:bCs/>
                <w:color w:val="000000" w:themeColor="text1"/>
                <w:lang w:val="fr-FR"/>
              </w:rPr>
              <w:lastRenderedPageBreak/>
              <w:t xml:space="preserve">Dans la province du Tanganyika, trois (3) Comités Locaux de Paix et de Développement ont été mis en place en territoire de Kalemie dans la Chefferie de </w:t>
            </w:r>
            <w:proofErr w:type="spellStart"/>
            <w:r w:rsidRPr="00C5504F">
              <w:rPr>
                <w:rFonts w:ascii="Times New Roman" w:hAnsi="Times New Roman"/>
                <w:bCs/>
                <w:color w:val="000000" w:themeColor="text1"/>
                <w:lang w:val="fr-FR"/>
              </w:rPr>
              <w:t>Tumbe</w:t>
            </w:r>
            <w:proofErr w:type="spellEnd"/>
            <w:r w:rsidRPr="00C5504F">
              <w:rPr>
                <w:rFonts w:ascii="Times New Roman" w:hAnsi="Times New Roman"/>
                <w:bCs/>
                <w:color w:val="000000" w:themeColor="text1"/>
                <w:lang w:val="fr-FR"/>
              </w:rPr>
              <w:t xml:space="preserve">, Territoire de </w:t>
            </w:r>
            <w:proofErr w:type="spellStart"/>
            <w:r w:rsidRPr="00C5504F">
              <w:rPr>
                <w:rFonts w:ascii="Times New Roman" w:hAnsi="Times New Roman"/>
                <w:bCs/>
                <w:color w:val="000000" w:themeColor="text1"/>
                <w:lang w:val="fr-FR"/>
              </w:rPr>
              <w:t>Moba</w:t>
            </w:r>
            <w:proofErr w:type="spellEnd"/>
            <w:r w:rsidRPr="00C5504F">
              <w:rPr>
                <w:rFonts w:ascii="Times New Roman" w:hAnsi="Times New Roman"/>
                <w:bCs/>
                <w:color w:val="000000" w:themeColor="text1"/>
                <w:lang w:val="fr-FR"/>
              </w:rPr>
              <w:t xml:space="preserve">, Chefferie de </w:t>
            </w:r>
            <w:proofErr w:type="spellStart"/>
            <w:r w:rsidRPr="00C5504F">
              <w:rPr>
                <w:rFonts w:ascii="Times New Roman" w:hAnsi="Times New Roman"/>
                <w:bCs/>
                <w:color w:val="000000" w:themeColor="text1"/>
                <w:lang w:val="fr-FR"/>
              </w:rPr>
              <w:t>Kansabala</w:t>
            </w:r>
            <w:proofErr w:type="spellEnd"/>
            <w:r w:rsidRPr="00C5504F">
              <w:rPr>
                <w:rFonts w:ascii="Times New Roman" w:hAnsi="Times New Roman"/>
                <w:bCs/>
                <w:color w:val="000000" w:themeColor="text1"/>
                <w:lang w:val="fr-FR"/>
              </w:rPr>
              <w:t xml:space="preserve"> et territoire de </w:t>
            </w:r>
            <w:proofErr w:type="spellStart"/>
            <w:r w:rsidRPr="00C5504F">
              <w:rPr>
                <w:rFonts w:ascii="Times New Roman" w:hAnsi="Times New Roman"/>
                <w:bCs/>
                <w:color w:val="000000" w:themeColor="text1"/>
                <w:lang w:val="fr-FR"/>
              </w:rPr>
              <w:t>Nyunzu</w:t>
            </w:r>
            <w:proofErr w:type="spellEnd"/>
            <w:r w:rsidRPr="00C5504F">
              <w:rPr>
                <w:rFonts w:ascii="Times New Roman" w:hAnsi="Times New Roman"/>
                <w:bCs/>
                <w:color w:val="000000" w:themeColor="text1"/>
                <w:lang w:val="fr-FR"/>
              </w:rPr>
              <w:t xml:space="preserve"> au Secteur Sud </w:t>
            </w:r>
            <w:proofErr w:type="spellStart"/>
            <w:r w:rsidRPr="00C5504F">
              <w:rPr>
                <w:rFonts w:ascii="Times New Roman" w:hAnsi="Times New Roman"/>
                <w:bCs/>
                <w:color w:val="000000" w:themeColor="text1"/>
                <w:lang w:val="fr-FR"/>
              </w:rPr>
              <w:t>Lukuga</w:t>
            </w:r>
            <w:proofErr w:type="spellEnd"/>
            <w:r w:rsidRPr="00C5504F">
              <w:rPr>
                <w:rFonts w:ascii="Times New Roman" w:hAnsi="Times New Roman"/>
                <w:bCs/>
                <w:color w:val="000000" w:themeColor="text1"/>
                <w:lang w:val="fr-FR"/>
              </w:rPr>
              <w:t>.</w:t>
            </w:r>
          </w:p>
          <w:p w14:paraId="464EA1EF" w14:textId="77777777" w:rsidR="00C5504F" w:rsidRPr="00C5504F" w:rsidRDefault="00C5504F" w:rsidP="00C5504F">
            <w:pPr>
              <w:jc w:val="both"/>
              <w:rPr>
                <w:rFonts w:ascii="Times New Roman" w:hAnsi="Times New Roman"/>
                <w:bCs/>
                <w:color w:val="000000" w:themeColor="text1"/>
                <w:lang w:val="fr-FR"/>
              </w:rPr>
            </w:pPr>
            <w:r w:rsidRPr="00C5504F">
              <w:rPr>
                <w:rFonts w:ascii="Times New Roman" w:hAnsi="Times New Roman"/>
                <w:bCs/>
                <w:color w:val="000000" w:themeColor="text1"/>
                <w:lang w:val="fr-FR"/>
              </w:rPr>
              <w:t xml:space="preserve"> </w:t>
            </w:r>
          </w:p>
          <w:p w14:paraId="49D34D75" w14:textId="51A7293C" w:rsidR="00C5504F" w:rsidRDefault="00C5504F" w:rsidP="00C5504F">
            <w:pPr>
              <w:jc w:val="both"/>
              <w:rPr>
                <w:rFonts w:ascii="Times New Roman" w:hAnsi="Times New Roman"/>
                <w:bCs/>
                <w:color w:val="000000" w:themeColor="text1"/>
                <w:lang w:val="fr-FR"/>
              </w:rPr>
            </w:pPr>
            <w:r w:rsidRPr="00C5504F">
              <w:rPr>
                <w:rFonts w:ascii="Times New Roman" w:hAnsi="Times New Roman"/>
                <w:bCs/>
                <w:color w:val="000000" w:themeColor="text1"/>
                <w:lang w:val="fr-FR"/>
              </w:rPr>
              <w:t>Les CLPD sont des structures locales de coordination des actions humanitaires et de développement mises en place au niveau des Entités territoriales décentralisées (ETD) conformément à la constitution et aux lois qui consacrent la décentralisation comme mode de gestion de la chose publique en RDC. A ce titre, ils jouent un rôle important dans le développement et le relèvement communautaire, en particulier à travers l’élaboration des Plans Locaux de Développement (PLD) de leurs Secteurs, Chefferie ou Commune selon les besoins identifiés par les communautés. En d’autres termes, ils sont en charge d’identifier les besoins, planifier les interventions pertinentes et d’assurer le suivi des interventions et des planifications en matière de développement et relèvement communautaire. Dès lors, la planification est devenue une compétence des ETD pour assurer leur libre administration et l’autonomie de gestion de leurs ressources économiques, humaines, financières et techniques, et une prise en charge efficace du bien-être de leurs populations.</w:t>
            </w:r>
          </w:p>
          <w:p w14:paraId="600E8C03" w14:textId="77777777" w:rsidR="00C5504F" w:rsidRDefault="00C5504F" w:rsidP="00C5504F">
            <w:pPr>
              <w:jc w:val="both"/>
              <w:rPr>
                <w:rFonts w:ascii="Times New Roman" w:hAnsi="Times New Roman"/>
                <w:bCs/>
                <w:color w:val="000000" w:themeColor="text1"/>
                <w:lang w:val="fr-FR"/>
              </w:rPr>
            </w:pPr>
          </w:p>
          <w:p w14:paraId="46189ED3" w14:textId="77777777" w:rsidR="00C5504F" w:rsidRPr="00C5504F" w:rsidRDefault="00C5504F" w:rsidP="00C5504F">
            <w:pPr>
              <w:jc w:val="both"/>
              <w:rPr>
                <w:rFonts w:ascii="Times New Roman" w:hAnsi="Times New Roman"/>
                <w:bCs/>
                <w:color w:val="000000" w:themeColor="text1"/>
                <w:lang w:val="fr-FR"/>
              </w:rPr>
            </w:pPr>
            <w:r w:rsidRPr="00C5504F">
              <w:rPr>
                <w:rFonts w:ascii="Times New Roman" w:hAnsi="Times New Roman"/>
                <w:bCs/>
                <w:color w:val="000000" w:themeColor="text1"/>
                <w:lang w:val="fr-FR"/>
              </w:rPr>
              <w:t xml:space="preserve">Maintenant que les CLPD sont en place et opérationnels, il est nécessaire de pouvoir renforcer leurs capacités en matière de i) Planification locale, ii) développement participatif &amp; iii) Décentralisation et gouvernance locale et de les accompagner dans le processus d’élaboration des leurs documents /outils stratégiques de gestion appelés « Plans locaux de développement (PLD) » de leurs ETD respectives afin de répondre aux besoins communautaires en matière d’accès aux services sociaux de base, de la protection des droits humains, de la promotion de la paix et cohésion sociale et intercommunautaire. Ce processus impose que trois aspects soient pris en compte : (i) renforcement des capacités techniques et connaissances sur le processus de décentralisation (notamment le partage des rôles et responsabilité entre les différents échelons et </w:t>
            </w:r>
            <w:proofErr w:type="spellStart"/>
            <w:r w:rsidRPr="00C5504F">
              <w:rPr>
                <w:rFonts w:ascii="Times New Roman" w:hAnsi="Times New Roman"/>
                <w:bCs/>
                <w:color w:val="000000" w:themeColor="text1"/>
                <w:lang w:val="fr-FR"/>
              </w:rPr>
              <w:t>ETDs</w:t>
            </w:r>
            <w:proofErr w:type="spellEnd"/>
            <w:r w:rsidRPr="00C5504F">
              <w:rPr>
                <w:rFonts w:ascii="Times New Roman" w:hAnsi="Times New Roman"/>
                <w:bCs/>
                <w:color w:val="000000" w:themeColor="text1"/>
                <w:lang w:val="fr-FR"/>
              </w:rPr>
              <w:t xml:space="preserve">) ; (ii) appui technique à l’identification des besoins communautaires en matière de développement selon une approche inclusive et basée sur les droits humains et le genre  (avec une attention particulière aux populations vulnérables) ; (iii) appui et renforcement des capacités techniques et en matière de planification à travers l’élaboration des PLD sur base reprenant des besoins prioritaires identifiés selon l’approche participative et réellement ressentis par les membres des différentes communautés et leur priorisation en fonction des ressources disponibles. </w:t>
            </w:r>
          </w:p>
          <w:p w14:paraId="3991D3C7" w14:textId="77777777" w:rsidR="00C5504F" w:rsidRPr="00C5504F" w:rsidRDefault="00C5504F" w:rsidP="00C5504F">
            <w:pPr>
              <w:jc w:val="both"/>
              <w:rPr>
                <w:rFonts w:ascii="Times New Roman" w:hAnsi="Times New Roman"/>
                <w:bCs/>
                <w:color w:val="000000" w:themeColor="text1"/>
                <w:lang w:val="fr-FR"/>
              </w:rPr>
            </w:pPr>
          </w:p>
          <w:p w14:paraId="2A764BF1" w14:textId="77777777" w:rsidR="00C5504F" w:rsidRPr="00C5504F" w:rsidRDefault="00C5504F" w:rsidP="00C5504F">
            <w:pPr>
              <w:jc w:val="both"/>
              <w:rPr>
                <w:rFonts w:ascii="Times New Roman" w:hAnsi="Times New Roman"/>
                <w:bCs/>
                <w:color w:val="000000" w:themeColor="text1"/>
                <w:lang w:val="fr-FR"/>
              </w:rPr>
            </w:pPr>
            <w:r w:rsidRPr="00C5504F">
              <w:rPr>
                <w:rFonts w:ascii="Times New Roman" w:hAnsi="Times New Roman"/>
                <w:bCs/>
                <w:color w:val="000000" w:themeColor="text1"/>
                <w:lang w:val="fr-FR"/>
              </w:rPr>
              <w:t>C’est dans ce cadre que le PNUD procède au recrutement trois (3) Consultants (es) à raison d’un(e) par province cibles (Kasaï, Kasaï central et Tanganyika) pour renforcer les capacités techniques des membres des Comités Locaux de Paix et de Développement (CLPD) en matière de planification de développement et audit social et de les accompagner dans le processus d’élaboration et production des Plans Locaux de développement de leurs ETD.</w:t>
            </w:r>
          </w:p>
          <w:p w14:paraId="174C1D71" w14:textId="77777777" w:rsidR="00C5504F" w:rsidRPr="00C5504F" w:rsidRDefault="00C5504F" w:rsidP="00C5504F">
            <w:pPr>
              <w:jc w:val="both"/>
              <w:rPr>
                <w:rFonts w:ascii="Times New Roman" w:hAnsi="Times New Roman"/>
                <w:bCs/>
                <w:color w:val="000000" w:themeColor="text1"/>
                <w:lang w:val="fr-FR"/>
              </w:rPr>
            </w:pPr>
            <w:r w:rsidRPr="00C5504F">
              <w:rPr>
                <w:rFonts w:ascii="Times New Roman" w:hAnsi="Times New Roman"/>
                <w:bCs/>
                <w:color w:val="000000" w:themeColor="text1"/>
                <w:lang w:val="fr-FR"/>
              </w:rPr>
              <w:t>Sous la coordination générale du Chef du projet ‘SS-KAT’ et la supervision directe de l’Expert(e) en Relèvement communautaire du projet ‘SS-KAT’ et du Pilier ‘Croissance Inclusive et Développement Durable’, chaque consultant sera chargé d’assurer la gestion quotidienne des activités planifiées de la mission et de rapporter sur les résultats réalisés.</w:t>
            </w:r>
          </w:p>
          <w:p w14:paraId="0F501809" w14:textId="77777777" w:rsidR="00C5504F" w:rsidRDefault="00C5504F" w:rsidP="00C5504F">
            <w:pPr>
              <w:jc w:val="both"/>
              <w:rPr>
                <w:rFonts w:ascii="Times New Roman" w:hAnsi="Times New Roman"/>
                <w:bCs/>
                <w:color w:val="000000" w:themeColor="text1"/>
                <w:lang w:val="fr-FR"/>
              </w:rPr>
            </w:pPr>
            <w:r w:rsidRPr="00C5504F">
              <w:rPr>
                <w:rFonts w:ascii="Times New Roman" w:hAnsi="Times New Roman"/>
                <w:bCs/>
                <w:color w:val="000000" w:themeColor="text1"/>
                <w:lang w:val="fr-FR"/>
              </w:rPr>
              <w:t>Chaque consultant(e) aura en outre la responsabilité d’accompagner et superviser les membres des CLPD et de diriger les travaux d’identification des besoins, de collecte de données, d’analyse des données et d’élaboration des documents. Il travaille en collaboration étroite avec l’équipe (PNUD) du projet ‘SSKAT’ dans les provinces du Kasaï, Tanganyika et du Kasaï Central (en particulier de l’OIM et du BCNUDH) ainsi que les autorités locales et provinciales</w:t>
            </w:r>
          </w:p>
          <w:p w14:paraId="02325B8D" w14:textId="07307EF7" w:rsidR="003F640F" w:rsidRPr="008F0E6F" w:rsidRDefault="003F640F" w:rsidP="00C5504F">
            <w:pPr>
              <w:jc w:val="both"/>
              <w:rPr>
                <w:rFonts w:ascii="Times New Roman" w:hAnsi="Times New Roman"/>
                <w:bCs/>
                <w:color w:val="000000" w:themeColor="text1"/>
                <w:lang w:val="fr-FR"/>
              </w:rPr>
            </w:pPr>
          </w:p>
        </w:tc>
      </w:tr>
    </w:tbl>
    <w:p w14:paraId="51E9963D" w14:textId="77777777" w:rsidR="00E54A8B" w:rsidRDefault="00E54A8B" w:rsidP="00BF6263">
      <w:pPr>
        <w:rPr>
          <w:rFonts w:cstheme="minorHAnsi"/>
          <w:b/>
          <w:lang w:val="fr-FR"/>
        </w:rPr>
      </w:pPr>
    </w:p>
    <w:p w14:paraId="52220385" w14:textId="1BC6C2BD" w:rsidR="00C5504F" w:rsidRDefault="005F0A94" w:rsidP="00BF6263">
      <w:pPr>
        <w:rPr>
          <w:rFonts w:cstheme="minorHAnsi"/>
          <w:b/>
          <w:u w:val="single"/>
          <w:lang w:val="fr-FR"/>
        </w:rPr>
      </w:pPr>
      <w:r>
        <w:rPr>
          <w:rFonts w:cstheme="minorHAnsi"/>
          <w:b/>
          <w:u w:val="single"/>
          <w:lang w:val="fr-FR"/>
        </w:rPr>
        <w:t>2</w:t>
      </w:r>
      <w:r w:rsidR="00BF6263" w:rsidRPr="003A7D2F">
        <w:rPr>
          <w:rFonts w:cstheme="minorHAnsi"/>
          <w:b/>
          <w:u w:val="single"/>
          <w:lang w:val="fr-FR"/>
        </w:rPr>
        <w:t xml:space="preserve">. </w:t>
      </w:r>
      <w:r w:rsidR="00C5504F" w:rsidRPr="00C5504F">
        <w:rPr>
          <w:rFonts w:cstheme="minorHAnsi"/>
          <w:b/>
          <w:u w:val="single"/>
          <w:lang w:val="fr-FR"/>
        </w:rPr>
        <w:t>Résumé des principales fonctions</w:t>
      </w:r>
    </w:p>
    <w:tbl>
      <w:tblPr>
        <w:tblStyle w:val="Grilledutableau"/>
        <w:tblW w:w="9360" w:type="dxa"/>
        <w:tblLook w:val="04A0" w:firstRow="1" w:lastRow="0" w:firstColumn="1" w:lastColumn="0" w:noHBand="0" w:noVBand="1"/>
      </w:tblPr>
      <w:tblGrid>
        <w:gridCol w:w="9360"/>
      </w:tblGrid>
      <w:tr w:rsidR="00C5504F" w:rsidRPr="000C4E13" w14:paraId="55E2D4F1" w14:textId="77777777" w:rsidTr="00246041">
        <w:tc>
          <w:tcPr>
            <w:tcW w:w="9360" w:type="dxa"/>
          </w:tcPr>
          <w:p w14:paraId="1E75984C" w14:textId="77777777" w:rsidR="00C5504F" w:rsidRPr="00C5504F" w:rsidRDefault="00C5504F" w:rsidP="00C5504F">
            <w:pPr>
              <w:jc w:val="both"/>
              <w:rPr>
                <w:rFonts w:ascii="Times New Roman" w:eastAsia="Calibri" w:hAnsi="Times New Roman" w:cs="Times New Roman"/>
                <w:lang w:val="fr-FR"/>
              </w:rPr>
            </w:pPr>
            <w:r w:rsidRPr="00C5504F">
              <w:rPr>
                <w:rFonts w:eastAsia="Calibri" w:cstheme="minorHAnsi"/>
                <w:lang w:val="fr-FR"/>
              </w:rPr>
              <w:lastRenderedPageBreak/>
              <w:t>1</w:t>
            </w:r>
            <w:r w:rsidRPr="00C5504F">
              <w:rPr>
                <w:rFonts w:ascii="Times New Roman" w:eastAsia="Calibri" w:hAnsi="Times New Roman" w:cs="Times New Roman"/>
                <w:lang w:val="fr-FR"/>
              </w:rPr>
              <w:t>.</w:t>
            </w:r>
            <w:r w:rsidRPr="00C5504F">
              <w:rPr>
                <w:rFonts w:ascii="Times New Roman" w:eastAsia="Calibri" w:hAnsi="Times New Roman" w:cs="Times New Roman"/>
                <w:lang w:val="fr-FR"/>
              </w:rPr>
              <w:tab/>
            </w:r>
            <w:r w:rsidRPr="00C5504F">
              <w:rPr>
                <w:rFonts w:ascii="Times New Roman" w:eastAsia="Calibri" w:hAnsi="Times New Roman" w:cs="Times New Roman"/>
                <w:b/>
                <w:bCs/>
                <w:lang w:val="fr-FR"/>
              </w:rPr>
              <w:t>Gestion de projet (60%)</w:t>
            </w:r>
            <w:r w:rsidRPr="00C5504F">
              <w:rPr>
                <w:rFonts w:ascii="Times New Roman" w:eastAsia="Calibri" w:hAnsi="Times New Roman" w:cs="Times New Roman"/>
                <w:lang w:val="fr-FR"/>
              </w:rPr>
              <w:t xml:space="preserve"> : gestion et mise en œuvre quotidiennes pour assurer l'atteinte des résultats du projet et la réalisation des extrants et des activités ;</w:t>
            </w:r>
          </w:p>
          <w:p w14:paraId="206052AF" w14:textId="77777777" w:rsidR="00C5504F" w:rsidRPr="00C5504F" w:rsidRDefault="00C5504F" w:rsidP="00C5504F">
            <w:pPr>
              <w:jc w:val="both"/>
              <w:rPr>
                <w:rFonts w:ascii="Times New Roman" w:eastAsia="Calibri" w:hAnsi="Times New Roman" w:cs="Times New Roman"/>
                <w:lang w:val="fr-FR"/>
              </w:rPr>
            </w:pPr>
            <w:r w:rsidRPr="00C5504F">
              <w:rPr>
                <w:rFonts w:ascii="Times New Roman" w:eastAsia="Calibri" w:hAnsi="Times New Roman" w:cs="Times New Roman"/>
                <w:lang w:val="fr-FR"/>
              </w:rPr>
              <w:t>2.</w:t>
            </w:r>
            <w:r w:rsidRPr="00C5504F">
              <w:rPr>
                <w:rFonts w:ascii="Times New Roman" w:eastAsia="Calibri" w:hAnsi="Times New Roman" w:cs="Times New Roman"/>
                <w:lang w:val="fr-FR"/>
              </w:rPr>
              <w:tab/>
            </w:r>
            <w:r w:rsidRPr="00C5504F">
              <w:rPr>
                <w:rFonts w:ascii="Times New Roman" w:eastAsia="Calibri" w:hAnsi="Times New Roman" w:cs="Times New Roman"/>
                <w:b/>
                <w:bCs/>
                <w:lang w:val="fr-FR"/>
              </w:rPr>
              <w:t>Gestion des partenariats et des intervenants (15%)</w:t>
            </w:r>
            <w:r w:rsidRPr="00C5504F">
              <w:rPr>
                <w:rFonts w:ascii="Times New Roman" w:eastAsia="Calibri" w:hAnsi="Times New Roman" w:cs="Times New Roman"/>
                <w:lang w:val="fr-FR"/>
              </w:rPr>
              <w:t xml:space="preserve"> : gestion des intervenants et des partenaires et établissement de nouveaux partenariats.  </w:t>
            </w:r>
          </w:p>
          <w:p w14:paraId="2A50CA75" w14:textId="77777777" w:rsidR="00C5504F" w:rsidRPr="00C5504F" w:rsidRDefault="00C5504F" w:rsidP="00C5504F">
            <w:pPr>
              <w:jc w:val="both"/>
              <w:rPr>
                <w:rFonts w:ascii="Times New Roman" w:eastAsia="Calibri" w:hAnsi="Times New Roman" w:cs="Times New Roman"/>
                <w:lang w:val="fr-FR"/>
              </w:rPr>
            </w:pPr>
            <w:r w:rsidRPr="00C5504F">
              <w:rPr>
                <w:rFonts w:ascii="Times New Roman" w:eastAsia="Calibri" w:hAnsi="Times New Roman" w:cs="Times New Roman"/>
                <w:lang w:val="fr-FR"/>
              </w:rPr>
              <w:t>3.</w:t>
            </w:r>
            <w:r w:rsidRPr="00C5504F">
              <w:rPr>
                <w:rFonts w:ascii="Times New Roman" w:eastAsia="Calibri" w:hAnsi="Times New Roman" w:cs="Times New Roman"/>
                <w:lang w:val="fr-FR"/>
              </w:rPr>
              <w:tab/>
            </w:r>
            <w:r w:rsidRPr="00C5504F">
              <w:rPr>
                <w:rFonts w:ascii="Times New Roman" w:eastAsia="Calibri" w:hAnsi="Times New Roman" w:cs="Times New Roman"/>
                <w:b/>
                <w:bCs/>
                <w:lang w:val="fr-FR"/>
              </w:rPr>
              <w:t>Appui technique (15%)</w:t>
            </w:r>
            <w:r w:rsidRPr="00C5504F">
              <w:rPr>
                <w:rFonts w:ascii="Times New Roman" w:eastAsia="Calibri" w:hAnsi="Times New Roman" w:cs="Times New Roman"/>
                <w:lang w:val="fr-FR"/>
              </w:rPr>
              <w:t xml:space="preserve"> : fourniture de services d'appui technique aux intervenants et aux partenaires pour la réalisation de Produits ;</w:t>
            </w:r>
          </w:p>
          <w:p w14:paraId="3938DF7F" w14:textId="7873BDE5" w:rsidR="00C5504F" w:rsidRPr="007260D6" w:rsidRDefault="00C5504F" w:rsidP="00C5504F">
            <w:pPr>
              <w:jc w:val="both"/>
              <w:rPr>
                <w:rFonts w:eastAsia="Calibri" w:cstheme="minorHAnsi"/>
                <w:lang w:val="fr-FR"/>
              </w:rPr>
            </w:pPr>
            <w:r w:rsidRPr="00C5504F">
              <w:rPr>
                <w:rFonts w:ascii="Times New Roman" w:eastAsia="Calibri" w:hAnsi="Times New Roman" w:cs="Times New Roman"/>
                <w:lang w:val="fr-FR"/>
              </w:rPr>
              <w:t>4.</w:t>
            </w:r>
            <w:r w:rsidRPr="00C5504F">
              <w:rPr>
                <w:rFonts w:ascii="Times New Roman" w:eastAsia="Calibri" w:hAnsi="Times New Roman" w:cs="Times New Roman"/>
                <w:lang w:val="fr-FR"/>
              </w:rPr>
              <w:tab/>
            </w:r>
            <w:r w:rsidRPr="00C5504F">
              <w:rPr>
                <w:rFonts w:ascii="Times New Roman" w:eastAsia="Calibri" w:hAnsi="Times New Roman" w:cs="Times New Roman"/>
                <w:b/>
                <w:bCs/>
                <w:lang w:val="fr-FR"/>
              </w:rPr>
              <w:t>Gestion des connaissances (10%)</w:t>
            </w:r>
            <w:r w:rsidRPr="00C5504F">
              <w:rPr>
                <w:rFonts w:ascii="Times New Roman" w:eastAsia="Calibri" w:hAnsi="Times New Roman" w:cs="Times New Roman"/>
                <w:lang w:val="fr-FR"/>
              </w:rPr>
              <w:t xml:space="preserve"> : Supervision et orientation pour l'acquisition de connaissances, le partage et la documentation des résultats des projets, des pratiques exemplaires, des études de cas, des leçons apprises, etc.</w:t>
            </w:r>
          </w:p>
        </w:tc>
      </w:tr>
    </w:tbl>
    <w:p w14:paraId="343D2D63" w14:textId="77777777" w:rsidR="00C5504F" w:rsidRDefault="00C5504F" w:rsidP="00BF6263">
      <w:pPr>
        <w:rPr>
          <w:rFonts w:cstheme="minorHAnsi"/>
          <w:b/>
          <w:u w:val="single"/>
          <w:lang w:val="fr-FR"/>
        </w:rPr>
      </w:pPr>
    </w:p>
    <w:p w14:paraId="16360BC5" w14:textId="0FFE4219" w:rsidR="00BF6263" w:rsidRPr="003A7D2F" w:rsidRDefault="00C5504F" w:rsidP="00BF6263">
      <w:pPr>
        <w:rPr>
          <w:rFonts w:cstheme="minorHAnsi"/>
          <w:b/>
          <w:u w:val="single"/>
          <w:lang w:val="fr-FR"/>
        </w:rPr>
      </w:pPr>
      <w:r>
        <w:rPr>
          <w:rFonts w:cstheme="minorHAnsi"/>
          <w:b/>
          <w:u w:val="single"/>
          <w:lang w:val="fr-FR"/>
        </w:rPr>
        <w:t xml:space="preserve">3. Fonctions et </w:t>
      </w:r>
      <w:r w:rsidR="008E10A2" w:rsidRPr="003A7D2F">
        <w:rPr>
          <w:rFonts w:cstheme="minorHAnsi"/>
          <w:b/>
          <w:u w:val="single"/>
          <w:lang w:val="fr-FR"/>
        </w:rPr>
        <w:t>R</w:t>
      </w:r>
      <w:r w:rsidR="00EC2E68" w:rsidRPr="003A7D2F">
        <w:rPr>
          <w:rFonts w:cstheme="minorHAnsi"/>
          <w:b/>
          <w:u w:val="single"/>
          <w:lang w:val="fr-FR"/>
        </w:rPr>
        <w:t>esponsabilités du consultant, r</w:t>
      </w:r>
      <w:r w:rsidR="008E10A2" w:rsidRPr="003A7D2F">
        <w:rPr>
          <w:rFonts w:cstheme="minorHAnsi"/>
          <w:b/>
          <w:u w:val="single"/>
          <w:lang w:val="fr-FR"/>
        </w:rPr>
        <w:t>ésultats</w:t>
      </w:r>
      <w:r w:rsidR="00875DF3" w:rsidRPr="003A7D2F">
        <w:rPr>
          <w:rFonts w:cstheme="minorHAnsi"/>
          <w:b/>
          <w:u w:val="single"/>
          <w:lang w:val="fr-FR"/>
        </w:rPr>
        <w:t xml:space="preserve"> attendus, l</w:t>
      </w:r>
      <w:r w:rsidR="00BF6263" w:rsidRPr="003A7D2F">
        <w:rPr>
          <w:rFonts w:cstheme="minorHAnsi"/>
          <w:b/>
          <w:u w:val="single"/>
          <w:lang w:val="fr-FR"/>
        </w:rPr>
        <w:t xml:space="preserve">ivrables </w:t>
      </w:r>
      <w:r w:rsidR="002A0E25" w:rsidRPr="003A7D2F">
        <w:rPr>
          <w:rFonts w:cstheme="minorHAnsi"/>
          <w:b/>
          <w:u w:val="single"/>
          <w:lang w:val="fr-FR"/>
        </w:rPr>
        <w:t>et tranches de paiement</w:t>
      </w:r>
    </w:p>
    <w:tbl>
      <w:tblPr>
        <w:tblStyle w:val="Grilledutableau"/>
        <w:tblW w:w="9360" w:type="dxa"/>
        <w:tblInd w:w="-5" w:type="dxa"/>
        <w:tblLook w:val="04A0" w:firstRow="1" w:lastRow="0" w:firstColumn="1" w:lastColumn="0" w:noHBand="0" w:noVBand="1"/>
      </w:tblPr>
      <w:tblGrid>
        <w:gridCol w:w="10254"/>
      </w:tblGrid>
      <w:tr w:rsidR="00C2339D" w:rsidRPr="00A60E3F" w14:paraId="2553B827" w14:textId="77777777" w:rsidTr="007E3539">
        <w:tc>
          <w:tcPr>
            <w:tcW w:w="9360" w:type="dxa"/>
          </w:tcPr>
          <w:p w14:paraId="52F53A97" w14:textId="77777777" w:rsidR="00C2339D" w:rsidRDefault="00C2339D" w:rsidP="00C2339D">
            <w:pPr>
              <w:jc w:val="both"/>
              <w:rPr>
                <w:rFonts w:ascii="Times New Roman" w:hAnsi="Times New Roman"/>
                <w:lang w:val="fr-FR"/>
              </w:rPr>
            </w:pPr>
          </w:p>
          <w:p w14:paraId="29C63EE2"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 xml:space="preserve">Chaque consultant(e) travaillera sous la coordination générale du Chef de Projet SSKAT et de l’Expert au Relèvement communautaire basé à Tshikapa, Kananga et Kalemie, et sous la supervision technique de l’Analyste au Programme MED basée au PNUD à Kinshasa. </w:t>
            </w:r>
          </w:p>
          <w:p w14:paraId="35673999"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 xml:space="preserve">Le consultant aura pour responsabilité de : </w:t>
            </w:r>
          </w:p>
          <w:p w14:paraId="54195FB9"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Concevoir et produire les modules de formation des acteurs locaux dans les domaines de gouvernance locale, décentralisation notamment les attributions des ETD et leurs rapports avec la province et les territoires du ressort en lien avec les lois sur la décentralisation, le renforcement des capacités des administrations locales en matière de la prise en charge des compétences et attributions qui leurs sont dévolues par la Constitution de 2006 ainsi que de la budgétisation participative ;</w:t>
            </w:r>
          </w:p>
          <w:p w14:paraId="6C7A1E70" w14:textId="0E3446EB"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Concevoir et produire les outils de collecte des données (besoins) quantitatives et qualitatives (selon l’approche basée sur les droits humains et sensible au </w:t>
            </w:r>
            <w:r w:rsidR="00C15ABF" w:rsidRPr="00C5504F">
              <w:rPr>
                <w:rFonts w:ascii="Times New Roman" w:hAnsi="Times New Roman"/>
                <w:color w:val="000000" w:themeColor="text1"/>
                <w:szCs w:val="28"/>
                <w:lang w:val="fr-FR"/>
              </w:rPr>
              <w:t>genre ;</w:t>
            </w:r>
            <w:r w:rsidRPr="00C5504F">
              <w:rPr>
                <w:rFonts w:ascii="Times New Roman" w:hAnsi="Times New Roman"/>
                <w:color w:val="000000" w:themeColor="text1"/>
                <w:szCs w:val="28"/>
                <w:lang w:val="fr-FR"/>
              </w:rPr>
              <w:t xml:space="preserve"> </w:t>
            </w:r>
          </w:p>
          <w:p w14:paraId="23EE8D8C" w14:textId="106675E1"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Renforcer les capacités techniques des membres des CLPD notamment à travers les séances de formation sur les questions de planification du développement, de l’audit social &amp; redevabilité ainsi </w:t>
            </w:r>
            <w:r w:rsidR="00C15ABF" w:rsidRPr="00C5504F">
              <w:rPr>
                <w:rFonts w:ascii="Times New Roman" w:hAnsi="Times New Roman"/>
                <w:color w:val="000000" w:themeColor="text1"/>
                <w:szCs w:val="28"/>
                <w:lang w:val="fr-FR"/>
              </w:rPr>
              <w:t>que les</w:t>
            </w:r>
            <w:r w:rsidRPr="00C5504F">
              <w:rPr>
                <w:rFonts w:ascii="Times New Roman" w:hAnsi="Times New Roman"/>
                <w:color w:val="000000" w:themeColor="text1"/>
                <w:szCs w:val="28"/>
                <w:lang w:val="fr-FR"/>
              </w:rPr>
              <w:t xml:space="preserve"> séances d’initiation à l’utilisation des outils de collectes des données de développement ;</w:t>
            </w:r>
          </w:p>
          <w:p w14:paraId="11B90C34"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Définir conjointement et selon une approche participative avec les CLPD, la feuille de route pour la conduite du processus d’élaboration des PLD (intégrant la phase de conception des outils, de collecte des données, d’analyse et de planification…) ; </w:t>
            </w:r>
          </w:p>
          <w:p w14:paraId="0315E04A"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Diriger le diagnostic des besoins de développement auprès des communautés (selon une approche basée sur les droits humains ; en portant une attention particulière aux populations vulnérables) dans les secteurs de chacun des CLPD ; </w:t>
            </w:r>
          </w:p>
          <w:p w14:paraId="794A2F9A"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Faciliter les séances des discussions, mise en commun et priorisation des données quantitatives et qualitative de développement collectées par les membres des CLPD au sein de leurs communautés </w:t>
            </w:r>
          </w:p>
          <w:p w14:paraId="2E11140B"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Procéder au traitement et à l’analyse des données priorisées </w:t>
            </w:r>
          </w:p>
          <w:p w14:paraId="131E31F7" w14:textId="77777777" w:rsid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Elaborer, produire un PLD pour chacune des ETD dont les CLPD sont appuyés, soit 3 PLD pour chacune de 3 Provinces cibles du projet et le faire valider par les autorités publiques au cours d’un atelier participatif par </w:t>
            </w:r>
            <w:proofErr w:type="gramStart"/>
            <w:r w:rsidRPr="00C5504F">
              <w:rPr>
                <w:rFonts w:ascii="Times New Roman" w:hAnsi="Times New Roman"/>
                <w:color w:val="000000" w:themeColor="text1"/>
                <w:szCs w:val="28"/>
                <w:lang w:val="fr-FR"/>
              </w:rPr>
              <w:t>ETD;</w:t>
            </w:r>
            <w:proofErr w:type="gramEnd"/>
          </w:p>
          <w:p w14:paraId="397793B1" w14:textId="77777777" w:rsidR="00C5504F" w:rsidRDefault="00C5504F" w:rsidP="00C5504F">
            <w:pPr>
              <w:jc w:val="both"/>
              <w:rPr>
                <w:rFonts w:ascii="Times New Roman" w:hAnsi="Times New Roman"/>
                <w:color w:val="000000" w:themeColor="text1"/>
                <w:szCs w:val="28"/>
                <w:lang w:val="fr-FR"/>
              </w:rPr>
            </w:pPr>
          </w:p>
          <w:p w14:paraId="19A3219D" w14:textId="527822EA"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 xml:space="preserve">Au cours des </w:t>
            </w:r>
            <w:r w:rsidR="00702B00" w:rsidRPr="00C5504F">
              <w:rPr>
                <w:rFonts w:ascii="Times New Roman" w:hAnsi="Times New Roman"/>
                <w:color w:val="000000" w:themeColor="text1"/>
                <w:szCs w:val="28"/>
                <w:lang w:val="fr-FR"/>
              </w:rPr>
              <w:t>deux phases</w:t>
            </w:r>
            <w:r w:rsidRPr="00C5504F">
              <w:rPr>
                <w:rFonts w:ascii="Times New Roman" w:hAnsi="Times New Roman"/>
                <w:color w:val="000000" w:themeColor="text1"/>
                <w:szCs w:val="28"/>
                <w:lang w:val="fr-FR"/>
              </w:rPr>
              <w:t xml:space="preserve"> d’activités le consultant sera tenu </w:t>
            </w:r>
            <w:r w:rsidR="00C15ABF" w:rsidRPr="00C5504F">
              <w:rPr>
                <w:rFonts w:ascii="Times New Roman" w:hAnsi="Times New Roman"/>
                <w:color w:val="000000" w:themeColor="text1"/>
                <w:szCs w:val="28"/>
                <w:lang w:val="fr-FR"/>
              </w:rPr>
              <w:t>entre autres</w:t>
            </w:r>
            <w:r w:rsidRPr="00C5504F">
              <w:rPr>
                <w:rFonts w:ascii="Times New Roman" w:hAnsi="Times New Roman"/>
                <w:color w:val="000000" w:themeColor="text1"/>
                <w:szCs w:val="28"/>
                <w:lang w:val="fr-FR"/>
              </w:rPr>
              <w:t xml:space="preserve"> à : </w:t>
            </w:r>
          </w:p>
          <w:p w14:paraId="224D4E97" w14:textId="77777777" w:rsidR="00C5504F" w:rsidRPr="00C5504F" w:rsidRDefault="00C5504F" w:rsidP="00C5504F">
            <w:pPr>
              <w:jc w:val="both"/>
              <w:rPr>
                <w:rFonts w:ascii="Times New Roman" w:hAnsi="Times New Roman"/>
                <w:color w:val="000000" w:themeColor="text1"/>
                <w:szCs w:val="28"/>
                <w:lang w:val="fr-FR"/>
              </w:rPr>
            </w:pPr>
          </w:p>
          <w:p w14:paraId="0ACCC66F"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Gérer les ressources dédiées à la réalisation des produits et activités du projet SSKAT tels que repris ci-haut (au moins 90% de </w:t>
            </w:r>
            <w:proofErr w:type="spellStart"/>
            <w:r w:rsidRPr="00C5504F">
              <w:rPr>
                <w:rFonts w:ascii="Times New Roman" w:hAnsi="Times New Roman"/>
                <w:color w:val="000000" w:themeColor="text1"/>
                <w:szCs w:val="28"/>
                <w:lang w:val="fr-FR"/>
              </w:rPr>
              <w:t>delivery</w:t>
            </w:r>
            <w:proofErr w:type="spellEnd"/>
            <w:r w:rsidRPr="00C5504F">
              <w:rPr>
                <w:rFonts w:ascii="Times New Roman" w:hAnsi="Times New Roman"/>
                <w:color w:val="000000" w:themeColor="text1"/>
                <w:szCs w:val="28"/>
                <w:lang w:val="fr-FR"/>
              </w:rPr>
              <w:t>), avec obligation de rendre compte au PNUD et aux parties prenantes au projet,</w:t>
            </w:r>
          </w:p>
          <w:p w14:paraId="6CE5400D"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Veiller au respect des politiques, règles et processus propres au PNUD ;</w:t>
            </w:r>
          </w:p>
          <w:p w14:paraId="31D7279D"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Elaborer et produire les outils de collecte de données afin de réaliser les diagnostics des besoins en matière de développement selon une approche basée sur les droits humains ; </w:t>
            </w:r>
          </w:p>
          <w:p w14:paraId="2617734D"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lastRenderedPageBreak/>
              <w:t>-</w:t>
            </w:r>
            <w:r w:rsidRPr="00C5504F">
              <w:rPr>
                <w:rFonts w:ascii="Times New Roman" w:hAnsi="Times New Roman"/>
                <w:color w:val="000000" w:themeColor="text1"/>
                <w:szCs w:val="28"/>
                <w:lang w:val="fr-FR"/>
              </w:rPr>
              <w:tab/>
              <w:t>Elaborer et produire les Plans Locaux de développement sur la base des besoins prioritaires identifiés à l’issu du diagnostic mené à raison d’un PLD par ETD cible du projet ;</w:t>
            </w:r>
          </w:p>
          <w:p w14:paraId="6CAF0C77"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Organiser des séances de validation des PLD avec la partie Gouvernementale d’abord au niveau de Secteur et de la Province et toutes les autres parties prenantes ;</w:t>
            </w:r>
          </w:p>
          <w:p w14:paraId="127E139D"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Préparer un rapport final du volet d’accompagnement et renforcement des capacités des CLPD et le présenter au PNUD et BCNUDH et aux parties prenantes ;</w:t>
            </w:r>
          </w:p>
          <w:p w14:paraId="09C3348C"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S'assurer que les interventions et documents sont conformes aux documents stratégiques nationaux, provinciaux et aux ODD ; </w:t>
            </w:r>
          </w:p>
          <w:p w14:paraId="20C38F6A" w14:textId="77777777" w:rsidR="00C5504F" w:rsidRPr="00C5504F" w:rsidRDefault="00C5504F" w:rsidP="00C5504F">
            <w:pPr>
              <w:jc w:val="both"/>
              <w:rPr>
                <w:rFonts w:ascii="Times New Roman" w:hAnsi="Times New Roman"/>
                <w:color w:val="000000" w:themeColor="text1"/>
                <w:szCs w:val="28"/>
                <w:lang w:val="fr-FR"/>
              </w:rPr>
            </w:pPr>
          </w:p>
          <w:p w14:paraId="65C70DB4" w14:textId="01DBCEAA" w:rsid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 xml:space="preserve">La situation de référence dans les zones d’intervention du programme conjoint doit émaner des populations elles-mêmes et non des hypothèses pré formulées. C’est pour cette raison qu’une approche participative devra être utilisée tout au long du processus d’accompagnement des CLPD. Cela va permettre aux groupes cibles de s’exprimer librement et de découvrir leurs rôles sur les questions de développement de leurs </w:t>
            </w:r>
            <w:proofErr w:type="spellStart"/>
            <w:r w:rsidRPr="00C5504F">
              <w:rPr>
                <w:rFonts w:ascii="Times New Roman" w:hAnsi="Times New Roman"/>
                <w:color w:val="000000" w:themeColor="text1"/>
                <w:szCs w:val="28"/>
                <w:lang w:val="fr-FR"/>
              </w:rPr>
              <w:t>ETDs</w:t>
            </w:r>
            <w:proofErr w:type="spellEnd"/>
            <w:r w:rsidRPr="00C5504F">
              <w:rPr>
                <w:rFonts w:ascii="Times New Roman" w:hAnsi="Times New Roman"/>
                <w:color w:val="000000" w:themeColor="text1"/>
                <w:szCs w:val="28"/>
                <w:lang w:val="fr-FR"/>
              </w:rPr>
              <w:t xml:space="preserve"> et, à l’occasion, manifester l’intérêt vis-à-vis du Projet.</w:t>
            </w:r>
          </w:p>
          <w:p w14:paraId="68940F5F" w14:textId="131E9186" w:rsidR="00C5504F" w:rsidRDefault="00C5504F" w:rsidP="00C5504F">
            <w:pPr>
              <w:jc w:val="both"/>
              <w:rPr>
                <w:rFonts w:ascii="Times New Roman" w:hAnsi="Times New Roman"/>
                <w:color w:val="000000" w:themeColor="text1"/>
                <w:szCs w:val="28"/>
                <w:lang w:val="fr-FR"/>
              </w:rPr>
            </w:pPr>
          </w:p>
          <w:p w14:paraId="16C17C47" w14:textId="17C964EB" w:rsidR="00C5504F" w:rsidRDefault="00C5504F" w:rsidP="00C5504F">
            <w:pPr>
              <w:jc w:val="both"/>
              <w:rPr>
                <w:rFonts w:ascii="Times New Roman" w:hAnsi="Times New Roman"/>
                <w:color w:val="000000" w:themeColor="text1"/>
                <w:szCs w:val="28"/>
                <w:lang w:val="fr-FR"/>
              </w:rPr>
            </w:pPr>
          </w:p>
          <w:p w14:paraId="4E57DEAF" w14:textId="27813D74" w:rsidR="00C5504F" w:rsidRPr="00C5504F" w:rsidRDefault="00C5504F" w:rsidP="00C5504F">
            <w:pPr>
              <w:jc w:val="both"/>
              <w:rPr>
                <w:rFonts w:ascii="Times New Roman" w:hAnsi="Times New Roman"/>
                <w:b/>
                <w:bCs/>
                <w:color w:val="000000" w:themeColor="text1"/>
                <w:szCs w:val="28"/>
                <w:lang w:val="fr-FR"/>
              </w:rPr>
            </w:pPr>
            <w:r w:rsidRPr="00C5504F">
              <w:rPr>
                <w:rFonts w:ascii="Times New Roman" w:hAnsi="Times New Roman"/>
                <w:b/>
                <w:bCs/>
                <w:color w:val="000000" w:themeColor="text1"/>
                <w:szCs w:val="28"/>
                <w:lang w:val="fr-FR"/>
              </w:rPr>
              <w:t>Méthodologie de travail :</w:t>
            </w:r>
          </w:p>
          <w:p w14:paraId="241F58FE" w14:textId="77777777" w:rsidR="00C5504F" w:rsidRPr="00C5504F" w:rsidRDefault="00C5504F" w:rsidP="00C5504F">
            <w:pPr>
              <w:jc w:val="both"/>
              <w:rPr>
                <w:rFonts w:ascii="Times New Roman" w:hAnsi="Times New Roman"/>
                <w:color w:val="000000" w:themeColor="text1"/>
                <w:szCs w:val="28"/>
                <w:lang w:val="fr-FR"/>
              </w:rPr>
            </w:pPr>
          </w:p>
          <w:p w14:paraId="1C06C87A" w14:textId="324AF671"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 xml:space="preserve">La mission sera conduite par trois (3) Consultants (es) National(e) dont l’Un(e) par province cibles (Kasaï, Kasaï central et Tanganyika) doté(e) des capacités techniques et de communication éprouvée. Le travail de renforcement des capacités des membres des CLPD et de leur accompagnement pour la réalisation du diagnostic participatif des besoins en matière de développement et l’élaboration des PLD se fera selon une approche participative et interactive avec les différentes parties prenantes, en portant une attention particulière aux populations vulnérables et à la prise en compte de leurs besoins spécifiques. Il sera question : d’identifier les besoins en formations des bénéficiaires et d’animer des séances de renforcements de capacités, de produire les outils de travail et de le mettre à la disposition des </w:t>
            </w:r>
            <w:proofErr w:type="spellStart"/>
            <w:r w:rsidRPr="00C5504F">
              <w:rPr>
                <w:rFonts w:ascii="Times New Roman" w:hAnsi="Times New Roman"/>
                <w:color w:val="000000" w:themeColor="text1"/>
                <w:szCs w:val="28"/>
                <w:lang w:val="fr-FR"/>
              </w:rPr>
              <w:t>CLPDs</w:t>
            </w:r>
            <w:proofErr w:type="spellEnd"/>
            <w:r w:rsidRPr="00C5504F">
              <w:rPr>
                <w:rFonts w:ascii="Times New Roman" w:hAnsi="Times New Roman"/>
                <w:color w:val="000000" w:themeColor="text1"/>
                <w:szCs w:val="28"/>
                <w:lang w:val="fr-FR"/>
              </w:rPr>
              <w:t xml:space="preserve">, de conduire la collecte de données, de les analyser, de diriger les entretiens et réunions avec les services techniques de l’administration publique tant au niveau des Secteur que du territoire, les organisations de la société civile et du secteur privé engagées dans la dynamique de développement durable et la cohésion sociale au niveau local, territorial et/ou  provincial, les ONG internationales et agences de systèmes des systèmes des Nations Unies présentes dans la zone. Le consultant devra procéder à l’identification des leaders communautaires devant accompagner le processus de développement. Il devra identifier les éventuels obstacles et d’envisager les solutions pour les contourner.  </w:t>
            </w:r>
          </w:p>
          <w:p w14:paraId="24315CE5" w14:textId="4B5E8720" w:rsid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Chaque consultant (e) maintiendra des relations de communication étroite avec l’équipe du projet ‘SSKAT’ (PNUD &amp; BCNUDH) ainsi que toutes les parties prenantes identifiées à ce processus, notamment à travers l’élaboration d’une feuille de route conjointe.   Chaque Consultant (e) rédigera plusieurs documents et outils permettant la conduite des activités, notamment de collecte de données ainsi que l’atteinte des résultats escomptés. Ces documents seront partagés et revus par l’équipe du projet ‘SSKAT’. Un rapport final de mission sera partagé.</w:t>
            </w:r>
          </w:p>
          <w:p w14:paraId="0472A36E" w14:textId="3CF46D68" w:rsidR="00C5504F" w:rsidRDefault="00C5504F" w:rsidP="00C5504F">
            <w:pPr>
              <w:jc w:val="both"/>
              <w:rPr>
                <w:rFonts w:ascii="Times New Roman" w:hAnsi="Times New Roman"/>
                <w:color w:val="000000" w:themeColor="text1"/>
                <w:szCs w:val="28"/>
                <w:lang w:val="fr-FR"/>
              </w:rPr>
            </w:pPr>
          </w:p>
          <w:p w14:paraId="3FF02194" w14:textId="77777777" w:rsidR="00C5504F" w:rsidRDefault="00C5504F" w:rsidP="00C5504F">
            <w:pPr>
              <w:jc w:val="both"/>
              <w:rPr>
                <w:rFonts w:ascii="Times New Roman" w:hAnsi="Times New Roman"/>
                <w:color w:val="000000" w:themeColor="text1"/>
                <w:szCs w:val="28"/>
                <w:lang w:val="fr-FR"/>
              </w:rPr>
            </w:pPr>
          </w:p>
          <w:p w14:paraId="4C7C9BC5" w14:textId="5D7FCFCE" w:rsidR="00C5504F" w:rsidRPr="00702B00" w:rsidRDefault="00C5504F" w:rsidP="00C5504F">
            <w:pPr>
              <w:jc w:val="both"/>
              <w:rPr>
                <w:rFonts w:ascii="Times New Roman" w:hAnsi="Times New Roman"/>
                <w:b/>
                <w:bCs/>
                <w:color w:val="000000" w:themeColor="text1"/>
                <w:szCs w:val="28"/>
                <w:lang w:val="fr-FR"/>
              </w:rPr>
            </w:pPr>
            <w:r w:rsidRPr="00702B00">
              <w:rPr>
                <w:rFonts w:ascii="Times New Roman" w:hAnsi="Times New Roman"/>
                <w:b/>
                <w:bCs/>
                <w:color w:val="000000" w:themeColor="text1"/>
                <w:szCs w:val="28"/>
                <w:lang w:val="fr-FR"/>
              </w:rPr>
              <w:t>Livrables</w:t>
            </w:r>
          </w:p>
          <w:p w14:paraId="6370A9E8" w14:textId="77777777" w:rsidR="00C5504F" w:rsidRPr="00C5504F" w:rsidRDefault="00C5504F" w:rsidP="00C5504F">
            <w:pPr>
              <w:jc w:val="both"/>
              <w:rPr>
                <w:rFonts w:ascii="Times New Roman" w:hAnsi="Times New Roman"/>
                <w:color w:val="000000" w:themeColor="text1"/>
                <w:szCs w:val="28"/>
                <w:lang w:val="fr-FR"/>
              </w:rPr>
            </w:pPr>
          </w:p>
          <w:p w14:paraId="74332536" w14:textId="3430D320"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Ainsi donc les résultats suivants seront attendus du Consultant (e</w:t>
            </w:r>
            <w:r w:rsidR="00E92F40" w:rsidRPr="00C5504F">
              <w:rPr>
                <w:rFonts w:ascii="Times New Roman" w:hAnsi="Times New Roman"/>
                <w:color w:val="000000" w:themeColor="text1"/>
                <w:szCs w:val="28"/>
                <w:lang w:val="fr-FR"/>
              </w:rPr>
              <w:t>) :</w:t>
            </w:r>
          </w:p>
          <w:p w14:paraId="69277317" w14:textId="77777777" w:rsidR="00C5504F" w:rsidRPr="00C5504F" w:rsidRDefault="00C5504F" w:rsidP="00C5504F">
            <w:pPr>
              <w:jc w:val="both"/>
              <w:rPr>
                <w:rFonts w:ascii="Times New Roman" w:hAnsi="Times New Roman"/>
                <w:color w:val="000000" w:themeColor="text1"/>
                <w:szCs w:val="28"/>
                <w:lang w:val="fr-FR"/>
              </w:rPr>
            </w:pPr>
          </w:p>
          <w:p w14:paraId="2977178B"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La note méthodologique est disponible et partagée, incluant un chronogramme de la mission et une stratégie d’accompagnement des CLPD ; </w:t>
            </w:r>
          </w:p>
          <w:p w14:paraId="58CEEF55"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La feuille de route du processus d’élaboration des PLD incluant le renforcement des capacités des acteurs des CLPD, la phase de diagnostic des besoins en matière de développement et la phase d’élaboration des PLD est produite, partagée et validées par toutes les parties prenantes ;  </w:t>
            </w:r>
          </w:p>
          <w:p w14:paraId="15C086CB"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lastRenderedPageBreak/>
              <w:t>-</w:t>
            </w:r>
            <w:r w:rsidRPr="00C5504F">
              <w:rPr>
                <w:rFonts w:ascii="Times New Roman" w:hAnsi="Times New Roman"/>
                <w:color w:val="000000" w:themeColor="text1"/>
                <w:szCs w:val="28"/>
                <w:lang w:val="fr-FR"/>
              </w:rPr>
              <w:tab/>
              <w:t>Les outils de collecte de données en matière de besoin de développement selon une approche basée sur les droits humains sont produits, partagés et validés par les communautés ;</w:t>
            </w:r>
          </w:p>
          <w:p w14:paraId="15FFD757"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Un diagnostic des besoins en matière de développement est réalisé au niveau de chacun des CLPD et est validé par toutes les parties prenantes ; </w:t>
            </w:r>
          </w:p>
          <w:p w14:paraId="12F4E3EC"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Trois (3) Plans Locaux de développement des ETD sont élaborés/produits pour la province du Tanganyika</w:t>
            </w:r>
          </w:p>
          <w:p w14:paraId="57D89ADE"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Trois (3) Plans Locaux de développement des ETD sont élaborés/produits pour la province du Kasaï</w:t>
            </w:r>
          </w:p>
          <w:p w14:paraId="2BBA1117"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Trois (3) Plans Locaux de développement des ETD sont élaborés/produits pour la province du Kasaï Central</w:t>
            </w:r>
          </w:p>
          <w:p w14:paraId="1C2E5C0D"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 xml:space="preserve">Des séances de validation au niveau local (Secteur) et au niveau Provincial sont tenues et les rapports y relatifs sont disponibles </w:t>
            </w:r>
          </w:p>
          <w:p w14:paraId="398E1725" w14:textId="77777777" w:rsidR="00C5504F" w:rsidRP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w:t>
            </w:r>
            <w:r w:rsidRPr="00C5504F">
              <w:rPr>
                <w:rFonts w:ascii="Times New Roman" w:hAnsi="Times New Roman"/>
                <w:color w:val="000000" w:themeColor="text1"/>
                <w:szCs w:val="28"/>
                <w:lang w:val="fr-FR"/>
              </w:rPr>
              <w:tab/>
              <w:t>Le rapport final de la mission est produit</w:t>
            </w:r>
          </w:p>
          <w:p w14:paraId="1B1AB7AB" w14:textId="77777777" w:rsidR="00C5504F" w:rsidRPr="00C5504F" w:rsidRDefault="00C5504F" w:rsidP="00C5504F">
            <w:pPr>
              <w:jc w:val="both"/>
              <w:rPr>
                <w:rFonts w:ascii="Times New Roman" w:hAnsi="Times New Roman"/>
                <w:color w:val="000000" w:themeColor="text1"/>
                <w:szCs w:val="28"/>
                <w:lang w:val="fr-FR"/>
              </w:rPr>
            </w:pPr>
          </w:p>
          <w:p w14:paraId="425EC782" w14:textId="6B04CAB3" w:rsidR="00C5504F" w:rsidRDefault="00C5504F" w:rsidP="00C5504F">
            <w:pPr>
              <w:jc w:val="both"/>
              <w:rPr>
                <w:rFonts w:ascii="Times New Roman" w:hAnsi="Times New Roman"/>
                <w:color w:val="000000" w:themeColor="text1"/>
                <w:szCs w:val="28"/>
                <w:lang w:val="fr-FR"/>
              </w:rPr>
            </w:pPr>
            <w:r w:rsidRPr="00C5504F">
              <w:rPr>
                <w:rFonts w:ascii="Times New Roman" w:hAnsi="Times New Roman"/>
                <w:color w:val="000000" w:themeColor="text1"/>
                <w:szCs w:val="28"/>
                <w:lang w:val="fr-FR"/>
              </w:rPr>
              <w:t>Pour ce faire les livrables suivants seront attendus :</w:t>
            </w:r>
          </w:p>
          <w:p w14:paraId="514B77A4" w14:textId="77777777" w:rsidR="00C5504F" w:rsidRDefault="00C5504F" w:rsidP="00C5504F">
            <w:pPr>
              <w:jc w:val="both"/>
              <w:rPr>
                <w:rFonts w:ascii="Times New Roman" w:hAnsi="Times New Roman"/>
                <w:color w:val="000000" w:themeColor="text1"/>
                <w:szCs w:val="28"/>
                <w:lang w:val="fr-FR"/>
              </w:rPr>
            </w:pPr>
          </w:p>
          <w:p w14:paraId="71BC4B00" w14:textId="77777777" w:rsidR="00C5504F" w:rsidRPr="00B62950" w:rsidRDefault="00C5504F" w:rsidP="00C5504F">
            <w:pPr>
              <w:tabs>
                <w:tab w:val="center" w:pos="5120"/>
              </w:tabs>
              <w:jc w:val="both"/>
              <w:rPr>
                <w:rFonts w:asciiTheme="majorHAnsi" w:eastAsia="Calibri" w:hAnsiTheme="majorHAnsi" w:cs="Arial"/>
                <w:color w:val="000000" w:themeColor="text1"/>
                <w:lang w:val="fr-FR"/>
              </w:rPr>
            </w:pPr>
            <w:r>
              <w:rPr>
                <w:rFonts w:asciiTheme="majorHAnsi" w:eastAsia="Calibri" w:hAnsiTheme="majorHAnsi" w:cs="Arial"/>
                <w:color w:val="000000" w:themeColor="text1"/>
                <w:lang w:val="fr-FR"/>
              </w:rPr>
              <w:tab/>
            </w:r>
          </w:p>
          <w:tbl>
            <w:tblPr>
              <w:tblW w:w="10018" w:type="dxa"/>
              <w:tblBorders>
                <w:top w:val="nil"/>
                <w:left w:val="nil"/>
                <w:right w:val="nil"/>
              </w:tblBorders>
              <w:tblLook w:val="0000" w:firstRow="0" w:lastRow="0" w:firstColumn="0" w:lastColumn="0" w:noHBand="0" w:noVBand="0"/>
            </w:tblPr>
            <w:tblGrid>
              <w:gridCol w:w="5803"/>
              <w:gridCol w:w="2310"/>
              <w:gridCol w:w="1905"/>
            </w:tblGrid>
            <w:tr w:rsidR="00C5504F" w:rsidRPr="00B62950" w14:paraId="35AFB8DA" w14:textId="77777777" w:rsidTr="00246041">
              <w:trPr>
                <w:trHeight w:val="489"/>
              </w:trPr>
              <w:tc>
                <w:tcPr>
                  <w:tcW w:w="289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5F964592" w14:textId="77777777" w:rsidR="00C5504F" w:rsidRPr="00C5504F" w:rsidRDefault="00C5504F" w:rsidP="00C5504F">
                  <w:pPr>
                    <w:autoSpaceDE w:val="0"/>
                    <w:autoSpaceDN w:val="0"/>
                    <w:adjustRightInd w:val="0"/>
                    <w:spacing w:after="0" w:line="240" w:lineRule="auto"/>
                    <w:rPr>
                      <w:rFonts w:ascii="Times New Roman" w:eastAsia="Times New Roman" w:hAnsi="Times New Roman" w:cs="Times New Roman"/>
                      <w:color w:val="000000" w:themeColor="text1"/>
                      <w:lang w:val="fr-FR"/>
                    </w:rPr>
                  </w:pPr>
                  <w:r w:rsidRPr="00C5504F">
                    <w:rPr>
                      <w:rFonts w:ascii="Times New Roman" w:eastAsia="Times New Roman" w:hAnsi="Times New Roman" w:cs="Times New Roman"/>
                      <w:b/>
                      <w:bCs/>
                      <w:color w:val="000000" w:themeColor="text1"/>
                      <w:lang w:val="fr-FR"/>
                    </w:rPr>
                    <w:t xml:space="preserve">Livrables /Description </w:t>
                  </w:r>
                </w:p>
              </w:tc>
              <w:tc>
                <w:tcPr>
                  <w:tcW w:w="1153"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22F7D492" w14:textId="77777777" w:rsidR="00C5504F" w:rsidRPr="00C5504F" w:rsidRDefault="00C5504F" w:rsidP="00C5504F">
                  <w:pPr>
                    <w:autoSpaceDE w:val="0"/>
                    <w:autoSpaceDN w:val="0"/>
                    <w:adjustRightInd w:val="0"/>
                    <w:spacing w:after="0" w:line="240" w:lineRule="auto"/>
                    <w:rPr>
                      <w:rFonts w:ascii="Times New Roman" w:eastAsia="Times New Roman" w:hAnsi="Times New Roman" w:cs="Times New Roman"/>
                      <w:color w:val="000000" w:themeColor="text1"/>
                      <w:lang w:val="fr-FR"/>
                    </w:rPr>
                  </w:pPr>
                  <w:r w:rsidRPr="00C5504F">
                    <w:rPr>
                      <w:rFonts w:ascii="Times New Roman" w:eastAsia="Times New Roman" w:hAnsi="Times New Roman" w:cs="Times New Roman"/>
                      <w:b/>
                      <w:bCs/>
                      <w:color w:val="000000" w:themeColor="text1"/>
                      <w:lang w:val="fr-FR"/>
                    </w:rPr>
                    <w:t>Echéance proposée</w:t>
                  </w:r>
                </w:p>
              </w:tc>
              <w:tc>
                <w:tcPr>
                  <w:tcW w:w="95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18A2B969" w14:textId="77777777" w:rsidR="00C5504F" w:rsidRPr="00C5504F" w:rsidRDefault="00C5504F" w:rsidP="00C5504F">
                  <w:pPr>
                    <w:autoSpaceDE w:val="0"/>
                    <w:autoSpaceDN w:val="0"/>
                    <w:adjustRightInd w:val="0"/>
                    <w:spacing w:after="0" w:line="240" w:lineRule="auto"/>
                    <w:rPr>
                      <w:rFonts w:ascii="Times New Roman" w:eastAsia="Times New Roman" w:hAnsi="Times New Roman" w:cs="Times New Roman"/>
                      <w:b/>
                      <w:bCs/>
                      <w:color w:val="000000" w:themeColor="text1"/>
                      <w:lang w:val="fr-FR"/>
                    </w:rPr>
                  </w:pPr>
                  <w:r w:rsidRPr="00C5504F">
                    <w:rPr>
                      <w:rFonts w:ascii="Times New Roman" w:eastAsia="Times New Roman" w:hAnsi="Times New Roman" w:cs="Times New Roman"/>
                      <w:b/>
                      <w:bCs/>
                      <w:color w:val="000000" w:themeColor="text1"/>
                      <w:lang w:val="fr-FR"/>
                    </w:rPr>
                    <w:t>Tranche de paiement</w:t>
                  </w:r>
                </w:p>
              </w:tc>
            </w:tr>
            <w:tr w:rsidR="00C5504F" w:rsidRPr="00B62950" w14:paraId="2A38F57A" w14:textId="77777777" w:rsidTr="00246041">
              <w:tblPrEx>
                <w:tblBorders>
                  <w:top w:val="none" w:sz="0" w:space="0" w:color="auto"/>
                </w:tblBorders>
              </w:tblPrEx>
              <w:trPr>
                <w:trHeight w:val="739"/>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535684" w14:textId="77777777" w:rsidR="00C5504F" w:rsidRPr="00C5504F" w:rsidRDefault="00C5504F" w:rsidP="00C5504F">
                  <w:pPr>
                    <w:spacing w:after="0" w:line="240" w:lineRule="auto"/>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Note méthodologique</w:t>
                  </w:r>
                </w:p>
                <w:p w14:paraId="652ADF31" w14:textId="77777777" w:rsidR="00C5504F" w:rsidRPr="00C5504F" w:rsidRDefault="00C5504F" w:rsidP="00C5504F">
                  <w:pPr>
                    <w:pStyle w:val="Paragraphedeliste"/>
                    <w:spacing w:after="0" w:line="240" w:lineRule="auto"/>
                    <w:jc w:val="both"/>
                    <w:rPr>
                      <w:rFonts w:ascii="Times New Roman" w:eastAsia="Calibri" w:hAnsi="Times New Roman" w:cs="Times New Roman"/>
                      <w:color w:val="000000" w:themeColor="text1"/>
                      <w:lang w:val="fr-FR"/>
                    </w:rPr>
                  </w:pPr>
                </w:p>
                <w:p w14:paraId="38C14174" w14:textId="77777777" w:rsidR="00C5504F" w:rsidRPr="00C5504F" w:rsidRDefault="00C5504F" w:rsidP="00C5504F">
                  <w:pPr>
                    <w:spacing w:after="0" w:line="240" w:lineRule="auto"/>
                    <w:jc w:val="both"/>
                    <w:rPr>
                      <w:rFonts w:ascii="Times New Roman" w:eastAsia="Calibri" w:hAnsi="Times New Roman" w:cs="Times New Roman"/>
                      <w:color w:val="000000" w:themeColor="text1"/>
                      <w:lang w:val="fr-FR"/>
                    </w:rPr>
                  </w:pP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F8D322" w14:textId="77777777" w:rsidR="00C5504F" w:rsidRPr="00C5504F" w:rsidRDefault="00C5504F" w:rsidP="00C5504F">
                  <w:pPr>
                    <w:autoSpaceDE w:val="0"/>
                    <w:autoSpaceDN w:val="0"/>
                    <w:adjustRightInd w:val="0"/>
                    <w:spacing w:after="0" w:line="240" w:lineRule="auto"/>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 xml:space="preserve">5 Jours ouvrables après la signature du contrat </w:t>
                  </w:r>
                </w:p>
              </w:tc>
              <w:tc>
                <w:tcPr>
                  <w:tcW w:w="951"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2CC8B0F2" w14:textId="77777777" w:rsidR="00C5504F" w:rsidRPr="00C5504F" w:rsidRDefault="00C5504F" w:rsidP="00C5504F">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30%</w:t>
                  </w:r>
                </w:p>
              </w:tc>
            </w:tr>
            <w:tr w:rsidR="00C5504F" w:rsidRPr="00B62950" w14:paraId="1308BF12" w14:textId="77777777" w:rsidTr="00246041">
              <w:tblPrEx>
                <w:tblBorders>
                  <w:top w:val="none" w:sz="0" w:space="0" w:color="auto"/>
                </w:tblBorders>
              </w:tblPrEx>
              <w:trPr>
                <w:trHeight w:val="50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2E20AF" w14:textId="77777777" w:rsidR="00C5504F" w:rsidRPr="00C5504F" w:rsidRDefault="00C5504F" w:rsidP="00C5504F">
                  <w:pPr>
                    <w:spacing w:after="0" w:line="240" w:lineRule="auto"/>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 xml:space="preserve">Chronogramme et outils de collectes des données dans les dans les ETD </w:t>
                  </w:r>
                </w:p>
              </w:tc>
              <w:tc>
                <w:tcPr>
                  <w:tcW w:w="1153"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12A8D1D6" w14:textId="77777777" w:rsidR="00C5504F" w:rsidRPr="00C5504F" w:rsidRDefault="00C5504F" w:rsidP="00C5504F">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40ème Jour</w:t>
                  </w:r>
                </w:p>
                <w:p w14:paraId="7186C6AC" w14:textId="77777777" w:rsidR="00C5504F" w:rsidRPr="00C5504F" w:rsidRDefault="00C5504F" w:rsidP="00C5504F">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c>
                <w:tcPr>
                  <w:tcW w:w="951" w:type="pct"/>
                  <w:vMerge/>
                  <w:tcBorders>
                    <w:left w:val="single" w:sz="8" w:space="0" w:color="000000"/>
                    <w:right w:val="single" w:sz="8" w:space="0" w:color="000000"/>
                  </w:tcBorders>
                  <w:tcMar>
                    <w:top w:w="20" w:type="nil"/>
                    <w:left w:w="20" w:type="nil"/>
                    <w:bottom w:w="20" w:type="nil"/>
                    <w:right w:w="20" w:type="nil"/>
                  </w:tcMar>
                  <w:vAlign w:val="center"/>
                </w:tcPr>
                <w:p w14:paraId="5A809CB5" w14:textId="77777777" w:rsidR="00C5504F" w:rsidRPr="00C5504F" w:rsidRDefault="00C5504F" w:rsidP="00C5504F">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C5504F" w:rsidRPr="000C4E13" w14:paraId="31A1B140" w14:textId="77777777" w:rsidTr="00246041">
              <w:tblPrEx>
                <w:tblBorders>
                  <w:top w:val="none" w:sz="0" w:space="0" w:color="auto"/>
                </w:tblBorders>
              </w:tblPrEx>
              <w:trPr>
                <w:trHeight w:val="250"/>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96DDEB" w14:textId="77777777" w:rsidR="00C5504F" w:rsidRPr="00C5504F" w:rsidRDefault="00C5504F" w:rsidP="00C5504F">
                  <w:pPr>
                    <w:spacing w:after="0" w:line="240" w:lineRule="auto"/>
                    <w:jc w:val="both"/>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Rapport sur les séances de renforcement des capacités des CLPD en matière de i) Planification locale, ii) Développement participatif, iii) décentralisation et gouvernance locale</w:t>
                  </w:r>
                  <w:r w:rsidRPr="00C5504F">
                    <w:rPr>
                      <w:rFonts w:ascii="Times New Roman" w:eastAsia="Calibri" w:hAnsi="Times New Roman" w:cs="Times New Roman"/>
                      <w:strike/>
                      <w:color w:val="000000" w:themeColor="text1"/>
                      <w:lang w:val="fr-FR"/>
                    </w:rPr>
                    <w:t>,</w:t>
                  </w:r>
                  <w:r w:rsidRPr="00C5504F">
                    <w:rPr>
                      <w:rFonts w:ascii="Times New Roman" w:eastAsia="Calibri" w:hAnsi="Times New Roman" w:cs="Times New Roman"/>
                      <w:color w:val="000000" w:themeColor="text1"/>
                      <w:lang w:val="fr-FR"/>
                    </w:rPr>
                    <w:t xml:space="preserve"> et l’initiation à l’utilisation des outils de collecte des données </w:t>
                  </w:r>
                </w:p>
              </w:tc>
              <w:tc>
                <w:tcPr>
                  <w:tcW w:w="1153" w:type="pct"/>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23CC6C0C" w14:textId="77777777" w:rsidR="00C5504F" w:rsidRPr="00C5504F" w:rsidRDefault="00C5504F" w:rsidP="00C5504F">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c>
                <w:tcPr>
                  <w:tcW w:w="951" w:type="pct"/>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7459BC82" w14:textId="77777777" w:rsidR="00C5504F" w:rsidRPr="00C5504F" w:rsidRDefault="00C5504F" w:rsidP="00C5504F">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C5504F" w:rsidRPr="00B62950" w14:paraId="0AB8AC7C" w14:textId="77777777" w:rsidTr="00246041">
              <w:tblPrEx>
                <w:tblBorders>
                  <w:top w:val="none" w:sz="0" w:space="0" w:color="auto"/>
                </w:tblBorders>
              </w:tblPrEx>
              <w:trPr>
                <w:trHeight w:val="739"/>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19BEFE" w14:textId="77777777" w:rsidR="00C5504F" w:rsidRPr="00C5504F" w:rsidRDefault="00C5504F" w:rsidP="00C5504F">
                  <w:pPr>
                    <w:spacing w:after="0" w:line="240" w:lineRule="auto"/>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CD"/>
                    </w:rPr>
                    <w:t>R</w:t>
                  </w:r>
                  <w:r w:rsidRPr="00C5504F">
                    <w:rPr>
                      <w:rFonts w:ascii="Times New Roman" w:eastAsia="Calibri" w:hAnsi="Times New Roman" w:cs="Times New Roman"/>
                      <w:color w:val="000000" w:themeColor="text1"/>
                      <w:lang w:val="fr-FR"/>
                    </w:rPr>
                    <w:t xml:space="preserve">apport sur le diagnostic participatif et priorisation des besoins de développement des ETD </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C0C87A" w14:textId="77777777" w:rsidR="00C5504F" w:rsidRPr="00C5504F" w:rsidRDefault="00C5504F" w:rsidP="00C5504F">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65</w:t>
                  </w:r>
                  <w:r w:rsidRPr="00C5504F">
                    <w:rPr>
                      <w:rFonts w:ascii="Times New Roman" w:eastAsia="Calibri" w:hAnsi="Times New Roman" w:cs="Times New Roman"/>
                      <w:color w:val="000000" w:themeColor="text1"/>
                      <w:vertAlign w:val="superscript"/>
                      <w:lang w:val="fr-FR"/>
                    </w:rPr>
                    <w:t>ème</w:t>
                  </w:r>
                  <w:r w:rsidRPr="00C5504F">
                    <w:rPr>
                      <w:rFonts w:ascii="Times New Roman" w:eastAsia="Calibri" w:hAnsi="Times New Roman" w:cs="Times New Roman"/>
                      <w:color w:val="000000" w:themeColor="text1"/>
                      <w:lang w:val="fr-FR"/>
                    </w:rPr>
                    <w:t xml:space="preserve"> jour </w:t>
                  </w:r>
                </w:p>
              </w:tc>
              <w:tc>
                <w:tcPr>
                  <w:tcW w:w="951"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57D7BE9F" w14:textId="77777777" w:rsidR="00C5504F" w:rsidRPr="00C5504F" w:rsidRDefault="00C5504F" w:rsidP="00C5504F">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50%</w:t>
                  </w:r>
                </w:p>
              </w:tc>
            </w:tr>
            <w:tr w:rsidR="00C5504F" w:rsidRPr="00B62950" w14:paraId="6BF1F95E" w14:textId="77777777" w:rsidTr="00246041">
              <w:tblPrEx>
                <w:tblBorders>
                  <w:top w:val="none" w:sz="0" w:space="0" w:color="auto"/>
                </w:tblBorders>
              </w:tblPrEx>
              <w:trPr>
                <w:trHeight w:val="739"/>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BDD8E7" w14:textId="77777777" w:rsidR="00C5504F" w:rsidRPr="00C5504F" w:rsidRDefault="00C5504F" w:rsidP="00C5504F">
                  <w:pPr>
                    <w:spacing w:after="0" w:line="240" w:lineRule="auto"/>
                    <w:rPr>
                      <w:rFonts w:ascii="Times New Roman" w:hAnsi="Times New Roman" w:cs="Times New Roman"/>
                      <w:color w:val="000000" w:themeColor="text1"/>
                      <w:lang w:val="fr-FR"/>
                    </w:rPr>
                  </w:pPr>
                  <w:r w:rsidRPr="00C5504F">
                    <w:rPr>
                      <w:rFonts w:ascii="Times New Roman" w:eastAsia="Calibri" w:hAnsi="Times New Roman" w:cs="Times New Roman"/>
                      <w:color w:val="000000" w:themeColor="text1"/>
                      <w:lang w:val="fr-FR"/>
                    </w:rPr>
                    <w:t>Trois Plans Locaux de développement (PLD) des ETD validés et rapport sur les séances de vulgarisation et validation des PLD au niveau des secteurs et de la province.</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36F72D" w14:textId="77777777" w:rsidR="00C5504F" w:rsidRPr="00C5504F" w:rsidRDefault="00C5504F" w:rsidP="00C5504F">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95</w:t>
                  </w:r>
                  <w:r w:rsidRPr="00C5504F">
                    <w:rPr>
                      <w:rFonts w:ascii="Times New Roman" w:eastAsia="Calibri" w:hAnsi="Times New Roman" w:cs="Times New Roman"/>
                      <w:color w:val="000000" w:themeColor="text1"/>
                      <w:vertAlign w:val="superscript"/>
                      <w:lang w:val="fr-FR"/>
                    </w:rPr>
                    <w:t>ème</w:t>
                  </w:r>
                  <w:r w:rsidRPr="00C5504F">
                    <w:rPr>
                      <w:rFonts w:ascii="Times New Roman" w:eastAsia="Calibri" w:hAnsi="Times New Roman" w:cs="Times New Roman"/>
                      <w:color w:val="000000" w:themeColor="text1"/>
                      <w:lang w:val="fr-FR"/>
                    </w:rPr>
                    <w:t xml:space="preserve"> jour</w:t>
                  </w:r>
                </w:p>
              </w:tc>
              <w:tc>
                <w:tcPr>
                  <w:tcW w:w="951" w:type="pct"/>
                  <w:vMerge/>
                  <w:tcBorders>
                    <w:left w:val="single" w:sz="8" w:space="0" w:color="000000"/>
                    <w:bottom w:val="single" w:sz="4" w:space="0" w:color="auto"/>
                    <w:right w:val="single" w:sz="8" w:space="0" w:color="000000"/>
                  </w:tcBorders>
                  <w:tcMar>
                    <w:top w:w="20" w:type="nil"/>
                    <w:left w:w="20" w:type="nil"/>
                    <w:bottom w:w="20" w:type="nil"/>
                    <w:right w:w="20" w:type="nil"/>
                  </w:tcMar>
                  <w:vAlign w:val="center"/>
                </w:tcPr>
                <w:p w14:paraId="5EB54A58" w14:textId="77777777" w:rsidR="00C5504F" w:rsidRPr="00C5504F" w:rsidRDefault="00C5504F" w:rsidP="00C5504F">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C5504F" w:rsidRPr="00B62950" w14:paraId="7E14CB5F" w14:textId="77777777" w:rsidTr="00246041">
              <w:tblPrEx>
                <w:tblBorders>
                  <w:top w:val="none" w:sz="0" w:space="0" w:color="auto"/>
                </w:tblBorders>
              </w:tblPrEx>
              <w:trPr>
                <w:trHeight w:val="26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F87E77" w14:textId="77777777" w:rsidR="00C5504F" w:rsidRPr="00C5504F" w:rsidRDefault="00C5504F" w:rsidP="00C5504F">
                  <w:pPr>
                    <w:spacing w:after="0" w:line="240" w:lineRule="auto"/>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Le rapport final de la mission est produit</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1863B0" w14:textId="77777777" w:rsidR="00C5504F" w:rsidRPr="00C5504F" w:rsidRDefault="00C5504F" w:rsidP="00C5504F">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120</w:t>
                  </w:r>
                  <w:r w:rsidRPr="00C5504F">
                    <w:rPr>
                      <w:rFonts w:ascii="Times New Roman" w:eastAsia="Calibri" w:hAnsi="Times New Roman" w:cs="Times New Roman"/>
                      <w:color w:val="000000" w:themeColor="text1"/>
                      <w:vertAlign w:val="superscript"/>
                      <w:lang w:val="fr-FR"/>
                    </w:rPr>
                    <w:t>ème</w:t>
                  </w:r>
                  <w:r w:rsidRPr="00C5504F">
                    <w:rPr>
                      <w:rFonts w:ascii="Times New Roman" w:eastAsia="Calibri" w:hAnsi="Times New Roman" w:cs="Times New Roman"/>
                      <w:color w:val="000000" w:themeColor="text1"/>
                      <w:lang w:val="fr-FR"/>
                    </w:rPr>
                    <w:t xml:space="preserve"> jour</w:t>
                  </w:r>
                </w:p>
              </w:tc>
              <w:tc>
                <w:tcPr>
                  <w:tcW w:w="951" w:type="pct"/>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56B52337" w14:textId="77777777" w:rsidR="00C5504F" w:rsidRPr="00C5504F" w:rsidRDefault="00C5504F" w:rsidP="00C5504F">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20%</w:t>
                  </w:r>
                </w:p>
              </w:tc>
            </w:tr>
          </w:tbl>
          <w:p w14:paraId="52472928" w14:textId="77777777" w:rsidR="00C2339D" w:rsidRDefault="00C2339D" w:rsidP="008E2EA0">
            <w:pPr>
              <w:jc w:val="both"/>
              <w:rPr>
                <w:rFonts w:ascii="Times New Roman" w:hAnsi="Times New Roman"/>
                <w:color w:val="000000" w:themeColor="text1"/>
                <w:szCs w:val="28"/>
                <w:lang w:val="fr-FR"/>
              </w:rPr>
            </w:pPr>
          </w:p>
          <w:p w14:paraId="028AE3D9" w14:textId="7792B56E" w:rsidR="00A9207D" w:rsidRPr="007260D6" w:rsidRDefault="00A9207D" w:rsidP="008E2EA0">
            <w:pPr>
              <w:jc w:val="both"/>
              <w:rPr>
                <w:rFonts w:cstheme="minorHAnsi"/>
                <w:lang w:val="fr-FR"/>
              </w:rPr>
            </w:pPr>
          </w:p>
        </w:tc>
      </w:tr>
    </w:tbl>
    <w:p w14:paraId="78D1240A" w14:textId="77777777" w:rsidR="00A9207D" w:rsidRDefault="00A9207D" w:rsidP="002C0148">
      <w:pPr>
        <w:jc w:val="both"/>
        <w:rPr>
          <w:rFonts w:cstheme="minorHAnsi"/>
          <w:b/>
          <w:u w:val="single"/>
          <w:lang w:val="fr-FR"/>
        </w:rPr>
      </w:pPr>
    </w:p>
    <w:p w14:paraId="3698848A" w14:textId="22D37105" w:rsidR="00A9207D" w:rsidRDefault="002C0148" w:rsidP="00916940">
      <w:pPr>
        <w:jc w:val="both"/>
        <w:rPr>
          <w:rFonts w:cstheme="minorHAnsi"/>
          <w:b/>
          <w:u w:val="single"/>
          <w:lang w:val="fr-FR"/>
        </w:rPr>
      </w:pPr>
      <w:r>
        <w:rPr>
          <w:rFonts w:cstheme="minorHAnsi"/>
          <w:b/>
          <w:u w:val="single"/>
          <w:lang w:val="fr-FR"/>
        </w:rPr>
        <w:t>3</w:t>
      </w:r>
      <w:r w:rsidR="00916940" w:rsidRPr="003A7D2F">
        <w:rPr>
          <w:rFonts w:cstheme="minorHAnsi"/>
          <w:b/>
          <w:u w:val="single"/>
          <w:lang w:val="fr-FR"/>
        </w:rPr>
        <w:t xml:space="preserve">. </w:t>
      </w:r>
      <w:r w:rsidR="00A9207D" w:rsidRPr="00A9207D">
        <w:rPr>
          <w:rFonts w:cstheme="minorHAnsi"/>
          <w:b/>
          <w:u w:val="single"/>
          <w:lang w:val="fr-FR"/>
        </w:rPr>
        <w:t>Chronogramme de la mission</w:t>
      </w:r>
    </w:p>
    <w:tbl>
      <w:tblPr>
        <w:tblStyle w:val="Grilledutableau"/>
        <w:tblW w:w="9360" w:type="dxa"/>
        <w:tblLook w:val="04A0" w:firstRow="1" w:lastRow="0" w:firstColumn="1" w:lastColumn="0" w:noHBand="0" w:noVBand="1"/>
      </w:tblPr>
      <w:tblGrid>
        <w:gridCol w:w="9360"/>
      </w:tblGrid>
      <w:tr w:rsidR="00A9207D" w:rsidRPr="000C4E13" w14:paraId="0D111B33" w14:textId="77777777" w:rsidTr="00246041">
        <w:tc>
          <w:tcPr>
            <w:tcW w:w="9360" w:type="dxa"/>
          </w:tcPr>
          <w:p w14:paraId="33014671" w14:textId="77777777" w:rsidR="00A9207D" w:rsidRDefault="00A9207D" w:rsidP="00A9207D">
            <w:pPr>
              <w:jc w:val="both"/>
              <w:rPr>
                <w:rFonts w:eastAsia="Calibri" w:cstheme="minorHAnsi"/>
                <w:lang w:val="fr-FR"/>
              </w:rPr>
            </w:pPr>
          </w:p>
          <w:p w14:paraId="13B86489" w14:textId="0A2F2109" w:rsidR="00A9207D" w:rsidRDefault="00F9340D" w:rsidP="00A9207D">
            <w:pPr>
              <w:jc w:val="both"/>
              <w:rPr>
                <w:rFonts w:eastAsia="Calibri" w:cstheme="minorHAnsi"/>
                <w:lang w:val="fr-FR"/>
              </w:rPr>
            </w:pPr>
            <w:r w:rsidRPr="00F9340D">
              <w:rPr>
                <w:rFonts w:eastAsia="Calibri" w:cstheme="minorHAnsi"/>
                <w:lang w:val="fr-FR"/>
              </w:rPr>
              <w:t>1 mois de formation et 3 mois pour l'élaboration des Plan Locaux de développement</w:t>
            </w:r>
          </w:p>
          <w:p w14:paraId="1DF29C28" w14:textId="77777777" w:rsidR="00A9207D" w:rsidRDefault="00A9207D" w:rsidP="00A9207D">
            <w:pPr>
              <w:jc w:val="both"/>
              <w:rPr>
                <w:rFonts w:eastAsia="Calibri" w:cstheme="minorHAnsi"/>
                <w:lang w:val="fr-FR"/>
              </w:rPr>
            </w:pPr>
          </w:p>
          <w:p w14:paraId="2A36A2D2" w14:textId="23F58B6D" w:rsidR="00A9207D" w:rsidRPr="007260D6" w:rsidRDefault="00A9207D" w:rsidP="00A9207D">
            <w:pPr>
              <w:jc w:val="both"/>
              <w:rPr>
                <w:rFonts w:eastAsia="Calibri" w:cstheme="minorHAnsi"/>
                <w:lang w:val="fr-FR"/>
              </w:rPr>
            </w:pPr>
          </w:p>
        </w:tc>
      </w:tr>
    </w:tbl>
    <w:p w14:paraId="3AB9DA72" w14:textId="4D1309D2" w:rsidR="00A9207D" w:rsidRDefault="00A9207D" w:rsidP="00916940">
      <w:pPr>
        <w:jc w:val="both"/>
        <w:rPr>
          <w:rFonts w:cstheme="minorHAnsi"/>
          <w:b/>
          <w:u w:val="single"/>
          <w:lang w:val="fr-FR"/>
        </w:rPr>
      </w:pPr>
    </w:p>
    <w:p w14:paraId="6E6C95ED" w14:textId="56C0A0BA" w:rsidR="00F9340D" w:rsidRDefault="00F9340D" w:rsidP="00916940">
      <w:pPr>
        <w:jc w:val="both"/>
        <w:rPr>
          <w:rFonts w:cstheme="minorHAnsi"/>
          <w:b/>
          <w:u w:val="single"/>
          <w:lang w:val="fr-FR"/>
        </w:rPr>
      </w:pPr>
    </w:p>
    <w:p w14:paraId="36E2F4AF" w14:textId="77777777" w:rsidR="00F9340D" w:rsidRDefault="00F9340D" w:rsidP="00916940">
      <w:pPr>
        <w:jc w:val="both"/>
        <w:rPr>
          <w:rFonts w:cstheme="minorHAnsi"/>
          <w:b/>
          <w:u w:val="single"/>
          <w:lang w:val="fr-FR"/>
        </w:rPr>
      </w:pPr>
    </w:p>
    <w:p w14:paraId="185C6B01" w14:textId="1E9B1D96" w:rsidR="00916940" w:rsidRPr="003A7D2F" w:rsidRDefault="00A9207D" w:rsidP="00916940">
      <w:pPr>
        <w:jc w:val="both"/>
        <w:rPr>
          <w:rFonts w:cstheme="minorHAnsi"/>
          <w:b/>
          <w:u w:val="single"/>
          <w:lang w:val="fr-FR"/>
        </w:rPr>
      </w:pPr>
      <w:r>
        <w:rPr>
          <w:rFonts w:cstheme="minorHAnsi"/>
          <w:b/>
          <w:u w:val="single"/>
          <w:lang w:val="fr-FR"/>
        </w:rPr>
        <w:lastRenderedPageBreak/>
        <w:t xml:space="preserve">3. </w:t>
      </w:r>
      <w:r w:rsidR="00916940" w:rsidRPr="003A7D2F">
        <w:rPr>
          <w:rFonts w:cstheme="minorHAnsi"/>
          <w:b/>
          <w:u w:val="single"/>
          <w:lang w:val="fr-FR"/>
        </w:rPr>
        <w:t>Durée de la mission </w:t>
      </w:r>
    </w:p>
    <w:tbl>
      <w:tblPr>
        <w:tblStyle w:val="Grilledutableau"/>
        <w:tblW w:w="9360" w:type="dxa"/>
        <w:tblLook w:val="04A0" w:firstRow="1" w:lastRow="0" w:firstColumn="1" w:lastColumn="0" w:noHBand="0" w:noVBand="1"/>
      </w:tblPr>
      <w:tblGrid>
        <w:gridCol w:w="9360"/>
      </w:tblGrid>
      <w:tr w:rsidR="00916940" w:rsidRPr="000C4E13" w14:paraId="6AEC4A59" w14:textId="77777777" w:rsidTr="00BD6056">
        <w:tc>
          <w:tcPr>
            <w:tcW w:w="9360" w:type="dxa"/>
          </w:tcPr>
          <w:p w14:paraId="2BC00A67" w14:textId="5CD31319" w:rsidR="004124E0" w:rsidRDefault="004124E0" w:rsidP="00BD6056">
            <w:pPr>
              <w:jc w:val="both"/>
              <w:rPr>
                <w:rFonts w:eastAsia="Calibri" w:cstheme="minorHAnsi"/>
                <w:lang w:val="fr-FR"/>
              </w:rPr>
            </w:pPr>
            <w:bookmarkStart w:id="6" w:name="_Hlk39057882"/>
            <w:bookmarkStart w:id="7" w:name="_Hlk71010087"/>
            <w:r w:rsidRPr="004124E0">
              <w:rPr>
                <w:rFonts w:eastAsia="Calibri" w:cstheme="minorHAnsi"/>
                <w:lang w:val="fr-FR"/>
              </w:rPr>
              <w:t xml:space="preserve">Le nombre total de jours de travail dans le cadre de ce contrat alloué au consultant </w:t>
            </w:r>
            <w:r w:rsidR="00702B00">
              <w:rPr>
                <w:rFonts w:eastAsia="Calibri" w:cstheme="minorHAnsi"/>
                <w:lang w:val="fr-FR"/>
              </w:rPr>
              <w:t>national</w:t>
            </w:r>
            <w:r w:rsidRPr="004124E0">
              <w:rPr>
                <w:rFonts w:eastAsia="Calibri" w:cstheme="minorHAnsi"/>
                <w:lang w:val="fr-FR"/>
              </w:rPr>
              <w:t xml:space="preserve"> sera </w:t>
            </w:r>
            <w:r w:rsidR="00BD46D7" w:rsidRPr="004124E0">
              <w:rPr>
                <w:rFonts w:eastAsia="Calibri" w:cstheme="minorHAnsi"/>
                <w:lang w:val="fr-FR"/>
              </w:rPr>
              <w:t xml:space="preserve">de </w:t>
            </w:r>
            <w:r w:rsidR="00A9207D">
              <w:rPr>
                <w:rFonts w:asciiTheme="majorHAnsi" w:eastAsia="Times New Roman" w:hAnsiTheme="majorHAnsi" w:cstheme="majorHAnsi"/>
                <w:color w:val="000000" w:themeColor="text1"/>
                <w:lang w:val="fr-FR"/>
              </w:rPr>
              <w:t>4</w:t>
            </w:r>
            <w:r w:rsidR="00A9207D" w:rsidRPr="00B62950">
              <w:rPr>
                <w:rFonts w:asciiTheme="majorHAnsi" w:eastAsia="Times New Roman" w:hAnsiTheme="majorHAnsi" w:cstheme="majorHAnsi"/>
                <w:color w:val="000000" w:themeColor="text1"/>
                <w:lang w:val="fr-FR"/>
              </w:rPr>
              <w:t xml:space="preserve"> mois soit </w:t>
            </w:r>
            <w:r w:rsidR="00A9207D">
              <w:rPr>
                <w:rFonts w:asciiTheme="majorHAnsi" w:eastAsia="Times New Roman" w:hAnsiTheme="majorHAnsi" w:cstheme="majorHAnsi"/>
                <w:color w:val="000000" w:themeColor="text1"/>
                <w:lang w:val="fr-FR"/>
              </w:rPr>
              <w:t>120</w:t>
            </w:r>
            <w:r w:rsidR="00A9207D" w:rsidRPr="00B62950">
              <w:rPr>
                <w:rFonts w:asciiTheme="majorHAnsi" w:eastAsia="Times New Roman" w:hAnsiTheme="majorHAnsi" w:cstheme="majorHAnsi"/>
                <w:color w:val="000000" w:themeColor="text1"/>
                <w:lang w:val="fr-FR"/>
              </w:rPr>
              <w:t xml:space="preserve"> Jours</w:t>
            </w:r>
            <w:r w:rsidR="00F9340D">
              <w:rPr>
                <w:rFonts w:asciiTheme="majorHAnsi" w:eastAsia="Times New Roman" w:hAnsiTheme="majorHAnsi" w:cstheme="majorHAnsi"/>
                <w:color w:val="000000" w:themeColor="text1"/>
                <w:lang w:val="fr-FR"/>
              </w:rPr>
              <w:t xml:space="preserve"> calendaires</w:t>
            </w:r>
            <w:r w:rsidR="00702B00">
              <w:rPr>
                <w:rFonts w:asciiTheme="majorHAnsi" w:eastAsia="Times New Roman" w:hAnsiTheme="majorHAnsi" w:cstheme="majorHAnsi"/>
                <w:color w:val="000000" w:themeColor="text1"/>
                <w:lang w:val="fr-FR"/>
              </w:rPr>
              <w:t>.</w:t>
            </w:r>
          </w:p>
          <w:p w14:paraId="0B23792C" w14:textId="015BE11A" w:rsidR="00916940" w:rsidRPr="007260D6" w:rsidRDefault="00916940" w:rsidP="00BD6056">
            <w:pPr>
              <w:jc w:val="both"/>
              <w:rPr>
                <w:rFonts w:eastAsia="Calibri" w:cstheme="minorHAnsi"/>
                <w:lang w:val="fr-FR"/>
              </w:rPr>
            </w:pPr>
          </w:p>
        </w:tc>
      </w:tr>
      <w:bookmarkEnd w:id="6"/>
    </w:tbl>
    <w:p w14:paraId="4246180B" w14:textId="77777777" w:rsidR="008E2EA0" w:rsidRPr="002A2E44" w:rsidRDefault="008E2EA0" w:rsidP="00A24134">
      <w:pPr>
        <w:rPr>
          <w:rFonts w:cstheme="minorHAnsi"/>
          <w:b/>
          <w:lang w:val="fr-CD"/>
        </w:rPr>
      </w:pPr>
    </w:p>
    <w:bookmarkEnd w:id="7"/>
    <w:p w14:paraId="5BC7C869" w14:textId="1E1C0F31" w:rsidR="002223E0" w:rsidRPr="003A7D2F" w:rsidRDefault="002C0148" w:rsidP="00A24134">
      <w:pPr>
        <w:rPr>
          <w:rFonts w:cstheme="minorHAnsi"/>
          <w:b/>
          <w:u w:val="single"/>
          <w:lang w:val="fr-FR"/>
        </w:rPr>
      </w:pPr>
      <w:r>
        <w:rPr>
          <w:rFonts w:cstheme="minorHAnsi"/>
          <w:b/>
          <w:u w:val="single"/>
          <w:lang w:val="fr-FR"/>
        </w:rPr>
        <w:t>4</w:t>
      </w:r>
      <w:r w:rsidR="0008283A" w:rsidRPr="003A7D2F">
        <w:rPr>
          <w:rFonts w:cstheme="minorHAnsi"/>
          <w:b/>
          <w:u w:val="single"/>
          <w:lang w:val="fr-FR"/>
        </w:rPr>
        <w:t xml:space="preserve">. </w:t>
      </w:r>
      <w:r w:rsidR="00BF6263" w:rsidRPr="003A7D2F">
        <w:rPr>
          <w:rFonts w:cstheme="minorHAnsi"/>
          <w:b/>
          <w:u w:val="single"/>
          <w:lang w:val="fr-FR"/>
        </w:rPr>
        <w:t xml:space="preserve"> </w:t>
      </w:r>
      <w:r w:rsidR="00A9207D">
        <w:rPr>
          <w:rFonts w:cstheme="minorHAnsi"/>
          <w:b/>
          <w:u w:val="single"/>
          <w:lang w:val="fr-FR"/>
        </w:rPr>
        <w:t xml:space="preserve">Compétences, </w:t>
      </w:r>
      <w:r w:rsidR="00550CF0" w:rsidRPr="003A7D2F">
        <w:rPr>
          <w:rFonts w:cstheme="minorHAnsi"/>
          <w:b/>
          <w:u w:val="single"/>
          <w:lang w:val="fr-FR"/>
        </w:rPr>
        <w:t>Qualifications</w:t>
      </w:r>
      <w:r w:rsidR="008E4FFB">
        <w:rPr>
          <w:rFonts w:cstheme="minorHAnsi"/>
          <w:b/>
          <w:u w:val="single"/>
          <w:lang w:val="fr-FR"/>
        </w:rPr>
        <w:t xml:space="preserve">, </w:t>
      </w:r>
      <w:r w:rsidR="00550CF0" w:rsidRPr="003A7D2F">
        <w:rPr>
          <w:rFonts w:cstheme="minorHAnsi"/>
          <w:b/>
          <w:u w:val="single"/>
          <w:lang w:val="fr-FR"/>
        </w:rPr>
        <w:t>et Expérience requises</w:t>
      </w:r>
    </w:p>
    <w:tbl>
      <w:tblPr>
        <w:tblStyle w:val="Grilledutableau"/>
        <w:tblW w:w="0" w:type="auto"/>
        <w:tblLook w:val="04A0" w:firstRow="1" w:lastRow="0" w:firstColumn="1" w:lastColumn="0" w:noHBand="0" w:noVBand="1"/>
      </w:tblPr>
      <w:tblGrid>
        <w:gridCol w:w="9350"/>
      </w:tblGrid>
      <w:tr w:rsidR="00443E94" w:rsidRPr="000C4E13" w14:paraId="0C894F8F" w14:textId="77777777" w:rsidTr="00443E94">
        <w:tc>
          <w:tcPr>
            <w:tcW w:w="9576" w:type="dxa"/>
          </w:tcPr>
          <w:p w14:paraId="6DBCA1E0" w14:textId="30C10812" w:rsidR="00A9207D" w:rsidRPr="000C4E13" w:rsidRDefault="00A9207D" w:rsidP="00A9207D">
            <w:pPr>
              <w:spacing w:line="276" w:lineRule="auto"/>
              <w:jc w:val="both"/>
              <w:rPr>
                <w:rFonts w:ascii="Times New Roman" w:eastAsia="Times New Roman" w:hAnsi="Times New Roman" w:cs="Times New Roman"/>
                <w:b/>
                <w:color w:val="000000" w:themeColor="text1"/>
                <w:lang w:val="fr-CD"/>
              </w:rPr>
            </w:pPr>
            <w:r w:rsidRPr="000C4E13">
              <w:rPr>
                <w:rFonts w:ascii="Times New Roman" w:eastAsia="Times New Roman" w:hAnsi="Times New Roman" w:cs="Times New Roman"/>
                <w:b/>
                <w:color w:val="000000" w:themeColor="text1"/>
                <w:lang w:val="fr-CD"/>
              </w:rPr>
              <w:t xml:space="preserve">I. </w:t>
            </w:r>
            <w:r>
              <w:rPr>
                <w:rFonts w:cstheme="minorHAnsi"/>
                <w:b/>
                <w:u w:val="single"/>
                <w:lang w:val="fr-FR"/>
              </w:rPr>
              <w:t>Compétences</w:t>
            </w:r>
          </w:p>
          <w:p w14:paraId="55DFB427" w14:textId="354A3245" w:rsidR="00A9207D" w:rsidRPr="000C4E13" w:rsidRDefault="00A9207D" w:rsidP="00A9207D">
            <w:pPr>
              <w:spacing w:line="276" w:lineRule="auto"/>
              <w:jc w:val="both"/>
              <w:rPr>
                <w:rFonts w:ascii="Times New Roman" w:eastAsia="Times New Roman" w:hAnsi="Times New Roman" w:cs="Times New Roman"/>
                <w:b/>
                <w:color w:val="000000" w:themeColor="text1"/>
                <w:lang w:val="fr-CD"/>
              </w:rPr>
            </w:pPr>
            <w:r w:rsidRPr="000C4E13">
              <w:rPr>
                <w:rFonts w:ascii="Times New Roman" w:eastAsia="Times New Roman" w:hAnsi="Times New Roman" w:cs="Times New Roman"/>
                <w:b/>
                <w:color w:val="000000" w:themeColor="text1"/>
                <w:lang w:val="fr-CD"/>
              </w:rPr>
              <w:t>I.a Compétences générales</w:t>
            </w:r>
          </w:p>
          <w:p w14:paraId="020F27FE"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Faire preuve d'intégrité à travers le respect des standards de l'ONU et de l’éthique.</w:t>
            </w:r>
          </w:p>
          <w:p w14:paraId="1A7DFD5D"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Promouvoir la vision, la mission et les objectifs stratégiques du PNUD</w:t>
            </w:r>
          </w:p>
          <w:p w14:paraId="6E6D9434"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Traiter tous les gens équitablement et sans favoritisme</w:t>
            </w:r>
          </w:p>
          <w:p w14:paraId="7CDB814E" w14:textId="77777777" w:rsidR="00A9207D" w:rsidRPr="00A9207D" w:rsidRDefault="00A9207D" w:rsidP="00A9207D">
            <w:pPr>
              <w:spacing w:line="276" w:lineRule="auto"/>
              <w:jc w:val="both"/>
              <w:rPr>
                <w:rFonts w:ascii="Times New Roman" w:eastAsia="Times New Roman" w:hAnsi="Times New Roman" w:cs="Times New Roman"/>
                <w:bCs/>
                <w:color w:val="000000" w:themeColor="text1"/>
                <w:lang w:val="fr-FR"/>
              </w:rPr>
            </w:pPr>
          </w:p>
          <w:p w14:paraId="0BFC7544" w14:textId="32A2974B" w:rsidR="00A9207D" w:rsidRPr="00A9207D" w:rsidRDefault="00A9207D" w:rsidP="00A9207D">
            <w:pPr>
              <w:spacing w:line="276" w:lineRule="auto"/>
              <w:jc w:val="both"/>
              <w:rPr>
                <w:rFonts w:ascii="Times New Roman" w:eastAsia="Times New Roman" w:hAnsi="Times New Roman" w:cs="Times New Roman"/>
                <w:bCs/>
                <w:color w:val="000000" w:themeColor="text1"/>
                <w:u w:val="single"/>
                <w:lang w:val="fr-FR"/>
              </w:rPr>
            </w:pPr>
            <w:proofErr w:type="spellStart"/>
            <w:r>
              <w:rPr>
                <w:rFonts w:ascii="Times New Roman" w:eastAsia="Times New Roman" w:hAnsi="Times New Roman" w:cs="Times New Roman"/>
                <w:b/>
                <w:color w:val="000000" w:themeColor="text1"/>
                <w:lang w:val="fr-FR"/>
              </w:rPr>
              <w:t>I.b</w:t>
            </w:r>
            <w:proofErr w:type="spellEnd"/>
            <w:r>
              <w:rPr>
                <w:rFonts w:ascii="Times New Roman" w:eastAsia="Times New Roman" w:hAnsi="Times New Roman" w:cs="Times New Roman"/>
                <w:b/>
                <w:color w:val="000000" w:themeColor="text1"/>
                <w:lang w:val="fr-FR"/>
              </w:rPr>
              <w:t xml:space="preserve"> </w:t>
            </w:r>
            <w:r w:rsidRPr="00A9207D">
              <w:rPr>
                <w:rFonts w:ascii="Times New Roman" w:eastAsia="Times New Roman" w:hAnsi="Times New Roman" w:cs="Times New Roman"/>
                <w:b/>
                <w:color w:val="000000" w:themeColor="text1"/>
                <w:lang w:val="fr-FR"/>
              </w:rPr>
              <w:t>Compétences fonctionnelles :</w:t>
            </w:r>
          </w:p>
          <w:p w14:paraId="6F2B62C7" w14:textId="77777777" w:rsidR="00A9207D" w:rsidRPr="00A9207D" w:rsidRDefault="00A9207D" w:rsidP="00A9207D">
            <w:pPr>
              <w:spacing w:line="276" w:lineRule="auto"/>
              <w:ind w:left="360"/>
              <w:jc w:val="both"/>
              <w:rPr>
                <w:rFonts w:ascii="Times New Roman" w:eastAsia="Times New Roman" w:hAnsi="Times New Roman" w:cs="Times New Roman"/>
                <w:bCs/>
                <w:color w:val="000000" w:themeColor="text1"/>
                <w:u w:val="single"/>
                <w:lang w:val="fr-FR"/>
              </w:rPr>
            </w:pPr>
            <w:r w:rsidRPr="00A9207D">
              <w:rPr>
                <w:rFonts w:ascii="Times New Roman" w:eastAsia="Times New Roman" w:hAnsi="Times New Roman" w:cs="Times New Roman"/>
                <w:bCs/>
                <w:color w:val="000000" w:themeColor="text1"/>
                <w:u w:val="single"/>
                <w:lang w:val="fr-FR"/>
              </w:rPr>
              <w:t>Gestion des connaissances et apprentissage</w:t>
            </w:r>
          </w:p>
          <w:p w14:paraId="6E796B85"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 xml:space="preserve">Promouvoir un partage des connaissances et une culture d'apprentissage </w:t>
            </w:r>
          </w:p>
          <w:p w14:paraId="431EB7A4"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Connaissance approfondie des questions de développement</w:t>
            </w:r>
          </w:p>
          <w:p w14:paraId="0C77DED4"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Capacité à défendre et à fournir des conseils stratégiques</w:t>
            </w:r>
          </w:p>
          <w:p w14:paraId="6DAC3318"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color w:val="000000" w:themeColor="text1"/>
                <w:shd w:val="clear" w:color="auto" w:fill="FFFFFF"/>
                <w:lang w:val="fr-FR"/>
              </w:rPr>
            </w:pPr>
            <w:r w:rsidRPr="00A9207D">
              <w:rPr>
                <w:rFonts w:ascii="Times New Roman" w:eastAsia="Times New Roman" w:hAnsi="Times New Roman" w:cs="Times New Roman"/>
                <w:bCs/>
                <w:color w:val="000000" w:themeColor="text1"/>
                <w:lang w:val="fr-FR"/>
              </w:rPr>
              <w:t>Travailler activement à l'apprentissage personnel continu et de développement dans un ou plusieurs domaines pratiques, agir pour le plan d'apprentissage et appliquer les compétences nouvellement acquises</w:t>
            </w:r>
          </w:p>
          <w:p w14:paraId="023115E3" w14:textId="77777777" w:rsidR="00A9207D" w:rsidRPr="00A9207D" w:rsidRDefault="00A9207D" w:rsidP="00A9207D">
            <w:pPr>
              <w:spacing w:line="276" w:lineRule="auto"/>
              <w:ind w:left="360"/>
              <w:jc w:val="both"/>
              <w:rPr>
                <w:rFonts w:ascii="Times New Roman" w:eastAsia="Times New Roman" w:hAnsi="Times New Roman" w:cs="Times New Roman"/>
                <w:b/>
                <w:color w:val="000000" w:themeColor="text1"/>
                <w:sz w:val="10"/>
                <w:lang w:val="fr-FR"/>
              </w:rPr>
            </w:pPr>
          </w:p>
          <w:p w14:paraId="302143D0" w14:textId="77777777" w:rsidR="00A9207D" w:rsidRPr="00A9207D" w:rsidRDefault="00A9207D" w:rsidP="00A9207D">
            <w:pPr>
              <w:spacing w:line="276" w:lineRule="auto"/>
              <w:ind w:left="360"/>
              <w:jc w:val="both"/>
              <w:rPr>
                <w:rFonts w:ascii="Times New Roman" w:eastAsia="Times New Roman" w:hAnsi="Times New Roman" w:cs="Times New Roman"/>
                <w:b/>
                <w:color w:val="000000" w:themeColor="text1"/>
                <w:lang w:val="fr-FR"/>
              </w:rPr>
            </w:pPr>
            <w:r w:rsidRPr="00A9207D">
              <w:rPr>
                <w:rFonts w:ascii="Times New Roman" w:eastAsia="Times New Roman" w:hAnsi="Times New Roman" w:cs="Times New Roman"/>
                <w:bCs/>
                <w:color w:val="000000" w:themeColor="text1"/>
                <w:u w:val="single"/>
                <w:lang w:val="fr-FR"/>
              </w:rPr>
              <w:t>Développement et efficacité opérationnelle</w:t>
            </w:r>
          </w:p>
          <w:p w14:paraId="07334BB3"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Capacité de diriger la planification stratégique, la gestion basée sur les résultats et les rapports</w:t>
            </w:r>
          </w:p>
          <w:p w14:paraId="55EBC0EE"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Habilité à diriger la formulation, l'exécution, le suivi et l'évaluation de projets de développement et/ou de politiques publiques/sectorielles ;</w:t>
            </w:r>
          </w:p>
          <w:p w14:paraId="50555F6C"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 xml:space="preserve">Bonne connaissance du Guide de Gestion des Résultats et des outils </w:t>
            </w:r>
          </w:p>
          <w:p w14:paraId="763AA0D3"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 xml:space="preserve">Fortes compétences en Technologies d’Information </w:t>
            </w:r>
          </w:p>
          <w:p w14:paraId="4238C2C0"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Capacité de diriger la mise en œuvre de nouveaux systèmes ou plans de développement et d’influencer positivement le changement de comportement / d'attitude du Staff</w:t>
            </w:r>
          </w:p>
          <w:p w14:paraId="16942295" w14:textId="77777777" w:rsidR="00A9207D" w:rsidRPr="00A9207D" w:rsidRDefault="00A9207D" w:rsidP="00A9207D">
            <w:pPr>
              <w:spacing w:line="276" w:lineRule="auto"/>
              <w:ind w:left="360"/>
              <w:jc w:val="both"/>
              <w:rPr>
                <w:rFonts w:ascii="Times New Roman" w:eastAsia="Times New Roman" w:hAnsi="Times New Roman" w:cs="Times New Roman"/>
                <w:bCs/>
                <w:color w:val="000000" w:themeColor="text1"/>
                <w:sz w:val="10"/>
                <w:lang w:val="fr-FR"/>
              </w:rPr>
            </w:pPr>
          </w:p>
          <w:p w14:paraId="4BFF7802" w14:textId="77777777" w:rsidR="00A9207D" w:rsidRPr="00A9207D" w:rsidRDefault="00A9207D" w:rsidP="00A9207D">
            <w:pPr>
              <w:spacing w:line="276" w:lineRule="auto"/>
              <w:ind w:left="360"/>
              <w:jc w:val="both"/>
              <w:rPr>
                <w:rFonts w:ascii="Times New Roman" w:eastAsia="Times New Roman" w:hAnsi="Times New Roman" w:cs="Times New Roman"/>
                <w:bCs/>
                <w:color w:val="000000" w:themeColor="text1"/>
                <w:u w:val="single"/>
                <w:lang w:val="fr-FR"/>
              </w:rPr>
            </w:pPr>
            <w:r w:rsidRPr="00A9207D">
              <w:rPr>
                <w:rFonts w:ascii="Times New Roman" w:eastAsia="Times New Roman" w:hAnsi="Times New Roman" w:cs="Times New Roman"/>
                <w:bCs/>
                <w:color w:val="000000" w:themeColor="text1"/>
                <w:u w:val="single"/>
                <w:lang w:val="fr-FR"/>
              </w:rPr>
              <w:t>Gestion et Leadership</w:t>
            </w:r>
          </w:p>
          <w:p w14:paraId="22ABC250" w14:textId="77777777" w:rsidR="00A9207D" w:rsidRPr="00A9207D" w:rsidRDefault="00A9207D" w:rsidP="00A9207D">
            <w:pPr>
              <w:spacing w:line="276" w:lineRule="auto"/>
              <w:ind w:left="360"/>
              <w:jc w:val="both"/>
              <w:rPr>
                <w:rFonts w:ascii="Times New Roman" w:eastAsia="Times New Roman" w:hAnsi="Times New Roman" w:cs="Times New Roman"/>
                <w:b/>
                <w:color w:val="000000" w:themeColor="text1"/>
                <w:lang w:val="fr-FR"/>
              </w:rPr>
            </w:pPr>
          </w:p>
          <w:p w14:paraId="324A4BE2"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Veiller à l’impact et aux résultats des projets / programmes sur les bénéficiaires (clients) et réagir positivement à leurs commentaires</w:t>
            </w:r>
          </w:p>
          <w:p w14:paraId="674DE841"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Diriger les équipes (CLPD) de façon efficace et démontrer les compétences dans le domaine de la résolution des conflits</w:t>
            </w:r>
          </w:p>
          <w:p w14:paraId="32D3E692"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Avoir régulièrement les approches de travail énergique et une attitude positive et constructive</w:t>
            </w:r>
          </w:p>
          <w:p w14:paraId="06414A88"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Démontrer de solides compétences en communication orale et écrite</w:t>
            </w:r>
          </w:p>
          <w:p w14:paraId="11D4EE91"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Etablir des relations solides avec les bénéficiaires (clients) et les acteurs externes</w:t>
            </w:r>
          </w:p>
          <w:p w14:paraId="30D0FC21" w14:textId="77777777" w:rsidR="00A9207D" w:rsidRPr="00A9207D" w:rsidRDefault="00A9207D" w:rsidP="00A9207D">
            <w:pPr>
              <w:numPr>
                <w:ilvl w:val="0"/>
                <w:numId w:val="12"/>
              </w:numPr>
              <w:spacing w:line="276" w:lineRule="auto"/>
              <w:jc w:val="both"/>
              <w:rPr>
                <w:rFonts w:ascii="Times New Roman" w:eastAsia="Times New Roman" w:hAnsi="Times New Roman" w:cs="Times New Roman"/>
                <w:bCs/>
                <w:color w:val="000000" w:themeColor="text1"/>
                <w:lang w:val="fr-FR"/>
              </w:rPr>
            </w:pPr>
            <w:r w:rsidRPr="00A9207D">
              <w:rPr>
                <w:rFonts w:ascii="Times New Roman" w:eastAsia="Times New Roman" w:hAnsi="Times New Roman" w:cs="Times New Roman"/>
                <w:bCs/>
                <w:color w:val="000000" w:themeColor="text1"/>
                <w:lang w:val="fr-FR"/>
              </w:rPr>
              <w:t>Demeurer calme, en contrôle et de bonne humeur même sous pression</w:t>
            </w:r>
          </w:p>
          <w:p w14:paraId="5D98D724" w14:textId="6DEF5028" w:rsidR="00A9207D" w:rsidRPr="00A9207D" w:rsidRDefault="00A9207D" w:rsidP="00A04203">
            <w:pPr>
              <w:spacing w:before="120" w:after="120" w:line="288" w:lineRule="auto"/>
              <w:jc w:val="both"/>
              <w:rPr>
                <w:rFonts w:ascii="Times New Roman" w:hAnsi="Times New Roman" w:cs="Times New Roman"/>
                <w:u w:val="single"/>
                <w:lang w:val="fr-FR"/>
              </w:rPr>
            </w:pPr>
            <w:r w:rsidRPr="00A9207D">
              <w:rPr>
                <w:rFonts w:ascii="Times New Roman" w:eastAsia="Times New Roman" w:hAnsi="Times New Roman" w:cs="Times New Roman"/>
                <w:bCs/>
                <w:color w:val="000000" w:themeColor="text1"/>
                <w:lang w:val="fr-FR"/>
              </w:rPr>
              <w:lastRenderedPageBreak/>
              <w:t>Démontrer une ouverture au changement et la capacité de gérer les complexités</w:t>
            </w:r>
          </w:p>
          <w:p w14:paraId="3E6A1EAA" w14:textId="4BF9E53A" w:rsidR="00A04203" w:rsidRPr="00A9207D" w:rsidRDefault="009F3333" w:rsidP="00A04203">
            <w:pPr>
              <w:spacing w:before="120" w:after="120" w:line="288" w:lineRule="auto"/>
              <w:jc w:val="both"/>
              <w:rPr>
                <w:rFonts w:ascii="Times New Roman" w:hAnsi="Times New Roman" w:cs="Times New Roman"/>
                <w:b/>
                <w:bCs/>
                <w:u w:val="single"/>
                <w:lang w:val="fr-FR"/>
              </w:rPr>
            </w:pPr>
            <w:r w:rsidRPr="00A9207D">
              <w:rPr>
                <w:rFonts w:ascii="Times New Roman" w:hAnsi="Times New Roman" w:cs="Times New Roman"/>
                <w:b/>
                <w:bCs/>
                <w:u w:val="single"/>
                <w:lang w:val="fr-FR"/>
              </w:rPr>
              <w:t>I</w:t>
            </w:r>
            <w:r w:rsidR="00A9207D" w:rsidRPr="00A9207D">
              <w:rPr>
                <w:rFonts w:ascii="Times New Roman" w:hAnsi="Times New Roman" w:cs="Times New Roman"/>
                <w:b/>
                <w:bCs/>
                <w:u w:val="single"/>
                <w:lang w:val="fr-FR"/>
              </w:rPr>
              <w:t>I</w:t>
            </w:r>
            <w:r w:rsidRPr="00A9207D">
              <w:rPr>
                <w:rFonts w:ascii="Times New Roman" w:hAnsi="Times New Roman" w:cs="Times New Roman"/>
                <w:b/>
                <w:bCs/>
                <w:u w:val="single"/>
                <w:lang w:val="fr-FR"/>
              </w:rPr>
              <w:t>. Qualifications</w:t>
            </w:r>
            <w:r w:rsidR="00A04203" w:rsidRPr="00A9207D">
              <w:rPr>
                <w:rFonts w:ascii="Times New Roman" w:hAnsi="Times New Roman" w:cs="Times New Roman"/>
                <w:b/>
                <w:bCs/>
                <w:u w:val="single"/>
                <w:lang w:val="fr-FR"/>
              </w:rPr>
              <w:t xml:space="preserve"> académiques :</w:t>
            </w:r>
          </w:p>
          <w:p w14:paraId="57B668F8" w14:textId="1CA480D6" w:rsidR="00EC2E68" w:rsidRPr="00A9207D" w:rsidRDefault="00A9207D" w:rsidP="00E54A8B">
            <w:pPr>
              <w:tabs>
                <w:tab w:val="left" w:pos="1276"/>
              </w:tabs>
              <w:jc w:val="both"/>
              <w:rPr>
                <w:rFonts w:ascii="Times New Roman" w:eastAsia="Times New Roman" w:hAnsi="Times New Roman" w:cs="Times New Roman"/>
                <w:lang w:val="fr-FR" w:eastAsia="fr-FR"/>
              </w:rPr>
            </w:pPr>
            <w:r w:rsidRPr="00A9207D">
              <w:rPr>
                <w:rFonts w:ascii="Times New Roman" w:hAnsi="Times New Roman" w:cs="Times New Roman"/>
                <w:color w:val="000000" w:themeColor="text1"/>
                <w:lang w:val="fr-FR" w:eastAsia="fr-FR"/>
              </w:rPr>
              <w:t>Être titulaire au moins d’un diplôme universitaire BAC+5 ou d’une Licence en Développement Communautaire/Rural, en Sciences Sociales, sciences politiques, ou autres disciplines similaires</w:t>
            </w:r>
            <w:r w:rsidR="009F3333" w:rsidRPr="00A9207D">
              <w:rPr>
                <w:rFonts w:ascii="Times New Roman" w:eastAsia="Times New Roman" w:hAnsi="Times New Roman" w:cs="Times New Roman"/>
                <w:lang w:val="fr-FR" w:eastAsia="fr-FR"/>
              </w:rPr>
              <w:t xml:space="preserve">. </w:t>
            </w:r>
          </w:p>
          <w:p w14:paraId="60A6391C" w14:textId="4CDBB637" w:rsidR="00A04203" w:rsidRPr="00A9207D" w:rsidRDefault="00A04203" w:rsidP="00A04203">
            <w:pPr>
              <w:spacing w:before="120" w:after="120" w:line="288" w:lineRule="auto"/>
              <w:jc w:val="both"/>
              <w:rPr>
                <w:rFonts w:ascii="Times New Roman" w:hAnsi="Times New Roman" w:cs="Times New Roman"/>
                <w:b/>
                <w:bCs/>
                <w:u w:val="single"/>
                <w:lang w:val="fr-FR"/>
              </w:rPr>
            </w:pPr>
            <w:r w:rsidRPr="00A9207D">
              <w:rPr>
                <w:rFonts w:ascii="Times New Roman" w:hAnsi="Times New Roman" w:cs="Times New Roman"/>
                <w:b/>
                <w:bCs/>
                <w:u w:val="single"/>
                <w:lang w:val="fr-FR"/>
              </w:rPr>
              <w:t>I</w:t>
            </w:r>
            <w:r w:rsidR="008E2EA0" w:rsidRPr="00A9207D">
              <w:rPr>
                <w:rFonts w:ascii="Times New Roman" w:hAnsi="Times New Roman" w:cs="Times New Roman"/>
                <w:b/>
                <w:bCs/>
                <w:u w:val="single"/>
                <w:lang w:val="fr-FR"/>
              </w:rPr>
              <w:t>I</w:t>
            </w:r>
            <w:r w:rsidR="00A9207D" w:rsidRPr="00A9207D">
              <w:rPr>
                <w:rFonts w:ascii="Times New Roman" w:hAnsi="Times New Roman" w:cs="Times New Roman"/>
                <w:b/>
                <w:bCs/>
                <w:u w:val="single"/>
                <w:lang w:val="fr-FR"/>
              </w:rPr>
              <w:t>I</w:t>
            </w:r>
            <w:r w:rsidRPr="00A9207D">
              <w:rPr>
                <w:rFonts w:ascii="Times New Roman" w:hAnsi="Times New Roman" w:cs="Times New Roman"/>
                <w:b/>
                <w:bCs/>
                <w:u w:val="single"/>
                <w:lang w:val="fr-FR"/>
              </w:rPr>
              <w:t>. Expérience :</w:t>
            </w:r>
          </w:p>
          <w:p w14:paraId="73CC285C" w14:textId="77777777" w:rsidR="00A9207D" w:rsidRPr="00A9207D" w:rsidRDefault="00A9207D" w:rsidP="00A9207D">
            <w:pPr>
              <w:numPr>
                <w:ilvl w:val="0"/>
                <w:numId w:val="12"/>
              </w:numPr>
              <w:jc w:val="both"/>
              <w:rPr>
                <w:rFonts w:ascii="Times New Roman" w:hAnsi="Times New Roman" w:cs="Times New Roman"/>
                <w:color w:val="000000" w:themeColor="text1"/>
                <w:lang w:val="fr-FR" w:eastAsia="fr-FR"/>
              </w:rPr>
            </w:pPr>
            <w:r w:rsidRPr="00A9207D">
              <w:rPr>
                <w:rFonts w:ascii="Times New Roman" w:hAnsi="Times New Roman" w:cs="Times New Roman"/>
                <w:color w:val="000000" w:themeColor="text1"/>
                <w:lang w:val="fr-FR" w:eastAsia="fr-FR"/>
              </w:rPr>
              <w:t xml:space="preserve">Avoir au moins 5 ans d’expérience dans la mise en œuvre des projets de développement, en particulier en matière de gouvernance locale ; </w:t>
            </w:r>
          </w:p>
          <w:p w14:paraId="34C2AF17" w14:textId="20DD0803" w:rsidR="00A9207D" w:rsidRPr="00A9207D" w:rsidRDefault="00A9207D" w:rsidP="00A9207D">
            <w:pPr>
              <w:numPr>
                <w:ilvl w:val="0"/>
                <w:numId w:val="12"/>
              </w:numPr>
              <w:jc w:val="both"/>
              <w:rPr>
                <w:rFonts w:ascii="Times New Roman" w:hAnsi="Times New Roman" w:cs="Times New Roman"/>
                <w:color w:val="000000" w:themeColor="text1"/>
                <w:lang w:val="fr-FR" w:eastAsia="fr-FR"/>
              </w:rPr>
            </w:pPr>
            <w:r w:rsidRPr="00A9207D">
              <w:rPr>
                <w:rFonts w:ascii="Times New Roman" w:hAnsi="Times New Roman" w:cs="Times New Roman"/>
                <w:color w:val="000000" w:themeColor="text1"/>
                <w:lang w:val="fr-FR" w:eastAsia="fr-FR"/>
              </w:rPr>
              <w:t>Avoir au moins 2 ans d’expérience dans l’accompagnement et le renforcement des capacités des acteurs administratifs et/ou des associations communautaires et le renforcement des capacités technique de leurs Animateurs</w:t>
            </w:r>
          </w:p>
          <w:p w14:paraId="76669BD7" w14:textId="77777777" w:rsidR="00A9207D" w:rsidRPr="00A9207D" w:rsidRDefault="00A9207D" w:rsidP="00A9207D">
            <w:pPr>
              <w:numPr>
                <w:ilvl w:val="0"/>
                <w:numId w:val="12"/>
              </w:numPr>
              <w:jc w:val="both"/>
              <w:rPr>
                <w:rFonts w:ascii="Times New Roman" w:hAnsi="Times New Roman" w:cs="Times New Roman"/>
                <w:color w:val="000000" w:themeColor="text1"/>
                <w:lang w:val="fr-FR" w:eastAsia="fr-FR"/>
              </w:rPr>
            </w:pPr>
            <w:r w:rsidRPr="00A9207D">
              <w:rPr>
                <w:rFonts w:ascii="Times New Roman" w:hAnsi="Times New Roman" w:cs="Times New Roman"/>
                <w:color w:val="000000" w:themeColor="text1"/>
                <w:lang w:val="fr-FR" w:eastAsia="fr-FR"/>
              </w:rPr>
              <w:t xml:space="preserve">Expérience pratique dans la conception, la gestion, le suivi et l’évaluation de projets de développement et/ou de politiques publiques/sectorielles, </w:t>
            </w:r>
          </w:p>
          <w:p w14:paraId="59757A1F" w14:textId="77777777" w:rsidR="00A9207D" w:rsidRPr="00A9207D" w:rsidRDefault="00A9207D" w:rsidP="00A9207D">
            <w:pPr>
              <w:numPr>
                <w:ilvl w:val="0"/>
                <w:numId w:val="12"/>
              </w:numPr>
              <w:jc w:val="both"/>
              <w:rPr>
                <w:rFonts w:ascii="Times New Roman" w:hAnsi="Times New Roman" w:cs="Times New Roman"/>
                <w:color w:val="000000" w:themeColor="text1"/>
                <w:lang w:val="fr-FR" w:eastAsia="fr-FR"/>
              </w:rPr>
            </w:pPr>
            <w:r w:rsidRPr="00A9207D">
              <w:rPr>
                <w:rFonts w:ascii="Times New Roman" w:hAnsi="Times New Roman" w:cs="Times New Roman"/>
                <w:color w:val="000000" w:themeColor="text1"/>
                <w:lang w:val="fr-FR" w:eastAsia="fr-FR"/>
              </w:rPr>
              <w:t>Une expérience dans le système des Nations Unies, en particulier au PNUD ou des organisations internationales serait un atout</w:t>
            </w:r>
          </w:p>
          <w:p w14:paraId="0ADACA36" w14:textId="77777777" w:rsidR="00A9207D" w:rsidRPr="00A9207D" w:rsidRDefault="00A9207D" w:rsidP="00A9207D">
            <w:pPr>
              <w:numPr>
                <w:ilvl w:val="0"/>
                <w:numId w:val="12"/>
              </w:numPr>
              <w:jc w:val="both"/>
              <w:rPr>
                <w:rFonts w:ascii="Times New Roman" w:hAnsi="Times New Roman" w:cs="Times New Roman"/>
                <w:color w:val="000000" w:themeColor="text1"/>
                <w:lang w:val="fr-FR" w:eastAsia="fr-FR"/>
              </w:rPr>
            </w:pPr>
            <w:r w:rsidRPr="00A9207D">
              <w:rPr>
                <w:rFonts w:ascii="Times New Roman" w:hAnsi="Times New Roman" w:cs="Times New Roman"/>
                <w:color w:val="000000" w:themeColor="text1"/>
                <w:lang w:val="fr-FR" w:eastAsia="fr-FR"/>
              </w:rPr>
              <w:t>Avoir de très bonnes capacités d’analyse et de synthèse</w:t>
            </w:r>
          </w:p>
          <w:p w14:paraId="068C3005" w14:textId="77777777" w:rsidR="00A9207D" w:rsidRPr="00A9207D" w:rsidRDefault="00A9207D" w:rsidP="00A9207D">
            <w:pPr>
              <w:numPr>
                <w:ilvl w:val="0"/>
                <w:numId w:val="12"/>
              </w:numPr>
              <w:jc w:val="both"/>
              <w:rPr>
                <w:rFonts w:ascii="Times New Roman" w:hAnsi="Times New Roman" w:cs="Times New Roman"/>
                <w:color w:val="000000" w:themeColor="text1"/>
                <w:lang w:val="fr-FR" w:eastAsia="fr-FR"/>
              </w:rPr>
            </w:pPr>
            <w:r w:rsidRPr="00A9207D">
              <w:rPr>
                <w:rFonts w:ascii="Times New Roman" w:hAnsi="Times New Roman" w:cs="Times New Roman"/>
                <w:color w:val="000000" w:themeColor="text1"/>
                <w:lang w:val="fr-FR" w:eastAsia="fr-FR"/>
              </w:rPr>
              <w:t xml:space="preserve">Avoir une connaissance de la province est un atout. </w:t>
            </w:r>
          </w:p>
          <w:p w14:paraId="5A891442" w14:textId="2BDAD704" w:rsidR="00A9207D" w:rsidRPr="00A9207D" w:rsidRDefault="00A9207D" w:rsidP="00A9207D">
            <w:pPr>
              <w:numPr>
                <w:ilvl w:val="0"/>
                <w:numId w:val="12"/>
              </w:numPr>
              <w:jc w:val="both"/>
              <w:rPr>
                <w:rFonts w:ascii="Times New Roman" w:hAnsi="Times New Roman" w:cs="Times New Roman"/>
                <w:color w:val="000000" w:themeColor="text1"/>
                <w:lang w:val="fr-FR" w:eastAsia="fr-FR"/>
              </w:rPr>
            </w:pPr>
            <w:r w:rsidRPr="00A9207D">
              <w:rPr>
                <w:rFonts w:ascii="Times New Roman" w:hAnsi="Times New Roman" w:cs="Times New Roman"/>
                <w:color w:val="000000" w:themeColor="text1"/>
                <w:lang w:val="fr-FR" w:eastAsia="fr-FR"/>
              </w:rPr>
              <w:t>Avoir la maîtrise des logiciels suivants : Word, Excel, Power Point ainsi que des outils de collecte de données</w:t>
            </w:r>
          </w:p>
          <w:p w14:paraId="5CFA9ADF" w14:textId="23EA3526" w:rsidR="00A04203" w:rsidRPr="00A9207D" w:rsidRDefault="00A9207D" w:rsidP="00EC2E68">
            <w:pPr>
              <w:spacing w:before="120" w:after="120" w:line="288" w:lineRule="auto"/>
              <w:jc w:val="both"/>
              <w:rPr>
                <w:rFonts w:ascii="Times New Roman" w:hAnsi="Times New Roman" w:cs="Times New Roman"/>
                <w:b/>
                <w:bCs/>
                <w:u w:val="single"/>
                <w:lang w:val="fr-FR"/>
              </w:rPr>
            </w:pPr>
            <w:r w:rsidRPr="00A9207D">
              <w:rPr>
                <w:rFonts w:ascii="Times New Roman" w:hAnsi="Times New Roman" w:cs="Times New Roman"/>
                <w:b/>
                <w:bCs/>
                <w:u w:val="single"/>
                <w:lang w:val="fr-FR"/>
              </w:rPr>
              <w:t>I</w:t>
            </w:r>
            <w:r w:rsidR="00374F58" w:rsidRPr="00A9207D">
              <w:rPr>
                <w:rFonts w:ascii="Times New Roman" w:hAnsi="Times New Roman" w:cs="Times New Roman"/>
                <w:b/>
                <w:bCs/>
                <w:u w:val="single"/>
                <w:lang w:val="fr-FR"/>
              </w:rPr>
              <w:t>V</w:t>
            </w:r>
            <w:r w:rsidR="00A04203" w:rsidRPr="00A9207D">
              <w:rPr>
                <w:rFonts w:ascii="Times New Roman" w:hAnsi="Times New Roman" w:cs="Times New Roman"/>
                <w:b/>
                <w:bCs/>
                <w:u w:val="single"/>
                <w:lang w:val="fr-FR"/>
              </w:rPr>
              <w:t>. Langues</w:t>
            </w:r>
          </w:p>
          <w:p w14:paraId="1934756B" w14:textId="5FD3D578" w:rsidR="00550CF0" w:rsidRPr="00C2339D" w:rsidRDefault="00A9207D" w:rsidP="00C2339D">
            <w:pPr>
              <w:tabs>
                <w:tab w:val="left" w:pos="1276"/>
              </w:tabs>
              <w:jc w:val="both"/>
              <w:rPr>
                <w:rFonts w:eastAsia="Times New Roman" w:cstheme="minorHAnsi"/>
                <w:lang w:val="fr-FR" w:eastAsia="fr-FR"/>
              </w:rPr>
            </w:pPr>
            <w:r w:rsidRPr="00A9207D">
              <w:rPr>
                <w:rFonts w:ascii="Times New Roman" w:eastAsia="Times New Roman" w:hAnsi="Times New Roman" w:cs="Times New Roman"/>
                <w:color w:val="000000" w:themeColor="text1"/>
                <w:lang w:val="fr-FR"/>
              </w:rPr>
              <w:t xml:space="preserve">Maîtrise indispensable des langues nationales du lieu d'affectation notamment le </w:t>
            </w:r>
            <w:r w:rsidRPr="00A9207D">
              <w:rPr>
                <w:rFonts w:ascii="Times New Roman" w:eastAsia="Times New Roman" w:hAnsi="Times New Roman" w:cs="Times New Roman"/>
                <w:b/>
                <w:color w:val="000000" w:themeColor="text1"/>
                <w:lang w:val="fr-FR"/>
              </w:rPr>
              <w:t>Tshiluba</w:t>
            </w:r>
            <w:r w:rsidRPr="00A9207D">
              <w:rPr>
                <w:rFonts w:ascii="Times New Roman" w:eastAsia="Times New Roman" w:hAnsi="Times New Roman" w:cs="Times New Roman"/>
                <w:color w:val="000000" w:themeColor="text1"/>
                <w:lang w:val="fr-FR"/>
              </w:rPr>
              <w:t xml:space="preserve"> </w:t>
            </w:r>
            <w:r w:rsidRPr="00A9207D">
              <w:rPr>
                <w:rFonts w:ascii="Times New Roman" w:eastAsia="Times New Roman" w:hAnsi="Times New Roman" w:cs="Times New Roman"/>
                <w:b/>
                <w:bCs/>
                <w:color w:val="000000" w:themeColor="text1"/>
                <w:lang w:val="fr-FR"/>
              </w:rPr>
              <w:t>(</w:t>
            </w:r>
            <w:r w:rsidRPr="00A9207D">
              <w:rPr>
                <w:rFonts w:ascii="Times New Roman" w:eastAsia="Times New Roman" w:hAnsi="Times New Roman" w:cs="Times New Roman"/>
                <w:color w:val="000000" w:themeColor="text1"/>
                <w:lang w:val="fr-FR"/>
              </w:rPr>
              <w:t xml:space="preserve">Kasaï &amp; Kasaï central) et le </w:t>
            </w:r>
            <w:r w:rsidRPr="00A9207D">
              <w:rPr>
                <w:rFonts w:ascii="Times New Roman" w:eastAsia="Times New Roman" w:hAnsi="Times New Roman" w:cs="Times New Roman"/>
                <w:b/>
                <w:bCs/>
                <w:color w:val="000000" w:themeColor="text1"/>
                <w:lang w:val="fr-FR"/>
              </w:rPr>
              <w:t>Swahili</w:t>
            </w:r>
            <w:r w:rsidRPr="00A9207D">
              <w:rPr>
                <w:rFonts w:ascii="Times New Roman" w:eastAsia="Times New Roman" w:hAnsi="Times New Roman" w:cs="Times New Roman"/>
                <w:color w:val="000000" w:themeColor="text1"/>
                <w:lang w:val="fr-FR"/>
              </w:rPr>
              <w:t xml:space="preserve"> (Tanganyika) et la connaissance des langues de l'ONU (notamment la </w:t>
            </w:r>
            <w:r w:rsidRPr="00A9207D">
              <w:rPr>
                <w:rFonts w:ascii="Times New Roman" w:eastAsia="Times New Roman" w:hAnsi="Times New Roman" w:cs="Times New Roman"/>
                <w:b/>
                <w:bCs/>
                <w:color w:val="000000" w:themeColor="text1"/>
                <w:lang w:val="fr-FR"/>
              </w:rPr>
              <w:t>langue française</w:t>
            </w:r>
            <w:r w:rsidRPr="00A9207D">
              <w:rPr>
                <w:rFonts w:ascii="Times New Roman" w:eastAsia="Times New Roman" w:hAnsi="Times New Roman" w:cs="Times New Roman"/>
                <w:color w:val="000000" w:themeColor="text1"/>
                <w:lang w:val="fr-FR"/>
              </w:rPr>
              <w:t>) tant à l’écrit qu’à l’oral est fortement recommandé.</w:t>
            </w:r>
            <w:r>
              <w:rPr>
                <w:rFonts w:asciiTheme="majorHAnsi" w:eastAsia="Times New Roman" w:hAnsiTheme="majorHAnsi" w:cstheme="majorHAnsi"/>
                <w:color w:val="000000" w:themeColor="text1"/>
                <w:lang w:val="fr-FR"/>
              </w:rPr>
              <w:t xml:space="preserve"> </w:t>
            </w:r>
          </w:p>
        </w:tc>
      </w:tr>
    </w:tbl>
    <w:p w14:paraId="0E5AA207" w14:textId="77777777" w:rsidR="00916940" w:rsidRPr="007260D6" w:rsidRDefault="00916940" w:rsidP="00A24134">
      <w:pPr>
        <w:rPr>
          <w:rFonts w:cstheme="minorHAnsi"/>
          <w:b/>
          <w:lang w:val="fr-FR"/>
        </w:rPr>
      </w:pPr>
    </w:p>
    <w:p w14:paraId="46069EAA" w14:textId="1762CA86" w:rsidR="002223E0" w:rsidRPr="003A7D2F" w:rsidRDefault="002C0148" w:rsidP="00A24134">
      <w:pPr>
        <w:rPr>
          <w:rFonts w:cstheme="minorHAnsi"/>
          <w:b/>
          <w:u w:val="single"/>
          <w:lang w:val="fr-FR"/>
        </w:rPr>
      </w:pPr>
      <w:r>
        <w:rPr>
          <w:rFonts w:cstheme="minorHAnsi"/>
          <w:b/>
          <w:u w:val="single"/>
        </w:rPr>
        <w:t>5</w:t>
      </w:r>
      <w:r w:rsidR="00D20044" w:rsidRPr="003A7D2F">
        <w:rPr>
          <w:rFonts w:cstheme="minorHAnsi"/>
          <w:b/>
          <w:u w:val="single"/>
        </w:rPr>
        <w:t>.</w:t>
      </w:r>
      <w:r w:rsidR="006C491D" w:rsidRPr="003A7D2F">
        <w:rPr>
          <w:rFonts w:cstheme="minorHAnsi"/>
          <w:b/>
          <w:u w:val="single"/>
        </w:rPr>
        <w:t xml:space="preserve"> </w:t>
      </w:r>
      <w:r w:rsidR="000440EC" w:rsidRPr="003A7D2F">
        <w:rPr>
          <w:rFonts w:eastAsia="Calibri" w:cstheme="minorHAnsi"/>
          <w:b/>
          <w:u w:val="single"/>
          <w:lang w:val="fr-FR"/>
        </w:rPr>
        <w:t>Documents constitutifs de l’offre</w:t>
      </w:r>
      <w:r w:rsidR="000440EC" w:rsidRPr="003A7D2F" w:rsidDel="000440EC">
        <w:rPr>
          <w:rFonts w:cstheme="minorHAnsi"/>
          <w:b/>
          <w:u w:val="single"/>
          <w:lang w:val="fr-FR"/>
        </w:rPr>
        <w:t xml:space="preserve"> </w:t>
      </w:r>
    </w:p>
    <w:tbl>
      <w:tblPr>
        <w:tblStyle w:val="Grilledutableau"/>
        <w:tblW w:w="0" w:type="auto"/>
        <w:tblLook w:val="04A0" w:firstRow="1" w:lastRow="0" w:firstColumn="1" w:lastColumn="0" w:noHBand="0" w:noVBand="1"/>
      </w:tblPr>
      <w:tblGrid>
        <w:gridCol w:w="9350"/>
      </w:tblGrid>
      <w:tr w:rsidR="00443E94" w:rsidRPr="000C4E13" w14:paraId="601EE1B1" w14:textId="77777777" w:rsidTr="007E3539">
        <w:trPr>
          <w:trHeight w:val="755"/>
        </w:trPr>
        <w:tc>
          <w:tcPr>
            <w:tcW w:w="9576" w:type="dxa"/>
          </w:tcPr>
          <w:p w14:paraId="0701BB79" w14:textId="77777777"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14:paraId="6881D105" w14:textId="77777777" w:rsidR="00845D5B" w:rsidRPr="007260D6" w:rsidRDefault="00845D5B" w:rsidP="0065710B">
            <w:pPr>
              <w:rPr>
                <w:rFonts w:cstheme="minorHAnsi"/>
                <w:lang w:val="fr-FR"/>
              </w:rPr>
            </w:pPr>
            <w:r w:rsidRPr="007260D6">
              <w:rPr>
                <w:rFonts w:cstheme="minorHAnsi"/>
                <w:lang w:val="fr-FR"/>
              </w:rPr>
              <w:t xml:space="preserve"> </w:t>
            </w:r>
          </w:p>
          <w:p w14:paraId="573C9245" w14:textId="77777777"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14:paraId="49C438A8" w14:textId="77777777" w:rsidR="00200AA0" w:rsidRPr="007260D6" w:rsidRDefault="00200AA0" w:rsidP="0065710B">
            <w:pPr>
              <w:rPr>
                <w:rFonts w:cstheme="minorHAnsi"/>
                <w:lang w:val="fr-FR"/>
              </w:rPr>
            </w:pPr>
          </w:p>
          <w:p w14:paraId="07BE6BD6" w14:textId="77777777"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14:paraId="2F3BAC50" w14:textId="437FDF58" w:rsidR="00550CF0" w:rsidRPr="007260D6" w:rsidRDefault="00550CF0" w:rsidP="00550CF0">
            <w:pPr>
              <w:pStyle w:val="Paragraphedeliste"/>
              <w:numPr>
                <w:ilvl w:val="0"/>
                <w:numId w:val="9"/>
              </w:numPr>
              <w:rPr>
                <w:rFonts w:cstheme="minorHAnsi"/>
                <w:lang w:val="fr-FR"/>
              </w:rPr>
            </w:pPr>
            <w:r w:rsidRPr="007260D6">
              <w:rPr>
                <w:rFonts w:cstheme="minorHAnsi"/>
                <w:lang w:val="fr-FR"/>
              </w:rPr>
              <w:t xml:space="preserve">Une présentation </w:t>
            </w:r>
            <w:r w:rsidR="00C76D0D">
              <w:rPr>
                <w:rFonts w:cstheme="minorHAnsi"/>
                <w:lang w:val="fr-FR"/>
              </w:rPr>
              <w:t xml:space="preserve">détaillée </w:t>
            </w:r>
            <w:r w:rsidRPr="007260D6">
              <w:rPr>
                <w:rFonts w:cstheme="minorHAnsi"/>
                <w:lang w:val="fr-FR"/>
              </w:rPr>
              <w:t>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r w:rsidR="00C76D0D">
              <w:rPr>
                <w:rFonts w:cstheme="minorHAnsi"/>
                <w:lang w:val="fr-FR"/>
              </w:rPr>
              <w:t xml:space="preserve">cette </w:t>
            </w:r>
            <w:r w:rsidR="00C76D0D" w:rsidRPr="00C76D0D">
              <w:rPr>
                <w:rFonts w:cstheme="minorHAnsi"/>
                <w:lang w:val="fr-FR"/>
              </w:rPr>
              <w:t xml:space="preserve">méthodologique </w:t>
            </w:r>
            <w:r w:rsidR="00C76D0D">
              <w:rPr>
                <w:rFonts w:cstheme="minorHAnsi"/>
                <w:lang w:val="fr-FR"/>
              </w:rPr>
              <w:t xml:space="preserve">devra </w:t>
            </w:r>
            <w:r w:rsidR="00C76D0D" w:rsidRPr="00C76D0D">
              <w:rPr>
                <w:rFonts w:cstheme="minorHAnsi"/>
                <w:lang w:val="fr-FR"/>
              </w:rPr>
              <w:t>ressort</w:t>
            </w:r>
            <w:r w:rsidR="00C76D0D">
              <w:rPr>
                <w:rFonts w:cstheme="minorHAnsi"/>
                <w:lang w:val="fr-FR"/>
              </w:rPr>
              <w:t>ir</w:t>
            </w:r>
            <w:r w:rsidR="00C76D0D" w:rsidRPr="00C76D0D">
              <w:rPr>
                <w:rFonts w:cstheme="minorHAnsi"/>
                <w:lang w:val="fr-FR"/>
              </w:rPr>
              <w:t xml:space="preserve"> les différentes étapes à savoir la collecte des informations, la validation des options retenues, la consolidation des documents, la validation par le PNUD et les parties prenantes,</w:t>
            </w:r>
          </w:p>
          <w:p w14:paraId="1F4E3C0D" w14:textId="1E04874F"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17628109" w14:textId="77777777" w:rsidR="00550CF0" w:rsidRPr="007260D6" w:rsidRDefault="00550CF0" w:rsidP="00550CF0">
            <w:pPr>
              <w:pStyle w:val="Paragraphedeliste"/>
              <w:rPr>
                <w:rFonts w:cstheme="minorHAnsi"/>
                <w:lang w:val="fr-FR"/>
              </w:rPr>
            </w:pPr>
          </w:p>
          <w:p w14:paraId="4CE5E16C" w14:textId="77777777"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2A05CDA5" w14:textId="77777777" w:rsidR="003A7D2F" w:rsidRPr="00E36706" w:rsidRDefault="003A7D2F" w:rsidP="003A7D2F">
            <w:pPr>
              <w:rPr>
                <w:rFonts w:cstheme="minorHAnsi"/>
                <w:lang w:val="fr-FR"/>
              </w:rPr>
            </w:pPr>
          </w:p>
          <w:p w14:paraId="3BAEEB83"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lastRenderedPageBreak/>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408DDFC0"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7260D6" w:rsidRDefault="00200AA0" w:rsidP="00A24134">
            <w:pPr>
              <w:rPr>
                <w:rFonts w:cstheme="minorHAnsi"/>
                <w:color w:val="FF0000"/>
                <w:lang w:val="fr-FR"/>
              </w:rPr>
            </w:pPr>
          </w:p>
        </w:tc>
      </w:tr>
    </w:tbl>
    <w:p w14:paraId="086F0869" w14:textId="77777777" w:rsidR="00993D9D" w:rsidRPr="007260D6" w:rsidRDefault="00993D9D" w:rsidP="00A24134">
      <w:pPr>
        <w:rPr>
          <w:rFonts w:cstheme="minorHAnsi"/>
          <w:b/>
          <w:lang w:val="fr-FR"/>
        </w:rPr>
      </w:pPr>
    </w:p>
    <w:p w14:paraId="78E1075C" w14:textId="5663A66F" w:rsidR="00E94857" w:rsidRPr="007260D6" w:rsidRDefault="002C0148" w:rsidP="00A24134">
      <w:pPr>
        <w:rPr>
          <w:rFonts w:cstheme="minorHAnsi"/>
          <w:b/>
          <w:lang w:val="fr-FR"/>
        </w:rPr>
      </w:pPr>
      <w:r>
        <w:rPr>
          <w:rFonts w:cstheme="minorHAnsi"/>
          <w:b/>
          <w:lang w:val="fr-FR"/>
        </w:rPr>
        <w:t>6</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0C4E13" w14:paraId="2CB0FE8E" w14:textId="77777777" w:rsidTr="00443E94">
        <w:tc>
          <w:tcPr>
            <w:tcW w:w="9576" w:type="dxa"/>
          </w:tcPr>
          <w:p w14:paraId="18C7FE3F" w14:textId="77777777" w:rsidR="003A195C" w:rsidRDefault="003A195C" w:rsidP="00E1301D">
            <w:pPr>
              <w:rPr>
                <w:lang w:val="fr-FR"/>
              </w:rPr>
            </w:pPr>
          </w:p>
          <w:p w14:paraId="4EC5EBF8" w14:textId="146C460C"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19FA567F" w14:textId="77777777" w:rsidR="00E1301D" w:rsidRPr="004273E0" w:rsidRDefault="00E1301D" w:rsidP="00E1301D">
            <w:pPr>
              <w:rPr>
                <w:lang w:val="fr-FR"/>
              </w:rPr>
            </w:pPr>
          </w:p>
          <w:p w14:paraId="33D511F7" w14:textId="4F0FEDE4" w:rsidR="00E1301D" w:rsidRPr="00E1301D" w:rsidRDefault="00E1301D" w:rsidP="00E1301D">
            <w:pPr>
              <w:pStyle w:val="Paragraphedeliste"/>
              <w:numPr>
                <w:ilvl w:val="0"/>
                <w:numId w:val="20"/>
              </w:numPr>
              <w:rPr>
                <w:lang w:val="fr-FR"/>
              </w:rPr>
            </w:pPr>
            <w:r w:rsidRPr="00E1301D">
              <w:rPr>
                <w:lang w:val="fr-FR"/>
              </w:rPr>
              <w:t>Répondante/conforme/ acceptable et,</w:t>
            </w:r>
          </w:p>
          <w:p w14:paraId="101F03AE" w14:textId="02B0EA91"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14:paraId="10DCE09D" w14:textId="77777777" w:rsidR="00E1301D" w:rsidRPr="004273E0" w:rsidRDefault="00E1301D" w:rsidP="00E1301D">
            <w:pPr>
              <w:rPr>
                <w:lang w:val="fr-FR"/>
              </w:rPr>
            </w:pPr>
          </w:p>
          <w:p w14:paraId="04A19592" w14:textId="0ED76783"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14:paraId="45F3ADCC" w14:textId="78AAC05D"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14:paraId="305F47F2" w14:textId="77777777" w:rsidR="00E1301D" w:rsidRPr="004273E0" w:rsidRDefault="00E1301D" w:rsidP="00E1301D">
            <w:pPr>
              <w:rPr>
                <w:lang w:val="fr-FR"/>
              </w:rPr>
            </w:pPr>
          </w:p>
          <w:p w14:paraId="5257EAC6" w14:textId="77777777"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14:paraId="11D6A24C" w14:textId="77777777" w:rsidR="00E1301D" w:rsidRPr="004273E0" w:rsidRDefault="00E1301D" w:rsidP="00E1301D">
            <w:pPr>
              <w:rPr>
                <w:lang w:val="fr-FR"/>
              </w:rPr>
            </w:pPr>
          </w:p>
          <w:p w14:paraId="721CF474" w14:textId="77777777"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14:paraId="5BDB04D8" w14:textId="77777777" w:rsidR="00E1301D" w:rsidRPr="004273E0" w:rsidRDefault="00E1301D" w:rsidP="00E1301D">
            <w:pPr>
              <w:rPr>
                <w:lang w:val="fr-FR"/>
              </w:rPr>
            </w:pPr>
          </w:p>
          <w:p w14:paraId="7C55B24C" w14:textId="5F65D99F"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7EA61A06" w14:textId="77777777" w:rsidR="00E1301D" w:rsidRPr="004273E0" w:rsidRDefault="00E1301D" w:rsidP="00E1301D">
            <w:pPr>
              <w:rPr>
                <w:lang w:val="fr-FR"/>
              </w:rPr>
            </w:pPr>
          </w:p>
          <w:p w14:paraId="2226B609" w14:textId="43380761" w:rsidR="00200AA0" w:rsidRDefault="00E1301D" w:rsidP="002C0148">
            <w:pPr>
              <w:rPr>
                <w:lang w:val="fr-FR"/>
              </w:rPr>
            </w:pPr>
            <w:r w:rsidRPr="004273E0">
              <w:rPr>
                <w:lang w:val="fr-FR"/>
              </w:rPr>
              <w:t xml:space="preserve">Les propositions techniques seront évaluées sur leur degré de réponse par rapport aux termes de référence et sur la base des critères suivants : </w:t>
            </w:r>
          </w:p>
          <w:p w14:paraId="577FFB90" w14:textId="63E2AFA8" w:rsidR="00702B00" w:rsidRDefault="00702B00" w:rsidP="002C0148">
            <w:pPr>
              <w:rPr>
                <w:lang w:val="fr-FR"/>
              </w:rPr>
            </w:pPr>
          </w:p>
          <w:p w14:paraId="0A79B2E6" w14:textId="79D0E67C" w:rsidR="00702B00" w:rsidRDefault="00702B00" w:rsidP="002C0148">
            <w:pPr>
              <w:rPr>
                <w:lang w:val="fr-FR"/>
              </w:rPr>
            </w:pPr>
          </w:p>
          <w:p w14:paraId="5E272772" w14:textId="1F2118C2" w:rsidR="00702B00" w:rsidRDefault="00702B00" w:rsidP="002C0148">
            <w:pPr>
              <w:rPr>
                <w:lang w:val="fr-FR"/>
              </w:rPr>
            </w:pPr>
          </w:p>
          <w:p w14:paraId="53BF83DF" w14:textId="7532E118" w:rsidR="00702B00" w:rsidRDefault="00702B00" w:rsidP="002C0148">
            <w:pPr>
              <w:rPr>
                <w:lang w:val="fr-FR"/>
              </w:rPr>
            </w:pPr>
          </w:p>
          <w:p w14:paraId="3BF242D1" w14:textId="28907F19" w:rsidR="00702B00" w:rsidRDefault="00702B00" w:rsidP="002C0148">
            <w:pPr>
              <w:rPr>
                <w:lang w:val="fr-FR"/>
              </w:rPr>
            </w:pPr>
          </w:p>
          <w:p w14:paraId="4A68B3D4" w14:textId="2DC7AC60" w:rsidR="00F9340D" w:rsidRDefault="00F9340D" w:rsidP="002C0148">
            <w:pPr>
              <w:rPr>
                <w:lang w:val="fr-FR"/>
              </w:rPr>
            </w:pPr>
          </w:p>
          <w:p w14:paraId="602CA8FA" w14:textId="2C5B7150" w:rsidR="00F9340D" w:rsidRDefault="00F9340D" w:rsidP="002C0148">
            <w:pPr>
              <w:rPr>
                <w:lang w:val="fr-FR"/>
              </w:rPr>
            </w:pPr>
          </w:p>
          <w:p w14:paraId="4B16D285" w14:textId="45970498" w:rsidR="00F9340D" w:rsidRDefault="00F9340D" w:rsidP="002C0148">
            <w:pPr>
              <w:rPr>
                <w:lang w:val="fr-FR"/>
              </w:rPr>
            </w:pPr>
          </w:p>
          <w:p w14:paraId="4D98119C" w14:textId="77777777" w:rsidR="00F9340D" w:rsidRDefault="00F9340D" w:rsidP="002C0148">
            <w:pPr>
              <w:rPr>
                <w:lang w:val="fr-FR"/>
              </w:rPr>
            </w:pPr>
          </w:p>
          <w:p w14:paraId="2F79C50E" w14:textId="6D896580" w:rsidR="00702B00" w:rsidRDefault="00702B00" w:rsidP="002C0148">
            <w:pPr>
              <w:rPr>
                <w:lang w:val="fr-FR"/>
              </w:rPr>
            </w:pPr>
          </w:p>
          <w:p w14:paraId="4B07E147" w14:textId="085A2B5A" w:rsidR="00702B00" w:rsidRDefault="00702B00" w:rsidP="002C0148">
            <w:pPr>
              <w:rPr>
                <w:lang w:val="fr-FR"/>
              </w:rPr>
            </w:pPr>
          </w:p>
          <w:p w14:paraId="063DC4E9" w14:textId="77777777" w:rsidR="00702B00" w:rsidRPr="002C0148" w:rsidRDefault="00702B00" w:rsidP="002C0148">
            <w:pPr>
              <w:rPr>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7260D6" w14:paraId="5FFCE592" w14:textId="77777777"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7260D6" w:rsidRDefault="00200AA0" w:rsidP="00200AA0">
                  <w:pPr>
                    <w:jc w:val="both"/>
                    <w:rPr>
                      <w:rFonts w:cstheme="minorHAnsi"/>
                      <w:b/>
                      <w:bCs/>
                      <w:snapToGrid w:val="0"/>
                      <w:lang w:eastAsia="fr-FR"/>
                    </w:rPr>
                  </w:pPr>
                  <w:proofErr w:type="spellStart"/>
                  <w:r w:rsidRPr="007260D6">
                    <w:rPr>
                      <w:rFonts w:cstheme="minorHAnsi"/>
                      <w:b/>
                      <w:bCs/>
                      <w:snapToGrid w:val="0"/>
                    </w:rPr>
                    <w:lastRenderedPageBreak/>
                    <w:t>Critères</w:t>
                  </w:r>
                  <w:proofErr w:type="spellEnd"/>
                  <w:r w:rsidRPr="007260D6">
                    <w:rPr>
                      <w:rFonts w:cstheme="minorHAnsi"/>
                      <w:b/>
                      <w:bCs/>
                      <w:snapToGrid w:val="0"/>
                    </w:rPr>
                    <w:t xml:space="preserve"> </w:t>
                  </w:r>
                  <w:proofErr w:type="spellStart"/>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valuation</w:t>
                  </w:r>
                  <w:proofErr w:type="spellEnd"/>
                  <w:r w:rsidR="007B467A" w:rsidRPr="007260D6">
                    <w:rPr>
                      <w:rFonts w:cstheme="minorHAnsi"/>
                      <w:b/>
                      <w:bCs/>
                      <w:snapToGrid w:val="0"/>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14:paraId="37034515"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795CB25B" w:rsidR="00200AA0" w:rsidRPr="00A34242" w:rsidRDefault="00A34242" w:rsidP="00A34242">
                  <w:pPr>
                    <w:jc w:val="center"/>
                    <w:rPr>
                      <w:rFonts w:cstheme="minorHAnsi"/>
                      <w:b/>
                      <w:bCs/>
                      <w:snapToGrid w:val="0"/>
                      <w:lang w:val="fr-FR"/>
                    </w:rPr>
                  </w:pPr>
                  <w:r w:rsidRPr="00A34242">
                    <w:rPr>
                      <w:rFonts w:cstheme="minorHAnsi"/>
                      <w:b/>
                      <w:bCs/>
                      <w:snapToGrid w:val="0"/>
                      <w:lang w:val="fr-FR"/>
                    </w:rPr>
                    <w:t>Qualification et expérience du consultant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70B4833D" w:rsidR="00200AA0" w:rsidRPr="00A34242" w:rsidRDefault="00A34242" w:rsidP="00A34242">
                  <w:pPr>
                    <w:spacing w:line="240" w:lineRule="auto"/>
                    <w:jc w:val="center"/>
                    <w:rPr>
                      <w:rFonts w:cstheme="minorHAnsi"/>
                      <w:b/>
                      <w:bCs/>
                      <w:color w:val="000000"/>
                    </w:rPr>
                  </w:pPr>
                  <w:r w:rsidRPr="00A34242">
                    <w:rPr>
                      <w:rFonts w:cstheme="minorHAnsi"/>
                      <w:b/>
                      <w:bCs/>
                      <w:color w:val="000000"/>
                    </w:rPr>
                    <w:t>60</w:t>
                  </w:r>
                </w:p>
              </w:tc>
            </w:tr>
            <w:tr w:rsidR="00A34242" w:rsidRPr="007260D6" w14:paraId="54A5589B"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B6B97B" w14:textId="5CA73489" w:rsidR="00A34242" w:rsidRPr="00DC74D2" w:rsidRDefault="00A34242" w:rsidP="00A34242">
                  <w:pPr>
                    <w:jc w:val="both"/>
                    <w:rPr>
                      <w:rFonts w:cstheme="minorHAnsi"/>
                      <w:snapToGrid w:val="0"/>
                      <w:lang w:val="fr-FR"/>
                    </w:rPr>
                  </w:pPr>
                  <w:r w:rsidRPr="00DC74D2">
                    <w:rPr>
                      <w:rFonts w:cstheme="minorHAnsi"/>
                      <w:snapToGrid w:val="0"/>
                      <w:lang w:val="fr-FR"/>
                    </w:rPr>
                    <w:t>Le/la soumissionnaire a-t-il/elle un diplôme</w:t>
                  </w:r>
                  <w:r w:rsidRPr="002A2E44">
                    <w:rPr>
                      <w:lang w:val="fr-CD"/>
                    </w:rPr>
                    <w:t xml:space="preserve"> </w:t>
                  </w:r>
                  <w:r w:rsidR="003B49B0" w:rsidRPr="003B49B0">
                    <w:rPr>
                      <w:lang w:val="fr-CD"/>
                    </w:rPr>
                    <w:t>universitaire BAC+5 ou d’une Licence en Développement Communautaire/Rural, en Sciences Sociales, sciences politiques, ou autres disciplines similaires</w:t>
                  </w:r>
                  <w:r w:rsidR="003B49B0" w:rsidRPr="00DC74D2">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6659F" w14:textId="5AB539CC" w:rsidR="00A34242" w:rsidRDefault="003B49B0" w:rsidP="00293DAE">
                  <w:pPr>
                    <w:spacing w:line="240" w:lineRule="auto"/>
                    <w:jc w:val="center"/>
                    <w:rPr>
                      <w:rFonts w:cstheme="minorHAnsi"/>
                    </w:rPr>
                  </w:pPr>
                  <w:r>
                    <w:rPr>
                      <w:rFonts w:cstheme="minorHAnsi"/>
                    </w:rPr>
                    <w:t>1</w:t>
                  </w:r>
                  <w:r w:rsidR="00A34242">
                    <w:rPr>
                      <w:rFonts w:cstheme="minorHAnsi"/>
                    </w:rPr>
                    <w:t>0</w:t>
                  </w:r>
                </w:p>
              </w:tc>
            </w:tr>
            <w:tr w:rsidR="00A34242" w:rsidRPr="007260D6" w14:paraId="350CADEA"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D5A47A" w14:textId="45407D29"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 xml:space="preserve">d’une expérience pertinente d’au moins </w:t>
                  </w:r>
                  <w:r w:rsidR="003B49B0" w:rsidRPr="003B49B0">
                    <w:rPr>
                      <w:snapToGrid w:val="0"/>
                      <w:lang w:val="fr-FR"/>
                    </w:rPr>
                    <w:t xml:space="preserve">5 ans dans la mise en œuvre des projets de développement, en particulier en matière de gouvernance locale </w:t>
                  </w:r>
                  <w:r w:rsidR="003B49B0">
                    <w:rPr>
                      <w:snapToGrid w:val="0"/>
                      <w:lang w:val="fr-FR"/>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13A779" w14:textId="532C20B7" w:rsidR="00A34242" w:rsidRPr="00DE5DA4" w:rsidRDefault="003B49B0" w:rsidP="00293DAE">
                  <w:pPr>
                    <w:spacing w:line="240" w:lineRule="auto"/>
                    <w:jc w:val="center"/>
                    <w:rPr>
                      <w:rFonts w:cstheme="minorHAnsi"/>
                      <w:lang w:val="fr-FR"/>
                    </w:rPr>
                  </w:pPr>
                  <w:r>
                    <w:rPr>
                      <w:rFonts w:cstheme="minorHAnsi"/>
                      <w:lang w:val="fr-FR"/>
                    </w:rPr>
                    <w:t>15</w:t>
                  </w:r>
                </w:p>
              </w:tc>
            </w:tr>
            <w:tr w:rsidR="003B49B0" w:rsidRPr="007260D6" w14:paraId="449F8FEC"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48D81D" w14:textId="0059F8C9" w:rsidR="003B49B0" w:rsidRPr="003B49B0" w:rsidRDefault="003B49B0" w:rsidP="00A34242">
                  <w:pPr>
                    <w:spacing w:line="240" w:lineRule="auto"/>
                    <w:jc w:val="both"/>
                    <w:rPr>
                      <w:rFonts w:cstheme="minorHAnsi"/>
                      <w:snapToGrid w:val="0"/>
                      <w:lang w:val="fr-FR"/>
                    </w:rPr>
                  </w:pPr>
                  <w:r w:rsidRPr="003B49B0">
                    <w:rPr>
                      <w:rFonts w:cstheme="minorHAnsi"/>
                      <w:snapToGrid w:val="0"/>
                      <w:lang w:val="fr-FR"/>
                    </w:rPr>
                    <w:t xml:space="preserve">Le/la soumissionnaire dispose-t-il/elle d’une expérience pertinente d’au moins </w:t>
                  </w:r>
                  <w:r w:rsidRPr="003B49B0">
                    <w:rPr>
                      <w:rFonts w:cstheme="minorHAnsi"/>
                      <w:color w:val="000000" w:themeColor="text1"/>
                      <w:lang w:val="fr-FR" w:eastAsia="fr-FR"/>
                    </w:rPr>
                    <w:t>2 ans dans l’accompagnement et le renforcement des capacités des acteurs administratifs et/ou des associations communautaires et le renforcement des capacités technique de leurs Animateurs</w:t>
                  </w:r>
                  <w:r>
                    <w:rPr>
                      <w:rFonts w:cstheme="minorHAnsi"/>
                      <w:color w:val="000000" w:themeColor="text1"/>
                      <w:lang w:val="fr-FR" w:eastAsia="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97A4F1" w14:textId="52492E0F" w:rsidR="003B49B0" w:rsidRDefault="003B49B0" w:rsidP="00293DAE">
                  <w:pPr>
                    <w:spacing w:line="240" w:lineRule="auto"/>
                    <w:jc w:val="center"/>
                    <w:rPr>
                      <w:rFonts w:cstheme="minorHAnsi"/>
                      <w:lang w:val="fr-FR"/>
                    </w:rPr>
                  </w:pPr>
                  <w:r>
                    <w:rPr>
                      <w:rFonts w:cstheme="minorHAnsi"/>
                      <w:lang w:val="fr-FR"/>
                    </w:rPr>
                    <w:t>15</w:t>
                  </w:r>
                </w:p>
              </w:tc>
            </w:tr>
            <w:tr w:rsidR="00A34242" w:rsidRPr="007260D6" w14:paraId="7A38814B"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C2EE70" w14:textId="1F20AD2E"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sidR="00293DAE">
                    <w:rPr>
                      <w:snapToGrid w:val="0"/>
                      <w:lang w:val="fr-FR"/>
                    </w:rPr>
                    <w:t>a</w:t>
                  </w:r>
                  <w:r w:rsidRPr="00DC74D2">
                    <w:rPr>
                      <w:snapToGrid w:val="0"/>
                      <w:lang w:val="fr-FR"/>
                    </w:rPr>
                    <w:t>-t-il/elle</w:t>
                  </w:r>
                  <w:r>
                    <w:rPr>
                      <w:snapToGrid w:val="0"/>
                      <w:lang w:val="fr-FR"/>
                    </w:rPr>
                    <w:t xml:space="preserve"> </w:t>
                  </w:r>
                  <w:r w:rsidR="00293DAE">
                    <w:rPr>
                      <w:snapToGrid w:val="0"/>
                      <w:lang w:val="fr-FR"/>
                    </w:rPr>
                    <w:t xml:space="preserve">de </w:t>
                  </w:r>
                  <w:r w:rsidR="003B49B0">
                    <w:rPr>
                      <w:snapToGrid w:val="0"/>
                      <w:lang w:val="fr-FR"/>
                    </w:rPr>
                    <w:t>l’</w:t>
                  </w:r>
                  <w:r w:rsidR="003B49B0" w:rsidRPr="00A34242">
                    <w:rPr>
                      <w:snapToGrid w:val="0"/>
                      <w:lang w:val="fr-FR"/>
                    </w:rPr>
                    <w:t>expérience</w:t>
                  </w:r>
                  <w:r w:rsidR="003B49B0" w:rsidRPr="000C4E13">
                    <w:rPr>
                      <w:lang w:val="fr-CD"/>
                    </w:rPr>
                    <w:t xml:space="preserve"> </w:t>
                  </w:r>
                  <w:r w:rsidR="003B49B0" w:rsidRPr="003B49B0">
                    <w:rPr>
                      <w:snapToGrid w:val="0"/>
                      <w:lang w:val="fr-FR"/>
                    </w:rPr>
                    <w:t>pratique dans la conception, la gestion, le suivi et l’évaluation de projets de développement et/ou de politiques publiques/sectorielles</w:t>
                  </w:r>
                  <w:r w:rsidR="003B49B0">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4207F8" w14:textId="2597AECF" w:rsidR="00A34242" w:rsidRPr="00DE5DA4" w:rsidRDefault="003B49B0" w:rsidP="00293DAE">
                  <w:pPr>
                    <w:spacing w:line="240" w:lineRule="auto"/>
                    <w:jc w:val="center"/>
                    <w:rPr>
                      <w:rFonts w:cstheme="minorHAnsi"/>
                      <w:lang w:val="fr-FR"/>
                    </w:rPr>
                  </w:pPr>
                  <w:r>
                    <w:rPr>
                      <w:rFonts w:cstheme="minorHAnsi"/>
                      <w:lang w:val="fr-FR"/>
                    </w:rPr>
                    <w:t>15</w:t>
                  </w:r>
                </w:p>
              </w:tc>
            </w:tr>
            <w:tr w:rsidR="003B49B0" w:rsidRPr="007260D6" w14:paraId="7ABE3157"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0417D7" w14:textId="04F257F3" w:rsidR="003B49B0" w:rsidRPr="003B49B0" w:rsidRDefault="003B49B0" w:rsidP="00A34242">
                  <w:pPr>
                    <w:spacing w:line="240" w:lineRule="auto"/>
                    <w:jc w:val="both"/>
                    <w:rPr>
                      <w:rFonts w:cstheme="minorHAnsi"/>
                      <w:snapToGrid w:val="0"/>
                      <w:lang w:val="fr-FR"/>
                    </w:rPr>
                  </w:pPr>
                  <w:r w:rsidRPr="003B49B0">
                    <w:rPr>
                      <w:rFonts w:cstheme="minorHAnsi"/>
                      <w:color w:val="000000" w:themeColor="text1"/>
                      <w:lang w:val="fr-FR" w:eastAsia="fr-FR"/>
                    </w:rPr>
                    <w:t xml:space="preserve">Le/la soumissionnaire a-t-il/elle </w:t>
                  </w:r>
                  <w:r>
                    <w:rPr>
                      <w:rFonts w:cstheme="minorHAnsi"/>
                      <w:color w:val="000000" w:themeColor="text1"/>
                      <w:lang w:val="fr-FR" w:eastAsia="fr-FR"/>
                    </w:rPr>
                    <w:t>u</w:t>
                  </w:r>
                  <w:r w:rsidRPr="003B49B0">
                    <w:rPr>
                      <w:rFonts w:cstheme="minorHAnsi"/>
                      <w:color w:val="000000" w:themeColor="text1"/>
                      <w:lang w:val="fr-FR" w:eastAsia="fr-FR"/>
                    </w:rPr>
                    <w:t>ne expérience dans le système des Nations Unies, en particulier au PNUD ou des organisations internationales</w:t>
                  </w:r>
                  <w:r>
                    <w:rPr>
                      <w:rFonts w:cstheme="minorHAnsi"/>
                      <w:color w:val="000000" w:themeColor="text1"/>
                      <w:lang w:val="fr-FR" w:eastAsia="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134802" w14:textId="43A07682" w:rsidR="003B49B0" w:rsidRDefault="003B49B0" w:rsidP="00293DAE">
                  <w:pPr>
                    <w:spacing w:line="240" w:lineRule="auto"/>
                    <w:jc w:val="center"/>
                    <w:rPr>
                      <w:rFonts w:cstheme="minorHAnsi"/>
                      <w:lang w:val="fr-FR"/>
                    </w:rPr>
                  </w:pPr>
                  <w:r>
                    <w:rPr>
                      <w:rFonts w:cstheme="minorHAnsi"/>
                      <w:lang w:val="fr-FR"/>
                    </w:rPr>
                    <w:t>5</w:t>
                  </w:r>
                </w:p>
              </w:tc>
            </w:tr>
            <w:tr w:rsidR="00293DAE" w:rsidRPr="007260D6" w14:paraId="6B5E971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D7386F" w14:textId="7A984786" w:rsidR="00293DAE" w:rsidRPr="00293DAE" w:rsidRDefault="00293DAE" w:rsidP="00AE66AE">
                  <w:pPr>
                    <w:spacing w:line="240" w:lineRule="auto"/>
                    <w:jc w:val="center"/>
                    <w:rPr>
                      <w:b/>
                      <w:bCs/>
                      <w:snapToGrid w:val="0"/>
                      <w:lang w:val="fr-FR"/>
                    </w:rPr>
                  </w:pPr>
                  <w:r w:rsidRPr="00293DAE">
                    <w:rPr>
                      <w:b/>
                      <w:bCs/>
                      <w:snapToGrid w:val="0"/>
                      <w:lang w:val="fr-FR"/>
                    </w:rPr>
                    <w:t>Méthodologie, approche et plan de mise en œuvre proposés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9CD9DC" w14:textId="06F4A98A" w:rsidR="00293DAE" w:rsidRPr="00293DAE" w:rsidRDefault="00293DAE" w:rsidP="00293DAE">
                  <w:pPr>
                    <w:spacing w:line="240" w:lineRule="auto"/>
                    <w:jc w:val="center"/>
                    <w:rPr>
                      <w:rFonts w:cstheme="minorHAnsi"/>
                      <w:b/>
                      <w:bCs/>
                      <w:lang w:val="fr-FR"/>
                    </w:rPr>
                  </w:pPr>
                  <w:r w:rsidRPr="00293DAE">
                    <w:rPr>
                      <w:rFonts w:cstheme="minorHAnsi"/>
                      <w:b/>
                      <w:bCs/>
                      <w:lang w:val="fr-FR"/>
                    </w:rPr>
                    <w:t>40</w:t>
                  </w:r>
                </w:p>
              </w:tc>
            </w:tr>
            <w:tr w:rsidR="00A34242" w:rsidRPr="007260D6" w14:paraId="616DD7D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F6DA79" w14:textId="2F421037" w:rsidR="00A34242" w:rsidRPr="00DC74D2" w:rsidRDefault="00A34242" w:rsidP="00A34242">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2855BB" w14:textId="52E3B9BC" w:rsidR="00A34242" w:rsidRPr="00DE5DA4" w:rsidRDefault="00293DAE" w:rsidP="00293DAE">
                  <w:pPr>
                    <w:spacing w:line="240" w:lineRule="auto"/>
                    <w:jc w:val="center"/>
                    <w:rPr>
                      <w:rFonts w:cstheme="minorHAnsi"/>
                      <w:lang w:val="fr-FR"/>
                    </w:rPr>
                  </w:pPr>
                  <w:r>
                    <w:rPr>
                      <w:rFonts w:cstheme="minorHAnsi"/>
                      <w:lang w:val="fr-FR"/>
                    </w:rPr>
                    <w:t>20</w:t>
                  </w:r>
                </w:p>
              </w:tc>
            </w:tr>
            <w:tr w:rsidR="00A34242" w:rsidRPr="000C4E13" w14:paraId="45609235"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8F0BAF" w14:textId="1474C894" w:rsidR="00A34242" w:rsidRPr="00DC74D2" w:rsidRDefault="00A34242" w:rsidP="00A34242">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C02BE3" w14:textId="7A25148F" w:rsidR="00A34242" w:rsidRPr="00DC74D2" w:rsidRDefault="00A34242" w:rsidP="00293DAE">
                  <w:pPr>
                    <w:spacing w:line="240" w:lineRule="auto"/>
                    <w:jc w:val="center"/>
                    <w:rPr>
                      <w:rFonts w:cstheme="minorHAnsi"/>
                      <w:color w:val="000000"/>
                      <w:lang w:val="fr-FR"/>
                    </w:rPr>
                  </w:pPr>
                  <w:r>
                    <w:rPr>
                      <w:rFonts w:cstheme="minorHAnsi"/>
                      <w:color w:val="000000"/>
                      <w:lang w:val="fr-FR"/>
                    </w:rPr>
                    <w:t>20</w:t>
                  </w:r>
                </w:p>
              </w:tc>
            </w:tr>
            <w:tr w:rsidR="00A34242" w:rsidRPr="000C4E13" w14:paraId="0EAA2C76" w14:textId="77777777"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A34242" w:rsidRPr="007260D6" w:rsidRDefault="00A34242" w:rsidP="00A34242">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A34242" w:rsidRPr="007260D6" w:rsidRDefault="00A34242" w:rsidP="00A34242">
                  <w:pPr>
                    <w:spacing w:line="240" w:lineRule="auto"/>
                    <w:jc w:val="both"/>
                    <w:rPr>
                      <w:rFonts w:cstheme="minorHAnsi"/>
                      <w:b/>
                      <w:bCs/>
                      <w:color w:val="000000"/>
                      <w:lang w:val="fr-FR"/>
                    </w:rPr>
                  </w:pPr>
                  <w:r w:rsidRPr="007260D6">
                    <w:rPr>
                      <w:rFonts w:cstheme="minorHAnsi"/>
                      <w:b/>
                      <w:bCs/>
                      <w:color w:val="000000"/>
                      <w:lang w:val="fr-FR"/>
                    </w:rPr>
                    <w:t>100</w:t>
                  </w:r>
                </w:p>
              </w:tc>
            </w:tr>
          </w:tbl>
          <w:p w14:paraId="3178720D" w14:textId="77777777" w:rsidR="003230F4" w:rsidRPr="007260D6" w:rsidRDefault="003230F4" w:rsidP="003230F4">
            <w:pPr>
              <w:jc w:val="both"/>
              <w:rPr>
                <w:rFonts w:eastAsia="Times New Roman" w:cstheme="minorHAnsi"/>
                <w:bCs/>
                <w:lang w:val="fr-FR" w:eastAsia="rw-RW"/>
              </w:rPr>
            </w:pPr>
          </w:p>
          <w:p w14:paraId="74BC25A0" w14:textId="11AB4404"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 xml:space="preserve">cette note technique sera pondérée </w:t>
            </w:r>
            <w:proofErr w:type="spellStart"/>
            <w:r w:rsidRPr="00F30D52">
              <w:rPr>
                <w:rFonts w:cstheme="minorHAnsi"/>
                <w:bCs/>
                <w:lang w:val="fr-FR"/>
              </w:rPr>
              <w:t>a</w:t>
            </w:r>
            <w:proofErr w:type="spellEnd"/>
            <w:r w:rsidRPr="00F30D52">
              <w:rPr>
                <w:rFonts w:cstheme="minorHAnsi"/>
                <w:bCs/>
                <w:lang w:val="fr-FR"/>
              </w:rPr>
              <w:t xml:space="preserve"> 70%.</w:t>
            </w:r>
          </w:p>
          <w:p w14:paraId="70FC6136" w14:textId="77777777" w:rsidR="00E41813" w:rsidRPr="007260D6" w:rsidRDefault="00E41813" w:rsidP="00E41813">
            <w:pPr>
              <w:jc w:val="both"/>
              <w:rPr>
                <w:rFonts w:cstheme="minorHAnsi"/>
                <w:b/>
                <w:lang w:val="fr-FR"/>
              </w:rPr>
            </w:pPr>
          </w:p>
          <w:p w14:paraId="3CA1AC6A" w14:textId="77777777"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 xml:space="preserve">Les propositions </w:t>
            </w:r>
            <w:proofErr w:type="spellStart"/>
            <w:r w:rsidRPr="00F30D52">
              <w:rPr>
                <w:rFonts w:eastAsia="Times New Roman" w:cstheme="minorHAnsi"/>
                <w:b/>
                <w:bCs/>
                <w:i/>
                <w:u w:val="single"/>
                <w:lang w:eastAsia="rw-RW"/>
              </w:rPr>
              <w:t>financières</w:t>
            </w:r>
            <w:proofErr w:type="spellEnd"/>
          </w:p>
          <w:p w14:paraId="216041A4" w14:textId="77777777" w:rsidR="003A195C" w:rsidRPr="004273E0" w:rsidRDefault="003A195C" w:rsidP="003A195C">
            <w:pPr>
              <w:jc w:val="both"/>
              <w:rPr>
                <w:rFonts w:eastAsia="Times New Roman" w:cstheme="minorHAnsi"/>
                <w:bCs/>
                <w:lang w:eastAsia="rw-RW"/>
              </w:rPr>
            </w:pPr>
          </w:p>
          <w:p w14:paraId="04C2EFF9" w14:textId="725CF7C9"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739ACBE8" w14:textId="77777777" w:rsidR="00F30D52" w:rsidRPr="004273E0" w:rsidRDefault="00F30D52" w:rsidP="003A195C">
            <w:pPr>
              <w:jc w:val="both"/>
              <w:rPr>
                <w:rFonts w:eastAsia="Times New Roman" w:cstheme="minorHAnsi"/>
                <w:lang w:val="fr-FR" w:eastAsia="rw-RW"/>
              </w:rPr>
            </w:pPr>
          </w:p>
          <w:p w14:paraId="457CCA32" w14:textId="1493C0E7"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lastRenderedPageBreak/>
              <w:t xml:space="preserve">Note financière A = [(Offre financière la moins </w:t>
            </w:r>
            <w:proofErr w:type="spellStart"/>
            <w:r w:rsidRPr="004273E0">
              <w:rPr>
                <w:rFonts w:eastAsia="Times New Roman" w:cstheme="minorHAnsi"/>
                <w:b/>
                <w:i/>
                <w:lang w:val="fr-FR" w:eastAsia="rw-RW"/>
              </w:rPr>
              <w:t>disante</w:t>
            </w:r>
            <w:proofErr w:type="spellEnd"/>
            <w:r w:rsidRPr="004273E0">
              <w:rPr>
                <w:rFonts w:eastAsia="Times New Roman" w:cstheme="minorHAnsi"/>
                <w:b/>
                <w:i/>
                <w:lang w:val="fr-FR" w:eastAsia="rw-RW"/>
              </w:rPr>
              <w:t>) /Offre financière de A] x 30</w:t>
            </w:r>
          </w:p>
          <w:p w14:paraId="035C269A" w14:textId="77777777" w:rsidR="003A195C" w:rsidRPr="004273E0" w:rsidRDefault="003A195C" w:rsidP="003A195C">
            <w:pPr>
              <w:pStyle w:val="Paragraphedeliste"/>
              <w:jc w:val="both"/>
              <w:rPr>
                <w:rFonts w:eastAsia="Times New Roman" w:cstheme="minorHAnsi"/>
                <w:b/>
                <w:i/>
                <w:lang w:val="fr-FR" w:eastAsia="rw-RW"/>
              </w:rPr>
            </w:pPr>
          </w:p>
          <w:p w14:paraId="5F65B67B" w14:textId="77777777"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14:paraId="5C16701D" w14:textId="77777777" w:rsidR="003A195C" w:rsidRPr="004273E0" w:rsidRDefault="003A195C" w:rsidP="003A195C">
            <w:pPr>
              <w:jc w:val="both"/>
              <w:rPr>
                <w:rFonts w:cstheme="minorHAnsi"/>
                <w:b/>
                <w:i/>
                <w:lang w:val="fr-FR"/>
              </w:rPr>
            </w:pPr>
          </w:p>
          <w:p w14:paraId="63D7E3CC" w14:textId="77777777"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6C4AEC16" w14:textId="77777777" w:rsidR="003A195C" w:rsidRPr="004273E0" w:rsidRDefault="003A195C" w:rsidP="003A195C">
            <w:pPr>
              <w:jc w:val="both"/>
              <w:rPr>
                <w:rFonts w:eastAsia="Times New Roman"/>
                <w:bCs/>
                <w:lang w:val="fr-FR" w:eastAsia="rw-RW"/>
              </w:rPr>
            </w:pPr>
          </w:p>
          <w:p w14:paraId="5C981D38" w14:textId="34F90911"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40C25A9D" w14:textId="77777777" w:rsidR="00EF31F4" w:rsidRDefault="00EF31F4" w:rsidP="003A195C">
            <w:pPr>
              <w:jc w:val="both"/>
              <w:rPr>
                <w:rFonts w:eastAsia="Times New Roman"/>
                <w:bCs/>
                <w:lang w:val="fr-FR" w:eastAsia="rw-RW"/>
              </w:rPr>
            </w:pPr>
          </w:p>
          <w:p w14:paraId="1150062D" w14:textId="52A5E155"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46099B54" w14:textId="77777777" w:rsidR="003A195C" w:rsidRPr="004273E0" w:rsidRDefault="003A195C" w:rsidP="003A195C">
            <w:pPr>
              <w:jc w:val="both"/>
              <w:rPr>
                <w:rFonts w:cstheme="minorHAnsi"/>
                <w:b/>
                <w:i/>
                <w:lang w:val="fr-FR"/>
              </w:rPr>
            </w:pPr>
          </w:p>
          <w:p w14:paraId="67F13CA9" w14:textId="7998BB15"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14:paraId="2F261440" w14:textId="77777777" w:rsidR="00AF4A69" w:rsidRPr="00BD7CD8" w:rsidRDefault="00AF4A69" w:rsidP="00C3053C">
      <w:pPr>
        <w:rPr>
          <w:rFonts w:cstheme="minorHAnsi"/>
          <w:b/>
          <w:lang w:val="fr-FR"/>
        </w:rPr>
      </w:pPr>
    </w:p>
    <w:p w14:paraId="4A14E738" w14:textId="1635D0D6" w:rsidR="00C3053C" w:rsidRPr="007260D6" w:rsidRDefault="002C0148" w:rsidP="00C3053C">
      <w:pPr>
        <w:rPr>
          <w:rFonts w:cstheme="minorHAnsi"/>
          <w:b/>
          <w:lang w:val="fr-FR"/>
        </w:rPr>
      </w:pPr>
      <w:r>
        <w:rPr>
          <w:rFonts w:cstheme="minorHAnsi"/>
          <w:b/>
        </w:rPr>
        <w:t>7</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0C4E13" w14:paraId="42896A12" w14:textId="77777777" w:rsidTr="003A195C">
        <w:trPr>
          <w:trHeight w:val="2006"/>
        </w:trPr>
        <w:tc>
          <w:tcPr>
            <w:tcW w:w="9576" w:type="dxa"/>
          </w:tcPr>
          <w:p w14:paraId="1EF7382C" w14:textId="77777777"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7260D6" w:rsidRDefault="00C3053C" w:rsidP="00C3053C">
            <w:pPr>
              <w:rPr>
                <w:rFonts w:cstheme="minorHAnsi"/>
                <w:lang w:val="fr-FR"/>
              </w:rPr>
            </w:pPr>
          </w:p>
          <w:p w14:paraId="6B5F4FE8" w14:textId="77777777"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14:paraId="143820B2" w14:textId="77777777" w:rsidR="00AF4A69" w:rsidRDefault="00AF4A69" w:rsidP="00A24134">
      <w:pPr>
        <w:rPr>
          <w:rFonts w:cstheme="minorHAnsi"/>
          <w:b/>
          <w:lang w:val="fr-FR"/>
        </w:rPr>
      </w:pPr>
    </w:p>
    <w:p w14:paraId="7D25DA8C" w14:textId="4E50FE49"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w:t>
      </w:r>
      <w:proofErr w:type="spellStart"/>
      <w:r w:rsidR="00167362" w:rsidRPr="007260D6">
        <w:rPr>
          <w:rFonts w:cstheme="minorHAnsi"/>
          <w:b/>
          <w:lang w:val="fr-FR"/>
        </w:rPr>
        <w:t>Individual</w:t>
      </w:r>
      <w:proofErr w:type="spellEnd"/>
      <w:r w:rsidR="00167362" w:rsidRPr="007260D6">
        <w:rPr>
          <w:rFonts w:cstheme="minorHAnsi"/>
          <w:b/>
          <w:lang w:val="fr-FR"/>
        </w:rPr>
        <w:t xml:space="preserve"> </w:t>
      </w:r>
      <w:proofErr w:type="spellStart"/>
      <w:r w:rsidR="00167362" w:rsidRPr="007260D6">
        <w:rPr>
          <w:rFonts w:cstheme="minorHAnsi"/>
          <w:b/>
          <w:lang w:val="fr-FR"/>
        </w:rPr>
        <w:t>Contracts</w:t>
      </w:r>
      <w:proofErr w:type="spellEnd"/>
      <w:r w:rsidR="00167362" w:rsidRPr="007260D6">
        <w:rPr>
          <w:rFonts w:cstheme="minorHAnsi"/>
          <w:b/>
          <w:lang w:val="fr-FR"/>
        </w:rPr>
        <w:t>)</w:t>
      </w:r>
    </w:p>
    <w:bookmarkStart w:id="8" w:name="_MON_1440321617"/>
    <w:bookmarkEnd w:id="8"/>
    <w:p w14:paraId="303E17C9" w14:textId="77777777"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2pt;height:51pt;mso-width-percent:0;mso-height-percent:0;mso-width-percent:0;mso-height-percent:0" o:ole="">
            <v:imagedata r:id="rId13" o:title=""/>
          </v:shape>
          <o:OLEObject Type="Embed" ProgID="Word.Document.12" ShapeID="_x0000_i1025" DrawAspect="Icon" ObjectID="_1682165363" r:id="rId14">
            <o:FieldCodes>\s</o:FieldCodes>
          </o:OLEObject>
        </w:object>
      </w:r>
    </w:p>
    <w:p w14:paraId="0EF7A4FD" w14:textId="0AE0906C"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9" w:name="_MON_1642487187"/>
    <w:bookmarkEnd w:id="9"/>
    <w:p w14:paraId="4D81453E" w14:textId="77777777" w:rsidR="003A195C" w:rsidRDefault="003A195C" w:rsidP="003A195C">
      <w:pPr>
        <w:rPr>
          <w:rFonts w:cstheme="minorHAnsi"/>
          <w:b/>
          <w:noProof/>
          <w:lang w:val="fr-FR"/>
        </w:rPr>
      </w:pPr>
      <w:r w:rsidRPr="004273E0">
        <w:rPr>
          <w:rFonts w:cstheme="minorHAnsi"/>
          <w:b/>
          <w:noProof/>
          <w:lang w:val="fr-FR"/>
        </w:rPr>
        <w:object w:dxaOrig="1478" w:dyaOrig="973" w14:anchorId="0ADE588C">
          <v:shape id="_x0000_i1026" type="#_x0000_t75" style="width:1in;height:51pt" o:ole="">
            <v:imagedata r:id="rId15" o:title=""/>
          </v:shape>
          <o:OLEObject Type="Embed" ProgID="Word.Document.12" ShapeID="_x0000_i1026" DrawAspect="Icon" ObjectID="_1682165364" r:id="rId16">
            <o:FieldCodes>\s</o:FieldCodes>
          </o:OLEObject>
        </w:object>
      </w:r>
    </w:p>
    <w:p w14:paraId="36C0255C" w14:textId="72D25A47" w:rsidR="00240981" w:rsidRPr="00C94C3F" w:rsidRDefault="00240981" w:rsidP="00C3053C">
      <w:pPr>
        <w:rPr>
          <w:rFonts w:cstheme="minorHAnsi"/>
          <w:b/>
          <w:lang w:val="fr-FR"/>
        </w:rPr>
      </w:pPr>
    </w:p>
    <w:sectPr w:rsidR="00240981" w:rsidRPr="00C94C3F"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974A" w14:textId="77777777" w:rsidR="006F0194" w:rsidRDefault="006F0194" w:rsidP="00A24134">
      <w:pPr>
        <w:spacing w:after="0" w:line="240" w:lineRule="auto"/>
      </w:pPr>
      <w:r>
        <w:separator/>
      </w:r>
    </w:p>
  </w:endnote>
  <w:endnote w:type="continuationSeparator" w:id="0">
    <w:p w14:paraId="26C6F1C5" w14:textId="77777777" w:rsidR="006F0194" w:rsidRDefault="006F0194"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B8CA" w14:textId="664B1981" w:rsidR="003343CB" w:rsidRPr="003F640F" w:rsidRDefault="007C29F9" w:rsidP="003F640F">
    <w:pPr>
      <w:pStyle w:val="Pieddepage"/>
    </w:pPr>
    <w:r w:rsidRPr="000C4E13">
      <w:rPr>
        <w:rFonts w:eastAsia="Times New Roman" w:cstheme="minorHAnsi"/>
        <w:b/>
        <w:lang w:val="en-ZA" w:eastAsia="rw-RW"/>
      </w:rPr>
      <w:t xml:space="preserve">111/IC_NAT/SSKAT-KC_TGNK/2021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BB8B" w14:textId="77777777" w:rsidR="006F0194" w:rsidRDefault="006F0194" w:rsidP="00A24134">
      <w:pPr>
        <w:spacing w:after="0" w:line="240" w:lineRule="auto"/>
      </w:pPr>
      <w:r>
        <w:separator/>
      </w:r>
    </w:p>
  </w:footnote>
  <w:footnote w:type="continuationSeparator" w:id="0">
    <w:p w14:paraId="4BA69584" w14:textId="77777777" w:rsidR="006F0194" w:rsidRDefault="006F0194"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C5C"/>
    <w:multiLevelType w:val="hybridMultilevel"/>
    <w:tmpl w:val="AF2E02EE"/>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15:restartNumberingAfterBreak="0">
    <w:nsid w:val="071C7435"/>
    <w:multiLevelType w:val="hybridMultilevel"/>
    <w:tmpl w:val="BD96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E02EE"/>
    <w:multiLevelType w:val="hybridMultilevel"/>
    <w:tmpl w:val="8BB2C948"/>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1" w15:restartNumberingAfterBreak="0">
    <w:nsid w:val="2A111325"/>
    <w:multiLevelType w:val="hybridMultilevel"/>
    <w:tmpl w:val="690C5D3E"/>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04167B"/>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1"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A653D1"/>
    <w:multiLevelType w:val="hybridMultilevel"/>
    <w:tmpl w:val="948675B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3"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BD5650"/>
    <w:multiLevelType w:val="hybridMultilevel"/>
    <w:tmpl w:val="C9D236AC"/>
    <w:lvl w:ilvl="0" w:tplc="040C000F">
      <w:start w:val="1"/>
      <w:numFmt w:val="decimal"/>
      <w:lvlText w:val="%1."/>
      <w:lvlJc w:val="left"/>
      <w:pPr>
        <w:ind w:left="720" w:hanging="360"/>
      </w:pPr>
      <w:rPr>
        <w:rFonts w:hint="default"/>
      </w:rPr>
    </w:lvl>
    <w:lvl w:ilvl="1" w:tplc="E392F55E">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9"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A4723"/>
    <w:multiLevelType w:val="hybridMultilevel"/>
    <w:tmpl w:val="74FA025A"/>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42403E"/>
    <w:multiLevelType w:val="hybridMultilevel"/>
    <w:tmpl w:val="A202D3AC"/>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2" w15:restartNumberingAfterBreak="0">
    <w:nsid w:val="6A842317"/>
    <w:multiLevelType w:val="multilevel"/>
    <w:tmpl w:val="E92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4"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9"/>
  </w:num>
  <w:num w:numId="5">
    <w:abstractNumId w:val="20"/>
  </w:num>
  <w:num w:numId="6">
    <w:abstractNumId w:val="5"/>
  </w:num>
  <w:num w:numId="7">
    <w:abstractNumId w:val="36"/>
  </w:num>
  <w:num w:numId="8">
    <w:abstractNumId w:val="18"/>
  </w:num>
  <w:num w:numId="9">
    <w:abstractNumId w:val="24"/>
  </w:num>
  <w:num w:numId="10">
    <w:abstractNumId w:val="12"/>
  </w:num>
  <w:num w:numId="11">
    <w:abstractNumId w:val="19"/>
  </w:num>
  <w:num w:numId="12">
    <w:abstractNumId w:val="27"/>
  </w:num>
  <w:num w:numId="13">
    <w:abstractNumId w:val="25"/>
  </w:num>
  <w:num w:numId="14">
    <w:abstractNumId w:val="35"/>
  </w:num>
  <w:num w:numId="15">
    <w:abstractNumId w:val="8"/>
  </w:num>
  <w:num w:numId="16">
    <w:abstractNumId w:val="28"/>
  </w:num>
  <w:num w:numId="17">
    <w:abstractNumId w:val="15"/>
  </w:num>
  <w:num w:numId="18">
    <w:abstractNumId w:val="13"/>
  </w:num>
  <w:num w:numId="19">
    <w:abstractNumId w:val="10"/>
  </w:num>
  <w:num w:numId="20">
    <w:abstractNumId w:val="29"/>
  </w:num>
  <w:num w:numId="21">
    <w:abstractNumId w:val="4"/>
  </w:num>
  <w:num w:numId="22">
    <w:abstractNumId w:val="33"/>
  </w:num>
  <w:num w:numId="23">
    <w:abstractNumId w:val="14"/>
  </w:num>
  <w:num w:numId="24">
    <w:abstractNumId w:val="3"/>
  </w:num>
  <w:num w:numId="25">
    <w:abstractNumId w:val="17"/>
  </w:num>
  <w:num w:numId="26">
    <w:abstractNumId w:val="7"/>
  </w:num>
  <w:num w:numId="27">
    <w:abstractNumId w:val="34"/>
  </w:num>
  <w:num w:numId="28">
    <w:abstractNumId w:val="22"/>
  </w:num>
  <w:num w:numId="29">
    <w:abstractNumId w:val="6"/>
  </w:num>
  <w:num w:numId="30">
    <w:abstractNumId w:val="26"/>
  </w:num>
  <w:num w:numId="31">
    <w:abstractNumId w:val="30"/>
  </w:num>
  <w:num w:numId="32">
    <w:abstractNumId w:val="11"/>
  </w:num>
  <w:num w:numId="33">
    <w:abstractNumId w:val="1"/>
  </w:num>
  <w:num w:numId="34">
    <w:abstractNumId w:val="31"/>
  </w:num>
  <w:num w:numId="35">
    <w:abstractNumId w:val="0"/>
  </w:num>
  <w:num w:numId="36">
    <w:abstractNumId w:val="16"/>
  </w:num>
  <w:num w:numId="3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D6"/>
    <w:rsid w:val="00003CF1"/>
    <w:rsid w:val="00005A87"/>
    <w:rsid w:val="0001012F"/>
    <w:rsid w:val="000121F0"/>
    <w:rsid w:val="0001469E"/>
    <w:rsid w:val="00023420"/>
    <w:rsid w:val="0002396D"/>
    <w:rsid w:val="000247EB"/>
    <w:rsid w:val="000440EC"/>
    <w:rsid w:val="00057DA8"/>
    <w:rsid w:val="00076BC5"/>
    <w:rsid w:val="0008283A"/>
    <w:rsid w:val="000853CD"/>
    <w:rsid w:val="00086485"/>
    <w:rsid w:val="00092DBB"/>
    <w:rsid w:val="000964DE"/>
    <w:rsid w:val="00096893"/>
    <w:rsid w:val="00097CE8"/>
    <w:rsid w:val="000A6993"/>
    <w:rsid w:val="000B254C"/>
    <w:rsid w:val="000C4E13"/>
    <w:rsid w:val="000D2201"/>
    <w:rsid w:val="000D7BD3"/>
    <w:rsid w:val="000E1EB5"/>
    <w:rsid w:val="000E2C6B"/>
    <w:rsid w:val="000E45E5"/>
    <w:rsid w:val="000E6FDF"/>
    <w:rsid w:val="000F367B"/>
    <w:rsid w:val="00103276"/>
    <w:rsid w:val="00116518"/>
    <w:rsid w:val="00121461"/>
    <w:rsid w:val="00123982"/>
    <w:rsid w:val="001262DF"/>
    <w:rsid w:val="00134850"/>
    <w:rsid w:val="00134A66"/>
    <w:rsid w:val="001354D5"/>
    <w:rsid w:val="001446F6"/>
    <w:rsid w:val="00144DE7"/>
    <w:rsid w:val="001473B3"/>
    <w:rsid w:val="00151CC7"/>
    <w:rsid w:val="00157D70"/>
    <w:rsid w:val="001608DE"/>
    <w:rsid w:val="00164555"/>
    <w:rsid w:val="00167362"/>
    <w:rsid w:val="00170654"/>
    <w:rsid w:val="00170915"/>
    <w:rsid w:val="00173BB8"/>
    <w:rsid w:val="00174B83"/>
    <w:rsid w:val="00180DF8"/>
    <w:rsid w:val="0018325D"/>
    <w:rsid w:val="00185026"/>
    <w:rsid w:val="001922DD"/>
    <w:rsid w:val="001922FE"/>
    <w:rsid w:val="001A0DCE"/>
    <w:rsid w:val="001A7B70"/>
    <w:rsid w:val="001C10E0"/>
    <w:rsid w:val="001C2F5F"/>
    <w:rsid w:val="001C7567"/>
    <w:rsid w:val="001D2541"/>
    <w:rsid w:val="001D4432"/>
    <w:rsid w:val="001D6CD5"/>
    <w:rsid w:val="001E0176"/>
    <w:rsid w:val="001E22BC"/>
    <w:rsid w:val="001E30BA"/>
    <w:rsid w:val="001E7C26"/>
    <w:rsid w:val="00200AA0"/>
    <w:rsid w:val="00210248"/>
    <w:rsid w:val="0021101E"/>
    <w:rsid w:val="00213A46"/>
    <w:rsid w:val="00213D4A"/>
    <w:rsid w:val="00215236"/>
    <w:rsid w:val="00221B38"/>
    <w:rsid w:val="00221BAA"/>
    <w:rsid w:val="002223E0"/>
    <w:rsid w:val="00240981"/>
    <w:rsid w:val="002526AF"/>
    <w:rsid w:val="002574C3"/>
    <w:rsid w:val="00270AEA"/>
    <w:rsid w:val="002778D9"/>
    <w:rsid w:val="00277E8A"/>
    <w:rsid w:val="00287F49"/>
    <w:rsid w:val="00293DAE"/>
    <w:rsid w:val="002A0E25"/>
    <w:rsid w:val="002A1486"/>
    <w:rsid w:val="002A2E44"/>
    <w:rsid w:val="002A40BE"/>
    <w:rsid w:val="002A57CC"/>
    <w:rsid w:val="002A5E51"/>
    <w:rsid w:val="002A6182"/>
    <w:rsid w:val="002A64C5"/>
    <w:rsid w:val="002A7413"/>
    <w:rsid w:val="002B0A5E"/>
    <w:rsid w:val="002B197A"/>
    <w:rsid w:val="002B3E24"/>
    <w:rsid w:val="002B78F9"/>
    <w:rsid w:val="002C0148"/>
    <w:rsid w:val="002C2C8E"/>
    <w:rsid w:val="002C5E0C"/>
    <w:rsid w:val="002C745A"/>
    <w:rsid w:val="002D3487"/>
    <w:rsid w:val="002D4965"/>
    <w:rsid w:val="002D6025"/>
    <w:rsid w:val="002E057C"/>
    <w:rsid w:val="002E6AFF"/>
    <w:rsid w:val="002F799A"/>
    <w:rsid w:val="002F7B77"/>
    <w:rsid w:val="00301ADA"/>
    <w:rsid w:val="003021DD"/>
    <w:rsid w:val="00314F51"/>
    <w:rsid w:val="00316359"/>
    <w:rsid w:val="00322190"/>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05F2"/>
    <w:rsid w:val="00354655"/>
    <w:rsid w:val="00374D57"/>
    <w:rsid w:val="00374F58"/>
    <w:rsid w:val="003754C3"/>
    <w:rsid w:val="00376BDD"/>
    <w:rsid w:val="0037729A"/>
    <w:rsid w:val="00377996"/>
    <w:rsid w:val="0038031A"/>
    <w:rsid w:val="003812A9"/>
    <w:rsid w:val="003836C0"/>
    <w:rsid w:val="00393024"/>
    <w:rsid w:val="00394B99"/>
    <w:rsid w:val="003A195C"/>
    <w:rsid w:val="003A22D4"/>
    <w:rsid w:val="003A79B3"/>
    <w:rsid w:val="003A7D2F"/>
    <w:rsid w:val="003B0C3C"/>
    <w:rsid w:val="003B189C"/>
    <w:rsid w:val="003B1D08"/>
    <w:rsid w:val="003B29A4"/>
    <w:rsid w:val="003B49B0"/>
    <w:rsid w:val="003E5BA9"/>
    <w:rsid w:val="003F0258"/>
    <w:rsid w:val="003F640F"/>
    <w:rsid w:val="004068DF"/>
    <w:rsid w:val="004124E0"/>
    <w:rsid w:val="00414A4F"/>
    <w:rsid w:val="00431ED4"/>
    <w:rsid w:val="00432027"/>
    <w:rsid w:val="00440ECE"/>
    <w:rsid w:val="004421AF"/>
    <w:rsid w:val="00443E94"/>
    <w:rsid w:val="00445903"/>
    <w:rsid w:val="00453FF4"/>
    <w:rsid w:val="00464661"/>
    <w:rsid w:val="00473B49"/>
    <w:rsid w:val="004758AA"/>
    <w:rsid w:val="004762C8"/>
    <w:rsid w:val="0048306B"/>
    <w:rsid w:val="004830B9"/>
    <w:rsid w:val="00484D67"/>
    <w:rsid w:val="00497F1C"/>
    <w:rsid w:val="004A2B79"/>
    <w:rsid w:val="004A474D"/>
    <w:rsid w:val="004A59DB"/>
    <w:rsid w:val="004B0399"/>
    <w:rsid w:val="004B1614"/>
    <w:rsid w:val="004D3F24"/>
    <w:rsid w:val="004D4E60"/>
    <w:rsid w:val="004E1860"/>
    <w:rsid w:val="004E6556"/>
    <w:rsid w:val="004F4F1B"/>
    <w:rsid w:val="004F50EA"/>
    <w:rsid w:val="00503510"/>
    <w:rsid w:val="00504B1D"/>
    <w:rsid w:val="005063F9"/>
    <w:rsid w:val="005131C5"/>
    <w:rsid w:val="005141F6"/>
    <w:rsid w:val="005220E7"/>
    <w:rsid w:val="00526069"/>
    <w:rsid w:val="005342F9"/>
    <w:rsid w:val="00540BD0"/>
    <w:rsid w:val="00550CF0"/>
    <w:rsid w:val="00550F68"/>
    <w:rsid w:val="0055219C"/>
    <w:rsid w:val="00552801"/>
    <w:rsid w:val="00557FCC"/>
    <w:rsid w:val="0056423A"/>
    <w:rsid w:val="00566D16"/>
    <w:rsid w:val="005843A0"/>
    <w:rsid w:val="00586970"/>
    <w:rsid w:val="005B00D9"/>
    <w:rsid w:val="005B038A"/>
    <w:rsid w:val="005B06EA"/>
    <w:rsid w:val="005C1B66"/>
    <w:rsid w:val="005C2FEA"/>
    <w:rsid w:val="005C5B19"/>
    <w:rsid w:val="005C61F1"/>
    <w:rsid w:val="005D2F5C"/>
    <w:rsid w:val="005E5645"/>
    <w:rsid w:val="005E7853"/>
    <w:rsid w:val="005F0A94"/>
    <w:rsid w:val="005F1B65"/>
    <w:rsid w:val="005F1C17"/>
    <w:rsid w:val="005F5DD8"/>
    <w:rsid w:val="005F64C1"/>
    <w:rsid w:val="00605B7A"/>
    <w:rsid w:val="006060A5"/>
    <w:rsid w:val="00615FB7"/>
    <w:rsid w:val="0061692B"/>
    <w:rsid w:val="00627043"/>
    <w:rsid w:val="0063063C"/>
    <w:rsid w:val="0063524A"/>
    <w:rsid w:val="00637859"/>
    <w:rsid w:val="00641C45"/>
    <w:rsid w:val="00642CC7"/>
    <w:rsid w:val="0064492C"/>
    <w:rsid w:val="00650FEE"/>
    <w:rsid w:val="00653D95"/>
    <w:rsid w:val="0065681E"/>
    <w:rsid w:val="0065710B"/>
    <w:rsid w:val="0066198E"/>
    <w:rsid w:val="00662312"/>
    <w:rsid w:val="00666EED"/>
    <w:rsid w:val="00671528"/>
    <w:rsid w:val="00676AD5"/>
    <w:rsid w:val="00676F6B"/>
    <w:rsid w:val="006822FB"/>
    <w:rsid w:val="00682EC3"/>
    <w:rsid w:val="0068404C"/>
    <w:rsid w:val="00684307"/>
    <w:rsid w:val="00687F7C"/>
    <w:rsid w:val="006A58C1"/>
    <w:rsid w:val="006B5946"/>
    <w:rsid w:val="006C491D"/>
    <w:rsid w:val="006C5D0B"/>
    <w:rsid w:val="006E0E23"/>
    <w:rsid w:val="006E1090"/>
    <w:rsid w:val="006E4092"/>
    <w:rsid w:val="006E4DAC"/>
    <w:rsid w:val="006F0194"/>
    <w:rsid w:val="006F32E7"/>
    <w:rsid w:val="006F4513"/>
    <w:rsid w:val="0070241B"/>
    <w:rsid w:val="00702B00"/>
    <w:rsid w:val="007036F0"/>
    <w:rsid w:val="00711A47"/>
    <w:rsid w:val="00711F0F"/>
    <w:rsid w:val="00714D65"/>
    <w:rsid w:val="00717476"/>
    <w:rsid w:val="007222BB"/>
    <w:rsid w:val="00724CB4"/>
    <w:rsid w:val="007260D6"/>
    <w:rsid w:val="00726A53"/>
    <w:rsid w:val="00733BAA"/>
    <w:rsid w:val="007354EA"/>
    <w:rsid w:val="00741FDD"/>
    <w:rsid w:val="0074230B"/>
    <w:rsid w:val="00763D8C"/>
    <w:rsid w:val="00764FD8"/>
    <w:rsid w:val="007650C2"/>
    <w:rsid w:val="007654A8"/>
    <w:rsid w:val="00765B08"/>
    <w:rsid w:val="00776FB1"/>
    <w:rsid w:val="00782936"/>
    <w:rsid w:val="007A00F5"/>
    <w:rsid w:val="007B036A"/>
    <w:rsid w:val="007B467A"/>
    <w:rsid w:val="007B4C05"/>
    <w:rsid w:val="007B4EEB"/>
    <w:rsid w:val="007B6AE2"/>
    <w:rsid w:val="007C29F9"/>
    <w:rsid w:val="007C4235"/>
    <w:rsid w:val="007C5E7F"/>
    <w:rsid w:val="007C60BB"/>
    <w:rsid w:val="007D382E"/>
    <w:rsid w:val="007E26CE"/>
    <w:rsid w:val="007E3539"/>
    <w:rsid w:val="007E4F76"/>
    <w:rsid w:val="007E6298"/>
    <w:rsid w:val="00803E8D"/>
    <w:rsid w:val="00806135"/>
    <w:rsid w:val="00810FC3"/>
    <w:rsid w:val="00816B78"/>
    <w:rsid w:val="0081777B"/>
    <w:rsid w:val="008221DF"/>
    <w:rsid w:val="0082245E"/>
    <w:rsid w:val="008346A5"/>
    <w:rsid w:val="00834D1A"/>
    <w:rsid w:val="0083711D"/>
    <w:rsid w:val="00837F09"/>
    <w:rsid w:val="008429D1"/>
    <w:rsid w:val="00845D5B"/>
    <w:rsid w:val="00852471"/>
    <w:rsid w:val="008567E4"/>
    <w:rsid w:val="00856D05"/>
    <w:rsid w:val="008757BA"/>
    <w:rsid w:val="00875DF3"/>
    <w:rsid w:val="008800F4"/>
    <w:rsid w:val="00881645"/>
    <w:rsid w:val="00882780"/>
    <w:rsid w:val="00885D39"/>
    <w:rsid w:val="0088741C"/>
    <w:rsid w:val="008A0260"/>
    <w:rsid w:val="008A277A"/>
    <w:rsid w:val="008A4E69"/>
    <w:rsid w:val="008A6F73"/>
    <w:rsid w:val="008A74CB"/>
    <w:rsid w:val="008B33D2"/>
    <w:rsid w:val="008B4DB7"/>
    <w:rsid w:val="008B6321"/>
    <w:rsid w:val="008D024C"/>
    <w:rsid w:val="008E10A2"/>
    <w:rsid w:val="008E128B"/>
    <w:rsid w:val="008E21EC"/>
    <w:rsid w:val="008E2EA0"/>
    <w:rsid w:val="008E31C7"/>
    <w:rsid w:val="008E4FFB"/>
    <w:rsid w:val="008F0E6F"/>
    <w:rsid w:val="008F46FD"/>
    <w:rsid w:val="008F751B"/>
    <w:rsid w:val="009002C2"/>
    <w:rsid w:val="00906A13"/>
    <w:rsid w:val="00916940"/>
    <w:rsid w:val="00916E2F"/>
    <w:rsid w:val="009208E8"/>
    <w:rsid w:val="00922409"/>
    <w:rsid w:val="00922731"/>
    <w:rsid w:val="00935DF2"/>
    <w:rsid w:val="00944F40"/>
    <w:rsid w:val="0094614C"/>
    <w:rsid w:val="0094779C"/>
    <w:rsid w:val="00950C7B"/>
    <w:rsid w:val="00950F59"/>
    <w:rsid w:val="009546DB"/>
    <w:rsid w:val="0095565B"/>
    <w:rsid w:val="009630B9"/>
    <w:rsid w:val="009723CE"/>
    <w:rsid w:val="00976D3C"/>
    <w:rsid w:val="00976E13"/>
    <w:rsid w:val="00977742"/>
    <w:rsid w:val="009912B9"/>
    <w:rsid w:val="00991B76"/>
    <w:rsid w:val="00991F1B"/>
    <w:rsid w:val="00993D9D"/>
    <w:rsid w:val="00993E07"/>
    <w:rsid w:val="0099678D"/>
    <w:rsid w:val="009A611D"/>
    <w:rsid w:val="009B45BD"/>
    <w:rsid w:val="009B61EA"/>
    <w:rsid w:val="009B761F"/>
    <w:rsid w:val="009C7263"/>
    <w:rsid w:val="009C7D23"/>
    <w:rsid w:val="009D4722"/>
    <w:rsid w:val="009E2B22"/>
    <w:rsid w:val="009E74E7"/>
    <w:rsid w:val="009F3333"/>
    <w:rsid w:val="00A030A0"/>
    <w:rsid w:val="00A04203"/>
    <w:rsid w:val="00A04F9B"/>
    <w:rsid w:val="00A0735A"/>
    <w:rsid w:val="00A24134"/>
    <w:rsid w:val="00A24A6D"/>
    <w:rsid w:val="00A33A9F"/>
    <w:rsid w:val="00A34242"/>
    <w:rsid w:val="00A35C84"/>
    <w:rsid w:val="00A4217E"/>
    <w:rsid w:val="00A538B9"/>
    <w:rsid w:val="00A56880"/>
    <w:rsid w:val="00A60E3F"/>
    <w:rsid w:val="00A62FDC"/>
    <w:rsid w:val="00A6756E"/>
    <w:rsid w:val="00A7215E"/>
    <w:rsid w:val="00A766AD"/>
    <w:rsid w:val="00A83454"/>
    <w:rsid w:val="00A84AEE"/>
    <w:rsid w:val="00A85364"/>
    <w:rsid w:val="00A90D06"/>
    <w:rsid w:val="00A91D81"/>
    <w:rsid w:val="00A9207D"/>
    <w:rsid w:val="00A932C0"/>
    <w:rsid w:val="00A9494D"/>
    <w:rsid w:val="00A97E38"/>
    <w:rsid w:val="00AA449A"/>
    <w:rsid w:val="00AA4872"/>
    <w:rsid w:val="00AA5957"/>
    <w:rsid w:val="00AA5BAE"/>
    <w:rsid w:val="00AA7114"/>
    <w:rsid w:val="00AA76B6"/>
    <w:rsid w:val="00AB24DE"/>
    <w:rsid w:val="00AB3424"/>
    <w:rsid w:val="00AB6727"/>
    <w:rsid w:val="00AB7DDE"/>
    <w:rsid w:val="00AC6EA2"/>
    <w:rsid w:val="00AC6F4C"/>
    <w:rsid w:val="00AD129C"/>
    <w:rsid w:val="00AD5158"/>
    <w:rsid w:val="00AE66AE"/>
    <w:rsid w:val="00AF1B68"/>
    <w:rsid w:val="00AF28E5"/>
    <w:rsid w:val="00AF3C0C"/>
    <w:rsid w:val="00AF4A69"/>
    <w:rsid w:val="00AF6929"/>
    <w:rsid w:val="00B00EF2"/>
    <w:rsid w:val="00B060AE"/>
    <w:rsid w:val="00B138A9"/>
    <w:rsid w:val="00B21311"/>
    <w:rsid w:val="00B2445F"/>
    <w:rsid w:val="00B24D48"/>
    <w:rsid w:val="00B27830"/>
    <w:rsid w:val="00B3038B"/>
    <w:rsid w:val="00B31E98"/>
    <w:rsid w:val="00B33B7F"/>
    <w:rsid w:val="00B376C7"/>
    <w:rsid w:val="00B42CD1"/>
    <w:rsid w:val="00B42DD4"/>
    <w:rsid w:val="00B438A3"/>
    <w:rsid w:val="00B43A67"/>
    <w:rsid w:val="00B4412E"/>
    <w:rsid w:val="00B460B2"/>
    <w:rsid w:val="00B47624"/>
    <w:rsid w:val="00B47D9C"/>
    <w:rsid w:val="00B5352D"/>
    <w:rsid w:val="00B53585"/>
    <w:rsid w:val="00B60FD8"/>
    <w:rsid w:val="00B614F9"/>
    <w:rsid w:val="00B667C2"/>
    <w:rsid w:val="00B66CC9"/>
    <w:rsid w:val="00B703AD"/>
    <w:rsid w:val="00B7066E"/>
    <w:rsid w:val="00B72469"/>
    <w:rsid w:val="00B85129"/>
    <w:rsid w:val="00B871A7"/>
    <w:rsid w:val="00B879BD"/>
    <w:rsid w:val="00BB4318"/>
    <w:rsid w:val="00BC623E"/>
    <w:rsid w:val="00BC64B8"/>
    <w:rsid w:val="00BD09E0"/>
    <w:rsid w:val="00BD46D7"/>
    <w:rsid w:val="00BD7CD8"/>
    <w:rsid w:val="00BE6FC2"/>
    <w:rsid w:val="00BF32D9"/>
    <w:rsid w:val="00BF3F19"/>
    <w:rsid w:val="00BF6263"/>
    <w:rsid w:val="00C03793"/>
    <w:rsid w:val="00C05F12"/>
    <w:rsid w:val="00C13782"/>
    <w:rsid w:val="00C15ABF"/>
    <w:rsid w:val="00C15FE4"/>
    <w:rsid w:val="00C22E07"/>
    <w:rsid w:val="00C2339D"/>
    <w:rsid w:val="00C3053C"/>
    <w:rsid w:val="00C40A32"/>
    <w:rsid w:val="00C528A1"/>
    <w:rsid w:val="00C5504F"/>
    <w:rsid w:val="00C564EB"/>
    <w:rsid w:val="00C615FD"/>
    <w:rsid w:val="00C62F49"/>
    <w:rsid w:val="00C64099"/>
    <w:rsid w:val="00C641FE"/>
    <w:rsid w:val="00C65EA1"/>
    <w:rsid w:val="00C73042"/>
    <w:rsid w:val="00C74855"/>
    <w:rsid w:val="00C75B64"/>
    <w:rsid w:val="00C76D0D"/>
    <w:rsid w:val="00C82325"/>
    <w:rsid w:val="00C94C3F"/>
    <w:rsid w:val="00C95583"/>
    <w:rsid w:val="00C978E6"/>
    <w:rsid w:val="00CA2CE9"/>
    <w:rsid w:val="00CB0DEA"/>
    <w:rsid w:val="00CB68B7"/>
    <w:rsid w:val="00CC1E8E"/>
    <w:rsid w:val="00CD14E5"/>
    <w:rsid w:val="00CD41C8"/>
    <w:rsid w:val="00CE691E"/>
    <w:rsid w:val="00CF1020"/>
    <w:rsid w:val="00CF522C"/>
    <w:rsid w:val="00D0095F"/>
    <w:rsid w:val="00D02344"/>
    <w:rsid w:val="00D1513C"/>
    <w:rsid w:val="00D17475"/>
    <w:rsid w:val="00D20044"/>
    <w:rsid w:val="00D2659A"/>
    <w:rsid w:val="00D4402B"/>
    <w:rsid w:val="00D50C2F"/>
    <w:rsid w:val="00D54A05"/>
    <w:rsid w:val="00D56C11"/>
    <w:rsid w:val="00D56C66"/>
    <w:rsid w:val="00D660DE"/>
    <w:rsid w:val="00D72CA7"/>
    <w:rsid w:val="00D746A9"/>
    <w:rsid w:val="00D758FB"/>
    <w:rsid w:val="00D92FCE"/>
    <w:rsid w:val="00DA646F"/>
    <w:rsid w:val="00DA6EEB"/>
    <w:rsid w:val="00DB0EB6"/>
    <w:rsid w:val="00DB13D3"/>
    <w:rsid w:val="00DB4E3B"/>
    <w:rsid w:val="00DB77DD"/>
    <w:rsid w:val="00DB7F57"/>
    <w:rsid w:val="00DC2CB2"/>
    <w:rsid w:val="00DC74D2"/>
    <w:rsid w:val="00DD3BA3"/>
    <w:rsid w:val="00DE1432"/>
    <w:rsid w:val="00DE5DA4"/>
    <w:rsid w:val="00DF1DC4"/>
    <w:rsid w:val="00DF61A0"/>
    <w:rsid w:val="00E1301D"/>
    <w:rsid w:val="00E1553B"/>
    <w:rsid w:val="00E33760"/>
    <w:rsid w:val="00E3478B"/>
    <w:rsid w:val="00E35467"/>
    <w:rsid w:val="00E41813"/>
    <w:rsid w:val="00E430E5"/>
    <w:rsid w:val="00E43E7F"/>
    <w:rsid w:val="00E44214"/>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2F40"/>
    <w:rsid w:val="00E94857"/>
    <w:rsid w:val="00E94CCB"/>
    <w:rsid w:val="00EA2186"/>
    <w:rsid w:val="00EA50D0"/>
    <w:rsid w:val="00EA697D"/>
    <w:rsid w:val="00EB1B71"/>
    <w:rsid w:val="00EB217C"/>
    <w:rsid w:val="00EC2E68"/>
    <w:rsid w:val="00EC37F1"/>
    <w:rsid w:val="00ED319C"/>
    <w:rsid w:val="00ED649B"/>
    <w:rsid w:val="00ED7C12"/>
    <w:rsid w:val="00EE4B2E"/>
    <w:rsid w:val="00EF151F"/>
    <w:rsid w:val="00EF31F4"/>
    <w:rsid w:val="00F06319"/>
    <w:rsid w:val="00F113EE"/>
    <w:rsid w:val="00F22E57"/>
    <w:rsid w:val="00F2411C"/>
    <w:rsid w:val="00F24494"/>
    <w:rsid w:val="00F30D52"/>
    <w:rsid w:val="00F31E7E"/>
    <w:rsid w:val="00F32CF6"/>
    <w:rsid w:val="00F35A73"/>
    <w:rsid w:val="00F40EEB"/>
    <w:rsid w:val="00F4765B"/>
    <w:rsid w:val="00F54D7A"/>
    <w:rsid w:val="00F64848"/>
    <w:rsid w:val="00F65F9E"/>
    <w:rsid w:val="00F66064"/>
    <w:rsid w:val="00F662A3"/>
    <w:rsid w:val="00F75DB1"/>
    <w:rsid w:val="00F7753E"/>
    <w:rsid w:val="00F824B4"/>
    <w:rsid w:val="00F84875"/>
    <w:rsid w:val="00F9130D"/>
    <w:rsid w:val="00F918E6"/>
    <w:rsid w:val="00F92DEC"/>
    <w:rsid w:val="00F9340D"/>
    <w:rsid w:val="00FA6913"/>
    <w:rsid w:val="00FB00F8"/>
    <w:rsid w:val="00FB0472"/>
    <w:rsid w:val="00FB2748"/>
    <w:rsid w:val="00FC096F"/>
    <w:rsid w:val="00FC2EB1"/>
    <w:rsid w:val="00FC5CF1"/>
    <w:rsid w:val="00FC6116"/>
    <w:rsid w:val="00FD5024"/>
    <w:rsid w:val="00FD63F5"/>
    <w:rsid w:val="00FE0AD6"/>
    <w:rsid w:val="00FE7440"/>
    <w:rsid w:val="00FE7C9D"/>
    <w:rsid w:val="00FF06CC"/>
    <w:rsid w:val="00FF0CD6"/>
    <w:rsid w:val="00FF1660"/>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07D"/>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styleId="Mentionnonrsolue">
    <w:name w:val="Unresolved Mention"/>
    <w:basedOn w:val="Policepardfaut"/>
    <w:uiPriority w:val="99"/>
    <w:semiHidden/>
    <w:unhideWhenUsed/>
    <w:rsid w:val="00C7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F995C-8971-4710-B30A-45A756201B82}">
  <ds:schemaRefs>
    <ds:schemaRef ds:uri="http://schemas.openxmlformats.org/officeDocument/2006/bibliography"/>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4424</Words>
  <Characters>24332</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Mek Nzuzi</cp:lastModifiedBy>
  <cp:revision>2</cp:revision>
  <cp:lastPrinted>2011-03-24T14:16:00Z</cp:lastPrinted>
  <dcterms:created xsi:type="dcterms:W3CDTF">2021-05-10T14:23:00Z</dcterms:created>
  <dcterms:modified xsi:type="dcterms:W3CDTF">2021-05-10T14:23:00Z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