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4321" w14:textId="77777777" w:rsidR="00B24F78" w:rsidRDefault="00B24F78">
      <w:r w:rsidRPr="00240BCD">
        <w:rPr>
          <w:rFonts w:ascii="Times New Roman" w:hAnsi="Times New Roman"/>
          <w:b/>
          <w:noProof/>
          <w:color w:val="0000FF"/>
          <w:vertAlign w:val="superscript"/>
          <w:lang w:eastAsia="fr-FR"/>
        </w:rPr>
        <w:drawing>
          <wp:anchor distT="0" distB="0" distL="114300" distR="114300" simplePos="0" relativeHeight="251658240" behindDoc="0" locked="0" layoutInCell="1" allowOverlap="1" wp14:anchorId="3269BA2A" wp14:editId="1D17A2B8">
            <wp:simplePos x="0" y="0"/>
            <wp:positionH relativeFrom="column">
              <wp:posOffset>2033905</wp:posOffset>
            </wp:positionH>
            <wp:positionV relativeFrom="paragraph">
              <wp:posOffset>1271905</wp:posOffset>
            </wp:positionV>
            <wp:extent cx="1892300" cy="946150"/>
            <wp:effectExtent l="0" t="0" r="0" b="6350"/>
            <wp:wrapNone/>
            <wp:docPr id="1" name="Image 108" descr="Description : Description : Flag of the Democratic Republic of the Congo.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descr="Description : Description : Flag of the Democratic Republic of the Congo.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4036F" w14:textId="77777777" w:rsidR="00B24F78" w:rsidRPr="00B24F78" w:rsidRDefault="00B24F78" w:rsidP="00B24F78"/>
    <w:p w14:paraId="3A5486E0" w14:textId="77777777" w:rsidR="00B24F78" w:rsidRPr="00B24F78" w:rsidRDefault="00B24F78" w:rsidP="00B24F78"/>
    <w:p w14:paraId="57C71923" w14:textId="77777777" w:rsidR="00B24F78" w:rsidRPr="00B24F78" w:rsidRDefault="00B24F78" w:rsidP="00B24F78"/>
    <w:p w14:paraId="0C1C44C9" w14:textId="77777777" w:rsidR="00B24F78" w:rsidRPr="00B24F78" w:rsidRDefault="00B24F78" w:rsidP="00B24F78"/>
    <w:p w14:paraId="33878A2B" w14:textId="77777777" w:rsidR="00B24F78" w:rsidRDefault="00B24F78" w:rsidP="00B24F78"/>
    <w:p w14:paraId="71CC6178" w14:textId="77777777" w:rsidR="00B24F78" w:rsidRDefault="00B24F78" w:rsidP="00B24F78">
      <w:pPr>
        <w:tabs>
          <w:tab w:val="left" w:pos="3000"/>
        </w:tabs>
      </w:pPr>
      <w:r>
        <w:tab/>
      </w:r>
    </w:p>
    <w:p w14:paraId="48C42E3B" w14:textId="77777777" w:rsidR="00AF45C8" w:rsidRDefault="00B24F78" w:rsidP="00B24F78">
      <w:pPr>
        <w:tabs>
          <w:tab w:val="left" w:pos="2600"/>
        </w:tabs>
        <w:rPr>
          <w:rFonts w:ascii="Times New Roman" w:hAnsi="Times New Roman" w:cs="Times New Roman"/>
          <w:sz w:val="24"/>
          <w:szCs w:val="24"/>
        </w:rPr>
      </w:pPr>
      <w:r>
        <w:tab/>
      </w:r>
    </w:p>
    <w:p w14:paraId="292E6E2B" w14:textId="72D3FBD7" w:rsidR="00B24F78" w:rsidRDefault="00B24F78" w:rsidP="00B24F78">
      <w:pPr>
        <w:tabs>
          <w:tab w:val="left" w:pos="2600"/>
        </w:tabs>
        <w:rPr>
          <w:rFonts w:ascii="Times New Roman" w:hAnsi="Times New Roman" w:cs="Times New Roman"/>
          <w:b/>
          <w:color w:val="0070C0"/>
          <w:sz w:val="28"/>
          <w:szCs w:val="28"/>
        </w:rPr>
      </w:pPr>
      <w:r>
        <w:rPr>
          <w:rFonts w:ascii="Times New Roman" w:hAnsi="Times New Roman" w:cs="Times New Roman"/>
          <w:sz w:val="24"/>
          <w:szCs w:val="24"/>
        </w:rPr>
        <w:t xml:space="preserve">             </w:t>
      </w:r>
      <w:r w:rsidR="00E1298B">
        <w:rPr>
          <w:rFonts w:ascii="Times New Roman" w:hAnsi="Times New Roman" w:cs="Times New Roman"/>
          <w:sz w:val="24"/>
          <w:szCs w:val="24"/>
        </w:rPr>
        <w:t xml:space="preserve">             </w:t>
      </w:r>
      <w:r w:rsidRPr="00B24F78">
        <w:rPr>
          <w:rFonts w:ascii="Times New Roman" w:hAnsi="Times New Roman" w:cs="Times New Roman"/>
          <w:b/>
          <w:color w:val="0070C0"/>
          <w:sz w:val="28"/>
          <w:szCs w:val="28"/>
        </w:rPr>
        <w:t>Procédure de la Gestion de la Main d’œuvre</w:t>
      </w:r>
      <w:r w:rsidR="00E1298B">
        <w:rPr>
          <w:rFonts w:ascii="Times New Roman" w:hAnsi="Times New Roman" w:cs="Times New Roman"/>
          <w:b/>
          <w:color w:val="0070C0"/>
          <w:sz w:val="28"/>
          <w:szCs w:val="28"/>
        </w:rPr>
        <w:t xml:space="preserve"> (PGMO)</w:t>
      </w:r>
    </w:p>
    <w:p w14:paraId="75452E33" w14:textId="77777777" w:rsidR="00E1298B" w:rsidRPr="00EF055D" w:rsidRDefault="00D73A04" w:rsidP="00B24F78">
      <w:pPr>
        <w:tabs>
          <w:tab w:val="left" w:pos="2600"/>
        </w:tabs>
        <w:rPr>
          <w:rFonts w:ascii="Times New Roman" w:hAnsi="Times New Roman" w:cs="Times New Roman"/>
          <w:b/>
          <w:color w:val="000000" w:themeColor="text1"/>
          <w:sz w:val="28"/>
          <w:szCs w:val="28"/>
          <w:lang w:val="en-GB"/>
        </w:rPr>
      </w:pPr>
      <w:r w:rsidRPr="00D73A04">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Pr="00EF055D">
        <w:rPr>
          <w:rFonts w:ascii="Times New Roman" w:hAnsi="Times New Roman" w:cs="Times New Roman"/>
          <w:b/>
          <w:color w:val="000000" w:themeColor="text1"/>
          <w:sz w:val="28"/>
          <w:szCs w:val="28"/>
          <w:lang w:val="en-GB"/>
        </w:rPr>
        <w:t>Pour</w:t>
      </w:r>
    </w:p>
    <w:p w14:paraId="7A0A5EC6" w14:textId="77777777" w:rsidR="00D73A04" w:rsidRPr="00EF055D" w:rsidRDefault="00D73A04" w:rsidP="00B24F78">
      <w:pPr>
        <w:tabs>
          <w:tab w:val="left" w:pos="2600"/>
        </w:tabs>
        <w:rPr>
          <w:rFonts w:ascii="Times New Roman" w:hAnsi="Times New Roman" w:cs="Times New Roman"/>
          <w:b/>
          <w:color w:val="000000" w:themeColor="text1"/>
          <w:sz w:val="28"/>
          <w:szCs w:val="28"/>
          <w:lang w:val="en-GB"/>
        </w:rPr>
      </w:pPr>
    </w:p>
    <w:p w14:paraId="7AE2C2B2" w14:textId="77777777" w:rsidR="00D73A04" w:rsidRPr="00EF055D" w:rsidRDefault="00D73A04" w:rsidP="00D73A04">
      <w:pPr>
        <w:tabs>
          <w:tab w:val="left" w:pos="2600"/>
        </w:tabs>
        <w:jc w:val="center"/>
        <w:rPr>
          <w:rFonts w:ascii="Times New Roman" w:hAnsi="Times New Roman" w:cs="Times New Roman"/>
          <w:b/>
          <w:color w:val="1F497D" w:themeColor="text2"/>
          <w:sz w:val="28"/>
          <w:szCs w:val="28"/>
          <w:lang w:val="en-GB"/>
        </w:rPr>
      </w:pPr>
      <w:r w:rsidRPr="00EF055D">
        <w:rPr>
          <w:rFonts w:ascii="Times New Roman" w:hAnsi="Times New Roman" w:cs="Times New Roman"/>
          <w:b/>
          <w:color w:val="1F497D" w:themeColor="text2"/>
          <w:sz w:val="28"/>
          <w:szCs w:val="28"/>
          <w:lang w:val="en-GB"/>
        </w:rPr>
        <w:t>DRC COVID-19 STRATEGIC PREPAREDNESS AND RESPONSE                                            PROJECT (P173825)</w:t>
      </w:r>
    </w:p>
    <w:p w14:paraId="68540EBD"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7BC64E09"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01ACA643"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5772F689"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7068C753"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7EB3BF06"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50B43D65" w14:textId="77777777" w:rsidR="0022617C" w:rsidRPr="00EF055D" w:rsidRDefault="0022617C" w:rsidP="00D73A04">
      <w:pPr>
        <w:tabs>
          <w:tab w:val="left" w:pos="2600"/>
        </w:tabs>
        <w:jc w:val="center"/>
        <w:rPr>
          <w:rFonts w:ascii="Times New Roman" w:hAnsi="Times New Roman" w:cs="Times New Roman"/>
          <w:b/>
          <w:color w:val="000000" w:themeColor="text1"/>
          <w:sz w:val="28"/>
          <w:szCs w:val="28"/>
          <w:lang w:val="en-GB"/>
        </w:rPr>
      </w:pPr>
    </w:p>
    <w:p w14:paraId="2DA41B0B" w14:textId="28024AC9" w:rsidR="0022617C" w:rsidRPr="00B068C1" w:rsidRDefault="0022617C" w:rsidP="00D73A04">
      <w:pPr>
        <w:tabs>
          <w:tab w:val="left" w:pos="2600"/>
        </w:tabs>
        <w:jc w:val="center"/>
        <w:rPr>
          <w:rFonts w:ascii="Times New Roman" w:hAnsi="Times New Roman" w:cs="Times New Roman"/>
          <w:color w:val="000000" w:themeColor="text1"/>
          <w:sz w:val="28"/>
          <w:szCs w:val="28"/>
          <w:lang w:val="en-US"/>
        </w:rPr>
      </w:pPr>
    </w:p>
    <w:p w14:paraId="0BAE3630" w14:textId="5CC1668F" w:rsidR="0022617C" w:rsidRDefault="0022617C" w:rsidP="00D73A04">
      <w:pPr>
        <w:tabs>
          <w:tab w:val="left" w:pos="2600"/>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Kinshasa, </w:t>
      </w:r>
      <w:r w:rsidR="00011890">
        <w:rPr>
          <w:rFonts w:ascii="Times New Roman" w:hAnsi="Times New Roman" w:cs="Times New Roman"/>
          <w:color w:val="000000" w:themeColor="text1"/>
          <w:sz w:val="28"/>
          <w:szCs w:val="28"/>
        </w:rPr>
        <w:t>May</w:t>
      </w:r>
      <w:r w:rsidR="00B068C1">
        <w:rPr>
          <w:rFonts w:ascii="Times New Roman" w:hAnsi="Times New Roman" w:cs="Times New Roman"/>
          <w:color w:val="000000" w:themeColor="text1"/>
          <w:sz w:val="28"/>
          <w:szCs w:val="28"/>
        </w:rPr>
        <w:t xml:space="preserve"> 2021</w:t>
      </w:r>
    </w:p>
    <w:p w14:paraId="356183F7" w14:textId="77777777" w:rsidR="000E7FE9" w:rsidRDefault="000E7FE9" w:rsidP="00D73A04">
      <w:pPr>
        <w:tabs>
          <w:tab w:val="left" w:pos="2600"/>
        </w:tabs>
        <w:jc w:val="center"/>
        <w:rPr>
          <w:rFonts w:ascii="Times New Roman" w:hAnsi="Times New Roman" w:cs="Times New Roman"/>
          <w:color w:val="000000" w:themeColor="text1"/>
          <w:sz w:val="28"/>
          <w:szCs w:val="28"/>
        </w:rPr>
      </w:pPr>
    </w:p>
    <w:p w14:paraId="79105ADE" w14:textId="77777777" w:rsidR="000E7FE9" w:rsidRDefault="000E7FE9" w:rsidP="00D73A04">
      <w:pPr>
        <w:tabs>
          <w:tab w:val="left" w:pos="2600"/>
        </w:tabs>
        <w:jc w:val="center"/>
        <w:rPr>
          <w:rFonts w:ascii="Times New Roman" w:hAnsi="Times New Roman" w:cs="Times New Roman"/>
          <w:color w:val="000000" w:themeColor="text1"/>
          <w:sz w:val="28"/>
          <w:szCs w:val="28"/>
        </w:rPr>
      </w:pPr>
    </w:p>
    <w:p w14:paraId="037AE313" w14:textId="77777777" w:rsidR="000E7FE9" w:rsidRDefault="000E7FE9" w:rsidP="00D73A04">
      <w:pPr>
        <w:tabs>
          <w:tab w:val="left" w:pos="2600"/>
        </w:tabs>
        <w:jc w:val="center"/>
        <w:rPr>
          <w:rFonts w:ascii="Times New Roman" w:hAnsi="Times New Roman" w:cs="Times New Roman"/>
          <w:color w:val="000000" w:themeColor="text1"/>
          <w:sz w:val="28"/>
          <w:szCs w:val="28"/>
        </w:rPr>
      </w:pPr>
    </w:p>
    <w:p w14:paraId="1C65FD16" w14:textId="77777777" w:rsidR="000E7FE9" w:rsidRDefault="000E7FE9" w:rsidP="00D73A04">
      <w:pPr>
        <w:tabs>
          <w:tab w:val="left" w:pos="2600"/>
        </w:tabs>
        <w:jc w:val="center"/>
        <w:rPr>
          <w:rFonts w:ascii="Times New Roman" w:hAnsi="Times New Roman" w:cs="Times New Roman"/>
          <w:color w:val="000000" w:themeColor="text1"/>
          <w:sz w:val="28"/>
          <w:szCs w:val="28"/>
        </w:rPr>
      </w:pPr>
    </w:p>
    <w:p w14:paraId="0FAAFCC7" w14:textId="77777777" w:rsidR="00485F2C" w:rsidRDefault="00485F2C" w:rsidP="000E7FE9">
      <w:pPr>
        <w:tabs>
          <w:tab w:val="left" w:pos="2600"/>
        </w:tabs>
        <w:rPr>
          <w:rFonts w:ascii="Times New Roman" w:hAnsi="Times New Roman" w:cs="Times New Roman"/>
          <w:b/>
          <w:color w:val="1F497D" w:themeColor="text2"/>
          <w:sz w:val="28"/>
          <w:szCs w:val="28"/>
        </w:rPr>
      </w:pPr>
    </w:p>
    <w:p w14:paraId="2DB01238" w14:textId="77777777" w:rsidR="00485F2C" w:rsidRPr="00D80330" w:rsidRDefault="00485F2C" w:rsidP="00D80330">
      <w:pPr>
        <w:rPr>
          <w:rFonts w:ascii="Times New Roman" w:hAnsi="Times New Roman" w:cs="Times New Roman"/>
          <w:b/>
          <w:bCs/>
          <w:color w:val="0070C0"/>
          <w:sz w:val="26"/>
          <w:szCs w:val="26"/>
        </w:rPr>
      </w:pPr>
      <w:r w:rsidRPr="00D80330">
        <w:rPr>
          <w:rFonts w:ascii="Times New Roman" w:hAnsi="Times New Roman" w:cs="Times New Roman"/>
          <w:b/>
          <w:bCs/>
          <w:color w:val="0070C0"/>
          <w:sz w:val="26"/>
          <w:szCs w:val="26"/>
        </w:rPr>
        <w:t>TABLE DES MATIERES</w:t>
      </w:r>
    </w:p>
    <w:sdt>
      <w:sdtPr>
        <w:rPr>
          <w:rFonts w:asciiTheme="minorHAnsi" w:eastAsiaTheme="minorHAnsi" w:hAnsiTheme="minorHAnsi" w:cstheme="minorBidi"/>
          <w:color w:val="auto"/>
          <w:sz w:val="22"/>
          <w:szCs w:val="22"/>
          <w:lang w:val="fr-FR"/>
        </w:rPr>
        <w:id w:val="-1718193509"/>
        <w:docPartObj>
          <w:docPartGallery w:val="Table of Contents"/>
          <w:docPartUnique/>
        </w:docPartObj>
      </w:sdtPr>
      <w:sdtEndPr>
        <w:rPr>
          <w:b/>
          <w:bCs/>
          <w:noProof/>
        </w:rPr>
      </w:sdtEndPr>
      <w:sdtContent>
        <w:p w14:paraId="56B7C376" w14:textId="77777777" w:rsidR="000B4F0E" w:rsidRDefault="000B4F0E">
          <w:pPr>
            <w:pStyle w:val="En-ttedetabledesmatires"/>
          </w:pPr>
        </w:p>
        <w:p w14:paraId="566347BF" w14:textId="7E95C6BF" w:rsidR="00DD733C" w:rsidRDefault="000B4F0E">
          <w:pPr>
            <w:pStyle w:val="TM1"/>
            <w:tabs>
              <w:tab w:val="right" w:leader="dot" w:pos="9062"/>
            </w:tabs>
            <w:rPr>
              <w:rFonts w:eastAsiaTheme="minorEastAsia"/>
              <w:noProof/>
              <w:lang w:val="en-US"/>
            </w:rPr>
          </w:pPr>
          <w:r>
            <w:fldChar w:fldCharType="begin"/>
          </w:r>
          <w:r>
            <w:instrText xml:space="preserve"> TOC \o "1-3" \h \z \u </w:instrText>
          </w:r>
          <w:r>
            <w:fldChar w:fldCharType="separate"/>
          </w:r>
          <w:hyperlink w:anchor="_Toc64284707" w:history="1">
            <w:r w:rsidR="00DD733C" w:rsidRPr="006F1CCD">
              <w:rPr>
                <w:rStyle w:val="Lienhypertexte"/>
                <w:rFonts w:ascii="Times New Roman" w:hAnsi="Times New Roman" w:cs="Times New Roman"/>
                <w:b/>
                <w:bCs/>
                <w:noProof/>
              </w:rPr>
              <w:t>SIGLES ET ABREVIATIONS</w:t>
            </w:r>
            <w:r w:rsidR="00DD733C">
              <w:rPr>
                <w:noProof/>
                <w:webHidden/>
              </w:rPr>
              <w:tab/>
            </w:r>
            <w:r w:rsidR="00DD733C">
              <w:rPr>
                <w:noProof/>
                <w:webHidden/>
              </w:rPr>
              <w:fldChar w:fldCharType="begin"/>
            </w:r>
            <w:r w:rsidR="00DD733C">
              <w:rPr>
                <w:noProof/>
                <w:webHidden/>
              </w:rPr>
              <w:instrText xml:space="preserve"> PAGEREF _Toc64284707 \h </w:instrText>
            </w:r>
            <w:r w:rsidR="00DD733C">
              <w:rPr>
                <w:noProof/>
                <w:webHidden/>
              </w:rPr>
            </w:r>
            <w:r w:rsidR="00DD733C">
              <w:rPr>
                <w:noProof/>
                <w:webHidden/>
              </w:rPr>
              <w:fldChar w:fldCharType="separate"/>
            </w:r>
            <w:r w:rsidR="00DD733C">
              <w:rPr>
                <w:noProof/>
                <w:webHidden/>
              </w:rPr>
              <w:t>3</w:t>
            </w:r>
            <w:r w:rsidR="00DD733C">
              <w:rPr>
                <w:noProof/>
                <w:webHidden/>
              </w:rPr>
              <w:fldChar w:fldCharType="end"/>
            </w:r>
          </w:hyperlink>
        </w:p>
        <w:p w14:paraId="39C44D71" w14:textId="25A3F540" w:rsidR="00DD733C" w:rsidRDefault="00E06C76">
          <w:pPr>
            <w:pStyle w:val="TM1"/>
            <w:tabs>
              <w:tab w:val="left" w:pos="440"/>
              <w:tab w:val="right" w:leader="dot" w:pos="9062"/>
            </w:tabs>
            <w:rPr>
              <w:rFonts w:eastAsiaTheme="minorEastAsia"/>
              <w:noProof/>
              <w:lang w:val="en-US"/>
            </w:rPr>
          </w:pPr>
          <w:hyperlink w:anchor="_Toc64284708" w:history="1">
            <w:r w:rsidR="00DD733C" w:rsidRPr="006F1CCD">
              <w:rPr>
                <w:rStyle w:val="Lienhypertexte"/>
                <w:rFonts w:ascii="Times New Roman" w:hAnsi="Times New Roman" w:cs="Times New Roman"/>
                <w:b/>
                <w:bCs/>
                <w:noProof/>
              </w:rPr>
              <w:t>1.</w:t>
            </w:r>
            <w:r w:rsidR="00DD733C">
              <w:rPr>
                <w:rFonts w:eastAsiaTheme="minorEastAsia"/>
                <w:noProof/>
                <w:lang w:val="en-US"/>
              </w:rPr>
              <w:tab/>
            </w:r>
            <w:r w:rsidR="00DD733C" w:rsidRPr="006F1CCD">
              <w:rPr>
                <w:rStyle w:val="Lienhypertexte"/>
                <w:rFonts w:ascii="Times New Roman" w:hAnsi="Times New Roman" w:cs="Times New Roman"/>
                <w:b/>
                <w:bCs/>
                <w:noProof/>
              </w:rPr>
              <w:t>DESCRIPTION DU PROJET</w:t>
            </w:r>
            <w:r w:rsidR="00DD733C">
              <w:rPr>
                <w:noProof/>
                <w:webHidden/>
              </w:rPr>
              <w:tab/>
            </w:r>
            <w:r w:rsidR="00DD733C">
              <w:rPr>
                <w:noProof/>
                <w:webHidden/>
              </w:rPr>
              <w:fldChar w:fldCharType="begin"/>
            </w:r>
            <w:r w:rsidR="00DD733C">
              <w:rPr>
                <w:noProof/>
                <w:webHidden/>
              </w:rPr>
              <w:instrText xml:space="preserve"> PAGEREF _Toc64284708 \h </w:instrText>
            </w:r>
            <w:r w:rsidR="00DD733C">
              <w:rPr>
                <w:noProof/>
                <w:webHidden/>
              </w:rPr>
            </w:r>
            <w:r w:rsidR="00DD733C">
              <w:rPr>
                <w:noProof/>
                <w:webHidden/>
              </w:rPr>
              <w:fldChar w:fldCharType="separate"/>
            </w:r>
            <w:r w:rsidR="00DD733C">
              <w:rPr>
                <w:noProof/>
                <w:webHidden/>
              </w:rPr>
              <w:t>5</w:t>
            </w:r>
            <w:r w:rsidR="00DD733C">
              <w:rPr>
                <w:noProof/>
                <w:webHidden/>
              </w:rPr>
              <w:fldChar w:fldCharType="end"/>
            </w:r>
          </w:hyperlink>
        </w:p>
        <w:p w14:paraId="3ADBC6D6" w14:textId="5BE8B37D" w:rsidR="00DD733C" w:rsidRDefault="00E06C76">
          <w:pPr>
            <w:pStyle w:val="TM2"/>
            <w:tabs>
              <w:tab w:val="left" w:pos="660"/>
              <w:tab w:val="right" w:leader="dot" w:pos="9062"/>
            </w:tabs>
            <w:rPr>
              <w:rFonts w:eastAsiaTheme="minorEastAsia"/>
              <w:noProof/>
              <w:lang w:val="en-US"/>
            </w:rPr>
          </w:pPr>
          <w:hyperlink w:anchor="_Toc64284709" w:history="1">
            <w:r w:rsidR="00DD733C" w:rsidRPr="006F1CCD">
              <w:rPr>
                <w:rStyle w:val="Lienhypertexte"/>
                <w:rFonts w:ascii="Times New Roman" w:eastAsia="Calibri" w:hAnsi="Times New Roman" w:cs="Times New Roman"/>
                <w:noProof/>
              </w:rPr>
              <w:t>1.</w:t>
            </w:r>
            <w:r w:rsidR="00DD733C">
              <w:rPr>
                <w:rFonts w:eastAsiaTheme="minorEastAsia"/>
                <w:noProof/>
                <w:lang w:val="en-US"/>
              </w:rPr>
              <w:tab/>
            </w:r>
            <w:r w:rsidR="00DD733C" w:rsidRPr="006F1CCD">
              <w:rPr>
                <w:rStyle w:val="Lienhypertexte"/>
                <w:rFonts w:ascii="Times New Roman" w:eastAsia="Calibri" w:hAnsi="Times New Roman" w:cs="Times New Roman"/>
                <w:noProof/>
              </w:rPr>
              <w:t xml:space="preserve">Aperçu de l’utilisation </w:t>
            </w:r>
            <w:r w:rsidR="00DD733C" w:rsidRPr="006F1CCD">
              <w:rPr>
                <w:rStyle w:val="Lienhypertexte"/>
                <w:rFonts w:ascii="Times New Roman" w:eastAsia="Calibri" w:hAnsi="Times New Roman" w:cs="Times New Roman"/>
                <w:b/>
                <w:noProof/>
              </w:rPr>
              <w:t>de la main d’œuvre</w:t>
            </w:r>
            <w:r w:rsidR="00DD733C" w:rsidRPr="006F1CCD">
              <w:rPr>
                <w:rStyle w:val="Lienhypertexte"/>
                <w:rFonts w:ascii="Times New Roman" w:eastAsia="Calibri" w:hAnsi="Times New Roman" w:cs="Times New Roman"/>
                <w:noProof/>
              </w:rPr>
              <w:t xml:space="preserve"> sur les zones ciblées par le projet</w:t>
            </w:r>
            <w:r w:rsidR="00DD733C">
              <w:rPr>
                <w:noProof/>
                <w:webHidden/>
              </w:rPr>
              <w:tab/>
            </w:r>
            <w:r w:rsidR="00DD733C">
              <w:rPr>
                <w:noProof/>
                <w:webHidden/>
              </w:rPr>
              <w:fldChar w:fldCharType="begin"/>
            </w:r>
            <w:r w:rsidR="00DD733C">
              <w:rPr>
                <w:noProof/>
                <w:webHidden/>
              </w:rPr>
              <w:instrText xml:space="preserve"> PAGEREF _Toc64284709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1C67D0F8" w14:textId="44E76A1A" w:rsidR="00DD733C" w:rsidRDefault="00E06C76">
          <w:pPr>
            <w:pStyle w:val="TM2"/>
            <w:tabs>
              <w:tab w:val="left" w:pos="660"/>
              <w:tab w:val="right" w:leader="dot" w:pos="9062"/>
            </w:tabs>
            <w:rPr>
              <w:rFonts w:eastAsiaTheme="minorEastAsia"/>
              <w:noProof/>
              <w:lang w:val="en-US"/>
            </w:rPr>
          </w:pPr>
          <w:hyperlink w:anchor="_Toc64284710" w:history="1">
            <w:r w:rsidR="00DD733C" w:rsidRPr="006F1CCD">
              <w:rPr>
                <w:rStyle w:val="Lienhypertexte"/>
                <w:rFonts w:ascii="Times New Roman" w:eastAsia="Calibri" w:hAnsi="Times New Roman" w:cs="Times New Roman"/>
                <w:noProof/>
              </w:rPr>
              <w:t>2.</w:t>
            </w:r>
            <w:r w:rsidR="00DD733C">
              <w:rPr>
                <w:rFonts w:eastAsiaTheme="minorEastAsia"/>
                <w:noProof/>
                <w:lang w:val="en-US"/>
              </w:rPr>
              <w:tab/>
            </w:r>
            <w:r w:rsidR="00DD733C" w:rsidRPr="006F1CCD">
              <w:rPr>
                <w:rStyle w:val="Lienhypertexte"/>
                <w:rFonts w:ascii="Times New Roman" w:eastAsia="Calibri" w:hAnsi="Times New Roman" w:cs="Times New Roman"/>
                <w:noProof/>
              </w:rPr>
              <w:t>Évaluation des principaux potentiels risques liés au travail</w:t>
            </w:r>
            <w:r w:rsidR="00DD733C">
              <w:rPr>
                <w:noProof/>
                <w:webHidden/>
              </w:rPr>
              <w:tab/>
            </w:r>
            <w:r w:rsidR="00DD733C">
              <w:rPr>
                <w:noProof/>
                <w:webHidden/>
              </w:rPr>
              <w:fldChar w:fldCharType="begin"/>
            </w:r>
            <w:r w:rsidR="00DD733C">
              <w:rPr>
                <w:noProof/>
                <w:webHidden/>
              </w:rPr>
              <w:instrText xml:space="preserve"> PAGEREF _Toc64284710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55C869AC" w14:textId="6FFA816B" w:rsidR="00DD733C" w:rsidRDefault="00E06C76">
          <w:pPr>
            <w:pStyle w:val="TM2"/>
            <w:tabs>
              <w:tab w:val="left" w:pos="660"/>
              <w:tab w:val="right" w:leader="dot" w:pos="9062"/>
            </w:tabs>
            <w:rPr>
              <w:rFonts w:eastAsiaTheme="minorEastAsia"/>
              <w:noProof/>
              <w:lang w:val="en-US"/>
            </w:rPr>
          </w:pPr>
          <w:hyperlink w:anchor="_Toc64284711" w:history="1">
            <w:r w:rsidR="00DD733C" w:rsidRPr="006F1CCD">
              <w:rPr>
                <w:rStyle w:val="Lienhypertexte"/>
                <w:rFonts w:ascii="Times New Roman" w:eastAsia="Calibri" w:hAnsi="Times New Roman" w:cs="Times New Roman"/>
                <w:noProof/>
              </w:rPr>
              <w:t>3.</w:t>
            </w:r>
            <w:r w:rsidR="00DD733C">
              <w:rPr>
                <w:rFonts w:eastAsiaTheme="minorEastAsia"/>
                <w:noProof/>
                <w:lang w:val="en-US"/>
              </w:rPr>
              <w:tab/>
            </w:r>
            <w:r w:rsidR="00DD733C" w:rsidRPr="006F1CCD">
              <w:rPr>
                <w:rStyle w:val="Lienhypertexte"/>
                <w:rFonts w:ascii="Times New Roman" w:eastAsia="Calibri" w:hAnsi="Times New Roman" w:cs="Times New Roman"/>
                <w:noProof/>
              </w:rPr>
              <w:t>Bref aperçu de la législation du travail : termes et conditions</w:t>
            </w:r>
            <w:r w:rsidR="00DD733C">
              <w:rPr>
                <w:noProof/>
                <w:webHidden/>
              </w:rPr>
              <w:tab/>
            </w:r>
            <w:r w:rsidR="00DD733C">
              <w:rPr>
                <w:noProof/>
                <w:webHidden/>
              </w:rPr>
              <w:fldChar w:fldCharType="begin"/>
            </w:r>
            <w:r w:rsidR="00DD733C">
              <w:rPr>
                <w:noProof/>
                <w:webHidden/>
              </w:rPr>
              <w:instrText xml:space="preserve"> PAGEREF _Toc64284711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048AD271" w14:textId="50789E7C" w:rsidR="00DD733C" w:rsidRDefault="00E06C76">
          <w:pPr>
            <w:pStyle w:val="TM2"/>
            <w:tabs>
              <w:tab w:val="left" w:pos="660"/>
              <w:tab w:val="right" w:leader="dot" w:pos="9062"/>
            </w:tabs>
            <w:rPr>
              <w:rFonts w:eastAsiaTheme="minorEastAsia"/>
              <w:noProof/>
              <w:lang w:val="en-US"/>
            </w:rPr>
          </w:pPr>
          <w:hyperlink w:anchor="_Toc64284712" w:history="1">
            <w:r w:rsidR="00DD733C" w:rsidRPr="006F1CCD">
              <w:rPr>
                <w:rStyle w:val="Lienhypertexte"/>
                <w:rFonts w:ascii="Times New Roman" w:eastAsia="Calibri" w:hAnsi="Times New Roman" w:cs="Times New Roman"/>
                <w:noProof/>
              </w:rPr>
              <w:t>4.</w:t>
            </w:r>
            <w:r w:rsidR="00DD733C">
              <w:rPr>
                <w:rFonts w:eastAsiaTheme="minorEastAsia"/>
                <w:noProof/>
                <w:lang w:val="en-US"/>
              </w:rPr>
              <w:tab/>
            </w:r>
            <w:r w:rsidR="00DD733C" w:rsidRPr="006F1CCD">
              <w:rPr>
                <w:rStyle w:val="Lienhypertexte"/>
                <w:rFonts w:ascii="Times New Roman" w:eastAsia="Calibri" w:hAnsi="Times New Roman" w:cs="Times New Roman"/>
                <w:noProof/>
              </w:rPr>
              <w:t>Bref aperçu de la législation du travail : santé et sécurité au travail</w:t>
            </w:r>
            <w:r w:rsidR="00DD733C">
              <w:rPr>
                <w:noProof/>
                <w:webHidden/>
              </w:rPr>
              <w:tab/>
            </w:r>
            <w:r w:rsidR="00DD733C">
              <w:rPr>
                <w:noProof/>
                <w:webHidden/>
              </w:rPr>
              <w:fldChar w:fldCharType="begin"/>
            </w:r>
            <w:r w:rsidR="00DD733C">
              <w:rPr>
                <w:noProof/>
                <w:webHidden/>
              </w:rPr>
              <w:instrText xml:space="preserve"> PAGEREF _Toc64284712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5CB7DC31" w14:textId="2CE75598" w:rsidR="00DD733C" w:rsidRDefault="00E06C76">
          <w:pPr>
            <w:pStyle w:val="TM2"/>
            <w:tabs>
              <w:tab w:val="left" w:pos="660"/>
              <w:tab w:val="right" w:leader="dot" w:pos="9062"/>
            </w:tabs>
            <w:rPr>
              <w:rFonts w:eastAsiaTheme="minorEastAsia"/>
              <w:noProof/>
              <w:lang w:val="en-US"/>
            </w:rPr>
          </w:pPr>
          <w:hyperlink w:anchor="_Toc64284713" w:history="1">
            <w:r w:rsidR="00DD733C" w:rsidRPr="006F1CCD">
              <w:rPr>
                <w:rStyle w:val="Lienhypertexte"/>
                <w:rFonts w:ascii="Times New Roman" w:eastAsia="Calibri" w:hAnsi="Times New Roman" w:cs="Times New Roman"/>
                <w:noProof/>
              </w:rPr>
              <w:t>5.</w:t>
            </w:r>
            <w:r w:rsidR="00DD733C">
              <w:rPr>
                <w:rFonts w:eastAsiaTheme="minorEastAsia"/>
                <w:noProof/>
                <w:lang w:val="en-US"/>
              </w:rPr>
              <w:tab/>
            </w:r>
            <w:r w:rsidR="00DD733C" w:rsidRPr="006F1CCD">
              <w:rPr>
                <w:rStyle w:val="Lienhypertexte"/>
                <w:rFonts w:ascii="Times New Roman" w:eastAsia="Calibri" w:hAnsi="Times New Roman" w:cs="Times New Roman"/>
                <w:noProof/>
              </w:rPr>
              <w:t>Personnel responsable</w:t>
            </w:r>
            <w:r w:rsidR="00DD733C">
              <w:rPr>
                <w:noProof/>
                <w:webHidden/>
              </w:rPr>
              <w:tab/>
            </w:r>
            <w:r w:rsidR="00DD733C">
              <w:rPr>
                <w:noProof/>
                <w:webHidden/>
              </w:rPr>
              <w:fldChar w:fldCharType="begin"/>
            </w:r>
            <w:r w:rsidR="00DD733C">
              <w:rPr>
                <w:noProof/>
                <w:webHidden/>
              </w:rPr>
              <w:instrText xml:space="preserve"> PAGEREF _Toc64284713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148724E9" w14:textId="2621EEA6" w:rsidR="00DD733C" w:rsidRDefault="00E06C76">
          <w:pPr>
            <w:pStyle w:val="TM2"/>
            <w:tabs>
              <w:tab w:val="left" w:pos="660"/>
              <w:tab w:val="right" w:leader="dot" w:pos="9062"/>
            </w:tabs>
            <w:rPr>
              <w:rFonts w:eastAsiaTheme="minorEastAsia"/>
              <w:noProof/>
              <w:lang w:val="en-US"/>
            </w:rPr>
          </w:pPr>
          <w:hyperlink w:anchor="_Toc64284714" w:history="1">
            <w:r w:rsidR="00DD733C" w:rsidRPr="006F1CCD">
              <w:rPr>
                <w:rStyle w:val="Lienhypertexte"/>
                <w:rFonts w:ascii="Times New Roman" w:eastAsia="Calibri" w:hAnsi="Times New Roman" w:cs="Times New Roman"/>
                <w:noProof/>
              </w:rPr>
              <w:t>6.</w:t>
            </w:r>
            <w:r w:rsidR="00DD733C">
              <w:rPr>
                <w:rFonts w:eastAsiaTheme="minorEastAsia"/>
                <w:noProof/>
                <w:lang w:val="en-US"/>
              </w:rPr>
              <w:tab/>
            </w:r>
            <w:r w:rsidR="00DD733C" w:rsidRPr="006F1CCD">
              <w:rPr>
                <w:rStyle w:val="Lienhypertexte"/>
                <w:rFonts w:ascii="Times New Roman" w:eastAsia="Calibri" w:hAnsi="Times New Roman" w:cs="Times New Roman"/>
                <w:noProof/>
              </w:rPr>
              <w:t>Politiques et procédures</w:t>
            </w:r>
            <w:r w:rsidR="00DD733C">
              <w:rPr>
                <w:noProof/>
                <w:webHidden/>
              </w:rPr>
              <w:tab/>
            </w:r>
            <w:r w:rsidR="00DD733C">
              <w:rPr>
                <w:noProof/>
                <w:webHidden/>
              </w:rPr>
              <w:fldChar w:fldCharType="begin"/>
            </w:r>
            <w:r w:rsidR="00DD733C">
              <w:rPr>
                <w:noProof/>
                <w:webHidden/>
              </w:rPr>
              <w:instrText xml:space="preserve"> PAGEREF _Toc64284714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1F9FC1B5" w14:textId="2519DCD8" w:rsidR="00DD733C" w:rsidRDefault="00E06C76">
          <w:pPr>
            <w:pStyle w:val="TM2"/>
            <w:tabs>
              <w:tab w:val="left" w:pos="660"/>
              <w:tab w:val="right" w:leader="dot" w:pos="9062"/>
            </w:tabs>
            <w:rPr>
              <w:rFonts w:eastAsiaTheme="minorEastAsia"/>
              <w:noProof/>
              <w:lang w:val="en-US"/>
            </w:rPr>
          </w:pPr>
          <w:hyperlink w:anchor="_Toc64284715" w:history="1">
            <w:r w:rsidR="00DD733C" w:rsidRPr="006F1CCD">
              <w:rPr>
                <w:rStyle w:val="Lienhypertexte"/>
                <w:rFonts w:ascii="Times New Roman" w:eastAsia="Calibri" w:hAnsi="Times New Roman" w:cs="Times New Roman"/>
                <w:noProof/>
              </w:rPr>
              <w:t>7.</w:t>
            </w:r>
            <w:r w:rsidR="00DD733C">
              <w:rPr>
                <w:rFonts w:eastAsiaTheme="minorEastAsia"/>
                <w:noProof/>
                <w:lang w:val="en-US"/>
              </w:rPr>
              <w:tab/>
            </w:r>
            <w:r w:rsidR="00DD733C" w:rsidRPr="006F1CCD">
              <w:rPr>
                <w:rStyle w:val="Lienhypertexte"/>
                <w:rFonts w:ascii="Times New Roman" w:eastAsia="Calibri" w:hAnsi="Times New Roman" w:cs="Times New Roman"/>
                <w:noProof/>
              </w:rPr>
              <w:t>Âge d’admission à l'emploi</w:t>
            </w:r>
            <w:r w:rsidR="00DD733C">
              <w:rPr>
                <w:noProof/>
                <w:webHidden/>
              </w:rPr>
              <w:tab/>
            </w:r>
            <w:r w:rsidR="00DD733C">
              <w:rPr>
                <w:noProof/>
                <w:webHidden/>
              </w:rPr>
              <w:fldChar w:fldCharType="begin"/>
            </w:r>
            <w:r w:rsidR="00DD733C">
              <w:rPr>
                <w:noProof/>
                <w:webHidden/>
              </w:rPr>
              <w:instrText xml:space="preserve"> PAGEREF _Toc64284715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4ED70608" w14:textId="402524DA" w:rsidR="00DD733C" w:rsidRDefault="00E06C76">
          <w:pPr>
            <w:pStyle w:val="TM2"/>
            <w:tabs>
              <w:tab w:val="left" w:pos="660"/>
              <w:tab w:val="right" w:leader="dot" w:pos="9062"/>
            </w:tabs>
            <w:rPr>
              <w:rFonts w:eastAsiaTheme="minorEastAsia"/>
              <w:noProof/>
              <w:lang w:val="en-US"/>
            </w:rPr>
          </w:pPr>
          <w:hyperlink w:anchor="_Toc64284716" w:history="1">
            <w:r w:rsidR="00DD733C" w:rsidRPr="006F1CCD">
              <w:rPr>
                <w:rStyle w:val="Lienhypertexte"/>
                <w:rFonts w:ascii="Times New Roman" w:eastAsia="Calibri" w:hAnsi="Times New Roman" w:cs="Times New Roman"/>
                <w:noProof/>
              </w:rPr>
              <w:t>8.</w:t>
            </w:r>
            <w:r w:rsidR="00DD733C">
              <w:rPr>
                <w:rFonts w:eastAsiaTheme="minorEastAsia"/>
                <w:noProof/>
                <w:lang w:val="en-US"/>
              </w:rPr>
              <w:tab/>
            </w:r>
            <w:r w:rsidR="00DD733C" w:rsidRPr="006F1CCD">
              <w:rPr>
                <w:rStyle w:val="Lienhypertexte"/>
                <w:rFonts w:ascii="Times New Roman" w:eastAsia="Calibri" w:hAnsi="Times New Roman" w:cs="Times New Roman"/>
                <w:noProof/>
              </w:rPr>
              <w:t>Termes et conditions générales</w:t>
            </w:r>
            <w:r w:rsidR="00DD733C">
              <w:rPr>
                <w:noProof/>
                <w:webHidden/>
              </w:rPr>
              <w:tab/>
            </w:r>
            <w:r w:rsidR="00DD733C">
              <w:rPr>
                <w:noProof/>
                <w:webHidden/>
              </w:rPr>
              <w:fldChar w:fldCharType="begin"/>
            </w:r>
            <w:r w:rsidR="00DD733C">
              <w:rPr>
                <w:noProof/>
                <w:webHidden/>
              </w:rPr>
              <w:instrText xml:space="preserve"> PAGEREF _Toc64284716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2A0F5379" w14:textId="1FF1E1CA" w:rsidR="00DD733C" w:rsidRDefault="00E06C76">
          <w:pPr>
            <w:pStyle w:val="TM2"/>
            <w:tabs>
              <w:tab w:val="left" w:pos="660"/>
              <w:tab w:val="right" w:leader="dot" w:pos="9062"/>
            </w:tabs>
            <w:rPr>
              <w:rFonts w:eastAsiaTheme="minorEastAsia"/>
              <w:noProof/>
              <w:lang w:val="en-US"/>
            </w:rPr>
          </w:pPr>
          <w:hyperlink w:anchor="_Toc64284717" w:history="1">
            <w:r w:rsidR="00DD733C" w:rsidRPr="006F1CCD">
              <w:rPr>
                <w:rStyle w:val="Lienhypertexte"/>
                <w:rFonts w:ascii="Times New Roman" w:eastAsia="Calibri" w:hAnsi="Times New Roman" w:cs="Times New Roman"/>
                <w:noProof/>
              </w:rPr>
              <w:t>9.</w:t>
            </w:r>
            <w:r w:rsidR="00DD733C">
              <w:rPr>
                <w:rFonts w:eastAsiaTheme="minorEastAsia"/>
                <w:noProof/>
                <w:lang w:val="en-US"/>
              </w:rPr>
              <w:tab/>
            </w:r>
            <w:r w:rsidR="00DD733C" w:rsidRPr="006F1CCD">
              <w:rPr>
                <w:rStyle w:val="Lienhypertexte"/>
                <w:rFonts w:ascii="Times New Roman" w:eastAsia="Calibri" w:hAnsi="Times New Roman" w:cs="Times New Roman"/>
                <w:noProof/>
              </w:rPr>
              <w:t>Mécanisme de gestion des plaintes sensible à l’EAS/HS</w:t>
            </w:r>
            <w:r w:rsidR="00DD733C">
              <w:rPr>
                <w:noProof/>
                <w:webHidden/>
              </w:rPr>
              <w:tab/>
            </w:r>
            <w:r w:rsidR="00DD733C">
              <w:rPr>
                <w:noProof/>
                <w:webHidden/>
              </w:rPr>
              <w:fldChar w:fldCharType="begin"/>
            </w:r>
            <w:r w:rsidR="00DD733C">
              <w:rPr>
                <w:noProof/>
                <w:webHidden/>
              </w:rPr>
              <w:instrText xml:space="preserve"> PAGEREF _Toc64284717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29021862" w14:textId="6D78E716" w:rsidR="00DD733C" w:rsidRDefault="00E06C76">
          <w:pPr>
            <w:pStyle w:val="TM2"/>
            <w:tabs>
              <w:tab w:val="left" w:pos="880"/>
              <w:tab w:val="right" w:leader="dot" w:pos="9062"/>
            </w:tabs>
            <w:rPr>
              <w:rFonts w:eastAsiaTheme="minorEastAsia"/>
              <w:noProof/>
              <w:lang w:val="en-US"/>
            </w:rPr>
          </w:pPr>
          <w:hyperlink w:anchor="_Toc64284718" w:history="1">
            <w:r w:rsidR="00DD733C" w:rsidRPr="006F1CCD">
              <w:rPr>
                <w:rStyle w:val="Lienhypertexte"/>
                <w:rFonts w:ascii="Times New Roman" w:eastAsia="Calibri" w:hAnsi="Times New Roman" w:cs="Times New Roman"/>
                <w:noProof/>
              </w:rPr>
              <w:t>10.</w:t>
            </w:r>
            <w:r w:rsidR="00DD733C">
              <w:rPr>
                <w:rFonts w:eastAsiaTheme="minorEastAsia"/>
                <w:noProof/>
                <w:lang w:val="en-US"/>
              </w:rPr>
              <w:tab/>
            </w:r>
            <w:r w:rsidR="00DD733C" w:rsidRPr="006F1CCD">
              <w:rPr>
                <w:rStyle w:val="Lienhypertexte"/>
                <w:rFonts w:ascii="Times New Roman" w:eastAsia="Calibri" w:hAnsi="Times New Roman" w:cs="Times New Roman"/>
                <w:noProof/>
              </w:rPr>
              <w:t>Gestion des fournisseurs et prestataires</w:t>
            </w:r>
            <w:r w:rsidR="00DD733C">
              <w:rPr>
                <w:noProof/>
                <w:webHidden/>
              </w:rPr>
              <w:tab/>
            </w:r>
            <w:r w:rsidR="00DD733C">
              <w:rPr>
                <w:noProof/>
                <w:webHidden/>
              </w:rPr>
              <w:fldChar w:fldCharType="begin"/>
            </w:r>
            <w:r w:rsidR="00DD733C">
              <w:rPr>
                <w:noProof/>
                <w:webHidden/>
              </w:rPr>
              <w:instrText xml:space="preserve"> PAGEREF _Toc64284718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506E2FC2" w14:textId="790AD337" w:rsidR="00DD733C" w:rsidRDefault="00E06C76">
          <w:pPr>
            <w:pStyle w:val="TM2"/>
            <w:tabs>
              <w:tab w:val="left" w:pos="880"/>
              <w:tab w:val="right" w:leader="dot" w:pos="9062"/>
            </w:tabs>
            <w:rPr>
              <w:rFonts w:eastAsiaTheme="minorEastAsia"/>
              <w:noProof/>
              <w:lang w:val="en-US"/>
            </w:rPr>
          </w:pPr>
          <w:hyperlink w:anchor="_Toc64284719" w:history="1">
            <w:r w:rsidR="00DD733C" w:rsidRPr="006F1CCD">
              <w:rPr>
                <w:rStyle w:val="Lienhypertexte"/>
                <w:rFonts w:ascii="Times New Roman" w:eastAsia="Calibri" w:hAnsi="Times New Roman" w:cs="Times New Roman"/>
                <w:noProof/>
              </w:rPr>
              <w:t>11.</w:t>
            </w:r>
            <w:r w:rsidR="00DD733C">
              <w:rPr>
                <w:rFonts w:eastAsiaTheme="minorEastAsia"/>
                <w:noProof/>
                <w:lang w:val="en-US"/>
              </w:rPr>
              <w:tab/>
            </w:r>
            <w:r w:rsidR="00DD733C" w:rsidRPr="006F1CCD">
              <w:rPr>
                <w:rStyle w:val="Lienhypertexte"/>
                <w:rFonts w:ascii="Times New Roman" w:eastAsia="Calibri" w:hAnsi="Times New Roman" w:cs="Times New Roman"/>
                <w:noProof/>
              </w:rPr>
              <w:t>Travailleurs communautaires</w:t>
            </w:r>
            <w:r w:rsidR="00DD733C">
              <w:rPr>
                <w:noProof/>
                <w:webHidden/>
              </w:rPr>
              <w:tab/>
            </w:r>
            <w:r w:rsidR="00DD733C">
              <w:rPr>
                <w:noProof/>
                <w:webHidden/>
              </w:rPr>
              <w:fldChar w:fldCharType="begin"/>
            </w:r>
            <w:r w:rsidR="00DD733C">
              <w:rPr>
                <w:noProof/>
                <w:webHidden/>
              </w:rPr>
              <w:instrText xml:space="preserve"> PAGEREF _Toc64284719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2E2AFC3F" w14:textId="484FE852" w:rsidR="00DD733C" w:rsidRDefault="00E06C76">
          <w:pPr>
            <w:pStyle w:val="TM2"/>
            <w:tabs>
              <w:tab w:val="left" w:pos="880"/>
              <w:tab w:val="right" w:leader="dot" w:pos="9062"/>
            </w:tabs>
            <w:rPr>
              <w:rFonts w:eastAsiaTheme="minorEastAsia"/>
              <w:noProof/>
              <w:lang w:val="en-US"/>
            </w:rPr>
          </w:pPr>
          <w:hyperlink w:anchor="_Toc64284720" w:history="1">
            <w:r w:rsidR="00DD733C" w:rsidRPr="006F1CCD">
              <w:rPr>
                <w:rStyle w:val="Lienhypertexte"/>
                <w:rFonts w:ascii="Times New Roman" w:eastAsia="Calibri" w:hAnsi="Times New Roman" w:cs="Times New Roman"/>
                <w:noProof/>
              </w:rPr>
              <w:t>12.</w:t>
            </w:r>
            <w:r w:rsidR="00DD733C">
              <w:rPr>
                <w:rFonts w:eastAsiaTheme="minorEastAsia"/>
                <w:noProof/>
                <w:lang w:val="en-US"/>
              </w:rPr>
              <w:tab/>
            </w:r>
            <w:r w:rsidR="00DD733C" w:rsidRPr="006F1CCD">
              <w:rPr>
                <w:rStyle w:val="Lienhypertexte"/>
                <w:rFonts w:ascii="Times New Roman" w:eastAsia="Calibri" w:hAnsi="Times New Roman" w:cs="Times New Roman"/>
                <w:noProof/>
              </w:rPr>
              <w:t>Travailleurs des fournisseurs principaux</w:t>
            </w:r>
            <w:r w:rsidR="00DD733C">
              <w:rPr>
                <w:noProof/>
                <w:webHidden/>
              </w:rPr>
              <w:tab/>
            </w:r>
            <w:r w:rsidR="00DD733C">
              <w:rPr>
                <w:noProof/>
                <w:webHidden/>
              </w:rPr>
              <w:fldChar w:fldCharType="begin"/>
            </w:r>
            <w:r w:rsidR="00DD733C">
              <w:rPr>
                <w:noProof/>
                <w:webHidden/>
              </w:rPr>
              <w:instrText xml:space="preserve"> PAGEREF _Toc64284720 \h </w:instrText>
            </w:r>
            <w:r w:rsidR="00DD733C">
              <w:rPr>
                <w:noProof/>
                <w:webHidden/>
              </w:rPr>
            </w:r>
            <w:r w:rsidR="00DD733C">
              <w:rPr>
                <w:noProof/>
                <w:webHidden/>
              </w:rPr>
              <w:fldChar w:fldCharType="separate"/>
            </w:r>
            <w:r w:rsidR="00DD733C">
              <w:rPr>
                <w:noProof/>
                <w:webHidden/>
              </w:rPr>
              <w:t>6</w:t>
            </w:r>
            <w:r w:rsidR="00DD733C">
              <w:rPr>
                <w:noProof/>
                <w:webHidden/>
              </w:rPr>
              <w:fldChar w:fldCharType="end"/>
            </w:r>
          </w:hyperlink>
        </w:p>
        <w:p w14:paraId="421BBD66" w14:textId="77E6A69E" w:rsidR="00DD733C" w:rsidRDefault="00E06C76">
          <w:pPr>
            <w:pStyle w:val="TM1"/>
            <w:tabs>
              <w:tab w:val="left" w:pos="440"/>
              <w:tab w:val="right" w:leader="dot" w:pos="9062"/>
            </w:tabs>
            <w:rPr>
              <w:rFonts w:eastAsiaTheme="minorEastAsia"/>
              <w:noProof/>
              <w:lang w:val="en-US"/>
            </w:rPr>
          </w:pPr>
          <w:hyperlink w:anchor="_Toc64284721" w:history="1">
            <w:r w:rsidR="00DD733C" w:rsidRPr="006F1CCD">
              <w:rPr>
                <w:rStyle w:val="Lienhypertexte"/>
                <w:rFonts w:ascii="Times New Roman" w:hAnsi="Times New Roman" w:cs="Times New Roman"/>
                <w:b/>
                <w:bCs/>
                <w:noProof/>
              </w:rPr>
              <w:t>2.</w:t>
            </w:r>
            <w:r w:rsidR="00DD733C">
              <w:rPr>
                <w:rFonts w:eastAsiaTheme="minorEastAsia"/>
                <w:noProof/>
                <w:lang w:val="en-US"/>
              </w:rPr>
              <w:tab/>
            </w:r>
            <w:r w:rsidR="00DD733C" w:rsidRPr="006F1CCD">
              <w:rPr>
                <w:rStyle w:val="Lienhypertexte"/>
                <w:rFonts w:ascii="Times New Roman" w:hAnsi="Times New Roman" w:cs="Times New Roman"/>
                <w:b/>
                <w:bCs/>
                <w:noProof/>
              </w:rPr>
              <w:t>GENERALITE SUR L’UTILISATION DE LA MAIN D’ŒUVRE DU DANS LE CADRE DU PROJET SPRP</w:t>
            </w:r>
            <w:r w:rsidR="00DD733C">
              <w:rPr>
                <w:noProof/>
                <w:webHidden/>
              </w:rPr>
              <w:tab/>
            </w:r>
            <w:r w:rsidR="00DD733C">
              <w:rPr>
                <w:noProof/>
                <w:webHidden/>
              </w:rPr>
              <w:fldChar w:fldCharType="begin"/>
            </w:r>
            <w:r w:rsidR="00DD733C">
              <w:rPr>
                <w:noProof/>
                <w:webHidden/>
              </w:rPr>
              <w:instrText xml:space="preserve"> PAGEREF _Toc64284721 \h </w:instrText>
            </w:r>
            <w:r w:rsidR="00DD733C">
              <w:rPr>
                <w:noProof/>
                <w:webHidden/>
              </w:rPr>
            </w:r>
            <w:r w:rsidR="00DD733C">
              <w:rPr>
                <w:noProof/>
                <w:webHidden/>
              </w:rPr>
              <w:fldChar w:fldCharType="separate"/>
            </w:r>
            <w:r w:rsidR="00DD733C">
              <w:rPr>
                <w:noProof/>
                <w:webHidden/>
              </w:rPr>
              <w:t>7</w:t>
            </w:r>
            <w:r w:rsidR="00DD733C">
              <w:rPr>
                <w:noProof/>
                <w:webHidden/>
              </w:rPr>
              <w:fldChar w:fldCharType="end"/>
            </w:r>
          </w:hyperlink>
        </w:p>
        <w:p w14:paraId="3D3DDAF4" w14:textId="041E34AA" w:rsidR="00DD733C" w:rsidRDefault="00E06C76">
          <w:pPr>
            <w:pStyle w:val="TM2"/>
            <w:tabs>
              <w:tab w:val="right" w:leader="dot" w:pos="9062"/>
            </w:tabs>
            <w:rPr>
              <w:rFonts w:eastAsiaTheme="minorEastAsia"/>
              <w:noProof/>
              <w:lang w:val="en-US"/>
            </w:rPr>
          </w:pPr>
          <w:hyperlink w:anchor="_Toc64284722" w:history="1">
            <w:r w:rsidR="00DD733C" w:rsidRPr="006F1CCD">
              <w:rPr>
                <w:rStyle w:val="Lienhypertexte"/>
                <w:rFonts w:ascii="Times New Roman" w:eastAsia="Calibri" w:hAnsi="Times New Roman" w:cs="Times New Roman"/>
                <w:noProof/>
                <w:lang w:val="fr-BE"/>
              </w:rPr>
              <w:t>2.1. Caractéristiques des travailleurs</w:t>
            </w:r>
            <w:r w:rsidR="00DD733C">
              <w:rPr>
                <w:noProof/>
                <w:webHidden/>
              </w:rPr>
              <w:tab/>
            </w:r>
            <w:r w:rsidR="00DD733C">
              <w:rPr>
                <w:noProof/>
                <w:webHidden/>
              </w:rPr>
              <w:fldChar w:fldCharType="begin"/>
            </w:r>
            <w:r w:rsidR="00DD733C">
              <w:rPr>
                <w:noProof/>
                <w:webHidden/>
              </w:rPr>
              <w:instrText xml:space="preserve"> PAGEREF _Toc64284722 \h </w:instrText>
            </w:r>
            <w:r w:rsidR="00DD733C">
              <w:rPr>
                <w:noProof/>
                <w:webHidden/>
              </w:rPr>
            </w:r>
            <w:r w:rsidR="00DD733C">
              <w:rPr>
                <w:noProof/>
                <w:webHidden/>
              </w:rPr>
              <w:fldChar w:fldCharType="separate"/>
            </w:r>
            <w:r w:rsidR="00DD733C">
              <w:rPr>
                <w:noProof/>
                <w:webHidden/>
              </w:rPr>
              <w:t>7</w:t>
            </w:r>
            <w:r w:rsidR="00DD733C">
              <w:rPr>
                <w:noProof/>
                <w:webHidden/>
              </w:rPr>
              <w:fldChar w:fldCharType="end"/>
            </w:r>
          </w:hyperlink>
        </w:p>
        <w:p w14:paraId="0905A7DF" w14:textId="5F8DBEC7" w:rsidR="00DD733C" w:rsidRDefault="00E06C76">
          <w:pPr>
            <w:pStyle w:val="TM2"/>
            <w:tabs>
              <w:tab w:val="right" w:leader="dot" w:pos="9062"/>
            </w:tabs>
            <w:rPr>
              <w:rFonts w:eastAsiaTheme="minorEastAsia"/>
              <w:noProof/>
              <w:lang w:val="en-US"/>
            </w:rPr>
          </w:pPr>
          <w:hyperlink w:anchor="_Toc64284723" w:history="1">
            <w:r w:rsidR="00DD733C" w:rsidRPr="006F1CCD">
              <w:rPr>
                <w:rStyle w:val="Lienhypertexte"/>
                <w:rFonts w:ascii="Times New Roman" w:eastAsia="Calibri" w:hAnsi="Times New Roman" w:cs="Times New Roman"/>
                <w:noProof/>
                <w:lang w:val="fr-BE"/>
              </w:rPr>
              <w:t>2.2. Type des travailleurs</w:t>
            </w:r>
            <w:r w:rsidR="00DD733C">
              <w:rPr>
                <w:noProof/>
                <w:webHidden/>
              </w:rPr>
              <w:tab/>
            </w:r>
            <w:r w:rsidR="00DD733C">
              <w:rPr>
                <w:noProof/>
                <w:webHidden/>
              </w:rPr>
              <w:fldChar w:fldCharType="begin"/>
            </w:r>
            <w:r w:rsidR="00DD733C">
              <w:rPr>
                <w:noProof/>
                <w:webHidden/>
              </w:rPr>
              <w:instrText xml:space="preserve"> PAGEREF _Toc64284723 \h </w:instrText>
            </w:r>
            <w:r w:rsidR="00DD733C">
              <w:rPr>
                <w:noProof/>
                <w:webHidden/>
              </w:rPr>
            </w:r>
            <w:r w:rsidR="00DD733C">
              <w:rPr>
                <w:noProof/>
                <w:webHidden/>
              </w:rPr>
              <w:fldChar w:fldCharType="separate"/>
            </w:r>
            <w:r w:rsidR="00DD733C">
              <w:rPr>
                <w:noProof/>
                <w:webHidden/>
              </w:rPr>
              <w:t>8</w:t>
            </w:r>
            <w:r w:rsidR="00DD733C">
              <w:rPr>
                <w:noProof/>
                <w:webHidden/>
              </w:rPr>
              <w:fldChar w:fldCharType="end"/>
            </w:r>
          </w:hyperlink>
        </w:p>
        <w:p w14:paraId="3905D8B3" w14:textId="3E0B73EA" w:rsidR="00DD733C" w:rsidRDefault="00E06C76">
          <w:pPr>
            <w:pStyle w:val="TM2"/>
            <w:tabs>
              <w:tab w:val="right" w:leader="dot" w:pos="9062"/>
            </w:tabs>
            <w:rPr>
              <w:rFonts w:eastAsiaTheme="minorEastAsia"/>
              <w:noProof/>
              <w:lang w:val="en-US"/>
            </w:rPr>
          </w:pPr>
          <w:hyperlink w:anchor="_Toc64284724" w:history="1">
            <w:r w:rsidR="00DD733C" w:rsidRPr="006F1CCD">
              <w:rPr>
                <w:rStyle w:val="Lienhypertexte"/>
                <w:rFonts w:ascii="Times New Roman" w:eastAsia="Calibri" w:hAnsi="Times New Roman" w:cs="Times New Roman"/>
                <w:b/>
                <w:i/>
                <w:noProof/>
                <w:lang w:val="fr-BE"/>
              </w:rPr>
              <w:t>Nombre de travailleurs du projet</w:t>
            </w:r>
            <w:r w:rsidR="00DD733C">
              <w:rPr>
                <w:noProof/>
                <w:webHidden/>
              </w:rPr>
              <w:tab/>
            </w:r>
            <w:r w:rsidR="00DD733C">
              <w:rPr>
                <w:noProof/>
                <w:webHidden/>
              </w:rPr>
              <w:fldChar w:fldCharType="begin"/>
            </w:r>
            <w:r w:rsidR="00DD733C">
              <w:rPr>
                <w:noProof/>
                <w:webHidden/>
              </w:rPr>
              <w:instrText xml:space="preserve"> PAGEREF _Toc64284724 \h </w:instrText>
            </w:r>
            <w:r w:rsidR="00DD733C">
              <w:rPr>
                <w:noProof/>
                <w:webHidden/>
              </w:rPr>
            </w:r>
            <w:r w:rsidR="00DD733C">
              <w:rPr>
                <w:noProof/>
                <w:webHidden/>
              </w:rPr>
              <w:fldChar w:fldCharType="separate"/>
            </w:r>
            <w:r w:rsidR="00DD733C">
              <w:rPr>
                <w:noProof/>
                <w:webHidden/>
              </w:rPr>
              <w:t>8</w:t>
            </w:r>
            <w:r w:rsidR="00DD733C">
              <w:rPr>
                <w:noProof/>
                <w:webHidden/>
              </w:rPr>
              <w:fldChar w:fldCharType="end"/>
            </w:r>
          </w:hyperlink>
        </w:p>
        <w:p w14:paraId="305717D5" w14:textId="058710EC" w:rsidR="00DD733C" w:rsidRDefault="00E06C76">
          <w:pPr>
            <w:pStyle w:val="TM1"/>
            <w:tabs>
              <w:tab w:val="right" w:leader="dot" w:pos="9062"/>
            </w:tabs>
            <w:rPr>
              <w:rFonts w:eastAsiaTheme="minorEastAsia"/>
              <w:noProof/>
              <w:lang w:val="en-US"/>
            </w:rPr>
          </w:pPr>
          <w:hyperlink w:anchor="_Toc64284725" w:history="1">
            <w:r w:rsidR="00DD733C" w:rsidRPr="006F1CCD">
              <w:rPr>
                <w:rStyle w:val="Lienhypertexte"/>
                <w:rFonts w:ascii="Times New Roman" w:hAnsi="Times New Roman" w:cs="Times New Roman"/>
                <w:b/>
                <w:bCs/>
                <w:noProof/>
              </w:rPr>
              <w:t>3. EVALUATION DES RISQUES LIES A LA MAIN D’ŒUVRE</w:t>
            </w:r>
            <w:r w:rsidR="00DD733C">
              <w:rPr>
                <w:noProof/>
                <w:webHidden/>
              </w:rPr>
              <w:tab/>
            </w:r>
            <w:r w:rsidR="00DD733C">
              <w:rPr>
                <w:noProof/>
                <w:webHidden/>
              </w:rPr>
              <w:fldChar w:fldCharType="begin"/>
            </w:r>
            <w:r w:rsidR="00DD733C">
              <w:rPr>
                <w:noProof/>
                <w:webHidden/>
              </w:rPr>
              <w:instrText xml:space="preserve"> PAGEREF _Toc64284725 \h </w:instrText>
            </w:r>
            <w:r w:rsidR="00DD733C">
              <w:rPr>
                <w:noProof/>
                <w:webHidden/>
              </w:rPr>
            </w:r>
            <w:r w:rsidR="00DD733C">
              <w:rPr>
                <w:noProof/>
                <w:webHidden/>
              </w:rPr>
              <w:fldChar w:fldCharType="separate"/>
            </w:r>
            <w:r w:rsidR="00DD733C">
              <w:rPr>
                <w:noProof/>
                <w:webHidden/>
              </w:rPr>
              <w:t>8</w:t>
            </w:r>
            <w:r w:rsidR="00DD733C">
              <w:rPr>
                <w:noProof/>
                <w:webHidden/>
              </w:rPr>
              <w:fldChar w:fldCharType="end"/>
            </w:r>
          </w:hyperlink>
        </w:p>
        <w:p w14:paraId="183A00D3" w14:textId="1654CD04" w:rsidR="00DD733C" w:rsidRDefault="00E06C76">
          <w:pPr>
            <w:pStyle w:val="TM2"/>
            <w:tabs>
              <w:tab w:val="right" w:leader="dot" w:pos="9062"/>
            </w:tabs>
            <w:rPr>
              <w:rFonts w:eastAsiaTheme="minorEastAsia"/>
              <w:noProof/>
              <w:lang w:val="en-US"/>
            </w:rPr>
          </w:pPr>
          <w:hyperlink w:anchor="_Toc64284726" w:history="1">
            <w:r w:rsidR="00DD733C" w:rsidRPr="006F1CCD">
              <w:rPr>
                <w:rStyle w:val="Lienhypertexte"/>
                <w:rFonts w:ascii="Times New Roman" w:hAnsi="Times New Roman" w:cs="Times New Roman"/>
                <w:noProof/>
              </w:rPr>
              <w:t>3.3. Mesures d’atténuation des risques</w:t>
            </w:r>
            <w:r w:rsidR="00DD733C">
              <w:rPr>
                <w:noProof/>
                <w:webHidden/>
              </w:rPr>
              <w:tab/>
            </w:r>
            <w:r w:rsidR="00DD733C">
              <w:rPr>
                <w:noProof/>
                <w:webHidden/>
              </w:rPr>
              <w:fldChar w:fldCharType="begin"/>
            </w:r>
            <w:r w:rsidR="00DD733C">
              <w:rPr>
                <w:noProof/>
                <w:webHidden/>
              </w:rPr>
              <w:instrText xml:space="preserve"> PAGEREF _Toc64284726 \h </w:instrText>
            </w:r>
            <w:r w:rsidR="00DD733C">
              <w:rPr>
                <w:noProof/>
                <w:webHidden/>
              </w:rPr>
            </w:r>
            <w:r w:rsidR="00DD733C">
              <w:rPr>
                <w:noProof/>
                <w:webHidden/>
              </w:rPr>
              <w:fldChar w:fldCharType="separate"/>
            </w:r>
            <w:r w:rsidR="00DD733C">
              <w:rPr>
                <w:noProof/>
                <w:webHidden/>
              </w:rPr>
              <w:t>11</w:t>
            </w:r>
            <w:r w:rsidR="00DD733C">
              <w:rPr>
                <w:noProof/>
                <w:webHidden/>
              </w:rPr>
              <w:fldChar w:fldCharType="end"/>
            </w:r>
          </w:hyperlink>
        </w:p>
        <w:p w14:paraId="043E6C35" w14:textId="5F86A83F" w:rsidR="00DD733C" w:rsidRDefault="00E06C76">
          <w:pPr>
            <w:pStyle w:val="TM2"/>
            <w:tabs>
              <w:tab w:val="right" w:leader="dot" w:pos="9062"/>
            </w:tabs>
            <w:rPr>
              <w:rFonts w:eastAsiaTheme="minorEastAsia"/>
              <w:noProof/>
              <w:lang w:val="en-US"/>
            </w:rPr>
          </w:pPr>
          <w:hyperlink w:anchor="_Toc64284727" w:history="1">
            <w:r w:rsidR="00DD733C" w:rsidRPr="006F1CCD">
              <w:rPr>
                <w:rStyle w:val="Lienhypertexte"/>
                <w:rFonts w:ascii="Times New Roman" w:hAnsi="Times New Roman" w:cs="Times New Roman"/>
                <w:noProof/>
              </w:rPr>
              <w:t>3.4. Mise en place des mécanismes de prévention</w:t>
            </w:r>
            <w:r w:rsidR="00DD733C">
              <w:rPr>
                <w:noProof/>
                <w:webHidden/>
              </w:rPr>
              <w:tab/>
            </w:r>
            <w:r w:rsidR="00DD733C">
              <w:rPr>
                <w:noProof/>
                <w:webHidden/>
              </w:rPr>
              <w:fldChar w:fldCharType="begin"/>
            </w:r>
            <w:r w:rsidR="00DD733C">
              <w:rPr>
                <w:noProof/>
                <w:webHidden/>
              </w:rPr>
              <w:instrText xml:space="preserve"> PAGEREF _Toc64284727 \h </w:instrText>
            </w:r>
            <w:r w:rsidR="00DD733C">
              <w:rPr>
                <w:noProof/>
                <w:webHidden/>
              </w:rPr>
            </w:r>
            <w:r w:rsidR="00DD733C">
              <w:rPr>
                <w:noProof/>
                <w:webHidden/>
              </w:rPr>
              <w:fldChar w:fldCharType="separate"/>
            </w:r>
            <w:r w:rsidR="00DD733C">
              <w:rPr>
                <w:noProof/>
                <w:webHidden/>
              </w:rPr>
              <w:t>12</w:t>
            </w:r>
            <w:r w:rsidR="00DD733C">
              <w:rPr>
                <w:noProof/>
                <w:webHidden/>
              </w:rPr>
              <w:fldChar w:fldCharType="end"/>
            </w:r>
          </w:hyperlink>
        </w:p>
        <w:p w14:paraId="69C9E0A7" w14:textId="7A7A9BD6" w:rsidR="00DD733C" w:rsidRDefault="00E06C76">
          <w:pPr>
            <w:pStyle w:val="TM2"/>
            <w:tabs>
              <w:tab w:val="right" w:leader="dot" w:pos="9062"/>
            </w:tabs>
            <w:rPr>
              <w:rFonts w:eastAsiaTheme="minorEastAsia"/>
              <w:noProof/>
              <w:lang w:val="en-US"/>
            </w:rPr>
          </w:pPr>
          <w:hyperlink w:anchor="_Toc64284728" w:history="1">
            <w:r w:rsidR="00DD733C" w:rsidRPr="006F1CCD">
              <w:rPr>
                <w:rStyle w:val="Lienhypertexte"/>
                <w:rFonts w:ascii="Times New Roman" w:eastAsia="Calibri" w:hAnsi="Times New Roman" w:cs="Times New Roman"/>
                <w:noProof/>
                <w:lang w:val="fr-BE"/>
              </w:rPr>
              <w:t>3.5. Equipement de protection individuelle</w:t>
            </w:r>
            <w:r w:rsidR="00DD733C">
              <w:rPr>
                <w:noProof/>
                <w:webHidden/>
              </w:rPr>
              <w:tab/>
            </w:r>
            <w:r w:rsidR="00DD733C">
              <w:rPr>
                <w:noProof/>
                <w:webHidden/>
              </w:rPr>
              <w:fldChar w:fldCharType="begin"/>
            </w:r>
            <w:r w:rsidR="00DD733C">
              <w:rPr>
                <w:noProof/>
                <w:webHidden/>
              </w:rPr>
              <w:instrText xml:space="preserve"> PAGEREF _Toc64284728 \h </w:instrText>
            </w:r>
            <w:r w:rsidR="00DD733C">
              <w:rPr>
                <w:noProof/>
                <w:webHidden/>
              </w:rPr>
            </w:r>
            <w:r w:rsidR="00DD733C">
              <w:rPr>
                <w:noProof/>
                <w:webHidden/>
              </w:rPr>
              <w:fldChar w:fldCharType="separate"/>
            </w:r>
            <w:r w:rsidR="00DD733C">
              <w:rPr>
                <w:noProof/>
                <w:webHidden/>
              </w:rPr>
              <w:t>13</w:t>
            </w:r>
            <w:r w:rsidR="00DD733C">
              <w:rPr>
                <w:noProof/>
                <w:webHidden/>
              </w:rPr>
              <w:fldChar w:fldCharType="end"/>
            </w:r>
          </w:hyperlink>
        </w:p>
        <w:p w14:paraId="00BC57BD" w14:textId="7D9B643A" w:rsidR="00DD733C" w:rsidRDefault="00E06C76">
          <w:pPr>
            <w:pStyle w:val="TM2"/>
            <w:tabs>
              <w:tab w:val="right" w:leader="dot" w:pos="9062"/>
            </w:tabs>
            <w:rPr>
              <w:rFonts w:eastAsiaTheme="minorEastAsia"/>
              <w:noProof/>
              <w:lang w:val="en-US"/>
            </w:rPr>
          </w:pPr>
          <w:hyperlink w:anchor="_Toc64284729" w:history="1">
            <w:r w:rsidR="00DD733C" w:rsidRPr="006F1CCD">
              <w:rPr>
                <w:rStyle w:val="Lienhypertexte"/>
                <w:rFonts w:ascii="Times New Roman" w:eastAsia="Calibri" w:hAnsi="Times New Roman" w:cs="Times New Roman"/>
                <w:noProof/>
                <w:lang w:val="fr-BE"/>
              </w:rPr>
              <w:t>3.6. Élaborer des politiques et des procédures pour un traitement rapide</w:t>
            </w:r>
            <w:r w:rsidR="00DD733C">
              <w:rPr>
                <w:noProof/>
                <w:webHidden/>
              </w:rPr>
              <w:tab/>
            </w:r>
            <w:r w:rsidR="00DD733C">
              <w:rPr>
                <w:noProof/>
                <w:webHidden/>
              </w:rPr>
              <w:fldChar w:fldCharType="begin"/>
            </w:r>
            <w:r w:rsidR="00DD733C">
              <w:rPr>
                <w:noProof/>
                <w:webHidden/>
              </w:rPr>
              <w:instrText xml:space="preserve"> PAGEREF _Toc64284729 \h </w:instrText>
            </w:r>
            <w:r w:rsidR="00DD733C">
              <w:rPr>
                <w:noProof/>
                <w:webHidden/>
              </w:rPr>
            </w:r>
            <w:r w:rsidR="00DD733C">
              <w:rPr>
                <w:noProof/>
                <w:webHidden/>
              </w:rPr>
              <w:fldChar w:fldCharType="separate"/>
            </w:r>
            <w:r w:rsidR="00DD733C">
              <w:rPr>
                <w:noProof/>
                <w:webHidden/>
              </w:rPr>
              <w:t>14</w:t>
            </w:r>
            <w:r w:rsidR="00DD733C">
              <w:rPr>
                <w:noProof/>
                <w:webHidden/>
              </w:rPr>
              <w:fldChar w:fldCharType="end"/>
            </w:r>
          </w:hyperlink>
        </w:p>
        <w:p w14:paraId="547EA4CE" w14:textId="6AF81E36" w:rsidR="00DD733C" w:rsidRDefault="00E06C76">
          <w:pPr>
            <w:pStyle w:val="TM1"/>
            <w:tabs>
              <w:tab w:val="right" w:leader="dot" w:pos="9062"/>
            </w:tabs>
            <w:rPr>
              <w:rFonts w:eastAsiaTheme="minorEastAsia"/>
              <w:noProof/>
              <w:lang w:val="en-US"/>
            </w:rPr>
          </w:pPr>
          <w:hyperlink w:anchor="_Toc64284730" w:history="1">
            <w:r w:rsidR="00DD733C" w:rsidRPr="006F1CCD">
              <w:rPr>
                <w:rStyle w:val="Lienhypertexte"/>
                <w:rFonts w:ascii="Times New Roman" w:eastAsia="Calibri" w:hAnsi="Times New Roman" w:cs="Times New Roman"/>
                <w:b/>
                <w:bCs/>
                <w:noProof/>
                <w:lang w:val="fr-BE"/>
              </w:rPr>
              <w:t>4. BREF TOUR D’HORIZON DE LA LÉGISLATION DU TRAVAIL : CONDITIONS GÉNÉRALES</w:t>
            </w:r>
            <w:r w:rsidR="00DD733C">
              <w:rPr>
                <w:noProof/>
                <w:webHidden/>
              </w:rPr>
              <w:tab/>
            </w:r>
            <w:r w:rsidR="00DD733C">
              <w:rPr>
                <w:noProof/>
                <w:webHidden/>
              </w:rPr>
              <w:fldChar w:fldCharType="begin"/>
            </w:r>
            <w:r w:rsidR="00DD733C">
              <w:rPr>
                <w:noProof/>
                <w:webHidden/>
              </w:rPr>
              <w:instrText xml:space="preserve"> PAGEREF _Toc64284730 \h </w:instrText>
            </w:r>
            <w:r w:rsidR="00DD733C">
              <w:rPr>
                <w:noProof/>
                <w:webHidden/>
              </w:rPr>
            </w:r>
            <w:r w:rsidR="00DD733C">
              <w:rPr>
                <w:noProof/>
                <w:webHidden/>
              </w:rPr>
              <w:fldChar w:fldCharType="separate"/>
            </w:r>
            <w:r w:rsidR="00DD733C">
              <w:rPr>
                <w:noProof/>
                <w:webHidden/>
              </w:rPr>
              <w:t>15</w:t>
            </w:r>
            <w:r w:rsidR="00DD733C">
              <w:rPr>
                <w:noProof/>
                <w:webHidden/>
              </w:rPr>
              <w:fldChar w:fldCharType="end"/>
            </w:r>
          </w:hyperlink>
        </w:p>
        <w:p w14:paraId="1985670E" w14:textId="5256247D" w:rsidR="00DD733C" w:rsidRDefault="00E06C76">
          <w:pPr>
            <w:pStyle w:val="TM2"/>
            <w:tabs>
              <w:tab w:val="right" w:leader="dot" w:pos="9062"/>
            </w:tabs>
            <w:rPr>
              <w:rFonts w:eastAsiaTheme="minorEastAsia"/>
              <w:noProof/>
              <w:lang w:val="en-US"/>
            </w:rPr>
          </w:pPr>
          <w:hyperlink w:anchor="_Toc64284731" w:history="1">
            <w:r w:rsidR="00DD733C" w:rsidRPr="006F1CCD">
              <w:rPr>
                <w:rStyle w:val="Lienhypertexte"/>
                <w:rFonts w:ascii="Times New Roman" w:hAnsi="Times New Roman" w:cs="Times New Roman"/>
                <w:noProof/>
                <w:lang w:val="fr-BE"/>
              </w:rPr>
              <w:t>4.1. Salaires et retenues sur salaire</w:t>
            </w:r>
            <w:r w:rsidR="00DD733C">
              <w:rPr>
                <w:noProof/>
                <w:webHidden/>
              </w:rPr>
              <w:tab/>
            </w:r>
            <w:r w:rsidR="00DD733C">
              <w:rPr>
                <w:noProof/>
                <w:webHidden/>
              </w:rPr>
              <w:fldChar w:fldCharType="begin"/>
            </w:r>
            <w:r w:rsidR="00DD733C">
              <w:rPr>
                <w:noProof/>
                <w:webHidden/>
              </w:rPr>
              <w:instrText xml:space="preserve"> PAGEREF _Toc64284731 \h </w:instrText>
            </w:r>
            <w:r w:rsidR="00DD733C">
              <w:rPr>
                <w:noProof/>
                <w:webHidden/>
              </w:rPr>
            </w:r>
            <w:r w:rsidR="00DD733C">
              <w:rPr>
                <w:noProof/>
                <w:webHidden/>
              </w:rPr>
              <w:fldChar w:fldCharType="separate"/>
            </w:r>
            <w:r w:rsidR="00DD733C">
              <w:rPr>
                <w:noProof/>
                <w:webHidden/>
              </w:rPr>
              <w:t>17</w:t>
            </w:r>
            <w:r w:rsidR="00DD733C">
              <w:rPr>
                <w:noProof/>
                <w:webHidden/>
              </w:rPr>
              <w:fldChar w:fldCharType="end"/>
            </w:r>
          </w:hyperlink>
        </w:p>
        <w:p w14:paraId="2DCF3876" w14:textId="0315AE9B" w:rsidR="00DD733C" w:rsidRDefault="00E06C76">
          <w:pPr>
            <w:pStyle w:val="TM2"/>
            <w:tabs>
              <w:tab w:val="right" w:leader="dot" w:pos="9062"/>
            </w:tabs>
            <w:rPr>
              <w:rFonts w:eastAsiaTheme="minorEastAsia"/>
              <w:noProof/>
              <w:lang w:val="en-US"/>
            </w:rPr>
          </w:pPr>
          <w:hyperlink w:anchor="_Toc64284732" w:history="1">
            <w:r w:rsidR="00DD733C" w:rsidRPr="006F1CCD">
              <w:rPr>
                <w:rStyle w:val="Lienhypertexte"/>
                <w:rFonts w:ascii="Times New Roman" w:hAnsi="Times New Roman" w:cs="Times New Roman"/>
                <w:noProof/>
                <w:lang w:val="fr-BE"/>
              </w:rPr>
              <w:t>4.2. Temps de travail</w:t>
            </w:r>
            <w:r w:rsidR="00DD733C">
              <w:rPr>
                <w:noProof/>
                <w:webHidden/>
              </w:rPr>
              <w:tab/>
            </w:r>
            <w:r w:rsidR="00DD733C">
              <w:rPr>
                <w:noProof/>
                <w:webHidden/>
              </w:rPr>
              <w:fldChar w:fldCharType="begin"/>
            </w:r>
            <w:r w:rsidR="00DD733C">
              <w:rPr>
                <w:noProof/>
                <w:webHidden/>
              </w:rPr>
              <w:instrText xml:space="preserve"> PAGEREF _Toc64284732 \h </w:instrText>
            </w:r>
            <w:r w:rsidR="00DD733C">
              <w:rPr>
                <w:noProof/>
                <w:webHidden/>
              </w:rPr>
            </w:r>
            <w:r w:rsidR="00DD733C">
              <w:rPr>
                <w:noProof/>
                <w:webHidden/>
              </w:rPr>
              <w:fldChar w:fldCharType="separate"/>
            </w:r>
            <w:r w:rsidR="00DD733C">
              <w:rPr>
                <w:noProof/>
                <w:webHidden/>
              </w:rPr>
              <w:t>17</w:t>
            </w:r>
            <w:r w:rsidR="00DD733C">
              <w:rPr>
                <w:noProof/>
                <w:webHidden/>
              </w:rPr>
              <w:fldChar w:fldCharType="end"/>
            </w:r>
          </w:hyperlink>
        </w:p>
        <w:p w14:paraId="01B5DF70" w14:textId="4F2CDFDA" w:rsidR="00DD733C" w:rsidRDefault="00E06C76">
          <w:pPr>
            <w:pStyle w:val="TM2"/>
            <w:tabs>
              <w:tab w:val="right" w:leader="dot" w:pos="9062"/>
            </w:tabs>
            <w:rPr>
              <w:rFonts w:eastAsiaTheme="minorEastAsia"/>
              <w:noProof/>
              <w:lang w:val="en-US"/>
            </w:rPr>
          </w:pPr>
          <w:hyperlink w:anchor="_Toc64284733" w:history="1">
            <w:r w:rsidR="00DD733C" w:rsidRPr="006F1CCD">
              <w:rPr>
                <w:rStyle w:val="Lienhypertexte"/>
                <w:rFonts w:ascii="Times New Roman" w:hAnsi="Times New Roman" w:cs="Times New Roman"/>
                <w:noProof/>
                <w:lang w:val="fr-BE"/>
              </w:rPr>
              <w:t>4.4. Liberté d’association</w:t>
            </w:r>
            <w:r w:rsidR="00DD733C">
              <w:rPr>
                <w:noProof/>
                <w:webHidden/>
              </w:rPr>
              <w:tab/>
            </w:r>
            <w:r w:rsidR="00DD733C">
              <w:rPr>
                <w:noProof/>
                <w:webHidden/>
              </w:rPr>
              <w:fldChar w:fldCharType="begin"/>
            </w:r>
            <w:r w:rsidR="00DD733C">
              <w:rPr>
                <w:noProof/>
                <w:webHidden/>
              </w:rPr>
              <w:instrText xml:space="preserve"> PAGEREF _Toc64284733 \h </w:instrText>
            </w:r>
            <w:r w:rsidR="00DD733C">
              <w:rPr>
                <w:noProof/>
                <w:webHidden/>
              </w:rPr>
            </w:r>
            <w:r w:rsidR="00DD733C">
              <w:rPr>
                <w:noProof/>
                <w:webHidden/>
              </w:rPr>
              <w:fldChar w:fldCharType="separate"/>
            </w:r>
            <w:r w:rsidR="00DD733C">
              <w:rPr>
                <w:noProof/>
                <w:webHidden/>
              </w:rPr>
              <w:t>18</w:t>
            </w:r>
            <w:r w:rsidR="00DD733C">
              <w:rPr>
                <w:noProof/>
                <w:webHidden/>
              </w:rPr>
              <w:fldChar w:fldCharType="end"/>
            </w:r>
          </w:hyperlink>
        </w:p>
        <w:p w14:paraId="394973A0" w14:textId="1CB50F8A" w:rsidR="00DD733C" w:rsidRDefault="00E06C76">
          <w:pPr>
            <w:pStyle w:val="TM2"/>
            <w:tabs>
              <w:tab w:val="right" w:leader="dot" w:pos="9062"/>
            </w:tabs>
            <w:rPr>
              <w:rFonts w:eastAsiaTheme="minorEastAsia"/>
              <w:noProof/>
              <w:lang w:val="en-US"/>
            </w:rPr>
          </w:pPr>
          <w:hyperlink w:anchor="_Toc64284734" w:history="1">
            <w:r w:rsidR="00DD733C" w:rsidRPr="006F1CCD">
              <w:rPr>
                <w:rStyle w:val="Lienhypertexte"/>
                <w:rFonts w:ascii="Times New Roman" w:hAnsi="Times New Roman" w:cs="Times New Roman"/>
                <w:noProof/>
                <w:lang w:val="fr-BE"/>
              </w:rPr>
              <w:t>4.5. Directives de la Banque mondiale</w:t>
            </w:r>
            <w:r w:rsidR="00DD733C">
              <w:rPr>
                <w:noProof/>
                <w:webHidden/>
              </w:rPr>
              <w:tab/>
            </w:r>
            <w:r w:rsidR="00DD733C">
              <w:rPr>
                <w:noProof/>
                <w:webHidden/>
              </w:rPr>
              <w:fldChar w:fldCharType="begin"/>
            </w:r>
            <w:r w:rsidR="00DD733C">
              <w:rPr>
                <w:noProof/>
                <w:webHidden/>
              </w:rPr>
              <w:instrText xml:space="preserve"> PAGEREF _Toc64284734 \h </w:instrText>
            </w:r>
            <w:r w:rsidR="00DD733C">
              <w:rPr>
                <w:noProof/>
                <w:webHidden/>
              </w:rPr>
            </w:r>
            <w:r w:rsidR="00DD733C">
              <w:rPr>
                <w:noProof/>
                <w:webHidden/>
              </w:rPr>
              <w:fldChar w:fldCharType="separate"/>
            </w:r>
            <w:r w:rsidR="00DD733C">
              <w:rPr>
                <w:noProof/>
                <w:webHidden/>
              </w:rPr>
              <w:t>18</w:t>
            </w:r>
            <w:r w:rsidR="00DD733C">
              <w:rPr>
                <w:noProof/>
                <w:webHidden/>
              </w:rPr>
              <w:fldChar w:fldCharType="end"/>
            </w:r>
          </w:hyperlink>
        </w:p>
        <w:p w14:paraId="51E593D9" w14:textId="609BAF84" w:rsidR="00DD733C" w:rsidRDefault="00E06C76">
          <w:pPr>
            <w:pStyle w:val="TM1"/>
            <w:tabs>
              <w:tab w:val="left" w:pos="440"/>
              <w:tab w:val="right" w:leader="dot" w:pos="9062"/>
            </w:tabs>
            <w:rPr>
              <w:rFonts w:eastAsiaTheme="minorEastAsia"/>
              <w:noProof/>
              <w:lang w:val="en-US"/>
            </w:rPr>
          </w:pPr>
          <w:hyperlink w:anchor="_Toc64284735" w:history="1">
            <w:r w:rsidR="00DD733C" w:rsidRPr="006F1CCD">
              <w:rPr>
                <w:rStyle w:val="Lienhypertexte"/>
                <w:rFonts w:ascii="Times New Roman" w:hAnsi="Times New Roman" w:cs="Times New Roman"/>
                <w:b/>
                <w:bCs/>
                <w:noProof/>
              </w:rPr>
              <w:t>5.</w:t>
            </w:r>
            <w:r w:rsidR="00DD733C">
              <w:rPr>
                <w:rFonts w:eastAsiaTheme="minorEastAsia"/>
                <w:noProof/>
                <w:lang w:val="en-US"/>
              </w:rPr>
              <w:tab/>
            </w:r>
            <w:r w:rsidR="00DD733C" w:rsidRPr="006F1CCD">
              <w:rPr>
                <w:rStyle w:val="Lienhypertexte"/>
                <w:rFonts w:ascii="Times New Roman" w:hAnsi="Times New Roman" w:cs="Times New Roman"/>
                <w:b/>
                <w:bCs/>
                <w:noProof/>
              </w:rPr>
              <w:t>BREF TOUR D’HORIZON DE LA LÉGISLATION DU TRAVAIL SANTÉ ET SÉCURITÉ AU TRAVAIL</w:t>
            </w:r>
            <w:r w:rsidR="00DD733C">
              <w:rPr>
                <w:noProof/>
                <w:webHidden/>
              </w:rPr>
              <w:tab/>
            </w:r>
            <w:r w:rsidR="00DD733C">
              <w:rPr>
                <w:noProof/>
                <w:webHidden/>
              </w:rPr>
              <w:fldChar w:fldCharType="begin"/>
            </w:r>
            <w:r w:rsidR="00DD733C">
              <w:rPr>
                <w:noProof/>
                <w:webHidden/>
              </w:rPr>
              <w:instrText xml:space="preserve"> PAGEREF _Toc64284735 \h </w:instrText>
            </w:r>
            <w:r w:rsidR="00DD733C">
              <w:rPr>
                <w:noProof/>
                <w:webHidden/>
              </w:rPr>
            </w:r>
            <w:r w:rsidR="00DD733C">
              <w:rPr>
                <w:noProof/>
                <w:webHidden/>
              </w:rPr>
              <w:fldChar w:fldCharType="separate"/>
            </w:r>
            <w:r w:rsidR="00DD733C">
              <w:rPr>
                <w:noProof/>
                <w:webHidden/>
              </w:rPr>
              <w:t>19</w:t>
            </w:r>
            <w:r w:rsidR="00DD733C">
              <w:rPr>
                <w:noProof/>
                <w:webHidden/>
              </w:rPr>
              <w:fldChar w:fldCharType="end"/>
            </w:r>
          </w:hyperlink>
        </w:p>
        <w:p w14:paraId="6F65CAB0" w14:textId="0D7F567E" w:rsidR="00DD733C" w:rsidRDefault="00E06C76">
          <w:pPr>
            <w:pStyle w:val="TM1"/>
            <w:tabs>
              <w:tab w:val="right" w:leader="dot" w:pos="9062"/>
            </w:tabs>
            <w:rPr>
              <w:rFonts w:eastAsiaTheme="minorEastAsia"/>
              <w:noProof/>
              <w:lang w:val="en-US"/>
            </w:rPr>
          </w:pPr>
          <w:hyperlink w:anchor="_Toc64284736" w:history="1">
            <w:r w:rsidR="00DD733C" w:rsidRPr="006F1CCD">
              <w:rPr>
                <w:rStyle w:val="Lienhypertexte"/>
                <w:rFonts w:ascii="Times New Roman" w:hAnsi="Times New Roman" w:cs="Times New Roman"/>
                <w:b/>
                <w:bCs/>
                <w:noProof/>
              </w:rPr>
              <w:t>6.  PERSONNEL RESPONSABLE</w:t>
            </w:r>
            <w:r w:rsidR="00DD733C">
              <w:rPr>
                <w:noProof/>
                <w:webHidden/>
              </w:rPr>
              <w:tab/>
            </w:r>
            <w:r w:rsidR="00DD733C">
              <w:rPr>
                <w:noProof/>
                <w:webHidden/>
              </w:rPr>
              <w:fldChar w:fldCharType="begin"/>
            </w:r>
            <w:r w:rsidR="00DD733C">
              <w:rPr>
                <w:noProof/>
                <w:webHidden/>
              </w:rPr>
              <w:instrText xml:space="preserve"> PAGEREF _Toc64284736 \h </w:instrText>
            </w:r>
            <w:r w:rsidR="00DD733C">
              <w:rPr>
                <w:noProof/>
                <w:webHidden/>
              </w:rPr>
            </w:r>
            <w:r w:rsidR="00DD733C">
              <w:rPr>
                <w:noProof/>
                <w:webHidden/>
              </w:rPr>
              <w:fldChar w:fldCharType="separate"/>
            </w:r>
            <w:r w:rsidR="00DD733C">
              <w:rPr>
                <w:noProof/>
                <w:webHidden/>
              </w:rPr>
              <w:t>24</w:t>
            </w:r>
            <w:r w:rsidR="00DD733C">
              <w:rPr>
                <w:noProof/>
                <w:webHidden/>
              </w:rPr>
              <w:fldChar w:fldCharType="end"/>
            </w:r>
          </w:hyperlink>
        </w:p>
        <w:p w14:paraId="2F1DC07E" w14:textId="25806D07" w:rsidR="00DD733C" w:rsidRDefault="00E06C76">
          <w:pPr>
            <w:pStyle w:val="TM2"/>
            <w:tabs>
              <w:tab w:val="right" w:leader="dot" w:pos="9062"/>
            </w:tabs>
            <w:rPr>
              <w:rFonts w:eastAsiaTheme="minorEastAsia"/>
              <w:noProof/>
              <w:lang w:val="en-US"/>
            </w:rPr>
          </w:pPr>
          <w:hyperlink w:anchor="_Toc64284737" w:history="1">
            <w:r w:rsidR="00DD733C" w:rsidRPr="006F1CCD">
              <w:rPr>
                <w:rStyle w:val="Lienhypertexte"/>
                <w:rFonts w:ascii="Times New Roman" w:hAnsi="Times New Roman" w:cs="Times New Roman"/>
                <w:noProof/>
              </w:rPr>
              <w:t>6.2. Ministère de la santé Publique</w:t>
            </w:r>
            <w:r w:rsidR="00DD733C">
              <w:rPr>
                <w:noProof/>
                <w:webHidden/>
              </w:rPr>
              <w:tab/>
            </w:r>
            <w:r w:rsidR="00DD733C">
              <w:rPr>
                <w:noProof/>
                <w:webHidden/>
              </w:rPr>
              <w:fldChar w:fldCharType="begin"/>
            </w:r>
            <w:r w:rsidR="00DD733C">
              <w:rPr>
                <w:noProof/>
                <w:webHidden/>
              </w:rPr>
              <w:instrText xml:space="preserve"> PAGEREF _Toc64284737 \h </w:instrText>
            </w:r>
            <w:r w:rsidR="00DD733C">
              <w:rPr>
                <w:noProof/>
                <w:webHidden/>
              </w:rPr>
            </w:r>
            <w:r w:rsidR="00DD733C">
              <w:rPr>
                <w:noProof/>
                <w:webHidden/>
              </w:rPr>
              <w:fldChar w:fldCharType="separate"/>
            </w:r>
            <w:r w:rsidR="00DD733C">
              <w:rPr>
                <w:noProof/>
                <w:webHidden/>
              </w:rPr>
              <w:t>24</w:t>
            </w:r>
            <w:r w:rsidR="00DD733C">
              <w:rPr>
                <w:noProof/>
                <w:webHidden/>
              </w:rPr>
              <w:fldChar w:fldCharType="end"/>
            </w:r>
          </w:hyperlink>
        </w:p>
        <w:p w14:paraId="236E73AC" w14:textId="6A484151" w:rsidR="00DD733C" w:rsidRDefault="00E06C76">
          <w:pPr>
            <w:pStyle w:val="TM2"/>
            <w:tabs>
              <w:tab w:val="right" w:leader="dot" w:pos="9062"/>
            </w:tabs>
            <w:rPr>
              <w:rFonts w:eastAsiaTheme="minorEastAsia"/>
              <w:noProof/>
              <w:lang w:val="en-US"/>
            </w:rPr>
          </w:pPr>
          <w:hyperlink w:anchor="_Toc64284738" w:history="1">
            <w:r w:rsidR="00DD733C" w:rsidRPr="006F1CCD">
              <w:rPr>
                <w:rStyle w:val="Lienhypertexte"/>
                <w:rFonts w:ascii="Times New Roman" w:hAnsi="Times New Roman" w:cs="Times New Roman"/>
                <w:noProof/>
              </w:rPr>
              <w:t>6.3. Comité Technique National COVID-19</w:t>
            </w:r>
            <w:r w:rsidR="00DD733C">
              <w:rPr>
                <w:noProof/>
                <w:webHidden/>
              </w:rPr>
              <w:tab/>
            </w:r>
            <w:r w:rsidR="00DD733C">
              <w:rPr>
                <w:noProof/>
                <w:webHidden/>
              </w:rPr>
              <w:fldChar w:fldCharType="begin"/>
            </w:r>
            <w:r w:rsidR="00DD733C">
              <w:rPr>
                <w:noProof/>
                <w:webHidden/>
              </w:rPr>
              <w:instrText xml:space="preserve"> PAGEREF _Toc64284738 \h </w:instrText>
            </w:r>
            <w:r w:rsidR="00DD733C">
              <w:rPr>
                <w:noProof/>
                <w:webHidden/>
              </w:rPr>
            </w:r>
            <w:r w:rsidR="00DD733C">
              <w:rPr>
                <w:noProof/>
                <w:webHidden/>
              </w:rPr>
              <w:fldChar w:fldCharType="separate"/>
            </w:r>
            <w:r w:rsidR="00DD733C">
              <w:rPr>
                <w:noProof/>
                <w:webHidden/>
              </w:rPr>
              <w:t>24</w:t>
            </w:r>
            <w:r w:rsidR="00DD733C">
              <w:rPr>
                <w:noProof/>
                <w:webHidden/>
              </w:rPr>
              <w:fldChar w:fldCharType="end"/>
            </w:r>
          </w:hyperlink>
        </w:p>
        <w:p w14:paraId="5F58556A" w14:textId="49802CB4" w:rsidR="00DD733C" w:rsidRDefault="00E06C76">
          <w:pPr>
            <w:pStyle w:val="TM2"/>
            <w:tabs>
              <w:tab w:val="right" w:leader="dot" w:pos="9062"/>
            </w:tabs>
            <w:rPr>
              <w:rFonts w:eastAsiaTheme="minorEastAsia"/>
              <w:noProof/>
              <w:lang w:val="en-US"/>
            </w:rPr>
          </w:pPr>
          <w:hyperlink w:anchor="_Toc64284739" w:history="1">
            <w:r w:rsidR="00DD733C" w:rsidRPr="006F1CCD">
              <w:rPr>
                <w:rStyle w:val="Lienhypertexte"/>
                <w:rFonts w:ascii="Times New Roman" w:hAnsi="Times New Roman" w:cs="Times New Roman"/>
                <w:noProof/>
              </w:rPr>
              <w:t>6.4.  Comité de crise Multisectoriel pour le covid-19</w:t>
            </w:r>
            <w:r w:rsidR="00DD733C">
              <w:rPr>
                <w:noProof/>
                <w:webHidden/>
              </w:rPr>
              <w:tab/>
            </w:r>
            <w:r w:rsidR="00DD733C">
              <w:rPr>
                <w:noProof/>
                <w:webHidden/>
              </w:rPr>
              <w:fldChar w:fldCharType="begin"/>
            </w:r>
            <w:r w:rsidR="00DD733C">
              <w:rPr>
                <w:noProof/>
                <w:webHidden/>
              </w:rPr>
              <w:instrText xml:space="preserve"> PAGEREF _Toc64284739 \h </w:instrText>
            </w:r>
            <w:r w:rsidR="00DD733C">
              <w:rPr>
                <w:noProof/>
                <w:webHidden/>
              </w:rPr>
            </w:r>
            <w:r w:rsidR="00DD733C">
              <w:rPr>
                <w:noProof/>
                <w:webHidden/>
              </w:rPr>
              <w:fldChar w:fldCharType="separate"/>
            </w:r>
            <w:r w:rsidR="00DD733C">
              <w:rPr>
                <w:noProof/>
                <w:webHidden/>
              </w:rPr>
              <w:t>25</w:t>
            </w:r>
            <w:r w:rsidR="00DD733C">
              <w:rPr>
                <w:noProof/>
                <w:webHidden/>
              </w:rPr>
              <w:fldChar w:fldCharType="end"/>
            </w:r>
          </w:hyperlink>
        </w:p>
        <w:p w14:paraId="5AD1ABBB" w14:textId="09815BC5" w:rsidR="00DD733C" w:rsidRDefault="00E06C76">
          <w:pPr>
            <w:pStyle w:val="TM2"/>
            <w:tabs>
              <w:tab w:val="right" w:leader="dot" w:pos="9062"/>
            </w:tabs>
            <w:rPr>
              <w:rFonts w:eastAsiaTheme="minorEastAsia"/>
              <w:noProof/>
              <w:lang w:val="en-US"/>
            </w:rPr>
          </w:pPr>
          <w:hyperlink w:anchor="_Toc64284740" w:history="1">
            <w:r w:rsidR="00DD733C" w:rsidRPr="006F1CCD">
              <w:rPr>
                <w:rStyle w:val="Lienhypertexte"/>
                <w:rFonts w:ascii="Times New Roman" w:hAnsi="Times New Roman" w:cs="Times New Roman"/>
                <w:noProof/>
              </w:rPr>
              <w:t>6.5 Groupes de travail</w:t>
            </w:r>
            <w:r w:rsidR="00DD733C">
              <w:rPr>
                <w:noProof/>
                <w:webHidden/>
              </w:rPr>
              <w:tab/>
            </w:r>
            <w:r w:rsidR="00DD733C">
              <w:rPr>
                <w:noProof/>
                <w:webHidden/>
              </w:rPr>
              <w:fldChar w:fldCharType="begin"/>
            </w:r>
            <w:r w:rsidR="00DD733C">
              <w:rPr>
                <w:noProof/>
                <w:webHidden/>
              </w:rPr>
              <w:instrText xml:space="preserve"> PAGEREF _Toc64284740 \h </w:instrText>
            </w:r>
            <w:r w:rsidR="00DD733C">
              <w:rPr>
                <w:noProof/>
                <w:webHidden/>
              </w:rPr>
            </w:r>
            <w:r w:rsidR="00DD733C">
              <w:rPr>
                <w:noProof/>
                <w:webHidden/>
              </w:rPr>
              <w:fldChar w:fldCharType="separate"/>
            </w:r>
            <w:r w:rsidR="00DD733C">
              <w:rPr>
                <w:noProof/>
                <w:webHidden/>
              </w:rPr>
              <w:t>25</w:t>
            </w:r>
            <w:r w:rsidR="00DD733C">
              <w:rPr>
                <w:noProof/>
                <w:webHidden/>
              </w:rPr>
              <w:fldChar w:fldCharType="end"/>
            </w:r>
          </w:hyperlink>
        </w:p>
        <w:p w14:paraId="38B6182D" w14:textId="29F66C1A" w:rsidR="00DD733C" w:rsidRDefault="00E06C76">
          <w:pPr>
            <w:pStyle w:val="TM1"/>
            <w:tabs>
              <w:tab w:val="right" w:leader="dot" w:pos="9062"/>
            </w:tabs>
            <w:rPr>
              <w:rFonts w:eastAsiaTheme="minorEastAsia"/>
              <w:noProof/>
              <w:lang w:val="en-US"/>
            </w:rPr>
          </w:pPr>
          <w:hyperlink w:anchor="_Toc64284741" w:history="1">
            <w:r w:rsidR="00DD733C" w:rsidRPr="006F1CCD">
              <w:rPr>
                <w:rStyle w:val="Lienhypertexte"/>
                <w:rFonts w:ascii="Times New Roman" w:hAnsi="Times New Roman" w:cs="Times New Roman"/>
                <w:b/>
                <w:bCs/>
                <w:noProof/>
              </w:rPr>
              <w:t>8. AGE DE L’EMPLOI ET TRAVAUX FORCES</w:t>
            </w:r>
            <w:r w:rsidR="00DD733C">
              <w:rPr>
                <w:noProof/>
                <w:webHidden/>
              </w:rPr>
              <w:tab/>
            </w:r>
            <w:r w:rsidR="00DD733C">
              <w:rPr>
                <w:noProof/>
                <w:webHidden/>
              </w:rPr>
              <w:fldChar w:fldCharType="begin"/>
            </w:r>
            <w:r w:rsidR="00DD733C">
              <w:rPr>
                <w:noProof/>
                <w:webHidden/>
              </w:rPr>
              <w:instrText xml:space="preserve"> PAGEREF _Toc64284741 \h </w:instrText>
            </w:r>
            <w:r w:rsidR="00DD733C">
              <w:rPr>
                <w:noProof/>
                <w:webHidden/>
              </w:rPr>
            </w:r>
            <w:r w:rsidR="00DD733C">
              <w:rPr>
                <w:noProof/>
                <w:webHidden/>
              </w:rPr>
              <w:fldChar w:fldCharType="separate"/>
            </w:r>
            <w:r w:rsidR="00DD733C">
              <w:rPr>
                <w:noProof/>
                <w:webHidden/>
              </w:rPr>
              <w:t>26</w:t>
            </w:r>
            <w:r w:rsidR="00DD733C">
              <w:rPr>
                <w:noProof/>
                <w:webHidden/>
              </w:rPr>
              <w:fldChar w:fldCharType="end"/>
            </w:r>
          </w:hyperlink>
        </w:p>
        <w:p w14:paraId="3CCA37C3" w14:textId="71AB2940" w:rsidR="00DD733C" w:rsidRDefault="00E06C76">
          <w:pPr>
            <w:pStyle w:val="TM1"/>
            <w:tabs>
              <w:tab w:val="right" w:leader="dot" w:pos="9062"/>
            </w:tabs>
            <w:rPr>
              <w:rFonts w:eastAsiaTheme="minorEastAsia"/>
              <w:noProof/>
              <w:lang w:val="en-US"/>
            </w:rPr>
          </w:pPr>
          <w:hyperlink w:anchor="_Toc64284742" w:history="1">
            <w:r w:rsidR="00DD733C" w:rsidRPr="006F1CCD">
              <w:rPr>
                <w:rStyle w:val="Lienhypertexte"/>
                <w:rFonts w:ascii="Times New Roman" w:hAnsi="Times New Roman" w:cs="Times New Roman"/>
                <w:b/>
                <w:bCs/>
                <w:noProof/>
              </w:rPr>
              <w:t>9.   TERMES  ET CONDITIONS</w:t>
            </w:r>
            <w:r w:rsidR="00DD733C">
              <w:rPr>
                <w:noProof/>
                <w:webHidden/>
              </w:rPr>
              <w:tab/>
            </w:r>
            <w:r w:rsidR="00DD733C">
              <w:rPr>
                <w:noProof/>
                <w:webHidden/>
              </w:rPr>
              <w:fldChar w:fldCharType="begin"/>
            </w:r>
            <w:r w:rsidR="00DD733C">
              <w:rPr>
                <w:noProof/>
                <w:webHidden/>
              </w:rPr>
              <w:instrText xml:space="preserve"> PAGEREF _Toc64284742 \h </w:instrText>
            </w:r>
            <w:r w:rsidR="00DD733C">
              <w:rPr>
                <w:noProof/>
                <w:webHidden/>
              </w:rPr>
            </w:r>
            <w:r w:rsidR="00DD733C">
              <w:rPr>
                <w:noProof/>
                <w:webHidden/>
              </w:rPr>
              <w:fldChar w:fldCharType="separate"/>
            </w:r>
            <w:r w:rsidR="00DD733C">
              <w:rPr>
                <w:noProof/>
                <w:webHidden/>
              </w:rPr>
              <w:t>27</w:t>
            </w:r>
            <w:r w:rsidR="00DD733C">
              <w:rPr>
                <w:noProof/>
                <w:webHidden/>
              </w:rPr>
              <w:fldChar w:fldCharType="end"/>
            </w:r>
          </w:hyperlink>
        </w:p>
        <w:p w14:paraId="34C9FD45" w14:textId="59345465" w:rsidR="00DD733C" w:rsidRDefault="00E06C76">
          <w:pPr>
            <w:pStyle w:val="TM1"/>
            <w:tabs>
              <w:tab w:val="right" w:leader="dot" w:pos="9062"/>
            </w:tabs>
            <w:rPr>
              <w:rFonts w:eastAsiaTheme="minorEastAsia"/>
              <w:noProof/>
              <w:lang w:val="en-US"/>
            </w:rPr>
          </w:pPr>
          <w:hyperlink w:anchor="_Toc64284743" w:history="1">
            <w:r w:rsidR="00DD733C" w:rsidRPr="006F1CCD">
              <w:rPr>
                <w:rStyle w:val="Lienhypertexte"/>
                <w:rFonts w:ascii="Times New Roman" w:hAnsi="Times New Roman" w:cs="Times New Roman"/>
                <w:b/>
                <w:bCs/>
                <w:noProof/>
              </w:rPr>
              <w:t>10. MECANISMES DE GESTION DES PLAINTES</w:t>
            </w:r>
            <w:r w:rsidR="00DD733C">
              <w:rPr>
                <w:noProof/>
                <w:webHidden/>
              </w:rPr>
              <w:tab/>
            </w:r>
            <w:r w:rsidR="00DD733C">
              <w:rPr>
                <w:noProof/>
                <w:webHidden/>
              </w:rPr>
              <w:fldChar w:fldCharType="begin"/>
            </w:r>
            <w:r w:rsidR="00DD733C">
              <w:rPr>
                <w:noProof/>
                <w:webHidden/>
              </w:rPr>
              <w:instrText xml:space="preserve"> PAGEREF _Toc64284743 \h </w:instrText>
            </w:r>
            <w:r w:rsidR="00DD733C">
              <w:rPr>
                <w:noProof/>
                <w:webHidden/>
              </w:rPr>
            </w:r>
            <w:r w:rsidR="00DD733C">
              <w:rPr>
                <w:noProof/>
                <w:webHidden/>
              </w:rPr>
              <w:fldChar w:fldCharType="separate"/>
            </w:r>
            <w:r w:rsidR="00DD733C">
              <w:rPr>
                <w:noProof/>
                <w:webHidden/>
              </w:rPr>
              <w:t>29</w:t>
            </w:r>
            <w:r w:rsidR="00DD733C">
              <w:rPr>
                <w:noProof/>
                <w:webHidden/>
              </w:rPr>
              <w:fldChar w:fldCharType="end"/>
            </w:r>
          </w:hyperlink>
        </w:p>
        <w:p w14:paraId="44061A35" w14:textId="597370A3" w:rsidR="00DD733C" w:rsidRDefault="00E06C76">
          <w:pPr>
            <w:pStyle w:val="TM1"/>
            <w:tabs>
              <w:tab w:val="right" w:leader="dot" w:pos="9062"/>
            </w:tabs>
            <w:rPr>
              <w:rFonts w:eastAsiaTheme="minorEastAsia"/>
              <w:noProof/>
              <w:lang w:val="en-US"/>
            </w:rPr>
          </w:pPr>
          <w:hyperlink w:anchor="_Toc64284744" w:history="1">
            <w:r w:rsidR="00DD733C" w:rsidRPr="006F1CCD">
              <w:rPr>
                <w:rStyle w:val="Lienhypertexte"/>
                <w:rFonts w:ascii="Times New Roman" w:hAnsi="Times New Roman" w:cs="Times New Roman"/>
                <w:b/>
                <w:bCs/>
                <w:noProof/>
              </w:rPr>
              <w:t>11. GESTION DES FOURNISSEURS ET PRESTATAIRES</w:t>
            </w:r>
            <w:r w:rsidR="00DD733C">
              <w:rPr>
                <w:noProof/>
                <w:webHidden/>
              </w:rPr>
              <w:tab/>
            </w:r>
            <w:r w:rsidR="00DD733C">
              <w:rPr>
                <w:noProof/>
                <w:webHidden/>
              </w:rPr>
              <w:fldChar w:fldCharType="begin"/>
            </w:r>
            <w:r w:rsidR="00DD733C">
              <w:rPr>
                <w:noProof/>
                <w:webHidden/>
              </w:rPr>
              <w:instrText xml:space="preserve"> PAGEREF _Toc64284744 \h </w:instrText>
            </w:r>
            <w:r w:rsidR="00DD733C">
              <w:rPr>
                <w:noProof/>
                <w:webHidden/>
              </w:rPr>
            </w:r>
            <w:r w:rsidR="00DD733C">
              <w:rPr>
                <w:noProof/>
                <w:webHidden/>
              </w:rPr>
              <w:fldChar w:fldCharType="separate"/>
            </w:r>
            <w:r w:rsidR="00DD733C">
              <w:rPr>
                <w:noProof/>
                <w:webHidden/>
              </w:rPr>
              <w:t>32</w:t>
            </w:r>
            <w:r w:rsidR="00DD733C">
              <w:rPr>
                <w:noProof/>
                <w:webHidden/>
              </w:rPr>
              <w:fldChar w:fldCharType="end"/>
            </w:r>
          </w:hyperlink>
        </w:p>
        <w:p w14:paraId="39282A70" w14:textId="1738634E" w:rsidR="00DD733C" w:rsidRDefault="00E06C76">
          <w:pPr>
            <w:pStyle w:val="TM1"/>
            <w:tabs>
              <w:tab w:val="left" w:pos="660"/>
              <w:tab w:val="right" w:leader="dot" w:pos="9062"/>
            </w:tabs>
            <w:rPr>
              <w:rFonts w:eastAsiaTheme="minorEastAsia"/>
              <w:noProof/>
              <w:lang w:val="en-US"/>
            </w:rPr>
          </w:pPr>
          <w:hyperlink w:anchor="_Toc64284745" w:history="1">
            <w:r w:rsidR="00DD733C" w:rsidRPr="006F1CCD">
              <w:rPr>
                <w:rStyle w:val="Lienhypertexte"/>
                <w:rFonts w:ascii="Times New Roman" w:hAnsi="Times New Roman" w:cs="Times New Roman"/>
                <w:b/>
                <w:bCs/>
                <w:noProof/>
              </w:rPr>
              <w:t>12.</w:t>
            </w:r>
            <w:r w:rsidR="00DD733C">
              <w:rPr>
                <w:rFonts w:eastAsiaTheme="minorEastAsia"/>
                <w:noProof/>
                <w:lang w:val="en-US"/>
              </w:rPr>
              <w:tab/>
            </w:r>
            <w:r w:rsidR="00DD733C" w:rsidRPr="006F1CCD">
              <w:rPr>
                <w:rStyle w:val="Lienhypertexte"/>
                <w:rFonts w:ascii="Times New Roman" w:hAnsi="Times New Roman" w:cs="Times New Roman"/>
                <w:b/>
                <w:bCs/>
                <w:noProof/>
              </w:rPr>
              <w:t>TRAVAILLEURS COMMUNAUTAIRES</w:t>
            </w:r>
            <w:r w:rsidR="00DD733C">
              <w:rPr>
                <w:noProof/>
                <w:webHidden/>
              </w:rPr>
              <w:tab/>
            </w:r>
            <w:r w:rsidR="00DD733C">
              <w:rPr>
                <w:noProof/>
                <w:webHidden/>
              </w:rPr>
              <w:fldChar w:fldCharType="begin"/>
            </w:r>
            <w:r w:rsidR="00DD733C">
              <w:rPr>
                <w:noProof/>
                <w:webHidden/>
              </w:rPr>
              <w:instrText xml:space="preserve"> PAGEREF _Toc64284745 \h </w:instrText>
            </w:r>
            <w:r w:rsidR="00DD733C">
              <w:rPr>
                <w:noProof/>
                <w:webHidden/>
              </w:rPr>
            </w:r>
            <w:r w:rsidR="00DD733C">
              <w:rPr>
                <w:noProof/>
                <w:webHidden/>
              </w:rPr>
              <w:fldChar w:fldCharType="separate"/>
            </w:r>
            <w:r w:rsidR="00DD733C">
              <w:rPr>
                <w:noProof/>
                <w:webHidden/>
              </w:rPr>
              <w:t>32</w:t>
            </w:r>
            <w:r w:rsidR="00DD733C">
              <w:rPr>
                <w:noProof/>
                <w:webHidden/>
              </w:rPr>
              <w:fldChar w:fldCharType="end"/>
            </w:r>
          </w:hyperlink>
        </w:p>
        <w:p w14:paraId="54F0D397" w14:textId="60481709" w:rsidR="00DD733C" w:rsidRDefault="00E06C76">
          <w:pPr>
            <w:pStyle w:val="TM1"/>
            <w:tabs>
              <w:tab w:val="right" w:leader="dot" w:pos="9062"/>
            </w:tabs>
            <w:rPr>
              <w:rFonts w:eastAsiaTheme="minorEastAsia"/>
              <w:noProof/>
              <w:lang w:val="en-US"/>
            </w:rPr>
          </w:pPr>
          <w:hyperlink w:anchor="_Toc64284746" w:history="1">
            <w:r w:rsidR="00DD733C" w:rsidRPr="006F1CCD">
              <w:rPr>
                <w:rStyle w:val="Lienhypertexte"/>
                <w:rFonts w:ascii="Times New Roman" w:hAnsi="Times New Roman" w:cs="Times New Roman"/>
                <w:b/>
                <w:bCs/>
                <w:noProof/>
              </w:rPr>
              <w:t>13. EMPLOYES DES FOURNISSEURS PRINCIPAUX</w:t>
            </w:r>
            <w:r w:rsidR="00DD733C">
              <w:rPr>
                <w:noProof/>
                <w:webHidden/>
              </w:rPr>
              <w:tab/>
            </w:r>
            <w:r w:rsidR="00DD733C">
              <w:rPr>
                <w:noProof/>
                <w:webHidden/>
              </w:rPr>
              <w:fldChar w:fldCharType="begin"/>
            </w:r>
            <w:r w:rsidR="00DD733C">
              <w:rPr>
                <w:noProof/>
                <w:webHidden/>
              </w:rPr>
              <w:instrText xml:space="preserve"> PAGEREF _Toc64284746 \h </w:instrText>
            </w:r>
            <w:r w:rsidR="00DD733C">
              <w:rPr>
                <w:noProof/>
                <w:webHidden/>
              </w:rPr>
            </w:r>
            <w:r w:rsidR="00DD733C">
              <w:rPr>
                <w:noProof/>
                <w:webHidden/>
              </w:rPr>
              <w:fldChar w:fldCharType="separate"/>
            </w:r>
            <w:r w:rsidR="00DD733C">
              <w:rPr>
                <w:noProof/>
                <w:webHidden/>
              </w:rPr>
              <w:t>32</w:t>
            </w:r>
            <w:r w:rsidR="00DD733C">
              <w:rPr>
                <w:noProof/>
                <w:webHidden/>
              </w:rPr>
              <w:fldChar w:fldCharType="end"/>
            </w:r>
          </w:hyperlink>
        </w:p>
        <w:p w14:paraId="35F23DF2" w14:textId="5073573D" w:rsidR="00DD733C" w:rsidRDefault="00E06C76">
          <w:pPr>
            <w:pStyle w:val="TM1"/>
            <w:tabs>
              <w:tab w:val="right" w:leader="dot" w:pos="9062"/>
            </w:tabs>
            <w:rPr>
              <w:rFonts w:eastAsiaTheme="minorEastAsia"/>
              <w:noProof/>
              <w:lang w:val="en-US"/>
            </w:rPr>
          </w:pPr>
          <w:hyperlink w:anchor="_Toc64284747" w:history="1">
            <w:r w:rsidR="00DD733C" w:rsidRPr="006F1CCD">
              <w:rPr>
                <w:rStyle w:val="Lienhypertexte"/>
                <w:rFonts w:ascii="Times New Roman" w:hAnsi="Times New Roman" w:cs="Times New Roman"/>
                <w:b/>
                <w:bCs/>
                <w:noProof/>
              </w:rPr>
              <w:t>ANNEXES</w:t>
            </w:r>
            <w:r w:rsidR="00DD733C">
              <w:rPr>
                <w:noProof/>
                <w:webHidden/>
              </w:rPr>
              <w:tab/>
            </w:r>
            <w:r w:rsidR="00DD733C">
              <w:rPr>
                <w:noProof/>
                <w:webHidden/>
              </w:rPr>
              <w:fldChar w:fldCharType="begin"/>
            </w:r>
            <w:r w:rsidR="00DD733C">
              <w:rPr>
                <w:noProof/>
                <w:webHidden/>
              </w:rPr>
              <w:instrText xml:space="preserve"> PAGEREF _Toc64284747 \h </w:instrText>
            </w:r>
            <w:r w:rsidR="00DD733C">
              <w:rPr>
                <w:noProof/>
                <w:webHidden/>
              </w:rPr>
            </w:r>
            <w:r w:rsidR="00DD733C">
              <w:rPr>
                <w:noProof/>
                <w:webHidden/>
              </w:rPr>
              <w:fldChar w:fldCharType="separate"/>
            </w:r>
            <w:r w:rsidR="00DD733C">
              <w:rPr>
                <w:noProof/>
                <w:webHidden/>
              </w:rPr>
              <w:t>34</w:t>
            </w:r>
            <w:r w:rsidR="00DD733C">
              <w:rPr>
                <w:noProof/>
                <w:webHidden/>
              </w:rPr>
              <w:fldChar w:fldCharType="end"/>
            </w:r>
          </w:hyperlink>
        </w:p>
        <w:p w14:paraId="293F2A95" w14:textId="061DCEBC" w:rsidR="00DD733C" w:rsidRDefault="00E06C76">
          <w:pPr>
            <w:pStyle w:val="TM2"/>
            <w:tabs>
              <w:tab w:val="right" w:leader="dot" w:pos="9062"/>
            </w:tabs>
            <w:rPr>
              <w:rFonts w:eastAsiaTheme="minorEastAsia"/>
              <w:noProof/>
              <w:lang w:val="en-US"/>
            </w:rPr>
          </w:pPr>
          <w:hyperlink w:anchor="_Toc64284748" w:history="1">
            <w:r w:rsidR="00DD733C" w:rsidRPr="006F1CCD">
              <w:rPr>
                <w:rStyle w:val="Lienhypertexte"/>
                <w:rFonts w:ascii="Times New Roman" w:hAnsi="Times New Roman" w:cs="Times New Roman"/>
                <w:noProof/>
              </w:rPr>
              <w:t xml:space="preserve">Annexe I : </w:t>
            </w:r>
            <w:r w:rsidR="00DD733C" w:rsidRPr="006F1CCD">
              <w:rPr>
                <w:rStyle w:val="Lienhypertexte"/>
                <w:rFonts w:ascii="Times New Roman" w:eastAsia="Calibri" w:hAnsi="Times New Roman" w:cs="Times New Roman"/>
                <w:noProof/>
              </w:rPr>
              <w:t>Codes de Conduite et Plan d’action pour la mise en œuvre des normes ESHS et HST, et la prévention des EAS/HS et les violences contre les enfants</w:t>
            </w:r>
            <w:r w:rsidR="00DD733C">
              <w:rPr>
                <w:noProof/>
                <w:webHidden/>
              </w:rPr>
              <w:tab/>
            </w:r>
            <w:r w:rsidR="00DD733C">
              <w:rPr>
                <w:noProof/>
                <w:webHidden/>
              </w:rPr>
              <w:fldChar w:fldCharType="begin"/>
            </w:r>
            <w:r w:rsidR="00DD733C">
              <w:rPr>
                <w:noProof/>
                <w:webHidden/>
              </w:rPr>
              <w:instrText xml:space="preserve"> PAGEREF _Toc64284748 \h </w:instrText>
            </w:r>
            <w:r w:rsidR="00DD733C">
              <w:rPr>
                <w:noProof/>
                <w:webHidden/>
              </w:rPr>
            </w:r>
            <w:r w:rsidR="00DD733C">
              <w:rPr>
                <w:noProof/>
                <w:webHidden/>
              </w:rPr>
              <w:fldChar w:fldCharType="separate"/>
            </w:r>
            <w:r w:rsidR="00DD733C">
              <w:rPr>
                <w:noProof/>
                <w:webHidden/>
              </w:rPr>
              <w:t>34</w:t>
            </w:r>
            <w:r w:rsidR="00DD733C">
              <w:rPr>
                <w:noProof/>
                <w:webHidden/>
              </w:rPr>
              <w:fldChar w:fldCharType="end"/>
            </w:r>
          </w:hyperlink>
        </w:p>
        <w:p w14:paraId="77515C69" w14:textId="2B4C0AD6" w:rsidR="00DD733C" w:rsidRDefault="00E06C76">
          <w:pPr>
            <w:pStyle w:val="TM3"/>
            <w:tabs>
              <w:tab w:val="left" w:pos="880"/>
              <w:tab w:val="right" w:leader="dot" w:pos="9062"/>
            </w:tabs>
            <w:rPr>
              <w:rFonts w:eastAsiaTheme="minorEastAsia"/>
              <w:noProof/>
              <w:lang w:val="en-US"/>
            </w:rPr>
          </w:pPr>
          <w:hyperlink w:anchor="_Toc64284749" w:history="1">
            <w:r w:rsidR="00DD733C" w:rsidRPr="006F1CCD">
              <w:rPr>
                <w:rStyle w:val="Lienhypertexte"/>
                <w:rFonts w:ascii="Times New Roman" w:eastAsia="Calibri" w:hAnsi="Times New Roman" w:cs="Times New Roman"/>
                <w:noProof/>
              </w:rPr>
              <w:t>1.</w:t>
            </w:r>
            <w:r w:rsidR="00DD733C">
              <w:rPr>
                <w:rFonts w:eastAsiaTheme="minorEastAsia"/>
                <w:noProof/>
                <w:lang w:val="en-US"/>
              </w:rPr>
              <w:tab/>
            </w:r>
            <w:r w:rsidR="00DD733C" w:rsidRPr="006F1CCD">
              <w:rPr>
                <w:rStyle w:val="Lienhypertexte"/>
                <w:rFonts w:ascii="Times New Roman" w:eastAsia="Calibri" w:hAnsi="Times New Roman" w:cs="Times New Roman"/>
                <w:noProof/>
              </w:rPr>
              <w:t>Généralités</w:t>
            </w:r>
            <w:r w:rsidR="00DD733C">
              <w:rPr>
                <w:noProof/>
                <w:webHidden/>
              </w:rPr>
              <w:tab/>
            </w:r>
            <w:r w:rsidR="00DD733C">
              <w:rPr>
                <w:noProof/>
                <w:webHidden/>
              </w:rPr>
              <w:fldChar w:fldCharType="begin"/>
            </w:r>
            <w:r w:rsidR="00DD733C">
              <w:rPr>
                <w:noProof/>
                <w:webHidden/>
              </w:rPr>
              <w:instrText xml:space="preserve"> PAGEREF _Toc64284749 \h </w:instrText>
            </w:r>
            <w:r w:rsidR="00DD733C">
              <w:rPr>
                <w:noProof/>
                <w:webHidden/>
              </w:rPr>
            </w:r>
            <w:r w:rsidR="00DD733C">
              <w:rPr>
                <w:noProof/>
                <w:webHidden/>
              </w:rPr>
              <w:fldChar w:fldCharType="separate"/>
            </w:r>
            <w:r w:rsidR="00DD733C">
              <w:rPr>
                <w:noProof/>
                <w:webHidden/>
              </w:rPr>
              <w:t>34</w:t>
            </w:r>
            <w:r w:rsidR="00DD733C">
              <w:rPr>
                <w:noProof/>
                <w:webHidden/>
              </w:rPr>
              <w:fldChar w:fldCharType="end"/>
            </w:r>
          </w:hyperlink>
        </w:p>
        <w:p w14:paraId="07531086" w14:textId="4BA5398F" w:rsidR="00DD733C" w:rsidRDefault="00E06C76">
          <w:pPr>
            <w:pStyle w:val="TM3"/>
            <w:tabs>
              <w:tab w:val="left" w:pos="880"/>
              <w:tab w:val="right" w:leader="dot" w:pos="9062"/>
            </w:tabs>
            <w:rPr>
              <w:rFonts w:eastAsiaTheme="minorEastAsia"/>
              <w:noProof/>
              <w:lang w:val="en-US"/>
            </w:rPr>
          </w:pPr>
          <w:hyperlink w:anchor="_Toc64284750" w:history="1">
            <w:r w:rsidR="00DD733C" w:rsidRPr="006F1CCD">
              <w:rPr>
                <w:rStyle w:val="Lienhypertexte"/>
                <w:rFonts w:ascii="Times New Roman" w:eastAsia="Calibri" w:hAnsi="Times New Roman" w:cs="Times New Roman"/>
                <w:noProof/>
              </w:rPr>
              <w:t>2.</w:t>
            </w:r>
            <w:r w:rsidR="00DD733C">
              <w:rPr>
                <w:rFonts w:eastAsiaTheme="minorEastAsia"/>
                <w:noProof/>
                <w:lang w:val="en-US"/>
              </w:rPr>
              <w:tab/>
            </w:r>
            <w:r w:rsidR="00DD733C" w:rsidRPr="006F1CCD">
              <w:rPr>
                <w:rStyle w:val="Lienhypertexte"/>
                <w:rFonts w:ascii="Times New Roman" w:eastAsia="Calibri" w:hAnsi="Times New Roman" w:cs="Times New Roman"/>
                <w:noProof/>
              </w:rPr>
              <w:t>Définitions</w:t>
            </w:r>
            <w:r w:rsidR="00DD733C">
              <w:rPr>
                <w:noProof/>
                <w:webHidden/>
              </w:rPr>
              <w:tab/>
            </w:r>
            <w:r w:rsidR="00DD733C">
              <w:rPr>
                <w:noProof/>
                <w:webHidden/>
              </w:rPr>
              <w:fldChar w:fldCharType="begin"/>
            </w:r>
            <w:r w:rsidR="00DD733C">
              <w:rPr>
                <w:noProof/>
                <w:webHidden/>
              </w:rPr>
              <w:instrText xml:space="preserve"> PAGEREF _Toc64284750 \h </w:instrText>
            </w:r>
            <w:r w:rsidR="00DD733C">
              <w:rPr>
                <w:noProof/>
                <w:webHidden/>
              </w:rPr>
            </w:r>
            <w:r w:rsidR="00DD733C">
              <w:rPr>
                <w:noProof/>
                <w:webHidden/>
              </w:rPr>
              <w:fldChar w:fldCharType="separate"/>
            </w:r>
            <w:r w:rsidR="00DD733C">
              <w:rPr>
                <w:noProof/>
                <w:webHidden/>
              </w:rPr>
              <w:t>34</w:t>
            </w:r>
            <w:r w:rsidR="00DD733C">
              <w:rPr>
                <w:noProof/>
                <w:webHidden/>
              </w:rPr>
              <w:fldChar w:fldCharType="end"/>
            </w:r>
          </w:hyperlink>
        </w:p>
        <w:p w14:paraId="18AD9935" w14:textId="0DD06118" w:rsidR="00DD733C" w:rsidRDefault="00E06C76">
          <w:pPr>
            <w:pStyle w:val="TM3"/>
            <w:tabs>
              <w:tab w:val="left" w:pos="880"/>
              <w:tab w:val="right" w:leader="dot" w:pos="9062"/>
            </w:tabs>
            <w:rPr>
              <w:rFonts w:eastAsiaTheme="minorEastAsia"/>
              <w:noProof/>
              <w:lang w:val="en-US"/>
            </w:rPr>
          </w:pPr>
          <w:hyperlink w:anchor="_Toc64284751" w:history="1">
            <w:r w:rsidR="00DD733C" w:rsidRPr="006F1CCD">
              <w:rPr>
                <w:rStyle w:val="Lienhypertexte"/>
                <w:rFonts w:ascii="Times New Roman" w:eastAsia="Calibri" w:hAnsi="Times New Roman" w:cs="Times New Roman"/>
                <w:noProof/>
              </w:rPr>
              <w:t>3.</w:t>
            </w:r>
            <w:r w:rsidR="00DD733C">
              <w:rPr>
                <w:rFonts w:eastAsiaTheme="minorEastAsia"/>
                <w:noProof/>
                <w:lang w:val="en-US"/>
              </w:rPr>
              <w:tab/>
            </w:r>
            <w:r w:rsidR="00DD733C" w:rsidRPr="006F1CCD">
              <w:rPr>
                <w:rStyle w:val="Lienhypertexte"/>
                <w:rFonts w:ascii="Times New Roman" w:eastAsia="Calibri" w:hAnsi="Times New Roman" w:cs="Times New Roman"/>
                <w:noProof/>
              </w:rPr>
              <w:t>Code de bonne conduite</w:t>
            </w:r>
            <w:r w:rsidR="00DD733C">
              <w:rPr>
                <w:noProof/>
                <w:webHidden/>
              </w:rPr>
              <w:tab/>
            </w:r>
            <w:r w:rsidR="00DD733C">
              <w:rPr>
                <w:noProof/>
                <w:webHidden/>
              </w:rPr>
              <w:fldChar w:fldCharType="begin"/>
            </w:r>
            <w:r w:rsidR="00DD733C">
              <w:rPr>
                <w:noProof/>
                <w:webHidden/>
              </w:rPr>
              <w:instrText xml:space="preserve"> PAGEREF _Toc64284751 \h </w:instrText>
            </w:r>
            <w:r w:rsidR="00DD733C">
              <w:rPr>
                <w:noProof/>
                <w:webHidden/>
              </w:rPr>
            </w:r>
            <w:r w:rsidR="00DD733C">
              <w:rPr>
                <w:noProof/>
                <w:webHidden/>
              </w:rPr>
              <w:fldChar w:fldCharType="separate"/>
            </w:r>
            <w:r w:rsidR="00DD733C">
              <w:rPr>
                <w:noProof/>
                <w:webHidden/>
              </w:rPr>
              <w:t>38</w:t>
            </w:r>
            <w:r w:rsidR="00DD733C">
              <w:rPr>
                <w:noProof/>
                <w:webHidden/>
              </w:rPr>
              <w:fldChar w:fldCharType="end"/>
            </w:r>
          </w:hyperlink>
        </w:p>
        <w:p w14:paraId="56DB4664" w14:textId="17174168" w:rsidR="00DD733C" w:rsidRDefault="00E06C76">
          <w:pPr>
            <w:pStyle w:val="TM3"/>
            <w:tabs>
              <w:tab w:val="left" w:pos="880"/>
              <w:tab w:val="right" w:leader="dot" w:pos="9062"/>
            </w:tabs>
            <w:rPr>
              <w:rFonts w:eastAsiaTheme="minorEastAsia"/>
              <w:noProof/>
              <w:lang w:val="en-US"/>
            </w:rPr>
          </w:pPr>
          <w:hyperlink w:anchor="_Toc64284752" w:history="1">
            <w:r w:rsidR="00DD733C" w:rsidRPr="006F1CCD">
              <w:rPr>
                <w:rStyle w:val="Lienhypertexte"/>
                <w:rFonts w:ascii="Times New Roman" w:eastAsia="Calibri" w:hAnsi="Times New Roman" w:cs="Times New Roman"/>
                <w:noProof/>
              </w:rPr>
              <w:t>4.</w:t>
            </w:r>
            <w:r w:rsidR="00DD733C">
              <w:rPr>
                <w:rFonts w:eastAsiaTheme="minorEastAsia"/>
                <w:noProof/>
                <w:lang w:val="en-US"/>
              </w:rPr>
              <w:tab/>
            </w:r>
            <w:r w:rsidR="00DD733C" w:rsidRPr="006F1CCD">
              <w:rPr>
                <w:rStyle w:val="Lienhypertexte"/>
                <w:rFonts w:ascii="Times New Roman" w:eastAsia="Calibri" w:hAnsi="Times New Roman" w:cs="Times New Roman"/>
                <w:noProof/>
              </w:rPr>
              <w:t>Plan d’action VBG et VCE</w:t>
            </w:r>
            <w:r w:rsidR="00DD733C">
              <w:rPr>
                <w:noProof/>
                <w:webHidden/>
              </w:rPr>
              <w:tab/>
            </w:r>
            <w:r w:rsidR="00DD733C">
              <w:rPr>
                <w:noProof/>
                <w:webHidden/>
              </w:rPr>
              <w:fldChar w:fldCharType="begin"/>
            </w:r>
            <w:r w:rsidR="00DD733C">
              <w:rPr>
                <w:noProof/>
                <w:webHidden/>
              </w:rPr>
              <w:instrText xml:space="preserve"> PAGEREF _Toc64284752 \h </w:instrText>
            </w:r>
            <w:r w:rsidR="00DD733C">
              <w:rPr>
                <w:noProof/>
                <w:webHidden/>
              </w:rPr>
            </w:r>
            <w:r w:rsidR="00DD733C">
              <w:rPr>
                <w:noProof/>
                <w:webHidden/>
              </w:rPr>
              <w:fldChar w:fldCharType="separate"/>
            </w:r>
            <w:r w:rsidR="00DD733C">
              <w:rPr>
                <w:noProof/>
                <w:webHidden/>
              </w:rPr>
              <w:t>45</w:t>
            </w:r>
            <w:r w:rsidR="00DD733C">
              <w:rPr>
                <w:noProof/>
                <w:webHidden/>
              </w:rPr>
              <w:fldChar w:fldCharType="end"/>
            </w:r>
          </w:hyperlink>
        </w:p>
        <w:p w14:paraId="352856C0" w14:textId="43C8A175" w:rsidR="00DD733C" w:rsidRDefault="00E06C76">
          <w:pPr>
            <w:pStyle w:val="TM3"/>
            <w:tabs>
              <w:tab w:val="left" w:pos="880"/>
              <w:tab w:val="right" w:leader="dot" w:pos="9062"/>
            </w:tabs>
            <w:rPr>
              <w:rFonts w:eastAsiaTheme="minorEastAsia"/>
              <w:noProof/>
              <w:lang w:val="en-US"/>
            </w:rPr>
          </w:pPr>
          <w:hyperlink w:anchor="_Toc64284753" w:history="1">
            <w:r w:rsidR="00DD733C" w:rsidRPr="006F1CCD">
              <w:rPr>
                <w:rStyle w:val="Lienhypertexte"/>
                <w:rFonts w:ascii="Times New Roman" w:eastAsia="Calibri" w:hAnsi="Times New Roman" w:cs="Times New Roman"/>
                <w:noProof/>
              </w:rPr>
              <w:t>5.</w:t>
            </w:r>
            <w:r w:rsidR="00DD733C">
              <w:rPr>
                <w:rFonts w:eastAsiaTheme="minorEastAsia"/>
                <w:noProof/>
                <w:lang w:val="en-US"/>
              </w:rPr>
              <w:tab/>
            </w:r>
            <w:r w:rsidR="00DD733C" w:rsidRPr="006F1CCD">
              <w:rPr>
                <w:rStyle w:val="Lienhypertexte"/>
                <w:rFonts w:ascii="Times New Roman" w:eastAsia="Calibri" w:hAnsi="Times New Roman" w:cs="Times New Roman"/>
                <w:noProof/>
              </w:rPr>
              <w:t>ANNEXES</w:t>
            </w:r>
            <w:r w:rsidR="00DD733C">
              <w:rPr>
                <w:noProof/>
                <w:webHidden/>
              </w:rPr>
              <w:tab/>
            </w:r>
            <w:r w:rsidR="00DD733C">
              <w:rPr>
                <w:noProof/>
                <w:webHidden/>
              </w:rPr>
              <w:fldChar w:fldCharType="begin"/>
            </w:r>
            <w:r w:rsidR="00DD733C">
              <w:rPr>
                <w:noProof/>
                <w:webHidden/>
              </w:rPr>
              <w:instrText xml:space="preserve"> PAGEREF _Toc64284753 \h </w:instrText>
            </w:r>
            <w:r w:rsidR="00DD733C">
              <w:rPr>
                <w:noProof/>
                <w:webHidden/>
              </w:rPr>
            </w:r>
            <w:r w:rsidR="00DD733C">
              <w:rPr>
                <w:noProof/>
                <w:webHidden/>
              </w:rPr>
              <w:fldChar w:fldCharType="separate"/>
            </w:r>
            <w:r w:rsidR="00DD733C">
              <w:rPr>
                <w:noProof/>
                <w:webHidden/>
              </w:rPr>
              <w:t>51</w:t>
            </w:r>
            <w:r w:rsidR="00DD733C">
              <w:rPr>
                <w:noProof/>
                <w:webHidden/>
              </w:rPr>
              <w:fldChar w:fldCharType="end"/>
            </w:r>
          </w:hyperlink>
        </w:p>
        <w:p w14:paraId="0DA6033D" w14:textId="6794D738" w:rsidR="000B4F0E" w:rsidRDefault="000B4F0E">
          <w:r>
            <w:rPr>
              <w:b/>
              <w:bCs/>
              <w:noProof/>
            </w:rPr>
            <w:fldChar w:fldCharType="end"/>
          </w:r>
        </w:p>
      </w:sdtContent>
    </w:sdt>
    <w:p w14:paraId="34D6F621" w14:textId="77777777" w:rsidR="00485F2C" w:rsidRDefault="00485F2C" w:rsidP="000E7FE9">
      <w:pPr>
        <w:tabs>
          <w:tab w:val="left" w:pos="2600"/>
        </w:tabs>
        <w:rPr>
          <w:rFonts w:ascii="Times New Roman" w:hAnsi="Times New Roman" w:cs="Times New Roman"/>
          <w:b/>
          <w:color w:val="1F497D" w:themeColor="text2"/>
          <w:sz w:val="28"/>
          <w:szCs w:val="28"/>
        </w:rPr>
      </w:pPr>
    </w:p>
    <w:p w14:paraId="35AD27F4" w14:textId="77777777" w:rsidR="00485F2C" w:rsidRDefault="00485F2C" w:rsidP="000E7FE9">
      <w:pPr>
        <w:tabs>
          <w:tab w:val="left" w:pos="2600"/>
        </w:tabs>
        <w:rPr>
          <w:rFonts w:ascii="Times New Roman" w:hAnsi="Times New Roman" w:cs="Times New Roman"/>
          <w:b/>
          <w:color w:val="1F497D" w:themeColor="text2"/>
          <w:sz w:val="28"/>
          <w:szCs w:val="28"/>
        </w:rPr>
      </w:pPr>
    </w:p>
    <w:p w14:paraId="4EE29EEC" w14:textId="77777777" w:rsidR="00485F2C" w:rsidRDefault="00485F2C" w:rsidP="000E7FE9">
      <w:pPr>
        <w:tabs>
          <w:tab w:val="left" w:pos="2600"/>
        </w:tabs>
        <w:rPr>
          <w:rFonts w:ascii="Times New Roman" w:hAnsi="Times New Roman" w:cs="Times New Roman"/>
          <w:b/>
          <w:color w:val="1F497D" w:themeColor="text2"/>
          <w:sz w:val="28"/>
          <w:szCs w:val="28"/>
        </w:rPr>
      </w:pPr>
    </w:p>
    <w:p w14:paraId="26C90D69" w14:textId="77777777" w:rsidR="00DD733C" w:rsidRDefault="00DD733C">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b/>
          <w:bCs/>
          <w:sz w:val="28"/>
          <w:szCs w:val="28"/>
        </w:rPr>
        <w:br w:type="page"/>
      </w:r>
    </w:p>
    <w:p w14:paraId="66F7910F" w14:textId="6B3D3938" w:rsidR="000E7FE9" w:rsidRPr="00485F2C" w:rsidRDefault="00485F2C" w:rsidP="00485F2C">
      <w:pPr>
        <w:pStyle w:val="Titre1"/>
        <w:rPr>
          <w:rFonts w:ascii="Times New Roman" w:hAnsi="Times New Roman" w:cs="Times New Roman"/>
          <w:b/>
          <w:bCs/>
          <w:sz w:val="28"/>
          <w:szCs w:val="28"/>
        </w:rPr>
      </w:pPr>
      <w:bookmarkStart w:id="0" w:name="_Toc64284707"/>
      <w:r w:rsidRPr="00485F2C">
        <w:rPr>
          <w:rFonts w:ascii="Times New Roman" w:hAnsi="Times New Roman" w:cs="Times New Roman"/>
          <w:b/>
          <w:bCs/>
          <w:sz w:val="28"/>
          <w:szCs w:val="28"/>
        </w:rPr>
        <w:lastRenderedPageBreak/>
        <w:t>SIGLES ET ABREVIATIONS</w:t>
      </w:r>
      <w:bookmarkEnd w:id="0"/>
    </w:p>
    <w:p w14:paraId="4284D7AC" w14:textId="77777777" w:rsidR="00CD3FCE" w:rsidRDefault="00CD3FCE" w:rsidP="000F3C34">
      <w:pPr>
        <w:spacing w:line="240" w:lineRule="auto"/>
        <w:jc w:val="both"/>
        <w:rPr>
          <w:rFonts w:ascii="Times New Roman" w:eastAsia="Calibri" w:hAnsi="Times New Roman" w:cs="Times New Roman"/>
          <w:lang w:val="fr-BE" w:eastAsia="en-GB"/>
        </w:rPr>
      </w:pPr>
    </w:p>
    <w:p w14:paraId="7D52B88C"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ACE : </w:t>
      </w:r>
      <w:r w:rsidR="00485F2C">
        <w:rPr>
          <w:rFonts w:ascii="Times New Roman" w:eastAsia="Calibri" w:hAnsi="Times New Roman" w:cs="Times New Roman"/>
          <w:lang w:val="fr-BE" w:eastAsia="en-GB"/>
        </w:rPr>
        <w:tab/>
      </w:r>
      <w:r w:rsidR="00485F2C">
        <w:rPr>
          <w:rFonts w:ascii="Times New Roman" w:eastAsia="Calibri" w:hAnsi="Times New Roman" w:cs="Times New Roman"/>
          <w:lang w:val="fr-BE" w:eastAsia="en-GB"/>
        </w:rPr>
        <w:tab/>
      </w:r>
      <w:r>
        <w:rPr>
          <w:rFonts w:ascii="Times New Roman" w:eastAsia="Calibri" w:hAnsi="Times New Roman" w:cs="Times New Roman"/>
          <w:lang w:val="fr-BE" w:eastAsia="en-GB"/>
        </w:rPr>
        <w:t>Agence Congolaise de l’Environnement</w:t>
      </w:r>
    </w:p>
    <w:p w14:paraId="697ED59B"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AT</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Accident de Travail</w:t>
      </w:r>
    </w:p>
    <w:p w14:paraId="41D59A2A"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BM</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Banque mondiale</w:t>
      </w:r>
    </w:p>
    <w:p w14:paraId="3A880497" w14:textId="77777777" w:rsidR="00CD3FCE"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CES</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Cadre Environnemental et Social</w:t>
      </w:r>
    </w:p>
    <w:p w14:paraId="0F24EBB3" w14:textId="77777777" w:rsidR="00CD3FCE" w:rsidRPr="000F3C34"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CGES   :         </w:t>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Cadre de Gestion Environnementale et Sociale</w:t>
      </w:r>
    </w:p>
    <w:p w14:paraId="1672F983"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EAHS</w:t>
      </w:r>
      <w:r w:rsidRPr="000F3C34">
        <w:rPr>
          <w:rFonts w:ascii="Calibri" w:eastAsia="Calibri" w:hAnsi="Calibri" w:cs="Times New Roman"/>
          <w:lang w:val="fr-BE"/>
        </w:rPr>
        <w:t xml:space="preserve">   :            </w:t>
      </w:r>
      <w:r w:rsidRPr="000F3C34">
        <w:rPr>
          <w:rFonts w:ascii="Times New Roman" w:eastAsia="Calibri" w:hAnsi="Times New Roman" w:cs="Times New Roman"/>
          <w:lang w:val="fr-BE" w:eastAsia="en-GB"/>
        </w:rPr>
        <w:t>Exploitation, Abus et Harcèlement Sexuel</w:t>
      </w:r>
    </w:p>
    <w:p w14:paraId="53DAD501"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EPI</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Equipement de protection individuelle</w:t>
      </w:r>
    </w:p>
    <w:p w14:paraId="0D2A6CF8"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EVD10 :           Maladie à virus Ebola</w:t>
      </w:r>
    </w:p>
    <w:p w14:paraId="2FA32542"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 xml:space="preserve">HS        :           Harcèlement sexuel </w:t>
      </w:r>
    </w:p>
    <w:p w14:paraId="20D9338A"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INRB :</w:t>
      </w:r>
      <w:r w:rsidR="00EF055D">
        <w:rPr>
          <w:rFonts w:ascii="Times New Roman" w:eastAsia="Calibri" w:hAnsi="Times New Roman" w:cs="Times New Roman"/>
          <w:lang w:val="fr-BE" w:eastAsia="en-GB"/>
        </w:rPr>
        <w:tab/>
      </w:r>
      <w:r w:rsidR="00EF055D">
        <w:rPr>
          <w:rFonts w:ascii="Times New Roman" w:eastAsia="Calibri" w:hAnsi="Times New Roman" w:cs="Times New Roman"/>
          <w:lang w:val="fr-BE" w:eastAsia="en-GB"/>
        </w:rPr>
        <w:tab/>
        <w:t>Institut national pour la recherche biomédicale</w:t>
      </w:r>
    </w:p>
    <w:p w14:paraId="479AF173" w14:textId="77777777" w:rsidR="00CD3FCE"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IU</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Identifiant Unique</w:t>
      </w:r>
    </w:p>
    <w:p w14:paraId="1E2DAB16" w14:textId="77777777" w:rsidR="00EF423D" w:rsidRDefault="00EF423D" w:rsidP="00EF423D">
      <w:pPr>
        <w:tabs>
          <w:tab w:val="left" w:pos="1470"/>
        </w:tabs>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IFC      :</w:t>
      </w:r>
      <w:r>
        <w:rPr>
          <w:rFonts w:ascii="Times New Roman" w:eastAsia="Calibri" w:hAnsi="Times New Roman" w:cs="Times New Roman"/>
          <w:lang w:val="fr-BE" w:eastAsia="en-GB"/>
        </w:rPr>
        <w:tab/>
        <w:t xml:space="preserve">International Finance Corporation </w:t>
      </w:r>
    </w:p>
    <w:p w14:paraId="59092A75" w14:textId="77777777" w:rsidR="00724189" w:rsidRPr="000F3C34" w:rsidRDefault="00724189" w:rsidP="00724189">
      <w:pPr>
        <w:tabs>
          <w:tab w:val="left" w:pos="1470"/>
        </w:tabs>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IGT      :</w:t>
      </w:r>
      <w:r>
        <w:rPr>
          <w:rFonts w:ascii="Times New Roman" w:eastAsia="Calibri" w:hAnsi="Times New Roman" w:cs="Times New Roman"/>
          <w:lang w:val="fr-BE" w:eastAsia="en-GB"/>
        </w:rPr>
        <w:tab/>
        <w:t>Inspection Générale de Travail</w:t>
      </w:r>
    </w:p>
    <w:p w14:paraId="4FAE9E93"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MAS : </w:t>
      </w:r>
      <w:r w:rsidR="00EF055D">
        <w:rPr>
          <w:rFonts w:ascii="Times New Roman" w:eastAsia="Calibri" w:hAnsi="Times New Roman" w:cs="Times New Roman"/>
          <w:lang w:val="fr-BE" w:eastAsia="en-GB"/>
        </w:rPr>
        <w:tab/>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 xml:space="preserve">Ministère des </w:t>
      </w:r>
      <w:r w:rsidR="00EF055D">
        <w:rPr>
          <w:rFonts w:ascii="Times New Roman" w:eastAsia="Calibri" w:hAnsi="Times New Roman" w:cs="Times New Roman"/>
          <w:lang w:val="fr-BE" w:eastAsia="en-GB"/>
        </w:rPr>
        <w:t>a</w:t>
      </w:r>
      <w:r>
        <w:rPr>
          <w:rFonts w:ascii="Times New Roman" w:eastAsia="Calibri" w:hAnsi="Times New Roman" w:cs="Times New Roman"/>
          <w:lang w:val="fr-BE" w:eastAsia="en-GB"/>
        </w:rPr>
        <w:t xml:space="preserve">ffaires </w:t>
      </w:r>
      <w:r w:rsidR="00EF055D">
        <w:rPr>
          <w:rFonts w:ascii="Times New Roman" w:eastAsia="Calibri" w:hAnsi="Times New Roman" w:cs="Times New Roman"/>
          <w:lang w:val="fr-BE" w:eastAsia="en-GB"/>
        </w:rPr>
        <w:t>s</w:t>
      </w:r>
      <w:r>
        <w:rPr>
          <w:rFonts w:ascii="Times New Roman" w:eastAsia="Calibri" w:hAnsi="Times New Roman" w:cs="Times New Roman"/>
          <w:lang w:val="fr-BE" w:eastAsia="en-GB"/>
        </w:rPr>
        <w:t>ociale</w:t>
      </w:r>
      <w:r w:rsidR="00EF055D">
        <w:rPr>
          <w:rFonts w:ascii="Times New Roman" w:eastAsia="Calibri" w:hAnsi="Times New Roman" w:cs="Times New Roman"/>
          <w:lang w:val="fr-BE" w:eastAsia="en-GB"/>
        </w:rPr>
        <w:t>s</w:t>
      </w:r>
    </w:p>
    <w:p w14:paraId="79063F98"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MECNDD : </w:t>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Ministère de l’Environnement Conservation de la Nature et Développement Durable</w:t>
      </w:r>
    </w:p>
    <w:p w14:paraId="7FC2B462"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METPS :</w:t>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Ministère de l’Emploi Travail et de la Prévoyance Sociale</w:t>
      </w:r>
    </w:p>
    <w:p w14:paraId="6B8F11B4"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MF : </w:t>
      </w:r>
      <w:r w:rsidR="00EF055D">
        <w:rPr>
          <w:rFonts w:ascii="Times New Roman" w:eastAsia="Calibri" w:hAnsi="Times New Roman" w:cs="Times New Roman"/>
          <w:lang w:val="fr-BE" w:eastAsia="en-GB"/>
        </w:rPr>
        <w:tab/>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Ministère de Finances</w:t>
      </w:r>
    </w:p>
    <w:p w14:paraId="6AA71B34"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MGD</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Mécanisme de Gestion des Doléances</w:t>
      </w:r>
    </w:p>
    <w:p w14:paraId="27CB7AA0"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MP</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Maladies professionnelles</w:t>
      </w:r>
    </w:p>
    <w:p w14:paraId="442C12B5"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MS : </w:t>
      </w:r>
      <w:r w:rsidR="00EF055D">
        <w:rPr>
          <w:rFonts w:ascii="Times New Roman" w:eastAsia="Calibri" w:hAnsi="Times New Roman" w:cs="Times New Roman"/>
          <w:lang w:val="fr-BE" w:eastAsia="en-GB"/>
        </w:rPr>
        <w:tab/>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Ministère de la santé</w:t>
      </w:r>
    </w:p>
    <w:p w14:paraId="69D687A3"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MST    :            Maladies sexuellement transmissibles</w:t>
      </w:r>
    </w:p>
    <w:p w14:paraId="661E68E8"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NES</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Norme Environnementale et Sociale</w:t>
      </w:r>
    </w:p>
    <w:p w14:paraId="37AB6D50"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ODP :           </w:t>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Objectif du Développement du Projet</w:t>
      </w:r>
    </w:p>
    <w:p w14:paraId="468D7885"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OIT</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Organisation Internationale du Travail</w:t>
      </w:r>
    </w:p>
    <w:p w14:paraId="3C5553B8"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OMS    :            Organisation Mondiale de la Sante</w:t>
      </w:r>
    </w:p>
    <w:p w14:paraId="307985AC"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ONG</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Organisation Non Gouvernementale</w:t>
      </w:r>
    </w:p>
    <w:p w14:paraId="4109EA6E"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OSC : </w:t>
      </w:r>
      <w:r w:rsidR="00EF055D">
        <w:rPr>
          <w:rFonts w:ascii="Times New Roman" w:eastAsia="Calibri" w:hAnsi="Times New Roman" w:cs="Times New Roman"/>
          <w:lang w:val="fr-BE" w:eastAsia="en-GB"/>
        </w:rPr>
        <w:tab/>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Organisation de la Société Civile</w:t>
      </w:r>
    </w:p>
    <w:p w14:paraId="34735AB9" w14:textId="77777777" w:rsidR="00CD3FCE" w:rsidRPr="00EF055D" w:rsidRDefault="00CD3FCE" w:rsidP="000F3C34">
      <w:pPr>
        <w:spacing w:line="240" w:lineRule="auto"/>
        <w:jc w:val="both"/>
        <w:rPr>
          <w:rFonts w:ascii="Times New Roman" w:eastAsia="Calibri" w:hAnsi="Times New Roman" w:cs="Times New Roman"/>
          <w:lang w:val="en-GB" w:eastAsia="en-GB"/>
        </w:rPr>
      </w:pPr>
      <w:proofErr w:type="gramStart"/>
      <w:r w:rsidRPr="00EF055D">
        <w:rPr>
          <w:rFonts w:ascii="Times New Roman" w:eastAsia="Calibri" w:hAnsi="Times New Roman" w:cs="Times New Roman"/>
          <w:lang w:val="en-GB" w:eastAsia="en-GB"/>
        </w:rPr>
        <w:t>OXFAM :</w:t>
      </w:r>
      <w:proofErr w:type="gramEnd"/>
      <w:r w:rsidR="00EF055D" w:rsidRPr="00EF055D">
        <w:rPr>
          <w:rFonts w:ascii="Times New Roman" w:eastAsia="Calibri" w:hAnsi="Times New Roman" w:cs="Times New Roman"/>
          <w:lang w:val="en-GB" w:eastAsia="en-GB"/>
        </w:rPr>
        <w:tab/>
      </w:r>
      <w:r w:rsidR="00EF055D" w:rsidRPr="00EF055D">
        <w:rPr>
          <w:rFonts w:ascii="Times New Roman" w:hAnsi="Times New Roman" w:cs="Times New Roman"/>
          <w:color w:val="222222"/>
          <w:shd w:val="clear" w:color="auto" w:fill="FFFFFF"/>
          <w:lang w:val="en-GB"/>
        </w:rPr>
        <w:t>Oxford Committee for Famine Relief</w:t>
      </w:r>
    </w:p>
    <w:p w14:paraId="486C401A"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 xml:space="preserve">PAD ;          </w:t>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Document d’Evaluation du Projet</w:t>
      </w:r>
    </w:p>
    <w:p w14:paraId="7BE3F790"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lastRenderedPageBreak/>
        <w:t>PAP</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Personne affectée par le Projet</w:t>
      </w:r>
    </w:p>
    <w:p w14:paraId="739D5282"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PEES</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Plan d’Engagement Environnemental et Social</w:t>
      </w:r>
    </w:p>
    <w:p w14:paraId="75734786"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PGMO</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Procédures de Gestion de la Main d’œuvre</w:t>
      </w:r>
    </w:p>
    <w:p w14:paraId="628BDB16"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PIB        :          Produit Intérieur Brut</w:t>
      </w:r>
    </w:p>
    <w:p w14:paraId="2A60BB20" w14:textId="77777777" w:rsidR="00CD3FCE"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PMPP</w:t>
      </w:r>
      <w:r w:rsidRPr="000F3C34">
        <w:rPr>
          <w:rFonts w:ascii="Times New Roman" w:eastAsia="Calibri" w:hAnsi="Times New Roman" w:cs="Times New Roman"/>
          <w:lang w:val="fr-BE" w:eastAsia="en-GB"/>
        </w:rPr>
        <w:tab/>
      </w:r>
      <w:r w:rsidR="00147E81">
        <w:rPr>
          <w:rFonts w:ascii="Times New Roman" w:eastAsia="Calibri" w:hAnsi="Times New Roman" w:cs="Times New Roman"/>
          <w:lang w:val="fr-BE" w:eastAsia="en-GB"/>
        </w:rPr>
        <w:t xml:space="preserve"> </w:t>
      </w:r>
      <w:r w:rsidRPr="000F3C34">
        <w:rPr>
          <w:rFonts w:ascii="Times New Roman" w:eastAsia="Calibri" w:hAnsi="Times New Roman" w:cs="Times New Roman"/>
          <w:lang w:val="fr-BE" w:eastAsia="en-GB"/>
        </w:rPr>
        <w:t>:</w:t>
      </w:r>
      <w:r w:rsidRPr="000F3C34">
        <w:rPr>
          <w:rFonts w:ascii="Times New Roman" w:eastAsia="Calibri" w:hAnsi="Times New Roman" w:cs="Times New Roman"/>
          <w:lang w:val="fr-BE" w:eastAsia="en-GB"/>
        </w:rPr>
        <w:tab/>
        <w:t>Plan de Mobilisation des Parties Prenantes</w:t>
      </w:r>
    </w:p>
    <w:p w14:paraId="5BF79630" w14:textId="77777777" w:rsidR="00147E81" w:rsidRPr="000F3C34" w:rsidRDefault="00147E81" w:rsidP="00147E81">
      <w:pPr>
        <w:tabs>
          <w:tab w:val="left" w:pos="1570"/>
        </w:tabs>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RSI       :            Règlement Sanitaire International</w:t>
      </w:r>
    </w:p>
    <w:p w14:paraId="444987EE"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SIDA </w:t>
      </w:r>
      <w:r w:rsidR="00147E81">
        <w:rPr>
          <w:rFonts w:ascii="Times New Roman" w:eastAsia="Calibri" w:hAnsi="Times New Roman" w:cs="Times New Roman"/>
          <w:lang w:val="fr-BE" w:eastAsia="en-GB"/>
        </w:rPr>
        <w:t xml:space="preserve"> </w:t>
      </w:r>
      <w:r w:rsidRPr="000F3C34">
        <w:rPr>
          <w:rFonts w:ascii="Times New Roman" w:eastAsia="Calibri" w:hAnsi="Times New Roman" w:cs="Times New Roman"/>
          <w:lang w:val="fr-BE" w:eastAsia="en-GB"/>
        </w:rPr>
        <w:t xml:space="preserve"> :            Syndrome d’immunodéficience acquise</w:t>
      </w:r>
    </w:p>
    <w:p w14:paraId="53F07CCB" w14:textId="77777777" w:rsidR="00CD3FCE" w:rsidRPr="00E70BEC" w:rsidRDefault="00CD3FCE" w:rsidP="000F3C34">
      <w:pPr>
        <w:spacing w:line="240" w:lineRule="auto"/>
        <w:jc w:val="both"/>
        <w:rPr>
          <w:rFonts w:ascii="Times New Roman" w:eastAsia="Calibri" w:hAnsi="Times New Roman" w:cs="Times New Roman"/>
          <w:lang w:val="en-US" w:eastAsia="en-GB"/>
        </w:rPr>
      </w:pPr>
      <w:r w:rsidRPr="00E70BEC">
        <w:rPr>
          <w:rFonts w:ascii="Times New Roman" w:eastAsia="Calibri" w:hAnsi="Times New Roman" w:cs="Times New Roman"/>
          <w:lang w:val="en-US" w:eastAsia="en-GB"/>
        </w:rPr>
        <w:t xml:space="preserve">SPRP  </w:t>
      </w:r>
      <w:proofErr w:type="gramStart"/>
      <w:r w:rsidRPr="00E70BEC">
        <w:rPr>
          <w:rFonts w:ascii="Times New Roman" w:eastAsia="Calibri" w:hAnsi="Times New Roman" w:cs="Times New Roman"/>
          <w:lang w:val="en-US" w:eastAsia="en-GB"/>
        </w:rPr>
        <w:t xml:space="preserve">  :</w:t>
      </w:r>
      <w:proofErr w:type="gramEnd"/>
      <w:r w:rsidR="00147E81" w:rsidRPr="00E70BEC">
        <w:rPr>
          <w:rFonts w:ascii="Times New Roman" w:eastAsia="Calibri" w:hAnsi="Times New Roman" w:cs="Times New Roman"/>
          <w:lang w:val="en-US" w:eastAsia="en-GB"/>
        </w:rPr>
        <w:t xml:space="preserve">          </w:t>
      </w:r>
      <w:r w:rsidRPr="00E70BEC">
        <w:rPr>
          <w:rFonts w:ascii="Times New Roman" w:eastAsia="Calibri" w:hAnsi="Times New Roman" w:cs="Times New Roman"/>
          <w:lang w:val="en-US" w:eastAsia="en-GB"/>
        </w:rPr>
        <w:t>Strategic Preparedness and Response Project</w:t>
      </w:r>
    </w:p>
    <w:p w14:paraId="4BF04E96"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UCP</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Unité de Coordination du Projet</w:t>
      </w:r>
    </w:p>
    <w:p w14:paraId="5D03BE56" w14:textId="77777777" w:rsidR="00CD3FCE" w:rsidRDefault="00CD3FCE" w:rsidP="000F3C34">
      <w:pPr>
        <w:spacing w:line="240" w:lineRule="auto"/>
        <w:jc w:val="both"/>
        <w:rPr>
          <w:rFonts w:ascii="Times New Roman" w:eastAsia="Calibri" w:hAnsi="Times New Roman" w:cs="Times New Roman"/>
          <w:lang w:val="fr-BE" w:eastAsia="en-GB"/>
        </w:rPr>
      </w:pPr>
      <w:r>
        <w:rPr>
          <w:rFonts w:ascii="Times New Roman" w:eastAsia="Calibri" w:hAnsi="Times New Roman" w:cs="Times New Roman"/>
          <w:lang w:val="fr-BE" w:eastAsia="en-GB"/>
        </w:rPr>
        <w:t>UGP </w:t>
      </w:r>
      <w:r w:rsidR="00147E81">
        <w:rPr>
          <w:rFonts w:ascii="Times New Roman" w:eastAsia="Calibri" w:hAnsi="Times New Roman" w:cs="Times New Roman"/>
          <w:lang w:val="fr-BE" w:eastAsia="en-GB"/>
        </w:rPr>
        <w:t xml:space="preserve">   </w:t>
      </w:r>
      <w:r>
        <w:rPr>
          <w:rFonts w:ascii="Times New Roman" w:eastAsia="Calibri" w:hAnsi="Times New Roman" w:cs="Times New Roman"/>
          <w:lang w:val="fr-BE" w:eastAsia="en-GB"/>
        </w:rPr>
        <w:t xml:space="preserve">: </w:t>
      </w:r>
      <w:r w:rsidR="00EF055D">
        <w:rPr>
          <w:rFonts w:ascii="Times New Roman" w:eastAsia="Calibri" w:hAnsi="Times New Roman" w:cs="Times New Roman"/>
          <w:lang w:val="fr-BE" w:eastAsia="en-GB"/>
        </w:rPr>
        <w:tab/>
      </w:r>
      <w:r w:rsidR="00EF055D">
        <w:rPr>
          <w:rFonts w:ascii="Times New Roman" w:eastAsia="Calibri" w:hAnsi="Times New Roman" w:cs="Times New Roman"/>
          <w:lang w:val="fr-BE" w:eastAsia="en-GB"/>
        </w:rPr>
        <w:tab/>
      </w:r>
      <w:r>
        <w:rPr>
          <w:rFonts w:ascii="Times New Roman" w:eastAsia="Calibri" w:hAnsi="Times New Roman" w:cs="Times New Roman"/>
          <w:lang w:val="fr-BE" w:eastAsia="en-GB"/>
        </w:rPr>
        <w:t>Unité de Gestion du Projet</w:t>
      </w:r>
    </w:p>
    <w:p w14:paraId="73A9CE05"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VBG</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Violence basée sur le Genre</w:t>
      </w:r>
    </w:p>
    <w:p w14:paraId="54517B6B" w14:textId="77777777" w:rsidR="00CD3FCE" w:rsidRPr="000F3C34" w:rsidRDefault="00CD3FCE" w:rsidP="000F3C34">
      <w:pPr>
        <w:spacing w:line="240" w:lineRule="auto"/>
        <w:jc w:val="both"/>
        <w:rPr>
          <w:rFonts w:ascii="Times New Roman" w:eastAsia="Calibri" w:hAnsi="Times New Roman" w:cs="Times New Roman"/>
          <w:lang w:val="fr-BE" w:eastAsia="en-GB"/>
        </w:rPr>
      </w:pPr>
      <w:r w:rsidRPr="000F3C34">
        <w:rPr>
          <w:rFonts w:ascii="Times New Roman" w:eastAsia="Calibri" w:hAnsi="Times New Roman" w:cs="Times New Roman"/>
          <w:lang w:val="fr-BE" w:eastAsia="en-GB"/>
        </w:rPr>
        <w:t>VCE</w:t>
      </w:r>
      <w:r w:rsidRPr="000F3C34">
        <w:rPr>
          <w:rFonts w:ascii="Times New Roman" w:eastAsia="Calibri" w:hAnsi="Times New Roman" w:cs="Times New Roman"/>
          <w:lang w:val="fr-BE" w:eastAsia="en-GB"/>
        </w:rPr>
        <w:tab/>
        <w:t>:</w:t>
      </w:r>
      <w:r w:rsidRPr="000F3C34">
        <w:rPr>
          <w:rFonts w:ascii="Times New Roman" w:eastAsia="Calibri" w:hAnsi="Times New Roman" w:cs="Times New Roman"/>
          <w:lang w:val="fr-BE" w:eastAsia="en-GB"/>
        </w:rPr>
        <w:tab/>
        <w:t>Violence Contre les Enfants</w:t>
      </w:r>
    </w:p>
    <w:p w14:paraId="54F89D66" w14:textId="77777777" w:rsidR="00CD3FCE" w:rsidRDefault="00CD3FCE">
      <w:pP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br w:type="page"/>
      </w:r>
    </w:p>
    <w:p w14:paraId="60BB309D" w14:textId="77777777" w:rsidR="000F3C34" w:rsidRPr="00485F2C" w:rsidRDefault="001C3DF2" w:rsidP="00D80330">
      <w:pPr>
        <w:pStyle w:val="Titre1"/>
        <w:numPr>
          <w:ilvl w:val="0"/>
          <w:numId w:val="41"/>
        </w:numPr>
        <w:ind w:left="567" w:hanging="283"/>
        <w:rPr>
          <w:rFonts w:ascii="Times New Roman" w:hAnsi="Times New Roman" w:cs="Times New Roman"/>
          <w:b/>
          <w:bCs/>
          <w:sz w:val="24"/>
          <w:szCs w:val="24"/>
        </w:rPr>
      </w:pPr>
      <w:bookmarkStart w:id="1" w:name="_Toc64284708"/>
      <w:r w:rsidRPr="00485F2C">
        <w:rPr>
          <w:rFonts w:ascii="Times New Roman" w:hAnsi="Times New Roman" w:cs="Times New Roman"/>
          <w:b/>
          <w:bCs/>
          <w:sz w:val="24"/>
          <w:szCs w:val="24"/>
        </w:rPr>
        <w:lastRenderedPageBreak/>
        <w:t>DESCRIPTION DU PROJET</w:t>
      </w:r>
      <w:bookmarkEnd w:id="1"/>
    </w:p>
    <w:p w14:paraId="0844D9B8" w14:textId="77777777" w:rsidR="00485F2C" w:rsidRPr="00485F2C" w:rsidRDefault="00485F2C" w:rsidP="00000C98">
      <w:pPr>
        <w:tabs>
          <w:tab w:val="left" w:pos="2600"/>
        </w:tabs>
        <w:spacing w:line="360" w:lineRule="auto"/>
        <w:jc w:val="both"/>
        <w:rPr>
          <w:rFonts w:ascii="Times New Roman" w:hAnsi="Times New Roman" w:cs="Times New Roman"/>
          <w:sz w:val="8"/>
          <w:szCs w:val="8"/>
        </w:rPr>
      </w:pPr>
    </w:p>
    <w:p w14:paraId="546123C9" w14:textId="77777777" w:rsidR="002E10F2" w:rsidRPr="002E10F2" w:rsidRDefault="002E10F2" w:rsidP="00000C98">
      <w:pPr>
        <w:tabs>
          <w:tab w:val="left" w:pos="2600"/>
        </w:tabs>
        <w:spacing w:line="360" w:lineRule="auto"/>
        <w:jc w:val="both"/>
        <w:rPr>
          <w:rFonts w:ascii="Times New Roman" w:hAnsi="Times New Roman" w:cs="Times New Roman"/>
          <w:sz w:val="24"/>
          <w:szCs w:val="24"/>
        </w:rPr>
      </w:pPr>
      <w:r w:rsidRPr="002E10F2">
        <w:rPr>
          <w:rFonts w:ascii="Times New Roman" w:hAnsi="Times New Roman" w:cs="Times New Roman"/>
          <w:sz w:val="24"/>
          <w:szCs w:val="24"/>
        </w:rPr>
        <w:t xml:space="preserve">Le profil épidémiologique de la RDC, ainsi que sa diversité géographique et environnementale, la rendent sujette à de nombreux problèmes de santé. Avec un territoire de près de 2,3 millions de kilomètres carrés, la RDC est le plus grand pays d’Afrique subsaharienne. Il partage environ 9 000 km de frontières avec neuf pays et compte environ 90 millions d’habitants. La population est jeune - environ 43 pour cent a moins de 15 ans. Les conflits, l’insécurité persistante, la mauvaise prestation des services et l’accès limité aux services ont entraîné une pauvreté toujours élevée et affaibli le développement économique. En 2018, le produit intérieur brut (PIB) par habitant de la RDC s’élevait à 562 dollars EU, et 73 pour cent de la population, soit 60 millions de personnes, vivait avec moins de 1,9 dollar par jour. Le pays a une espérance de vie à la naissance de 60 ans (2017), et les principales causes de décès, les mêmes au cours de la dernière décennie, comprennent le paludisme, les infections respiratoires inférieures, les troubles néonatals et la tuberculose (2017). </w:t>
      </w:r>
    </w:p>
    <w:p w14:paraId="2DA6BBD9" w14:textId="77777777" w:rsidR="00F12B35" w:rsidRPr="00F12B35" w:rsidRDefault="00F12B35" w:rsidP="00F12B35">
      <w:pPr>
        <w:jc w:val="both"/>
        <w:rPr>
          <w:rFonts w:ascii="Times New Roman" w:hAnsi="Times New Roman" w:cs="Times New Roman"/>
          <w:b/>
          <w:sz w:val="24"/>
          <w:szCs w:val="24"/>
        </w:rPr>
      </w:pPr>
      <w:r w:rsidRPr="00F12B35">
        <w:rPr>
          <w:rFonts w:ascii="Times New Roman" w:hAnsi="Times New Roman" w:cs="Times New Roman"/>
          <w:b/>
          <w:sz w:val="24"/>
          <w:szCs w:val="24"/>
        </w:rPr>
        <w:t xml:space="preserve">L’objectif de développement du projet (ODP) est de renforcer la capacité du gouvernement de la RDC à se préparer la riposte à la pandémie COVID-19 et à y réagir en mettant l’accent sur certaines provinces. </w:t>
      </w:r>
    </w:p>
    <w:p w14:paraId="708147E6" w14:textId="77777777" w:rsidR="00105880" w:rsidRPr="00105880" w:rsidRDefault="00105880" w:rsidP="00105880">
      <w:pPr>
        <w:tabs>
          <w:tab w:val="left" w:pos="2600"/>
        </w:tabs>
        <w:jc w:val="both"/>
        <w:rPr>
          <w:rFonts w:ascii="Times New Roman" w:hAnsi="Times New Roman" w:cs="Times New Roman"/>
          <w:sz w:val="24"/>
          <w:szCs w:val="24"/>
        </w:rPr>
      </w:pPr>
      <w:r w:rsidRPr="00105880">
        <w:rPr>
          <w:rFonts w:ascii="Times New Roman" w:hAnsi="Times New Roman" w:cs="Times New Roman"/>
          <w:sz w:val="24"/>
          <w:szCs w:val="24"/>
        </w:rPr>
        <w:t xml:space="preserve">Le projet </w:t>
      </w:r>
      <w:r w:rsidR="007535B2">
        <w:rPr>
          <w:rFonts w:ascii="Times New Roman" w:hAnsi="Times New Roman" w:cs="Times New Roman"/>
          <w:sz w:val="24"/>
          <w:szCs w:val="24"/>
        </w:rPr>
        <w:t>comprend quatre</w:t>
      </w:r>
      <w:r w:rsidR="001F694E">
        <w:rPr>
          <w:rFonts w:ascii="Times New Roman" w:hAnsi="Times New Roman" w:cs="Times New Roman"/>
          <w:sz w:val="24"/>
          <w:szCs w:val="24"/>
        </w:rPr>
        <w:t xml:space="preserve"> (</w:t>
      </w:r>
      <w:r w:rsidR="004377B6">
        <w:rPr>
          <w:rFonts w:ascii="Times New Roman" w:hAnsi="Times New Roman" w:cs="Times New Roman"/>
          <w:sz w:val="24"/>
          <w:szCs w:val="24"/>
        </w:rPr>
        <w:t>4</w:t>
      </w:r>
      <w:r w:rsidR="001F694E">
        <w:rPr>
          <w:rFonts w:ascii="Times New Roman" w:hAnsi="Times New Roman" w:cs="Times New Roman"/>
          <w:sz w:val="24"/>
          <w:szCs w:val="24"/>
        </w:rPr>
        <w:t>)</w:t>
      </w:r>
      <w:r w:rsidRPr="00105880">
        <w:rPr>
          <w:rFonts w:ascii="Times New Roman" w:hAnsi="Times New Roman" w:cs="Times New Roman"/>
          <w:sz w:val="24"/>
          <w:szCs w:val="24"/>
        </w:rPr>
        <w:t xml:space="preserve"> composantes :</w:t>
      </w:r>
    </w:p>
    <w:p w14:paraId="45D8AB6A" w14:textId="5E15B4BC" w:rsidR="00105880" w:rsidRPr="00CC1452" w:rsidRDefault="001209A1" w:rsidP="00CC1452">
      <w:pPr>
        <w:pStyle w:val="Paragraphedeliste"/>
        <w:numPr>
          <w:ilvl w:val="0"/>
          <w:numId w:val="1"/>
        </w:numPr>
        <w:tabs>
          <w:tab w:val="left" w:pos="2600"/>
        </w:tabs>
        <w:spacing w:line="360" w:lineRule="auto"/>
        <w:jc w:val="both"/>
        <w:rPr>
          <w:rFonts w:ascii="Times New Roman" w:hAnsi="Times New Roman" w:cs="Times New Roman"/>
          <w:sz w:val="24"/>
          <w:szCs w:val="24"/>
        </w:rPr>
      </w:pPr>
      <w:r w:rsidRPr="00F92FB8">
        <w:rPr>
          <w:rFonts w:ascii="Times New Roman" w:hAnsi="Times New Roman" w:cs="Times New Roman"/>
          <w:b/>
          <w:bCs/>
          <w:sz w:val="24"/>
          <w:szCs w:val="24"/>
        </w:rPr>
        <w:t>Composante 1. Intervention d'urgence contre le COVID-19, prévention et préparation aux niveaux national et infranational (37 millions de dollars).</w:t>
      </w:r>
      <w:r w:rsidRPr="00746214">
        <w:rPr>
          <w:rFonts w:ascii="Times New Roman" w:hAnsi="Times New Roman" w:cs="Times New Roman"/>
          <w:sz w:val="24"/>
          <w:szCs w:val="24"/>
        </w:rPr>
        <w:t xml:space="preserve"> Cette composante aide le gouvernement à améliorer la surveillance des maladies, à améliorer la colle</w:t>
      </w:r>
      <w:r w:rsidRPr="00CC1452">
        <w:rPr>
          <w:rFonts w:ascii="Times New Roman" w:hAnsi="Times New Roman" w:cs="Times New Roman"/>
          <w:sz w:val="24"/>
          <w:szCs w:val="24"/>
        </w:rPr>
        <w:t>cte d'échantillons et à assurer des diagnostics rapides confirmés en laboratoire pour détecter rapidement les cas potentiels de COVID-19, et à effectuer la recherche des contacts pour contenir le COVID-19. Les activités comprennent: (i) le dépistage des voyageurs dans les principaux points d'entrée ainsi que dans les communautés prioritaires et les établissements de santé ciblés; (ii) diagnostiquer les cas et les orienter vers un traitement; (iii) effectuer une recherche des contacts pour minimiser les risques de transmission; et (vi) la réalisation d'évaluations des risques pour identifier les zones sensibles de transmission.</w:t>
      </w:r>
    </w:p>
    <w:p w14:paraId="11004D23" w14:textId="7C5E7ED3" w:rsidR="00CC1452" w:rsidRPr="00CC1452" w:rsidRDefault="00CC1452" w:rsidP="00F92FB8">
      <w:pPr>
        <w:pStyle w:val="Paragraphedeliste"/>
        <w:numPr>
          <w:ilvl w:val="0"/>
          <w:numId w:val="1"/>
        </w:numPr>
        <w:spacing w:line="360" w:lineRule="auto"/>
        <w:jc w:val="both"/>
        <w:rPr>
          <w:rFonts w:ascii="Times New Roman" w:hAnsi="Times New Roman" w:cs="Times New Roman"/>
          <w:sz w:val="24"/>
          <w:szCs w:val="24"/>
        </w:rPr>
      </w:pPr>
      <w:r w:rsidRPr="00F92FB8">
        <w:rPr>
          <w:rFonts w:ascii="Times New Roman" w:hAnsi="Times New Roman" w:cs="Times New Roman"/>
          <w:b/>
          <w:bCs/>
          <w:sz w:val="24"/>
          <w:szCs w:val="24"/>
        </w:rPr>
        <w:t>Composante 2: Campagne de communication, mobilisation communautaire et changement de comportement (7,2 millions de dollars).</w:t>
      </w:r>
      <w:r w:rsidRPr="00CC1452">
        <w:rPr>
          <w:rFonts w:ascii="Times New Roman" w:hAnsi="Times New Roman" w:cs="Times New Roman"/>
          <w:sz w:val="24"/>
          <w:szCs w:val="24"/>
        </w:rPr>
        <w:t xml:space="preserve"> Cette composante comprend des activités de communication qui développent et testent des messages et du matériel clés pour le COVID-19 et son vaccin. Les activités de communication des risques </w:t>
      </w:r>
      <w:r w:rsidRPr="00CC1452">
        <w:rPr>
          <w:rFonts w:ascii="Times New Roman" w:hAnsi="Times New Roman" w:cs="Times New Roman"/>
          <w:sz w:val="24"/>
          <w:szCs w:val="24"/>
        </w:rPr>
        <w:lastRenderedPageBreak/>
        <w:t>comprennent la commercialisation du lavage des mains et la distanciation sociale et le port du masque par le biais de divers canaux de communication (médias de masse, conseils, écoles et lieux de travail). En RDC, la mobilisation communautaire se fait par le biais d'institutions qui atteignent la population locale, en particulier dans les zones rurales (c'est-à-dire les églises, les chefs tribaux, les organisations de la société civile et les structures communautaires). La composante comprend un soutien pour établir et maintenir un mécanisme de gestion des plaintes pour les citoyens sur la réponse au COVID-19, y compris les plaintes Exploitation et Abus Sexuelle et harcèlement Sexuelle (EAS/HS).</w:t>
      </w:r>
    </w:p>
    <w:p w14:paraId="3D8DEAC2" w14:textId="07FA5B81" w:rsidR="00CC1452" w:rsidRPr="00746214" w:rsidRDefault="00CC1452" w:rsidP="00746214">
      <w:pPr>
        <w:pStyle w:val="Paragraphedeliste"/>
        <w:numPr>
          <w:ilvl w:val="0"/>
          <w:numId w:val="1"/>
        </w:numPr>
        <w:spacing w:line="360" w:lineRule="auto"/>
        <w:rPr>
          <w:rFonts w:ascii="Times New Roman" w:hAnsi="Times New Roman" w:cs="Times New Roman"/>
          <w:sz w:val="24"/>
          <w:szCs w:val="24"/>
        </w:rPr>
      </w:pPr>
      <w:r w:rsidRPr="00F92FB8">
        <w:rPr>
          <w:rFonts w:ascii="Times New Roman" w:hAnsi="Times New Roman" w:cs="Times New Roman"/>
          <w:b/>
          <w:bCs/>
          <w:sz w:val="24"/>
          <w:szCs w:val="24"/>
        </w:rPr>
        <w:t>Composante 3: Gestion de la mise en œuvre et suivi et évaluation (3 millions de dollars</w:t>
      </w:r>
      <w:r w:rsidRPr="00CC1452">
        <w:rPr>
          <w:rFonts w:ascii="Times New Roman" w:hAnsi="Times New Roman" w:cs="Times New Roman"/>
          <w:sz w:val="24"/>
          <w:szCs w:val="24"/>
        </w:rPr>
        <w:t>). Ce composant prend en charge la surveillance; support opérationnel; et la gestion de projet, y compris les dispositions centrales et provinciales pour la coordination des activités, la gestion financière et les achats. Cela comprend la prise en charge de la structure de coordination du système de gestion des incidents COVID-19; des examens opérationnels pour évaluer les progrès de la mise en œuvre et ajuster les plans opérationnels; et soutien logistique.</w:t>
      </w:r>
    </w:p>
    <w:p w14:paraId="1B8A8E9A" w14:textId="2A951F48" w:rsidR="00105880" w:rsidRPr="00746214" w:rsidRDefault="00CC1452" w:rsidP="00F92FB8">
      <w:pPr>
        <w:pStyle w:val="Paragraphedeliste"/>
        <w:numPr>
          <w:ilvl w:val="0"/>
          <w:numId w:val="1"/>
        </w:numPr>
        <w:spacing w:line="360" w:lineRule="auto"/>
        <w:rPr>
          <w:rFonts w:ascii="Times New Roman" w:hAnsi="Times New Roman" w:cs="Times New Roman"/>
          <w:sz w:val="24"/>
          <w:szCs w:val="24"/>
        </w:rPr>
      </w:pPr>
      <w:r w:rsidRPr="00F92FB8">
        <w:rPr>
          <w:rFonts w:ascii="Times New Roman" w:hAnsi="Times New Roman" w:cs="Times New Roman"/>
          <w:b/>
          <w:bCs/>
          <w:sz w:val="24"/>
          <w:szCs w:val="24"/>
        </w:rPr>
        <w:t xml:space="preserve">Composante 4 : Composante d'Intervention d'Urgence </w:t>
      </w:r>
      <w:r w:rsidRPr="00CC1452">
        <w:rPr>
          <w:rFonts w:ascii="Times New Roman" w:hAnsi="Times New Roman" w:cs="Times New Roman"/>
          <w:sz w:val="24"/>
          <w:szCs w:val="24"/>
        </w:rPr>
        <w:t>(CERC) ($0) : Suite à une crise ou un événement éligible, les clients peuvent demander à la Banque mondiale de réaffecter les fonds du Projet pour soutenir une intervention d'urgence supplémentaire. Cette composante tirerait des ressources de crédit ou de subvention non engagées au titre du Projet d’autres composantes du Projet pour couvrir les interventions d'urgence.</w:t>
      </w:r>
    </w:p>
    <w:p w14:paraId="2D8D5DA6" w14:textId="77777777" w:rsidR="001C3DF2" w:rsidRDefault="00105880" w:rsidP="00296CAC">
      <w:pPr>
        <w:tabs>
          <w:tab w:val="left" w:pos="2600"/>
        </w:tabs>
        <w:spacing w:line="360" w:lineRule="auto"/>
        <w:jc w:val="both"/>
        <w:rPr>
          <w:rFonts w:ascii="Times New Roman" w:hAnsi="Times New Roman" w:cs="Times New Roman"/>
          <w:sz w:val="24"/>
          <w:szCs w:val="24"/>
        </w:rPr>
      </w:pPr>
      <w:r w:rsidRPr="00105880">
        <w:rPr>
          <w:rFonts w:ascii="Times New Roman" w:hAnsi="Times New Roman" w:cs="Times New Roman"/>
          <w:sz w:val="24"/>
          <w:szCs w:val="24"/>
        </w:rPr>
        <w:t xml:space="preserve">Le projet de préparation et de riposte stratégiques de la RDC au COVID-19 est élaboré conformément au Cadre de gestion environnementale et sociale de la Banque mondiale (CGES). Conformément à la norme environnementale et sociale ESS 10 (Concertation avec les parties prenantes et divulgation d’informations), les organismes d’exécution doivent communiquer aux parties </w:t>
      </w:r>
      <w:proofErr w:type="gramStart"/>
      <w:r w:rsidRPr="00105880">
        <w:rPr>
          <w:rFonts w:ascii="Times New Roman" w:hAnsi="Times New Roman" w:cs="Times New Roman"/>
          <w:sz w:val="24"/>
          <w:szCs w:val="24"/>
        </w:rPr>
        <w:t>prenantes  des</w:t>
      </w:r>
      <w:proofErr w:type="gramEnd"/>
      <w:r w:rsidRPr="00105880">
        <w:rPr>
          <w:rFonts w:ascii="Times New Roman" w:hAnsi="Times New Roman" w:cs="Times New Roman"/>
          <w:sz w:val="24"/>
          <w:szCs w:val="24"/>
        </w:rPr>
        <w:t xml:space="preserve"> informations à jour, pertinentes, compréhensibles et accessibles, et les consulter d’une manière culturellement appropriée, sans manipulation, ingérence, coercition, discrimination ni intimidation.</w:t>
      </w:r>
    </w:p>
    <w:p w14:paraId="234E6985" w14:textId="3CBD4104" w:rsidR="00F307AF" w:rsidRPr="004A5C36" w:rsidRDefault="00F307AF" w:rsidP="00296CAC">
      <w:pPr>
        <w:spacing w:after="160" w:line="360" w:lineRule="auto"/>
        <w:contextualSpacing/>
        <w:jc w:val="both"/>
        <w:rPr>
          <w:rFonts w:ascii="Times New Roman" w:eastAsia="Calibri" w:hAnsi="Times New Roman" w:cs="Times New Roman"/>
          <w:color w:val="000000"/>
          <w:sz w:val="24"/>
          <w:szCs w:val="24"/>
        </w:rPr>
      </w:pPr>
      <w:r w:rsidRPr="004A5C36">
        <w:rPr>
          <w:rFonts w:ascii="Times New Roman" w:eastAsia="Calibri" w:hAnsi="Times New Roman" w:cs="Times New Roman"/>
          <w:color w:val="000000"/>
          <w:sz w:val="24"/>
          <w:szCs w:val="24"/>
        </w:rPr>
        <w:t>Etant donné que ce projet est soumis au nouveau cadre environnemental et social (CES), la Norme Environnementale et Sociale (NES 2) sur les conditions de travail, requière que le Gouvernement de la République Démocrat</w:t>
      </w:r>
      <w:r>
        <w:rPr>
          <w:rFonts w:ascii="Times New Roman" w:eastAsia="Calibri" w:hAnsi="Times New Roman" w:cs="Times New Roman"/>
          <w:color w:val="000000"/>
          <w:sz w:val="24"/>
          <w:szCs w:val="24"/>
        </w:rPr>
        <w:t>ique du Congo (RDC), élabore</w:t>
      </w:r>
      <w:r w:rsidRPr="004A5C36">
        <w:rPr>
          <w:rFonts w:ascii="Times New Roman" w:eastAsia="Calibri" w:hAnsi="Times New Roman" w:cs="Times New Roman"/>
          <w:color w:val="000000"/>
          <w:sz w:val="24"/>
          <w:szCs w:val="24"/>
        </w:rPr>
        <w:t xml:space="preserve"> une Procédure de gestion de la main d’œuvre. </w:t>
      </w:r>
      <w:r w:rsidR="00267BC2" w:rsidRPr="00267BC2">
        <w:rPr>
          <w:rFonts w:ascii="Times New Roman" w:eastAsia="Calibri" w:hAnsi="Times New Roman" w:cs="Times New Roman"/>
          <w:color w:val="000000"/>
          <w:sz w:val="24"/>
          <w:szCs w:val="24"/>
        </w:rPr>
        <w:t xml:space="preserve">Ce PGMO devra être mis à jour et révisé périodiquement au besoin.  </w:t>
      </w:r>
      <w:r w:rsidRPr="004A5C36">
        <w:rPr>
          <w:rFonts w:ascii="Times New Roman" w:eastAsia="Calibri" w:hAnsi="Times New Roman" w:cs="Times New Roman"/>
          <w:color w:val="000000"/>
          <w:sz w:val="24"/>
          <w:szCs w:val="24"/>
        </w:rPr>
        <w:t>Cette procédure s’articule autour de douze (12) points essentiels qui se présentent comme suit :</w:t>
      </w:r>
    </w:p>
    <w:p w14:paraId="1232E059" w14:textId="77777777" w:rsidR="00F307AF" w:rsidRPr="0008654F" w:rsidRDefault="00F307AF" w:rsidP="00D80330">
      <w:pPr>
        <w:pStyle w:val="Paragraphedeliste"/>
        <w:numPr>
          <w:ilvl w:val="0"/>
          <w:numId w:val="2"/>
        </w:numPr>
        <w:spacing w:after="160" w:line="360" w:lineRule="auto"/>
        <w:outlineLvl w:val="1"/>
        <w:rPr>
          <w:rFonts w:ascii="Times New Roman" w:eastAsia="Calibri" w:hAnsi="Times New Roman" w:cs="Times New Roman"/>
          <w:color w:val="000000"/>
          <w:sz w:val="24"/>
          <w:szCs w:val="24"/>
        </w:rPr>
      </w:pPr>
      <w:bookmarkStart w:id="2" w:name="_Toc530390222"/>
      <w:bookmarkStart w:id="3" w:name="_Toc530390310"/>
      <w:bookmarkStart w:id="4" w:name="_Toc531858183"/>
      <w:bookmarkStart w:id="5" w:name="_Toc8705509"/>
      <w:bookmarkStart w:id="6" w:name="_Toc8705875"/>
      <w:bookmarkStart w:id="7" w:name="_Toc64284709"/>
      <w:r w:rsidRPr="0008654F">
        <w:rPr>
          <w:rFonts w:ascii="Times New Roman" w:eastAsia="Calibri" w:hAnsi="Times New Roman" w:cs="Times New Roman"/>
          <w:color w:val="000000"/>
          <w:sz w:val="24"/>
          <w:szCs w:val="24"/>
        </w:rPr>
        <w:lastRenderedPageBreak/>
        <w:t xml:space="preserve">Aperçu de l’utilisation </w:t>
      </w:r>
      <w:r w:rsidRPr="0008654F">
        <w:rPr>
          <w:rFonts w:ascii="Times New Roman" w:eastAsia="Calibri" w:hAnsi="Times New Roman" w:cs="Times New Roman"/>
          <w:b/>
          <w:color w:val="000000"/>
          <w:sz w:val="24"/>
          <w:szCs w:val="24"/>
        </w:rPr>
        <w:t>de la main d’œuvre</w:t>
      </w:r>
      <w:r w:rsidRPr="0008654F">
        <w:rPr>
          <w:rFonts w:ascii="Times New Roman" w:eastAsia="Calibri" w:hAnsi="Times New Roman" w:cs="Times New Roman"/>
          <w:color w:val="000000"/>
          <w:sz w:val="24"/>
          <w:szCs w:val="24"/>
        </w:rPr>
        <w:t xml:space="preserve"> sur les zones ciblées par le projet</w:t>
      </w:r>
      <w:bookmarkEnd w:id="2"/>
      <w:bookmarkEnd w:id="3"/>
      <w:bookmarkEnd w:id="4"/>
      <w:bookmarkEnd w:id="5"/>
      <w:bookmarkEnd w:id="6"/>
      <w:bookmarkEnd w:id="7"/>
    </w:p>
    <w:p w14:paraId="44D55F51"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8" w:name="_Toc531858184"/>
      <w:bookmarkStart w:id="9" w:name="_Toc8705510"/>
      <w:bookmarkStart w:id="10" w:name="_Toc8705876"/>
      <w:bookmarkStart w:id="11" w:name="_Toc64284710"/>
      <w:r w:rsidRPr="004A5C36">
        <w:rPr>
          <w:rFonts w:ascii="Times New Roman" w:eastAsia="Calibri" w:hAnsi="Times New Roman" w:cs="Times New Roman"/>
          <w:color w:val="000000"/>
          <w:sz w:val="24"/>
          <w:szCs w:val="24"/>
        </w:rPr>
        <w:t>Évaluation des principaux potentiels risques liés au travail</w:t>
      </w:r>
      <w:bookmarkEnd w:id="8"/>
      <w:bookmarkEnd w:id="9"/>
      <w:bookmarkEnd w:id="10"/>
      <w:bookmarkEnd w:id="11"/>
    </w:p>
    <w:p w14:paraId="48B68DFA"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12" w:name="_Toc531858185"/>
      <w:bookmarkStart w:id="13" w:name="_Toc8705511"/>
      <w:bookmarkStart w:id="14" w:name="_Toc8705877"/>
      <w:bookmarkStart w:id="15" w:name="_Toc64284711"/>
      <w:r w:rsidRPr="004A5C36">
        <w:rPr>
          <w:rFonts w:ascii="Times New Roman" w:eastAsia="Calibri" w:hAnsi="Times New Roman" w:cs="Times New Roman"/>
          <w:color w:val="000000"/>
          <w:sz w:val="24"/>
          <w:szCs w:val="24"/>
        </w:rPr>
        <w:t>Bref aperçu de la législation du travail : termes et conditions</w:t>
      </w:r>
      <w:bookmarkEnd w:id="12"/>
      <w:bookmarkEnd w:id="13"/>
      <w:bookmarkEnd w:id="14"/>
      <w:bookmarkEnd w:id="15"/>
    </w:p>
    <w:p w14:paraId="1E718AB6"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16" w:name="_Toc531858186"/>
      <w:bookmarkStart w:id="17" w:name="_Toc8705512"/>
      <w:bookmarkStart w:id="18" w:name="_Toc8705878"/>
      <w:bookmarkStart w:id="19" w:name="_Toc64284712"/>
      <w:r w:rsidRPr="004A5C36">
        <w:rPr>
          <w:rFonts w:ascii="Times New Roman" w:eastAsia="Calibri" w:hAnsi="Times New Roman" w:cs="Times New Roman"/>
          <w:color w:val="000000"/>
          <w:sz w:val="24"/>
          <w:szCs w:val="24"/>
        </w:rPr>
        <w:t>Bref aperçu de la législation du travail : santé et sécurité au travail</w:t>
      </w:r>
      <w:bookmarkEnd w:id="16"/>
      <w:bookmarkEnd w:id="17"/>
      <w:bookmarkEnd w:id="18"/>
      <w:bookmarkEnd w:id="19"/>
    </w:p>
    <w:p w14:paraId="04E32842"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20" w:name="_Toc531858187"/>
      <w:bookmarkStart w:id="21" w:name="_Toc8705513"/>
      <w:bookmarkStart w:id="22" w:name="_Toc8705879"/>
      <w:bookmarkStart w:id="23" w:name="_Toc64284713"/>
      <w:r w:rsidRPr="004A5C36">
        <w:rPr>
          <w:rFonts w:ascii="Times New Roman" w:eastAsia="Calibri" w:hAnsi="Times New Roman" w:cs="Times New Roman"/>
          <w:color w:val="000000"/>
          <w:sz w:val="24"/>
          <w:szCs w:val="24"/>
        </w:rPr>
        <w:t>Personnel responsable</w:t>
      </w:r>
      <w:bookmarkEnd w:id="20"/>
      <w:bookmarkEnd w:id="21"/>
      <w:bookmarkEnd w:id="22"/>
      <w:bookmarkEnd w:id="23"/>
    </w:p>
    <w:p w14:paraId="198C320A"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24" w:name="_Toc531858188"/>
      <w:bookmarkStart w:id="25" w:name="_Toc8705514"/>
      <w:bookmarkStart w:id="26" w:name="_Toc8705880"/>
      <w:bookmarkStart w:id="27" w:name="_Toc64284714"/>
      <w:r w:rsidRPr="004A5C36">
        <w:rPr>
          <w:rFonts w:ascii="Times New Roman" w:eastAsia="Calibri" w:hAnsi="Times New Roman" w:cs="Times New Roman"/>
          <w:color w:val="000000"/>
          <w:sz w:val="24"/>
          <w:szCs w:val="24"/>
        </w:rPr>
        <w:t>Politiques et procédures</w:t>
      </w:r>
      <w:bookmarkEnd w:id="24"/>
      <w:bookmarkEnd w:id="25"/>
      <w:bookmarkEnd w:id="26"/>
      <w:bookmarkEnd w:id="27"/>
    </w:p>
    <w:p w14:paraId="326856BE"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28" w:name="_Toc531858189"/>
      <w:bookmarkStart w:id="29" w:name="_Toc8705515"/>
      <w:bookmarkStart w:id="30" w:name="_Toc8705881"/>
      <w:bookmarkStart w:id="31" w:name="_Toc64284715"/>
      <w:r w:rsidRPr="004A5C36">
        <w:rPr>
          <w:rFonts w:ascii="Times New Roman" w:eastAsia="Calibri" w:hAnsi="Times New Roman" w:cs="Times New Roman"/>
          <w:color w:val="000000"/>
          <w:sz w:val="24"/>
          <w:szCs w:val="24"/>
        </w:rPr>
        <w:t>Âge d’admission à l'emploi</w:t>
      </w:r>
      <w:bookmarkEnd w:id="28"/>
      <w:bookmarkEnd w:id="29"/>
      <w:bookmarkEnd w:id="30"/>
      <w:bookmarkEnd w:id="31"/>
    </w:p>
    <w:p w14:paraId="67D477D6"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32" w:name="_Toc531858190"/>
      <w:bookmarkStart w:id="33" w:name="_Toc8705516"/>
      <w:bookmarkStart w:id="34" w:name="_Toc8705882"/>
      <w:bookmarkStart w:id="35" w:name="_Toc64284716"/>
      <w:r w:rsidRPr="004A5C36">
        <w:rPr>
          <w:rFonts w:ascii="Times New Roman" w:eastAsia="Calibri" w:hAnsi="Times New Roman" w:cs="Times New Roman"/>
          <w:color w:val="000000"/>
          <w:sz w:val="24"/>
          <w:szCs w:val="24"/>
        </w:rPr>
        <w:t>Termes et conditions</w:t>
      </w:r>
      <w:bookmarkEnd w:id="32"/>
      <w:r w:rsidRPr="004A5C36">
        <w:rPr>
          <w:rFonts w:ascii="Times New Roman" w:eastAsia="Calibri" w:hAnsi="Times New Roman" w:cs="Times New Roman"/>
          <w:color w:val="000000"/>
          <w:sz w:val="24"/>
          <w:szCs w:val="24"/>
        </w:rPr>
        <w:t xml:space="preserve"> générales</w:t>
      </w:r>
      <w:bookmarkEnd w:id="33"/>
      <w:bookmarkEnd w:id="34"/>
      <w:bookmarkEnd w:id="35"/>
    </w:p>
    <w:p w14:paraId="5D062B26" w14:textId="3A73A6AE"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36" w:name="_Toc531858191"/>
      <w:bookmarkStart w:id="37" w:name="_Toc8705517"/>
      <w:bookmarkStart w:id="38" w:name="_Toc8705883"/>
      <w:bookmarkStart w:id="39" w:name="_Toc64284717"/>
      <w:r w:rsidRPr="004A5C36">
        <w:rPr>
          <w:rFonts w:ascii="Times New Roman" w:eastAsia="Calibri" w:hAnsi="Times New Roman" w:cs="Times New Roman"/>
          <w:color w:val="000000"/>
          <w:sz w:val="24"/>
          <w:szCs w:val="24"/>
        </w:rPr>
        <w:t>Mécanisme de gestion des plaintes</w:t>
      </w:r>
      <w:bookmarkEnd w:id="36"/>
      <w:bookmarkEnd w:id="37"/>
      <w:bookmarkEnd w:id="38"/>
      <w:r w:rsidR="00682C86">
        <w:rPr>
          <w:rFonts w:ascii="Times New Roman" w:eastAsia="Calibri" w:hAnsi="Times New Roman" w:cs="Times New Roman"/>
          <w:color w:val="000000"/>
          <w:sz w:val="24"/>
          <w:szCs w:val="24"/>
        </w:rPr>
        <w:t xml:space="preserve"> </w:t>
      </w:r>
      <w:r w:rsidR="000432AC">
        <w:rPr>
          <w:rFonts w:ascii="Times New Roman" w:eastAsia="Calibri" w:hAnsi="Times New Roman" w:cs="Times New Roman"/>
          <w:color w:val="000000"/>
          <w:sz w:val="24"/>
          <w:szCs w:val="24"/>
        </w:rPr>
        <w:t>sensible à l’EAS/HS</w:t>
      </w:r>
      <w:bookmarkEnd w:id="39"/>
    </w:p>
    <w:p w14:paraId="50B24BE9"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40" w:name="_Toc531858192"/>
      <w:bookmarkStart w:id="41" w:name="_Toc8705518"/>
      <w:bookmarkStart w:id="42" w:name="_Toc8705884"/>
      <w:bookmarkStart w:id="43" w:name="_Toc64284718"/>
      <w:r w:rsidRPr="004A5C36">
        <w:rPr>
          <w:rFonts w:ascii="Times New Roman" w:eastAsia="Calibri" w:hAnsi="Times New Roman" w:cs="Times New Roman"/>
          <w:color w:val="000000"/>
          <w:sz w:val="24"/>
          <w:szCs w:val="24"/>
        </w:rPr>
        <w:t>Gestion des fournisseurs et prestataires</w:t>
      </w:r>
      <w:bookmarkEnd w:id="40"/>
      <w:bookmarkEnd w:id="41"/>
      <w:bookmarkEnd w:id="42"/>
      <w:bookmarkEnd w:id="43"/>
    </w:p>
    <w:p w14:paraId="63171431" w14:textId="77777777" w:rsidR="00F307AF" w:rsidRPr="004A5C36"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44" w:name="_Toc531858193"/>
      <w:bookmarkStart w:id="45" w:name="_Toc8705519"/>
      <w:bookmarkStart w:id="46" w:name="_Toc8705885"/>
      <w:bookmarkStart w:id="47" w:name="_Toc64284719"/>
      <w:r w:rsidRPr="004A5C36">
        <w:rPr>
          <w:rFonts w:ascii="Times New Roman" w:eastAsia="Calibri" w:hAnsi="Times New Roman" w:cs="Times New Roman"/>
          <w:color w:val="000000"/>
          <w:sz w:val="24"/>
          <w:szCs w:val="24"/>
        </w:rPr>
        <w:t>Travailleurs communautaires</w:t>
      </w:r>
      <w:bookmarkEnd w:id="44"/>
      <w:bookmarkEnd w:id="45"/>
      <w:bookmarkEnd w:id="46"/>
      <w:bookmarkEnd w:id="47"/>
    </w:p>
    <w:p w14:paraId="076E80E2" w14:textId="77777777" w:rsidR="00F307AF" w:rsidRDefault="00F307AF" w:rsidP="00D80330">
      <w:pPr>
        <w:numPr>
          <w:ilvl w:val="0"/>
          <w:numId w:val="2"/>
        </w:numPr>
        <w:spacing w:after="160" w:line="360" w:lineRule="auto"/>
        <w:contextualSpacing/>
        <w:outlineLvl w:val="1"/>
        <w:rPr>
          <w:rFonts w:ascii="Times New Roman" w:eastAsia="Calibri" w:hAnsi="Times New Roman" w:cs="Times New Roman"/>
          <w:color w:val="000000"/>
          <w:sz w:val="24"/>
          <w:szCs w:val="24"/>
        </w:rPr>
      </w:pPr>
      <w:bookmarkStart w:id="48" w:name="_Toc531858194"/>
      <w:bookmarkStart w:id="49" w:name="_Toc8705520"/>
      <w:bookmarkStart w:id="50" w:name="_Toc8705886"/>
      <w:bookmarkStart w:id="51" w:name="_Toc64284720"/>
      <w:r w:rsidRPr="004A5C36">
        <w:rPr>
          <w:rFonts w:ascii="Times New Roman" w:eastAsia="Calibri" w:hAnsi="Times New Roman" w:cs="Times New Roman"/>
          <w:color w:val="000000"/>
          <w:sz w:val="24"/>
          <w:szCs w:val="24"/>
        </w:rPr>
        <w:t>Travailleurs des fournisseurs principaux</w:t>
      </w:r>
      <w:bookmarkEnd w:id="48"/>
      <w:bookmarkEnd w:id="49"/>
      <w:bookmarkEnd w:id="50"/>
      <w:bookmarkEnd w:id="51"/>
    </w:p>
    <w:p w14:paraId="355312DA" w14:textId="77777777" w:rsidR="00F307AF" w:rsidRPr="00CC4AB8" w:rsidRDefault="009F1288" w:rsidP="007C62ED">
      <w:pPr>
        <w:pStyle w:val="Titre1"/>
        <w:numPr>
          <w:ilvl w:val="0"/>
          <w:numId w:val="41"/>
        </w:numPr>
        <w:rPr>
          <w:rFonts w:ascii="Times New Roman" w:hAnsi="Times New Roman" w:cs="Times New Roman"/>
          <w:b/>
          <w:bCs/>
          <w:sz w:val="24"/>
          <w:szCs w:val="24"/>
        </w:rPr>
      </w:pPr>
      <w:bookmarkStart w:id="52" w:name="_Toc64284721"/>
      <w:r w:rsidRPr="00CC4AB8">
        <w:rPr>
          <w:rFonts w:ascii="Times New Roman" w:hAnsi="Times New Roman" w:cs="Times New Roman"/>
          <w:b/>
          <w:bCs/>
          <w:sz w:val="24"/>
          <w:szCs w:val="24"/>
        </w:rPr>
        <w:t xml:space="preserve">GENERALITE SUR L’UTILISATION DE LA MAIN D’ŒUVRE </w:t>
      </w:r>
      <w:r w:rsidR="00B10414" w:rsidRPr="00CC4AB8">
        <w:rPr>
          <w:rFonts w:ascii="Times New Roman" w:hAnsi="Times New Roman" w:cs="Times New Roman"/>
          <w:b/>
          <w:bCs/>
          <w:sz w:val="24"/>
          <w:szCs w:val="24"/>
        </w:rPr>
        <w:t xml:space="preserve">DU DANS LE CADRE DU </w:t>
      </w:r>
      <w:r w:rsidRPr="00CC4AB8">
        <w:rPr>
          <w:rFonts w:ascii="Times New Roman" w:hAnsi="Times New Roman" w:cs="Times New Roman"/>
          <w:b/>
          <w:bCs/>
          <w:sz w:val="24"/>
          <w:szCs w:val="24"/>
        </w:rPr>
        <w:t>PROJET SPRP</w:t>
      </w:r>
      <w:bookmarkEnd w:id="52"/>
    </w:p>
    <w:p w14:paraId="4F070A3D" w14:textId="77777777" w:rsidR="00E168FC" w:rsidRPr="00000C98" w:rsidRDefault="00E168FC" w:rsidP="00255D97">
      <w:pPr>
        <w:spacing w:after="160"/>
        <w:contextualSpacing/>
        <w:outlineLvl w:val="1"/>
        <w:rPr>
          <w:rFonts w:ascii="Times New Roman" w:eastAsia="Calibri" w:hAnsi="Times New Roman" w:cs="Times New Roman"/>
          <w:b/>
          <w:i/>
          <w:color w:val="000000" w:themeColor="text1"/>
          <w:sz w:val="24"/>
          <w:szCs w:val="24"/>
          <w:lang w:val="fr-BE"/>
        </w:rPr>
      </w:pPr>
    </w:p>
    <w:p w14:paraId="5C20A638" w14:textId="77777777" w:rsidR="00E168FC" w:rsidRPr="00485F2C" w:rsidRDefault="00E168FC" w:rsidP="00485F2C">
      <w:pPr>
        <w:pStyle w:val="Titre2"/>
        <w:rPr>
          <w:rFonts w:ascii="Times New Roman" w:eastAsia="Calibri" w:hAnsi="Times New Roman" w:cs="Times New Roman"/>
          <w:color w:val="auto"/>
          <w:sz w:val="24"/>
          <w:szCs w:val="24"/>
          <w:lang w:val="fr-BE"/>
        </w:rPr>
      </w:pPr>
      <w:bookmarkStart w:id="53" w:name="_Toc64284722"/>
      <w:r w:rsidRPr="00485F2C">
        <w:rPr>
          <w:rFonts w:ascii="Times New Roman" w:eastAsia="Calibri" w:hAnsi="Times New Roman" w:cs="Times New Roman"/>
          <w:color w:val="auto"/>
          <w:sz w:val="24"/>
          <w:szCs w:val="24"/>
          <w:lang w:val="fr-BE"/>
        </w:rPr>
        <w:t xml:space="preserve">2.1. </w:t>
      </w:r>
      <w:r w:rsidR="00485F2C" w:rsidRPr="00485F2C">
        <w:rPr>
          <w:rFonts w:ascii="Times New Roman" w:eastAsia="Calibri" w:hAnsi="Times New Roman" w:cs="Times New Roman"/>
          <w:color w:val="auto"/>
          <w:sz w:val="24"/>
          <w:szCs w:val="24"/>
          <w:lang w:val="fr-BE"/>
        </w:rPr>
        <w:t>Caractéristiques des</w:t>
      </w:r>
      <w:r w:rsidRPr="00485F2C">
        <w:rPr>
          <w:rFonts w:ascii="Times New Roman" w:eastAsia="Calibri" w:hAnsi="Times New Roman" w:cs="Times New Roman"/>
          <w:color w:val="auto"/>
          <w:sz w:val="24"/>
          <w:szCs w:val="24"/>
          <w:lang w:val="fr-BE"/>
        </w:rPr>
        <w:t xml:space="preserve"> travailleurs</w:t>
      </w:r>
      <w:bookmarkEnd w:id="53"/>
    </w:p>
    <w:p w14:paraId="6B9586EF" w14:textId="66C3C607" w:rsidR="00E168FC" w:rsidRPr="00E168FC" w:rsidRDefault="00E168FC" w:rsidP="00E168FC">
      <w:pPr>
        <w:spacing w:line="360" w:lineRule="auto"/>
        <w:jc w:val="both"/>
        <w:rPr>
          <w:rFonts w:ascii="Times New Roman" w:hAnsi="Times New Roman" w:cs="Times New Roman"/>
          <w:color w:val="000000" w:themeColor="text1"/>
          <w:sz w:val="24"/>
          <w:szCs w:val="24"/>
        </w:rPr>
      </w:pPr>
      <w:r w:rsidRPr="00E168FC">
        <w:rPr>
          <w:rFonts w:ascii="Times New Roman" w:hAnsi="Times New Roman" w:cs="Times New Roman"/>
          <w:color w:val="000000" w:themeColor="text1"/>
          <w:sz w:val="24"/>
          <w:szCs w:val="24"/>
        </w:rPr>
        <w:t xml:space="preserve">Cette section </w:t>
      </w:r>
      <w:r w:rsidR="00485F2C" w:rsidRPr="00E168FC">
        <w:rPr>
          <w:rFonts w:ascii="Times New Roman" w:hAnsi="Times New Roman" w:cs="Times New Roman"/>
          <w:color w:val="000000" w:themeColor="text1"/>
          <w:sz w:val="24"/>
          <w:szCs w:val="24"/>
        </w:rPr>
        <w:t>décrit le</w:t>
      </w:r>
      <w:r w:rsidRPr="00E168FC">
        <w:rPr>
          <w:rFonts w:ascii="Times New Roman" w:hAnsi="Times New Roman" w:cs="Times New Roman"/>
          <w:color w:val="000000" w:themeColor="text1"/>
          <w:sz w:val="24"/>
          <w:szCs w:val="24"/>
        </w:rPr>
        <w:t xml:space="preserve"> type et les caractéristiques de travailleurs que le </w:t>
      </w:r>
      <w:r w:rsidR="000432AC" w:rsidRPr="00E168FC">
        <w:rPr>
          <w:rFonts w:ascii="Times New Roman" w:hAnsi="Times New Roman" w:cs="Times New Roman"/>
          <w:color w:val="000000" w:themeColor="text1"/>
          <w:sz w:val="24"/>
          <w:szCs w:val="24"/>
        </w:rPr>
        <w:t>Projet utilisera</w:t>
      </w:r>
      <w:r w:rsidRPr="00E168FC">
        <w:rPr>
          <w:rFonts w:ascii="Times New Roman" w:hAnsi="Times New Roman" w:cs="Times New Roman"/>
          <w:color w:val="000000" w:themeColor="text1"/>
          <w:sz w:val="24"/>
          <w:szCs w:val="24"/>
        </w:rPr>
        <w:t xml:space="preserve"> directement avec des indications sur les effectifs prévisionnels ainsi que le calendrier des besoins de la main d’œuvre. Compte tenu des activités renseignées </w:t>
      </w:r>
      <w:r w:rsidR="000432AC" w:rsidRPr="00E168FC">
        <w:rPr>
          <w:rFonts w:ascii="Times New Roman" w:hAnsi="Times New Roman" w:cs="Times New Roman"/>
          <w:color w:val="000000" w:themeColor="text1"/>
          <w:sz w:val="24"/>
          <w:szCs w:val="24"/>
        </w:rPr>
        <w:t>dans le</w:t>
      </w:r>
      <w:r w:rsidRPr="00E168FC">
        <w:rPr>
          <w:rFonts w:ascii="Times New Roman" w:hAnsi="Times New Roman" w:cs="Times New Roman"/>
          <w:color w:val="000000" w:themeColor="text1"/>
          <w:sz w:val="24"/>
          <w:szCs w:val="24"/>
        </w:rPr>
        <w:t xml:space="preserve"> document d’évaluation du projet (PAD), le projet </w:t>
      </w:r>
      <w:r w:rsidR="000432AC" w:rsidRPr="00E168FC">
        <w:rPr>
          <w:rFonts w:ascii="Times New Roman" w:hAnsi="Times New Roman" w:cs="Times New Roman"/>
          <w:color w:val="000000" w:themeColor="text1"/>
          <w:sz w:val="24"/>
          <w:szCs w:val="24"/>
        </w:rPr>
        <w:t>emploiera pour</w:t>
      </w:r>
      <w:r w:rsidRPr="00E168FC">
        <w:rPr>
          <w:rFonts w:ascii="Times New Roman" w:hAnsi="Times New Roman" w:cs="Times New Roman"/>
          <w:color w:val="000000" w:themeColor="text1"/>
          <w:sz w:val="24"/>
          <w:szCs w:val="24"/>
        </w:rPr>
        <w:t xml:space="preserve"> sa mise en œuvre </w:t>
      </w:r>
      <w:r w:rsidR="000432AC" w:rsidRPr="00E168FC">
        <w:rPr>
          <w:rFonts w:ascii="Times New Roman" w:hAnsi="Times New Roman" w:cs="Times New Roman"/>
          <w:color w:val="000000" w:themeColor="text1"/>
          <w:sz w:val="24"/>
          <w:szCs w:val="24"/>
        </w:rPr>
        <w:t>les différents</w:t>
      </w:r>
      <w:r w:rsidRPr="00E168FC">
        <w:rPr>
          <w:rFonts w:ascii="Times New Roman" w:hAnsi="Times New Roman" w:cs="Times New Roman"/>
          <w:color w:val="000000" w:themeColor="text1"/>
          <w:sz w:val="24"/>
          <w:szCs w:val="24"/>
        </w:rPr>
        <w:t xml:space="preserve"> types de travailleurs   tels qu’énuméré dans la NES2.</w:t>
      </w:r>
    </w:p>
    <w:p w14:paraId="626681CC" w14:textId="7F90E769"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 xml:space="preserve">Dans le cadre de la mise en œuvre du projet Covid-19, peut être </w:t>
      </w:r>
      <w:r w:rsidR="000432AC" w:rsidRPr="00BD6962">
        <w:rPr>
          <w:rFonts w:ascii="Times New Roman" w:hAnsi="Times New Roman" w:cs="Times New Roman"/>
          <w:color w:val="000000" w:themeColor="text1"/>
          <w:sz w:val="24"/>
          <w:szCs w:val="24"/>
        </w:rPr>
        <w:t>employée toute</w:t>
      </w:r>
      <w:r w:rsidRPr="00BD6962">
        <w:rPr>
          <w:rFonts w:ascii="Times New Roman" w:hAnsi="Times New Roman" w:cs="Times New Roman"/>
          <w:color w:val="000000" w:themeColor="text1"/>
          <w:sz w:val="24"/>
          <w:szCs w:val="24"/>
        </w:rPr>
        <w:t xml:space="preserve"> personne physique ou morale de toutes nationalités répondant aux profils des besoins exprimés. La « personne physique » désigne toute personne de sexe masculin ou féminin, âgée d’au moins dix-huit ans, ayant une bonne moralité et disposant des compétences requises</w:t>
      </w:r>
      <w:r w:rsidR="00313C0D">
        <w:rPr>
          <w:rFonts w:ascii="Times New Roman" w:hAnsi="Times New Roman" w:cs="Times New Roman"/>
          <w:color w:val="000000" w:themeColor="text1"/>
          <w:sz w:val="24"/>
          <w:szCs w:val="24"/>
        </w:rPr>
        <w:t>, de nationalité</w:t>
      </w:r>
      <w:r w:rsidRPr="00BD6962">
        <w:rPr>
          <w:rFonts w:ascii="Times New Roman" w:hAnsi="Times New Roman" w:cs="Times New Roman"/>
          <w:color w:val="000000" w:themeColor="text1"/>
          <w:sz w:val="24"/>
          <w:szCs w:val="24"/>
        </w:rPr>
        <w:t xml:space="preserve"> congolaise ou ayant un permis de travail. Quant à la « personne morale », elle désigne toute entité (ONG, Cabinets/Bureaux d’étude, Entreprises prestataires etc.) régulièrement constituée suivant les normes congolaises. </w:t>
      </w:r>
    </w:p>
    <w:p w14:paraId="118E5C6F" w14:textId="77777777"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 xml:space="preserve">Les personnes physiques et les personnes morales dans le cadre de la mise en œuvre du projet Covid-19 seront recrutées sur la base des exigences des postes ouverts en écartant tout traitement discriminatoire lié au sexe, à la religion et à l’appartenance politique, ethnique et </w:t>
      </w:r>
      <w:r w:rsidRPr="00BD6962">
        <w:rPr>
          <w:rFonts w:ascii="Times New Roman" w:hAnsi="Times New Roman" w:cs="Times New Roman"/>
          <w:color w:val="000000" w:themeColor="text1"/>
          <w:sz w:val="24"/>
          <w:szCs w:val="24"/>
        </w:rPr>
        <w:lastRenderedPageBreak/>
        <w:t>régionale, aux handicaps et conformément aux dispositions du présent document de procédures de gestion de la main d’œuvre.</w:t>
      </w:r>
    </w:p>
    <w:p w14:paraId="1D7CC254" w14:textId="77777777"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On entend par « travailleurs du projet », toute personne physique employée directement par l’Unité de Gestion du Projet et/ou les agences de mise en œuvre du projet pour effectuer des tâches qui sont directement liées au projet (travailleurs directs). Il s’agit des :</w:t>
      </w:r>
    </w:p>
    <w:p w14:paraId="5637C63D" w14:textId="77777777"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 xml:space="preserve">-   Agents publics de l’Etat en position de détachement ou de mise </w:t>
      </w:r>
      <w:proofErr w:type="gramStart"/>
      <w:r w:rsidRPr="00BD6962">
        <w:rPr>
          <w:rFonts w:ascii="Times New Roman" w:hAnsi="Times New Roman" w:cs="Times New Roman"/>
          <w:color w:val="000000" w:themeColor="text1"/>
          <w:sz w:val="24"/>
          <w:szCs w:val="24"/>
        </w:rPr>
        <w:t>en  disponibilité</w:t>
      </w:r>
      <w:proofErr w:type="gramEnd"/>
      <w:r w:rsidRPr="00BD6962">
        <w:rPr>
          <w:rFonts w:ascii="Times New Roman" w:hAnsi="Times New Roman" w:cs="Times New Roman"/>
          <w:color w:val="000000" w:themeColor="text1"/>
          <w:sz w:val="24"/>
          <w:szCs w:val="24"/>
        </w:rPr>
        <w:t xml:space="preserve"> ;</w:t>
      </w:r>
    </w:p>
    <w:p w14:paraId="34BCF511" w14:textId="77777777"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   Agents contractuels directement recrutés par le projet ou les agences d’exécution pour le compte du projet (assujettis au Code du Travail applicable en RDC) ;</w:t>
      </w:r>
    </w:p>
    <w:p w14:paraId="50125E06" w14:textId="77777777"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    Agents d’entreprises partenaires du projet disposant ou non d’outils propres de gestion des ressources humaines employés des fournisseurs principaux ;</w:t>
      </w:r>
    </w:p>
    <w:p w14:paraId="6BADE5A4" w14:textId="2D7943CC" w:rsidR="00BD6962" w:rsidRPr="00BD6962" w:rsidRDefault="00BD6962" w:rsidP="00BD6962">
      <w:pPr>
        <w:spacing w:line="360" w:lineRule="auto"/>
        <w:jc w:val="both"/>
        <w:rPr>
          <w:rFonts w:ascii="Times New Roman" w:hAnsi="Times New Roman" w:cs="Times New Roman"/>
          <w:color w:val="000000" w:themeColor="text1"/>
          <w:sz w:val="24"/>
          <w:szCs w:val="24"/>
        </w:rPr>
      </w:pPr>
      <w:r w:rsidRPr="00BD6962">
        <w:rPr>
          <w:rFonts w:ascii="Times New Roman" w:hAnsi="Times New Roman" w:cs="Times New Roman"/>
          <w:color w:val="000000" w:themeColor="text1"/>
          <w:sz w:val="24"/>
          <w:szCs w:val="24"/>
        </w:rPr>
        <w:t>-    Agents des entreprises en sous-traitance (locaux).</w:t>
      </w:r>
    </w:p>
    <w:p w14:paraId="094FC023" w14:textId="77777777" w:rsidR="00E168FC" w:rsidRPr="00485F2C" w:rsidRDefault="00485F2C" w:rsidP="00485F2C">
      <w:pPr>
        <w:pStyle w:val="Titre2"/>
        <w:rPr>
          <w:rFonts w:ascii="Times New Roman" w:eastAsia="Calibri" w:hAnsi="Times New Roman" w:cs="Times New Roman"/>
          <w:color w:val="auto"/>
          <w:sz w:val="24"/>
          <w:szCs w:val="24"/>
          <w:lang w:val="fr-BE"/>
        </w:rPr>
      </w:pPr>
      <w:bookmarkStart w:id="54" w:name="_Toc64284723"/>
      <w:r w:rsidRPr="00485F2C">
        <w:rPr>
          <w:rFonts w:ascii="Times New Roman" w:eastAsia="Calibri" w:hAnsi="Times New Roman" w:cs="Times New Roman"/>
          <w:color w:val="auto"/>
          <w:sz w:val="24"/>
          <w:szCs w:val="24"/>
          <w:lang w:val="fr-BE"/>
        </w:rPr>
        <w:t>2.2</w:t>
      </w:r>
      <w:r>
        <w:rPr>
          <w:rFonts w:ascii="Times New Roman" w:eastAsia="Calibri" w:hAnsi="Times New Roman" w:cs="Times New Roman"/>
          <w:color w:val="auto"/>
          <w:sz w:val="24"/>
          <w:szCs w:val="24"/>
          <w:lang w:val="fr-BE"/>
        </w:rPr>
        <w:t>.</w:t>
      </w:r>
      <w:r w:rsidRPr="00485F2C">
        <w:rPr>
          <w:rFonts w:ascii="Times New Roman" w:eastAsia="Calibri" w:hAnsi="Times New Roman" w:cs="Times New Roman"/>
          <w:color w:val="auto"/>
          <w:sz w:val="24"/>
          <w:szCs w:val="24"/>
          <w:lang w:val="fr-BE"/>
        </w:rPr>
        <w:t xml:space="preserve"> Type</w:t>
      </w:r>
      <w:r w:rsidR="0061537C" w:rsidRPr="00485F2C">
        <w:rPr>
          <w:rFonts w:ascii="Times New Roman" w:eastAsia="Calibri" w:hAnsi="Times New Roman" w:cs="Times New Roman"/>
          <w:color w:val="auto"/>
          <w:sz w:val="24"/>
          <w:szCs w:val="24"/>
          <w:lang w:val="fr-BE"/>
        </w:rPr>
        <w:t xml:space="preserve"> des travailleurs</w:t>
      </w:r>
      <w:bookmarkEnd w:id="54"/>
    </w:p>
    <w:p w14:paraId="538AC66C" w14:textId="77777777" w:rsidR="0061537C" w:rsidRDefault="0061537C" w:rsidP="00255D97">
      <w:pPr>
        <w:spacing w:after="160"/>
        <w:contextualSpacing/>
        <w:outlineLvl w:val="1"/>
        <w:rPr>
          <w:rFonts w:ascii="Times New Roman" w:eastAsia="Calibri" w:hAnsi="Times New Roman" w:cs="Times New Roman"/>
          <w:b/>
          <w:color w:val="000000" w:themeColor="text1"/>
          <w:sz w:val="24"/>
          <w:szCs w:val="24"/>
          <w:lang w:val="fr-BE"/>
        </w:rPr>
      </w:pPr>
    </w:p>
    <w:p w14:paraId="0DEAF08F" w14:textId="77777777" w:rsidR="00C07BD8" w:rsidRPr="00255D97" w:rsidRDefault="00C07BD8" w:rsidP="00C07BD8">
      <w:pPr>
        <w:spacing w:after="160"/>
        <w:contextualSpacing/>
        <w:outlineLvl w:val="1"/>
        <w:rPr>
          <w:rFonts w:ascii="Times New Roman" w:eastAsia="Calibri" w:hAnsi="Times New Roman" w:cs="Times New Roman"/>
          <w:b/>
          <w:i/>
          <w:color w:val="000000" w:themeColor="text1"/>
          <w:sz w:val="24"/>
          <w:szCs w:val="24"/>
          <w:lang w:val="fr-BE"/>
        </w:rPr>
      </w:pPr>
      <w:bookmarkStart w:id="55" w:name="_Toc64284724"/>
      <w:r w:rsidRPr="00255D97">
        <w:rPr>
          <w:rFonts w:ascii="Times New Roman" w:eastAsia="Calibri" w:hAnsi="Times New Roman" w:cs="Times New Roman"/>
          <w:b/>
          <w:i/>
          <w:color w:val="000000" w:themeColor="text1"/>
          <w:sz w:val="24"/>
          <w:szCs w:val="24"/>
          <w:lang w:val="fr-BE"/>
        </w:rPr>
        <w:t>Nombre de travailleurs du projet</w:t>
      </w:r>
      <w:bookmarkEnd w:id="55"/>
    </w:p>
    <w:p w14:paraId="091B50D4" w14:textId="77777777" w:rsidR="00C07BD8" w:rsidRPr="00255D97" w:rsidRDefault="00C07BD8" w:rsidP="00C07BD8">
      <w:pPr>
        <w:spacing w:after="160"/>
        <w:contextualSpacing/>
        <w:outlineLvl w:val="1"/>
        <w:rPr>
          <w:rFonts w:ascii="Times New Roman" w:eastAsia="Calibri" w:hAnsi="Times New Roman" w:cs="Times New Roman"/>
          <w:color w:val="000000" w:themeColor="text1"/>
          <w:sz w:val="24"/>
          <w:szCs w:val="24"/>
          <w:lang w:val="fr-BE"/>
        </w:rPr>
      </w:pPr>
    </w:p>
    <w:p w14:paraId="77F8954D" w14:textId="75010745" w:rsidR="00C07BD8" w:rsidRPr="000B4F0E" w:rsidRDefault="009B44CE" w:rsidP="000B4F0E">
      <w:p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Le</w:t>
      </w:r>
      <w:r w:rsidR="00C07BD8" w:rsidRPr="000B4F0E">
        <w:rPr>
          <w:rFonts w:ascii="Times New Roman" w:hAnsi="Times New Roman" w:cs="Times New Roman"/>
          <w:sz w:val="24"/>
          <w:szCs w:val="24"/>
          <w:lang w:val="fr-BE"/>
        </w:rPr>
        <w:t xml:space="preserve"> nombre exact de travailleurs qui seront engagés dans le cadre du projet n</w:t>
      </w:r>
      <w:r w:rsidR="00C52EC8">
        <w:rPr>
          <w:rFonts w:ascii="Times New Roman" w:hAnsi="Times New Roman" w:cs="Times New Roman"/>
          <w:sz w:val="24"/>
          <w:szCs w:val="24"/>
          <w:lang w:val="fr-BE"/>
        </w:rPr>
        <w:t>'est pas encore connu mais approximativement 48 personnes seront engagées pour toute la durée du projet.</w:t>
      </w:r>
      <w:r w:rsidR="00E24698">
        <w:rPr>
          <w:rFonts w:ascii="Times New Roman" w:hAnsi="Times New Roman" w:cs="Times New Roman"/>
          <w:sz w:val="24"/>
          <w:szCs w:val="24"/>
          <w:lang w:val="fr-BE"/>
        </w:rPr>
        <w:t xml:space="preserve"> </w:t>
      </w:r>
      <w:r w:rsidR="00C52EC8">
        <w:rPr>
          <w:rFonts w:ascii="Times New Roman" w:hAnsi="Times New Roman" w:cs="Times New Roman"/>
          <w:sz w:val="24"/>
          <w:szCs w:val="24"/>
          <w:lang w:val="fr-BE"/>
        </w:rPr>
        <w:t xml:space="preserve"> Le personnel</w:t>
      </w:r>
      <w:r>
        <w:rPr>
          <w:rFonts w:ascii="Times New Roman" w:hAnsi="Times New Roman" w:cs="Times New Roman"/>
          <w:sz w:val="24"/>
          <w:szCs w:val="24"/>
          <w:lang w:val="fr-BE"/>
        </w:rPr>
        <w:t xml:space="preserve"> sera composé du personnel du projet l’UCP et des agences </w:t>
      </w:r>
      <w:r w:rsidR="00324296">
        <w:rPr>
          <w:rFonts w:ascii="Times New Roman" w:hAnsi="Times New Roman" w:cs="Times New Roman"/>
          <w:sz w:val="24"/>
          <w:szCs w:val="24"/>
          <w:lang w:val="fr-BE"/>
        </w:rPr>
        <w:t>d’exécution.</w:t>
      </w:r>
      <w:r w:rsidR="00267BC2">
        <w:rPr>
          <w:rFonts w:ascii="Times New Roman" w:hAnsi="Times New Roman" w:cs="Times New Roman"/>
          <w:sz w:val="24"/>
          <w:szCs w:val="24"/>
          <w:lang w:val="fr-BE"/>
        </w:rPr>
        <w:t xml:space="preserve"> </w:t>
      </w:r>
      <w:r w:rsidR="00267BC2" w:rsidRPr="00267BC2">
        <w:rPr>
          <w:rFonts w:ascii="Times New Roman" w:hAnsi="Times New Roman" w:cs="Times New Roman"/>
          <w:sz w:val="24"/>
          <w:szCs w:val="24"/>
          <w:lang w:val="fr-BE"/>
        </w:rPr>
        <w:t>A noter que ce PGMO s’applique à tous les travailleurs du Projet, qu’ils soient à temps plein, à temps partiel, temporaires, saisonniers ou migrants.</w:t>
      </w:r>
      <w:r w:rsidR="00543E68">
        <w:rPr>
          <w:rFonts w:ascii="Times New Roman" w:hAnsi="Times New Roman" w:cs="Times New Roman"/>
          <w:sz w:val="24"/>
          <w:szCs w:val="24"/>
          <w:lang w:val="fr-BE"/>
        </w:rPr>
        <w:t xml:space="preserve"> Les </w:t>
      </w:r>
      <w:r w:rsidR="00543E68" w:rsidRPr="00543E68">
        <w:rPr>
          <w:rFonts w:ascii="Times New Roman" w:hAnsi="Times New Roman" w:cs="Times New Roman"/>
          <w:sz w:val="24"/>
          <w:szCs w:val="24"/>
          <w:lang w:val="fr-BE"/>
        </w:rPr>
        <w:t>48 personnes seront engagées comme travailleurs directs et que le nombre exact de travailleurs contractuels et communautaires n’est pas connu</w:t>
      </w:r>
      <w:r w:rsidR="00543E68">
        <w:rPr>
          <w:rFonts w:ascii="Times New Roman" w:hAnsi="Times New Roman" w:cs="Times New Roman"/>
          <w:sz w:val="24"/>
          <w:szCs w:val="24"/>
          <w:lang w:val="fr-BE"/>
        </w:rPr>
        <w:t xml:space="preserve">. Ce PGMO sera modifié </w:t>
      </w:r>
      <w:proofErr w:type="gramStart"/>
      <w:r w:rsidR="00543E68">
        <w:rPr>
          <w:rFonts w:ascii="Times New Roman" w:hAnsi="Times New Roman" w:cs="Times New Roman"/>
          <w:sz w:val="24"/>
          <w:szCs w:val="24"/>
          <w:lang w:val="fr-BE"/>
        </w:rPr>
        <w:t>des réception</w:t>
      </w:r>
      <w:proofErr w:type="gramEnd"/>
      <w:r w:rsidR="00543E68">
        <w:rPr>
          <w:rFonts w:ascii="Times New Roman" w:hAnsi="Times New Roman" w:cs="Times New Roman"/>
          <w:sz w:val="24"/>
          <w:szCs w:val="24"/>
          <w:lang w:val="fr-BE"/>
        </w:rPr>
        <w:t xml:space="preserve"> de l’information. </w:t>
      </w:r>
    </w:p>
    <w:p w14:paraId="1684A555" w14:textId="77777777" w:rsidR="00C07BD8" w:rsidRPr="00255D97" w:rsidRDefault="00C07BD8" w:rsidP="00C07BD8">
      <w:pPr>
        <w:spacing w:after="160" w:line="360" w:lineRule="auto"/>
        <w:contextualSpacing/>
        <w:outlineLvl w:val="1"/>
        <w:rPr>
          <w:rFonts w:ascii="Times New Roman" w:eastAsia="Calibri" w:hAnsi="Times New Roman" w:cs="Times New Roman"/>
          <w:color w:val="000000" w:themeColor="text1"/>
          <w:sz w:val="24"/>
          <w:szCs w:val="24"/>
          <w:lang w:val="fr-BE"/>
        </w:rPr>
      </w:pPr>
    </w:p>
    <w:p w14:paraId="33FCE81E" w14:textId="77777777" w:rsidR="003036B0" w:rsidRPr="003036B0" w:rsidRDefault="00C07BD8" w:rsidP="003036B0">
      <w:pPr>
        <w:spacing w:line="360" w:lineRule="auto"/>
        <w:rPr>
          <w:rFonts w:ascii="Times New Roman" w:hAnsi="Times New Roman" w:cs="Times New Roman"/>
          <w:sz w:val="24"/>
          <w:szCs w:val="24"/>
          <w:lang w:val="fr-BE"/>
        </w:rPr>
      </w:pPr>
      <w:r w:rsidRPr="00D80330">
        <w:rPr>
          <w:rFonts w:ascii="Times New Roman" w:hAnsi="Times New Roman" w:cs="Times New Roman"/>
          <w:b/>
          <w:i/>
          <w:sz w:val="24"/>
          <w:szCs w:val="24"/>
          <w:lang w:val="fr-BE"/>
        </w:rPr>
        <w:t>Calendrier des besoins en main-d'œuvre</w:t>
      </w:r>
      <w:r w:rsidRPr="00D80330">
        <w:rPr>
          <w:rFonts w:ascii="Times New Roman" w:hAnsi="Times New Roman" w:cs="Times New Roman"/>
          <w:sz w:val="24"/>
          <w:szCs w:val="24"/>
          <w:lang w:val="fr-BE"/>
        </w:rPr>
        <w:t xml:space="preserve"> : On s'attend à ce que la phase de mise en œuvre du projet dure approximativement</w:t>
      </w:r>
      <w:r w:rsidR="006152A2" w:rsidRPr="00D80330">
        <w:rPr>
          <w:rFonts w:ascii="Times New Roman" w:hAnsi="Times New Roman" w:cs="Times New Roman"/>
          <w:color w:val="C0504D" w:themeColor="accent2"/>
          <w:sz w:val="24"/>
          <w:szCs w:val="24"/>
          <w:lang w:val="fr-BE"/>
        </w:rPr>
        <w:t xml:space="preserve"> </w:t>
      </w:r>
      <w:r w:rsidR="006152A2" w:rsidRPr="00D80330">
        <w:rPr>
          <w:rFonts w:ascii="Times New Roman" w:hAnsi="Times New Roman" w:cs="Times New Roman"/>
          <w:b/>
          <w:sz w:val="24"/>
          <w:szCs w:val="24"/>
          <w:u w:val="single"/>
          <w:lang w:val="fr-BE"/>
        </w:rPr>
        <w:t>18 mois</w:t>
      </w:r>
      <w:r w:rsidR="006152A2" w:rsidRPr="00D80330">
        <w:rPr>
          <w:rFonts w:ascii="Times New Roman" w:hAnsi="Times New Roman" w:cs="Times New Roman"/>
          <w:sz w:val="24"/>
          <w:szCs w:val="24"/>
          <w:lang w:val="fr-BE"/>
        </w:rPr>
        <w:t xml:space="preserve"> étant donné son caractère </w:t>
      </w:r>
      <w:r w:rsidR="00BD39DD" w:rsidRPr="00D80330">
        <w:rPr>
          <w:rFonts w:ascii="Times New Roman" w:hAnsi="Times New Roman" w:cs="Times New Roman"/>
          <w:sz w:val="24"/>
          <w:szCs w:val="24"/>
          <w:lang w:val="fr-BE"/>
        </w:rPr>
        <w:t xml:space="preserve">urgent. </w:t>
      </w:r>
      <w:r w:rsidR="00E5752D" w:rsidRPr="00E5752D">
        <w:rPr>
          <w:rFonts w:ascii="Times New Roman" w:hAnsi="Times New Roman" w:cs="Times New Roman"/>
          <w:sz w:val="24"/>
          <w:szCs w:val="24"/>
          <w:lang w:val="fr-BE"/>
        </w:rPr>
        <w:t>Les travailleurs directs du projet seront recrutés à durée projet. Tous les autres travailleurs sont recrutés pour des durées plus courtes selon le besoin</w:t>
      </w:r>
      <w:r w:rsidR="00E5752D">
        <w:rPr>
          <w:rFonts w:ascii="Times New Roman" w:hAnsi="Times New Roman" w:cs="Times New Roman"/>
          <w:sz w:val="24"/>
          <w:szCs w:val="24"/>
          <w:lang w:val="fr-BE"/>
        </w:rPr>
        <w:t xml:space="preserve">. </w:t>
      </w:r>
      <w:r w:rsidR="00E5752D" w:rsidRPr="00E5752D">
        <w:rPr>
          <w:rFonts w:ascii="Times New Roman" w:hAnsi="Times New Roman" w:cs="Times New Roman"/>
          <w:sz w:val="24"/>
          <w:szCs w:val="24"/>
          <w:lang w:val="fr-BE"/>
        </w:rPr>
        <w:t xml:space="preserve">Les travailleurs directs du projet sont basés à Kinshasa. Les autres travailleurs sont dans les différentes zones d’intervention du projet (Kinshasa, Kongo Central, Haut Katanga, </w:t>
      </w:r>
      <w:proofErr w:type="spellStart"/>
      <w:r w:rsidR="00E5752D" w:rsidRPr="00E5752D">
        <w:rPr>
          <w:rFonts w:ascii="Times New Roman" w:hAnsi="Times New Roman" w:cs="Times New Roman"/>
          <w:sz w:val="24"/>
          <w:szCs w:val="24"/>
          <w:lang w:val="fr-BE"/>
        </w:rPr>
        <w:t>Kasai</w:t>
      </w:r>
      <w:proofErr w:type="spellEnd"/>
      <w:r w:rsidR="00E5752D" w:rsidRPr="00E5752D">
        <w:rPr>
          <w:rFonts w:ascii="Times New Roman" w:hAnsi="Times New Roman" w:cs="Times New Roman"/>
          <w:sz w:val="24"/>
          <w:szCs w:val="24"/>
          <w:lang w:val="fr-BE"/>
        </w:rPr>
        <w:t xml:space="preserve"> Oriental, Ituri, Lualaba, Nord Kivu et Sud Kivu)</w:t>
      </w:r>
      <w:r w:rsidR="003036B0">
        <w:rPr>
          <w:rFonts w:ascii="Times New Roman" w:hAnsi="Times New Roman" w:cs="Times New Roman"/>
          <w:sz w:val="24"/>
          <w:szCs w:val="24"/>
          <w:lang w:val="fr-BE"/>
        </w:rPr>
        <w:t xml:space="preserve">. </w:t>
      </w:r>
      <w:r w:rsidR="003036B0" w:rsidRPr="003036B0">
        <w:rPr>
          <w:rFonts w:ascii="Times New Roman" w:hAnsi="Times New Roman" w:cs="Times New Roman"/>
          <w:sz w:val="24"/>
          <w:szCs w:val="24"/>
          <w:lang w:val="fr-BE"/>
        </w:rPr>
        <w:t xml:space="preserve">Les compétences requises et niveau d’éducation dépendent de chaque emploi. Pour le </w:t>
      </w:r>
      <w:r w:rsidR="003036B0" w:rsidRPr="003036B0">
        <w:rPr>
          <w:rFonts w:ascii="Times New Roman" w:hAnsi="Times New Roman" w:cs="Times New Roman"/>
          <w:sz w:val="24"/>
          <w:szCs w:val="24"/>
          <w:lang w:val="fr-BE"/>
        </w:rPr>
        <w:lastRenderedPageBreak/>
        <w:t xml:space="preserve">personnel qui sont travailleurs directs du projet, il s’agit essentiellement des spécialistes de niveau universitaire ayant une expertise professionnelle dans leurs domaines de compétence. </w:t>
      </w:r>
    </w:p>
    <w:p w14:paraId="6DE58CCF" w14:textId="6573FB32" w:rsidR="00E5752D" w:rsidRPr="00D80330" w:rsidRDefault="003036B0" w:rsidP="007B1C2F">
      <w:pPr>
        <w:spacing w:line="360" w:lineRule="auto"/>
        <w:rPr>
          <w:rFonts w:ascii="Times New Roman" w:hAnsi="Times New Roman" w:cs="Times New Roman"/>
          <w:sz w:val="24"/>
          <w:szCs w:val="24"/>
          <w:lang w:val="fr-BE"/>
        </w:rPr>
      </w:pPr>
      <w:r w:rsidRPr="003036B0">
        <w:rPr>
          <w:rFonts w:ascii="Times New Roman" w:hAnsi="Times New Roman" w:cs="Times New Roman"/>
          <w:sz w:val="24"/>
          <w:szCs w:val="24"/>
          <w:lang w:val="fr-BE"/>
        </w:rPr>
        <w:t>Les autres travailleurs sont essentiellement membres du personnel médical ayant donc une formation scolaire et/ou universitaire dans les sciences de la santé ainsi que des personnels ayant bénéficiés des formations spécifiques tels qu’Hygiéniste pour la Gestion des déchets biomédicaux et sur les techniques d’enterrements sécurisés</w:t>
      </w:r>
      <w:r>
        <w:rPr>
          <w:rFonts w:ascii="Times New Roman" w:hAnsi="Times New Roman" w:cs="Times New Roman"/>
          <w:sz w:val="24"/>
          <w:szCs w:val="24"/>
          <w:lang w:val="fr-BE"/>
        </w:rPr>
        <w:t xml:space="preserve">. </w:t>
      </w:r>
    </w:p>
    <w:p w14:paraId="7480C89A" w14:textId="77777777" w:rsidR="00C07BD8" w:rsidRPr="00255D97" w:rsidRDefault="00C07BD8" w:rsidP="00C07BD8">
      <w:pPr>
        <w:spacing w:after="160" w:line="360" w:lineRule="auto"/>
        <w:contextualSpacing/>
        <w:outlineLvl w:val="1"/>
        <w:rPr>
          <w:rFonts w:ascii="Times New Roman" w:eastAsia="Calibri" w:hAnsi="Times New Roman" w:cs="Times New Roman"/>
          <w:color w:val="000000" w:themeColor="text1"/>
          <w:sz w:val="24"/>
          <w:szCs w:val="24"/>
          <w:lang w:val="fr-BE"/>
        </w:rPr>
      </w:pPr>
    </w:p>
    <w:p w14:paraId="0B9CB58F" w14:textId="77777777" w:rsidR="0061537C" w:rsidRPr="0061537C" w:rsidRDefault="00091249" w:rsidP="0061537C">
      <w:pPr>
        <w:spacing w:line="360" w:lineRule="auto"/>
        <w:jc w:val="both"/>
        <w:rPr>
          <w:rFonts w:ascii="Times New Roman" w:hAnsi="Times New Roman" w:cs="Times New Roman"/>
          <w:color w:val="000000" w:themeColor="text1"/>
          <w:sz w:val="24"/>
          <w:szCs w:val="24"/>
        </w:rPr>
      </w:pPr>
      <w:r w:rsidRPr="00091249">
        <w:rPr>
          <w:rFonts w:ascii="Times New Roman" w:hAnsi="Times New Roman" w:cs="Times New Roman"/>
          <w:color w:val="000000" w:themeColor="text1"/>
          <w:sz w:val="24"/>
          <w:szCs w:val="24"/>
        </w:rPr>
        <w:t>Le projet engagera les catégories suivantes de travailleurs, telles que définies par l</w:t>
      </w:r>
      <w:r>
        <w:rPr>
          <w:rFonts w:ascii="Times New Roman" w:hAnsi="Times New Roman" w:cs="Times New Roman"/>
          <w:color w:val="000000" w:themeColor="text1"/>
          <w:sz w:val="24"/>
          <w:szCs w:val="24"/>
        </w:rPr>
        <w:t xml:space="preserve">a NES 2 de la Banque mondiale </w:t>
      </w:r>
      <w:r w:rsidR="0061537C" w:rsidRPr="0061537C">
        <w:rPr>
          <w:rFonts w:ascii="Times New Roman" w:hAnsi="Times New Roman" w:cs="Times New Roman"/>
          <w:color w:val="000000" w:themeColor="text1"/>
          <w:sz w:val="24"/>
          <w:szCs w:val="24"/>
        </w:rPr>
        <w:t xml:space="preserve">: </w:t>
      </w:r>
    </w:p>
    <w:p w14:paraId="15EDDAEF" w14:textId="77777777" w:rsidR="00644B32" w:rsidRDefault="0061537C" w:rsidP="00D74FC9">
      <w:pPr>
        <w:spacing w:line="360" w:lineRule="auto"/>
        <w:jc w:val="both"/>
        <w:rPr>
          <w:rFonts w:ascii="Times New Roman" w:hAnsi="Times New Roman" w:cs="Times New Roman"/>
          <w:color w:val="000000" w:themeColor="text1"/>
          <w:sz w:val="24"/>
          <w:szCs w:val="24"/>
        </w:rPr>
      </w:pPr>
      <w:r w:rsidRPr="0061537C">
        <w:rPr>
          <w:rFonts w:ascii="Times New Roman" w:hAnsi="Times New Roman" w:cs="Times New Roman"/>
          <w:b/>
          <w:i/>
          <w:color w:val="000000" w:themeColor="text1"/>
          <w:sz w:val="24"/>
          <w:szCs w:val="24"/>
        </w:rPr>
        <w:t>Travailleurs directs</w:t>
      </w:r>
      <w:r w:rsidRPr="0061537C">
        <w:rPr>
          <w:rFonts w:ascii="Times New Roman" w:hAnsi="Times New Roman" w:cs="Times New Roman"/>
          <w:color w:val="000000" w:themeColor="text1"/>
          <w:sz w:val="24"/>
          <w:szCs w:val="24"/>
        </w:rPr>
        <w:t xml:space="preserve"> : </w:t>
      </w:r>
      <w:r w:rsidR="006D7FE8">
        <w:rPr>
          <w:rFonts w:ascii="Times New Roman" w:hAnsi="Times New Roman" w:cs="Times New Roman"/>
          <w:color w:val="000000" w:themeColor="text1"/>
          <w:sz w:val="24"/>
          <w:szCs w:val="24"/>
        </w:rPr>
        <w:t xml:space="preserve">  </w:t>
      </w:r>
    </w:p>
    <w:p w14:paraId="60F4CE33" w14:textId="42ABEDC4" w:rsidR="00D74FC9" w:rsidRDefault="0061537C" w:rsidP="00D74FC9">
      <w:pPr>
        <w:spacing w:line="360" w:lineRule="auto"/>
        <w:jc w:val="both"/>
        <w:rPr>
          <w:rFonts w:ascii="Times New Roman" w:hAnsi="Times New Roman" w:cs="Times New Roman"/>
          <w:color w:val="000000" w:themeColor="text1"/>
          <w:sz w:val="24"/>
          <w:szCs w:val="24"/>
        </w:rPr>
      </w:pPr>
      <w:r w:rsidRPr="0061537C">
        <w:rPr>
          <w:rFonts w:ascii="Times New Roman" w:hAnsi="Times New Roman" w:cs="Times New Roman"/>
          <w:color w:val="000000" w:themeColor="text1"/>
          <w:sz w:val="24"/>
          <w:szCs w:val="24"/>
        </w:rPr>
        <w:t>Les travailleurs directs comprend</w:t>
      </w:r>
      <w:r w:rsidR="00376D66">
        <w:rPr>
          <w:rFonts w:ascii="Times New Roman" w:hAnsi="Times New Roman" w:cs="Times New Roman"/>
          <w:color w:val="000000" w:themeColor="text1"/>
          <w:sz w:val="24"/>
          <w:szCs w:val="24"/>
        </w:rPr>
        <w:t xml:space="preserve">ront l'Unité de Coordination du </w:t>
      </w:r>
      <w:r w:rsidRPr="0061537C">
        <w:rPr>
          <w:rFonts w:ascii="Times New Roman" w:hAnsi="Times New Roman" w:cs="Times New Roman"/>
          <w:color w:val="000000" w:themeColor="text1"/>
          <w:sz w:val="24"/>
          <w:szCs w:val="24"/>
        </w:rPr>
        <w:t xml:space="preserve">projet, </w:t>
      </w:r>
      <w:r w:rsidR="00376D66">
        <w:rPr>
          <w:rFonts w:ascii="Times New Roman" w:hAnsi="Times New Roman" w:cs="Times New Roman"/>
          <w:color w:val="000000" w:themeColor="text1"/>
          <w:sz w:val="24"/>
          <w:szCs w:val="24"/>
        </w:rPr>
        <w:t>composé d’un point focal COVID-19,</w:t>
      </w:r>
      <w:r w:rsidR="00C1482D">
        <w:rPr>
          <w:rFonts w:ascii="Times New Roman" w:hAnsi="Times New Roman" w:cs="Times New Roman"/>
          <w:color w:val="000000" w:themeColor="text1"/>
          <w:sz w:val="24"/>
          <w:szCs w:val="24"/>
        </w:rPr>
        <w:t xml:space="preserve"> un </w:t>
      </w:r>
      <w:r w:rsidRPr="0061537C">
        <w:rPr>
          <w:rFonts w:ascii="Times New Roman" w:hAnsi="Times New Roman" w:cs="Times New Roman"/>
          <w:color w:val="000000" w:themeColor="text1"/>
          <w:sz w:val="24"/>
          <w:szCs w:val="24"/>
        </w:rPr>
        <w:t xml:space="preserve">spécialiste de l’environnement, </w:t>
      </w:r>
      <w:r w:rsidR="00C1482D">
        <w:rPr>
          <w:rFonts w:ascii="Times New Roman" w:hAnsi="Times New Roman" w:cs="Times New Roman"/>
          <w:color w:val="000000" w:themeColor="text1"/>
          <w:sz w:val="24"/>
          <w:szCs w:val="24"/>
        </w:rPr>
        <w:t>un spécialiste</w:t>
      </w:r>
      <w:r w:rsidRPr="0061537C">
        <w:rPr>
          <w:rFonts w:ascii="Times New Roman" w:hAnsi="Times New Roman" w:cs="Times New Roman"/>
          <w:color w:val="000000" w:themeColor="text1"/>
          <w:sz w:val="24"/>
          <w:szCs w:val="24"/>
        </w:rPr>
        <w:t xml:space="preserve"> des sciences sociale,</w:t>
      </w:r>
      <w:r w:rsidR="00C1482D">
        <w:rPr>
          <w:rFonts w:ascii="Times New Roman" w:hAnsi="Times New Roman" w:cs="Times New Roman"/>
          <w:color w:val="000000" w:themeColor="text1"/>
          <w:sz w:val="24"/>
          <w:szCs w:val="24"/>
        </w:rPr>
        <w:t xml:space="preserve"> </w:t>
      </w:r>
      <w:r w:rsidR="00E5752D">
        <w:rPr>
          <w:rFonts w:ascii="Times New Roman" w:hAnsi="Times New Roman" w:cs="Times New Roman"/>
          <w:color w:val="000000" w:themeColor="text1"/>
          <w:sz w:val="24"/>
          <w:szCs w:val="24"/>
        </w:rPr>
        <w:t>un spécialiste</w:t>
      </w:r>
      <w:r w:rsidR="00117F4A">
        <w:rPr>
          <w:rFonts w:ascii="Times New Roman" w:hAnsi="Times New Roman" w:cs="Times New Roman"/>
          <w:color w:val="000000" w:themeColor="text1"/>
          <w:sz w:val="24"/>
          <w:szCs w:val="24"/>
        </w:rPr>
        <w:t xml:space="preserve"> VBG</w:t>
      </w:r>
      <w:r w:rsidR="00712062">
        <w:rPr>
          <w:rFonts w:ascii="Times New Roman" w:hAnsi="Times New Roman" w:cs="Times New Roman"/>
          <w:color w:val="000000" w:themeColor="text1"/>
          <w:sz w:val="24"/>
          <w:szCs w:val="24"/>
        </w:rPr>
        <w:t>, un spécialiste en suivi et évaluation, u</w:t>
      </w:r>
      <w:r w:rsidR="00712062" w:rsidRPr="00712062">
        <w:rPr>
          <w:rFonts w:ascii="Times New Roman" w:hAnsi="Times New Roman" w:cs="Times New Roman"/>
          <w:color w:val="000000" w:themeColor="text1"/>
          <w:sz w:val="24"/>
          <w:szCs w:val="24"/>
        </w:rPr>
        <w:t>n spécialiste en passation des marchés (International) et un comptable seront aussi recrutés (national)</w:t>
      </w:r>
      <w:r w:rsidR="00117F4A">
        <w:rPr>
          <w:rFonts w:ascii="Times New Roman" w:hAnsi="Times New Roman" w:cs="Times New Roman"/>
          <w:color w:val="000000" w:themeColor="text1"/>
          <w:sz w:val="24"/>
          <w:szCs w:val="24"/>
        </w:rPr>
        <w:t xml:space="preserve">.  </w:t>
      </w:r>
      <w:r w:rsidR="00F00F56">
        <w:rPr>
          <w:rFonts w:ascii="Times New Roman" w:hAnsi="Times New Roman" w:cs="Times New Roman"/>
          <w:color w:val="000000" w:themeColor="text1"/>
          <w:sz w:val="24"/>
          <w:szCs w:val="24"/>
        </w:rPr>
        <w:t xml:space="preserve"> </w:t>
      </w:r>
      <w:r w:rsidR="00295523" w:rsidRPr="00A22078">
        <w:rPr>
          <w:rFonts w:ascii="Times New Roman" w:hAnsi="Times New Roman" w:cs="Times New Roman"/>
          <w:color w:val="FF0000"/>
          <w:sz w:val="24"/>
          <w:szCs w:val="24"/>
        </w:rPr>
        <w:t xml:space="preserve"> </w:t>
      </w:r>
      <w:r w:rsidR="00295523">
        <w:rPr>
          <w:rFonts w:ascii="Times New Roman" w:hAnsi="Times New Roman" w:cs="Times New Roman"/>
          <w:color w:val="000000" w:themeColor="text1"/>
          <w:sz w:val="24"/>
          <w:szCs w:val="24"/>
        </w:rPr>
        <w:t xml:space="preserve">La mise en œuvre </w:t>
      </w:r>
      <w:r w:rsidR="00712062">
        <w:rPr>
          <w:rFonts w:ascii="Times New Roman" w:hAnsi="Times New Roman" w:cs="Times New Roman"/>
          <w:color w:val="000000" w:themeColor="text1"/>
          <w:sz w:val="24"/>
          <w:szCs w:val="24"/>
        </w:rPr>
        <w:t>du projet</w:t>
      </w:r>
      <w:r w:rsidR="00295523">
        <w:rPr>
          <w:rFonts w:ascii="Times New Roman" w:hAnsi="Times New Roman" w:cs="Times New Roman"/>
          <w:color w:val="000000" w:themeColor="text1"/>
          <w:sz w:val="24"/>
          <w:szCs w:val="24"/>
        </w:rPr>
        <w:t xml:space="preserve"> va aussi i</w:t>
      </w:r>
      <w:r w:rsidR="00906D0D">
        <w:rPr>
          <w:rFonts w:ascii="Times New Roman" w:hAnsi="Times New Roman" w:cs="Times New Roman"/>
          <w:color w:val="000000" w:themeColor="text1"/>
          <w:sz w:val="24"/>
          <w:szCs w:val="24"/>
        </w:rPr>
        <w:t>mpliquer les acteurs ci-après :</w:t>
      </w:r>
      <w:r w:rsidR="00295523" w:rsidRPr="00295523">
        <w:rPr>
          <w:rFonts w:ascii="Times New Roman" w:hAnsi="Times New Roman" w:cs="Times New Roman"/>
          <w:color w:val="000000" w:themeColor="text1"/>
          <w:sz w:val="24"/>
          <w:szCs w:val="24"/>
        </w:rPr>
        <w:t xml:space="preserve"> le Comité National de Préparation, le Comité de Pilotage, l’unité de gestion du projet</w:t>
      </w:r>
      <w:r w:rsidR="00C77F97">
        <w:rPr>
          <w:rFonts w:ascii="Times New Roman" w:hAnsi="Times New Roman" w:cs="Times New Roman"/>
          <w:color w:val="000000" w:themeColor="text1"/>
          <w:sz w:val="24"/>
          <w:szCs w:val="24"/>
        </w:rPr>
        <w:t xml:space="preserve"> un spécialiste </w:t>
      </w:r>
      <w:r w:rsidR="00582AA0">
        <w:rPr>
          <w:rFonts w:ascii="Times New Roman" w:hAnsi="Times New Roman" w:cs="Times New Roman"/>
          <w:color w:val="000000" w:themeColor="text1"/>
          <w:sz w:val="24"/>
          <w:szCs w:val="24"/>
        </w:rPr>
        <w:t>en communication</w:t>
      </w:r>
      <w:r w:rsidR="00C55B93">
        <w:rPr>
          <w:rFonts w:ascii="Times New Roman" w:hAnsi="Times New Roman" w:cs="Times New Roman"/>
          <w:color w:val="000000" w:themeColor="text1"/>
          <w:sz w:val="24"/>
          <w:szCs w:val="24"/>
        </w:rPr>
        <w:t>.</w:t>
      </w:r>
      <w:r w:rsidR="0035601B">
        <w:rPr>
          <w:rFonts w:ascii="Times New Roman" w:hAnsi="Times New Roman" w:cs="Times New Roman"/>
          <w:color w:val="000000" w:themeColor="text1"/>
          <w:sz w:val="24"/>
          <w:szCs w:val="24"/>
        </w:rPr>
        <w:t xml:space="preserve"> OXFAM.</w:t>
      </w:r>
      <w:r w:rsidR="00D74FC9">
        <w:rPr>
          <w:rFonts w:ascii="Times New Roman" w:hAnsi="Times New Roman" w:cs="Times New Roman"/>
          <w:color w:val="000000" w:themeColor="text1"/>
          <w:sz w:val="24"/>
          <w:szCs w:val="24"/>
        </w:rPr>
        <w:t xml:space="preserve"> </w:t>
      </w:r>
      <w:r w:rsidR="00C77F97">
        <w:rPr>
          <w:rFonts w:ascii="Times New Roman" w:hAnsi="Times New Roman" w:cs="Times New Roman"/>
          <w:color w:val="000000" w:themeColor="text1"/>
          <w:sz w:val="24"/>
          <w:szCs w:val="24"/>
        </w:rPr>
        <w:t xml:space="preserve"> </w:t>
      </w:r>
    </w:p>
    <w:p w14:paraId="0F93A8F4" w14:textId="58CD4D8C" w:rsidR="00E5752D" w:rsidRPr="00E5752D" w:rsidRDefault="00147989" w:rsidP="00E5752D">
      <w:pPr>
        <w:spacing w:line="360" w:lineRule="auto"/>
        <w:jc w:val="both"/>
        <w:rPr>
          <w:rFonts w:ascii="Times New Roman" w:hAnsi="Times New Roman" w:cs="Times New Roman"/>
          <w:color w:val="000000" w:themeColor="text1"/>
          <w:sz w:val="24"/>
          <w:szCs w:val="24"/>
        </w:rPr>
      </w:pPr>
      <w:r w:rsidRPr="001612AB">
        <w:rPr>
          <w:rFonts w:ascii="Times New Roman" w:hAnsi="Times New Roman" w:cs="Times New Roman"/>
          <w:b/>
          <w:i/>
          <w:color w:val="000000" w:themeColor="text1"/>
          <w:sz w:val="24"/>
          <w:szCs w:val="24"/>
        </w:rPr>
        <w:t>Travailleurs contractuels</w:t>
      </w:r>
      <w:r w:rsidRPr="001612AB">
        <w:rPr>
          <w:rFonts w:ascii="Times New Roman" w:hAnsi="Times New Roman" w:cs="Times New Roman"/>
          <w:color w:val="000000" w:themeColor="text1"/>
          <w:sz w:val="24"/>
          <w:szCs w:val="24"/>
        </w:rPr>
        <w:t xml:space="preserve"> : </w:t>
      </w:r>
      <w:r w:rsidR="009A0DF5">
        <w:rPr>
          <w:rFonts w:ascii="Times New Roman" w:hAnsi="Times New Roman" w:cs="Times New Roman"/>
          <w:color w:val="000000" w:themeColor="text1"/>
          <w:sz w:val="24"/>
          <w:szCs w:val="24"/>
        </w:rPr>
        <w:t>l’ONG OXFAM dans le cadre de ce projet s’occupera du recrutement des fournisseurs de service tels (UNICEF, PRODIMPEX, SINGRAL), il se chargera aussi du recrutement des organisations communautaires.</w:t>
      </w:r>
      <w:r w:rsidR="00267BC2">
        <w:rPr>
          <w:rFonts w:ascii="Times New Roman" w:hAnsi="Times New Roman" w:cs="Times New Roman"/>
          <w:color w:val="000000" w:themeColor="text1"/>
          <w:sz w:val="24"/>
          <w:szCs w:val="24"/>
        </w:rPr>
        <w:t xml:space="preserve"> </w:t>
      </w:r>
      <w:r w:rsidR="00267BC2" w:rsidRPr="00267BC2">
        <w:rPr>
          <w:rFonts w:ascii="Times New Roman" w:hAnsi="Times New Roman" w:cs="Times New Roman"/>
          <w:color w:val="000000" w:themeColor="text1"/>
          <w:sz w:val="24"/>
          <w:szCs w:val="24"/>
        </w:rPr>
        <w:t>La mise en œuvre de ces activités de riposte à la pandémie de COVID-19 exige le développement de certaines infrastructures dont des infrastructures d’eau, hygiène et assainissement dans des formations sanitaires et lieux publics ainsi que la communication sur les moyens de lutte. Etant donné la longue expérience d’OXFAM comme partenaire de développement dans la fourniture de services d'eau, d'assainissement et d'hygiène et de la communication dans les situations d'urgence, OXFAM a été chargé de la mise en œuvre de ces activités, étant ainsi un partenaire essentiel dans le projet de riposte d’urgence. OXFAM recrutera donc toutes ces catégories de travailleurs</w:t>
      </w:r>
      <w:r w:rsidR="00267BC2">
        <w:rPr>
          <w:rFonts w:ascii="Times New Roman" w:hAnsi="Times New Roman" w:cs="Times New Roman"/>
          <w:color w:val="000000" w:themeColor="text1"/>
          <w:sz w:val="24"/>
          <w:szCs w:val="24"/>
        </w:rPr>
        <w:t xml:space="preserve">. </w:t>
      </w:r>
    </w:p>
    <w:p w14:paraId="2A977064" w14:textId="0694C3DF" w:rsidR="00147989" w:rsidRDefault="00E5752D" w:rsidP="00E5752D">
      <w:pPr>
        <w:spacing w:line="360" w:lineRule="auto"/>
        <w:jc w:val="both"/>
        <w:rPr>
          <w:rFonts w:ascii="Times New Roman" w:hAnsi="Times New Roman" w:cs="Times New Roman"/>
          <w:color w:val="000000" w:themeColor="text1"/>
          <w:sz w:val="24"/>
          <w:szCs w:val="24"/>
        </w:rPr>
      </w:pPr>
      <w:r w:rsidRPr="00E5752D">
        <w:rPr>
          <w:rFonts w:ascii="Times New Roman" w:hAnsi="Times New Roman" w:cs="Times New Roman"/>
          <w:color w:val="000000" w:themeColor="text1"/>
          <w:sz w:val="24"/>
          <w:szCs w:val="24"/>
        </w:rPr>
        <w:t>Les emplois au sein des partenaires de mise en œuvre sont notamment :</w:t>
      </w:r>
      <w:r w:rsidR="003036B0">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 xml:space="preserve">Chef de projet </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 xml:space="preserve">Chef de base </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 xml:space="preserve">Des coordonnateurs des axes </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Des Ingénieurs en Santé Publique (Eau, Hygiène et Assainissement)</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Spécialiste en Sauvegarde Environnementale</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Spécialiste Protection</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 xml:space="preserve">Spécialiste Exploitation Abus Sexuel / Harcèlement Sexuel </w:t>
      </w:r>
      <w:r>
        <w:rPr>
          <w:rFonts w:ascii="Times New Roman" w:hAnsi="Times New Roman" w:cs="Times New Roman"/>
          <w:color w:val="000000" w:themeColor="text1"/>
          <w:sz w:val="24"/>
          <w:szCs w:val="24"/>
        </w:rPr>
        <w:t xml:space="preserve">, </w:t>
      </w:r>
      <w:r w:rsidRPr="00E5752D">
        <w:rPr>
          <w:rFonts w:ascii="Times New Roman" w:hAnsi="Times New Roman" w:cs="Times New Roman"/>
          <w:color w:val="000000" w:themeColor="text1"/>
          <w:sz w:val="24"/>
          <w:szCs w:val="24"/>
        </w:rPr>
        <w:t xml:space="preserve">L’équipe de Communication (un </w:t>
      </w:r>
      <w:r w:rsidRPr="00E5752D">
        <w:rPr>
          <w:rFonts w:ascii="Times New Roman" w:hAnsi="Times New Roman" w:cs="Times New Roman"/>
          <w:color w:val="000000" w:themeColor="text1"/>
          <w:sz w:val="24"/>
          <w:szCs w:val="24"/>
        </w:rPr>
        <w:lastRenderedPageBreak/>
        <w:t>Responsable de la Communication, des teams leaders, des Comm</w:t>
      </w:r>
      <w:r>
        <w:rPr>
          <w:rFonts w:ascii="Times New Roman" w:hAnsi="Times New Roman" w:cs="Times New Roman"/>
          <w:color w:val="000000" w:themeColor="text1"/>
          <w:sz w:val="24"/>
          <w:szCs w:val="24"/>
        </w:rPr>
        <w:t>uni</w:t>
      </w:r>
      <w:r w:rsidRPr="00E5752D">
        <w:rPr>
          <w:rFonts w:ascii="Times New Roman" w:hAnsi="Times New Roman" w:cs="Times New Roman"/>
          <w:color w:val="000000" w:themeColor="text1"/>
          <w:sz w:val="24"/>
          <w:szCs w:val="24"/>
        </w:rPr>
        <w:t xml:space="preserve">cation </w:t>
      </w:r>
      <w:proofErr w:type="spellStart"/>
      <w:r w:rsidRPr="00E5752D">
        <w:rPr>
          <w:rFonts w:ascii="Times New Roman" w:hAnsi="Times New Roman" w:cs="Times New Roman"/>
          <w:color w:val="000000" w:themeColor="text1"/>
          <w:sz w:val="24"/>
          <w:szCs w:val="24"/>
        </w:rPr>
        <w:t>Officer</w:t>
      </w:r>
      <w:proofErr w:type="spellEnd"/>
      <w:r w:rsidRPr="00E5752D">
        <w:rPr>
          <w:rFonts w:ascii="Times New Roman" w:hAnsi="Times New Roman" w:cs="Times New Roman"/>
          <w:color w:val="000000" w:themeColor="text1"/>
          <w:sz w:val="24"/>
          <w:szCs w:val="24"/>
        </w:rPr>
        <w:t>, des Assistants en Communication)</w:t>
      </w:r>
      <w:r>
        <w:rPr>
          <w:rFonts w:ascii="Times New Roman" w:hAnsi="Times New Roman" w:cs="Times New Roman"/>
          <w:color w:val="000000" w:themeColor="text1"/>
          <w:sz w:val="24"/>
          <w:szCs w:val="24"/>
        </w:rPr>
        <w:t xml:space="preserve">. </w:t>
      </w:r>
    </w:p>
    <w:p w14:paraId="142AF950" w14:textId="1314CBB9" w:rsidR="003036B0" w:rsidRDefault="003036B0" w:rsidP="00E5752D">
      <w:pPr>
        <w:spacing w:line="360" w:lineRule="auto"/>
        <w:jc w:val="both"/>
        <w:rPr>
          <w:rFonts w:ascii="Times New Roman" w:hAnsi="Times New Roman" w:cs="Times New Roman"/>
          <w:color w:val="000000" w:themeColor="text1"/>
          <w:sz w:val="24"/>
          <w:szCs w:val="24"/>
        </w:rPr>
      </w:pPr>
      <w:r w:rsidRPr="003036B0">
        <w:rPr>
          <w:rFonts w:ascii="Times New Roman" w:hAnsi="Times New Roman" w:cs="Times New Roman"/>
          <w:color w:val="000000" w:themeColor="text1"/>
          <w:sz w:val="24"/>
          <w:szCs w:val="24"/>
        </w:rPr>
        <w:t>Le personnel livrant les soins de santé, le personnel chargé des enterrements sécurisés, les gestionnaires de déchets sont des agents de l’état œuvrant essentiellement au sein des hôpitaux étatiques</w:t>
      </w:r>
      <w:r>
        <w:rPr>
          <w:rFonts w:ascii="Times New Roman" w:hAnsi="Times New Roman" w:cs="Times New Roman"/>
          <w:color w:val="000000" w:themeColor="text1"/>
          <w:sz w:val="24"/>
          <w:szCs w:val="24"/>
        </w:rPr>
        <w:t xml:space="preserve"> qui ne sont pas détachés au projet. </w:t>
      </w:r>
    </w:p>
    <w:p w14:paraId="0EBF7B75" w14:textId="144BB342" w:rsidR="00B04606" w:rsidRPr="00B04606" w:rsidRDefault="00B04606" w:rsidP="00D74FC9">
      <w:pPr>
        <w:spacing w:line="36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Travailleurs communautaire</w:t>
      </w:r>
      <w:r w:rsidR="00A21959">
        <w:rPr>
          <w:rFonts w:ascii="Times New Roman" w:hAnsi="Times New Roman" w:cs="Times New Roman"/>
          <w:b/>
          <w:i/>
          <w:color w:val="000000" w:themeColor="text1"/>
          <w:sz w:val="24"/>
          <w:szCs w:val="24"/>
        </w:rPr>
        <w:t>s</w:t>
      </w:r>
      <w:r>
        <w:rPr>
          <w:rFonts w:ascii="Times New Roman" w:hAnsi="Times New Roman" w:cs="Times New Roman"/>
          <w:b/>
          <w:i/>
          <w:color w:val="000000" w:themeColor="text1"/>
          <w:sz w:val="24"/>
          <w:szCs w:val="24"/>
        </w:rPr>
        <w:t> :</w:t>
      </w:r>
      <w:r w:rsidR="005827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les travailleurs communautaires dans le cadre de ce projet </w:t>
      </w:r>
      <w:r w:rsidR="008505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004B12">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ont</w:t>
      </w:r>
      <w:r w:rsidR="00004B12">
        <w:rPr>
          <w:rFonts w:ascii="Times New Roman" w:hAnsi="Times New Roman" w:cs="Times New Roman"/>
          <w:color w:val="000000" w:themeColor="text1"/>
          <w:sz w:val="24"/>
          <w:szCs w:val="24"/>
        </w:rPr>
        <w:t xml:space="preserve"> </w:t>
      </w:r>
      <w:r w:rsidR="00004B12" w:rsidRPr="00856549">
        <w:rPr>
          <w:rFonts w:ascii="Times New Roman" w:hAnsi="Times New Roman" w:cs="Times New Roman"/>
          <w:b/>
          <w:color w:val="000000" w:themeColor="text1"/>
          <w:sz w:val="24"/>
          <w:szCs w:val="24"/>
          <w:u w:val="single"/>
        </w:rPr>
        <w:t>les</w:t>
      </w:r>
      <w:r w:rsidR="0085050C" w:rsidRPr="00856549">
        <w:rPr>
          <w:rFonts w:ascii="Times New Roman" w:hAnsi="Times New Roman" w:cs="Times New Roman"/>
          <w:b/>
          <w:color w:val="000000" w:themeColor="text1"/>
          <w:sz w:val="24"/>
          <w:szCs w:val="24"/>
          <w:u w:val="single"/>
        </w:rPr>
        <w:t xml:space="preserve"> relais communautaires</w:t>
      </w:r>
      <w:r w:rsidR="0085050C">
        <w:rPr>
          <w:rFonts w:ascii="Times New Roman" w:hAnsi="Times New Roman" w:cs="Times New Roman"/>
          <w:color w:val="000000" w:themeColor="text1"/>
          <w:sz w:val="24"/>
          <w:szCs w:val="24"/>
        </w:rPr>
        <w:t xml:space="preserve"> qui seront composés des </w:t>
      </w:r>
      <w:r w:rsidR="00004B12">
        <w:rPr>
          <w:rFonts w:ascii="Times New Roman" w:hAnsi="Times New Roman" w:cs="Times New Roman"/>
          <w:color w:val="000000" w:themeColor="text1"/>
          <w:sz w:val="24"/>
          <w:szCs w:val="24"/>
        </w:rPr>
        <w:t>institutions qui travaillent</w:t>
      </w:r>
      <w:r>
        <w:rPr>
          <w:rFonts w:ascii="Times New Roman" w:hAnsi="Times New Roman" w:cs="Times New Roman"/>
          <w:color w:val="000000" w:themeColor="text1"/>
          <w:sz w:val="24"/>
          <w:szCs w:val="24"/>
        </w:rPr>
        <w:t xml:space="preserve"> à la mobilisation communautaire</w:t>
      </w:r>
      <w:r w:rsidR="00856549">
        <w:rPr>
          <w:rFonts w:ascii="Times New Roman" w:hAnsi="Times New Roman" w:cs="Times New Roman"/>
          <w:color w:val="000000" w:themeColor="text1"/>
          <w:sz w:val="24"/>
          <w:szCs w:val="24"/>
        </w:rPr>
        <w:t xml:space="preserve"> par exemple</w:t>
      </w:r>
      <w:r w:rsidR="006E058F">
        <w:rPr>
          <w:rFonts w:ascii="Times New Roman" w:hAnsi="Times New Roman" w:cs="Times New Roman"/>
          <w:color w:val="000000" w:themeColor="text1"/>
          <w:sz w:val="24"/>
          <w:szCs w:val="24"/>
        </w:rPr>
        <w:t xml:space="preserve"> les OSC, les églises, les Associations des chefs tribaux</w:t>
      </w:r>
      <w:r w:rsidR="00856549">
        <w:rPr>
          <w:rFonts w:ascii="Times New Roman" w:hAnsi="Times New Roman" w:cs="Times New Roman"/>
          <w:color w:val="000000" w:themeColor="text1"/>
          <w:sz w:val="24"/>
          <w:szCs w:val="24"/>
        </w:rPr>
        <w:t xml:space="preserve"> tels que mentionné dans la </w:t>
      </w:r>
      <w:r w:rsidR="00093034">
        <w:rPr>
          <w:rFonts w:ascii="Times New Roman" w:hAnsi="Times New Roman" w:cs="Times New Roman"/>
          <w:color w:val="000000" w:themeColor="text1"/>
          <w:sz w:val="24"/>
          <w:szCs w:val="24"/>
        </w:rPr>
        <w:t>composante 2 du projet.</w:t>
      </w:r>
      <w:r w:rsidR="00856549">
        <w:rPr>
          <w:rFonts w:ascii="Times New Roman" w:hAnsi="Times New Roman" w:cs="Times New Roman"/>
          <w:color w:val="000000" w:themeColor="text1"/>
          <w:sz w:val="24"/>
          <w:szCs w:val="24"/>
        </w:rPr>
        <w:t xml:space="preserve"> OXFAM devra s’en tenir au respect de la NES2.</w:t>
      </w:r>
    </w:p>
    <w:p w14:paraId="62EFE3C9" w14:textId="2D4C2DDC" w:rsidR="00BC4F33" w:rsidRDefault="00B04606" w:rsidP="009649D3">
      <w:pPr>
        <w:spacing w:line="36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Travailleurs migrant</w:t>
      </w:r>
      <w:r w:rsidR="006D7FE8">
        <w:rPr>
          <w:rFonts w:ascii="Times New Roman" w:hAnsi="Times New Roman" w:cs="Times New Roman"/>
          <w:b/>
          <w:i/>
          <w:color w:val="000000" w:themeColor="text1"/>
          <w:sz w:val="24"/>
          <w:szCs w:val="24"/>
        </w:rPr>
        <w:t>s</w:t>
      </w:r>
      <w:r>
        <w:rPr>
          <w:rFonts w:ascii="Times New Roman" w:hAnsi="Times New Roman" w:cs="Times New Roman"/>
          <w:b/>
          <w:i/>
          <w:color w:val="000000" w:themeColor="text1"/>
          <w:sz w:val="24"/>
          <w:szCs w:val="24"/>
        </w:rPr>
        <w:t> :</w:t>
      </w:r>
      <w:r w:rsidR="004D09E6">
        <w:rPr>
          <w:rFonts w:ascii="Times New Roman" w:hAnsi="Times New Roman" w:cs="Times New Roman"/>
          <w:color w:val="000000" w:themeColor="text1"/>
          <w:sz w:val="24"/>
          <w:szCs w:val="24"/>
        </w:rPr>
        <w:t xml:space="preserve"> </w:t>
      </w:r>
      <w:r w:rsidR="009649D3" w:rsidRPr="009649D3">
        <w:rPr>
          <w:rFonts w:ascii="Times New Roman" w:hAnsi="Times New Roman" w:cs="Times New Roman"/>
          <w:color w:val="000000" w:themeColor="text1"/>
          <w:sz w:val="24"/>
          <w:szCs w:val="24"/>
        </w:rPr>
        <w:t xml:space="preserve"> </w:t>
      </w:r>
      <w:r w:rsidR="006D7FE8">
        <w:rPr>
          <w:rFonts w:ascii="Times New Roman" w:hAnsi="Times New Roman" w:cs="Times New Roman"/>
          <w:color w:val="000000" w:themeColor="text1"/>
          <w:sz w:val="24"/>
          <w:szCs w:val="24"/>
        </w:rPr>
        <w:t xml:space="preserve"> Il n’y aura pas des travailleurs migrants</w:t>
      </w:r>
      <w:r w:rsidR="00644B32">
        <w:rPr>
          <w:rFonts w:ascii="Times New Roman" w:hAnsi="Times New Roman" w:cs="Times New Roman"/>
          <w:color w:val="000000" w:themeColor="text1"/>
          <w:sz w:val="24"/>
          <w:szCs w:val="24"/>
        </w:rPr>
        <w:t xml:space="preserve"> </w:t>
      </w:r>
    </w:p>
    <w:p w14:paraId="5E8820B8" w14:textId="544795C5" w:rsidR="006851B1" w:rsidRDefault="006851B1" w:rsidP="009649D3">
      <w:pPr>
        <w:spacing w:line="360" w:lineRule="auto"/>
        <w:jc w:val="both"/>
        <w:rPr>
          <w:rFonts w:ascii="Times New Roman" w:hAnsi="Times New Roman" w:cs="Times New Roman"/>
          <w:color w:val="000000" w:themeColor="text1"/>
          <w:sz w:val="24"/>
          <w:szCs w:val="24"/>
        </w:rPr>
      </w:pPr>
      <w:r w:rsidRPr="0021640E">
        <w:rPr>
          <w:rFonts w:ascii="Times New Roman" w:hAnsi="Times New Roman" w:cs="Times New Roman"/>
          <w:b/>
          <w:bCs/>
          <w:i/>
          <w:iCs/>
          <w:color w:val="000000" w:themeColor="text1"/>
          <w:sz w:val="24"/>
          <w:szCs w:val="24"/>
        </w:rPr>
        <w:t>Considérations liées à la COVID 19 </w:t>
      </w:r>
      <w:r>
        <w:rPr>
          <w:rFonts w:ascii="Times New Roman" w:hAnsi="Times New Roman" w:cs="Times New Roman"/>
          <w:color w:val="000000" w:themeColor="text1"/>
          <w:sz w:val="24"/>
          <w:szCs w:val="24"/>
        </w:rPr>
        <w:t xml:space="preserve">: </w:t>
      </w:r>
      <w:r w:rsidRPr="006851B1">
        <w:rPr>
          <w:rFonts w:ascii="Times New Roman" w:hAnsi="Times New Roman" w:cs="Times New Roman"/>
          <w:color w:val="000000" w:themeColor="text1"/>
          <w:sz w:val="24"/>
          <w:szCs w:val="24"/>
        </w:rPr>
        <w:t>Tous les travailleurs impliqués sont exposés à la COVID 19 à cause du mode de contamination par ce virus. Le personnel de santé traitant les personnes malades et le personnel chargé des enterrements sont plus particulièrement exposés. Les gestionnaires de déchets sont aussi bien exposés à la COVID-19 (exemple lors de la manipulation des déchets souillés des malades) qu’à d’autres maladies. Les travailleurs migrants ne s</w:t>
      </w:r>
      <w:r>
        <w:rPr>
          <w:rFonts w:ascii="Times New Roman" w:hAnsi="Times New Roman" w:cs="Times New Roman"/>
          <w:color w:val="000000" w:themeColor="text1"/>
          <w:sz w:val="24"/>
          <w:szCs w:val="24"/>
        </w:rPr>
        <w:t>eront pas</w:t>
      </w:r>
      <w:r w:rsidRPr="006851B1">
        <w:rPr>
          <w:rFonts w:ascii="Times New Roman" w:hAnsi="Times New Roman" w:cs="Times New Roman"/>
          <w:color w:val="000000" w:themeColor="text1"/>
          <w:sz w:val="24"/>
          <w:szCs w:val="24"/>
        </w:rPr>
        <w:t xml:space="preserve"> utilisés</w:t>
      </w:r>
      <w:r>
        <w:rPr>
          <w:rFonts w:ascii="Times New Roman" w:hAnsi="Times New Roman" w:cs="Times New Roman"/>
          <w:color w:val="000000" w:themeColor="text1"/>
          <w:sz w:val="24"/>
          <w:szCs w:val="24"/>
        </w:rPr>
        <w:t xml:space="preserve">. </w:t>
      </w:r>
    </w:p>
    <w:p w14:paraId="660B2D0B" w14:textId="77777777" w:rsidR="00D74462" w:rsidRDefault="00D74462" w:rsidP="00D74462">
      <w:pPr>
        <w:pStyle w:val="Titre1"/>
        <w:rPr>
          <w:rFonts w:ascii="Times New Roman" w:hAnsi="Times New Roman" w:cs="Times New Roman"/>
          <w:b/>
          <w:bCs/>
          <w:sz w:val="24"/>
          <w:szCs w:val="24"/>
        </w:rPr>
      </w:pPr>
    </w:p>
    <w:p w14:paraId="28027D46" w14:textId="728B5365" w:rsidR="00485F2C" w:rsidRPr="00906D0D" w:rsidRDefault="005C05AC" w:rsidP="00D74462">
      <w:pPr>
        <w:pStyle w:val="Titre1"/>
        <w:rPr>
          <w:rFonts w:ascii="Times New Roman" w:hAnsi="Times New Roman" w:cs="Times New Roman"/>
          <w:b/>
          <w:bCs/>
          <w:sz w:val="24"/>
          <w:szCs w:val="24"/>
        </w:rPr>
      </w:pPr>
      <w:bookmarkStart w:id="56" w:name="_Toc64284725"/>
      <w:r w:rsidRPr="00906D0D">
        <w:rPr>
          <w:rFonts w:ascii="Times New Roman" w:hAnsi="Times New Roman" w:cs="Times New Roman"/>
          <w:b/>
          <w:bCs/>
          <w:sz w:val="24"/>
          <w:szCs w:val="24"/>
        </w:rPr>
        <w:t>3</w:t>
      </w:r>
      <w:r w:rsidRPr="00906D0D">
        <w:rPr>
          <w:rFonts w:ascii="Times New Roman" w:hAnsi="Times New Roman" w:cs="Times New Roman"/>
          <w:b/>
          <w:bCs/>
          <w:color w:val="000000" w:themeColor="text1"/>
          <w:sz w:val="24"/>
          <w:szCs w:val="24"/>
        </w:rPr>
        <w:t xml:space="preserve">. </w:t>
      </w:r>
      <w:r w:rsidRPr="00906D0D">
        <w:rPr>
          <w:rFonts w:ascii="Times New Roman" w:hAnsi="Times New Roman" w:cs="Times New Roman"/>
          <w:b/>
          <w:bCs/>
          <w:sz w:val="24"/>
          <w:szCs w:val="24"/>
        </w:rPr>
        <w:t>EVALUATION DES RISQUES LIES A LA MAIN D’ŒUVRE</w:t>
      </w:r>
      <w:bookmarkEnd w:id="56"/>
    </w:p>
    <w:p w14:paraId="028CA573" w14:textId="77777777" w:rsidR="005F2635" w:rsidRDefault="005F2635" w:rsidP="00D428F6">
      <w:pPr>
        <w:spacing w:after="0" w:line="360" w:lineRule="auto"/>
        <w:jc w:val="both"/>
        <w:rPr>
          <w:rFonts w:ascii="Times New Roman" w:eastAsia="Calibri" w:hAnsi="Times New Roman" w:cs="Times New Roman"/>
          <w:color w:val="000000"/>
          <w:sz w:val="24"/>
          <w:szCs w:val="24"/>
          <w:lang w:val="fr-BE"/>
        </w:rPr>
      </w:pPr>
    </w:p>
    <w:p w14:paraId="68B3D709" w14:textId="77777777" w:rsidR="005F2635" w:rsidRPr="005F2635" w:rsidRDefault="005F2635" w:rsidP="005F2635">
      <w:pPr>
        <w:spacing w:after="0" w:line="360" w:lineRule="auto"/>
        <w:jc w:val="both"/>
        <w:rPr>
          <w:rFonts w:ascii="Times New Roman" w:eastAsia="Calibri" w:hAnsi="Times New Roman" w:cs="Times New Roman"/>
          <w:b/>
          <w:color w:val="000000"/>
          <w:sz w:val="24"/>
          <w:szCs w:val="24"/>
          <w:lang w:val="fr-BE"/>
        </w:rPr>
      </w:pPr>
      <w:r w:rsidRPr="005F2635">
        <w:rPr>
          <w:rFonts w:ascii="Times New Roman" w:eastAsia="Calibri" w:hAnsi="Times New Roman" w:cs="Times New Roman"/>
          <w:b/>
          <w:color w:val="000000"/>
          <w:sz w:val="24"/>
          <w:szCs w:val="24"/>
          <w:lang w:val="fr-BE"/>
        </w:rPr>
        <w:t>3.1. Activités du projet</w:t>
      </w:r>
    </w:p>
    <w:p w14:paraId="564D5F32" w14:textId="77777777"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Les principales activités sources de risques pour le personnel comprendront :</w:t>
      </w:r>
    </w:p>
    <w:p w14:paraId="7149D35C" w14:textId="300B0F02"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proofErr w:type="gramStart"/>
      <w:r w:rsidRPr="005F2635">
        <w:rPr>
          <w:rFonts w:ascii="Times New Roman" w:eastAsia="Calibri" w:hAnsi="Times New Roman" w:cs="Times New Roman"/>
          <w:color w:val="000000"/>
          <w:sz w:val="24"/>
          <w:szCs w:val="24"/>
          <w:lang w:val="fr-BE"/>
        </w:rPr>
        <w:t>.</w:t>
      </w:r>
      <w:r w:rsidR="006851B1">
        <w:rPr>
          <w:rFonts w:ascii="Times New Roman" w:eastAsia="Calibri" w:hAnsi="Times New Roman" w:cs="Times New Roman"/>
          <w:color w:val="000000"/>
          <w:sz w:val="24"/>
          <w:szCs w:val="24"/>
          <w:lang w:val="fr-BE"/>
        </w:rPr>
        <w:t>-</w:t>
      </w:r>
      <w:proofErr w:type="gramEnd"/>
      <w:r w:rsidR="006851B1">
        <w:rPr>
          <w:rFonts w:ascii="Times New Roman" w:eastAsia="Calibri" w:hAnsi="Times New Roman" w:cs="Times New Roman"/>
          <w:color w:val="000000"/>
          <w:sz w:val="24"/>
          <w:szCs w:val="24"/>
          <w:lang w:val="fr-BE"/>
        </w:rPr>
        <w:t xml:space="preserve"> </w:t>
      </w:r>
      <w:r w:rsidRPr="005F2635">
        <w:rPr>
          <w:rFonts w:ascii="Times New Roman" w:eastAsia="Calibri" w:hAnsi="Times New Roman" w:cs="Times New Roman"/>
          <w:color w:val="000000"/>
          <w:sz w:val="24"/>
          <w:szCs w:val="24"/>
          <w:lang w:val="fr-BE"/>
        </w:rPr>
        <w:t>Les missions de sensibilisation et de suivi de terrain dans les zones à haut risque  de contamination;</w:t>
      </w:r>
    </w:p>
    <w:p w14:paraId="383E543A" w14:textId="334B83C3" w:rsidR="005F2635" w:rsidRPr="005F2635" w:rsidRDefault="006851B1" w:rsidP="005F2635">
      <w:pPr>
        <w:spacing w:after="0" w:line="360" w:lineRule="auto"/>
        <w:jc w:val="both"/>
        <w:rPr>
          <w:rFonts w:ascii="Times New Roman" w:eastAsia="Calibri" w:hAnsi="Times New Roman" w:cs="Times New Roman"/>
          <w:color w:val="000000"/>
          <w:sz w:val="24"/>
          <w:szCs w:val="24"/>
          <w:lang w:val="fr-BE"/>
        </w:rPr>
      </w:pPr>
      <w:r>
        <w:rPr>
          <w:rFonts w:ascii="Times New Roman" w:eastAsia="Calibri" w:hAnsi="Times New Roman" w:cs="Times New Roman"/>
          <w:color w:val="000000"/>
          <w:sz w:val="24"/>
          <w:szCs w:val="24"/>
          <w:lang w:val="fr-BE"/>
        </w:rPr>
        <w:t xml:space="preserve">- </w:t>
      </w:r>
      <w:r w:rsidR="005F2635" w:rsidRPr="005F2635">
        <w:rPr>
          <w:rFonts w:ascii="Times New Roman" w:eastAsia="Calibri" w:hAnsi="Times New Roman" w:cs="Times New Roman"/>
          <w:color w:val="000000"/>
          <w:sz w:val="24"/>
          <w:szCs w:val="24"/>
          <w:lang w:val="fr-BE"/>
        </w:rPr>
        <w:t xml:space="preserve">Acquisition et distribution des </w:t>
      </w:r>
      <w:proofErr w:type="gramStart"/>
      <w:r w:rsidR="005F2635" w:rsidRPr="005F2635">
        <w:rPr>
          <w:rFonts w:ascii="Times New Roman" w:eastAsia="Calibri" w:hAnsi="Times New Roman" w:cs="Times New Roman"/>
          <w:color w:val="000000"/>
          <w:sz w:val="24"/>
          <w:szCs w:val="24"/>
          <w:lang w:val="fr-BE"/>
        </w:rPr>
        <w:t>différents  matériels</w:t>
      </w:r>
      <w:proofErr w:type="gramEnd"/>
      <w:r w:rsidR="005F2635" w:rsidRPr="005F2635">
        <w:rPr>
          <w:rFonts w:ascii="Times New Roman" w:eastAsia="Calibri" w:hAnsi="Times New Roman" w:cs="Times New Roman"/>
          <w:color w:val="000000"/>
          <w:sz w:val="24"/>
          <w:szCs w:val="24"/>
          <w:lang w:val="fr-BE"/>
        </w:rPr>
        <w:t xml:space="preserve"> :</w:t>
      </w:r>
    </w:p>
    <w:p w14:paraId="4A320CD0" w14:textId="730AA6FB" w:rsidR="005F2635" w:rsidRPr="005F2635" w:rsidRDefault="006851B1" w:rsidP="005F2635">
      <w:pPr>
        <w:spacing w:after="0" w:line="360" w:lineRule="auto"/>
        <w:jc w:val="both"/>
        <w:rPr>
          <w:rFonts w:ascii="Times New Roman" w:eastAsia="Calibri" w:hAnsi="Times New Roman" w:cs="Times New Roman"/>
          <w:color w:val="000000"/>
          <w:sz w:val="24"/>
          <w:szCs w:val="24"/>
          <w:lang w:val="fr-BE"/>
        </w:rPr>
      </w:pPr>
      <w:r>
        <w:rPr>
          <w:rFonts w:ascii="Times New Roman" w:eastAsia="Calibri" w:hAnsi="Times New Roman" w:cs="Times New Roman"/>
          <w:color w:val="000000"/>
          <w:sz w:val="24"/>
          <w:szCs w:val="24"/>
          <w:lang w:val="fr-BE"/>
        </w:rPr>
        <w:t xml:space="preserve">- </w:t>
      </w:r>
      <w:r w:rsidR="005F2635" w:rsidRPr="005F2635">
        <w:rPr>
          <w:rFonts w:ascii="Times New Roman" w:eastAsia="Calibri" w:hAnsi="Times New Roman" w:cs="Times New Roman"/>
          <w:color w:val="000000"/>
          <w:sz w:val="24"/>
          <w:szCs w:val="24"/>
          <w:lang w:val="fr-BE"/>
        </w:rPr>
        <w:t>kit médical : matériel de labo ex : les réactifs , les tests</w:t>
      </w:r>
    </w:p>
    <w:p w14:paraId="7D2255EF" w14:textId="7AB4CE89" w:rsidR="005F2635" w:rsidRPr="005F2635" w:rsidRDefault="006851B1" w:rsidP="005F2635">
      <w:pPr>
        <w:spacing w:after="0" w:line="360" w:lineRule="auto"/>
        <w:jc w:val="both"/>
        <w:rPr>
          <w:rFonts w:ascii="Times New Roman" w:eastAsia="Calibri" w:hAnsi="Times New Roman" w:cs="Times New Roman"/>
          <w:color w:val="000000"/>
          <w:sz w:val="24"/>
          <w:szCs w:val="24"/>
          <w:lang w:val="fr-BE"/>
        </w:rPr>
      </w:pPr>
      <w:r>
        <w:rPr>
          <w:rFonts w:ascii="Times New Roman" w:eastAsia="Calibri" w:hAnsi="Times New Roman" w:cs="Times New Roman"/>
          <w:color w:val="000000"/>
          <w:sz w:val="24"/>
          <w:szCs w:val="24"/>
          <w:lang w:val="fr-BE"/>
        </w:rPr>
        <w:t xml:space="preserve">- </w:t>
      </w:r>
      <w:r w:rsidR="005F2635" w:rsidRPr="005F2635">
        <w:rPr>
          <w:rFonts w:ascii="Times New Roman" w:eastAsia="Calibri" w:hAnsi="Times New Roman" w:cs="Times New Roman"/>
          <w:color w:val="000000"/>
          <w:sz w:val="24"/>
          <w:szCs w:val="24"/>
          <w:lang w:val="fr-BE"/>
        </w:rPr>
        <w:t xml:space="preserve">. </w:t>
      </w:r>
      <w:proofErr w:type="gramStart"/>
      <w:r w:rsidR="005F2635" w:rsidRPr="005F2635">
        <w:rPr>
          <w:rFonts w:ascii="Times New Roman" w:eastAsia="Calibri" w:hAnsi="Times New Roman" w:cs="Times New Roman"/>
          <w:color w:val="000000"/>
          <w:sz w:val="24"/>
          <w:szCs w:val="24"/>
          <w:lang w:val="fr-BE"/>
        </w:rPr>
        <w:t>kit</w:t>
      </w:r>
      <w:proofErr w:type="gramEnd"/>
      <w:r w:rsidR="005F2635" w:rsidRPr="005F2635">
        <w:rPr>
          <w:rFonts w:ascii="Times New Roman" w:eastAsia="Calibri" w:hAnsi="Times New Roman" w:cs="Times New Roman"/>
          <w:color w:val="000000"/>
          <w:sz w:val="24"/>
          <w:szCs w:val="24"/>
          <w:lang w:val="fr-BE"/>
        </w:rPr>
        <w:t xml:space="preserve"> pédagogique ex : boite à images, matériel de sensibilisation </w:t>
      </w:r>
    </w:p>
    <w:p w14:paraId="2947B1E1" w14:textId="05645895" w:rsidR="005F2635" w:rsidRPr="005F2635" w:rsidRDefault="006851B1" w:rsidP="005F2635">
      <w:pPr>
        <w:spacing w:after="0" w:line="360" w:lineRule="auto"/>
        <w:jc w:val="both"/>
        <w:rPr>
          <w:rFonts w:ascii="Times New Roman" w:eastAsia="Calibri" w:hAnsi="Times New Roman" w:cs="Times New Roman"/>
          <w:color w:val="000000"/>
          <w:sz w:val="24"/>
          <w:szCs w:val="24"/>
          <w:lang w:val="fr-BE"/>
        </w:rPr>
      </w:pPr>
      <w:r>
        <w:rPr>
          <w:rFonts w:ascii="Times New Roman" w:eastAsia="Calibri" w:hAnsi="Times New Roman" w:cs="Times New Roman"/>
          <w:color w:val="000000"/>
          <w:sz w:val="24"/>
          <w:szCs w:val="24"/>
          <w:lang w:val="fr-BE"/>
        </w:rPr>
        <w:t xml:space="preserve">- </w:t>
      </w:r>
      <w:proofErr w:type="gramStart"/>
      <w:r w:rsidR="005F2635" w:rsidRPr="005F2635">
        <w:rPr>
          <w:rFonts w:ascii="Times New Roman" w:eastAsia="Calibri" w:hAnsi="Times New Roman" w:cs="Times New Roman"/>
          <w:color w:val="000000"/>
          <w:sz w:val="24"/>
          <w:szCs w:val="24"/>
          <w:lang w:val="fr-BE"/>
        </w:rPr>
        <w:t>3.matériels</w:t>
      </w:r>
      <w:proofErr w:type="gramEnd"/>
      <w:r w:rsidR="005F2635" w:rsidRPr="005F2635">
        <w:rPr>
          <w:rFonts w:ascii="Times New Roman" w:eastAsia="Calibri" w:hAnsi="Times New Roman" w:cs="Times New Roman"/>
          <w:color w:val="000000"/>
          <w:sz w:val="24"/>
          <w:szCs w:val="24"/>
          <w:lang w:val="fr-BE"/>
        </w:rPr>
        <w:t xml:space="preserve"> roulant ex :motos, ambulance médicalisée  à Kinshasa et en province  ;</w:t>
      </w:r>
    </w:p>
    <w:p w14:paraId="3E7FC88C" w14:textId="75A6F483" w:rsidR="005F2635" w:rsidRPr="005F2635" w:rsidRDefault="006851B1" w:rsidP="005F2635">
      <w:pPr>
        <w:spacing w:after="0" w:line="360" w:lineRule="auto"/>
        <w:jc w:val="both"/>
        <w:rPr>
          <w:rFonts w:ascii="Times New Roman" w:eastAsia="Calibri" w:hAnsi="Times New Roman" w:cs="Times New Roman"/>
          <w:color w:val="000000"/>
          <w:sz w:val="24"/>
          <w:szCs w:val="24"/>
          <w:lang w:val="fr-BE"/>
        </w:rPr>
      </w:pPr>
      <w:r>
        <w:rPr>
          <w:rFonts w:ascii="Times New Roman" w:eastAsia="Calibri" w:hAnsi="Times New Roman" w:cs="Times New Roman"/>
          <w:color w:val="000000"/>
          <w:sz w:val="24"/>
          <w:szCs w:val="24"/>
          <w:lang w:val="fr-BE"/>
        </w:rPr>
        <w:t>-</w:t>
      </w:r>
      <w:r w:rsidR="005F2635" w:rsidRPr="005F2635">
        <w:rPr>
          <w:rFonts w:ascii="Times New Roman" w:eastAsia="Calibri" w:hAnsi="Times New Roman" w:cs="Times New Roman"/>
          <w:color w:val="000000"/>
          <w:sz w:val="24"/>
          <w:szCs w:val="24"/>
          <w:lang w:val="fr-BE"/>
        </w:rPr>
        <w:tab/>
        <w:t xml:space="preserve">Les interactions entre les institutions intermédiaires (églises, chefs tribaux, OSC) avec la population en milieu rural ou dans la zone de santé. Pendant ces interactions si les mesures </w:t>
      </w:r>
      <w:r w:rsidR="005F2635" w:rsidRPr="005F2635">
        <w:rPr>
          <w:rFonts w:ascii="Times New Roman" w:eastAsia="Calibri" w:hAnsi="Times New Roman" w:cs="Times New Roman"/>
          <w:color w:val="000000"/>
          <w:sz w:val="24"/>
          <w:szCs w:val="24"/>
          <w:lang w:val="fr-BE"/>
        </w:rPr>
        <w:lastRenderedPageBreak/>
        <w:t>d’hygiène ou barrières ne sont pas respectées il existe alors un risque élevé à ce que les personnes soient exposées à l’agent pathogène.</w:t>
      </w:r>
    </w:p>
    <w:p w14:paraId="473D8B76" w14:textId="77777777"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p>
    <w:p w14:paraId="1F1BF739" w14:textId="77777777" w:rsidR="005F2635" w:rsidRPr="005F2635" w:rsidRDefault="005F2635" w:rsidP="005F2635">
      <w:pPr>
        <w:spacing w:after="0" w:line="360" w:lineRule="auto"/>
        <w:jc w:val="both"/>
        <w:rPr>
          <w:rFonts w:ascii="Times New Roman" w:eastAsia="Calibri" w:hAnsi="Times New Roman" w:cs="Times New Roman"/>
          <w:b/>
          <w:color w:val="000000"/>
          <w:sz w:val="24"/>
          <w:szCs w:val="24"/>
          <w:lang w:val="fr-BE"/>
        </w:rPr>
      </w:pPr>
      <w:r w:rsidRPr="005F2635">
        <w:rPr>
          <w:rFonts w:ascii="Times New Roman" w:eastAsia="Calibri" w:hAnsi="Times New Roman" w:cs="Times New Roman"/>
          <w:b/>
          <w:color w:val="000000"/>
          <w:sz w:val="24"/>
          <w:szCs w:val="24"/>
          <w:lang w:val="fr-BE"/>
        </w:rPr>
        <w:t>3.2. Principaux risques liés à la main d’œuvre du Projet SPRP</w:t>
      </w:r>
    </w:p>
    <w:p w14:paraId="0EE818E1" w14:textId="77777777"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Les principaux risques liés à la main-d'œuvre pendant la phase de mise en œuvre du projet seraient divers et variés. Ils peuvent se présenter comme suit :</w:t>
      </w:r>
    </w:p>
    <w:p w14:paraId="790F3B0A" w14:textId="20FF421F"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t>Risque de contamination au covid-19 par le personnel impliqué dans la distribution des matériels (Motards, chauffeurs) ;</w:t>
      </w:r>
    </w:p>
    <w:p w14:paraId="5858DD87" w14:textId="7B9874E7"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t xml:space="preserve">Risque d’accident de circulation qui </w:t>
      </w:r>
      <w:proofErr w:type="gramStart"/>
      <w:r w:rsidRPr="005F2635">
        <w:rPr>
          <w:rFonts w:ascii="Times New Roman" w:eastAsia="Calibri" w:hAnsi="Times New Roman" w:cs="Times New Roman"/>
          <w:color w:val="000000"/>
          <w:sz w:val="24"/>
          <w:szCs w:val="24"/>
          <w:lang w:val="fr-BE"/>
        </w:rPr>
        <w:t>sera  la</w:t>
      </w:r>
      <w:proofErr w:type="gramEnd"/>
      <w:r w:rsidRPr="005F2635">
        <w:rPr>
          <w:rFonts w:ascii="Times New Roman" w:eastAsia="Calibri" w:hAnsi="Times New Roman" w:cs="Times New Roman"/>
          <w:color w:val="000000"/>
          <w:sz w:val="24"/>
          <w:szCs w:val="24"/>
          <w:lang w:val="fr-BE"/>
        </w:rPr>
        <w:t xml:space="preserve"> cause des attroupements  et par conséquent favoriser les risques de contamination à la Covid-19;</w:t>
      </w:r>
    </w:p>
    <w:p w14:paraId="64375749" w14:textId="22C9B35D"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t>Risque des conflits dû au nombre limité des motos par rapport au besoin exprimé ;</w:t>
      </w:r>
    </w:p>
    <w:p w14:paraId="3A1C8428" w14:textId="2EF2AA90"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t>Risque d’accident de circulation (cas fortuit) durant l’acheminement des ambulances à la destination finale ;</w:t>
      </w:r>
    </w:p>
    <w:p w14:paraId="7306B6F0" w14:textId="6A265A0A"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t xml:space="preserve">Risque de déversement accidentel des réactifs qui peut entrainer un </w:t>
      </w:r>
      <w:proofErr w:type="gramStart"/>
      <w:r w:rsidRPr="005F2635">
        <w:rPr>
          <w:rFonts w:ascii="Times New Roman" w:eastAsia="Calibri" w:hAnsi="Times New Roman" w:cs="Times New Roman"/>
          <w:color w:val="000000"/>
          <w:sz w:val="24"/>
          <w:szCs w:val="24"/>
          <w:lang w:val="fr-BE"/>
        </w:rPr>
        <w:t>autre  risque</w:t>
      </w:r>
      <w:proofErr w:type="gramEnd"/>
      <w:r w:rsidRPr="005F2635">
        <w:rPr>
          <w:rFonts w:ascii="Times New Roman" w:eastAsia="Calibri" w:hAnsi="Times New Roman" w:cs="Times New Roman"/>
          <w:color w:val="000000"/>
          <w:sz w:val="24"/>
          <w:szCs w:val="24"/>
          <w:lang w:val="fr-BE"/>
        </w:rPr>
        <w:t xml:space="preserve"> de contamination humaine par les réactifs ;</w:t>
      </w:r>
    </w:p>
    <w:p w14:paraId="63A50F2B" w14:textId="5C5927B8"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t>Risque d’infection du personnel chargé de la riposte ;</w:t>
      </w:r>
    </w:p>
    <w:p w14:paraId="4E43D9BC" w14:textId="6355A1DF" w:rsidR="005F2635" w:rsidRPr="005F2635" w:rsidRDefault="005F2635" w:rsidP="005F2635">
      <w:pPr>
        <w:spacing w:after="0" w:line="360" w:lineRule="auto"/>
        <w:jc w:val="both"/>
        <w:rPr>
          <w:rFonts w:ascii="Times New Roman" w:eastAsia="Calibri" w:hAnsi="Times New Roman" w:cs="Times New Roman"/>
          <w:color w:val="000000"/>
          <w:sz w:val="24"/>
          <w:szCs w:val="24"/>
          <w:lang w:val="fr-BE"/>
        </w:rPr>
      </w:pPr>
      <w:r w:rsidRPr="005F2635">
        <w:rPr>
          <w:rFonts w:ascii="Times New Roman" w:eastAsia="Calibri" w:hAnsi="Times New Roman" w:cs="Times New Roman"/>
          <w:color w:val="000000"/>
          <w:sz w:val="24"/>
          <w:szCs w:val="24"/>
          <w:lang w:val="fr-BE"/>
        </w:rPr>
        <w:tab/>
      </w:r>
      <w:proofErr w:type="gramStart"/>
      <w:r w:rsidRPr="005F2635">
        <w:rPr>
          <w:rFonts w:ascii="Times New Roman" w:eastAsia="Calibri" w:hAnsi="Times New Roman" w:cs="Times New Roman"/>
          <w:color w:val="000000"/>
          <w:sz w:val="24"/>
          <w:szCs w:val="24"/>
          <w:lang w:val="fr-BE"/>
        </w:rPr>
        <w:t>contamination</w:t>
      </w:r>
      <w:proofErr w:type="gramEnd"/>
      <w:r w:rsidRPr="005F2635">
        <w:rPr>
          <w:rFonts w:ascii="Times New Roman" w:eastAsia="Calibri" w:hAnsi="Times New Roman" w:cs="Times New Roman"/>
          <w:color w:val="000000"/>
          <w:sz w:val="24"/>
          <w:szCs w:val="24"/>
          <w:lang w:val="fr-BE"/>
        </w:rPr>
        <w:t xml:space="preserve"> des populations  riveraines situées à proximités des centres de quarantaine ;</w:t>
      </w:r>
    </w:p>
    <w:p w14:paraId="7E102DB5" w14:textId="672FD4A8" w:rsidR="00BC4F33" w:rsidRPr="008B5FD7" w:rsidRDefault="005F2635" w:rsidP="00DB4AD2">
      <w:pPr>
        <w:spacing w:after="0" w:line="360" w:lineRule="auto"/>
        <w:jc w:val="both"/>
      </w:pPr>
      <w:r w:rsidRPr="005F2635">
        <w:rPr>
          <w:rFonts w:ascii="Times New Roman" w:eastAsia="Calibri" w:hAnsi="Times New Roman" w:cs="Times New Roman"/>
          <w:color w:val="000000"/>
          <w:sz w:val="24"/>
          <w:szCs w:val="24"/>
          <w:lang w:val="fr-BE"/>
        </w:rPr>
        <w:tab/>
      </w:r>
      <w:r w:rsidR="000432AC">
        <w:rPr>
          <w:rFonts w:ascii="Times New Roman" w:eastAsia="Calibri" w:hAnsi="Times New Roman" w:cs="Times New Roman"/>
          <w:color w:val="000000"/>
          <w:sz w:val="24"/>
          <w:szCs w:val="24"/>
          <w:lang w:val="fr-BE"/>
        </w:rPr>
        <w:t>R</w:t>
      </w:r>
      <w:r w:rsidRPr="005F2635">
        <w:rPr>
          <w:rFonts w:ascii="Times New Roman" w:eastAsia="Calibri" w:hAnsi="Times New Roman" w:cs="Times New Roman"/>
          <w:color w:val="000000"/>
          <w:sz w:val="24"/>
          <w:szCs w:val="24"/>
          <w:lang w:val="fr-BE"/>
        </w:rPr>
        <w:t xml:space="preserve">isque de contamination du personnel soignant qui </w:t>
      </w:r>
      <w:proofErr w:type="gramStart"/>
      <w:r w:rsidRPr="005F2635">
        <w:rPr>
          <w:rFonts w:ascii="Times New Roman" w:eastAsia="Calibri" w:hAnsi="Times New Roman" w:cs="Times New Roman"/>
          <w:color w:val="000000"/>
          <w:sz w:val="24"/>
          <w:szCs w:val="24"/>
          <w:lang w:val="fr-BE"/>
        </w:rPr>
        <w:t>manipulent</w:t>
      </w:r>
      <w:proofErr w:type="gramEnd"/>
      <w:r w:rsidRPr="005F2635">
        <w:rPr>
          <w:rFonts w:ascii="Times New Roman" w:eastAsia="Calibri" w:hAnsi="Times New Roman" w:cs="Times New Roman"/>
          <w:color w:val="000000"/>
          <w:sz w:val="24"/>
          <w:szCs w:val="24"/>
          <w:lang w:val="fr-BE"/>
        </w:rPr>
        <w:t xml:space="preserve"> les réactifs ;</w:t>
      </w:r>
    </w:p>
    <w:p w14:paraId="4DB68159" w14:textId="77777777" w:rsidR="007638CB" w:rsidRDefault="007638CB" w:rsidP="00FF4935">
      <w:pPr>
        <w:spacing w:after="0" w:line="360" w:lineRule="auto"/>
        <w:jc w:val="both"/>
        <w:rPr>
          <w:rFonts w:ascii="Times New Roman" w:hAnsi="Times New Roman" w:cs="Times New Roman"/>
          <w:color w:val="000000" w:themeColor="text1"/>
          <w:sz w:val="24"/>
          <w:szCs w:val="24"/>
        </w:rPr>
      </w:pPr>
    </w:p>
    <w:p w14:paraId="6D8D1DCD" w14:textId="30FE1968" w:rsidR="00FF4935" w:rsidRPr="00FF4935" w:rsidRDefault="00753470" w:rsidP="00FF4935">
      <w:pPr>
        <w:spacing w:after="0" w:line="360" w:lineRule="auto"/>
        <w:jc w:val="both"/>
        <w:rPr>
          <w:rFonts w:ascii="Times New Roman" w:eastAsia="Calibri" w:hAnsi="Times New Roman" w:cs="Times New Roman"/>
          <w:color w:val="000000"/>
          <w:sz w:val="24"/>
          <w:szCs w:val="24"/>
          <w:lang w:val="fr-BE"/>
        </w:rPr>
      </w:pPr>
      <w:r>
        <w:rPr>
          <w:rFonts w:ascii="Times New Roman" w:hAnsi="Times New Roman" w:cs="Times New Roman"/>
          <w:color w:val="000000" w:themeColor="text1"/>
          <w:sz w:val="24"/>
          <w:szCs w:val="24"/>
        </w:rPr>
        <w:t>Les r</w:t>
      </w:r>
      <w:r w:rsidR="000C33CB" w:rsidRPr="000C33CB">
        <w:rPr>
          <w:rFonts w:ascii="Times New Roman" w:hAnsi="Times New Roman" w:cs="Times New Roman"/>
          <w:color w:val="000000" w:themeColor="text1"/>
          <w:sz w:val="24"/>
          <w:szCs w:val="24"/>
        </w:rPr>
        <w:t>isque</w:t>
      </w:r>
      <w:r>
        <w:rPr>
          <w:rFonts w:ascii="Times New Roman" w:hAnsi="Times New Roman" w:cs="Times New Roman"/>
          <w:color w:val="000000" w:themeColor="text1"/>
          <w:sz w:val="24"/>
          <w:szCs w:val="24"/>
        </w:rPr>
        <w:t xml:space="preserve">s d’EAS/HS vers </w:t>
      </w:r>
      <w:r w:rsidR="000432AC">
        <w:rPr>
          <w:rFonts w:ascii="Times New Roman" w:hAnsi="Times New Roman" w:cs="Times New Roman"/>
          <w:color w:val="000000" w:themeColor="text1"/>
          <w:sz w:val="24"/>
          <w:szCs w:val="24"/>
        </w:rPr>
        <w:t xml:space="preserve">la communauté </w:t>
      </w:r>
      <w:r w:rsidR="0040124D">
        <w:rPr>
          <w:rFonts w:ascii="Times New Roman" w:hAnsi="Times New Roman" w:cs="Times New Roman"/>
          <w:color w:val="000000" w:themeColor="text1"/>
          <w:sz w:val="24"/>
          <w:szCs w:val="24"/>
        </w:rPr>
        <w:t>bénéficiaire</w:t>
      </w:r>
      <w:r w:rsidR="000432AC">
        <w:rPr>
          <w:rFonts w:ascii="Times New Roman" w:hAnsi="Times New Roman" w:cs="Times New Roman"/>
          <w:color w:val="000000" w:themeColor="text1"/>
          <w:sz w:val="24"/>
          <w:szCs w:val="24"/>
        </w:rPr>
        <w:t xml:space="preserve"> du projet ainsi que vers </w:t>
      </w:r>
      <w:r>
        <w:rPr>
          <w:rFonts w:ascii="Times New Roman" w:hAnsi="Times New Roman" w:cs="Times New Roman"/>
          <w:color w:val="000000" w:themeColor="text1"/>
          <w:sz w:val="24"/>
          <w:szCs w:val="24"/>
        </w:rPr>
        <w:t>le personnel du projet</w:t>
      </w:r>
      <w:r w:rsidR="000432AC">
        <w:rPr>
          <w:rFonts w:ascii="Times New Roman" w:hAnsi="Times New Roman" w:cs="Times New Roman"/>
          <w:color w:val="000000" w:themeColor="text1"/>
          <w:sz w:val="24"/>
          <w:szCs w:val="24"/>
        </w:rPr>
        <w:t xml:space="preserve"> </w:t>
      </w:r>
      <w:r w:rsidR="000C33CB" w:rsidRPr="000C33CB">
        <w:rPr>
          <w:rFonts w:ascii="Times New Roman" w:hAnsi="Times New Roman" w:cs="Times New Roman"/>
          <w:color w:val="000000" w:themeColor="text1"/>
          <w:sz w:val="24"/>
          <w:szCs w:val="24"/>
        </w:rPr>
        <w:t xml:space="preserve">par </w:t>
      </w:r>
      <w:r w:rsidR="00AB6FE3">
        <w:rPr>
          <w:rFonts w:ascii="Times New Roman" w:hAnsi="Times New Roman" w:cs="Times New Roman"/>
          <w:color w:val="000000" w:themeColor="text1"/>
          <w:sz w:val="24"/>
          <w:szCs w:val="24"/>
        </w:rPr>
        <w:t>un autre membre</w:t>
      </w:r>
      <w:r w:rsidR="000432AC">
        <w:rPr>
          <w:rFonts w:ascii="Times New Roman" w:hAnsi="Times New Roman" w:cs="Times New Roman"/>
          <w:color w:val="000000" w:themeColor="text1"/>
          <w:sz w:val="24"/>
          <w:szCs w:val="24"/>
        </w:rPr>
        <w:t xml:space="preserve"> du projet</w:t>
      </w:r>
      <w:r w:rsidR="00AB6FE3">
        <w:rPr>
          <w:rFonts w:ascii="Times New Roman" w:hAnsi="Times New Roman" w:cs="Times New Roman"/>
          <w:color w:val="000000" w:themeColor="text1"/>
          <w:sz w:val="24"/>
          <w:szCs w:val="24"/>
        </w:rPr>
        <w:t>, soit féminine soit masculine</w:t>
      </w:r>
      <w:r w:rsidR="000432AC">
        <w:rPr>
          <w:rFonts w:ascii="Times New Roman" w:hAnsi="Times New Roman" w:cs="Times New Roman"/>
          <w:color w:val="000000" w:themeColor="text1"/>
          <w:sz w:val="24"/>
          <w:szCs w:val="24"/>
        </w:rPr>
        <w:t> </w:t>
      </w:r>
      <w:r w:rsidR="00FF4935">
        <w:rPr>
          <w:rFonts w:ascii="Times New Roman" w:hAnsi="Times New Roman" w:cs="Times New Roman"/>
          <w:color w:val="000000" w:themeColor="text1"/>
          <w:sz w:val="24"/>
          <w:szCs w:val="24"/>
        </w:rPr>
        <w:t>: il s’agit ici</w:t>
      </w:r>
      <w:r w:rsidR="000C33CB" w:rsidRPr="000C33CB">
        <w:rPr>
          <w:rFonts w:ascii="Times New Roman" w:hAnsi="Times New Roman" w:cs="Times New Roman"/>
          <w:color w:val="000000" w:themeColor="text1"/>
          <w:sz w:val="24"/>
          <w:szCs w:val="24"/>
        </w:rPr>
        <w:t xml:space="preserve"> </w:t>
      </w:r>
      <w:r w:rsidR="00FF4935" w:rsidRPr="00FF4935">
        <w:rPr>
          <w:rFonts w:ascii="Times New Roman" w:eastAsia="Calibri" w:hAnsi="Times New Roman" w:cs="Times New Roman"/>
          <w:color w:val="000000"/>
          <w:sz w:val="24"/>
          <w:szCs w:val="24"/>
          <w:lang w:val="fr-BE"/>
        </w:rPr>
        <w:t>notamment</w:t>
      </w:r>
      <w:r w:rsidR="000432AC">
        <w:rPr>
          <w:rFonts w:ascii="Times New Roman" w:eastAsia="Calibri" w:hAnsi="Times New Roman" w:cs="Times New Roman"/>
          <w:color w:val="000000"/>
          <w:sz w:val="24"/>
          <w:szCs w:val="24"/>
          <w:lang w:val="fr-BE"/>
        </w:rPr>
        <w:t xml:space="preserve"> de</w:t>
      </w:r>
      <w:r w:rsidR="00FF4935" w:rsidRPr="00FF4935">
        <w:rPr>
          <w:rFonts w:ascii="Times New Roman" w:eastAsia="Calibri" w:hAnsi="Times New Roman" w:cs="Times New Roman"/>
          <w:color w:val="000000"/>
          <w:sz w:val="24"/>
          <w:szCs w:val="24"/>
          <w:lang w:val="fr-BE"/>
        </w:rPr>
        <w:t xml:space="preserve"> l’</w:t>
      </w:r>
      <w:bookmarkStart w:id="57" w:name="_Hlk36023134"/>
      <w:r w:rsidR="00FF4935" w:rsidRPr="00FF4935">
        <w:rPr>
          <w:rFonts w:ascii="Times New Roman" w:eastAsia="Calibri" w:hAnsi="Times New Roman" w:cs="Times New Roman"/>
          <w:color w:val="000000"/>
          <w:sz w:val="24"/>
          <w:szCs w:val="24"/>
          <w:lang w:val="fr-BE"/>
        </w:rPr>
        <w:t>Exploitation, Abus et Harcèlement Sexuel (</w:t>
      </w:r>
      <w:bookmarkEnd w:id="57"/>
      <w:r w:rsidR="00FF4935" w:rsidRPr="00FF4935">
        <w:rPr>
          <w:rFonts w:ascii="Times New Roman" w:eastAsia="Calibri" w:hAnsi="Times New Roman" w:cs="Times New Roman"/>
          <w:color w:val="000000"/>
          <w:sz w:val="24"/>
          <w:szCs w:val="24"/>
          <w:lang w:val="fr-BE"/>
        </w:rPr>
        <w:t>EAHS) ; L’exploitation sexuelle est tout abus ou tentative d’abus de position de vulnérabilité́, de pouvoir différentiel ou de confiance, à des fins sexuelles. L’abus sexuel s’entend l’intrusion physique effective ou la menace d’intrusion physique de nature sexuelle, par la force, sous la contrainte ou dans des conditions inégalitaires. De meilleurs salaires pour les travailleurs peuvent conduire à une augmentation de différentiel de pouvoir risqué. Par exemple, les projets impliquant un (faible) afflux de travailleurs peuvent néanmoins accroitre la demande de ra</w:t>
      </w:r>
      <w:r w:rsidR="00FF4935">
        <w:rPr>
          <w:rFonts w:ascii="Times New Roman" w:eastAsia="Calibri" w:hAnsi="Times New Roman" w:cs="Times New Roman"/>
          <w:color w:val="000000"/>
          <w:sz w:val="24"/>
          <w:szCs w:val="24"/>
          <w:lang w:val="fr-BE"/>
        </w:rPr>
        <w:t xml:space="preserve">pports sexuels transactionnels </w:t>
      </w:r>
      <w:r w:rsidR="00FF4935" w:rsidRPr="00FF4935">
        <w:rPr>
          <w:rFonts w:ascii="Times New Roman" w:eastAsia="Calibri" w:hAnsi="Times New Roman" w:cs="Times New Roman"/>
          <w:color w:val="000000"/>
          <w:sz w:val="24"/>
          <w:szCs w:val="24"/>
          <w:lang w:val="fr-BE"/>
        </w:rPr>
        <w:t>et même augmenter le risque de traite des femmes aux fi</w:t>
      </w:r>
      <w:r w:rsidR="00FF4935">
        <w:rPr>
          <w:rFonts w:ascii="Times New Roman" w:eastAsia="Calibri" w:hAnsi="Times New Roman" w:cs="Times New Roman"/>
          <w:color w:val="000000"/>
          <w:sz w:val="24"/>
          <w:szCs w:val="24"/>
          <w:lang w:val="fr-BE"/>
        </w:rPr>
        <w:t xml:space="preserve">ns de </w:t>
      </w:r>
      <w:proofErr w:type="gramStart"/>
      <w:r w:rsidR="00FF4935">
        <w:rPr>
          <w:rFonts w:ascii="Times New Roman" w:eastAsia="Calibri" w:hAnsi="Times New Roman" w:cs="Times New Roman"/>
          <w:color w:val="000000"/>
          <w:sz w:val="24"/>
          <w:szCs w:val="24"/>
          <w:lang w:val="fr-BE"/>
        </w:rPr>
        <w:t xml:space="preserve">prostitution </w:t>
      </w:r>
      <w:r w:rsidR="00FF4935" w:rsidRPr="00FF4935">
        <w:rPr>
          <w:rFonts w:ascii="Times New Roman" w:eastAsia="Calibri" w:hAnsi="Times New Roman" w:cs="Times New Roman"/>
          <w:color w:val="000000"/>
          <w:sz w:val="24"/>
          <w:szCs w:val="24"/>
          <w:lang w:val="fr-BE"/>
        </w:rPr>
        <w:t xml:space="preserve"> ou</w:t>
      </w:r>
      <w:proofErr w:type="gramEnd"/>
      <w:r w:rsidR="00FF4935" w:rsidRPr="00FF4935">
        <w:rPr>
          <w:rFonts w:ascii="Times New Roman" w:eastAsia="Calibri" w:hAnsi="Times New Roman" w:cs="Times New Roman"/>
          <w:color w:val="000000"/>
          <w:sz w:val="24"/>
          <w:szCs w:val="24"/>
          <w:lang w:val="fr-BE"/>
        </w:rPr>
        <w:t xml:space="preserve"> le risque de mariage précoce dans une communauté́. On peut également assister à une augmentation du risque de rapports sexuels, même s’ils ne sont pas monnayés, entre des </w:t>
      </w:r>
      <w:r w:rsidR="005F2635">
        <w:rPr>
          <w:rFonts w:ascii="Times New Roman" w:eastAsia="Calibri" w:hAnsi="Times New Roman" w:cs="Times New Roman"/>
          <w:color w:val="000000"/>
          <w:sz w:val="24"/>
          <w:szCs w:val="24"/>
          <w:lang w:val="fr-BE"/>
        </w:rPr>
        <w:t>travailleurs et des mineurs.  L</w:t>
      </w:r>
      <w:r w:rsidR="00FF4935" w:rsidRPr="00FF4935">
        <w:rPr>
          <w:rFonts w:ascii="Times New Roman" w:eastAsia="Calibri" w:hAnsi="Times New Roman" w:cs="Times New Roman"/>
          <w:color w:val="000000"/>
          <w:sz w:val="24"/>
          <w:szCs w:val="24"/>
          <w:lang w:val="fr-BE"/>
        </w:rPr>
        <w:t xml:space="preserve">es nouveaux travailleurs pourraient nouer des relations sociales étroites, généralement avec des femmes membres des communautés locales et donc le risque de transmission de maladies comme les </w:t>
      </w:r>
      <w:r w:rsidR="00FF4935" w:rsidRPr="00FF4935">
        <w:rPr>
          <w:rFonts w:ascii="Times New Roman" w:eastAsia="Calibri" w:hAnsi="Times New Roman" w:cs="Times New Roman"/>
          <w:color w:val="000000"/>
          <w:sz w:val="24"/>
          <w:szCs w:val="24"/>
          <w:lang w:val="fr-BE"/>
        </w:rPr>
        <w:lastRenderedPageBreak/>
        <w:t>MST et le VIH/SIDA.  De plus, le harcèlement</w:t>
      </w:r>
      <w:r w:rsidR="00FF4935">
        <w:rPr>
          <w:rFonts w:ascii="Times New Roman" w:eastAsia="Calibri" w:hAnsi="Times New Roman" w:cs="Times New Roman"/>
          <w:color w:val="000000"/>
          <w:sz w:val="24"/>
          <w:szCs w:val="24"/>
          <w:vertAlign w:val="superscript"/>
          <w:lang w:val="fr-BE"/>
        </w:rPr>
        <w:t xml:space="preserve"> </w:t>
      </w:r>
      <w:r w:rsidR="00FF4935" w:rsidRPr="00FF4935">
        <w:rPr>
          <w:rFonts w:ascii="Times New Roman" w:eastAsia="Calibri" w:hAnsi="Times New Roman" w:cs="Times New Roman"/>
          <w:color w:val="000000"/>
          <w:sz w:val="24"/>
          <w:szCs w:val="24"/>
          <w:lang w:val="fr-BE"/>
        </w:rPr>
        <w:t>sexuel entre les membres du personnel travaillant sur le projet comprend les avances sexuelles importunes, les demandes de faveurs sexuelles, et d’autres comportements physiques ou verbaux de nature sexuelle.</w:t>
      </w:r>
      <w:r w:rsidR="00FF4935">
        <w:rPr>
          <w:rFonts w:ascii="Times New Roman" w:eastAsia="Calibri" w:hAnsi="Times New Roman" w:cs="Times New Roman"/>
          <w:color w:val="000000"/>
          <w:sz w:val="24"/>
          <w:szCs w:val="24"/>
          <w:lang w:val="fr-BE"/>
        </w:rPr>
        <w:t xml:space="preserve"> Dès lors, un risque lié</w:t>
      </w:r>
      <w:r w:rsidR="000D1DE8">
        <w:rPr>
          <w:rFonts w:ascii="Times New Roman" w:eastAsia="Calibri" w:hAnsi="Times New Roman" w:cs="Times New Roman"/>
          <w:color w:val="000000"/>
          <w:sz w:val="24"/>
          <w:szCs w:val="24"/>
          <w:lang w:val="fr-BE"/>
        </w:rPr>
        <w:t xml:space="preserve"> au stress</w:t>
      </w:r>
      <w:r w:rsidR="007B1DF9">
        <w:rPr>
          <w:rFonts w:ascii="Times New Roman" w:eastAsia="Calibri" w:hAnsi="Times New Roman" w:cs="Times New Roman"/>
          <w:color w:val="000000"/>
          <w:sz w:val="24"/>
          <w:szCs w:val="24"/>
          <w:lang w:val="fr-BE"/>
        </w:rPr>
        <w:t xml:space="preserve"> du</w:t>
      </w:r>
      <w:r w:rsidR="00D04869">
        <w:rPr>
          <w:rFonts w:ascii="Times New Roman" w:eastAsia="Calibri" w:hAnsi="Times New Roman" w:cs="Times New Roman"/>
          <w:color w:val="000000"/>
          <w:sz w:val="24"/>
          <w:szCs w:val="24"/>
          <w:lang w:val="fr-BE"/>
        </w:rPr>
        <w:t xml:space="preserve"> </w:t>
      </w:r>
      <w:r w:rsidR="00FF4935" w:rsidRPr="00FF4935">
        <w:rPr>
          <w:rFonts w:ascii="Times New Roman" w:eastAsia="Calibri" w:hAnsi="Times New Roman" w:cs="Times New Roman"/>
          <w:color w:val="000000"/>
          <w:sz w:val="24"/>
          <w:szCs w:val="24"/>
          <w:lang w:val="fr-BE"/>
        </w:rPr>
        <w:t>personnel victime et c</w:t>
      </w:r>
      <w:r w:rsidR="00FF4935">
        <w:rPr>
          <w:rFonts w:ascii="Times New Roman" w:eastAsia="Calibri" w:hAnsi="Times New Roman" w:cs="Times New Roman"/>
          <w:color w:val="000000"/>
          <w:sz w:val="24"/>
          <w:szCs w:val="24"/>
          <w:lang w:val="fr-BE"/>
        </w:rPr>
        <w:t>oncerné par ce harcèlement est à</w:t>
      </w:r>
      <w:r w:rsidR="00FF4935" w:rsidRPr="00FF4935">
        <w:rPr>
          <w:rFonts w:ascii="Times New Roman" w:eastAsia="Calibri" w:hAnsi="Times New Roman" w:cs="Times New Roman"/>
          <w:color w:val="000000"/>
          <w:sz w:val="24"/>
          <w:szCs w:val="24"/>
          <w:lang w:val="fr-BE"/>
        </w:rPr>
        <w:t xml:space="preserve"> souligner. Le personnel peut faire face à un spectre de comportements inacceptables et / ou illicites, allant des avancées agressives non désirées au harcèlement sexuel violence sexiste à l'égard des femmes</w:t>
      </w:r>
      <w:r w:rsidR="00AB6FE3">
        <w:rPr>
          <w:rFonts w:ascii="Times New Roman" w:eastAsia="Calibri" w:hAnsi="Times New Roman" w:cs="Times New Roman"/>
          <w:color w:val="000000"/>
          <w:sz w:val="24"/>
          <w:szCs w:val="24"/>
          <w:lang w:val="fr-BE"/>
        </w:rPr>
        <w:t xml:space="preserve">, hommes </w:t>
      </w:r>
      <w:r w:rsidR="00FF4935" w:rsidRPr="00FF4935">
        <w:rPr>
          <w:rFonts w:ascii="Times New Roman" w:eastAsia="Calibri" w:hAnsi="Times New Roman" w:cs="Times New Roman"/>
          <w:color w:val="000000"/>
          <w:sz w:val="24"/>
          <w:szCs w:val="24"/>
          <w:lang w:val="fr-BE"/>
        </w:rPr>
        <w:t xml:space="preserve">et des enfants. </w:t>
      </w:r>
    </w:p>
    <w:p w14:paraId="59BD45F2" w14:textId="77777777" w:rsidR="00FF4935" w:rsidRPr="00FF4935" w:rsidRDefault="00FF4935" w:rsidP="00FF4935">
      <w:pPr>
        <w:spacing w:after="0" w:line="360" w:lineRule="auto"/>
        <w:jc w:val="both"/>
        <w:rPr>
          <w:rFonts w:ascii="Times New Roman" w:eastAsia="Calibri" w:hAnsi="Times New Roman" w:cs="Times New Roman"/>
          <w:color w:val="000000"/>
          <w:sz w:val="24"/>
          <w:szCs w:val="24"/>
          <w:lang w:val="fr-BE"/>
        </w:rPr>
      </w:pPr>
      <w:r w:rsidRPr="00FF4935">
        <w:rPr>
          <w:rFonts w:ascii="Times New Roman" w:eastAsia="Calibri" w:hAnsi="Times New Roman" w:cs="Times New Roman"/>
          <w:color w:val="000000"/>
          <w:sz w:val="24"/>
          <w:szCs w:val="24"/>
          <w:lang w:val="fr-BE"/>
        </w:rPr>
        <w:t>•</w:t>
      </w:r>
      <w:r w:rsidRPr="00FF4935">
        <w:rPr>
          <w:rFonts w:ascii="Times New Roman" w:eastAsia="Calibri" w:hAnsi="Times New Roman" w:cs="Times New Roman"/>
          <w:color w:val="000000"/>
          <w:sz w:val="24"/>
          <w:szCs w:val="24"/>
          <w:lang w:val="fr-BE"/>
        </w:rPr>
        <w:tab/>
        <w:t xml:space="preserve">Le travail des enfants (en particulier chez les fournisseurs). </w:t>
      </w:r>
    </w:p>
    <w:p w14:paraId="4D313426" w14:textId="396CDC95" w:rsidR="000C33CB" w:rsidRDefault="00FF4935" w:rsidP="00FF4935">
      <w:pPr>
        <w:spacing w:after="0" w:line="360" w:lineRule="auto"/>
        <w:jc w:val="both"/>
        <w:rPr>
          <w:rFonts w:ascii="Times New Roman" w:eastAsia="Calibri" w:hAnsi="Times New Roman" w:cs="Times New Roman"/>
          <w:color w:val="000000"/>
          <w:sz w:val="24"/>
          <w:szCs w:val="24"/>
          <w:lang w:val="fr-BE"/>
        </w:rPr>
      </w:pPr>
      <w:bookmarkStart w:id="58" w:name="_Hlk36643366"/>
      <w:r w:rsidRPr="00FF4935">
        <w:rPr>
          <w:rFonts w:ascii="Times New Roman" w:eastAsia="Calibri" w:hAnsi="Times New Roman" w:cs="Times New Roman"/>
          <w:color w:val="000000"/>
          <w:sz w:val="24"/>
          <w:szCs w:val="24"/>
          <w:lang w:val="fr-BE"/>
        </w:rPr>
        <w:t>•</w:t>
      </w:r>
      <w:r w:rsidRPr="00FF4935">
        <w:rPr>
          <w:rFonts w:ascii="Times New Roman" w:eastAsia="Calibri" w:hAnsi="Times New Roman" w:cs="Times New Roman"/>
          <w:color w:val="000000"/>
          <w:sz w:val="24"/>
          <w:szCs w:val="24"/>
          <w:lang w:val="fr-BE"/>
        </w:rPr>
        <w:tab/>
      </w:r>
      <w:bookmarkEnd w:id="58"/>
      <w:r w:rsidRPr="00FF4935">
        <w:rPr>
          <w:rFonts w:ascii="Times New Roman" w:eastAsia="Calibri" w:hAnsi="Times New Roman" w:cs="Times New Roman"/>
          <w:color w:val="000000"/>
          <w:sz w:val="24"/>
          <w:szCs w:val="24"/>
          <w:lang w:val="fr-BE"/>
        </w:rPr>
        <w:t>Les risques de maladies professionnelles chez le personnel de bureaux de l’UCP du projet et les agences d’ex</w:t>
      </w:r>
      <w:r w:rsidR="009B44CE">
        <w:rPr>
          <w:rFonts w:ascii="Times New Roman" w:eastAsia="Calibri" w:hAnsi="Times New Roman" w:cs="Times New Roman"/>
          <w:color w:val="000000"/>
          <w:sz w:val="24"/>
          <w:szCs w:val="24"/>
          <w:lang w:val="fr-BE"/>
        </w:rPr>
        <w:t>écution (</w:t>
      </w:r>
      <w:r w:rsidR="001C2EA4">
        <w:rPr>
          <w:rFonts w:ascii="Times New Roman" w:eastAsia="Calibri" w:hAnsi="Times New Roman" w:cs="Times New Roman"/>
          <w:color w:val="000000"/>
          <w:sz w:val="24"/>
          <w:szCs w:val="24"/>
          <w:lang w:val="fr-BE"/>
        </w:rPr>
        <w:t xml:space="preserve">trouble de motricité, </w:t>
      </w:r>
      <w:r w:rsidRPr="00FF4935">
        <w:rPr>
          <w:rFonts w:ascii="Times New Roman" w:eastAsia="Calibri" w:hAnsi="Times New Roman" w:cs="Times New Roman"/>
          <w:color w:val="000000"/>
          <w:sz w:val="24"/>
          <w:szCs w:val="24"/>
          <w:lang w:val="fr-BE"/>
        </w:rPr>
        <w:t>accidents de trajet</w:t>
      </w:r>
      <w:r>
        <w:rPr>
          <w:rFonts w:ascii="Times New Roman" w:eastAsia="Calibri" w:hAnsi="Times New Roman" w:cs="Times New Roman"/>
          <w:color w:val="000000"/>
          <w:sz w:val="24"/>
          <w:szCs w:val="24"/>
          <w:lang w:val="fr-BE"/>
        </w:rPr>
        <w:t>)</w:t>
      </w:r>
      <w:r w:rsidRPr="00FF4935">
        <w:rPr>
          <w:rFonts w:ascii="Times New Roman" w:eastAsia="Calibri" w:hAnsi="Times New Roman" w:cs="Times New Roman"/>
          <w:color w:val="000000"/>
          <w:sz w:val="24"/>
          <w:szCs w:val="24"/>
          <w:lang w:val="fr-BE"/>
        </w:rPr>
        <w:t xml:space="preserve">. </w:t>
      </w:r>
    </w:p>
    <w:p w14:paraId="73AA6A79" w14:textId="77777777" w:rsidR="0040543A" w:rsidRDefault="0040543A" w:rsidP="00FF4935">
      <w:pPr>
        <w:spacing w:after="0" w:line="360" w:lineRule="auto"/>
        <w:jc w:val="both"/>
        <w:rPr>
          <w:rFonts w:ascii="Times New Roman" w:eastAsia="Calibri" w:hAnsi="Times New Roman" w:cs="Times New Roman"/>
          <w:color w:val="000000"/>
          <w:sz w:val="24"/>
          <w:szCs w:val="24"/>
          <w:lang w:val="fr-BE"/>
        </w:rPr>
      </w:pPr>
    </w:p>
    <w:p w14:paraId="6BC38789" w14:textId="77777777" w:rsidR="000D1DE8" w:rsidRPr="00FF4935" w:rsidRDefault="000D1DE8" w:rsidP="00FF4935">
      <w:pPr>
        <w:spacing w:after="0" w:line="360" w:lineRule="auto"/>
        <w:jc w:val="both"/>
        <w:rPr>
          <w:rFonts w:ascii="Times New Roman" w:eastAsia="Calibri" w:hAnsi="Times New Roman" w:cs="Times New Roman"/>
          <w:color w:val="000000"/>
          <w:sz w:val="24"/>
          <w:szCs w:val="24"/>
          <w:lang w:val="fr-BE"/>
        </w:rPr>
      </w:pPr>
      <w:r w:rsidRPr="000D1DE8">
        <w:rPr>
          <w:rFonts w:ascii="Times New Roman" w:eastAsia="Calibri" w:hAnsi="Times New Roman" w:cs="Times New Roman"/>
          <w:color w:val="000000"/>
          <w:sz w:val="24"/>
          <w:szCs w:val="24"/>
          <w:lang w:val="fr-BE"/>
        </w:rPr>
        <w:t>Toutefois, si d'autres risques liés à la main-d'œuvre surviennent au cours de la mise en œuvre du projet, l'UCP élaborera des procédures visant à prévenir d'autres impacts.</w:t>
      </w:r>
    </w:p>
    <w:p w14:paraId="47337C0B" w14:textId="77777777" w:rsidR="00FF4935" w:rsidRDefault="00FF4935" w:rsidP="00BC4F33">
      <w:pPr>
        <w:spacing w:line="360" w:lineRule="auto"/>
        <w:jc w:val="both"/>
        <w:rPr>
          <w:rFonts w:ascii="Times New Roman" w:hAnsi="Times New Roman" w:cs="Times New Roman"/>
          <w:color w:val="000000" w:themeColor="text1"/>
          <w:sz w:val="24"/>
          <w:szCs w:val="24"/>
        </w:rPr>
      </w:pPr>
    </w:p>
    <w:p w14:paraId="1D2A93C8" w14:textId="77777777" w:rsidR="00D04869" w:rsidRDefault="00D04869">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057414B6" w14:textId="77777777" w:rsidR="00D76977" w:rsidRDefault="008B5FD7" w:rsidP="008B5FD7">
      <w:pPr>
        <w:pStyle w:val="Titre2"/>
        <w:rPr>
          <w:rFonts w:ascii="Times New Roman" w:hAnsi="Times New Roman" w:cs="Times New Roman"/>
          <w:color w:val="auto"/>
          <w:sz w:val="24"/>
          <w:szCs w:val="24"/>
        </w:rPr>
      </w:pPr>
      <w:bookmarkStart w:id="59" w:name="_Toc64284726"/>
      <w:r w:rsidRPr="008B5FD7">
        <w:rPr>
          <w:rFonts w:ascii="Times New Roman" w:hAnsi="Times New Roman" w:cs="Times New Roman"/>
          <w:color w:val="auto"/>
          <w:sz w:val="24"/>
          <w:szCs w:val="24"/>
        </w:rPr>
        <w:lastRenderedPageBreak/>
        <w:t xml:space="preserve">3.3. </w:t>
      </w:r>
      <w:r w:rsidR="00D76977" w:rsidRPr="008B5FD7">
        <w:rPr>
          <w:rFonts w:ascii="Times New Roman" w:hAnsi="Times New Roman" w:cs="Times New Roman"/>
          <w:color w:val="auto"/>
          <w:sz w:val="24"/>
          <w:szCs w:val="24"/>
        </w:rPr>
        <w:t>Mesures d’atténuation des risques</w:t>
      </w:r>
      <w:bookmarkEnd w:id="59"/>
      <w:r w:rsidR="00D04869">
        <w:rPr>
          <w:rFonts w:ascii="Times New Roman" w:hAnsi="Times New Roman" w:cs="Times New Roman"/>
          <w:color w:val="auto"/>
          <w:sz w:val="24"/>
          <w:szCs w:val="24"/>
        </w:rPr>
        <w:t xml:space="preserve"> </w:t>
      </w:r>
    </w:p>
    <w:tbl>
      <w:tblPr>
        <w:tblStyle w:val="Grilledutableau"/>
        <w:tblW w:w="0" w:type="auto"/>
        <w:tblLook w:val="04A0" w:firstRow="1" w:lastRow="0" w:firstColumn="1" w:lastColumn="0" w:noHBand="0" w:noVBand="1"/>
      </w:tblPr>
      <w:tblGrid>
        <w:gridCol w:w="4516"/>
        <w:gridCol w:w="4546"/>
      </w:tblGrid>
      <w:tr w:rsidR="00D04869" w14:paraId="783C4634" w14:textId="77777777" w:rsidTr="00DB4AD2">
        <w:trPr>
          <w:trHeight w:val="319"/>
        </w:trPr>
        <w:tc>
          <w:tcPr>
            <w:tcW w:w="4606" w:type="dxa"/>
          </w:tcPr>
          <w:p w14:paraId="514B2E4F" w14:textId="77777777" w:rsidR="00D04869" w:rsidRDefault="00D04869" w:rsidP="00115C3B">
            <w:pPr>
              <w:rPr>
                <w:rFonts w:ascii="Times New Roman" w:hAnsi="Times New Roman" w:cs="Times New Roman"/>
                <w:sz w:val="24"/>
                <w:szCs w:val="24"/>
              </w:rPr>
            </w:pPr>
            <w:r>
              <w:rPr>
                <w:rFonts w:ascii="Times New Roman" w:hAnsi="Times New Roman" w:cs="Times New Roman"/>
                <w:sz w:val="24"/>
                <w:szCs w:val="24"/>
              </w:rPr>
              <w:t>Principaux risques</w:t>
            </w:r>
          </w:p>
        </w:tc>
        <w:tc>
          <w:tcPr>
            <w:tcW w:w="4606" w:type="dxa"/>
          </w:tcPr>
          <w:p w14:paraId="4C3C5C46" w14:textId="77777777" w:rsidR="00D04869" w:rsidRDefault="00D04869" w:rsidP="00115C3B">
            <w:pPr>
              <w:rPr>
                <w:rFonts w:ascii="Times New Roman" w:hAnsi="Times New Roman" w:cs="Times New Roman"/>
                <w:sz w:val="24"/>
                <w:szCs w:val="24"/>
              </w:rPr>
            </w:pPr>
            <w:r>
              <w:rPr>
                <w:rFonts w:ascii="Times New Roman" w:hAnsi="Times New Roman" w:cs="Times New Roman"/>
                <w:sz w:val="24"/>
                <w:szCs w:val="24"/>
              </w:rPr>
              <w:t>Mesures d’atténuation des risques</w:t>
            </w:r>
          </w:p>
          <w:p w14:paraId="42ACBF86" w14:textId="77777777" w:rsidR="00D04869" w:rsidRDefault="00D04869" w:rsidP="00115C3B">
            <w:pPr>
              <w:rPr>
                <w:rFonts w:ascii="Times New Roman" w:hAnsi="Times New Roman" w:cs="Times New Roman"/>
                <w:sz w:val="24"/>
                <w:szCs w:val="24"/>
              </w:rPr>
            </w:pPr>
          </w:p>
        </w:tc>
      </w:tr>
      <w:tr w:rsidR="00D04869" w14:paraId="2D27E958" w14:textId="77777777" w:rsidTr="00115C3B">
        <w:tc>
          <w:tcPr>
            <w:tcW w:w="4606" w:type="dxa"/>
          </w:tcPr>
          <w:p w14:paraId="3B5E2084" w14:textId="2D43714B" w:rsidR="00D04869" w:rsidRPr="00307789"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 1. </w:t>
            </w:r>
            <w:r w:rsidR="00D04869" w:rsidRPr="00307789">
              <w:rPr>
                <w:rFonts w:ascii="Times New Roman" w:hAnsi="Times New Roman" w:cs="Times New Roman"/>
                <w:sz w:val="24"/>
                <w:szCs w:val="24"/>
              </w:rPr>
              <w:t>Risque de contamination a</w:t>
            </w:r>
            <w:r>
              <w:rPr>
                <w:rFonts w:ascii="Times New Roman" w:hAnsi="Times New Roman" w:cs="Times New Roman"/>
                <w:sz w:val="24"/>
                <w:szCs w:val="24"/>
              </w:rPr>
              <w:t xml:space="preserve"> la</w:t>
            </w:r>
            <w:r w:rsidR="00D04869" w:rsidRPr="00307789">
              <w:rPr>
                <w:rFonts w:ascii="Times New Roman" w:hAnsi="Times New Roman" w:cs="Times New Roman"/>
                <w:sz w:val="24"/>
                <w:szCs w:val="24"/>
              </w:rPr>
              <w:t>covid-19 par le personnel impliqué dans la distribution des matériels (Motards, chauffeurs) ;</w:t>
            </w:r>
          </w:p>
          <w:p w14:paraId="251249E3" w14:textId="77777777" w:rsidR="00D04869" w:rsidRPr="00307789" w:rsidRDefault="00D04869" w:rsidP="00115C3B">
            <w:pPr>
              <w:spacing w:line="276" w:lineRule="auto"/>
              <w:rPr>
                <w:rFonts w:ascii="Times New Roman" w:hAnsi="Times New Roman" w:cs="Times New Roman"/>
                <w:sz w:val="24"/>
                <w:szCs w:val="24"/>
              </w:rPr>
            </w:pPr>
          </w:p>
          <w:p w14:paraId="49A94C73" w14:textId="28987D4E" w:rsidR="00D04869" w:rsidRPr="00307789"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2. </w:t>
            </w:r>
            <w:r w:rsidR="00D04869" w:rsidRPr="00307789">
              <w:rPr>
                <w:rFonts w:ascii="Times New Roman" w:hAnsi="Times New Roman" w:cs="Times New Roman"/>
                <w:sz w:val="24"/>
                <w:szCs w:val="24"/>
              </w:rPr>
              <w:t>Risque d’accident de circulation qui sera la cause des attroupements et par conséquent favoriser les risques de contamination à la Covid-19;</w:t>
            </w:r>
          </w:p>
          <w:p w14:paraId="7EE6C073" w14:textId="77777777" w:rsidR="00D04869" w:rsidRPr="00307789" w:rsidRDefault="00D04869" w:rsidP="00115C3B">
            <w:pPr>
              <w:spacing w:line="276" w:lineRule="auto"/>
              <w:rPr>
                <w:rFonts w:ascii="Times New Roman" w:hAnsi="Times New Roman" w:cs="Times New Roman"/>
                <w:sz w:val="24"/>
                <w:szCs w:val="24"/>
              </w:rPr>
            </w:pPr>
          </w:p>
          <w:p w14:paraId="7571F276" w14:textId="29D89E79" w:rsidR="00D04869" w:rsidRPr="006C702D"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3. </w:t>
            </w:r>
            <w:r w:rsidR="00D04869" w:rsidRPr="006C702D">
              <w:rPr>
                <w:rFonts w:ascii="Times New Roman" w:hAnsi="Times New Roman" w:cs="Times New Roman"/>
                <w:sz w:val="24"/>
                <w:szCs w:val="24"/>
              </w:rPr>
              <w:t>Risque des conflits dû au nombre limité des motos par rapport au besoin exprimé ;</w:t>
            </w:r>
          </w:p>
          <w:p w14:paraId="2F6F8E48" w14:textId="77777777" w:rsidR="00D04869" w:rsidRPr="00307789" w:rsidRDefault="00D04869" w:rsidP="00115C3B">
            <w:pPr>
              <w:spacing w:line="276" w:lineRule="auto"/>
              <w:rPr>
                <w:rFonts w:ascii="Times New Roman" w:hAnsi="Times New Roman" w:cs="Times New Roman"/>
                <w:sz w:val="24"/>
                <w:szCs w:val="24"/>
              </w:rPr>
            </w:pPr>
          </w:p>
          <w:p w14:paraId="65B22BE8" w14:textId="2CD2BF02" w:rsidR="00D04869" w:rsidRPr="006C702D"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4. </w:t>
            </w:r>
            <w:r w:rsidR="00D04869" w:rsidRPr="006C702D">
              <w:rPr>
                <w:rFonts w:ascii="Times New Roman" w:hAnsi="Times New Roman" w:cs="Times New Roman"/>
                <w:sz w:val="24"/>
                <w:szCs w:val="24"/>
              </w:rPr>
              <w:t>Risque d’accident de circulation (cas fortuit) durant l’acheminement des ambulances à la destination finale ;</w:t>
            </w:r>
          </w:p>
          <w:p w14:paraId="7F4B559E" w14:textId="77777777" w:rsidR="00D04869" w:rsidRPr="00307789" w:rsidRDefault="00D04869" w:rsidP="00115C3B">
            <w:pPr>
              <w:spacing w:line="276" w:lineRule="auto"/>
              <w:rPr>
                <w:rFonts w:ascii="Times New Roman" w:hAnsi="Times New Roman" w:cs="Times New Roman"/>
                <w:sz w:val="24"/>
                <w:szCs w:val="24"/>
              </w:rPr>
            </w:pPr>
          </w:p>
          <w:p w14:paraId="082095A6" w14:textId="6C296F62" w:rsidR="00D04869" w:rsidRPr="006C702D"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5. </w:t>
            </w:r>
            <w:r w:rsidR="00D04869" w:rsidRPr="006C702D">
              <w:rPr>
                <w:rFonts w:ascii="Times New Roman" w:hAnsi="Times New Roman" w:cs="Times New Roman"/>
                <w:sz w:val="24"/>
                <w:szCs w:val="24"/>
              </w:rPr>
              <w:t xml:space="preserve">Risque de déversement accidentel des </w:t>
            </w:r>
            <w:proofErr w:type="gramStart"/>
            <w:r w:rsidR="00D04869" w:rsidRPr="006C702D">
              <w:rPr>
                <w:rFonts w:ascii="Times New Roman" w:hAnsi="Times New Roman" w:cs="Times New Roman"/>
                <w:sz w:val="24"/>
                <w:szCs w:val="24"/>
              </w:rPr>
              <w:t>réactifs  qui</w:t>
            </w:r>
            <w:proofErr w:type="gramEnd"/>
            <w:r w:rsidR="00D04869" w:rsidRPr="006C702D">
              <w:rPr>
                <w:rFonts w:ascii="Times New Roman" w:hAnsi="Times New Roman" w:cs="Times New Roman"/>
                <w:sz w:val="24"/>
                <w:szCs w:val="24"/>
              </w:rPr>
              <w:t xml:space="preserve"> peut entrainer un autre  risque de contamination humaine par les réactifs ;</w:t>
            </w:r>
          </w:p>
          <w:p w14:paraId="6519AF89" w14:textId="77777777" w:rsidR="00D04869" w:rsidRPr="00307789" w:rsidRDefault="00D04869" w:rsidP="00115C3B">
            <w:pPr>
              <w:spacing w:line="276" w:lineRule="auto"/>
              <w:rPr>
                <w:rFonts w:ascii="Times New Roman" w:hAnsi="Times New Roman" w:cs="Times New Roman"/>
                <w:sz w:val="24"/>
                <w:szCs w:val="24"/>
              </w:rPr>
            </w:pPr>
          </w:p>
          <w:p w14:paraId="256FF762" w14:textId="7BB146CB" w:rsidR="00D04869" w:rsidRPr="006C702D"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6. </w:t>
            </w:r>
            <w:r w:rsidR="00D04869" w:rsidRPr="006C702D">
              <w:rPr>
                <w:rFonts w:ascii="Times New Roman" w:hAnsi="Times New Roman" w:cs="Times New Roman"/>
                <w:sz w:val="24"/>
                <w:szCs w:val="24"/>
              </w:rPr>
              <w:t>Risque d’infection du personnel chargé de la riposte ;</w:t>
            </w:r>
          </w:p>
          <w:p w14:paraId="5372318F" w14:textId="77777777" w:rsidR="00D04869" w:rsidRPr="00307789" w:rsidRDefault="00D04869" w:rsidP="00115C3B">
            <w:pPr>
              <w:spacing w:line="276" w:lineRule="auto"/>
              <w:rPr>
                <w:rFonts w:ascii="Times New Roman" w:hAnsi="Times New Roman" w:cs="Times New Roman"/>
                <w:sz w:val="24"/>
                <w:szCs w:val="24"/>
              </w:rPr>
            </w:pPr>
          </w:p>
          <w:p w14:paraId="5EE41550" w14:textId="04A0B012" w:rsidR="00D04869" w:rsidRPr="006C702D"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7. </w:t>
            </w:r>
            <w:r w:rsidR="00D04869" w:rsidRPr="006C702D">
              <w:rPr>
                <w:rFonts w:ascii="Times New Roman" w:hAnsi="Times New Roman" w:cs="Times New Roman"/>
                <w:sz w:val="24"/>
                <w:szCs w:val="24"/>
              </w:rPr>
              <w:t xml:space="preserve">contamination des </w:t>
            </w:r>
            <w:proofErr w:type="gramStart"/>
            <w:r w:rsidR="00D04869" w:rsidRPr="006C702D">
              <w:rPr>
                <w:rFonts w:ascii="Times New Roman" w:hAnsi="Times New Roman" w:cs="Times New Roman"/>
                <w:sz w:val="24"/>
                <w:szCs w:val="24"/>
              </w:rPr>
              <w:t>populations  riveraines</w:t>
            </w:r>
            <w:proofErr w:type="gramEnd"/>
            <w:r w:rsidR="00D04869" w:rsidRPr="006C702D">
              <w:rPr>
                <w:rFonts w:ascii="Times New Roman" w:hAnsi="Times New Roman" w:cs="Times New Roman"/>
                <w:sz w:val="24"/>
                <w:szCs w:val="24"/>
              </w:rPr>
              <w:t xml:space="preserve"> situées à proximités des centres de quarantaine ;</w:t>
            </w:r>
          </w:p>
          <w:p w14:paraId="6F127A26" w14:textId="77777777" w:rsidR="00D04869" w:rsidRPr="00307789" w:rsidRDefault="00D04869" w:rsidP="00115C3B">
            <w:pPr>
              <w:spacing w:line="276" w:lineRule="auto"/>
              <w:rPr>
                <w:rFonts w:ascii="Times New Roman" w:hAnsi="Times New Roman" w:cs="Times New Roman"/>
                <w:sz w:val="24"/>
                <w:szCs w:val="24"/>
              </w:rPr>
            </w:pPr>
          </w:p>
          <w:p w14:paraId="32E4E6B6" w14:textId="6CA7A3A2" w:rsidR="00D04869" w:rsidRDefault="006851B1" w:rsidP="0021640E">
            <w:pPr>
              <w:pStyle w:val="Paragraphedeliste"/>
              <w:rPr>
                <w:rFonts w:ascii="Times New Roman" w:hAnsi="Times New Roman" w:cs="Times New Roman"/>
                <w:sz w:val="24"/>
                <w:szCs w:val="24"/>
              </w:rPr>
            </w:pPr>
            <w:r>
              <w:rPr>
                <w:rFonts w:ascii="Times New Roman" w:hAnsi="Times New Roman" w:cs="Times New Roman"/>
                <w:sz w:val="24"/>
                <w:szCs w:val="24"/>
              </w:rPr>
              <w:t xml:space="preserve">8. </w:t>
            </w:r>
            <w:r w:rsidR="00D04869" w:rsidRPr="006C702D">
              <w:rPr>
                <w:rFonts w:ascii="Times New Roman" w:hAnsi="Times New Roman" w:cs="Times New Roman"/>
                <w:sz w:val="24"/>
                <w:szCs w:val="24"/>
              </w:rPr>
              <w:t>Risque de contamination du personnel soignant qui manipulent les réactifs ;</w:t>
            </w:r>
          </w:p>
          <w:p w14:paraId="760AAF94" w14:textId="77777777" w:rsidR="00D04869" w:rsidRDefault="006851B1">
            <w:pPr>
              <w:pStyle w:val="Paragraphedeliste"/>
              <w:rPr>
                <w:rFonts w:ascii="Times New Roman" w:hAnsi="Times New Roman" w:cs="Times New Roman"/>
                <w:sz w:val="24"/>
                <w:szCs w:val="24"/>
              </w:rPr>
            </w:pPr>
            <w:r>
              <w:rPr>
                <w:rFonts w:ascii="Times New Roman" w:hAnsi="Times New Roman" w:cs="Times New Roman"/>
                <w:sz w:val="24"/>
                <w:szCs w:val="24"/>
              </w:rPr>
              <w:t xml:space="preserve">9. </w:t>
            </w:r>
            <w:r w:rsidR="00AB6FE3">
              <w:rPr>
                <w:rFonts w:ascii="Times New Roman" w:hAnsi="Times New Roman" w:cs="Times New Roman"/>
                <w:sz w:val="24"/>
                <w:szCs w:val="24"/>
              </w:rPr>
              <w:t>Risque d’EAS/HS</w:t>
            </w:r>
          </w:p>
          <w:p w14:paraId="29480891" w14:textId="5724C96D" w:rsidR="0040124D" w:rsidRDefault="00E313BE" w:rsidP="0040124D">
            <w:pPr>
              <w:rPr>
                <w:rFonts w:ascii="Times New Roman" w:hAnsi="Times New Roman" w:cs="Times New Roman"/>
                <w:sz w:val="24"/>
                <w:szCs w:val="24"/>
              </w:rPr>
            </w:pPr>
            <w:r>
              <w:rPr>
                <w:rFonts w:ascii="Times New Roman" w:hAnsi="Times New Roman" w:cs="Times New Roman"/>
                <w:sz w:val="24"/>
                <w:szCs w:val="24"/>
              </w:rPr>
              <w:t xml:space="preserve">         </w:t>
            </w:r>
            <w:r w:rsidR="0040124D" w:rsidRPr="0021640E">
              <w:rPr>
                <w:rFonts w:ascii="Times New Roman" w:hAnsi="Times New Roman" w:cs="Times New Roman"/>
                <w:sz w:val="24"/>
                <w:szCs w:val="24"/>
              </w:rPr>
              <w:t>10</w:t>
            </w:r>
            <w:r w:rsidR="0040124D">
              <w:rPr>
                <w:rFonts w:ascii="Times New Roman" w:hAnsi="Times New Roman" w:cs="Times New Roman"/>
                <w:sz w:val="24"/>
                <w:szCs w:val="24"/>
              </w:rPr>
              <w:t xml:space="preserve">. </w:t>
            </w:r>
            <w:r w:rsidR="0040124D" w:rsidRPr="0040124D">
              <w:rPr>
                <w:rFonts w:ascii="Times New Roman" w:hAnsi="Times New Roman" w:cs="Times New Roman"/>
                <w:sz w:val="24"/>
                <w:szCs w:val="24"/>
              </w:rPr>
              <w:t>Le travail des enfants (en particulier chez les fournisseurs).</w:t>
            </w:r>
          </w:p>
          <w:p w14:paraId="7E19C287" w14:textId="77777777" w:rsidR="0040124D" w:rsidRDefault="00E313BE" w:rsidP="0021640E">
            <w:pPr>
              <w:rPr>
                <w:rFonts w:ascii="Times New Roman" w:hAnsi="Times New Roman" w:cs="Times New Roman"/>
                <w:sz w:val="24"/>
                <w:szCs w:val="24"/>
              </w:rPr>
            </w:pPr>
            <w:r>
              <w:rPr>
                <w:rFonts w:ascii="Times New Roman" w:hAnsi="Times New Roman" w:cs="Times New Roman"/>
                <w:sz w:val="24"/>
                <w:szCs w:val="24"/>
              </w:rPr>
              <w:t xml:space="preserve">            </w:t>
            </w:r>
            <w:r w:rsidR="0040124D">
              <w:rPr>
                <w:rFonts w:ascii="Times New Roman" w:hAnsi="Times New Roman" w:cs="Times New Roman"/>
                <w:sz w:val="24"/>
                <w:szCs w:val="24"/>
              </w:rPr>
              <w:t xml:space="preserve">11. </w:t>
            </w:r>
            <w:r w:rsidR="0040124D" w:rsidRPr="0040124D">
              <w:rPr>
                <w:rFonts w:ascii="Times New Roman" w:hAnsi="Times New Roman" w:cs="Times New Roman"/>
                <w:sz w:val="24"/>
                <w:szCs w:val="24"/>
              </w:rPr>
              <w:t>Les risques de maladies professionnelles chez le personnel de bureaux de l’UCP du projet et les agences d’exécution (trouble de motricité, accidents de trajet).</w:t>
            </w:r>
          </w:p>
          <w:p w14:paraId="07994E9C" w14:textId="77777777" w:rsidR="00E313BE" w:rsidRDefault="00E313BE" w:rsidP="0021640E">
            <w:pPr>
              <w:rPr>
                <w:rFonts w:ascii="Times New Roman" w:hAnsi="Times New Roman" w:cs="Times New Roman"/>
                <w:sz w:val="24"/>
                <w:szCs w:val="24"/>
              </w:rPr>
            </w:pPr>
            <w:r>
              <w:rPr>
                <w:rFonts w:ascii="Times New Roman" w:hAnsi="Times New Roman" w:cs="Times New Roman"/>
                <w:sz w:val="24"/>
                <w:szCs w:val="24"/>
              </w:rPr>
              <w:t xml:space="preserve">             12. </w:t>
            </w:r>
            <w:r w:rsidRPr="00E313BE">
              <w:rPr>
                <w:rFonts w:ascii="Times New Roman" w:hAnsi="Times New Roman" w:cs="Times New Roman"/>
                <w:sz w:val="24"/>
                <w:szCs w:val="24"/>
              </w:rPr>
              <w:t>: l’afflux de travailleurs</w:t>
            </w:r>
          </w:p>
          <w:p w14:paraId="1273A4F8" w14:textId="6DCB160D" w:rsidR="00E313BE" w:rsidRPr="0021640E" w:rsidRDefault="00E313BE" w:rsidP="0021640E">
            <w:pPr>
              <w:rPr>
                <w:rFonts w:ascii="Times New Roman" w:hAnsi="Times New Roman" w:cs="Times New Roman"/>
                <w:sz w:val="24"/>
                <w:szCs w:val="24"/>
              </w:rPr>
            </w:pPr>
            <w:r>
              <w:rPr>
                <w:rFonts w:ascii="Times New Roman" w:hAnsi="Times New Roman" w:cs="Times New Roman"/>
                <w:sz w:val="24"/>
                <w:szCs w:val="24"/>
              </w:rPr>
              <w:lastRenderedPageBreak/>
              <w:t xml:space="preserve">               13. </w:t>
            </w:r>
            <w:r w:rsidRPr="00E313BE">
              <w:rPr>
                <w:rFonts w:ascii="Times New Roman" w:hAnsi="Times New Roman" w:cs="Times New Roman"/>
                <w:sz w:val="24"/>
                <w:szCs w:val="24"/>
              </w:rPr>
              <w:t>la transmission de maladies comme MST et VIH/SIDA.</w:t>
            </w:r>
          </w:p>
        </w:tc>
        <w:tc>
          <w:tcPr>
            <w:tcW w:w="4606" w:type="dxa"/>
          </w:tcPr>
          <w:p w14:paraId="798C7131" w14:textId="173284ED" w:rsidR="00D04869" w:rsidRPr="00307789" w:rsidRDefault="006851B1" w:rsidP="0021640E">
            <w:pPr>
              <w:pStyle w:val="Paragraphedeliste"/>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D04869" w:rsidRPr="00307789">
              <w:rPr>
                <w:rFonts w:ascii="Times New Roman" w:hAnsi="Times New Roman" w:cs="Times New Roman"/>
                <w:sz w:val="24"/>
                <w:szCs w:val="24"/>
              </w:rPr>
              <w:t>Vulgarisation du Code de bonne conduite auprès la communauté bénéficière ;</w:t>
            </w:r>
          </w:p>
          <w:p w14:paraId="1BDF605C" w14:textId="77777777" w:rsidR="00D04869" w:rsidRPr="00307789" w:rsidRDefault="00D04869" w:rsidP="0021640E">
            <w:pPr>
              <w:spacing w:line="276" w:lineRule="auto"/>
              <w:ind w:left="720"/>
              <w:rPr>
                <w:rFonts w:ascii="Times New Roman" w:hAnsi="Times New Roman" w:cs="Times New Roman"/>
                <w:sz w:val="24"/>
                <w:szCs w:val="24"/>
              </w:rPr>
            </w:pPr>
            <w:r w:rsidRPr="00307789">
              <w:rPr>
                <w:rFonts w:ascii="Times New Roman" w:hAnsi="Times New Roman" w:cs="Times New Roman"/>
                <w:sz w:val="24"/>
                <w:szCs w:val="24"/>
              </w:rPr>
              <w:t>Veiller à la désinfection du matériel avant la remise ;</w:t>
            </w:r>
          </w:p>
          <w:p w14:paraId="63807120" w14:textId="2934539B" w:rsidR="00D04869" w:rsidRPr="0030778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2. </w:t>
            </w:r>
            <w:r w:rsidR="00D04869" w:rsidRPr="00307789">
              <w:rPr>
                <w:rFonts w:ascii="Times New Roman" w:hAnsi="Times New Roman" w:cs="Times New Roman"/>
                <w:sz w:val="24"/>
                <w:szCs w:val="24"/>
              </w:rPr>
              <w:t xml:space="preserve">Respecter toutes les mesures barrières, pendant la cérémonie de remise et de distribution des différents </w:t>
            </w:r>
            <w:proofErr w:type="gramStart"/>
            <w:r w:rsidR="00D04869" w:rsidRPr="00307789">
              <w:rPr>
                <w:rFonts w:ascii="Times New Roman" w:hAnsi="Times New Roman" w:cs="Times New Roman"/>
                <w:sz w:val="24"/>
                <w:szCs w:val="24"/>
              </w:rPr>
              <w:t>matériels  y</w:t>
            </w:r>
            <w:proofErr w:type="gramEnd"/>
            <w:r w:rsidR="00D04869" w:rsidRPr="00307789">
              <w:rPr>
                <w:rFonts w:ascii="Times New Roman" w:hAnsi="Times New Roman" w:cs="Times New Roman"/>
                <w:sz w:val="24"/>
                <w:szCs w:val="24"/>
              </w:rPr>
              <w:t xml:space="preserve"> compris le port des masques ;</w:t>
            </w:r>
          </w:p>
          <w:p w14:paraId="5180D24F" w14:textId="7D0BE5FC" w:rsidR="00D04869" w:rsidRPr="0030778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3. </w:t>
            </w:r>
            <w:r w:rsidR="00D04869" w:rsidRPr="00307789">
              <w:rPr>
                <w:rFonts w:ascii="Times New Roman" w:hAnsi="Times New Roman" w:cs="Times New Roman"/>
                <w:sz w:val="24"/>
                <w:szCs w:val="24"/>
              </w:rPr>
              <w:t xml:space="preserve">Faire connaitre le mécanisme e gestion des plaintes </w:t>
            </w:r>
            <w:r w:rsidR="00AB6FE3">
              <w:rPr>
                <w:rFonts w:ascii="Times New Roman" w:hAnsi="Times New Roman" w:cs="Times New Roman"/>
                <w:sz w:val="24"/>
                <w:szCs w:val="24"/>
              </w:rPr>
              <w:t xml:space="preserve">sensible à l’EAS/HS </w:t>
            </w:r>
            <w:r w:rsidR="00D04869" w:rsidRPr="00307789">
              <w:rPr>
                <w:rFonts w:ascii="Times New Roman" w:hAnsi="Times New Roman" w:cs="Times New Roman"/>
                <w:sz w:val="24"/>
                <w:szCs w:val="24"/>
              </w:rPr>
              <w:t>actuellement en place dans le cadre de ces activités ;</w:t>
            </w:r>
          </w:p>
          <w:p w14:paraId="5610F9F0" w14:textId="2F0C6E4D" w:rsidR="00D04869" w:rsidRPr="0030778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4. </w:t>
            </w:r>
            <w:r w:rsidR="00D04869" w:rsidRPr="00307789">
              <w:rPr>
                <w:rFonts w:ascii="Times New Roman" w:hAnsi="Times New Roman" w:cs="Times New Roman"/>
                <w:sz w:val="24"/>
                <w:szCs w:val="24"/>
              </w:rPr>
              <w:t>Doter les chauffeurs en charge de la distribution, des EPI, ainsi que du code de conduite à respecter pour éviter les accidents de circulation ;</w:t>
            </w:r>
          </w:p>
          <w:p w14:paraId="645152D6" w14:textId="16C108CB" w:rsidR="00D04869" w:rsidRPr="0030778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5. </w:t>
            </w:r>
            <w:r w:rsidR="00D04869" w:rsidRPr="00307789">
              <w:rPr>
                <w:rFonts w:ascii="Times New Roman" w:hAnsi="Times New Roman" w:cs="Times New Roman"/>
                <w:sz w:val="24"/>
                <w:szCs w:val="24"/>
              </w:rPr>
              <w:t>Vérifier dès la réception si la quantité reçue correspond à celle commandée ;</w:t>
            </w:r>
          </w:p>
          <w:p w14:paraId="1EE3D61A" w14:textId="52E3C6A1" w:rsidR="00D04869" w:rsidRPr="0030778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6. </w:t>
            </w:r>
            <w:r w:rsidR="00D04869">
              <w:rPr>
                <w:rFonts w:ascii="Times New Roman" w:hAnsi="Times New Roman" w:cs="Times New Roman"/>
                <w:sz w:val="24"/>
                <w:szCs w:val="24"/>
              </w:rPr>
              <w:t xml:space="preserve">Formation des </w:t>
            </w:r>
            <w:r w:rsidR="00D04869" w:rsidRPr="00307789">
              <w:rPr>
                <w:rFonts w:ascii="Times New Roman" w:hAnsi="Times New Roman" w:cs="Times New Roman"/>
                <w:sz w:val="24"/>
                <w:szCs w:val="24"/>
              </w:rPr>
              <w:t xml:space="preserve">chauffeurs/conducteurs des ambulances sur les aspects de sécurité routières à respecter, ainsi que sur </w:t>
            </w:r>
            <w:r w:rsidR="00E56505">
              <w:rPr>
                <w:rFonts w:ascii="Times New Roman" w:hAnsi="Times New Roman" w:cs="Times New Roman"/>
                <w:sz w:val="24"/>
                <w:szCs w:val="24"/>
              </w:rPr>
              <w:t xml:space="preserve">les risques d’EAS/HS, </w:t>
            </w:r>
            <w:r w:rsidR="00D04869" w:rsidRPr="00307789">
              <w:rPr>
                <w:rFonts w:ascii="Times New Roman" w:hAnsi="Times New Roman" w:cs="Times New Roman"/>
                <w:sz w:val="24"/>
                <w:szCs w:val="24"/>
              </w:rPr>
              <w:t>le code de bonne conduite</w:t>
            </w:r>
            <w:r w:rsidR="00E56505">
              <w:rPr>
                <w:rFonts w:ascii="Times New Roman" w:hAnsi="Times New Roman" w:cs="Times New Roman"/>
                <w:sz w:val="24"/>
                <w:szCs w:val="24"/>
              </w:rPr>
              <w:t>, et le MGP-EAS/HS</w:t>
            </w:r>
          </w:p>
          <w:p w14:paraId="25996EAD" w14:textId="327C9481" w:rsidR="00D04869" w:rsidRPr="0030778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6</w:t>
            </w:r>
            <w:r w:rsidR="002C536B">
              <w:rPr>
                <w:rFonts w:ascii="Times New Roman" w:hAnsi="Times New Roman" w:cs="Times New Roman"/>
                <w:sz w:val="24"/>
                <w:szCs w:val="24"/>
              </w:rPr>
              <w:t>, 7, 9</w:t>
            </w:r>
            <w:r>
              <w:rPr>
                <w:rFonts w:ascii="Times New Roman" w:hAnsi="Times New Roman" w:cs="Times New Roman"/>
                <w:sz w:val="24"/>
                <w:szCs w:val="24"/>
              </w:rPr>
              <w:t xml:space="preserve">. </w:t>
            </w:r>
            <w:r w:rsidR="00D04869" w:rsidRPr="00307789">
              <w:rPr>
                <w:rFonts w:ascii="Times New Roman" w:hAnsi="Times New Roman" w:cs="Times New Roman"/>
                <w:sz w:val="24"/>
                <w:szCs w:val="24"/>
              </w:rPr>
              <w:t>Favoriser le recrutement de femmes chauffeurs, ainsi que le personnel féminin pendant la riposte ;</w:t>
            </w:r>
          </w:p>
          <w:p w14:paraId="0A37A46A" w14:textId="7288D86F" w:rsidR="00D04869" w:rsidRDefault="006851B1" w:rsidP="0021640E">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8. </w:t>
            </w:r>
            <w:r w:rsidR="00D04869" w:rsidRPr="00307789">
              <w:rPr>
                <w:rFonts w:ascii="Times New Roman" w:hAnsi="Times New Roman" w:cs="Times New Roman"/>
                <w:sz w:val="24"/>
                <w:szCs w:val="24"/>
              </w:rPr>
              <w:t>Formation du personnel chargé de suivi sur la prise en charge, suivi et sensibilisation des malades</w:t>
            </w:r>
            <w:r w:rsidR="00AB6FE3">
              <w:rPr>
                <w:rFonts w:ascii="Times New Roman" w:hAnsi="Times New Roman" w:cs="Times New Roman"/>
                <w:sz w:val="24"/>
                <w:szCs w:val="24"/>
              </w:rPr>
              <w:t> ;</w:t>
            </w:r>
          </w:p>
          <w:p w14:paraId="13AB2784" w14:textId="4B7D67C3" w:rsidR="00D04869" w:rsidRDefault="002C536B">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9. </w:t>
            </w:r>
            <w:r w:rsidR="00AB6FE3">
              <w:rPr>
                <w:rFonts w:ascii="Times New Roman" w:hAnsi="Times New Roman" w:cs="Times New Roman"/>
                <w:sz w:val="24"/>
                <w:szCs w:val="24"/>
              </w:rPr>
              <w:t xml:space="preserve">Sensibilisation </w:t>
            </w:r>
            <w:r w:rsidR="00E56505">
              <w:rPr>
                <w:rFonts w:ascii="Times New Roman" w:hAnsi="Times New Roman" w:cs="Times New Roman"/>
                <w:sz w:val="24"/>
                <w:szCs w:val="24"/>
              </w:rPr>
              <w:t xml:space="preserve">communautaire </w:t>
            </w:r>
            <w:r w:rsidR="00AB6FE3">
              <w:rPr>
                <w:rFonts w:ascii="Times New Roman" w:hAnsi="Times New Roman" w:cs="Times New Roman"/>
                <w:sz w:val="24"/>
                <w:szCs w:val="24"/>
              </w:rPr>
              <w:t>sur les risques des VBG, y compris à l’EAS/HS, les comportements interdits par le personnel du projet, et le fonctionnement du MGP-EAS/HS</w:t>
            </w:r>
          </w:p>
          <w:p w14:paraId="25028074" w14:textId="187A470C" w:rsidR="0040124D" w:rsidRDefault="0040124D">
            <w:pPr>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10. Vérification continue du personnel des différents fournisseurs. </w:t>
            </w:r>
          </w:p>
          <w:p w14:paraId="68B743A9" w14:textId="2319D581" w:rsidR="0040124D" w:rsidRDefault="00E313BE" w:rsidP="0021640E">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0124D">
              <w:rPr>
                <w:rFonts w:ascii="Times New Roman" w:hAnsi="Times New Roman" w:cs="Times New Roman"/>
                <w:sz w:val="24"/>
                <w:szCs w:val="24"/>
              </w:rPr>
              <w:t xml:space="preserve">11. Formation du personnel, comme la sécurité routière pour ceux susceptibles de rencontrer des problèmes de roulage. Adaptation des formations au cas par cas pour les employés. </w:t>
            </w:r>
          </w:p>
          <w:p w14:paraId="5F92E6CD" w14:textId="77777777" w:rsidR="005458C5" w:rsidRPr="005458C5" w:rsidRDefault="00E313BE" w:rsidP="005458C5">
            <w:pPr>
              <w:rPr>
                <w:rFonts w:ascii="Times New Roman" w:hAnsi="Times New Roman" w:cs="Times New Roman"/>
                <w:sz w:val="24"/>
                <w:szCs w:val="24"/>
              </w:rPr>
            </w:pPr>
            <w:r>
              <w:rPr>
                <w:rFonts w:ascii="Times New Roman" w:hAnsi="Times New Roman" w:cs="Times New Roman"/>
                <w:sz w:val="24"/>
                <w:szCs w:val="24"/>
              </w:rPr>
              <w:t xml:space="preserve">            12. </w:t>
            </w:r>
            <w:r w:rsidR="005458C5" w:rsidRPr="005458C5">
              <w:rPr>
                <w:rFonts w:ascii="Times New Roman" w:hAnsi="Times New Roman" w:cs="Times New Roman"/>
                <w:sz w:val="24"/>
                <w:szCs w:val="24"/>
              </w:rPr>
              <w:t>Faciliter l’accès à l’emploi local dans :</w:t>
            </w:r>
          </w:p>
          <w:p w14:paraId="0DC28070" w14:textId="3C590C9E" w:rsidR="005458C5" w:rsidRPr="005458C5" w:rsidRDefault="005458C5" w:rsidP="005458C5">
            <w:pPr>
              <w:rPr>
                <w:rFonts w:ascii="Times New Roman" w:hAnsi="Times New Roman" w:cs="Times New Roman"/>
                <w:sz w:val="24"/>
                <w:szCs w:val="24"/>
              </w:rPr>
            </w:pPr>
            <w:r w:rsidRPr="005458C5">
              <w:rPr>
                <w:rFonts w:ascii="Times New Roman" w:hAnsi="Times New Roman" w:cs="Times New Roman"/>
                <w:sz w:val="24"/>
                <w:szCs w:val="24"/>
              </w:rPr>
              <w:t>- Le recrutement de la main d’œuvre</w:t>
            </w:r>
            <w:r w:rsidR="00712062">
              <w:rPr>
                <w:rFonts w:ascii="Times New Roman" w:hAnsi="Times New Roman" w:cs="Times New Roman"/>
                <w:sz w:val="24"/>
                <w:szCs w:val="24"/>
              </w:rPr>
              <w:t xml:space="preserve"> </w:t>
            </w:r>
            <w:r w:rsidRPr="005458C5">
              <w:rPr>
                <w:rFonts w:ascii="Times New Roman" w:hAnsi="Times New Roman" w:cs="Times New Roman"/>
                <w:sz w:val="24"/>
                <w:szCs w:val="24"/>
              </w:rPr>
              <w:t>ordinaire</w:t>
            </w:r>
          </w:p>
          <w:p w14:paraId="3E7585C1" w14:textId="77F783A6" w:rsidR="005458C5" w:rsidRPr="005458C5" w:rsidRDefault="005458C5" w:rsidP="005458C5">
            <w:pPr>
              <w:rPr>
                <w:rFonts w:ascii="Times New Roman" w:hAnsi="Times New Roman" w:cs="Times New Roman"/>
                <w:sz w:val="24"/>
                <w:szCs w:val="24"/>
              </w:rPr>
            </w:pPr>
            <w:r w:rsidRPr="005458C5">
              <w:rPr>
                <w:rFonts w:ascii="Times New Roman" w:hAnsi="Times New Roman" w:cs="Times New Roman"/>
                <w:sz w:val="24"/>
                <w:szCs w:val="24"/>
              </w:rPr>
              <w:t>- La formation d’appoint ou sur le tas des</w:t>
            </w:r>
            <w:r w:rsidR="00712062">
              <w:rPr>
                <w:rFonts w:ascii="Times New Roman" w:hAnsi="Times New Roman" w:cs="Times New Roman"/>
                <w:sz w:val="24"/>
                <w:szCs w:val="24"/>
              </w:rPr>
              <w:t xml:space="preserve"> </w:t>
            </w:r>
            <w:r w:rsidRPr="005458C5">
              <w:rPr>
                <w:rFonts w:ascii="Times New Roman" w:hAnsi="Times New Roman" w:cs="Times New Roman"/>
                <w:sz w:val="24"/>
                <w:szCs w:val="24"/>
              </w:rPr>
              <w:t>hommes et femmes de la zone</w:t>
            </w:r>
          </w:p>
          <w:p w14:paraId="3D990E43" w14:textId="77777777" w:rsidR="005458C5" w:rsidRPr="005458C5" w:rsidRDefault="005458C5" w:rsidP="005458C5">
            <w:pPr>
              <w:rPr>
                <w:rFonts w:ascii="Times New Roman" w:hAnsi="Times New Roman" w:cs="Times New Roman"/>
                <w:sz w:val="24"/>
                <w:szCs w:val="24"/>
              </w:rPr>
            </w:pPr>
            <w:r w:rsidRPr="005458C5">
              <w:rPr>
                <w:rFonts w:ascii="Times New Roman" w:hAnsi="Times New Roman" w:cs="Times New Roman"/>
                <w:sz w:val="24"/>
                <w:szCs w:val="24"/>
              </w:rPr>
              <w:t>- Les activités génératrices de revenus</w:t>
            </w:r>
          </w:p>
          <w:p w14:paraId="33C4EF51" w14:textId="77777777" w:rsidR="005458C5" w:rsidRPr="005458C5" w:rsidRDefault="005458C5" w:rsidP="005458C5">
            <w:pPr>
              <w:rPr>
                <w:rFonts w:ascii="Times New Roman" w:hAnsi="Times New Roman" w:cs="Times New Roman"/>
                <w:sz w:val="24"/>
                <w:szCs w:val="24"/>
              </w:rPr>
            </w:pPr>
            <w:r w:rsidRPr="005458C5">
              <w:rPr>
                <w:rFonts w:ascii="Times New Roman" w:hAnsi="Times New Roman" w:cs="Times New Roman"/>
                <w:sz w:val="24"/>
                <w:szCs w:val="24"/>
              </w:rPr>
              <w:t>(AGR), notamment les services de</w:t>
            </w:r>
          </w:p>
          <w:p w14:paraId="3120752E" w14:textId="4D926B2F" w:rsidR="00E313BE" w:rsidRDefault="00712062" w:rsidP="005458C5">
            <w:pPr>
              <w:spacing w:line="276" w:lineRule="auto"/>
              <w:rPr>
                <w:rFonts w:ascii="Times New Roman" w:hAnsi="Times New Roman" w:cs="Times New Roman"/>
                <w:sz w:val="24"/>
                <w:szCs w:val="24"/>
              </w:rPr>
            </w:pPr>
            <w:r w:rsidRPr="005458C5">
              <w:rPr>
                <w:rFonts w:ascii="Times New Roman" w:hAnsi="Times New Roman" w:cs="Times New Roman"/>
                <w:sz w:val="24"/>
                <w:szCs w:val="24"/>
              </w:rPr>
              <w:t>R</w:t>
            </w:r>
            <w:r w:rsidR="005458C5" w:rsidRPr="005458C5">
              <w:rPr>
                <w:rFonts w:ascii="Times New Roman" w:hAnsi="Times New Roman" w:cs="Times New Roman"/>
                <w:sz w:val="24"/>
                <w:szCs w:val="24"/>
              </w:rPr>
              <w:t>estauration</w:t>
            </w:r>
            <w:r>
              <w:rPr>
                <w:rFonts w:ascii="Times New Roman" w:hAnsi="Times New Roman" w:cs="Times New Roman"/>
                <w:sz w:val="24"/>
                <w:szCs w:val="24"/>
              </w:rPr>
              <w:t xml:space="preserve">. </w:t>
            </w:r>
          </w:p>
          <w:p w14:paraId="04ACB619" w14:textId="0F4265E6" w:rsidR="00E313BE" w:rsidRPr="00E56505" w:rsidRDefault="00E313BE" w:rsidP="0021640E">
            <w:pPr>
              <w:spacing w:line="276" w:lineRule="auto"/>
              <w:rPr>
                <w:rFonts w:ascii="Times New Roman" w:hAnsi="Times New Roman" w:cs="Times New Roman"/>
                <w:sz w:val="24"/>
                <w:szCs w:val="24"/>
              </w:rPr>
            </w:pPr>
            <w:r>
              <w:rPr>
                <w:rFonts w:ascii="Times New Roman" w:hAnsi="Times New Roman" w:cs="Times New Roman"/>
                <w:sz w:val="24"/>
                <w:szCs w:val="24"/>
              </w:rPr>
              <w:t xml:space="preserve">            13. Sensibilisation aux moyens de protection contre les MST et VIH/SIDA, </w:t>
            </w:r>
            <w:r w:rsidR="004F6F33">
              <w:rPr>
                <w:rFonts w:ascii="Times New Roman" w:hAnsi="Times New Roman" w:cs="Times New Roman"/>
                <w:sz w:val="24"/>
                <w:szCs w:val="24"/>
              </w:rPr>
              <w:t>Sensibilisation a l’</w:t>
            </w:r>
            <w:r w:rsidRPr="00E313BE">
              <w:rPr>
                <w:rFonts w:ascii="Times New Roman" w:hAnsi="Times New Roman" w:cs="Times New Roman"/>
                <w:sz w:val="24"/>
                <w:szCs w:val="24"/>
              </w:rPr>
              <w:t>utilisation du préservatif</w:t>
            </w:r>
            <w:r>
              <w:rPr>
                <w:rFonts w:ascii="Times New Roman" w:hAnsi="Times New Roman" w:cs="Times New Roman"/>
                <w:sz w:val="24"/>
                <w:szCs w:val="24"/>
              </w:rPr>
              <w:t xml:space="preserve">. </w:t>
            </w:r>
          </w:p>
          <w:p w14:paraId="28179E7D" w14:textId="77777777" w:rsidR="00D04869" w:rsidRDefault="00D04869" w:rsidP="00115C3B">
            <w:pPr>
              <w:rPr>
                <w:rFonts w:ascii="Times New Roman" w:hAnsi="Times New Roman" w:cs="Times New Roman"/>
                <w:sz w:val="24"/>
                <w:szCs w:val="24"/>
              </w:rPr>
            </w:pPr>
          </w:p>
        </w:tc>
      </w:tr>
    </w:tbl>
    <w:p w14:paraId="6F2F96D4" w14:textId="77777777" w:rsidR="00D04869" w:rsidRPr="00D04869" w:rsidRDefault="00D04869" w:rsidP="00D04869"/>
    <w:p w14:paraId="0FBA3642" w14:textId="77777777" w:rsidR="00D04869" w:rsidRDefault="00D04869" w:rsidP="00DF475A">
      <w:pPr>
        <w:spacing w:line="360" w:lineRule="auto"/>
        <w:jc w:val="both"/>
        <w:rPr>
          <w:rFonts w:ascii="Times New Roman" w:hAnsi="Times New Roman" w:cs="Times New Roman"/>
          <w:color w:val="000000" w:themeColor="text1"/>
          <w:sz w:val="24"/>
          <w:szCs w:val="24"/>
        </w:rPr>
      </w:pPr>
    </w:p>
    <w:p w14:paraId="75C04389" w14:textId="55E8E799" w:rsidR="00DF475A" w:rsidRPr="00DF475A" w:rsidRDefault="00DF475A" w:rsidP="00DF475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w:t>
      </w:r>
      <w:r w:rsidR="00D146F7">
        <w:rPr>
          <w:rFonts w:ascii="Times New Roman" w:hAnsi="Times New Roman" w:cs="Times New Roman"/>
          <w:color w:val="000000" w:themeColor="text1"/>
          <w:sz w:val="24"/>
          <w:szCs w:val="24"/>
        </w:rPr>
        <w:t xml:space="preserve"> </w:t>
      </w:r>
      <w:r w:rsidR="00001A77">
        <w:rPr>
          <w:rFonts w:ascii="Times New Roman" w:hAnsi="Times New Roman" w:cs="Times New Roman"/>
          <w:color w:val="000000" w:themeColor="text1"/>
          <w:sz w:val="24"/>
          <w:szCs w:val="24"/>
        </w:rPr>
        <w:t>pl</w:t>
      </w:r>
      <w:r w:rsidR="00D146F7">
        <w:rPr>
          <w:rFonts w:ascii="Times New Roman" w:hAnsi="Times New Roman" w:cs="Times New Roman"/>
          <w:color w:val="000000" w:themeColor="text1"/>
          <w:sz w:val="24"/>
          <w:szCs w:val="24"/>
        </w:rPr>
        <w:t xml:space="preserve">us d’énumérer les différentes </w:t>
      </w:r>
      <w:r>
        <w:rPr>
          <w:rFonts w:ascii="Times New Roman" w:hAnsi="Times New Roman" w:cs="Times New Roman"/>
          <w:color w:val="000000" w:themeColor="text1"/>
          <w:sz w:val="24"/>
          <w:szCs w:val="24"/>
        </w:rPr>
        <w:t>mesures d’atténuation</w:t>
      </w:r>
      <w:r w:rsidR="00D146F7">
        <w:rPr>
          <w:rFonts w:ascii="Times New Roman" w:hAnsi="Times New Roman" w:cs="Times New Roman"/>
          <w:color w:val="000000" w:themeColor="text1"/>
          <w:sz w:val="24"/>
          <w:szCs w:val="24"/>
        </w:rPr>
        <w:t xml:space="preserve"> prévues par le </w:t>
      </w:r>
      <w:r w:rsidR="007535B2">
        <w:rPr>
          <w:rFonts w:ascii="Times New Roman" w:hAnsi="Times New Roman" w:cs="Times New Roman"/>
          <w:color w:val="000000" w:themeColor="text1"/>
          <w:sz w:val="24"/>
          <w:szCs w:val="24"/>
        </w:rPr>
        <w:t>projet,</w:t>
      </w:r>
      <w:r>
        <w:rPr>
          <w:rFonts w:ascii="Times New Roman" w:hAnsi="Times New Roman" w:cs="Times New Roman"/>
          <w:color w:val="000000" w:themeColor="text1"/>
          <w:sz w:val="24"/>
          <w:szCs w:val="24"/>
        </w:rPr>
        <w:t xml:space="preserve"> </w:t>
      </w:r>
      <w:r w:rsidR="0040124D">
        <w:rPr>
          <w:rFonts w:ascii="Times New Roman" w:hAnsi="Times New Roman" w:cs="Times New Roman"/>
          <w:bCs/>
          <w:color w:val="000000" w:themeColor="text1"/>
          <w:sz w:val="24"/>
          <w:szCs w:val="24"/>
        </w:rPr>
        <w:t>i</w:t>
      </w:r>
      <w:r w:rsidRPr="00DF475A">
        <w:rPr>
          <w:rFonts w:ascii="Times New Roman" w:hAnsi="Times New Roman" w:cs="Times New Roman"/>
          <w:bCs/>
          <w:color w:val="000000" w:themeColor="text1"/>
          <w:sz w:val="24"/>
          <w:szCs w:val="24"/>
        </w:rPr>
        <w:t>l est</w:t>
      </w:r>
      <w:r w:rsidR="00D146F7">
        <w:rPr>
          <w:rFonts w:ascii="Times New Roman" w:hAnsi="Times New Roman" w:cs="Times New Roman"/>
          <w:bCs/>
          <w:color w:val="000000" w:themeColor="text1"/>
          <w:sz w:val="24"/>
          <w:szCs w:val="24"/>
        </w:rPr>
        <w:t xml:space="preserve"> d’une importance non négligeable </w:t>
      </w:r>
      <w:r w:rsidRPr="00DF475A">
        <w:rPr>
          <w:rFonts w:ascii="Times New Roman" w:hAnsi="Times New Roman" w:cs="Times New Roman"/>
          <w:bCs/>
          <w:color w:val="000000" w:themeColor="text1"/>
          <w:sz w:val="24"/>
          <w:szCs w:val="24"/>
        </w:rPr>
        <w:t>pour l’employeur, de procéder</w:t>
      </w:r>
      <w:r w:rsidR="00D146F7">
        <w:rPr>
          <w:rFonts w:ascii="Times New Roman" w:hAnsi="Times New Roman" w:cs="Times New Roman"/>
          <w:bCs/>
          <w:color w:val="000000" w:themeColor="text1"/>
          <w:sz w:val="24"/>
          <w:szCs w:val="24"/>
        </w:rPr>
        <w:t xml:space="preserve"> aussi en amont sinon durant toute la mise en œuvre du SPRP</w:t>
      </w:r>
      <w:r w:rsidRPr="00DF475A">
        <w:rPr>
          <w:rFonts w:ascii="Times New Roman" w:hAnsi="Times New Roman" w:cs="Times New Roman"/>
          <w:bCs/>
          <w:color w:val="000000" w:themeColor="text1"/>
          <w:sz w:val="24"/>
          <w:szCs w:val="24"/>
        </w:rPr>
        <w:t xml:space="preserve"> à la prévention </w:t>
      </w:r>
      <w:r>
        <w:rPr>
          <w:rFonts w:ascii="Times New Roman" w:hAnsi="Times New Roman" w:cs="Times New Roman"/>
          <w:color w:val="000000" w:themeColor="text1"/>
          <w:sz w:val="24"/>
          <w:szCs w:val="24"/>
        </w:rPr>
        <w:t>des risques professionnels en se référant à</w:t>
      </w:r>
      <w:r w:rsidRPr="00DF475A">
        <w:rPr>
          <w:rFonts w:ascii="Times New Roman" w:hAnsi="Times New Roman" w:cs="Times New Roman"/>
          <w:color w:val="000000" w:themeColor="text1"/>
          <w:sz w:val="24"/>
          <w:szCs w:val="24"/>
        </w:rPr>
        <w:t xml:space="preserve"> l’article 61</w:t>
      </w:r>
      <w:r w:rsidRPr="00DF475A">
        <w:rPr>
          <w:rFonts w:ascii="Times New Roman" w:hAnsi="Times New Roman" w:cs="Times New Roman"/>
          <w:bCs/>
          <w:color w:val="000000" w:themeColor="text1"/>
          <w:sz w:val="24"/>
          <w:szCs w:val="24"/>
        </w:rPr>
        <w:t xml:space="preserve"> de la LOI n° 16-009 du 15 juillet 2016</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 xml:space="preserve">qui </w:t>
      </w:r>
      <w:r w:rsidRPr="00DF475A">
        <w:rPr>
          <w:rFonts w:ascii="Times New Roman" w:hAnsi="Times New Roman" w:cs="Times New Roman"/>
          <w:bCs/>
          <w:color w:val="000000" w:themeColor="text1"/>
          <w:sz w:val="24"/>
          <w:szCs w:val="24"/>
        </w:rPr>
        <w:t xml:space="preserve"> appelle</w:t>
      </w:r>
      <w:proofErr w:type="gramEnd"/>
      <w:r w:rsidRPr="00DF475A">
        <w:rPr>
          <w:rFonts w:ascii="Times New Roman" w:hAnsi="Times New Roman" w:cs="Times New Roman"/>
          <w:bCs/>
          <w:color w:val="000000" w:themeColor="text1"/>
          <w:sz w:val="24"/>
          <w:szCs w:val="24"/>
        </w:rPr>
        <w:t xml:space="preserve"> l’établissement public à  l’</w:t>
      </w:r>
      <w:r w:rsidRPr="00DF475A">
        <w:rPr>
          <w:rFonts w:ascii="Times New Roman" w:hAnsi="Times New Roman" w:cs="Times New Roman"/>
          <w:color w:val="000000" w:themeColor="text1"/>
          <w:sz w:val="24"/>
          <w:szCs w:val="24"/>
        </w:rPr>
        <w:t>élaboration et la mise en œuvre des programmes de prévention des accidents du travail et des maladies professionnelles. Il devrait assurer la promotion de toute action tendant à éduquer et à inform</w:t>
      </w:r>
      <w:r>
        <w:rPr>
          <w:rFonts w:ascii="Times New Roman" w:hAnsi="Times New Roman" w:cs="Times New Roman"/>
          <w:color w:val="000000" w:themeColor="text1"/>
          <w:sz w:val="24"/>
          <w:szCs w:val="24"/>
        </w:rPr>
        <w:t>er les employeurs et les travailleurs</w:t>
      </w:r>
      <w:r w:rsidRPr="00DF475A">
        <w:rPr>
          <w:rFonts w:ascii="Times New Roman" w:hAnsi="Times New Roman" w:cs="Times New Roman"/>
          <w:color w:val="000000" w:themeColor="text1"/>
          <w:sz w:val="24"/>
          <w:szCs w:val="24"/>
        </w:rPr>
        <w:t xml:space="preserve"> afin de prémunir ces derniers contre les risques éventuels.</w:t>
      </w:r>
    </w:p>
    <w:p w14:paraId="6BEBDC7F" w14:textId="77777777" w:rsidR="00DF475A" w:rsidRPr="00DF475A" w:rsidRDefault="00DF475A" w:rsidP="00DF475A">
      <w:pPr>
        <w:spacing w:line="360" w:lineRule="auto"/>
        <w:jc w:val="both"/>
        <w:rPr>
          <w:rFonts w:ascii="Times New Roman" w:hAnsi="Times New Roman" w:cs="Times New Roman"/>
          <w:color w:val="000000" w:themeColor="text1"/>
          <w:sz w:val="24"/>
          <w:szCs w:val="24"/>
        </w:rPr>
      </w:pPr>
      <w:r w:rsidRPr="00DF475A">
        <w:rPr>
          <w:rFonts w:ascii="Times New Roman" w:hAnsi="Times New Roman" w:cs="Times New Roman"/>
          <w:color w:val="000000" w:themeColor="text1"/>
          <w:sz w:val="24"/>
          <w:szCs w:val="24"/>
        </w:rPr>
        <w:t xml:space="preserve">À ce titre, il prend notamment les mesures </w:t>
      </w:r>
      <w:r w:rsidR="007535B2" w:rsidRPr="00DF475A">
        <w:rPr>
          <w:rFonts w:ascii="Times New Roman" w:hAnsi="Times New Roman" w:cs="Times New Roman"/>
          <w:color w:val="000000" w:themeColor="text1"/>
          <w:sz w:val="24"/>
          <w:szCs w:val="24"/>
        </w:rPr>
        <w:t>suivantes :</w:t>
      </w:r>
    </w:p>
    <w:p w14:paraId="5276EC8C" w14:textId="77777777" w:rsidR="00DF475A" w:rsidRPr="00DF475A" w:rsidRDefault="00DF475A" w:rsidP="00D80330">
      <w:pPr>
        <w:numPr>
          <w:ilvl w:val="0"/>
          <w:numId w:val="4"/>
        </w:numPr>
        <w:spacing w:line="360" w:lineRule="auto"/>
        <w:jc w:val="both"/>
        <w:rPr>
          <w:rFonts w:ascii="Times New Roman" w:hAnsi="Times New Roman" w:cs="Times New Roman"/>
          <w:color w:val="000000" w:themeColor="text1"/>
          <w:sz w:val="24"/>
          <w:szCs w:val="24"/>
        </w:rPr>
      </w:pPr>
      <w:proofErr w:type="gramStart"/>
      <w:r w:rsidRPr="00DF475A">
        <w:rPr>
          <w:rFonts w:ascii="Times New Roman" w:hAnsi="Times New Roman" w:cs="Times New Roman"/>
          <w:color w:val="000000" w:themeColor="text1"/>
          <w:sz w:val="24"/>
          <w:szCs w:val="24"/>
        </w:rPr>
        <w:t>veiller</w:t>
      </w:r>
      <w:proofErr w:type="gramEnd"/>
      <w:r w:rsidRPr="00DF475A">
        <w:rPr>
          <w:rFonts w:ascii="Times New Roman" w:hAnsi="Times New Roman" w:cs="Times New Roman"/>
          <w:color w:val="000000" w:themeColor="text1"/>
          <w:sz w:val="24"/>
          <w:szCs w:val="24"/>
        </w:rPr>
        <w:t xml:space="preserve"> à l’observation par l’employeur des prescriptions légales et réglementaires visant à préserver la sécurité et la santé du travailleur;</w:t>
      </w:r>
    </w:p>
    <w:p w14:paraId="375D8CCE" w14:textId="77777777" w:rsidR="00DF475A" w:rsidRPr="00DF475A" w:rsidRDefault="00DF475A" w:rsidP="00D80330">
      <w:pPr>
        <w:numPr>
          <w:ilvl w:val="0"/>
          <w:numId w:val="4"/>
        </w:numPr>
        <w:spacing w:line="360" w:lineRule="auto"/>
        <w:jc w:val="both"/>
        <w:rPr>
          <w:rFonts w:ascii="Times New Roman" w:hAnsi="Times New Roman" w:cs="Times New Roman"/>
          <w:color w:val="000000" w:themeColor="text1"/>
          <w:sz w:val="24"/>
          <w:szCs w:val="24"/>
        </w:rPr>
      </w:pPr>
      <w:proofErr w:type="gramStart"/>
      <w:r w:rsidRPr="00DF475A">
        <w:rPr>
          <w:rFonts w:ascii="Times New Roman" w:hAnsi="Times New Roman" w:cs="Times New Roman"/>
          <w:color w:val="000000" w:themeColor="text1"/>
          <w:sz w:val="24"/>
          <w:szCs w:val="24"/>
        </w:rPr>
        <w:t>contrôler</w:t>
      </w:r>
      <w:proofErr w:type="gramEnd"/>
      <w:r w:rsidRPr="00DF475A">
        <w:rPr>
          <w:rFonts w:ascii="Times New Roman" w:hAnsi="Times New Roman" w:cs="Times New Roman"/>
          <w:color w:val="000000" w:themeColor="text1"/>
          <w:sz w:val="24"/>
          <w:szCs w:val="24"/>
        </w:rPr>
        <w:t xml:space="preserve"> la mise en œuvre des dispositions générales en matière de prévention applicables à l’ensemble des professions exerçant une même activité ou utilisant les mêmes outillages et procédés;</w:t>
      </w:r>
    </w:p>
    <w:p w14:paraId="1AEF7B6D" w14:textId="77777777" w:rsidR="00DF475A" w:rsidRPr="00DF475A" w:rsidRDefault="00DF475A" w:rsidP="00D80330">
      <w:pPr>
        <w:numPr>
          <w:ilvl w:val="0"/>
          <w:numId w:val="4"/>
        </w:numPr>
        <w:spacing w:line="360" w:lineRule="auto"/>
        <w:jc w:val="both"/>
        <w:rPr>
          <w:rFonts w:ascii="Times New Roman" w:hAnsi="Times New Roman" w:cs="Times New Roman"/>
          <w:color w:val="000000" w:themeColor="text1"/>
          <w:sz w:val="24"/>
          <w:szCs w:val="24"/>
        </w:rPr>
      </w:pPr>
      <w:proofErr w:type="gramStart"/>
      <w:r w:rsidRPr="00DF475A">
        <w:rPr>
          <w:rFonts w:ascii="Times New Roman" w:hAnsi="Times New Roman" w:cs="Times New Roman"/>
          <w:color w:val="000000" w:themeColor="text1"/>
          <w:sz w:val="24"/>
          <w:szCs w:val="24"/>
        </w:rPr>
        <w:lastRenderedPageBreak/>
        <w:t>exploiter</w:t>
      </w:r>
      <w:proofErr w:type="gramEnd"/>
      <w:r w:rsidRPr="00DF475A">
        <w:rPr>
          <w:rFonts w:ascii="Times New Roman" w:hAnsi="Times New Roman" w:cs="Times New Roman"/>
          <w:color w:val="000000" w:themeColor="text1"/>
          <w:sz w:val="24"/>
          <w:szCs w:val="24"/>
        </w:rPr>
        <w:t xml:space="preserve"> les résultats des recherches portant sur les risques professionnels et les mesures de réadaptation des victimes d’incapacité;</w:t>
      </w:r>
    </w:p>
    <w:p w14:paraId="705ECE1A" w14:textId="77777777" w:rsidR="00DF475A" w:rsidRPr="00DF475A" w:rsidRDefault="00DF475A" w:rsidP="00D80330">
      <w:pPr>
        <w:numPr>
          <w:ilvl w:val="0"/>
          <w:numId w:val="4"/>
        </w:numPr>
        <w:spacing w:line="360" w:lineRule="auto"/>
        <w:jc w:val="both"/>
        <w:rPr>
          <w:rFonts w:ascii="Times New Roman" w:hAnsi="Times New Roman" w:cs="Times New Roman"/>
          <w:color w:val="000000" w:themeColor="text1"/>
          <w:sz w:val="24"/>
          <w:szCs w:val="24"/>
        </w:rPr>
      </w:pPr>
      <w:proofErr w:type="gramStart"/>
      <w:r w:rsidRPr="00DF475A">
        <w:rPr>
          <w:rFonts w:ascii="Times New Roman" w:hAnsi="Times New Roman" w:cs="Times New Roman"/>
          <w:color w:val="000000" w:themeColor="text1"/>
          <w:sz w:val="24"/>
          <w:szCs w:val="24"/>
        </w:rPr>
        <w:t>mener</w:t>
      </w:r>
      <w:proofErr w:type="gramEnd"/>
      <w:r w:rsidRPr="00DF475A">
        <w:rPr>
          <w:rFonts w:ascii="Times New Roman" w:hAnsi="Times New Roman" w:cs="Times New Roman"/>
          <w:color w:val="000000" w:themeColor="text1"/>
          <w:sz w:val="24"/>
          <w:szCs w:val="24"/>
        </w:rPr>
        <w:t xml:space="preserve"> des campagnes pour le développement des mesures de prévention, de réadaptation et de reclassement;</w:t>
      </w:r>
    </w:p>
    <w:p w14:paraId="00159C8E" w14:textId="77777777" w:rsidR="00DF475A" w:rsidRDefault="00DF475A" w:rsidP="00D80330">
      <w:pPr>
        <w:numPr>
          <w:ilvl w:val="0"/>
          <w:numId w:val="4"/>
        </w:numPr>
        <w:spacing w:line="360" w:lineRule="auto"/>
        <w:jc w:val="both"/>
        <w:rPr>
          <w:rFonts w:ascii="Times New Roman" w:hAnsi="Times New Roman" w:cs="Times New Roman"/>
          <w:color w:val="000000" w:themeColor="text1"/>
          <w:sz w:val="24"/>
          <w:szCs w:val="24"/>
        </w:rPr>
      </w:pPr>
      <w:proofErr w:type="gramStart"/>
      <w:r w:rsidRPr="00DF475A">
        <w:rPr>
          <w:rFonts w:ascii="Times New Roman" w:hAnsi="Times New Roman" w:cs="Times New Roman"/>
          <w:color w:val="000000" w:themeColor="text1"/>
          <w:sz w:val="24"/>
          <w:szCs w:val="24"/>
        </w:rPr>
        <w:t>recueillir</w:t>
      </w:r>
      <w:proofErr w:type="gramEnd"/>
      <w:r w:rsidRPr="00DF475A">
        <w:rPr>
          <w:rFonts w:ascii="Times New Roman" w:hAnsi="Times New Roman" w:cs="Times New Roman"/>
          <w:color w:val="000000" w:themeColor="text1"/>
          <w:sz w:val="24"/>
          <w:szCs w:val="24"/>
        </w:rPr>
        <w:t xml:space="preserve"> auprès des diverses catégories d’employeurs toute information permettant d’établir des statistiques des accidents du travail et des maladies professionnelles, en tenant compte de leurs causes, des zones de lésion, des circonstances dans lesquelles ils ont eu lieu, de leurs fréquences, de leurs effets, spécialement de la durée, et de l’importance des incapacités qui en résultent;</w:t>
      </w:r>
    </w:p>
    <w:p w14:paraId="5823B6A5" w14:textId="77777777" w:rsidR="00DF475A" w:rsidRDefault="00DF475A" w:rsidP="00D80330">
      <w:pPr>
        <w:numPr>
          <w:ilvl w:val="0"/>
          <w:numId w:val="4"/>
        </w:numPr>
        <w:spacing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w:t>
      </w:r>
      <w:r w:rsidRPr="00DF475A">
        <w:rPr>
          <w:rFonts w:ascii="Times New Roman" w:hAnsi="Times New Roman" w:cs="Times New Roman"/>
          <w:color w:val="000000" w:themeColor="text1"/>
          <w:sz w:val="24"/>
          <w:szCs w:val="24"/>
        </w:rPr>
        <w:t>rocéder</w:t>
      </w:r>
      <w:proofErr w:type="gramEnd"/>
      <w:r w:rsidRPr="00DF475A">
        <w:rPr>
          <w:rFonts w:ascii="Times New Roman" w:hAnsi="Times New Roman" w:cs="Times New Roman"/>
          <w:color w:val="000000" w:themeColor="text1"/>
          <w:sz w:val="24"/>
          <w:szCs w:val="24"/>
        </w:rPr>
        <w:t xml:space="preserve"> à toute enquête jugée utile sur les conditions de santé et de sécurité au travail</w:t>
      </w:r>
      <w:r w:rsidR="005F04F7">
        <w:rPr>
          <w:rFonts w:ascii="Times New Roman" w:hAnsi="Times New Roman" w:cs="Times New Roman"/>
          <w:color w:val="000000" w:themeColor="text1"/>
          <w:sz w:val="24"/>
          <w:szCs w:val="24"/>
        </w:rPr>
        <w:t>.</w:t>
      </w:r>
    </w:p>
    <w:p w14:paraId="6D22C795" w14:textId="77777777" w:rsidR="001C7452" w:rsidRPr="008B5FD7" w:rsidRDefault="008B5FD7" w:rsidP="008B5FD7">
      <w:pPr>
        <w:pStyle w:val="Titre2"/>
        <w:rPr>
          <w:rFonts w:ascii="Times New Roman" w:hAnsi="Times New Roman" w:cs="Times New Roman"/>
          <w:color w:val="auto"/>
          <w:sz w:val="24"/>
          <w:szCs w:val="24"/>
        </w:rPr>
      </w:pPr>
      <w:bookmarkStart w:id="60" w:name="_Toc64284727"/>
      <w:r w:rsidRPr="008B5FD7">
        <w:rPr>
          <w:rFonts w:ascii="Times New Roman" w:hAnsi="Times New Roman" w:cs="Times New Roman"/>
          <w:color w:val="auto"/>
          <w:sz w:val="24"/>
          <w:szCs w:val="24"/>
        </w:rPr>
        <w:t xml:space="preserve">3.4. </w:t>
      </w:r>
      <w:r w:rsidR="001C7452" w:rsidRPr="008B5FD7">
        <w:rPr>
          <w:rFonts w:ascii="Times New Roman" w:hAnsi="Times New Roman" w:cs="Times New Roman"/>
          <w:color w:val="auto"/>
          <w:sz w:val="24"/>
          <w:szCs w:val="24"/>
        </w:rPr>
        <w:t>Mise en place des mécanismes</w:t>
      </w:r>
      <w:r w:rsidR="004E35B9" w:rsidRPr="008B5FD7">
        <w:rPr>
          <w:rFonts w:ascii="Times New Roman" w:hAnsi="Times New Roman" w:cs="Times New Roman"/>
          <w:color w:val="auto"/>
          <w:sz w:val="24"/>
          <w:szCs w:val="24"/>
        </w:rPr>
        <w:t xml:space="preserve"> de prévention</w:t>
      </w:r>
      <w:bookmarkEnd w:id="60"/>
    </w:p>
    <w:p w14:paraId="6A4F9F54" w14:textId="2C71404C" w:rsidR="001C7452" w:rsidRPr="001C7452" w:rsidRDefault="001C7452" w:rsidP="001C7452">
      <w:pPr>
        <w:spacing w:line="360" w:lineRule="auto"/>
        <w:ind w:left="360"/>
        <w:jc w:val="both"/>
        <w:rPr>
          <w:rFonts w:ascii="Times New Roman" w:hAnsi="Times New Roman" w:cs="Times New Roman"/>
          <w:color w:val="000000" w:themeColor="text1"/>
          <w:sz w:val="24"/>
          <w:szCs w:val="24"/>
        </w:rPr>
      </w:pPr>
      <w:r w:rsidRPr="001C7452">
        <w:rPr>
          <w:rFonts w:ascii="Times New Roman" w:hAnsi="Times New Roman" w:cs="Times New Roman"/>
          <w:color w:val="000000" w:themeColor="text1"/>
          <w:sz w:val="24"/>
          <w:szCs w:val="24"/>
        </w:rPr>
        <w:t>Pou</w:t>
      </w:r>
      <w:r w:rsidR="00C15034">
        <w:rPr>
          <w:rFonts w:ascii="Times New Roman" w:hAnsi="Times New Roman" w:cs="Times New Roman"/>
          <w:color w:val="000000" w:themeColor="text1"/>
          <w:sz w:val="24"/>
          <w:szCs w:val="24"/>
        </w:rPr>
        <w:t xml:space="preserve">r réduire l'impact </w:t>
      </w:r>
      <w:r w:rsidRPr="001C7452">
        <w:rPr>
          <w:rFonts w:ascii="Times New Roman" w:hAnsi="Times New Roman" w:cs="Times New Roman"/>
          <w:color w:val="000000" w:themeColor="text1"/>
          <w:sz w:val="24"/>
          <w:szCs w:val="24"/>
        </w:rPr>
        <w:t>de</w:t>
      </w:r>
      <w:r w:rsidR="00C15034">
        <w:rPr>
          <w:rFonts w:ascii="Times New Roman" w:hAnsi="Times New Roman" w:cs="Times New Roman"/>
          <w:color w:val="000000" w:themeColor="text1"/>
          <w:sz w:val="24"/>
          <w:szCs w:val="24"/>
        </w:rPr>
        <w:t xml:space="preserve"> </w:t>
      </w:r>
      <w:r w:rsidR="008B5FD7">
        <w:rPr>
          <w:rFonts w:ascii="Times New Roman" w:hAnsi="Times New Roman" w:cs="Times New Roman"/>
          <w:color w:val="000000" w:themeColor="text1"/>
          <w:sz w:val="24"/>
          <w:szCs w:val="24"/>
        </w:rPr>
        <w:t xml:space="preserve">la </w:t>
      </w:r>
      <w:r w:rsidR="008B5FD7" w:rsidRPr="001C7452">
        <w:rPr>
          <w:rFonts w:ascii="Times New Roman" w:hAnsi="Times New Roman" w:cs="Times New Roman"/>
          <w:color w:val="000000" w:themeColor="text1"/>
          <w:sz w:val="24"/>
          <w:szCs w:val="24"/>
        </w:rPr>
        <w:t>COVID</w:t>
      </w:r>
      <w:r w:rsidRPr="001C7452">
        <w:rPr>
          <w:rFonts w:ascii="Times New Roman" w:hAnsi="Times New Roman" w:cs="Times New Roman"/>
          <w:color w:val="000000" w:themeColor="text1"/>
          <w:sz w:val="24"/>
          <w:szCs w:val="24"/>
        </w:rPr>
        <w:t>-19 sur les entreprises, les travailleurs, les clients et le public, il est important pour tous les employeurs de planifier dès maintenant pour COVID-19. Pour les employeurs qui ont déjà planifié des pandémies de gr</w:t>
      </w:r>
      <w:r w:rsidR="00C15034">
        <w:rPr>
          <w:rFonts w:ascii="Times New Roman" w:hAnsi="Times New Roman" w:cs="Times New Roman"/>
          <w:color w:val="000000" w:themeColor="text1"/>
          <w:sz w:val="24"/>
          <w:szCs w:val="24"/>
        </w:rPr>
        <w:t xml:space="preserve">ippe, en prévoyant COVID-19 </w:t>
      </w:r>
      <w:r w:rsidR="00E56505">
        <w:rPr>
          <w:rFonts w:ascii="Times New Roman" w:hAnsi="Times New Roman" w:cs="Times New Roman"/>
          <w:color w:val="000000" w:themeColor="text1"/>
          <w:sz w:val="24"/>
          <w:szCs w:val="24"/>
        </w:rPr>
        <w:t xml:space="preserve">peuvent </w:t>
      </w:r>
      <w:r w:rsidR="00E56505" w:rsidRPr="001C7452">
        <w:rPr>
          <w:rFonts w:ascii="Times New Roman" w:hAnsi="Times New Roman" w:cs="Times New Roman"/>
          <w:color w:val="000000" w:themeColor="text1"/>
          <w:sz w:val="24"/>
          <w:szCs w:val="24"/>
        </w:rPr>
        <w:t>impliquer</w:t>
      </w:r>
      <w:r w:rsidRPr="001C7452">
        <w:rPr>
          <w:rFonts w:ascii="Times New Roman" w:hAnsi="Times New Roman" w:cs="Times New Roman"/>
          <w:color w:val="000000" w:themeColor="text1"/>
          <w:sz w:val="24"/>
          <w:szCs w:val="24"/>
        </w:rPr>
        <w:t xml:space="preserve"> la mise à jour des plans pour traiter les risques d'exposition, les sources d'exposition, les voies de transmission, et d'autres caractéristiques uniques du SRAS-CoV-2 (c'est-à-dire différents que les virus de la grippe pandémique). Les employeurs qui n'ont pas pu se préparer aux événements pandémiques doivent se préparer et de leurs travailleurs aussi longtemps à l'avance que possible de l'aggravation des conditions de l'épidémie procédures de protection des travailleurs en matière de lutte contre les infections des précautions à prendre ; </w:t>
      </w:r>
    </w:p>
    <w:p w14:paraId="0BA051A1" w14:textId="77777777" w:rsidR="001C7452" w:rsidRDefault="001C7452" w:rsidP="001C7452">
      <w:pPr>
        <w:spacing w:line="360" w:lineRule="auto"/>
        <w:ind w:left="360"/>
        <w:jc w:val="both"/>
        <w:rPr>
          <w:rFonts w:ascii="Times New Roman" w:hAnsi="Times New Roman" w:cs="Times New Roman"/>
          <w:color w:val="000000" w:themeColor="text1"/>
          <w:sz w:val="24"/>
          <w:szCs w:val="24"/>
        </w:rPr>
      </w:pPr>
      <w:r w:rsidRPr="001C7452">
        <w:rPr>
          <w:rFonts w:ascii="Times New Roman" w:hAnsi="Times New Roman" w:cs="Times New Roman"/>
          <w:color w:val="000000" w:themeColor="text1"/>
          <w:sz w:val="24"/>
          <w:szCs w:val="24"/>
        </w:rPr>
        <w:t xml:space="preserve">Il s’agira par exemple de la formation immédiate et continue sur les procédures à toutes les catégories de travailleurs, et dans tous les espaces publics, une signalisation imposant l'hygiène des mains et l'utilisation d'équipements de protection individuelle (EPI), la fourniture d’EPI ; et des protections adéquates en matière de SST, conformément aux ESSG générales et aux ESSG spécifiques à l'industrie, et suivent l'évolution les meilleures pratiques internationales en matière de protection contre la COVID-19. </w:t>
      </w:r>
    </w:p>
    <w:p w14:paraId="2068477C" w14:textId="77777777" w:rsidR="008B5FD7" w:rsidRPr="008B5FD7" w:rsidRDefault="008B5FD7" w:rsidP="008B5FD7">
      <w:pPr>
        <w:pStyle w:val="Titre2"/>
        <w:rPr>
          <w:rFonts w:ascii="Times New Roman" w:eastAsia="Calibri" w:hAnsi="Times New Roman" w:cs="Times New Roman"/>
          <w:color w:val="auto"/>
          <w:sz w:val="4"/>
          <w:szCs w:val="4"/>
        </w:rPr>
      </w:pPr>
    </w:p>
    <w:p w14:paraId="5B8B2A26" w14:textId="77777777" w:rsidR="000813EE" w:rsidRPr="008B5FD7" w:rsidRDefault="008B5FD7" w:rsidP="008B5FD7">
      <w:pPr>
        <w:pStyle w:val="Titre2"/>
        <w:rPr>
          <w:rFonts w:ascii="Times New Roman" w:eastAsia="Calibri" w:hAnsi="Times New Roman" w:cs="Times New Roman"/>
          <w:color w:val="auto"/>
          <w:sz w:val="24"/>
          <w:szCs w:val="24"/>
          <w:lang w:val="fr-BE"/>
        </w:rPr>
      </w:pPr>
      <w:bookmarkStart w:id="61" w:name="_Toc64284728"/>
      <w:r w:rsidRPr="008B5FD7">
        <w:rPr>
          <w:rFonts w:ascii="Times New Roman" w:eastAsia="Calibri" w:hAnsi="Times New Roman" w:cs="Times New Roman"/>
          <w:color w:val="auto"/>
          <w:sz w:val="24"/>
          <w:szCs w:val="24"/>
          <w:lang w:val="fr-BE"/>
        </w:rPr>
        <w:t xml:space="preserve">3.5. </w:t>
      </w:r>
      <w:r w:rsidR="000813EE" w:rsidRPr="008B5FD7">
        <w:rPr>
          <w:rFonts w:ascii="Times New Roman" w:eastAsia="Calibri" w:hAnsi="Times New Roman" w:cs="Times New Roman"/>
          <w:color w:val="auto"/>
          <w:sz w:val="24"/>
          <w:szCs w:val="24"/>
          <w:lang w:val="fr-BE"/>
        </w:rPr>
        <w:t>Equipement de protection individuelle</w:t>
      </w:r>
      <w:bookmarkEnd w:id="61"/>
    </w:p>
    <w:p w14:paraId="04DCE64D" w14:textId="77777777" w:rsidR="000813EE" w:rsidRPr="000813EE" w:rsidRDefault="000813EE" w:rsidP="000813EE">
      <w:pPr>
        <w:spacing w:after="0" w:line="360" w:lineRule="auto"/>
        <w:jc w:val="both"/>
        <w:rPr>
          <w:rFonts w:ascii="Times New Roman" w:eastAsia="Calibri" w:hAnsi="Times New Roman" w:cs="Times New Roman"/>
          <w:sz w:val="24"/>
          <w:szCs w:val="24"/>
          <w:lang w:val="fr-BE"/>
        </w:rPr>
      </w:pPr>
      <w:r w:rsidRPr="000813EE">
        <w:rPr>
          <w:rFonts w:ascii="Times New Roman" w:eastAsia="Calibri" w:hAnsi="Times New Roman" w:cs="Times New Roman"/>
          <w:sz w:val="24"/>
          <w:szCs w:val="24"/>
          <w:lang w:val="fr-BE"/>
        </w:rPr>
        <w:t>Gants, lunettes de protection,</w:t>
      </w:r>
      <w:r>
        <w:rPr>
          <w:rFonts w:ascii="Times New Roman" w:eastAsia="Calibri" w:hAnsi="Times New Roman" w:cs="Times New Roman"/>
          <w:sz w:val="24"/>
          <w:szCs w:val="24"/>
          <w:lang w:val="fr-BE"/>
        </w:rPr>
        <w:t xml:space="preserve"> solution</w:t>
      </w:r>
      <w:r w:rsidR="00C517CB">
        <w:rPr>
          <w:rFonts w:ascii="Times New Roman" w:eastAsia="Calibri" w:hAnsi="Times New Roman" w:cs="Times New Roman"/>
          <w:sz w:val="24"/>
          <w:szCs w:val="24"/>
          <w:lang w:val="fr-BE"/>
        </w:rPr>
        <w:t>s</w:t>
      </w:r>
      <w:r>
        <w:rPr>
          <w:rFonts w:ascii="Times New Roman" w:eastAsia="Calibri" w:hAnsi="Times New Roman" w:cs="Times New Roman"/>
          <w:sz w:val="24"/>
          <w:szCs w:val="24"/>
          <w:lang w:val="fr-BE"/>
        </w:rPr>
        <w:t xml:space="preserve"> hydro </w:t>
      </w:r>
      <w:r w:rsidR="00C15034">
        <w:rPr>
          <w:rFonts w:ascii="Times New Roman" w:eastAsia="Calibri" w:hAnsi="Times New Roman" w:cs="Times New Roman"/>
          <w:sz w:val="24"/>
          <w:szCs w:val="24"/>
          <w:lang w:val="fr-BE"/>
        </w:rPr>
        <w:t xml:space="preserve">alcooliques, écrans faciaux, </w:t>
      </w:r>
      <w:r w:rsidRPr="000813EE">
        <w:rPr>
          <w:rFonts w:ascii="Times New Roman" w:eastAsia="Calibri" w:hAnsi="Times New Roman" w:cs="Times New Roman"/>
          <w:sz w:val="24"/>
          <w:szCs w:val="24"/>
          <w:lang w:val="fr-BE"/>
        </w:rPr>
        <w:t xml:space="preserve"> des masques, et une protection respiratoire, le cas échéant. Au cours d’une </w:t>
      </w:r>
      <w:r w:rsidR="00C15034" w:rsidRPr="000813EE">
        <w:rPr>
          <w:rFonts w:ascii="Times New Roman" w:eastAsia="Calibri" w:hAnsi="Times New Roman" w:cs="Times New Roman"/>
          <w:sz w:val="24"/>
          <w:szCs w:val="24"/>
          <w:lang w:val="fr-BE"/>
        </w:rPr>
        <w:t>épidémie</w:t>
      </w:r>
      <w:r w:rsidR="00C15034">
        <w:rPr>
          <w:rFonts w:ascii="Times New Roman" w:eastAsia="Calibri" w:hAnsi="Times New Roman" w:cs="Times New Roman"/>
          <w:sz w:val="24"/>
          <w:szCs w:val="24"/>
          <w:lang w:val="fr-BE"/>
        </w:rPr>
        <w:t>,</w:t>
      </w:r>
      <w:r w:rsidRPr="000813EE">
        <w:rPr>
          <w:rFonts w:ascii="Times New Roman" w:eastAsia="Calibri" w:hAnsi="Times New Roman" w:cs="Times New Roman"/>
          <w:sz w:val="24"/>
          <w:szCs w:val="24"/>
          <w:lang w:val="fr-BE"/>
        </w:rPr>
        <w:t xml:space="preserve"> d'une maladie infectieuse, telle que la COVID-19, des recommandations pour les EPI spécifiques aux professions ou aux tâches professionnelles peuvent changer en fonction de la situation géographique, mise à jour des évaluations des risques pour les travailleurs et des informations sur les EPI l'efficacité de la prévention de la propagation de COVID-19. Les Employeurs devront consulter régulièrement l</w:t>
      </w:r>
      <w:r w:rsidR="00C15034">
        <w:rPr>
          <w:rFonts w:ascii="Times New Roman" w:eastAsia="Calibri" w:hAnsi="Times New Roman" w:cs="Times New Roman"/>
          <w:sz w:val="24"/>
          <w:szCs w:val="24"/>
          <w:lang w:val="fr-BE"/>
        </w:rPr>
        <w:t>e Comite Santé</w:t>
      </w:r>
      <w:r w:rsidRPr="000813EE">
        <w:rPr>
          <w:rFonts w:ascii="Times New Roman" w:eastAsia="Calibri" w:hAnsi="Times New Roman" w:cs="Times New Roman"/>
          <w:sz w:val="24"/>
          <w:szCs w:val="24"/>
          <w:lang w:val="fr-BE"/>
        </w:rPr>
        <w:t xml:space="preserve"> et Sécurité au Travail, l’UCP et la Banque mondiale pour des mises à jour sur les EPI recommandés. Tous les types d'EPI doivent être :</w:t>
      </w:r>
    </w:p>
    <w:p w14:paraId="297BBA11" w14:textId="77777777" w:rsidR="000813EE" w:rsidRPr="000813EE" w:rsidRDefault="000813EE" w:rsidP="00D80330">
      <w:pPr>
        <w:numPr>
          <w:ilvl w:val="0"/>
          <w:numId w:val="6"/>
        </w:numPr>
        <w:spacing w:after="0" w:line="360" w:lineRule="auto"/>
        <w:jc w:val="both"/>
        <w:rPr>
          <w:rFonts w:ascii="Times New Roman" w:eastAsia="Calibri" w:hAnsi="Times New Roman" w:cs="Times New Roman"/>
          <w:sz w:val="24"/>
          <w:szCs w:val="24"/>
          <w:lang w:val="fr-BE"/>
        </w:rPr>
      </w:pPr>
      <w:proofErr w:type="gramStart"/>
      <w:r w:rsidRPr="000813EE">
        <w:rPr>
          <w:rFonts w:ascii="Times New Roman" w:eastAsia="Calibri" w:hAnsi="Times New Roman" w:cs="Times New Roman"/>
          <w:sz w:val="24"/>
          <w:szCs w:val="24"/>
          <w:lang w:val="fr-BE"/>
        </w:rPr>
        <w:t>sélectionnés</w:t>
      </w:r>
      <w:proofErr w:type="gramEnd"/>
      <w:r w:rsidRPr="000813EE">
        <w:rPr>
          <w:rFonts w:ascii="Times New Roman" w:eastAsia="Calibri" w:hAnsi="Times New Roman" w:cs="Times New Roman"/>
          <w:sz w:val="24"/>
          <w:szCs w:val="24"/>
          <w:lang w:val="fr-BE"/>
        </w:rPr>
        <w:t xml:space="preserve"> en fonction du danger qu'ils représentent pour le travailleur ;</w:t>
      </w:r>
    </w:p>
    <w:p w14:paraId="0A9DEA75" w14:textId="77777777" w:rsidR="000813EE" w:rsidRPr="000813EE" w:rsidRDefault="000813EE" w:rsidP="00D80330">
      <w:pPr>
        <w:numPr>
          <w:ilvl w:val="0"/>
          <w:numId w:val="6"/>
        </w:numPr>
        <w:spacing w:after="0" w:line="360" w:lineRule="auto"/>
        <w:jc w:val="both"/>
        <w:rPr>
          <w:rFonts w:ascii="Times New Roman" w:eastAsia="Calibri" w:hAnsi="Times New Roman" w:cs="Times New Roman"/>
          <w:sz w:val="24"/>
          <w:szCs w:val="24"/>
          <w:lang w:val="fr-BE"/>
        </w:rPr>
      </w:pPr>
      <w:proofErr w:type="gramStart"/>
      <w:r w:rsidRPr="000813EE">
        <w:rPr>
          <w:rFonts w:ascii="Times New Roman" w:eastAsia="Calibri" w:hAnsi="Times New Roman" w:cs="Times New Roman"/>
          <w:sz w:val="24"/>
          <w:szCs w:val="24"/>
          <w:lang w:val="fr-BE"/>
        </w:rPr>
        <w:t>correctement</w:t>
      </w:r>
      <w:proofErr w:type="gramEnd"/>
      <w:r w:rsidRPr="000813EE">
        <w:rPr>
          <w:rFonts w:ascii="Times New Roman" w:eastAsia="Calibri" w:hAnsi="Times New Roman" w:cs="Times New Roman"/>
          <w:sz w:val="24"/>
          <w:szCs w:val="24"/>
          <w:lang w:val="fr-BE"/>
        </w:rPr>
        <w:t xml:space="preserve"> ajustés et périodiquement réajustés, le cas échéant ;</w:t>
      </w:r>
    </w:p>
    <w:p w14:paraId="67383A88" w14:textId="77777777" w:rsidR="000813EE" w:rsidRPr="000813EE" w:rsidRDefault="000813EE" w:rsidP="00D80330">
      <w:pPr>
        <w:numPr>
          <w:ilvl w:val="0"/>
          <w:numId w:val="6"/>
        </w:numPr>
        <w:spacing w:after="0" w:line="360" w:lineRule="auto"/>
        <w:jc w:val="both"/>
        <w:rPr>
          <w:rFonts w:ascii="Times New Roman" w:eastAsia="Calibri" w:hAnsi="Times New Roman" w:cs="Times New Roman"/>
          <w:sz w:val="24"/>
          <w:szCs w:val="24"/>
          <w:lang w:val="fr-BE"/>
        </w:rPr>
      </w:pPr>
      <w:proofErr w:type="gramStart"/>
      <w:r w:rsidRPr="000813EE">
        <w:rPr>
          <w:rFonts w:ascii="Times New Roman" w:eastAsia="Calibri" w:hAnsi="Times New Roman" w:cs="Times New Roman"/>
          <w:sz w:val="24"/>
          <w:szCs w:val="24"/>
          <w:lang w:val="fr-BE"/>
        </w:rPr>
        <w:t>porté</w:t>
      </w:r>
      <w:proofErr w:type="gramEnd"/>
      <w:r w:rsidRPr="000813EE">
        <w:rPr>
          <w:rFonts w:ascii="Times New Roman" w:eastAsia="Calibri" w:hAnsi="Times New Roman" w:cs="Times New Roman"/>
          <w:sz w:val="24"/>
          <w:szCs w:val="24"/>
          <w:lang w:val="fr-BE"/>
        </w:rPr>
        <w:t xml:space="preserve"> de manière cohérente et appropriée lorsque cela est nécessaire ;</w:t>
      </w:r>
    </w:p>
    <w:p w14:paraId="732A5DCD" w14:textId="77777777" w:rsidR="000813EE" w:rsidRPr="000813EE" w:rsidRDefault="000813EE" w:rsidP="00D80330">
      <w:pPr>
        <w:numPr>
          <w:ilvl w:val="0"/>
          <w:numId w:val="6"/>
        </w:numPr>
        <w:spacing w:after="0" w:line="360" w:lineRule="auto"/>
        <w:jc w:val="both"/>
        <w:rPr>
          <w:rFonts w:ascii="Times New Roman" w:eastAsia="Calibri" w:hAnsi="Times New Roman" w:cs="Times New Roman"/>
          <w:sz w:val="24"/>
          <w:szCs w:val="24"/>
          <w:lang w:val="fr-BE"/>
        </w:rPr>
      </w:pPr>
      <w:proofErr w:type="gramStart"/>
      <w:r w:rsidRPr="000813EE">
        <w:rPr>
          <w:rFonts w:ascii="Times New Roman" w:eastAsia="Calibri" w:hAnsi="Times New Roman" w:cs="Times New Roman"/>
          <w:sz w:val="24"/>
          <w:szCs w:val="24"/>
          <w:lang w:val="fr-BE"/>
        </w:rPr>
        <w:t>inspecté</w:t>
      </w:r>
      <w:proofErr w:type="gramEnd"/>
      <w:r w:rsidRPr="000813EE">
        <w:rPr>
          <w:rFonts w:ascii="Times New Roman" w:eastAsia="Calibri" w:hAnsi="Times New Roman" w:cs="Times New Roman"/>
          <w:sz w:val="24"/>
          <w:szCs w:val="24"/>
          <w:lang w:val="fr-BE"/>
        </w:rPr>
        <w:t>, entretenu et remplacé régulièrement, si nécessaire ;</w:t>
      </w:r>
    </w:p>
    <w:p w14:paraId="3B5D7EFA" w14:textId="77777777" w:rsidR="000813EE" w:rsidRPr="000813EE" w:rsidRDefault="000813EE" w:rsidP="00D80330">
      <w:pPr>
        <w:numPr>
          <w:ilvl w:val="0"/>
          <w:numId w:val="6"/>
        </w:numPr>
        <w:spacing w:after="0" w:line="360" w:lineRule="auto"/>
        <w:jc w:val="both"/>
        <w:rPr>
          <w:rFonts w:ascii="Times New Roman" w:eastAsia="Calibri" w:hAnsi="Times New Roman" w:cs="Times New Roman"/>
          <w:sz w:val="24"/>
          <w:szCs w:val="24"/>
          <w:lang w:val="fr-BE"/>
        </w:rPr>
      </w:pPr>
      <w:proofErr w:type="gramStart"/>
      <w:r w:rsidRPr="000813EE">
        <w:rPr>
          <w:rFonts w:ascii="Times New Roman" w:eastAsia="Calibri" w:hAnsi="Times New Roman" w:cs="Times New Roman"/>
          <w:sz w:val="24"/>
          <w:szCs w:val="24"/>
          <w:lang w:val="fr-BE"/>
        </w:rPr>
        <w:t>enlèvement</w:t>
      </w:r>
      <w:proofErr w:type="gramEnd"/>
      <w:r w:rsidRPr="000813EE">
        <w:rPr>
          <w:rFonts w:ascii="Times New Roman" w:eastAsia="Calibri" w:hAnsi="Times New Roman" w:cs="Times New Roman"/>
          <w:sz w:val="24"/>
          <w:szCs w:val="24"/>
          <w:lang w:val="fr-BE"/>
        </w:rPr>
        <w:t>, nettoyage et stockage ou élimination appropriée, selon le cas, pour éviter la contamination de soi-même, des autres ou l'environnement.</w:t>
      </w:r>
    </w:p>
    <w:p w14:paraId="0CDD2041" w14:textId="6309BF88" w:rsidR="000813EE" w:rsidRDefault="000813EE" w:rsidP="000813EE">
      <w:pPr>
        <w:spacing w:after="0" w:line="360" w:lineRule="auto"/>
        <w:jc w:val="both"/>
        <w:rPr>
          <w:rFonts w:ascii="Times New Roman" w:eastAsia="Calibri" w:hAnsi="Times New Roman" w:cs="Times New Roman"/>
          <w:sz w:val="24"/>
          <w:szCs w:val="24"/>
          <w:lang w:val="fr-BE"/>
        </w:rPr>
      </w:pPr>
      <w:r w:rsidRPr="000813EE">
        <w:rPr>
          <w:rFonts w:ascii="Times New Roman" w:eastAsia="Calibri" w:hAnsi="Times New Roman" w:cs="Times New Roman"/>
          <w:sz w:val="24"/>
          <w:szCs w:val="24"/>
          <w:lang w:val="fr-BE"/>
        </w:rPr>
        <w:t>Les employeurs sont tenus de fournir à leurs travailleurs des EPI pour assurer leur sécurité dans l'exer</w:t>
      </w:r>
      <w:r w:rsidR="00990B33">
        <w:rPr>
          <w:rFonts w:ascii="Times New Roman" w:eastAsia="Calibri" w:hAnsi="Times New Roman" w:cs="Times New Roman"/>
          <w:sz w:val="24"/>
          <w:szCs w:val="24"/>
          <w:lang w:val="fr-BE"/>
        </w:rPr>
        <w:t xml:space="preserve">cice de leurs fonctions. Les </w:t>
      </w:r>
      <w:r w:rsidRPr="000813EE">
        <w:rPr>
          <w:rFonts w:ascii="Times New Roman" w:eastAsia="Calibri" w:hAnsi="Times New Roman" w:cs="Times New Roman"/>
          <w:sz w:val="24"/>
          <w:szCs w:val="24"/>
          <w:lang w:val="fr-BE"/>
        </w:rPr>
        <w:t xml:space="preserve">types d'EPI requis lors d'une épidémie de COVID-19 seront sur la base du risque d'être infecté par le CoV-2 du SRAS. </w:t>
      </w:r>
    </w:p>
    <w:p w14:paraId="1A2B1284" w14:textId="77777777" w:rsidR="00236C7F" w:rsidRDefault="00236C7F" w:rsidP="00236C7F">
      <w:pPr>
        <w:spacing w:after="0" w:line="360" w:lineRule="auto"/>
        <w:jc w:val="both"/>
        <w:rPr>
          <w:rFonts w:ascii="Times New Roman" w:eastAsia="Calibri" w:hAnsi="Times New Roman" w:cs="Times New Roman"/>
          <w:sz w:val="24"/>
          <w:szCs w:val="24"/>
          <w:lang w:val="fr-BE"/>
        </w:rPr>
      </w:pPr>
    </w:p>
    <w:p w14:paraId="10E9BF15" w14:textId="2E6E40FB" w:rsidR="00236C7F" w:rsidRPr="00236C7F" w:rsidRDefault="008B5FD7" w:rsidP="0021640E">
      <w:pPr>
        <w:pStyle w:val="Titre2"/>
        <w:rPr>
          <w:rFonts w:ascii="Times New Roman" w:eastAsia="Calibri" w:hAnsi="Times New Roman" w:cs="Times New Roman"/>
          <w:sz w:val="24"/>
          <w:szCs w:val="24"/>
          <w:lang w:val="fr-BE"/>
        </w:rPr>
      </w:pPr>
      <w:bookmarkStart w:id="62" w:name="_Toc64284729"/>
      <w:r w:rsidRPr="008B5FD7">
        <w:rPr>
          <w:rFonts w:ascii="Times New Roman" w:eastAsia="Calibri" w:hAnsi="Times New Roman" w:cs="Times New Roman"/>
          <w:color w:val="auto"/>
          <w:sz w:val="24"/>
          <w:szCs w:val="24"/>
          <w:lang w:val="fr-BE"/>
        </w:rPr>
        <w:t xml:space="preserve">3.6. </w:t>
      </w:r>
      <w:bookmarkEnd w:id="62"/>
    </w:p>
    <w:p w14:paraId="72543AD4" w14:textId="77777777" w:rsidR="00236C7F" w:rsidRDefault="00236C7F" w:rsidP="00236C7F">
      <w:pPr>
        <w:spacing w:after="0" w:line="360" w:lineRule="auto"/>
        <w:jc w:val="both"/>
        <w:rPr>
          <w:rFonts w:ascii="Times New Roman" w:eastAsia="Calibri" w:hAnsi="Times New Roman" w:cs="Times New Roman"/>
          <w:sz w:val="24"/>
          <w:szCs w:val="24"/>
          <w:lang w:val="fr-BE"/>
        </w:rPr>
      </w:pPr>
      <w:r w:rsidRPr="00236C7F">
        <w:rPr>
          <w:rFonts w:ascii="Times New Roman" w:eastAsia="Calibri" w:hAnsi="Times New Roman" w:cs="Times New Roman"/>
          <w:sz w:val="24"/>
          <w:szCs w:val="24"/>
          <w:lang w:val="fr-BE"/>
        </w:rPr>
        <w:t>Le projet est considéré comme prése</w:t>
      </w:r>
      <w:r w:rsidR="00C816C2">
        <w:rPr>
          <w:rFonts w:ascii="Times New Roman" w:eastAsia="Calibri" w:hAnsi="Times New Roman" w:cs="Times New Roman"/>
          <w:sz w:val="24"/>
          <w:szCs w:val="24"/>
          <w:lang w:val="fr-BE"/>
        </w:rPr>
        <w:t>ntant un risque de violence basé</w:t>
      </w:r>
      <w:r w:rsidRPr="00236C7F">
        <w:rPr>
          <w:rFonts w:ascii="Times New Roman" w:eastAsia="Calibri" w:hAnsi="Times New Roman" w:cs="Times New Roman"/>
          <w:sz w:val="24"/>
          <w:szCs w:val="24"/>
          <w:lang w:val="fr-BE"/>
        </w:rPr>
        <w:t xml:space="preserve"> sur le genre (VBG) car un nombre important de travailleurs seront déployés sur le terrain, et devront faire l’objet d’une sensibilisation particulière.  Un code de conduite strictement appliqué réduira les risques liés à l'afflux de main-d'œuvre. (Annexe 1)</w:t>
      </w:r>
    </w:p>
    <w:p w14:paraId="2461CBAE" w14:textId="77777777" w:rsidR="00250030" w:rsidRDefault="00250030" w:rsidP="00236C7F">
      <w:pPr>
        <w:spacing w:after="0" w:line="360" w:lineRule="auto"/>
        <w:jc w:val="both"/>
        <w:rPr>
          <w:rFonts w:ascii="Times New Roman" w:eastAsia="Calibri" w:hAnsi="Times New Roman" w:cs="Times New Roman"/>
          <w:sz w:val="24"/>
          <w:szCs w:val="24"/>
          <w:lang w:val="fr-BE"/>
        </w:rPr>
      </w:pPr>
    </w:p>
    <w:p w14:paraId="56CFA501" w14:textId="77777777" w:rsidR="00CE5FF9" w:rsidRPr="006C25CB" w:rsidRDefault="00250030" w:rsidP="00B56BD8">
      <w:pPr>
        <w:pStyle w:val="Titre1"/>
        <w:jc w:val="center"/>
        <w:rPr>
          <w:rFonts w:ascii="Times New Roman" w:eastAsia="Calibri" w:hAnsi="Times New Roman" w:cs="Times New Roman"/>
          <w:b/>
          <w:bCs/>
          <w:sz w:val="24"/>
          <w:szCs w:val="24"/>
          <w:lang w:val="fr-BE"/>
        </w:rPr>
      </w:pPr>
      <w:bookmarkStart w:id="63" w:name="_Toc64284730"/>
      <w:r w:rsidRPr="006C25CB">
        <w:rPr>
          <w:rFonts w:ascii="Times New Roman" w:eastAsia="Calibri" w:hAnsi="Times New Roman" w:cs="Times New Roman"/>
          <w:b/>
          <w:bCs/>
          <w:sz w:val="24"/>
          <w:szCs w:val="24"/>
          <w:lang w:val="fr-BE"/>
        </w:rPr>
        <w:t xml:space="preserve">4. BREF TOUR D’HORIZON DE LA LÉGISLATION DU </w:t>
      </w:r>
      <w:r w:rsidR="008B5FD7" w:rsidRPr="006C25CB">
        <w:rPr>
          <w:rFonts w:ascii="Times New Roman" w:eastAsia="Calibri" w:hAnsi="Times New Roman" w:cs="Times New Roman"/>
          <w:b/>
          <w:bCs/>
          <w:sz w:val="24"/>
          <w:szCs w:val="24"/>
          <w:lang w:val="fr-BE"/>
        </w:rPr>
        <w:t xml:space="preserve">TRAVAIL : </w:t>
      </w:r>
      <w:r w:rsidRPr="006C25CB">
        <w:rPr>
          <w:rFonts w:ascii="Times New Roman" w:eastAsia="Calibri" w:hAnsi="Times New Roman" w:cs="Times New Roman"/>
          <w:b/>
          <w:bCs/>
          <w:sz w:val="24"/>
          <w:szCs w:val="24"/>
          <w:lang w:val="fr-BE"/>
        </w:rPr>
        <w:t>CONDITIONS GÉNÉRALES</w:t>
      </w:r>
      <w:bookmarkEnd w:id="63"/>
    </w:p>
    <w:p w14:paraId="76FA0C8C" w14:textId="77777777" w:rsidR="008B5FD7" w:rsidRPr="008B5FD7" w:rsidRDefault="008B5FD7" w:rsidP="001A361A">
      <w:pPr>
        <w:spacing w:line="360" w:lineRule="auto"/>
        <w:jc w:val="both"/>
        <w:rPr>
          <w:rFonts w:ascii="Times New Roman" w:hAnsi="Times New Roman" w:cs="Times New Roman"/>
          <w:color w:val="000000" w:themeColor="text1"/>
          <w:sz w:val="4"/>
          <w:szCs w:val="4"/>
        </w:rPr>
      </w:pPr>
    </w:p>
    <w:p w14:paraId="71C05A5B" w14:textId="77777777" w:rsid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Cette section décrit les principaux aspects de la législation nationale du travail concernant les conditions et modalités de travail, et la manière dont cette législation s’applique aux différentes catégories de travailleurs.  Le </w:t>
      </w:r>
      <w:proofErr w:type="gramStart"/>
      <w:r w:rsidRPr="001A361A">
        <w:rPr>
          <w:rFonts w:ascii="Times New Roman" w:hAnsi="Times New Roman" w:cs="Times New Roman"/>
          <w:color w:val="000000" w:themeColor="text1"/>
          <w:sz w:val="24"/>
          <w:szCs w:val="24"/>
        </w:rPr>
        <w:t>tour  porte</w:t>
      </w:r>
      <w:proofErr w:type="gramEnd"/>
      <w:r w:rsidRPr="001A361A">
        <w:rPr>
          <w:rFonts w:ascii="Times New Roman" w:hAnsi="Times New Roman" w:cs="Times New Roman"/>
          <w:color w:val="000000" w:themeColor="text1"/>
          <w:sz w:val="24"/>
          <w:szCs w:val="24"/>
        </w:rPr>
        <w:t xml:space="preserve"> essentiellement sur la législation relative aux rubriques </w:t>
      </w:r>
      <w:r w:rsidRPr="001A361A">
        <w:rPr>
          <w:rFonts w:ascii="Times New Roman" w:hAnsi="Times New Roman" w:cs="Times New Roman"/>
          <w:color w:val="000000" w:themeColor="text1"/>
          <w:sz w:val="24"/>
          <w:szCs w:val="24"/>
        </w:rPr>
        <w:lastRenderedPageBreak/>
        <w:t>énoncées au paragraphe 11 de la NES no 2 (rémunération, retenues sur salaires et avantages sociaux).</w:t>
      </w:r>
    </w:p>
    <w:p w14:paraId="7B574CDE" w14:textId="77777777" w:rsidR="001A361A" w:rsidRP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La loi n°015 /2002 </w:t>
      </w:r>
      <w:proofErr w:type="gramStart"/>
      <w:r w:rsidRPr="001A361A">
        <w:rPr>
          <w:rFonts w:ascii="Times New Roman" w:hAnsi="Times New Roman" w:cs="Times New Roman"/>
          <w:color w:val="000000" w:themeColor="text1"/>
          <w:sz w:val="24"/>
          <w:szCs w:val="24"/>
        </w:rPr>
        <w:t>du  16</w:t>
      </w:r>
      <w:proofErr w:type="gramEnd"/>
      <w:r w:rsidRPr="001A361A">
        <w:rPr>
          <w:rFonts w:ascii="Times New Roman" w:hAnsi="Times New Roman" w:cs="Times New Roman"/>
          <w:color w:val="000000" w:themeColor="text1"/>
          <w:sz w:val="24"/>
          <w:szCs w:val="24"/>
        </w:rPr>
        <w:t xml:space="preserve"> Octobre  2002 portant code du travail  est un instrument capable d’apporter la paix sociale grâce à l’affermissement des relations professionnelles, au rétablissement  des droits  fondamentaux du travailleur et de l’entrepreneur que sont les droits au travail et la liberté et la liberté d’entreprise.</w:t>
      </w:r>
    </w:p>
    <w:p w14:paraId="5F2CCB92" w14:textId="77777777" w:rsidR="001A361A" w:rsidRP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Dans le cadre du projet COVID-19, la législation du travail en matière d’emploi est régie par les lois et les règlements ci-après : </w:t>
      </w:r>
    </w:p>
    <w:p w14:paraId="548A81AB"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La Constitution de la </w:t>
      </w:r>
      <w:proofErr w:type="gramStart"/>
      <w:r w:rsidRPr="001A361A">
        <w:rPr>
          <w:rFonts w:ascii="Times New Roman" w:hAnsi="Times New Roman" w:cs="Times New Roman"/>
          <w:color w:val="000000" w:themeColor="text1"/>
          <w:sz w:val="24"/>
          <w:szCs w:val="24"/>
        </w:rPr>
        <w:t>République  du</w:t>
      </w:r>
      <w:proofErr w:type="gramEnd"/>
      <w:r w:rsidRPr="001A361A">
        <w:rPr>
          <w:rFonts w:ascii="Times New Roman" w:hAnsi="Times New Roman" w:cs="Times New Roman"/>
          <w:color w:val="000000" w:themeColor="text1"/>
          <w:sz w:val="24"/>
          <w:szCs w:val="24"/>
        </w:rPr>
        <w:t xml:space="preserve"> 18 février 2016</w:t>
      </w:r>
    </w:p>
    <w:p w14:paraId="609D70F5"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N° 015 /2002 du 16 octobre 2002 portant code du travail en République Démocratique du Congo ;</w:t>
      </w:r>
    </w:p>
    <w:p w14:paraId="1303602B"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La Loi n° 16/010 du 15 juillet 2016 modifiant et complétant la loi n° 015-2002 portant Code du travail ; </w:t>
      </w:r>
    </w:p>
    <w:p w14:paraId="038CFA16"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Loi n°16-009 du 15 Juillet fixant les règles relatives au régime général de sécurité sociale ( J.O.RDC.,28 juillet 2016, n° spécial, p.5) ;</w:t>
      </w:r>
    </w:p>
    <w:p w14:paraId="5262D4C4"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n° 16/013 du 15 juillet 2016 portant statut des agents de carrière des services publics de l’État</w:t>
      </w:r>
    </w:p>
    <w:p w14:paraId="34893494"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n° 06/018 du 20 juillet 2006 modifiant et complétant le décret du 30 janvier 1940 portant Code pénal congolais</w:t>
      </w:r>
    </w:p>
    <w:p w14:paraId="0EB2CF49"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n° 016/2002 du 16 octobre 2002 portant création, organisation, et fonctionnement des tribunaux du travail ;</w:t>
      </w:r>
    </w:p>
    <w:p w14:paraId="7CC6DBDD"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Loi n 17/001 du 8 février 2017 fixant les règles applicables à la sous-traitance dans le secteur privé ;</w:t>
      </w:r>
    </w:p>
    <w:p w14:paraId="73ED9DE6"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n° 005/2003 du 13 mars 2003 modifiant l’Ordonnance-Loi n° 69/009 du 10 février 1969 relative aux impôts cédulaires sur les revenus ;</w:t>
      </w:r>
    </w:p>
    <w:p w14:paraId="7DCF810E" w14:textId="77777777" w:rsidR="001A361A" w:rsidRPr="001A361A" w:rsidRDefault="001A361A" w:rsidP="00D80330">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n° 004/2001 du 20 juillet 2001 portant dispositions générales applicables aux associations sans but lucratif et aux établissements d’utilité publique.</w:t>
      </w:r>
    </w:p>
    <w:p w14:paraId="1C96E3B5" w14:textId="7B3F799F" w:rsidR="001A361A" w:rsidRDefault="001A361A" w:rsidP="00B57A11">
      <w:pPr>
        <w:pStyle w:val="Paragraphedeliste"/>
        <w:numPr>
          <w:ilvl w:val="0"/>
          <w:numId w:val="7"/>
        </w:num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Loi organique du 21 mars 2013 portant institution, organisation et fonctionnement de la Commission nationale des droits de l'Homme "CNDH" ;</w:t>
      </w:r>
    </w:p>
    <w:p w14:paraId="6ECBCB9C" w14:textId="77777777" w:rsidR="00876153" w:rsidRPr="00876153" w:rsidRDefault="00876153" w:rsidP="00876153">
      <w:pPr>
        <w:pStyle w:val="Paragraphedeliste"/>
        <w:numPr>
          <w:ilvl w:val="0"/>
          <w:numId w:val="7"/>
        </w:numPr>
        <w:spacing w:line="360" w:lineRule="auto"/>
        <w:jc w:val="both"/>
        <w:rPr>
          <w:rFonts w:ascii="Times New Roman" w:hAnsi="Times New Roman" w:cs="Times New Roman"/>
          <w:color w:val="000000" w:themeColor="text1"/>
          <w:sz w:val="24"/>
          <w:szCs w:val="24"/>
        </w:rPr>
      </w:pPr>
      <w:r w:rsidRPr="00876153">
        <w:rPr>
          <w:rFonts w:ascii="Times New Roman" w:hAnsi="Times New Roman" w:cs="Times New Roman"/>
          <w:color w:val="000000" w:themeColor="text1"/>
          <w:sz w:val="24"/>
          <w:szCs w:val="24"/>
        </w:rPr>
        <w:t>Décret n° 09/38 du 10 octobre 2009 portant création, organisation et fonctionnement de l'Agence nationale de lutte contre les violences faites à la Femme et à la Jeune et Petite Fille.</w:t>
      </w:r>
    </w:p>
    <w:p w14:paraId="4D29D268" w14:textId="0D04CEFE" w:rsidR="00876153" w:rsidRPr="00B57A11" w:rsidRDefault="00876153" w:rsidP="00876153">
      <w:pPr>
        <w:pStyle w:val="Paragraphedeliste"/>
        <w:numPr>
          <w:ilvl w:val="0"/>
          <w:numId w:val="7"/>
        </w:numPr>
        <w:spacing w:line="360" w:lineRule="auto"/>
        <w:jc w:val="both"/>
        <w:rPr>
          <w:rFonts w:ascii="Times New Roman" w:hAnsi="Times New Roman" w:cs="Times New Roman"/>
          <w:color w:val="000000" w:themeColor="text1"/>
          <w:sz w:val="24"/>
          <w:szCs w:val="24"/>
        </w:rPr>
      </w:pPr>
      <w:r w:rsidRPr="00876153">
        <w:rPr>
          <w:rFonts w:ascii="Times New Roman" w:hAnsi="Times New Roman" w:cs="Times New Roman"/>
          <w:color w:val="000000" w:themeColor="text1"/>
          <w:sz w:val="24"/>
          <w:szCs w:val="24"/>
        </w:rPr>
        <w:lastRenderedPageBreak/>
        <w:t>Loi n° 15/013 du 1eraoût 2015 portant modalités d’application des droits de la femme et de la parité</w:t>
      </w:r>
      <w:r>
        <w:rPr>
          <w:rFonts w:ascii="Times New Roman" w:hAnsi="Times New Roman" w:cs="Times New Roman"/>
          <w:color w:val="000000" w:themeColor="text1"/>
          <w:sz w:val="24"/>
          <w:szCs w:val="24"/>
        </w:rPr>
        <w:t xml:space="preserve">. </w:t>
      </w:r>
    </w:p>
    <w:p w14:paraId="63AA66B3" w14:textId="77777777" w:rsidR="001A361A" w:rsidRP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Les agents de l’Etat sont régis par Loi n° 16/013 du 15 juillet 2016 portant statut des agents de carrière des services publics de l'Etat en RDC, qui comporte </w:t>
      </w:r>
      <w:proofErr w:type="gramStart"/>
      <w:r w:rsidRPr="001A361A">
        <w:rPr>
          <w:rFonts w:ascii="Times New Roman" w:hAnsi="Times New Roman" w:cs="Times New Roman"/>
          <w:color w:val="000000" w:themeColor="text1"/>
          <w:sz w:val="24"/>
          <w:szCs w:val="24"/>
        </w:rPr>
        <w:t>des dispositions touchant</w:t>
      </w:r>
      <w:proofErr w:type="gramEnd"/>
      <w:r w:rsidRPr="001A361A">
        <w:rPr>
          <w:rFonts w:ascii="Times New Roman" w:hAnsi="Times New Roman" w:cs="Times New Roman"/>
          <w:color w:val="000000" w:themeColor="text1"/>
          <w:sz w:val="24"/>
          <w:szCs w:val="24"/>
        </w:rPr>
        <w:t xml:space="preserve"> :</w:t>
      </w:r>
    </w:p>
    <w:p w14:paraId="1B32D9F7"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l’organisation</w:t>
      </w:r>
      <w:proofErr w:type="gramEnd"/>
      <w:r w:rsidRPr="001A361A">
        <w:rPr>
          <w:rFonts w:ascii="Times New Roman" w:hAnsi="Times New Roman" w:cs="Times New Roman"/>
          <w:color w:val="000000" w:themeColor="text1"/>
          <w:sz w:val="24"/>
          <w:szCs w:val="24"/>
        </w:rPr>
        <w:t xml:space="preserve"> du pluralisme syndical au sein des services publics de l’Etat ;</w:t>
      </w:r>
    </w:p>
    <w:p w14:paraId="08E092A7"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le</w:t>
      </w:r>
      <w:proofErr w:type="gramEnd"/>
      <w:r w:rsidRPr="001A361A">
        <w:rPr>
          <w:rFonts w:ascii="Times New Roman" w:hAnsi="Times New Roman" w:cs="Times New Roman"/>
          <w:color w:val="000000" w:themeColor="text1"/>
          <w:sz w:val="24"/>
          <w:szCs w:val="24"/>
        </w:rPr>
        <w:t xml:space="preserve"> relèvement à 18 ans minimum et à 35 ans maximum de l’âge de recrutement à la fonction publique nationale sans préjudice des emplois spéciaux ;</w:t>
      </w:r>
    </w:p>
    <w:p w14:paraId="2A66D3CE"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la</w:t>
      </w:r>
      <w:proofErr w:type="gramEnd"/>
      <w:r w:rsidRPr="001A361A">
        <w:rPr>
          <w:rFonts w:ascii="Times New Roman" w:hAnsi="Times New Roman" w:cs="Times New Roman"/>
          <w:color w:val="000000" w:themeColor="text1"/>
          <w:sz w:val="24"/>
          <w:szCs w:val="24"/>
        </w:rPr>
        <w:t xml:space="preserve"> fixation à 35 ans de la durée de la carrière et à 65 ans de l’âge limite pour l’admission à la retraite ;</w:t>
      </w:r>
    </w:p>
    <w:p w14:paraId="45D85616"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l’enrichissement</w:t>
      </w:r>
      <w:proofErr w:type="gramEnd"/>
      <w:r w:rsidRPr="001A361A">
        <w:rPr>
          <w:rFonts w:ascii="Times New Roman" w:hAnsi="Times New Roman" w:cs="Times New Roman"/>
          <w:color w:val="000000" w:themeColor="text1"/>
          <w:sz w:val="24"/>
          <w:szCs w:val="24"/>
        </w:rPr>
        <w:t xml:space="preserve"> de la nomenclature des droits spécifiques reconnus à l’agent de l’administration publique ;</w:t>
      </w:r>
    </w:p>
    <w:p w14:paraId="176B5213"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la</w:t>
      </w:r>
      <w:proofErr w:type="gramEnd"/>
      <w:r w:rsidRPr="001A361A">
        <w:rPr>
          <w:rFonts w:ascii="Times New Roman" w:hAnsi="Times New Roman" w:cs="Times New Roman"/>
          <w:color w:val="000000" w:themeColor="text1"/>
          <w:sz w:val="24"/>
          <w:szCs w:val="24"/>
        </w:rPr>
        <w:t xml:space="preserve"> restructuration des emplois, des catégories et des grades au sein de la fonction publique ;</w:t>
      </w:r>
    </w:p>
    <w:p w14:paraId="0B3872B4"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la</w:t>
      </w:r>
      <w:proofErr w:type="gramEnd"/>
      <w:r w:rsidRPr="001A361A">
        <w:rPr>
          <w:rFonts w:ascii="Times New Roman" w:hAnsi="Times New Roman" w:cs="Times New Roman"/>
          <w:color w:val="000000" w:themeColor="text1"/>
          <w:sz w:val="24"/>
          <w:szCs w:val="24"/>
        </w:rPr>
        <w:t xml:space="preserve"> détermination de la liste des agents qualifiés de « hauts fonctionnaires » ;</w:t>
      </w:r>
    </w:p>
    <w:p w14:paraId="0F952807"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la</w:t>
      </w:r>
      <w:proofErr w:type="gramEnd"/>
      <w:r w:rsidRPr="001A361A">
        <w:rPr>
          <w:rFonts w:ascii="Times New Roman" w:hAnsi="Times New Roman" w:cs="Times New Roman"/>
          <w:color w:val="000000" w:themeColor="text1"/>
          <w:sz w:val="24"/>
          <w:szCs w:val="24"/>
        </w:rPr>
        <w:t xml:space="preserve"> réinstauration des échelons au sein des grades de certaines catégories d’agent ;</w:t>
      </w:r>
    </w:p>
    <w:p w14:paraId="682D56B4" w14:textId="77777777" w:rsidR="001A361A" w:rsidRPr="001A361A" w:rsidRDefault="001A361A" w:rsidP="00D80330">
      <w:pPr>
        <w:pStyle w:val="Paragraphedeliste"/>
        <w:numPr>
          <w:ilvl w:val="0"/>
          <w:numId w:val="8"/>
        </w:numPr>
        <w:spacing w:line="360" w:lineRule="auto"/>
        <w:jc w:val="both"/>
        <w:rPr>
          <w:rFonts w:ascii="Times New Roman" w:hAnsi="Times New Roman" w:cs="Times New Roman"/>
          <w:color w:val="000000" w:themeColor="text1"/>
          <w:sz w:val="24"/>
          <w:szCs w:val="24"/>
        </w:rPr>
      </w:pPr>
      <w:proofErr w:type="gramStart"/>
      <w:r w:rsidRPr="001A361A">
        <w:rPr>
          <w:rFonts w:ascii="Times New Roman" w:hAnsi="Times New Roman" w:cs="Times New Roman"/>
          <w:color w:val="000000" w:themeColor="text1"/>
          <w:sz w:val="24"/>
          <w:szCs w:val="24"/>
        </w:rPr>
        <w:t>l’instauration</w:t>
      </w:r>
      <w:proofErr w:type="gramEnd"/>
      <w:r w:rsidRPr="001A361A">
        <w:rPr>
          <w:rFonts w:ascii="Times New Roman" w:hAnsi="Times New Roman" w:cs="Times New Roman"/>
          <w:color w:val="000000" w:themeColor="text1"/>
          <w:sz w:val="24"/>
          <w:szCs w:val="24"/>
        </w:rPr>
        <w:t xml:space="preserve"> de nouveaux avantages sociaux tels que pécule de congé et autres récompenses (les allocations familiales pour enfants à charge,  les frais médicaux et soins de santé, l’indemnité de logement, l’allocation d’invalidité, les frais funéraires, les frais d’équipement, les crédits et l’avance sur traitement, l’indemnité de transport et les frais de voyage et le pécule de congé).</w:t>
      </w:r>
    </w:p>
    <w:p w14:paraId="2E642024" w14:textId="77777777" w:rsid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Il est possib</w:t>
      </w:r>
      <w:r w:rsidR="009446A7">
        <w:rPr>
          <w:rFonts w:ascii="Times New Roman" w:hAnsi="Times New Roman" w:cs="Times New Roman"/>
          <w:color w:val="000000" w:themeColor="text1"/>
          <w:sz w:val="24"/>
          <w:szCs w:val="24"/>
        </w:rPr>
        <w:t>le que des agents de l’Etat soient</w:t>
      </w:r>
      <w:r w:rsidRPr="001A361A">
        <w:rPr>
          <w:rFonts w:ascii="Times New Roman" w:hAnsi="Times New Roman" w:cs="Times New Roman"/>
          <w:color w:val="000000" w:themeColor="text1"/>
          <w:sz w:val="24"/>
          <w:szCs w:val="24"/>
        </w:rPr>
        <w:t xml:space="preserve"> mis en détachement au niveau du projet. Dans ce cas ils seront régis par les articles 32 à 34 de la Lo</w:t>
      </w:r>
      <w:r>
        <w:rPr>
          <w:rFonts w:ascii="Times New Roman" w:hAnsi="Times New Roman" w:cs="Times New Roman"/>
          <w:color w:val="000000" w:themeColor="text1"/>
          <w:sz w:val="24"/>
          <w:szCs w:val="24"/>
        </w:rPr>
        <w:t>i n° 16/013 du 15 juillet 2016.</w:t>
      </w:r>
    </w:p>
    <w:p w14:paraId="5231DC5E" w14:textId="77777777" w:rsidR="009446A7"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 xml:space="preserve">Les travailleurs du secteur privé et les contractuels des projets sont quant à eux, </w:t>
      </w:r>
      <w:r w:rsidR="009446A7">
        <w:rPr>
          <w:rFonts w:ascii="Times New Roman" w:hAnsi="Times New Roman" w:cs="Times New Roman"/>
          <w:color w:val="000000" w:themeColor="text1"/>
          <w:sz w:val="24"/>
          <w:szCs w:val="24"/>
        </w:rPr>
        <w:t xml:space="preserve">sont </w:t>
      </w:r>
      <w:r w:rsidRPr="001A361A">
        <w:rPr>
          <w:rFonts w:ascii="Times New Roman" w:hAnsi="Times New Roman" w:cs="Times New Roman"/>
          <w:color w:val="000000" w:themeColor="text1"/>
          <w:sz w:val="24"/>
          <w:szCs w:val="24"/>
        </w:rPr>
        <w:t xml:space="preserve">régis par la Loi n° 015 /2002 du 16 octobre 2002 portant code du travail en RDC. </w:t>
      </w:r>
      <w:r w:rsidR="00972812">
        <w:rPr>
          <w:rFonts w:ascii="Times New Roman" w:hAnsi="Times New Roman" w:cs="Times New Roman"/>
          <w:color w:val="000000" w:themeColor="text1"/>
          <w:sz w:val="24"/>
          <w:szCs w:val="24"/>
        </w:rPr>
        <w:t>Cette loi</w:t>
      </w:r>
      <w:r w:rsidR="00972812" w:rsidRPr="00972812">
        <w:rPr>
          <w:rFonts w:ascii="Times New Roman" w:hAnsi="Times New Roman" w:cs="Times New Roman"/>
          <w:color w:val="000000" w:themeColor="text1"/>
          <w:sz w:val="24"/>
          <w:szCs w:val="24"/>
        </w:rPr>
        <w:t xml:space="preserve"> est explicite sur le système </w:t>
      </w:r>
      <w:r w:rsidR="00972812" w:rsidRPr="00972812">
        <w:rPr>
          <w:rFonts w:ascii="Times New Roman" w:hAnsi="Times New Roman" w:cs="Times New Roman"/>
          <w:b/>
          <w:i/>
          <w:color w:val="000000" w:themeColor="text1"/>
          <w:sz w:val="24"/>
          <w:szCs w:val="24"/>
          <w:u w:val="single"/>
        </w:rPr>
        <w:t>de rémunération, les heures de travail et les droits du travailleur y compris les congés, la liberté de s’affilier à l’organisation de travailleurs de son choix</w:t>
      </w:r>
      <w:r w:rsidR="00972812" w:rsidRPr="00972812">
        <w:rPr>
          <w:rFonts w:ascii="Times New Roman" w:hAnsi="Times New Roman" w:cs="Times New Roman"/>
          <w:color w:val="000000" w:themeColor="text1"/>
          <w:sz w:val="24"/>
          <w:szCs w:val="24"/>
        </w:rPr>
        <w:t xml:space="preserve">. </w:t>
      </w:r>
      <w:r w:rsidR="00972812">
        <w:rPr>
          <w:rFonts w:ascii="Times New Roman" w:hAnsi="Times New Roman" w:cs="Times New Roman"/>
          <w:color w:val="000000" w:themeColor="text1"/>
          <w:sz w:val="24"/>
          <w:szCs w:val="24"/>
        </w:rPr>
        <w:t xml:space="preserve"> </w:t>
      </w:r>
      <w:proofErr w:type="gramStart"/>
      <w:r w:rsidR="00972812">
        <w:rPr>
          <w:rFonts w:ascii="Times New Roman" w:hAnsi="Times New Roman" w:cs="Times New Roman"/>
          <w:color w:val="000000" w:themeColor="text1"/>
          <w:sz w:val="24"/>
          <w:szCs w:val="24"/>
        </w:rPr>
        <w:t xml:space="preserve">Elle </w:t>
      </w:r>
      <w:r w:rsidRPr="001A361A">
        <w:rPr>
          <w:rFonts w:ascii="Times New Roman" w:hAnsi="Times New Roman" w:cs="Times New Roman"/>
          <w:color w:val="000000" w:themeColor="text1"/>
          <w:sz w:val="24"/>
          <w:szCs w:val="24"/>
        </w:rPr>
        <w:t xml:space="preserve"> réglemente</w:t>
      </w:r>
      <w:proofErr w:type="gramEnd"/>
      <w:r w:rsidRPr="001A361A">
        <w:rPr>
          <w:rFonts w:ascii="Times New Roman" w:hAnsi="Times New Roman" w:cs="Times New Roman"/>
          <w:color w:val="000000" w:themeColor="text1"/>
          <w:sz w:val="24"/>
          <w:szCs w:val="24"/>
        </w:rPr>
        <w:t xml:space="preserve"> les rapports individuels et collectifs de trava</w:t>
      </w:r>
      <w:r w:rsidR="00972812">
        <w:rPr>
          <w:rFonts w:ascii="Times New Roman" w:hAnsi="Times New Roman" w:cs="Times New Roman"/>
          <w:color w:val="000000" w:themeColor="text1"/>
          <w:sz w:val="24"/>
          <w:szCs w:val="24"/>
        </w:rPr>
        <w:t xml:space="preserve">il, précise les conditions </w:t>
      </w:r>
      <w:r w:rsidRPr="001A361A">
        <w:rPr>
          <w:rFonts w:ascii="Times New Roman" w:hAnsi="Times New Roman" w:cs="Times New Roman"/>
          <w:color w:val="000000" w:themeColor="text1"/>
          <w:sz w:val="24"/>
          <w:szCs w:val="24"/>
        </w:rPr>
        <w:t xml:space="preserve"> prévoit les mécanismes de règlement des différends individuels et collectifs de travail. </w:t>
      </w:r>
    </w:p>
    <w:p w14:paraId="5DDFF370" w14:textId="77777777" w:rsidR="009446A7" w:rsidRDefault="009446A7" w:rsidP="009446A7">
      <w:pPr>
        <w:spacing w:line="360" w:lineRule="auto"/>
        <w:jc w:val="both"/>
        <w:rPr>
          <w:rFonts w:ascii="Times New Roman" w:hAnsi="Times New Roman" w:cs="Times New Roman"/>
          <w:color w:val="000000" w:themeColor="text1"/>
          <w:sz w:val="24"/>
          <w:szCs w:val="24"/>
          <w:lang w:val="fr-BE"/>
        </w:rPr>
      </w:pPr>
      <w:r w:rsidRPr="009446A7">
        <w:rPr>
          <w:rFonts w:ascii="Times New Roman" w:hAnsi="Times New Roman" w:cs="Times New Roman"/>
          <w:color w:val="000000" w:themeColor="text1"/>
          <w:sz w:val="24"/>
          <w:szCs w:val="24"/>
          <w:lang w:val="fr-BE"/>
        </w:rPr>
        <w:t>Spécifiquement, les dispositions suivantes seront suivies par le projet dans la gestion de la main d’œuvre.</w:t>
      </w:r>
    </w:p>
    <w:p w14:paraId="738B021A" w14:textId="77777777" w:rsidR="00C50192" w:rsidRPr="008B5FD7" w:rsidRDefault="008B5FD7" w:rsidP="008B5FD7">
      <w:pPr>
        <w:pStyle w:val="Titre2"/>
        <w:rPr>
          <w:rFonts w:ascii="Times New Roman" w:hAnsi="Times New Roman" w:cs="Times New Roman"/>
          <w:color w:val="auto"/>
          <w:sz w:val="24"/>
          <w:szCs w:val="24"/>
          <w:lang w:val="fr-BE"/>
        </w:rPr>
      </w:pPr>
      <w:bookmarkStart w:id="64" w:name="_Toc64284731"/>
      <w:r w:rsidRPr="008B5FD7">
        <w:rPr>
          <w:rFonts w:ascii="Times New Roman" w:hAnsi="Times New Roman" w:cs="Times New Roman"/>
          <w:color w:val="auto"/>
          <w:sz w:val="24"/>
          <w:szCs w:val="24"/>
          <w:lang w:val="fr-BE"/>
        </w:rPr>
        <w:lastRenderedPageBreak/>
        <w:t xml:space="preserve">4.1. </w:t>
      </w:r>
      <w:r w:rsidR="00C50192" w:rsidRPr="008B5FD7">
        <w:rPr>
          <w:rFonts w:ascii="Times New Roman" w:hAnsi="Times New Roman" w:cs="Times New Roman"/>
          <w:color w:val="auto"/>
          <w:sz w:val="24"/>
          <w:szCs w:val="24"/>
          <w:lang w:val="fr-BE"/>
        </w:rPr>
        <w:t>Salaires et retenues sur salaire</w:t>
      </w:r>
      <w:bookmarkEnd w:id="64"/>
    </w:p>
    <w:p w14:paraId="36DC874C" w14:textId="77777777" w:rsidR="001A361A" w:rsidRPr="001A361A" w:rsidRDefault="000A0A56" w:rsidP="001A361A">
      <w:pPr>
        <w:spacing w:line="360" w:lineRule="auto"/>
        <w:jc w:val="both"/>
        <w:rPr>
          <w:rFonts w:ascii="Times New Roman" w:hAnsi="Times New Roman" w:cs="Times New Roman"/>
          <w:color w:val="000000" w:themeColor="text1"/>
          <w:sz w:val="24"/>
          <w:szCs w:val="24"/>
        </w:rPr>
      </w:pPr>
      <w:r w:rsidRPr="000A0A56">
        <w:rPr>
          <w:rFonts w:ascii="Times New Roman" w:hAnsi="Times New Roman" w:cs="Times New Roman"/>
          <w:color w:val="000000" w:themeColor="text1"/>
          <w:sz w:val="24"/>
          <w:szCs w:val="24"/>
        </w:rPr>
        <w:t>Est nulle de plein droit, toute stipulation attribuant à l'employeur le droit d'infliger des réductions de rémunérations à titre de dommages</w:t>
      </w:r>
      <w:r>
        <w:rPr>
          <w:rFonts w:ascii="Times New Roman" w:hAnsi="Times New Roman" w:cs="Times New Roman"/>
          <w:color w:val="000000" w:themeColor="text1"/>
          <w:sz w:val="24"/>
          <w:szCs w:val="24"/>
        </w:rPr>
        <w:t xml:space="preserve"> et </w:t>
      </w:r>
      <w:r w:rsidRPr="000A0A56">
        <w:rPr>
          <w:rFonts w:ascii="Times New Roman" w:hAnsi="Times New Roman" w:cs="Times New Roman"/>
          <w:color w:val="000000" w:themeColor="text1"/>
          <w:sz w:val="24"/>
          <w:szCs w:val="24"/>
        </w:rPr>
        <w:t>intérêts</w:t>
      </w:r>
      <w:r>
        <w:rPr>
          <w:rFonts w:ascii="Times New Roman" w:hAnsi="Times New Roman" w:cs="Times New Roman"/>
          <w:color w:val="000000" w:themeColor="text1"/>
          <w:sz w:val="24"/>
          <w:szCs w:val="24"/>
        </w:rPr>
        <w:t xml:space="preserve"> et ce en dehors des retenus autorisées par la législation ou règlementation et sauf accord entre les parties</w:t>
      </w:r>
      <w:r w:rsidR="001A361A" w:rsidRPr="001A361A">
        <w:rPr>
          <w:rFonts w:ascii="Times New Roman" w:hAnsi="Times New Roman" w:cs="Times New Roman"/>
          <w:color w:val="000000" w:themeColor="text1"/>
          <w:sz w:val="24"/>
          <w:szCs w:val="24"/>
        </w:rPr>
        <w:t>.</w:t>
      </w:r>
    </w:p>
    <w:p w14:paraId="453F3F28" w14:textId="77777777" w:rsidR="00B201D8"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La rémunération</w:t>
      </w:r>
      <w:r w:rsidR="00B201D8">
        <w:rPr>
          <w:rFonts w:ascii="Times New Roman" w:hAnsi="Times New Roman" w:cs="Times New Roman"/>
          <w:color w:val="000000" w:themeColor="text1"/>
          <w:sz w:val="24"/>
          <w:szCs w:val="24"/>
        </w:rPr>
        <w:t xml:space="preserve"> du </w:t>
      </w:r>
      <w:proofErr w:type="gramStart"/>
      <w:r w:rsidR="00B201D8">
        <w:rPr>
          <w:rFonts w:ascii="Times New Roman" w:hAnsi="Times New Roman" w:cs="Times New Roman"/>
          <w:color w:val="000000" w:themeColor="text1"/>
          <w:sz w:val="24"/>
          <w:szCs w:val="24"/>
        </w:rPr>
        <w:t>SMIG  sera</w:t>
      </w:r>
      <w:proofErr w:type="gramEnd"/>
      <w:r w:rsidR="00B201D8">
        <w:rPr>
          <w:rFonts w:ascii="Times New Roman" w:hAnsi="Times New Roman" w:cs="Times New Roman"/>
          <w:color w:val="000000" w:themeColor="text1"/>
          <w:sz w:val="24"/>
          <w:szCs w:val="24"/>
        </w:rPr>
        <w:t xml:space="preserve"> faite selon le  « d</w:t>
      </w:r>
      <w:r w:rsidRPr="001A361A">
        <w:rPr>
          <w:rFonts w:ascii="Times New Roman" w:hAnsi="Times New Roman" w:cs="Times New Roman"/>
          <w:color w:val="000000" w:themeColor="text1"/>
          <w:sz w:val="24"/>
          <w:szCs w:val="24"/>
        </w:rPr>
        <w:t>écret n°18/017 du 22/05/2018 portant fixation du nouveau Salaire Minimum Interprofessionnel Garanti (SMIG)</w:t>
      </w:r>
      <w:r w:rsidR="00B201D8">
        <w:rPr>
          <w:rFonts w:ascii="Times New Roman" w:hAnsi="Times New Roman" w:cs="Times New Roman"/>
          <w:color w:val="000000" w:themeColor="text1"/>
          <w:sz w:val="24"/>
          <w:szCs w:val="24"/>
        </w:rPr>
        <w:t xml:space="preserve"> » </w:t>
      </w:r>
      <w:r w:rsidR="00B201D8" w:rsidRPr="00D81E67">
        <w:rPr>
          <w:rFonts w:ascii="Times New Roman" w:hAnsi="Times New Roman" w:cs="Times New Roman"/>
          <w:b/>
          <w:color w:val="000000" w:themeColor="text1"/>
          <w:sz w:val="24"/>
          <w:szCs w:val="24"/>
        </w:rPr>
        <w:t>à 5Usd</w:t>
      </w:r>
      <w:r w:rsidR="00B201D8">
        <w:rPr>
          <w:rFonts w:ascii="Times New Roman" w:hAnsi="Times New Roman" w:cs="Times New Roman"/>
          <w:color w:val="000000" w:themeColor="text1"/>
          <w:sz w:val="24"/>
          <w:szCs w:val="24"/>
        </w:rPr>
        <w:t xml:space="preserve"> au taux de </w:t>
      </w:r>
      <w:r w:rsidR="00B201D8" w:rsidRPr="00D81E67">
        <w:rPr>
          <w:rFonts w:ascii="Times New Roman" w:hAnsi="Times New Roman" w:cs="Times New Roman"/>
          <w:b/>
          <w:color w:val="000000" w:themeColor="text1"/>
          <w:sz w:val="24"/>
          <w:szCs w:val="24"/>
        </w:rPr>
        <w:t>1415 FC</w:t>
      </w:r>
      <w:r w:rsidR="00B201D8">
        <w:rPr>
          <w:rFonts w:ascii="Times New Roman" w:hAnsi="Times New Roman" w:cs="Times New Roman"/>
          <w:color w:val="000000" w:themeColor="text1"/>
          <w:sz w:val="24"/>
          <w:szCs w:val="24"/>
        </w:rPr>
        <w:t xml:space="preserve"> pour tous les travailleurs du secteur de commerce, y compris les travailleurs placés (sous- traitant) 3</w:t>
      </w:r>
      <w:r w:rsidR="00B201D8">
        <w:rPr>
          <w:rFonts w:ascii="Times New Roman" w:hAnsi="Times New Roman" w:cs="Times New Roman"/>
          <w:color w:val="000000" w:themeColor="text1"/>
          <w:sz w:val="24"/>
          <w:szCs w:val="24"/>
          <w:vertAlign w:val="superscript"/>
        </w:rPr>
        <w:t>ième</w:t>
      </w:r>
      <w:r w:rsidR="00B201D8">
        <w:rPr>
          <w:rFonts w:ascii="Times New Roman" w:hAnsi="Times New Roman" w:cs="Times New Roman"/>
          <w:color w:val="000000" w:themeColor="text1"/>
          <w:sz w:val="24"/>
          <w:szCs w:val="24"/>
        </w:rPr>
        <w:t xml:space="preserve"> palier </w:t>
      </w:r>
      <w:r w:rsidR="00B201D8" w:rsidRPr="00D81E67">
        <w:rPr>
          <w:rFonts w:ascii="Times New Roman" w:hAnsi="Times New Roman" w:cs="Times New Roman"/>
          <w:b/>
          <w:color w:val="000000" w:themeColor="text1"/>
          <w:sz w:val="24"/>
          <w:szCs w:val="24"/>
        </w:rPr>
        <w:t>7.075</w:t>
      </w:r>
      <w:r w:rsidR="00B201D8">
        <w:rPr>
          <w:rFonts w:ascii="Times New Roman" w:hAnsi="Times New Roman" w:cs="Times New Roman"/>
          <w:color w:val="000000" w:themeColor="text1"/>
          <w:sz w:val="24"/>
          <w:szCs w:val="24"/>
        </w:rPr>
        <w:t xml:space="preserve"> à partir du 1</w:t>
      </w:r>
      <w:r w:rsidR="00B201D8">
        <w:rPr>
          <w:rFonts w:ascii="Times New Roman" w:hAnsi="Times New Roman" w:cs="Times New Roman"/>
          <w:color w:val="000000" w:themeColor="text1"/>
          <w:sz w:val="24"/>
          <w:szCs w:val="24"/>
          <w:vertAlign w:val="superscript"/>
        </w:rPr>
        <w:t xml:space="preserve">er </w:t>
      </w:r>
      <w:r w:rsidR="00B201D8">
        <w:rPr>
          <w:rFonts w:ascii="Times New Roman" w:hAnsi="Times New Roman" w:cs="Times New Roman"/>
          <w:color w:val="000000" w:themeColor="text1"/>
          <w:sz w:val="24"/>
          <w:szCs w:val="24"/>
        </w:rPr>
        <w:t>janvier 2019.</w:t>
      </w:r>
      <w:r w:rsidR="00B201D8">
        <w:rPr>
          <w:rFonts w:ascii="Times New Roman" w:hAnsi="Times New Roman" w:cs="Times New Roman"/>
          <w:color w:val="000000" w:themeColor="text1"/>
          <w:sz w:val="24"/>
          <w:szCs w:val="24"/>
          <w:vertAlign w:val="superscript"/>
        </w:rPr>
        <w:t xml:space="preserve"> </w:t>
      </w:r>
      <w:r w:rsidR="00B201D8">
        <w:rPr>
          <w:rFonts w:ascii="Times New Roman" w:hAnsi="Times New Roman" w:cs="Times New Roman"/>
          <w:color w:val="000000" w:themeColor="text1"/>
          <w:sz w:val="24"/>
          <w:szCs w:val="24"/>
        </w:rPr>
        <w:t xml:space="preserve"> </w:t>
      </w:r>
    </w:p>
    <w:p w14:paraId="2666C57D" w14:textId="77777777" w:rsid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Les termes et conditions institués par les lois et règlements en vigueur incluent les principes d’équité et d’égalité dans l’accès et de traitement au travail (articles 6, 135, 311 de la Loi n° 015 /2002 du 16 octobre 2002 po</w:t>
      </w:r>
      <w:r w:rsidR="000A0A56">
        <w:rPr>
          <w:rFonts w:ascii="Times New Roman" w:hAnsi="Times New Roman" w:cs="Times New Roman"/>
          <w:color w:val="000000" w:themeColor="text1"/>
          <w:sz w:val="24"/>
          <w:szCs w:val="24"/>
        </w:rPr>
        <w:t xml:space="preserve">rtant code du travail en RDC). </w:t>
      </w:r>
    </w:p>
    <w:p w14:paraId="4FB30BB9" w14:textId="77777777" w:rsidR="00CC32C5" w:rsidRPr="008B5FD7" w:rsidRDefault="008B5FD7" w:rsidP="008B5FD7">
      <w:pPr>
        <w:pStyle w:val="Titre2"/>
        <w:rPr>
          <w:rFonts w:ascii="Times New Roman" w:hAnsi="Times New Roman" w:cs="Times New Roman"/>
          <w:color w:val="auto"/>
          <w:sz w:val="24"/>
          <w:szCs w:val="24"/>
        </w:rPr>
      </w:pPr>
      <w:bookmarkStart w:id="65" w:name="_Toc64284732"/>
      <w:r w:rsidRPr="008B5FD7">
        <w:rPr>
          <w:rFonts w:ascii="Times New Roman" w:hAnsi="Times New Roman" w:cs="Times New Roman"/>
          <w:color w:val="auto"/>
          <w:sz w:val="24"/>
          <w:szCs w:val="24"/>
          <w:lang w:val="fr-BE"/>
        </w:rPr>
        <w:t xml:space="preserve">4.2. </w:t>
      </w:r>
      <w:r w:rsidR="00CC32C5" w:rsidRPr="008B5FD7">
        <w:rPr>
          <w:rFonts w:ascii="Times New Roman" w:hAnsi="Times New Roman" w:cs="Times New Roman"/>
          <w:color w:val="auto"/>
          <w:sz w:val="24"/>
          <w:szCs w:val="24"/>
          <w:lang w:val="fr-BE"/>
        </w:rPr>
        <w:t>Temps de travail</w:t>
      </w:r>
      <w:bookmarkEnd w:id="65"/>
    </w:p>
    <w:p w14:paraId="22D5A4B5" w14:textId="77777777" w:rsidR="001A361A" w:rsidRPr="001A361A" w:rsidRDefault="001A361A" w:rsidP="001A361A">
      <w:pPr>
        <w:spacing w:line="360" w:lineRule="auto"/>
        <w:jc w:val="both"/>
        <w:rPr>
          <w:rFonts w:ascii="Times New Roman" w:hAnsi="Times New Roman" w:cs="Times New Roman"/>
          <w:color w:val="000000" w:themeColor="text1"/>
          <w:sz w:val="24"/>
          <w:szCs w:val="24"/>
        </w:rPr>
      </w:pPr>
      <w:r w:rsidRPr="001A361A">
        <w:rPr>
          <w:rFonts w:ascii="Times New Roman" w:hAnsi="Times New Roman" w:cs="Times New Roman"/>
          <w:color w:val="000000" w:themeColor="text1"/>
          <w:sz w:val="24"/>
          <w:szCs w:val="24"/>
        </w:rPr>
        <w:t>Les heures de travail et autres dispositions spécifiques applicables au projet sont régies par le Code du Travail respectivement en ses articles 119 et 120. L’article119 stipule que dans tous les établissements publics ou privés, même d’enseignement ou de bienfaisance, la durée légale du travail des employés ou ouvriers de l’un ou de l’autre sexe, quelle que soit la forme dans laquelle est exécuté le travail, ne peut excéder quarante-cinq (4</w:t>
      </w:r>
      <w:r w:rsidR="00CC32C5">
        <w:rPr>
          <w:rFonts w:ascii="Times New Roman" w:hAnsi="Times New Roman" w:cs="Times New Roman"/>
          <w:color w:val="000000" w:themeColor="text1"/>
          <w:sz w:val="24"/>
          <w:szCs w:val="24"/>
        </w:rPr>
        <w:t>5) heures par semaine et huit (8</w:t>
      </w:r>
      <w:r w:rsidR="000D6AE4">
        <w:rPr>
          <w:rFonts w:ascii="Times New Roman" w:hAnsi="Times New Roman" w:cs="Times New Roman"/>
          <w:color w:val="000000" w:themeColor="text1"/>
          <w:sz w:val="24"/>
          <w:szCs w:val="24"/>
        </w:rPr>
        <w:t xml:space="preserve">) heures par jour. </w:t>
      </w:r>
      <w:r w:rsidRPr="001A361A">
        <w:rPr>
          <w:rFonts w:ascii="Times New Roman" w:hAnsi="Times New Roman" w:cs="Times New Roman"/>
          <w:color w:val="000000" w:themeColor="text1"/>
          <w:sz w:val="24"/>
          <w:szCs w:val="24"/>
        </w:rPr>
        <w:t xml:space="preserve"> Les heures effectuées au-delà de la durée légale du travail sont considérées comme heures supplémentaires et donnent droit à une majoration de salaire.</w:t>
      </w:r>
    </w:p>
    <w:p w14:paraId="791C67D3" w14:textId="77777777" w:rsidR="00742A71" w:rsidRPr="00001A77" w:rsidRDefault="000B5924" w:rsidP="00001A77">
      <w:pPr>
        <w:spacing w:line="360" w:lineRule="auto"/>
        <w:jc w:val="both"/>
        <w:rPr>
          <w:rFonts w:ascii="Times New Roman" w:hAnsi="Times New Roman" w:cs="Times New Roman"/>
          <w:b/>
          <w:bCs/>
          <w:i/>
          <w:color w:val="000000" w:themeColor="text1"/>
          <w:sz w:val="24"/>
          <w:szCs w:val="24"/>
          <w:lang w:val="fr-BE"/>
        </w:rPr>
      </w:pPr>
      <w:r>
        <w:rPr>
          <w:rFonts w:ascii="Times New Roman" w:hAnsi="Times New Roman" w:cs="Times New Roman"/>
          <w:b/>
          <w:bCs/>
          <w:i/>
          <w:color w:val="000000" w:themeColor="text1"/>
          <w:sz w:val="24"/>
          <w:szCs w:val="24"/>
          <w:lang w:val="fr-BE"/>
        </w:rPr>
        <w:t xml:space="preserve"> </w:t>
      </w:r>
      <w:r w:rsidR="008B5FD7" w:rsidRPr="00001A77">
        <w:rPr>
          <w:rFonts w:ascii="Times New Roman" w:hAnsi="Times New Roman" w:cs="Times New Roman"/>
          <w:b/>
          <w:sz w:val="24"/>
          <w:szCs w:val="24"/>
          <w:lang w:val="fr-BE"/>
        </w:rPr>
        <w:t xml:space="preserve">4.3. </w:t>
      </w:r>
      <w:r w:rsidRPr="00001A77">
        <w:rPr>
          <w:rFonts w:ascii="Times New Roman" w:hAnsi="Times New Roman" w:cs="Times New Roman"/>
          <w:b/>
          <w:sz w:val="24"/>
          <w:szCs w:val="24"/>
          <w:lang w:val="fr-BE"/>
        </w:rPr>
        <w:t>C</w:t>
      </w:r>
      <w:r w:rsidR="00742A71" w:rsidRPr="00001A77">
        <w:rPr>
          <w:rFonts w:ascii="Times New Roman" w:hAnsi="Times New Roman" w:cs="Times New Roman"/>
          <w:b/>
          <w:sz w:val="24"/>
          <w:szCs w:val="24"/>
          <w:lang w:val="fr-BE"/>
        </w:rPr>
        <w:t>ongé</w:t>
      </w:r>
      <w:r w:rsidR="00D1081C" w:rsidRPr="00001A77">
        <w:rPr>
          <w:rFonts w:ascii="Times New Roman" w:hAnsi="Times New Roman" w:cs="Times New Roman"/>
          <w:b/>
          <w:sz w:val="24"/>
          <w:szCs w:val="24"/>
          <w:lang w:val="fr-BE"/>
        </w:rPr>
        <w:t xml:space="preserve"> </w:t>
      </w:r>
      <w:r w:rsidR="00742A71" w:rsidRPr="00001A77">
        <w:rPr>
          <w:rFonts w:ascii="Times New Roman" w:hAnsi="Times New Roman" w:cs="Times New Roman"/>
          <w:b/>
          <w:sz w:val="24"/>
          <w:szCs w:val="24"/>
          <w:lang w:val="fr-BE"/>
        </w:rPr>
        <w:t xml:space="preserve"> </w:t>
      </w:r>
    </w:p>
    <w:p w14:paraId="51C81312" w14:textId="77777777" w:rsidR="000B5924" w:rsidRDefault="0081122A" w:rsidP="00742A71">
      <w:pPr>
        <w:spacing w:line="360" w:lineRule="auto"/>
        <w:jc w:val="both"/>
        <w:rPr>
          <w:rFonts w:ascii="Times New Roman" w:hAnsi="Times New Roman" w:cs="Times New Roman"/>
          <w:color w:val="000000" w:themeColor="text1"/>
          <w:sz w:val="24"/>
          <w:szCs w:val="24"/>
        </w:rPr>
      </w:pPr>
      <w:r w:rsidRPr="0081122A">
        <w:rPr>
          <w:rFonts w:ascii="Times New Roman" w:hAnsi="Times New Roman" w:cs="Times New Roman"/>
          <w:color w:val="000000" w:themeColor="text1"/>
          <w:sz w:val="24"/>
          <w:szCs w:val="24"/>
        </w:rPr>
        <w:t xml:space="preserve">L'employeur est tenu d'accorder </w:t>
      </w:r>
      <w:r>
        <w:rPr>
          <w:rFonts w:ascii="Times New Roman" w:hAnsi="Times New Roman" w:cs="Times New Roman"/>
          <w:color w:val="000000" w:themeColor="text1"/>
          <w:sz w:val="24"/>
          <w:szCs w:val="24"/>
        </w:rPr>
        <w:t xml:space="preserve">un congé annuel au travailleur. </w:t>
      </w:r>
      <w:r w:rsidRPr="0081122A">
        <w:rPr>
          <w:rFonts w:ascii="Times New Roman" w:hAnsi="Times New Roman" w:cs="Times New Roman"/>
          <w:color w:val="000000" w:themeColor="text1"/>
          <w:sz w:val="24"/>
          <w:szCs w:val="24"/>
        </w:rPr>
        <w:t>Les jours de maladie compris dans la période de congé ne comptent pas comme jours de congé</w:t>
      </w:r>
      <w:r>
        <w:rPr>
          <w:rFonts w:ascii="Times New Roman" w:hAnsi="Times New Roman" w:cs="Times New Roman"/>
          <w:color w:val="000000" w:themeColor="text1"/>
          <w:sz w:val="24"/>
          <w:szCs w:val="24"/>
        </w:rPr>
        <w:t>.</w:t>
      </w:r>
      <w:r w:rsidR="000B5924" w:rsidRPr="000B5924">
        <w:rPr>
          <w:rFonts w:ascii="Times New Roman" w:hAnsi="Times New Roman" w:cs="Times New Roman"/>
          <w:color w:val="000000" w:themeColor="text1"/>
          <w:sz w:val="24"/>
          <w:szCs w:val="24"/>
        </w:rPr>
        <w:t xml:space="preserve"> Toute </w:t>
      </w:r>
      <w:r>
        <w:rPr>
          <w:rFonts w:ascii="Times New Roman" w:hAnsi="Times New Roman" w:cs="Times New Roman"/>
          <w:color w:val="000000" w:themeColor="text1"/>
          <w:sz w:val="24"/>
          <w:szCs w:val="24"/>
        </w:rPr>
        <w:t xml:space="preserve">femme enceinte dont l’état </w:t>
      </w:r>
      <w:proofErr w:type="gramStart"/>
      <w:r>
        <w:rPr>
          <w:rFonts w:ascii="Times New Roman" w:hAnsi="Times New Roman" w:cs="Times New Roman"/>
          <w:color w:val="000000" w:themeColor="text1"/>
          <w:sz w:val="24"/>
          <w:szCs w:val="24"/>
        </w:rPr>
        <w:t>entraîne</w:t>
      </w:r>
      <w:r w:rsidR="000B5924" w:rsidRPr="000B59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des</w:t>
      </w:r>
      <w:proofErr w:type="gramEnd"/>
      <w:r>
        <w:rPr>
          <w:rFonts w:ascii="Times New Roman" w:hAnsi="Times New Roman" w:cs="Times New Roman"/>
          <w:color w:val="000000" w:themeColor="text1"/>
          <w:sz w:val="24"/>
          <w:szCs w:val="24"/>
        </w:rPr>
        <w:t xml:space="preserve"> risques pour sa santé  dûment constaté par le médecin , a droit, sur base d’un  certificat médical  de suspendre  son contrat de travail  conformément  à l’article 57 de la présente loi, sans que  cette interruption  de service puissent être considérée  comme une cause de résiliation  du contrat. Elle peut dans les même</w:t>
      </w:r>
      <w:r w:rsidR="00AD3CB4">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conditions résilier</w:t>
      </w:r>
      <w:r w:rsidR="00AD3CB4">
        <w:rPr>
          <w:rFonts w:ascii="Times New Roman" w:hAnsi="Times New Roman" w:cs="Times New Roman"/>
          <w:color w:val="000000" w:themeColor="text1"/>
          <w:sz w:val="24"/>
          <w:szCs w:val="24"/>
        </w:rPr>
        <w:t xml:space="preserve"> son contrat de travail sans préavis et sans avoir, de ce fait, à payer une indemnité de rupture du contrat</w:t>
      </w:r>
      <w:r w:rsidR="000B5924" w:rsidRPr="000B5924">
        <w:rPr>
          <w:rFonts w:ascii="Times New Roman" w:hAnsi="Times New Roman" w:cs="Times New Roman"/>
          <w:color w:val="000000" w:themeColor="text1"/>
          <w:sz w:val="24"/>
          <w:szCs w:val="24"/>
        </w:rPr>
        <w:t>. A l’occa</w:t>
      </w:r>
      <w:r w:rsidR="00AD3CB4">
        <w:rPr>
          <w:rFonts w:ascii="Times New Roman" w:hAnsi="Times New Roman" w:cs="Times New Roman"/>
          <w:color w:val="000000" w:themeColor="text1"/>
          <w:sz w:val="24"/>
          <w:szCs w:val="24"/>
        </w:rPr>
        <w:t xml:space="preserve">sion de son </w:t>
      </w:r>
      <w:proofErr w:type="gramStart"/>
      <w:r w:rsidR="00AD3CB4">
        <w:rPr>
          <w:rFonts w:ascii="Times New Roman" w:hAnsi="Times New Roman" w:cs="Times New Roman"/>
          <w:color w:val="000000" w:themeColor="text1"/>
          <w:sz w:val="24"/>
          <w:szCs w:val="24"/>
        </w:rPr>
        <w:t>accouchement</w:t>
      </w:r>
      <w:r w:rsidR="00520DD5">
        <w:rPr>
          <w:rFonts w:ascii="Times New Roman" w:hAnsi="Times New Roman" w:cs="Times New Roman"/>
          <w:color w:val="000000" w:themeColor="text1"/>
          <w:sz w:val="24"/>
          <w:szCs w:val="24"/>
        </w:rPr>
        <w:t xml:space="preserve"> </w:t>
      </w:r>
      <w:r w:rsidR="000B5924" w:rsidRPr="000B5924">
        <w:rPr>
          <w:rFonts w:ascii="Times New Roman" w:hAnsi="Times New Roman" w:cs="Times New Roman"/>
          <w:color w:val="000000" w:themeColor="text1"/>
          <w:sz w:val="24"/>
          <w:szCs w:val="24"/>
        </w:rPr>
        <w:t>,</w:t>
      </w:r>
      <w:proofErr w:type="gramEnd"/>
      <w:r w:rsidR="000B5924" w:rsidRPr="000B5924">
        <w:rPr>
          <w:rFonts w:ascii="Times New Roman" w:hAnsi="Times New Roman" w:cs="Times New Roman"/>
          <w:color w:val="000000" w:themeColor="text1"/>
          <w:sz w:val="24"/>
          <w:szCs w:val="24"/>
        </w:rPr>
        <w:t xml:space="preserve"> toute femme a le droit de suspendre son travail pendant quatorze (14) </w:t>
      </w:r>
      <w:r w:rsidR="00520DD5">
        <w:rPr>
          <w:rFonts w:ascii="Times New Roman" w:hAnsi="Times New Roman" w:cs="Times New Roman"/>
          <w:color w:val="000000" w:themeColor="text1"/>
          <w:sz w:val="24"/>
          <w:szCs w:val="24"/>
        </w:rPr>
        <w:t xml:space="preserve"> dont  six (6)  semaines avant et </w:t>
      </w:r>
      <w:r w:rsidR="000B5924" w:rsidRPr="000B5924">
        <w:rPr>
          <w:rFonts w:ascii="Times New Roman" w:hAnsi="Times New Roman" w:cs="Times New Roman"/>
          <w:color w:val="000000" w:themeColor="text1"/>
          <w:sz w:val="24"/>
          <w:szCs w:val="24"/>
        </w:rPr>
        <w:t>huit (8) semaines postérieures à la délivrance</w:t>
      </w:r>
      <w:r w:rsidR="00520DD5">
        <w:rPr>
          <w:rFonts w:ascii="Times New Roman" w:hAnsi="Times New Roman" w:cs="Times New Roman"/>
          <w:color w:val="000000" w:themeColor="text1"/>
          <w:sz w:val="24"/>
          <w:szCs w:val="24"/>
        </w:rPr>
        <w:t xml:space="preserve"> et peu importe que l’enfant vive ou non .(article 130 du code de travail)</w:t>
      </w:r>
      <w:r w:rsidR="00D1081C">
        <w:rPr>
          <w:rFonts w:ascii="Times New Roman" w:hAnsi="Times New Roman" w:cs="Times New Roman"/>
          <w:color w:val="000000" w:themeColor="text1"/>
          <w:sz w:val="24"/>
          <w:szCs w:val="24"/>
        </w:rPr>
        <w:t>.</w:t>
      </w:r>
    </w:p>
    <w:p w14:paraId="0390787A" w14:textId="77777777" w:rsidR="00CE27B4" w:rsidRPr="008B5FD7" w:rsidRDefault="008B5FD7" w:rsidP="008B5FD7">
      <w:pPr>
        <w:pStyle w:val="Titre2"/>
        <w:rPr>
          <w:rFonts w:ascii="Times New Roman" w:hAnsi="Times New Roman" w:cs="Times New Roman"/>
          <w:color w:val="auto"/>
          <w:sz w:val="24"/>
          <w:szCs w:val="24"/>
          <w:lang w:val="fr-BE"/>
        </w:rPr>
      </w:pPr>
      <w:bookmarkStart w:id="66" w:name="_Toc64284733"/>
      <w:r w:rsidRPr="008B5FD7">
        <w:rPr>
          <w:rFonts w:ascii="Times New Roman" w:hAnsi="Times New Roman" w:cs="Times New Roman"/>
          <w:color w:val="auto"/>
          <w:sz w:val="24"/>
          <w:szCs w:val="24"/>
          <w:lang w:val="fr-BE"/>
        </w:rPr>
        <w:lastRenderedPageBreak/>
        <w:t xml:space="preserve">4.4. </w:t>
      </w:r>
      <w:r w:rsidR="00D1081C" w:rsidRPr="008B5FD7">
        <w:rPr>
          <w:rFonts w:ascii="Times New Roman" w:hAnsi="Times New Roman" w:cs="Times New Roman"/>
          <w:color w:val="auto"/>
          <w:sz w:val="24"/>
          <w:szCs w:val="24"/>
          <w:lang w:val="fr-BE"/>
        </w:rPr>
        <w:t>Liberté d</w:t>
      </w:r>
      <w:r w:rsidR="00846737" w:rsidRPr="008B5FD7">
        <w:rPr>
          <w:rFonts w:ascii="Times New Roman" w:hAnsi="Times New Roman" w:cs="Times New Roman"/>
          <w:color w:val="auto"/>
          <w:sz w:val="24"/>
          <w:szCs w:val="24"/>
          <w:lang w:val="fr-BE"/>
        </w:rPr>
        <w:t>’association</w:t>
      </w:r>
      <w:bookmarkEnd w:id="66"/>
    </w:p>
    <w:p w14:paraId="586A991D" w14:textId="77777777" w:rsidR="00CE27B4" w:rsidRPr="00CE27B4" w:rsidRDefault="00CE27B4" w:rsidP="00CE27B4">
      <w:pPr>
        <w:spacing w:line="360" w:lineRule="auto"/>
        <w:jc w:val="both"/>
        <w:rPr>
          <w:rFonts w:ascii="Times New Roman" w:hAnsi="Times New Roman" w:cs="Times New Roman"/>
          <w:bCs/>
          <w:color w:val="000000" w:themeColor="text1"/>
          <w:sz w:val="24"/>
          <w:szCs w:val="24"/>
          <w:lang w:val="fr-BE"/>
        </w:rPr>
      </w:pPr>
      <w:r w:rsidRPr="00CE27B4">
        <w:rPr>
          <w:rFonts w:ascii="Times New Roman" w:hAnsi="Times New Roman" w:cs="Times New Roman"/>
          <w:bCs/>
          <w:color w:val="000000" w:themeColor="text1"/>
          <w:sz w:val="24"/>
          <w:szCs w:val="24"/>
          <w:lang w:val="fr-BE"/>
        </w:rPr>
        <w:t>Les travailleurs et les employeurs tels que définis à l'article 7 du présent Code ont le droit de se constituer en organisations ayant exclusivement pour objet l'étude, la défense et le développement de leurs intérêts professionnels ainsi que le progrès social, économique et moral de leurs membres. Tout travailleur ou employeur, sans distinction aucune, a le droit de s'affilier à une organisation professionnelle de s</w:t>
      </w:r>
      <w:r w:rsidR="00F02B8A">
        <w:rPr>
          <w:rFonts w:ascii="Times New Roman" w:hAnsi="Times New Roman" w:cs="Times New Roman"/>
          <w:bCs/>
          <w:color w:val="000000" w:themeColor="text1"/>
          <w:sz w:val="24"/>
          <w:szCs w:val="24"/>
          <w:lang w:val="fr-BE"/>
        </w:rPr>
        <w:t>on choix ou de s'en désaffilier</w:t>
      </w:r>
      <w:r w:rsidR="00981D50">
        <w:rPr>
          <w:rFonts w:ascii="Times New Roman" w:hAnsi="Times New Roman" w:cs="Times New Roman"/>
          <w:bCs/>
          <w:color w:val="000000" w:themeColor="text1"/>
          <w:sz w:val="24"/>
          <w:szCs w:val="24"/>
          <w:lang w:val="fr-BE"/>
        </w:rPr>
        <w:t xml:space="preserve"> (articles 230 et 233 du code de travail)</w:t>
      </w:r>
      <w:r w:rsidR="00F02B8A">
        <w:rPr>
          <w:rFonts w:ascii="Times New Roman" w:hAnsi="Times New Roman" w:cs="Times New Roman"/>
          <w:bCs/>
          <w:color w:val="000000" w:themeColor="text1"/>
          <w:sz w:val="24"/>
          <w:szCs w:val="24"/>
          <w:lang w:val="fr-BE"/>
        </w:rPr>
        <w:t>.</w:t>
      </w:r>
    </w:p>
    <w:p w14:paraId="0C80E19A" w14:textId="77777777" w:rsidR="00D1081C" w:rsidRPr="008B5FD7" w:rsidRDefault="008B5FD7" w:rsidP="008B5FD7">
      <w:pPr>
        <w:pStyle w:val="Titre2"/>
        <w:rPr>
          <w:rFonts w:ascii="Times New Roman" w:hAnsi="Times New Roman" w:cs="Times New Roman"/>
          <w:color w:val="auto"/>
          <w:sz w:val="24"/>
          <w:szCs w:val="24"/>
          <w:lang w:val="fr-BE"/>
        </w:rPr>
      </w:pPr>
      <w:bookmarkStart w:id="67" w:name="_Toc64284734"/>
      <w:r w:rsidRPr="008B5FD7">
        <w:rPr>
          <w:rFonts w:ascii="Times New Roman" w:hAnsi="Times New Roman" w:cs="Times New Roman"/>
          <w:color w:val="auto"/>
          <w:sz w:val="24"/>
          <w:szCs w:val="24"/>
          <w:lang w:val="fr-BE"/>
        </w:rPr>
        <w:t xml:space="preserve">4.5. </w:t>
      </w:r>
      <w:r w:rsidR="00D1081C" w:rsidRPr="008B5FD7">
        <w:rPr>
          <w:rFonts w:ascii="Times New Roman" w:hAnsi="Times New Roman" w:cs="Times New Roman"/>
          <w:color w:val="auto"/>
          <w:sz w:val="24"/>
          <w:szCs w:val="24"/>
          <w:lang w:val="fr-BE"/>
        </w:rPr>
        <w:t>Directives de la Banque mondiale</w:t>
      </w:r>
      <w:bookmarkEnd w:id="67"/>
    </w:p>
    <w:p w14:paraId="475B9248" w14:textId="77777777" w:rsidR="00D1081C" w:rsidRDefault="00D1081C" w:rsidP="00742A71">
      <w:pPr>
        <w:spacing w:line="360" w:lineRule="auto"/>
        <w:jc w:val="both"/>
        <w:rPr>
          <w:rFonts w:ascii="Times New Roman" w:hAnsi="Times New Roman" w:cs="Times New Roman"/>
          <w:color w:val="000000" w:themeColor="text1"/>
          <w:sz w:val="24"/>
          <w:szCs w:val="24"/>
        </w:rPr>
      </w:pPr>
      <w:r w:rsidRPr="00D1081C">
        <w:rPr>
          <w:rFonts w:ascii="Times New Roman" w:hAnsi="Times New Roman" w:cs="Times New Roman"/>
          <w:color w:val="000000" w:themeColor="text1"/>
          <w:sz w:val="24"/>
          <w:szCs w:val="24"/>
        </w:rPr>
        <w:t>Par ailleurs, dans le cadre de la mise en œuvre des projets financés par la Banque mondiale, les textes de cette dernière en matière de travail s’appliquent aux travailleurs recrutés par les projets ou intervenant au compte du projet. Il s’agit des directives et des règlements comme la Directive pour la sélection et emploi de consultant par les emprunteurs de la Banque mondiale, janvier 2011 version révisée juillet 2014, les règlements de passation de marchés pour les emprunteurs sollicitant le financement de projets d’investissement (FPI) juillet 2016.</w:t>
      </w:r>
    </w:p>
    <w:p w14:paraId="1F07BCFC" w14:textId="77777777" w:rsidR="00704791" w:rsidRPr="00D1081C" w:rsidRDefault="00704791" w:rsidP="00742A71">
      <w:pPr>
        <w:spacing w:line="360" w:lineRule="auto"/>
        <w:jc w:val="both"/>
        <w:rPr>
          <w:rFonts w:ascii="Times New Roman" w:hAnsi="Times New Roman" w:cs="Times New Roman"/>
          <w:color w:val="000000" w:themeColor="text1"/>
          <w:sz w:val="24"/>
          <w:szCs w:val="24"/>
        </w:rPr>
      </w:pPr>
      <w:r w:rsidRPr="00704791">
        <w:rPr>
          <w:rFonts w:ascii="Times New Roman" w:hAnsi="Times New Roman" w:cs="Times New Roman"/>
          <w:color w:val="000000" w:themeColor="text1"/>
          <w:sz w:val="24"/>
          <w:szCs w:val="24"/>
        </w:rPr>
        <w:t>Lorsque le droit national limite le champ d’action des organisations de travailleurs, le projet n’empêchera pas les travailleurs du projet de mettre au point des mécanismes parallèles pour exprimer leurs griefs et protéger leurs droits en matière de conditions de travail et d’emploi (NES 2, paragraphe 16).</w:t>
      </w:r>
    </w:p>
    <w:p w14:paraId="06E9C772" w14:textId="77777777" w:rsidR="001A361A" w:rsidRPr="001A361A" w:rsidRDefault="001A361A" w:rsidP="001A361A">
      <w:pPr>
        <w:spacing w:line="360" w:lineRule="auto"/>
        <w:jc w:val="both"/>
        <w:rPr>
          <w:rFonts w:ascii="Times New Roman" w:hAnsi="Times New Roman" w:cs="Times New Roman"/>
          <w:color w:val="000000" w:themeColor="text1"/>
          <w:sz w:val="24"/>
          <w:szCs w:val="24"/>
        </w:rPr>
      </w:pPr>
    </w:p>
    <w:p w14:paraId="51952738" w14:textId="3AB70344" w:rsidR="00220FD3" w:rsidRPr="00D74F1D" w:rsidRDefault="00220FD3" w:rsidP="008B5FD7">
      <w:pPr>
        <w:pStyle w:val="Titre1"/>
        <w:jc w:val="center"/>
        <w:rPr>
          <w:rFonts w:ascii="Times New Roman" w:hAnsi="Times New Roman" w:cs="Times New Roman"/>
          <w:b/>
          <w:bCs/>
          <w:sz w:val="24"/>
          <w:szCs w:val="24"/>
        </w:rPr>
      </w:pPr>
      <w:bookmarkStart w:id="68" w:name="_Toc64284735"/>
      <w:r w:rsidRPr="008B5FD7">
        <w:rPr>
          <w:rFonts w:ascii="Times New Roman" w:hAnsi="Times New Roman" w:cs="Times New Roman"/>
          <w:b/>
          <w:bCs/>
          <w:sz w:val="26"/>
          <w:szCs w:val="26"/>
        </w:rPr>
        <w:t>5.</w:t>
      </w:r>
      <w:r w:rsidRPr="008B5FD7">
        <w:rPr>
          <w:rFonts w:ascii="Times New Roman" w:hAnsi="Times New Roman" w:cs="Times New Roman"/>
          <w:b/>
          <w:bCs/>
          <w:color w:val="000000" w:themeColor="text1"/>
          <w:sz w:val="26"/>
          <w:szCs w:val="26"/>
        </w:rPr>
        <w:tab/>
      </w:r>
      <w:r w:rsidRPr="00D74F1D">
        <w:rPr>
          <w:rFonts w:ascii="Times New Roman" w:hAnsi="Times New Roman" w:cs="Times New Roman"/>
          <w:b/>
          <w:bCs/>
          <w:sz w:val="24"/>
          <w:szCs w:val="24"/>
        </w:rPr>
        <w:t>BREF TOUR D’HORIZON DE LA LÉGISLATION DU TRA</w:t>
      </w:r>
      <w:r w:rsidR="00D74F1D" w:rsidRPr="00D74F1D">
        <w:rPr>
          <w:rFonts w:ascii="Times New Roman" w:hAnsi="Times New Roman" w:cs="Times New Roman"/>
          <w:b/>
          <w:bCs/>
          <w:sz w:val="24"/>
          <w:szCs w:val="24"/>
        </w:rPr>
        <w:t xml:space="preserve">VAIL </w:t>
      </w:r>
      <w:r w:rsidRPr="00D74F1D">
        <w:rPr>
          <w:rFonts w:ascii="Times New Roman" w:hAnsi="Times New Roman" w:cs="Times New Roman"/>
          <w:b/>
          <w:bCs/>
          <w:sz w:val="24"/>
          <w:szCs w:val="24"/>
        </w:rPr>
        <w:t>SANTÉ ET</w:t>
      </w:r>
      <w:r w:rsidR="00B95BD5">
        <w:rPr>
          <w:rFonts w:ascii="Times New Roman" w:hAnsi="Times New Roman" w:cs="Times New Roman"/>
          <w:b/>
          <w:bCs/>
          <w:sz w:val="24"/>
          <w:szCs w:val="24"/>
        </w:rPr>
        <w:t xml:space="preserve"> </w:t>
      </w:r>
      <w:r w:rsidRPr="00D74F1D">
        <w:rPr>
          <w:rFonts w:ascii="Times New Roman" w:hAnsi="Times New Roman" w:cs="Times New Roman"/>
          <w:b/>
          <w:bCs/>
          <w:sz w:val="24"/>
          <w:szCs w:val="24"/>
        </w:rPr>
        <w:t>SÉCURITÉ AU TRAVAIL</w:t>
      </w:r>
      <w:bookmarkEnd w:id="68"/>
    </w:p>
    <w:p w14:paraId="620E8222" w14:textId="77777777" w:rsidR="008B5FD7" w:rsidRPr="00D74F1D" w:rsidRDefault="008B5FD7" w:rsidP="00CE5FF9">
      <w:pPr>
        <w:pStyle w:val="Paragraphedeliste"/>
        <w:spacing w:line="360" w:lineRule="auto"/>
        <w:ind w:left="0"/>
        <w:contextualSpacing w:val="0"/>
        <w:jc w:val="both"/>
        <w:rPr>
          <w:rFonts w:ascii="Times New Roman" w:hAnsi="Times New Roman" w:cs="Times New Roman"/>
          <w:sz w:val="24"/>
          <w:szCs w:val="24"/>
        </w:rPr>
      </w:pPr>
    </w:p>
    <w:p w14:paraId="61A336AE" w14:textId="77777777" w:rsidR="001E4198" w:rsidRDefault="001E4198" w:rsidP="00CE5FF9">
      <w:pPr>
        <w:pStyle w:val="Paragraphedeliste"/>
        <w:spacing w:line="360" w:lineRule="auto"/>
        <w:ind w:left="0"/>
        <w:contextualSpacing w:val="0"/>
        <w:jc w:val="both"/>
        <w:rPr>
          <w:rFonts w:ascii="Times New Roman" w:hAnsi="Times New Roman" w:cs="Times New Roman"/>
          <w:color w:val="1F497D" w:themeColor="text2"/>
          <w:sz w:val="24"/>
          <w:szCs w:val="24"/>
        </w:rPr>
      </w:pPr>
      <w:r w:rsidRPr="001E4198">
        <w:rPr>
          <w:rFonts w:ascii="Times New Roman" w:hAnsi="Times New Roman" w:cs="Times New Roman"/>
          <w:sz w:val="24"/>
          <w:szCs w:val="24"/>
        </w:rPr>
        <w:t>Cette section donne des indications sur le cadre juridique de la Santé et Sécurité au Travail des agents de l’État comme des travailleurs du secteur privé</w:t>
      </w:r>
      <w:r w:rsidRPr="001E4198">
        <w:rPr>
          <w:rFonts w:ascii="Times New Roman" w:hAnsi="Times New Roman" w:cs="Times New Roman"/>
          <w:color w:val="1F497D" w:themeColor="text2"/>
          <w:sz w:val="24"/>
          <w:szCs w:val="24"/>
        </w:rPr>
        <w:t>.</w:t>
      </w:r>
    </w:p>
    <w:p w14:paraId="4D75935E" w14:textId="77777777" w:rsidR="00084BF6" w:rsidRDefault="00084BF6" w:rsidP="00D80330">
      <w:pPr>
        <w:pStyle w:val="Paragraphedeliste"/>
        <w:numPr>
          <w:ilvl w:val="0"/>
          <w:numId w:val="9"/>
        </w:numPr>
        <w:contextualSpacing w:val="0"/>
        <w:rPr>
          <w:rFonts w:ascii="Times New Roman" w:hAnsi="Times New Roman" w:cs="Times New Roman"/>
          <w:sz w:val="24"/>
          <w:szCs w:val="24"/>
        </w:rPr>
      </w:pPr>
      <w:r>
        <w:rPr>
          <w:rFonts w:ascii="Times New Roman" w:hAnsi="Times New Roman" w:cs="Times New Roman"/>
          <w:sz w:val="24"/>
          <w:szCs w:val="24"/>
        </w:rPr>
        <w:t>La République Démocratique du Congo a ratifié nombreuse Conventions sur la santé et la s</w:t>
      </w:r>
      <w:r w:rsidR="00A404E1">
        <w:rPr>
          <w:rFonts w:ascii="Times New Roman" w:hAnsi="Times New Roman" w:cs="Times New Roman"/>
          <w:sz w:val="24"/>
          <w:szCs w:val="24"/>
        </w:rPr>
        <w:t>écurité au travail</w:t>
      </w:r>
      <w:r>
        <w:rPr>
          <w:rFonts w:ascii="Times New Roman" w:hAnsi="Times New Roman" w:cs="Times New Roman"/>
          <w:sz w:val="24"/>
          <w:szCs w:val="24"/>
        </w:rPr>
        <w:t>.  Il s’agit de :</w:t>
      </w:r>
    </w:p>
    <w:p w14:paraId="32A3550A" w14:textId="77777777" w:rsidR="00084BF6" w:rsidRPr="00D74F1D" w:rsidRDefault="00E06C76" w:rsidP="00D74F1D">
      <w:pPr>
        <w:pStyle w:val="Paragraphedeliste"/>
        <w:numPr>
          <w:ilvl w:val="0"/>
          <w:numId w:val="9"/>
        </w:numPr>
        <w:contextualSpacing w:val="0"/>
        <w:rPr>
          <w:rFonts w:ascii="Times New Roman" w:hAnsi="Times New Roman" w:cs="Times New Roman"/>
          <w:sz w:val="24"/>
          <w:szCs w:val="24"/>
        </w:rPr>
      </w:pPr>
      <w:hyperlink r:id="rId13" w:history="1">
        <w:r w:rsidR="00084BF6" w:rsidRPr="00084BF6">
          <w:rPr>
            <w:rStyle w:val="Lienhypertexte"/>
            <w:rFonts w:ascii="Times New Roman" w:hAnsi="Times New Roman" w:cs="Times New Roman"/>
            <w:color w:val="auto"/>
            <w:sz w:val="24"/>
            <w:szCs w:val="24"/>
            <w:u w:val="none"/>
          </w:rPr>
          <w:t>La Convention (n</w:t>
        </w:r>
        <w:r w:rsidR="00084BF6" w:rsidRPr="00084BF6">
          <w:rPr>
            <w:rStyle w:val="Lienhypertexte"/>
            <w:rFonts w:ascii="Times New Roman" w:hAnsi="Times New Roman" w:cs="Times New Roman"/>
            <w:color w:val="auto"/>
            <w:sz w:val="24"/>
            <w:szCs w:val="24"/>
            <w:u w:val="none"/>
            <w:vertAlign w:val="superscript"/>
          </w:rPr>
          <w:t>o</w:t>
        </w:r>
        <w:r w:rsidR="00084BF6" w:rsidRPr="00084BF6">
          <w:rPr>
            <w:rStyle w:val="Lienhypertexte"/>
            <w:rFonts w:ascii="Times New Roman" w:hAnsi="Times New Roman" w:cs="Times New Roman"/>
            <w:color w:val="auto"/>
            <w:sz w:val="24"/>
            <w:szCs w:val="24"/>
            <w:u w:val="none"/>
          </w:rPr>
          <w:t> 155) de l’OIT sur la sécurité et la santé des travailleurs, 1981</w:t>
        </w:r>
      </w:hyperlink>
      <w:r w:rsidR="00D74F1D">
        <w:rPr>
          <w:rStyle w:val="Lienhypertexte"/>
          <w:rFonts w:ascii="Times New Roman" w:hAnsi="Times New Roman" w:cs="Times New Roman"/>
          <w:color w:val="auto"/>
          <w:sz w:val="24"/>
          <w:szCs w:val="24"/>
          <w:u w:val="none"/>
        </w:rPr>
        <w:t> ;</w:t>
      </w:r>
    </w:p>
    <w:p w14:paraId="3F023CF2"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Convention N° 117 sur la politique sociale (objectifs et normes de base), de 1962 ratifiée le 05/09/1967;</w:t>
      </w:r>
    </w:p>
    <w:p w14:paraId="53E8E15C"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lastRenderedPageBreak/>
        <w:t>Convention N° 118 sur l’égalité de traitement (sécurité sociale), de 1962 ratifiée le 01/11/1967;</w:t>
      </w:r>
    </w:p>
    <w:p w14:paraId="281A7145"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Convention N° 119 sur la protection des machines, de 1963 ratifiée le 50/09/1967;</w:t>
      </w:r>
    </w:p>
    <w:p w14:paraId="19783EA8"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Convention N° 120 sur l’hygiène (commerce et bureaux), 164 de 19 ratifiée le 05/09/1967;</w:t>
      </w:r>
    </w:p>
    <w:p w14:paraId="35087DA9"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 xml:space="preserve">Convention N° 121 sur les prestations en cas d’accidents du travail et de maladies professionnelles, de 1964 (tableau I modifié en 1980) ratifiée le 05/09/1967; </w:t>
      </w:r>
    </w:p>
    <w:p w14:paraId="21C992F0"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Convention N° 138 sur l’âge minimum, de 1973 ratifiée le 20/06/2001. Age minimum spécifié : 14 ans;</w:t>
      </w:r>
    </w:p>
    <w:p w14:paraId="4D16D329"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 xml:space="preserve">Convention N°144 sur les consultations tripartites relatives aux normes internationales du travail, de 1976 ratifiée le 20/06/2001; </w:t>
      </w:r>
    </w:p>
    <w:p w14:paraId="7FAF9ACA" w14:textId="77777777" w:rsidR="00084BF6" w:rsidRP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 xml:space="preserve">Convention N°150 sur l’administration du travail, 1978, de 1978 ratifiée le 03/04/1987; </w:t>
      </w:r>
    </w:p>
    <w:p w14:paraId="0ED241DB" w14:textId="77777777" w:rsidR="00084BF6" w:rsidRDefault="00084BF6" w:rsidP="00D80330">
      <w:pPr>
        <w:pStyle w:val="Paragraphedeliste"/>
        <w:numPr>
          <w:ilvl w:val="0"/>
          <w:numId w:val="9"/>
        </w:numPr>
        <w:contextualSpacing w:val="0"/>
        <w:rPr>
          <w:rFonts w:ascii="Times New Roman" w:hAnsi="Times New Roman" w:cs="Times New Roman"/>
          <w:sz w:val="24"/>
          <w:szCs w:val="24"/>
        </w:rPr>
      </w:pPr>
      <w:r w:rsidRPr="00084BF6">
        <w:rPr>
          <w:rFonts w:ascii="Times New Roman" w:hAnsi="Times New Roman" w:cs="Times New Roman"/>
          <w:sz w:val="24"/>
          <w:szCs w:val="24"/>
        </w:rPr>
        <w:t>Convention N° 182 sur les pires formes de travail des enfants, de 1999 ratifiée le 20/06/2001.</w:t>
      </w:r>
    </w:p>
    <w:p w14:paraId="33351573" w14:textId="77777777" w:rsidR="00A87418" w:rsidRDefault="00A87418" w:rsidP="00A87418">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Au niveau </w:t>
      </w:r>
      <w:proofErr w:type="gramStart"/>
      <w:r>
        <w:rPr>
          <w:rFonts w:ascii="Times New Roman" w:hAnsi="Times New Roman" w:cs="Times New Roman"/>
          <w:sz w:val="24"/>
          <w:szCs w:val="24"/>
        </w:rPr>
        <w:t xml:space="preserve">national,  </w:t>
      </w:r>
      <w:r w:rsidRPr="00A87418">
        <w:rPr>
          <w:rFonts w:ascii="Times New Roman" w:hAnsi="Times New Roman" w:cs="Times New Roman"/>
          <w:sz w:val="24"/>
          <w:szCs w:val="24"/>
        </w:rPr>
        <w:t>la</w:t>
      </w:r>
      <w:proofErr w:type="gramEnd"/>
      <w:r w:rsidRPr="00A87418">
        <w:rPr>
          <w:rFonts w:ascii="Times New Roman" w:hAnsi="Times New Roman" w:cs="Times New Roman"/>
          <w:sz w:val="24"/>
          <w:szCs w:val="24"/>
        </w:rPr>
        <w:t xml:space="preserve"> Loi n° 015 /2002 du 16 octobre 200</w:t>
      </w:r>
      <w:r>
        <w:rPr>
          <w:rFonts w:ascii="Times New Roman" w:hAnsi="Times New Roman" w:cs="Times New Roman"/>
          <w:sz w:val="24"/>
          <w:szCs w:val="24"/>
        </w:rPr>
        <w:t>2 portant code du travail en  est le principal instrument qui régit les questions relatives à la santé et sécurité des travailleurs en RDC. Nous avons donc :</w:t>
      </w:r>
    </w:p>
    <w:p w14:paraId="16849AAC" w14:textId="77777777" w:rsidR="00A87418" w:rsidRPr="00A87418" w:rsidRDefault="00A87418" w:rsidP="00A87418">
      <w:pPr>
        <w:spacing w:line="360" w:lineRule="auto"/>
        <w:ind w:left="360"/>
        <w:jc w:val="both"/>
        <w:rPr>
          <w:rFonts w:ascii="Times New Roman" w:hAnsi="Times New Roman" w:cs="Times New Roman"/>
          <w:sz w:val="24"/>
          <w:szCs w:val="24"/>
        </w:rPr>
      </w:pPr>
      <w:r w:rsidRPr="00A87418">
        <w:rPr>
          <w:rFonts w:ascii="Times New Roman" w:hAnsi="Times New Roman" w:cs="Times New Roman"/>
          <w:sz w:val="24"/>
          <w:szCs w:val="24"/>
        </w:rPr>
        <w:t>Chapitre II: DE LA SANTE AU TRAVAIL  (articles 160 à 162 )</w:t>
      </w:r>
    </w:p>
    <w:p w14:paraId="782E6D4E" w14:textId="77777777" w:rsidR="00A87418" w:rsidRPr="00A87418" w:rsidRDefault="00A87418" w:rsidP="00A87418">
      <w:pPr>
        <w:spacing w:line="360" w:lineRule="auto"/>
        <w:ind w:left="360"/>
        <w:jc w:val="both"/>
        <w:rPr>
          <w:rFonts w:ascii="Times New Roman" w:hAnsi="Times New Roman" w:cs="Times New Roman"/>
          <w:sz w:val="24"/>
          <w:szCs w:val="24"/>
        </w:rPr>
      </w:pPr>
      <w:r w:rsidRPr="00A87418">
        <w:rPr>
          <w:rFonts w:ascii="Times New Roman" w:hAnsi="Times New Roman" w:cs="Times New Roman"/>
          <w:sz w:val="24"/>
          <w:szCs w:val="24"/>
        </w:rPr>
        <w:t>Chapitre III DE LA SECURITE AU TRAVAIL (article 163 à166)</w:t>
      </w:r>
    </w:p>
    <w:p w14:paraId="28244BB7" w14:textId="77777777" w:rsidR="00A87418" w:rsidRPr="00A87418" w:rsidRDefault="00A87418" w:rsidP="00A87418">
      <w:pPr>
        <w:spacing w:line="360" w:lineRule="auto"/>
        <w:ind w:left="360"/>
        <w:jc w:val="both"/>
        <w:rPr>
          <w:rFonts w:ascii="Times New Roman" w:hAnsi="Times New Roman" w:cs="Times New Roman"/>
          <w:sz w:val="24"/>
          <w:szCs w:val="24"/>
        </w:rPr>
      </w:pPr>
      <w:r w:rsidRPr="00A87418">
        <w:rPr>
          <w:rFonts w:ascii="Times New Roman" w:hAnsi="Times New Roman" w:cs="Times New Roman"/>
          <w:sz w:val="24"/>
          <w:szCs w:val="24"/>
        </w:rPr>
        <w:t>Chapitre IV   DU COMITE DE SECURITE, D'HYGIENE ET D'EMBELLISSEMENT DES LIEUX DE TRAVAIL (</w:t>
      </w:r>
      <w:proofErr w:type="gramStart"/>
      <w:r w:rsidRPr="00A87418">
        <w:rPr>
          <w:rFonts w:ascii="Times New Roman" w:hAnsi="Times New Roman" w:cs="Times New Roman"/>
          <w:sz w:val="24"/>
          <w:szCs w:val="24"/>
        </w:rPr>
        <w:t>article  167</w:t>
      </w:r>
      <w:proofErr w:type="gramEnd"/>
      <w:r w:rsidRPr="00A87418">
        <w:rPr>
          <w:rFonts w:ascii="Times New Roman" w:hAnsi="Times New Roman" w:cs="Times New Roman"/>
          <w:sz w:val="24"/>
          <w:szCs w:val="24"/>
        </w:rPr>
        <w:t xml:space="preserve"> à 169). </w:t>
      </w:r>
    </w:p>
    <w:p w14:paraId="1379610F" w14:textId="37E0AB02" w:rsidR="00A87418" w:rsidRDefault="00A87418" w:rsidP="00A87418">
      <w:pPr>
        <w:spacing w:line="360" w:lineRule="auto"/>
        <w:ind w:left="360"/>
        <w:jc w:val="both"/>
        <w:rPr>
          <w:rFonts w:ascii="Times New Roman" w:hAnsi="Times New Roman" w:cs="Times New Roman"/>
          <w:sz w:val="24"/>
          <w:szCs w:val="24"/>
        </w:rPr>
      </w:pPr>
      <w:r w:rsidRPr="00A87418">
        <w:rPr>
          <w:rFonts w:ascii="Times New Roman" w:hAnsi="Times New Roman" w:cs="Times New Roman"/>
          <w:sz w:val="24"/>
          <w:szCs w:val="24"/>
        </w:rPr>
        <w:t>Loi n°16-009 du 15 Juillet fixant les règles relatives au régime général de sécurité sociale ( J.O.</w:t>
      </w:r>
      <w:r>
        <w:rPr>
          <w:rFonts w:ascii="Times New Roman" w:hAnsi="Times New Roman" w:cs="Times New Roman"/>
          <w:sz w:val="24"/>
          <w:szCs w:val="24"/>
        </w:rPr>
        <w:t xml:space="preserve"> </w:t>
      </w:r>
      <w:r w:rsidRPr="00A87418">
        <w:rPr>
          <w:rFonts w:ascii="Times New Roman" w:hAnsi="Times New Roman" w:cs="Times New Roman"/>
          <w:sz w:val="24"/>
          <w:szCs w:val="24"/>
        </w:rPr>
        <w:t>RDC.,28 juillet 2016, n° spécial, p.5)</w:t>
      </w:r>
      <w:r w:rsidR="00A4006B">
        <w:rPr>
          <w:rFonts w:ascii="Times New Roman" w:hAnsi="Times New Roman" w:cs="Times New Roman"/>
          <w:sz w:val="24"/>
          <w:szCs w:val="24"/>
        </w:rPr>
        <w:t>.</w:t>
      </w:r>
    </w:p>
    <w:p w14:paraId="328D2B0E" w14:textId="77777777" w:rsidR="00A4006B" w:rsidRPr="00A4006B" w:rsidRDefault="00A4006B" w:rsidP="00A4006B">
      <w:pPr>
        <w:spacing w:line="360" w:lineRule="auto"/>
        <w:jc w:val="both"/>
        <w:rPr>
          <w:rFonts w:ascii="Times New Roman" w:hAnsi="Times New Roman" w:cs="Times New Roman"/>
          <w:sz w:val="24"/>
          <w:szCs w:val="24"/>
        </w:rPr>
      </w:pPr>
      <w:r w:rsidRPr="00A4006B">
        <w:rPr>
          <w:rFonts w:ascii="Times New Roman" w:hAnsi="Times New Roman" w:cs="Times New Roman"/>
          <w:sz w:val="24"/>
          <w:szCs w:val="24"/>
        </w:rPr>
        <w:t xml:space="preserve">La loi n° 015-2002 portant Code de </w:t>
      </w:r>
      <w:proofErr w:type="gramStart"/>
      <w:r w:rsidRPr="00A4006B">
        <w:rPr>
          <w:rFonts w:ascii="Times New Roman" w:hAnsi="Times New Roman" w:cs="Times New Roman"/>
          <w:sz w:val="24"/>
          <w:szCs w:val="24"/>
        </w:rPr>
        <w:t>Travail  en</w:t>
      </w:r>
      <w:proofErr w:type="gramEnd"/>
      <w:r w:rsidRPr="00A4006B">
        <w:rPr>
          <w:rFonts w:ascii="Times New Roman" w:hAnsi="Times New Roman" w:cs="Times New Roman"/>
          <w:sz w:val="24"/>
          <w:szCs w:val="24"/>
        </w:rPr>
        <w:t xml:space="preserve">  RDC met à la charge des employeurs l’obligation de la prise de mesures utiles adaptées aux conditions d’exploitation de leurs entreprises de manière à prémunir le mieux possible les salariés contre les accidents et maladies. Il fixe aux articles 167 à 169 du Chapitre IV (Du comité de Sécurité, d’hygiène et d’Embellissement des lieux de travail), les conditions d'organisation et de fonctionnement des comités d'hygiène et de sécurité. Aussi l’article 160 fait obligation à toutes les entreprises ou tous les établissements de toute nature de s’assurer le concours des services de santé au travail </w:t>
      </w:r>
      <w:r w:rsidRPr="00A4006B">
        <w:rPr>
          <w:rFonts w:ascii="Times New Roman" w:hAnsi="Times New Roman" w:cs="Times New Roman"/>
          <w:sz w:val="24"/>
          <w:szCs w:val="24"/>
        </w:rPr>
        <w:lastRenderedPageBreak/>
        <w:t xml:space="preserve">assurés par un médecin du travail (article 161). Ils ont un rôle essentiellement préventif et ont pour mission d’assurer : </w:t>
      </w:r>
    </w:p>
    <w:p w14:paraId="6CB9912C" w14:textId="77777777" w:rsidR="00A4006B" w:rsidRPr="00A4006B" w:rsidRDefault="00A4006B" w:rsidP="00A4006B">
      <w:pPr>
        <w:spacing w:line="360" w:lineRule="auto"/>
        <w:jc w:val="both"/>
        <w:rPr>
          <w:rFonts w:ascii="Times New Roman" w:hAnsi="Times New Roman" w:cs="Times New Roman"/>
          <w:sz w:val="24"/>
          <w:szCs w:val="24"/>
        </w:rPr>
      </w:pPr>
      <w:r w:rsidRPr="00A4006B">
        <w:rPr>
          <w:rFonts w:ascii="Times New Roman" w:hAnsi="Times New Roman" w:cs="Times New Roman"/>
          <w:sz w:val="24"/>
          <w:szCs w:val="24"/>
        </w:rPr>
        <w:t>•</w:t>
      </w:r>
      <w:r w:rsidRPr="00A4006B">
        <w:rPr>
          <w:rFonts w:ascii="Times New Roman" w:hAnsi="Times New Roman" w:cs="Times New Roman"/>
          <w:sz w:val="24"/>
          <w:szCs w:val="24"/>
        </w:rPr>
        <w:tab/>
        <w:t>la surveillance médicale des travailleurs et la surveillance sanitaire des lieux de travail;</w:t>
      </w:r>
    </w:p>
    <w:p w14:paraId="26034411" w14:textId="77777777" w:rsidR="00A4006B" w:rsidRPr="00A4006B" w:rsidRDefault="00A4006B" w:rsidP="00A4006B">
      <w:pPr>
        <w:spacing w:line="360" w:lineRule="auto"/>
        <w:jc w:val="both"/>
        <w:rPr>
          <w:rFonts w:ascii="Times New Roman" w:hAnsi="Times New Roman" w:cs="Times New Roman"/>
          <w:sz w:val="24"/>
          <w:szCs w:val="24"/>
        </w:rPr>
      </w:pPr>
      <w:r w:rsidRPr="00A4006B">
        <w:rPr>
          <w:rFonts w:ascii="Times New Roman" w:hAnsi="Times New Roman" w:cs="Times New Roman"/>
          <w:sz w:val="24"/>
          <w:szCs w:val="24"/>
        </w:rPr>
        <w:t>•</w:t>
      </w:r>
      <w:r w:rsidRPr="00A4006B">
        <w:rPr>
          <w:rFonts w:ascii="Times New Roman" w:hAnsi="Times New Roman" w:cs="Times New Roman"/>
          <w:sz w:val="24"/>
          <w:szCs w:val="24"/>
        </w:rPr>
        <w:tab/>
        <w:t xml:space="preserve">les secours immédiats et soins d’urgence aux victimes d’accident ou d’indisposition. L’article 177 de la cette loi oblige toute entreprise ou établissement à assurer un service médical à ses travailleurs. </w:t>
      </w:r>
    </w:p>
    <w:p w14:paraId="6656F60C" w14:textId="77777777" w:rsidR="00A4006B" w:rsidRPr="00A4006B" w:rsidRDefault="00A4006B" w:rsidP="00A4006B">
      <w:pPr>
        <w:spacing w:line="360" w:lineRule="auto"/>
        <w:jc w:val="both"/>
        <w:rPr>
          <w:rFonts w:ascii="Times New Roman" w:hAnsi="Times New Roman" w:cs="Times New Roman"/>
          <w:sz w:val="24"/>
          <w:szCs w:val="24"/>
        </w:rPr>
      </w:pPr>
      <w:r w:rsidRPr="00A4006B">
        <w:rPr>
          <w:rFonts w:ascii="Times New Roman" w:hAnsi="Times New Roman" w:cs="Times New Roman"/>
          <w:sz w:val="24"/>
          <w:szCs w:val="24"/>
        </w:rPr>
        <w:t xml:space="preserve">Les dispositions de </w:t>
      </w:r>
      <w:proofErr w:type="gramStart"/>
      <w:r w:rsidRPr="00A4006B">
        <w:rPr>
          <w:rFonts w:ascii="Times New Roman" w:hAnsi="Times New Roman" w:cs="Times New Roman"/>
          <w:sz w:val="24"/>
          <w:szCs w:val="24"/>
        </w:rPr>
        <w:t>la  même</w:t>
      </w:r>
      <w:proofErr w:type="gramEnd"/>
      <w:r w:rsidRPr="00A4006B">
        <w:rPr>
          <w:rFonts w:ascii="Times New Roman" w:hAnsi="Times New Roman" w:cs="Times New Roman"/>
          <w:sz w:val="24"/>
          <w:szCs w:val="24"/>
        </w:rPr>
        <w:t xml:space="preserve"> loi rappellent et exigent les employeurs à établir un règlement intérieur dans tout établissement public ou privé, même d’enseignement ou de bienfaisance dont le contenu concerne essentiellement les règles relatives à l’organisation technique du travail, à la discipline, aux prescriptions concernant l’hygiène et la sécurité nécessaires à la bonne marche de l’entreprise, de l’établissement ou du service et aux modalités de paiement des rémunérations</w:t>
      </w:r>
    </w:p>
    <w:p w14:paraId="312A1B34" w14:textId="77777777" w:rsidR="00A4006B" w:rsidRPr="00A4006B" w:rsidRDefault="00A4006B" w:rsidP="00A4006B">
      <w:pPr>
        <w:spacing w:line="360" w:lineRule="auto"/>
        <w:jc w:val="both"/>
        <w:rPr>
          <w:rFonts w:ascii="Times New Roman" w:hAnsi="Times New Roman" w:cs="Times New Roman"/>
          <w:sz w:val="24"/>
          <w:szCs w:val="24"/>
        </w:rPr>
      </w:pPr>
      <w:r w:rsidRPr="00A4006B">
        <w:rPr>
          <w:rFonts w:ascii="Times New Roman" w:hAnsi="Times New Roman" w:cs="Times New Roman"/>
          <w:sz w:val="24"/>
          <w:szCs w:val="24"/>
        </w:rPr>
        <w:t>Par ailleurs, lorsque les travailleurs du projet ou de ses partenaires sont employés ou engagés par plus d’une partie et travaillent ensemble sur un site, les parties qui emploient ou engagent ces travailleurs collaboreront à la mise en œuvre des dispositions en matière de SST, sans préjudice de la responsabilité de chaque partie en ce qui concerne la santé et la sécurité de ses propres travailleurs.</w:t>
      </w:r>
    </w:p>
    <w:p w14:paraId="3762627F" w14:textId="77777777" w:rsidR="00923C2E" w:rsidRDefault="00A3446A" w:rsidP="00335173">
      <w:p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S’agissant </w:t>
      </w:r>
      <w:r w:rsidR="00335173" w:rsidRPr="00335173">
        <w:rPr>
          <w:rFonts w:ascii="Times New Roman" w:hAnsi="Times New Roman" w:cs="Times New Roman"/>
          <w:sz w:val="24"/>
          <w:szCs w:val="24"/>
          <w:lang w:val="fr-BE"/>
        </w:rPr>
        <w:t>de la protection des travailleurs du pro</w:t>
      </w:r>
      <w:r>
        <w:rPr>
          <w:rFonts w:ascii="Times New Roman" w:hAnsi="Times New Roman" w:cs="Times New Roman"/>
          <w:sz w:val="24"/>
          <w:szCs w:val="24"/>
          <w:lang w:val="fr-BE"/>
        </w:rPr>
        <w:t>j</w:t>
      </w:r>
      <w:r w:rsidR="001018AC">
        <w:rPr>
          <w:rFonts w:ascii="Times New Roman" w:hAnsi="Times New Roman" w:cs="Times New Roman"/>
          <w:sz w:val="24"/>
          <w:szCs w:val="24"/>
          <w:lang w:val="fr-BE"/>
        </w:rPr>
        <w:t>et contre la</w:t>
      </w:r>
      <w:r>
        <w:rPr>
          <w:rFonts w:ascii="Times New Roman" w:hAnsi="Times New Roman" w:cs="Times New Roman"/>
          <w:sz w:val="24"/>
          <w:szCs w:val="24"/>
          <w:lang w:val="fr-BE"/>
        </w:rPr>
        <w:t xml:space="preserve"> COVID-19, l</w:t>
      </w:r>
      <w:r w:rsidR="00FD32C2">
        <w:rPr>
          <w:rFonts w:ascii="Times New Roman" w:hAnsi="Times New Roman" w:cs="Times New Roman"/>
          <w:sz w:val="24"/>
          <w:szCs w:val="24"/>
          <w:lang w:val="fr-BE"/>
        </w:rPr>
        <w:t>e gouvernement a</w:t>
      </w:r>
      <w:r w:rsidR="001018AC">
        <w:rPr>
          <w:rFonts w:ascii="Times New Roman" w:hAnsi="Times New Roman" w:cs="Times New Roman"/>
          <w:sz w:val="24"/>
          <w:szCs w:val="24"/>
          <w:lang w:val="fr-BE"/>
        </w:rPr>
        <w:t xml:space="preserve"> </w:t>
      </w:r>
      <w:proofErr w:type="gramStart"/>
      <w:r w:rsidR="001018AC">
        <w:rPr>
          <w:rFonts w:ascii="Times New Roman" w:hAnsi="Times New Roman" w:cs="Times New Roman"/>
          <w:sz w:val="24"/>
          <w:szCs w:val="24"/>
          <w:lang w:val="fr-BE"/>
        </w:rPr>
        <w:t xml:space="preserve">pris </w:t>
      </w:r>
      <w:r>
        <w:rPr>
          <w:rFonts w:ascii="Times New Roman" w:hAnsi="Times New Roman" w:cs="Times New Roman"/>
          <w:sz w:val="24"/>
          <w:szCs w:val="24"/>
          <w:lang w:val="fr-BE"/>
        </w:rPr>
        <w:t xml:space="preserve"> </w:t>
      </w:r>
      <w:r w:rsidR="00540615">
        <w:rPr>
          <w:rFonts w:ascii="Times New Roman" w:hAnsi="Times New Roman" w:cs="Times New Roman"/>
          <w:sz w:val="24"/>
          <w:szCs w:val="24"/>
          <w:lang w:val="fr-BE"/>
        </w:rPr>
        <w:t>en</w:t>
      </w:r>
      <w:proofErr w:type="gramEnd"/>
      <w:r w:rsidR="00540615">
        <w:rPr>
          <w:rFonts w:ascii="Times New Roman" w:hAnsi="Times New Roman" w:cs="Times New Roman"/>
          <w:sz w:val="24"/>
          <w:szCs w:val="24"/>
          <w:lang w:val="fr-BE"/>
        </w:rPr>
        <w:t xml:space="preserve"> date du 18 mars 2020</w:t>
      </w:r>
      <w:r w:rsidR="001018AC">
        <w:rPr>
          <w:rFonts w:ascii="Times New Roman" w:hAnsi="Times New Roman" w:cs="Times New Roman"/>
          <w:sz w:val="24"/>
          <w:szCs w:val="24"/>
          <w:lang w:val="fr-BE"/>
        </w:rPr>
        <w:t xml:space="preserve"> de</w:t>
      </w:r>
      <w:r w:rsidR="00EF241E">
        <w:rPr>
          <w:rFonts w:ascii="Times New Roman" w:hAnsi="Times New Roman" w:cs="Times New Roman"/>
          <w:sz w:val="24"/>
          <w:szCs w:val="24"/>
          <w:lang w:val="fr-BE"/>
        </w:rPr>
        <w:t xml:space="preserve">s premières mesures de sécurité </w:t>
      </w:r>
      <w:r w:rsidR="001018AC">
        <w:rPr>
          <w:rFonts w:ascii="Times New Roman" w:hAnsi="Times New Roman" w:cs="Times New Roman"/>
          <w:sz w:val="24"/>
          <w:szCs w:val="24"/>
          <w:lang w:val="fr-BE"/>
        </w:rPr>
        <w:t xml:space="preserve"> renforcé</w:t>
      </w:r>
      <w:r w:rsidR="00FD32C2">
        <w:rPr>
          <w:rFonts w:ascii="Times New Roman" w:hAnsi="Times New Roman" w:cs="Times New Roman"/>
          <w:sz w:val="24"/>
          <w:szCs w:val="24"/>
          <w:lang w:val="fr-BE"/>
        </w:rPr>
        <w:t>es</w:t>
      </w:r>
      <w:r w:rsidR="001018AC">
        <w:rPr>
          <w:rFonts w:ascii="Times New Roman" w:hAnsi="Times New Roman" w:cs="Times New Roman"/>
          <w:sz w:val="24"/>
          <w:szCs w:val="24"/>
          <w:lang w:val="fr-BE"/>
        </w:rPr>
        <w:t xml:space="preserve"> pa</w:t>
      </w:r>
      <w:r w:rsidR="00FD32C2">
        <w:rPr>
          <w:rFonts w:ascii="Times New Roman" w:hAnsi="Times New Roman" w:cs="Times New Roman"/>
          <w:sz w:val="24"/>
          <w:szCs w:val="24"/>
          <w:lang w:val="fr-BE"/>
        </w:rPr>
        <w:t>r  l’ordonnance du Président de la République  du 24 mars décrétant</w:t>
      </w:r>
      <w:r w:rsidR="00FD32C2" w:rsidRPr="00FD32C2">
        <w:rPr>
          <w:rFonts w:ascii="Times New Roman" w:hAnsi="Times New Roman" w:cs="Times New Roman"/>
          <w:sz w:val="24"/>
          <w:szCs w:val="24"/>
          <w:lang w:val="fr-BE"/>
        </w:rPr>
        <w:t xml:space="preserve"> l’état d’urgence sanitaire po</w:t>
      </w:r>
      <w:r w:rsidR="00FD32C2">
        <w:rPr>
          <w:rFonts w:ascii="Times New Roman" w:hAnsi="Times New Roman" w:cs="Times New Roman"/>
          <w:sz w:val="24"/>
          <w:szCs w:val="24"/>
          <w:lang w:val="fr-BE"/>
        </w:rPr>
        <w:t xml:space="preserve">ur faire face à la pandémie du </w:t>
      </w:r>
      <w:r w:rsidR="00A4006B">
        <w:rPr>
          <w:rFonts w:ascii="Times New Roman" w:hAnsi="Times New Roman" w:cs="Times New Roman"/>
          <w:sz w:val="24"/>
          <w:szCs w:val="24"/>
          <w:lang w:val="fr-BE"/>
        </w:rPr>
        <w:t>COVID-19</w:t>
      </w:r>
      <w:r w:rsidR="00FD32C2" w:rsidRPr="00FD32C2">
        <w:rPr>
          <w:rFonts w:ascii="Times New Roman" w:hAnsi="Times New Roman" w:cs="Times New Roman"/>
          <w:sz w:val="24"/>
          <w:szCs w:val="24"/>
          <w:lang w:val="fr-BE"/>
        </w:rPr>
        <w:t xml:space="preserve"> en Ré</w:t>
      </w:r>
      <w:r w:rsidR="00FD32C2">
        <w:rPr>
          <w:rFonts w:ascii="Times New Roman" w:hAnsi="Times New Roman" w:cs="Times New Roman"/>
          <w:sz w:val="24"/>
          <w:szCs w:val="24"/>
          <w:lang w:val="fr-BE"/>
        </w:rPr>
        <w:t>publique Démocratique du Congo</w:t>
      </w:r>
      <w:r w:rsidR="00FD32C2" w:rsidRPr="00FD32C2">
        <w:rPr>
          <w:rFonts w:ascii="Times New Roman" w:hAnsi="Times New Roman" w:cs="Times New Roman"/>
          <w:sz w:val="24"/>
          <w:szCs w:val="24"/>
          <w:lang w:val="fr-BE"/>
        </w:rPr>
        <w:t>.</w:t>
      </w:r>
      <w:r w:rsidR="00FD32C2">
        <w:rPr>
          <w:rFonts w:ascii="Times New Roman" w:hAnsi="Times New Roman" w:cs="Times New Roman"/>
          <w:sz w:val="24"/>
          <w:szCs w:val="24"/>
          <w:lang w:val="fr-BE"/>
        </w:rPr>
        <w:t xml:space="preserve"> </w:t>
      </w:r>
      <w:r w:rsidR="00335173" w:rsidRPr="00335173">
        <w:rPr>
          <w:rFonts w:ascii="Times New Roman" w:hAnsi="Times New Roman" w:cs="Times New Roman"/>
          <w:sz w:val="24"/>
          <w:szCs w:val="24"/>
          <w:lang w:val="fr-BE"/>
        </w:rPr>
        <w:t xml:space="preserve"> Le projet et l’</w:t>
      </w:r>
      <w:r w:rsidR="00A84531">
        <w:rPr>
          <w:rFonts w:ascii="Times New Roman" w:hAnsi="Times New Roman" w:cs="Times New Roman"/>
          <w:sz w:val="24"/>
          <w:szCs w:val="24"/>
          <w:lang w:val="fr-BE"/>
        </w:rPr>
        <w:t>UG</w:t>
      </w:r>
      <w:r w:rsidR="00335173" w:rsidRPr="00335173">
        <w:rPr>
          <w:rFonts w:ascii="Times New Roman" w:hAnsi="Times New Roman" w:cs="Times New Roman"/>
          <w:sz w:val="24"/>
          <w:szCs w:val="24"/>
          <w:lang w:val="fr-BE"/>
        </w:rPr>
        <w:t xml:space="preserve">P </w:t>
      </w:r>
      <w:r w:rsidR="00767C1D">
        <w:rPr>
          <w:rFonts w:ascii="Times New Roman" w:hAnsi="Times New Roman" w:cs="Times New Roman"/>
          <w:sz w:val="24"/>
          <w:szCs w:val="24"/>
          <w:lang w:val="fr-BE"/>
        </w:rPr>
        <w:t xml:space="preserve">suivront dès lors les mesures </w:t>
      </w:r>
      <w:r w:rsidR="00767C1D" w:rsidRPr="00767C1D">
        <w:rPr>
          <w:rFonts w:ascii="Times New Roman" w:hAnsi="Times New Roman" w:cs="Times New Roman"/>
          <w:sz w:val="24"/>
          <w:szCs w:val="24"/>
          <w:lang w:val="fr-BE"/>
        </w:rPr>
        <w:t>spécifiques prise</w:t>
      </w:r>
      <w:r w:rsidR="00A4006B">
        <w:rPr>
          <w:rFonts w:ascii="Times New Roman" w:hAnsi="Times New Roman" w:cs="Times New Roman"/>
          <w:sz w:val="24"/>
          <w:szCs w:val="24"/>
          <w:lang w:val="fr-BE"/>
        </w:rPr>
        <w:t xml:space="preserve">s par l’Organisation Mondiale de la Santé et reprises par </w:t>
      </w:r>
      <w:proofErr w:type="gramStart"/>
      <w:r w:rsidR="00A4006B">
        <w:rPr>
          <w:rFonts w:ascii="Times New Roman" w:hAnsi="Times New Roman" w:cs="Times New Roman"/>
          <w:sz w:val="24"/>
          <w:szCs w:val="24"/>
          <w:lang w:val="fr-BE"/>
        </w:rPr>
        <w:t xml:space="preserve">le </w:t>
      </w:r>
      <w:r w:rsidR="007F1A59">
        <w:rPr>
          <w:rFonts w:ascii="Times New Roman" w:hAnsi="Times New Roman" w:cs="Times New Roman"/>
          <w:sz w:val="24"/>
          <w:szCs w:val="24"/>
          <w:lang w:val="fr-BE"/>
        </w:rPr>
        <w:t xml:space="preserve"> gouvernement</w:t>
      </w:r>
      <w:proofErr w:type="gramEnd"/>
      <w:r w:rsidR="007F1A59">
        <w:rPr>
          <w:rFonts w:ascii="Times New Roman" w:hAnsi="Times New Roman" w:cs="Times New Roman"/>
          <w:sz w:val="24"/>
          <w:szCs w:val="24"/>
          <w:lang w:val="fr-BE"/>
        </w:rPr>
        <w:t xml:space="preserve">  </w:t>
      </w:r>
      <w:r w:rsidR="00767C1D" w:rsidRPr="00767C1D">
        <w:rPr>
          <w:rFonts w:ascii="Times New Roman" w:hAnsi="Times New Roman" w:cs="Times New Roman"/>
          <w:sz w:val="24"/>
          <w:szCs w:val="24"/>
          <w:lang w:val="fr-BE"/>
        </w:rPr>
        <w:t xml:space="preserve">sur le site  </w:t>
      </w:r>
      <w:hyperlink r:id="rId14" w:history="1">
        <w:r w:rsidR="00767C1D" w:rsidRPr="00B34378">
          <w:rPr>
            <w:rStyle w:val="Lienhypertexte"/>
            <w:rFonts w:ascii="Times New Roman" w:hAnsi="Times New Roman" w:cs="Times New Roman"/>
            <w:sz w:val="24"/>
            <w:szCs w:val="24"/>
            <w:lang w:val="fr-BE"/>
          </w:rPr>
          <w:t>https://www.stopcoronavirusrdc.info/</w:t>
        </w:r>
      </w:hyperlink>
      <w:r w:rsidR="00767C1D">
        <w:rPr>
          <w:rFonts w:ascii="Times New Roman" w:hAnsi="Times New Roman" w:cs="Times New Roman"/>
          <w:sz w:val="24"/>
          <w:szCs w:val="24"/>
          <w:lang w:val="fr-BE"/>
        </w:rPr>
        <w:t xml:space="preserve"> </w:t>
      </w:r>
      <w:r w:rsidR="00A4006B">
        <w:rPr>
          <w:rFonts w:ascii="Times New Roman" w:hAnsi="Times New Roman" w:cs="Times New Roman"/>
          <w:sz w:val="24"/>
          <w:szCs w:val="24"/>
          <w:lang w:val="fr-BE"/>
        </w:rPr>
        <w:t>.</w:t>
      </w:r>
      <w:r w:rsidR="00923C2E">
        <w:rPr>
          <w:rFonts w:ascii="Times New Roman" w:hAnsi="Times New Roman" w:cs="Times New Roman"/>
          <w:sz w:val="24"/>
          <w:szCs w:val="24"/>
          <w:lang w:val="fr-BE"/>
        </w:rPr>
        <w:t xml:space="preserve"> </w:t>
      </w:r>
      <w:proofErr w:type="gramStart"/>
      <w:r w:rsidR="00923C2E">
        <w:rPr>
          <w:rFonts w:ascii="Times New Roman" w:hAnsi="Times New Roman" w:cs="Times New Roman"/>
          <w:sz w:val="24"/>
          <w:szCs w:val="24"/>
          <w:lang w:val="fr-BE"/>
        </w:rPr>
        <w:t>Ces  consignes</w:t>
      </w:r>
      <w:proofErr w:type="gramEnd"/>
      <w:r w:rsidR="00923C2E">
        <w:rPr>
          <w:rFonts w:ascii="Times New Roman" w:hAnsi="Times New Roman" w:cs="Times New Roman"/>
          <w:sz w:val="24"/>
          <w:szCs w:val="24"/>
          <w:lang w:val="fr-BE"/>
        </w:rPr>
        <w:t xml:space="preserve"> d’hygiène et de sécurités sont entre autres :</w:t>
      </w:r>
    </w:p>
    <w:p w14:paraId="54697C59" w14:textId="77777777" w:rsidR="00923C2E" w:rsidRDefault="00923C2E" w:rsidP="00923C2E">
      <w:pPr>
        <w:pStyle w:val="Paragraphedeliste"/>
        <w:numPr>
          <w:ilvl w:val="0"/>
          <w:numId w:val="10"/>
        </w:num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Rester à la </w:t>
      </w:r>
      <w:proofErr w:type="gramStart"/>
      <w:r>
        <w:rPr>
          <w:rFonts w:ascii="Times New Roman" w:hAnsi="Times New Roman" w:cs="Times New Roman"/>
          <w:sz w:val="24"/>
          <w:szCs w:val="24"/>
          <w:lang w:val="fr-BE"/>
        </w:rPr>
        <w:t>maison  et</w:t>
      </w:r>
      <w:proofErr w:type="gramEnd"/>
      <w:r>
        <w:rPr>
          <w:rFonts w:ascii="Times New Roman" w:hAnsi="Times New Roman" w:cs="Times New Roman"/>
          <w:sz w:val="24"/>
          <w:szCs w:val="24"/>
          <w:lang w:val="fr-BE"/>
        </w:rPr>
        <w:t xml:space="preserve"> limiter le mouvement à l’essentiel ;</w:t>
      </w:r>
    </w:p>
    <w:p w14:paraId="6DD456D8" w14:textId="77777777" w:rsidR="00923C2E" w:rsidRDefault="00923C2E" w:rsidP="00923C2E">
      <w:pPr>
        <w:pStyle w:val="Paragraphedeliste"/>
        <w:numPr>
          <w:ilvl w:val="0"/>
          <w:numId w:val="10"/>
        </w:numPr>
        <w:spacing w:line="360" w:lineRule="auto"/>
        <w:jc w:val="both"/>
        <w:rPr>
          <w:rFonts w:ascii="Times New Roman" w:hAnsi="Times New Roman" w:cs="Times New Roman"/>
          <w:sz w:val="24"/>
          <w:szCs w:val="24"/>
          <w:lang w:val="fr-BE"/>
        </w:rPr>
      </w:pPr>
      <w:r w:rsidRPr="00923C2E">
        <w:rPr>
          <w:rFonts w:ascii="Times New Roman" w:hAnsi="Times New Roman" w:cs="Times New Roman"/>
          <w:sz w:val="24"/>
          <w:szCs w:val="24"/>
          <w:lang w:val="fr-BE"/>
        </w:rPr>
        <w:t>Éternuez ou toussez dans le pli du coude ou dans un mouchoir en papier jetable</w:t>
      </w:r>
      <w:r>
        <w:rPr>
          <w:rFonts w:ascii="Times New Roman" w:hAnsi="Times New Roman" w:cs="Times New Roman"/>
          <w:sz w:val="24"/>
          <w:szCs w:val="24"/>
          <w:lang w:val="fr-BE"/>
        </w:rPr>
        <w:t> ;</w:t>
      </w:r>
    </w:p>
    <w:p w14:paraId="0614879F" w14:textId="77777777" w:rsidR="00923C2E" w:rsidRDefault="00923C2E" w:rsidP="00923C2E">
      <w:pPr>
        <w:pStyle w:val="Paragraphedeliste"/>
        <w:numPr>
          <w:ilvl w:val="0"/>
          <w:numId w:val="10"/>
        </w:num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Se lavez </w:t>
      </w:r>
      <w:r w:rsidRPr="00923C2E">
        <w:rPr>
          <w:rFonts w:ascii="Times New Roman" w:hAnsi="Times New Roman" w:cs="Times New Roman"/>
          <w:sz w:val="24"/>
          <w:szCs w:val="24"/>
          <w:lang w:val="fr-BE"/>
        </w:rPr>
        <w:t>les mains régulièrement à l'eau et au savon pendant 20 secondes</w:t>
      </w:r>
      <w:r>
        <w:rPr>
          <w:rFonts w:ascii="Times New Roman" w:hAnsi="Times New Roman" w:cs="Times New Roman"/>
          <w:sz w:val="24"/>
          <w:szCs w:val="24"/>
          <w:lang w:val="fr-BE"/>
        </w:rPr>
        <w:t> ;</w:t>
      </w:r>
    </w:p>
    <w:p w14:paraId="5CA388A5" w14:textId="77777777" w:rsidR="00923C2E" w:rsidRDefault="00923C2E" w:rsidP="00923C2E">
      <w:pPr>
        <w:pStyle w:val="Paragraphedeliste"/>
        <w:numPr>
          <w:ilvl w:val="0"/>
          <w:numId w:val="10"/>
        </w:numPr>
        <w:spacing w:line="360" w:lineRule="auto"/>
        <w:jc w:val="both"/>
        <w:rPr>
          <w:rFonts w:ascii="Times New Roman" w:hAnsi="Times New Roman" w:cs="Times New Roman"/>
          <w:sz w:val="24"/>
          <w:szCs w:val="24"/>
          <w:lang w:val="fr-BE"/>
        </w:rPr>
      </w:pPr>
      <w:r w:rsidRPr="00923C2E">
        <w:rPr>
          <w:rFonts w:ascii="Times New Roman" w:hAnsi="Times New Roman" w:cs="Times New Roman"/>
          <w:sz w:val="24"/>
          <w:szCs w:val="24"/>
          <w:lang w:val="fr-BE"/>
        </w:rPr>
        <w:t>Utilisez un mouchoir à usage unique et le jeter après usage</w:t>
      </w:r>
      <w:r>
        <w:rPr>
          <w:rFonts w:ascii="Times New Roman" w:hAnsi="Times New Roman" w:cs="Times New Roman"/>
          <w:sz w:val="24"/>
          <w:szCs w:val="24"/>
          <w:lang w:val="fr-BE"/>
        </w:rPr>
        <w:t> ;</w:t>
      </w:r>
    </w:p>
    <w:p w14:paraId="08BE1064" w14:textId="77777777" w:rsidR="00923C2E" w:rsidRDefault="00923C2E" w:rsidP="00923C2E">
      <w:pPr>
        <w:pStyle w:val="Paragraphedeliste"/>
        <w:numPr>
          <w:ilvl w:val="0"/>
          <w:numId w:val="10"/>
        </w:num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Eviter de se </w:t>
      </w:r>
      <w:proofErr w:type="gramStart"/>
      <w:r>
        <w:rPr>
          <w:rFonts w:ascii="Times New Roman" w:hAnsi="Times New Roman" w:cs="Times New Roman"/>
          <w:sz w:val="24"/>
          <w:szCs w:val="24"/>
          <w:lang w:val="fr-BE"/>
        </w:rPr>
        <w:t>serrer  les</w:t>
      </w:r>
      <w:proofErr w:type="gramEnd"/>
      <w:r>
        <w:rPr>
          <w:rFonts w:ascii="Times New Roman" w:hAnsi="Times New Roman" w:cs="Times New Roman"/>
          <w:sz w:val="24"/>
          <w:szCs w:val="24"/>
          <w:lang w:val="fr-BE"/>
        </w:rPr>
        <w:t xml:space="preserve"> mains ;</w:t>
      </w:r>
    </w:p>
    <w:p w14:paraId="7E8775C3" w14:textId="77777777" w:rsidR="00923C2E" w:rsidRPr="00923C2E" w:rsidRDefault="00283CD9" w:rsidP="00283CD9">
      <w:pPr>
        <w:pStyle w:val="Paragraphedeliste"/>
        <w:numPr>
          <w:ilvl w:val="0"/>
          <w:numId w:val="10"/>
        </w:numPr>
        <w:spacing w:line="360" w:lineRule="auto"/>
        <w:jc w:val="both"/>
        <w:rPr>
          <w:rFonts w:ascii="Times New Roman" w:hAnsi="Times New Roman" w:cs="Times New Roman"/>
          <w:sz w:val="24"/>
          <w:szCs w:val="24"/>
          <w:lang w:val="fr-BE"/>
        </w:rPr>
      </w:pPr>
      <w:r w:rsidRPr="00283CD9">
        <w:rPr>
          <w:rFonts w:ascii="Times New Roman" w:hAnsi="Times New Roman" w:cs="Times New Roman"/>
          <w:sz w:val="24"/>
          <w:szCs w:val="24"/>
          <w:lang w:val="fr-BE"/>
        </w:rPr>
        <w:t>Portez un masque médical jetable pour limiter la propagation du virus</w:t>
      </w:r>
      <w:r>
        <w:rPr>
          <w:rFonts w:ascii="Times New Roman" w:hAnsi="Times New Roman" w:cs="Times New Roman"/>
          <w:sz w:val="24"/>
          <w:szCs w:val="24"/>
          <w:lang w:val="fr-BE"/>
        </w:rPr>
        <w:t xml:space="preserve"> (le masque doit être changé </w:t>
      </w:r>
      <w:proofErr w:type="gramStart"/>
      <w:r>
        <w:rPr>
          <w:rFonts w:ascii="Times New Roman" w:hAnsi="Times New Roman" w:cs="Times New Roman"/>
          <w:sz w:val="24"/>
          <w:szCs w:val="24"/>
          <w:lang w:val="fr-BE"/>
        </w:rPr>
        <w:t>après  chaque</w:t>
      </w:r>
      <w:proofErr w:type="gramEnd"/>
      <w:r>
        <w:rPr>
          <w:rFonts w:ascii="Times New Roman" w:hAnsi="Times New Roman" w:cs="Times New Roman"/>
          <w:sz w:val="24"/>
          <w:szCs w:val="24"/>
          <w:lang w:val="fr-BE"/>
        </w:rPr>
        <w:t xml:space="preserve"> 3 heures).</w:t>
      </w:r>
    </w:p>
    <w:p w14:paraId="2DBDA4D7" w14:textId="77777777" w:rsidR="00335173" w:rsidRDefault="00767C1D" w:rsidP="00335173">
      <w:p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lastRenderedPageBreak/>
        <w:t>L</w:t>
      </w:r>
      <w:r w:rsidR="00335173" w:rsidRPr="00335173">
        <w:rPr>
          <w:rFonts w:ascii="Times New Roman" w:hAnsi="Times New Roman" w:cs="Times New Roman"/>
          <w:sz w:val="24"/>
          <w:szCs w:val="24"/>
          <w:lang w:val="fr-BE"/>
        </w:rPr>
        <w:t>e projet intégrera régulièrement les</w:t>
      </w:r>
      <w:r>
        <w:rPr>
          <w:rFonts w:ascii="Times New Roman" w:hAnsi="Times New Roman" w:cs="Times New Roman"/>
          <w:sz w:val="24"/>
          <w:szCs w:val="24"/>
          <w:lang w:val="fr-BE"/>
        </w:rPr>
        <w:t xml:space="preserve"> orientations du ministère de la santé</w:t>
      </w:r>
      <w:r w:rsidR="00335173" w:rsidRPr="00335173">
        <w:rPr>
          <w:rFonts w:ascii="Times New Roman" w:hAnsi="Times New Roman" w:cs="Times New Roman"/>
          <w:sz w:val="24"/>
          <w:szCs w:val="24"/>
          <w:lang w:val="fr-BE"/>
        </w:rPr>
        <w:t xml:space="preserve"> au fur et à mesure de</w:t>
      </w:r>
      <w:r>
        <w:rPr>
          <w:rFonts w:ascii="Times New Roman" w:hAnsi="Times New Roman" w:cs="Times New Roman"/>
          <w:sz w:val="24"/>
          <w:szCs w:val="24"/>
          <w:lang w:val="fr-BE"/>
        </w:rPr>
        <w:t xml:space="preserve"> son évolution</w:t>
      </w:r>
      <w:r w:rsidR="00335173" w:rsidRPr="00335173">
        <w:rPr>
          <w:rFonts w:ascii="Times New Roman" w:hAnsi="Times New Roman" w:cs="Times New Roman"/>
          <w:sz w:val="24"/>
          <w:szCs w:val="24"/>
          <w:lang w:val="fr-BE"/>
        </w:rPr>
        <w:t>. Il sera primordial que les associations de travailleurs travaillent ensemble afin d’évaluer le risque que chaque travailleur encourt et de l’at</w:t>
      </w:r>
      <w:r w:rsidR="007362E6">
        <w:rPr>
          <w:rFonts w:ascii="Times New Roman" w:hAnsi="Times New Roman" w:cs="Times New Roman"/>
          <w:sz w:val="24"/>
          <w:szCs w:val="24"/>
          <w:lang w:val="fr-BE"/>
        </w:rPr>
        <w:t xml:space="preserve">ténuer au maximum. </w:t>
      </w:r>
      <w:r w:rsidR="00A26A7C">
        <w:rPr>
          <w:rFonts w:ascii="Times New Roman" w:hAnsi="Times New Roman" w:cs="Times New Roman"/>
          <w:sz w:val="24"/>
          <w:szCs w:val="24"/>
          <w:lang w:val="fr-BE"/>
        </w:rPr>
        <w:t xml:space="preserve"> </w:t>
      </w:r>
      <w:r w:rsidR="00335173" w:rsidRPr="00335173">
        <w:rPr>
          <w:rFonts w:ascii="Times New Roman" w:hAnsi="Times New Roman" w:cs="Times New Roman"/>
          <w:sz w:val="24"/>
          <w:szCs w:val="24"/>
          <w:lang w:val="fr-BE"/>
        </w:rPr>
        <w:t>Dans tous les cas, afin de respecter les exigences de l'ESS2, tous les dangers potentiels pour la santé et la vie des travailleurs du projet seront identifiés à l'étape de la conception du projet.</w:t>
      </w:r>
    </w:p>
    <w:p w14:paraId="00AB9688" w14:textId="1EA10CAD" w:rsidR="003F17F4" w:rsidRDefault="003F17F4" w:rsidP="00DF4027">
      <w:p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Le projet consultera en permanence les nouvelles </w:t>
      </w:r>
      <w:r w:rsidR="00DF4027">
        <w:rPr>
          <w:rFonts w:ascii="Times New Roman" w:hAnsi="Times New Roman" w:cs="Times New Roman"/>
          <w:sz w:val="24"/>
          <w:szCs w:val="24"/>
          <w:lang w:val="fr-BE"/>
        </w:rPr>
        <w:t>donn</w:t>
      </w:r>
      <w:r w:rsidR="006F2708">
        <w:rPr>
          <w:rFonts w:ascii="Times New Roman" w:hAnsi="Times New Roman" w:cs="Times New Roman"/>
          <w:sz w:val="24"/>
          <w:szCs w:val="24"/>
          <w:lang w:val="fr-BE"/>
        </w:rPr>
        <w:t>é</w:t>
      </w:r>
      <w:r w:rsidR="009A0DF5">
        <w:rPr>
          <w:rFonts w:ascii="Times New Roman" w:hAnsi="Times New Roman" w:cs="Times New Roman"/>
          <w:sz w:val="24"/>
          <w:szCs w:val="24"/>
          <w:lang w:val="fr-BE"/>
        </w:rPr>
        <w:t>es et directives de l’OMS et é</w:t>
      </w:r>
      <w:r w:rsidR="00DF4027">
        <w:rPr>
          <w:rFonts w:ascii="Times New Roman" w:hAnsi="Times New Roman" w:cs="Times New Roman"/>
          <w:sz w:val="24"/>
          <w:szCs w:val="24"/>
          <w:lang w:val="fr-BE"/>
        </w:rPr>
        <w:t xml:space="preserve">galement mettra en œuvre et suivra les </w:t>
      </w:r>
      <w:r w:rsidR="00DF4027" w:rsidRPr="00DF4027">
        <w:rPr>
          <w:rFonts w:ascii="Times New Roman" w:hAnsi="Times New Roman" w:cs="Times New Roman"/>
          <w:sz w:val="24"/>
          <w:szCs w:val="24"/>
          <w:lang w:val="fr-BE"/>
        </w:rPr>
        <w:t>Directives environnementales, sanitaires et sécuritaires</w:t>
      </w:r>
      <w:r w:rsidR="00DF4027">
        <w:rPr>
          <w:rFonts w:ascii="Times New Roman" w:hAnsi="Times New Roman" w:cs="Times New Roman"/>
          <w:sz w:val="24"/>
          <w:szCs w:val="24"/>
          <w:lang w:val="fr-BE"/>
        </w:rPr>
        <w:t xml:space="preserve"> </w:t>
      </w:r>
      <w:r w:rsidR="00DF4027" w:rsidRPr="00DF4027">
        <w:rPr>
          <w:rFonts w:ascii="Times New Roman" w:hAnsi="Times New Roman" w:cs="Times New Roman"/>
          <w:sz w:val="24"/>
          <w:szCs w:val="24"/>
          <w:lang w:val="fr-BE"/>
        </w:rPr>
        <w:t>générales</w:t>
      </w:r>
      <w:r w:rsidR="00DF4027">
        <w:rPr>
          <w:rFonts w:ascii="Times New Roman" w:hAnsi="Times New Roman" w:cs="Times New Roman"/>
          <w:sz w:val="24"/>
          <w:szCs w:val="24"/>
          <w:lang w:val="fr-BE"/>
        </w:rPr>
        <w:t xml:space="preserve"> de la Banque Mondiale</w:t>
      </w:r>
      <w:r w:rsidR="003F39BC">
        <w:rPr>
          <w:rStyle w:val="Appelnotedebasdep"/>
          <w:rFonts w:ascii="Times New Roman" w:hAnsi="Times New Roman" w:cs="Times New Roman"/>
          <w:sz w:val="24"/>
          <w:szCs w:val="24"/>
          <w:lang w:val="fr-BE"/>
        </w:rPr>
        <w:footnoteReference w:id="1"/>
      </w:r>
      <w:r w:rsidR="00DF4027">
        <w:rPr>
          <w:rFonts w:ascii="Times New Roman" w:hAnsi="Times New Roman" w:cs="Times New Roman"/>
          <w:sz w:val="24"/>
          <w:szCs w:val="24"/>
          <w:lang w:val="fr-BE"/>
        </w:rPr>
        <w:t xml:space="preserve">. </w:t>
      </w:r>
    </w:p>
    <w:p w14:paraId="5F698E44" w14:textId="2AF30720" w:rsidR="00297AAA" w:rsidRDefault="00297AAA" w:rsidP="00335173">
      <w:pPr>
        <w:spacing w:line="360" w:lineRule="auto"/>
        <w:jc w:val="both"/>
        <w:rPr>
          <w:rFonts w:ascii="Times New Roman" w:hAnsi="Times New Roman" w:cs="Times New Roman"/>
          <w:sz w:val="24"/>
          <w:szCs w:val="24"/>
          <w:lang w:val="fr-BE"/>
        </w:rPr>
      </w:pPr>
      <w:r w:rsidRPr="00297AAA">
        <w:rPr>
          <w:rFonts w:ascii="Times New Roman" w:hAnsi="Times New Roman" w:cs="Times New Roman"/>
          <w:sz w:val="24"/>
          <w:szCs w:val="24"/>
          <w:lang w:val="fr-BE"/>
        </w:rPr>
        <w:t>De son côté, l’OMS</w:t>
      </w:r>
      <w:r w:rsidR="00115C3B">
        <w:rPr>
          <w:rFonts w:ascii="Times New Roman" w:hAnsi="Times New Roman" w:cs="Times New Roman"/>
          <w:sz w:val="24"/>
          <w:szCs w:val="24"/>
          <w:lang w:val="fr-BE"/>
        </w:rPr>
        <w:t xml:space="preserve"> s’engage</w:t>
      </w:r>
      <w:r w:rsidR="007E7330">
        <w:rPr>
          <w:rFonts w:ascii="Times New Roman" w:hAnsi="Times New Roman" w:cs="Times New Roman"/>
          <w:sz w:val="24"/>
          <w:szCs w:val="24"/>
          <w:lang w:val="fr-BE"/>
        </w:rPr>
        <w:t xml:space="preserve"> pour éviter la recrudescence de </w:t>
      </w:r>
      <w:proofErr w:type="gramStart"/>
      <w:r w:rsidR="007E7330">
        <w:rPr>
          <w:rFonts w:ascii="Times New Roman" w:hAnsi="Times New Roman" w:cs="Times New Roman"/>
          <w:sz w:val="24"/>
          <w:szCs w:val="24"/>
          <w:lang w:val="fr-BE"/>
        </w:rPr>
        <w:t>l’épidémie</w:t>
      </w:r>
      <w:r w:rsidRPr="00297AAA">
        <w:rPr>
          <w:rFonts w:ascii="Times New Roman" w:hAnsi="Times New Roman" w:cs="Times New Roman"/>
          <w:sz w:val="24"/>
          <w:szCs w:val="24"/>
          <w:lang w:val="fr-BE"/>
        </w:rPr>
        <w:t xml:space="preserve">  à</w:t>
      </w:r>
      <w:proofErr w:type="gramEnd"/>
      <w:r w:rsidRPr="00297AAA">
        <w:rPr>
          <w:rFonts w:ascii="Times New Roman" w:hAnsi="Times New Roman" w:cs="Times New Roman"/>
          <w:sz w:val="24"/>
          <w:szCs w:val="24"/>
          <w:lang w:val="fr-BE"/>
        </w:rPr>
        <w:t xml:space="preserve"> intervenir mieux et plus rapidement dans les s</w:t>
      </w:r>
      <w:r w:rsidR="006F2708">
        <w:rPr>
          <w:rFonts w:ascii="Times New Roman" w:hAnsi="Times New Roman" w:cs="Times New Roman"/>
          <w:sz w:val="24"/>
          <w:szCs w:val="24"/>
          <w:lang w:val="fr-BE"/>
        </w:rPr>
        <w:t>ituations d’urgence humanitaire. E</w:t>
      </w:r>
      <w:r w:rsidRPr="00297AAA">
        <w:rPr>
          <w:rFonts w:ascii="Times New Roman" w:hAnsi="Times New Roman" w:cs="Times New Roman"/>
          <w:sz w:val="24"/>
          <w:szCs w:val="24"/>
          <w:lang w:val="fr-BE"/>
        </w:rPr>
        <w:t>lle a</w:t>
      </w:r>
      <w:r w:rsidR="006F2708">
        <w:rPr>
          <w:rFonts w:ascii="Times New Roman" w:hAnsi="Times New Roman" w:cs="Times New Roman"/>
          <w:sz w:val="24"/>
          <w:szCs w:val="24"/>
          <w:lang w:val="fr-BE"/>
        </w:rPr>
        <w:t xml:space="preserve"> pour de ce fait</w:t>
      </w:r>
      <w:r w:rsidRPr="00297AAA">
        <w:rPr>
          <w:rFonts w:ascii="Times New Roman" w:hAnsi="Times New Roman" w:cs="Times New Roman"/>
          <w:sz w:val="24"/>
          <w:szCs w:val="24"/>
          <w:lang w:val="fr-BE"/>
        </w:rPr>
        <w:t xml:space="preserve"> </w:t>
      </w:r>
      <w:r w:rsidR="009A0DF5" w:rsidRPr="00297AAA">
        <w:rPr>
          <w:rFonts w:ascii="Times New Roman" w:hAnsi="Times New Roman" w:cs="Times New Roman"/>
          <w:sz w:val="24"/>
          <w:szCs w:val="24"/>
          <w:lang w:val="fr-BE"/>
        </w:rPr>
        <w:t>créer</w:t>
      </w:r>
      <w:r w:rsidRPr="00297AAA">
        <w:rPr>
          <w:rFonts w:ascii="Times New Roman" w:hAnsi="Times New Roman" w:cs="Times New Roman"/>
          <w:sz w:val="24"/>
          <w:szCs w:val="24"/>
          <w:lang w:val="fr-BE"/>
        </w:rPr>
        <w:t xml:space="preserve"> un programme de gestion des situations d’urgence sanitaire qui intervient aux trois niveaux de l’Organisation. L’OMS s’attache avant tout à guetter les tous premiers signes d’alerte et à aider les pays à se préparer, et à apporter de l’</w:t>
      </w:r>
      <w:r>
        <w:rPr>
          <w:rFonts w:ascii="Times New Roman" w:hAnsi="Times New Roman" w:cs="Times New Roman"/>
          <w:sz w:val="24"/>
          <w:szCs w:val="24"/>
          <w:lang w:val="fr-BE"/>
        </w:rPr>
        <w:t>aide au bon endroit et au bon moment.</w:t>
      </w:r>
    </w:p>
    <w:p w14:paraId="6F83AF73" w14:textId="3481E218" w:rsidR="009A08E3" w:rsidRPr="00C55B93" w:rsidRDefault="00EF423D" w:rsidP="00335173">
      <w:pPr>
        <w:spacing w:line="360" w:lineRule="auto"/>
        <w:jc w:val="both"/>
        <w:rPr>
          <w:rFonts w:ascii="Times New Roman" w:hAnsi="Times New Roman" w:cs="Times New Roman"/>
          <w:b/>
          <w:i/>
          <w:sz w:val="24"/>
          <w:szCs w:val="24"/>
          <w:lang w:val="fr-BE"/>
        </w:rPr>
      </w:pPr>
      <w:r>
        <w:rPr>
          <w:rFonts w:ascii="Times New Roman" w:hAnsi="Times New Roman" w:cs="Times New Roman"/>
          <w:sz w:val="24"/>
          <w:szCs w:val="24"/>
          <w:lang w:val="fr-BE"/>
        </w:rPr>
        <w:t xml:space="preserve"> Rappelons que </w:t>
      </w:r>
      <w:r w:rsidR="009A08E3" w:rsidRPr="009A08E3">
        <w:rPr>
          <w:rFonts w:ascii="Times New Roman" w:hAnsi="Times New Roman" w:cs="Times New Roman"/>
          <w:sz w:val="24"/>
          <w:szCs w:val="24"/>
          <w:lang w:val="fr-BE"/>
        </w:rPr>
        <w:t xml:space="preserve">l’OMS a publié </w:t>
      </w:r>
      <w:r w:rsidR="009A0DF5">
        <w:rPr>
          <w:rFonts w:ascii="Times New Roman" w:hAnsi="Times New Roman" w:cs="Times New Roman"/>
          <w:sz w:val="24"/>
          <w:szCs w:val="24"/>
          <w:lang w:val="fr-BE"/>
        </w:rPr>
        <w:t>le 05</w:t>
      </w:r>
      <w:r w:rsidR="00C55B93">
        <w:rPr>
          <w:rFonts w:ascii="Times New Roman" w:hAnsi="Times New Roman" w:cs="Times New Roman"/>
          <w:sz w:val="24"/>
          <w:szCs w:val="24"/>
          <w:lang w:val="fr-BE"/>
        </w:rPr>
        <w:t xml:space="preserve"> juin 2020 les nouvelles normes COVID en ce qui concerne les nouvelles mesures relatives </w:t>
      </w:r>
      <w:proofErr w:type="gramStart"/>
      <w:r w:rsidR="00C55B93">
        <w:rPr>
          <w:rFonts w:ascii="Times New Roman" w:hAnsi="Times New Roman" w:cs="Times New Roman"/>
          <w:sz w:val="24"/>
          <w:szCs w:val="24"/>
          <w:lang w:val="fr-BE"/>
        </w:rPr>
        <w:t>au  port</w:t>
      </w:r>
      <w:proofErr w:type="gramEnd"/>
      <w:r w:rsidR="00C55B93">
        <w:rPr>
          <w:rFonts w:ascii="Times New Roman" w:hAnsi="Times New Roman" w:cs="Times New Roman"/>
          <w:sz w:val="24"/>
          <w:szCs w:val="24"/>
          <w:lang w:val="fr-BE"/>
        </w:rPr>
        <w:t xml:space="preserve"> du masque, quand le porter , comment le porter, quel tissue peut aider à la confection d’un masque et les règles relatives à son nettoyage. Ces nouvelles normes sont contenues </w:t>
      </w:r>
      <w:proofErr w:type="gramStart"/>
      <w:r w:rsidR="00C55B93">
        <w:rPr>
          <w:rFonts w:ascii="Times New Roman" w:hAnsi="Times New Roman" w:cs="Times New Roman"/>
          <w:sz w:val="24"/>
          <w:szCs w:val="24"/>
          <w:lang w:val="fr-BE"/>
        </w:rPr>
        <w:t>et  publiées</w:t>
      </w:r>
      <w:proofErr w:type="gramEnd"/>
      <w:r w:rsidR="00C55B93">
        <w:rPr>
          <w:rFonts w:ascii="Times New Roman" w:hAnsi="Times New Roman" w:cs="Times New Roman"/>
          <w:sz w:val="24"/>
          <w:szCs w:val="24"/>
          <w:lang w:val="fr-BE"/>
        </w:rPr>
        <w:t xml:space="preserve"> dans  </w:t>
      </w:r>
      <w:r w:rsidR="00C55B93" w:rsidRPr="00C55B93">
        <w:rPr>
          <w:rFonts w:ascii="Times New Roman" w:hAnsi="Times New Roman" w:cs="Times New Roman"/>
          <w:b/>
          <w:i/>
          <w:sz w:val="24"/>
          <w:szCs w:val="24"/>
          <w:lang w:val="fr-BE"/>
        </w:rPr>
        <w:t xml:space="preserve">un guide de bonnes pratiques sur le type de masque à utiliser, les endroits où le porter, les manipulations à faire et même les tissus à sélectionner.  </w:t>
      </w:r>
    </w:p>
    <w:p w14:paraId="22574B0D" w14:textId="55F5D35C" w:rsidR="006F6667" w:rsidRDefault="009A0DF5" w:rsidP="00335173">
      <w:pPr>
        <w:spacing w:line="360"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Par </w:t>
      </w:r>
      <w:proofErr w:type="gramStart"/>
      <w:r>
        <w:rPr>
          <w:rFonts w:ascii="Times New Roman" w:hAnsi="Times New Roman" w:cs="Times New Roman"/>
          <w:sz w:val="24"/>
          <w:szCs w:val="24"/>
          <w:lang w:val="fr-BE"/>
        </w:rPr>
        <w:t>ailleurs ,</w:t>
      </w:r>
      <w:proofErr w:type="gramEnd"/>
      <w:r>
        <w:rPr>
          <w:rFonts w:ascii="Times New Roman" w:hAnsi="Times New Roman" w:cs="Times New Roman"/>
          <w:sz w:val="24"/>
          <w:szCs w:val="24"/>
          <w:lang w:val="fr-BE"/>
        </w:rPr>
        <w:t xml:space="preserve"> selon les </w:t>
      </w:r>
      <w:r w:rsidR="00EF423D">
        <w:rPr>
          <w:rFonts w:ascii="Times New Roman" w:hAnsi="Times New Roman" w:cs="Times New Roman"/>
          <w:sz w:val="24"/>
          <w:szCs w:val="24"/>
          <w:lang w:val="fr-BE"/>
        </w:rPr>
        <w:t xml:space="preserve"> </w:t>
      </w:r>
      <w:r w:rsidR="0093531F">
        <w:rPr>
          <w:rFonts w:ascii="Times New Roman" w:hAnsi="Times New Roman" w:cs="Times New Roman"/>
          <w:sz w:val="24"/>
          <w:szCs w:val="24"/>
          <w:lang w:val="fr-BE"/>
        </w:rPr>
        <w:t>Directive</w:t>
      </w:r>
      <w:r w:rsidR="00EF423D">
        <w:rPr>
          <w:rFonts w:ascii="Times New Roman" w:hAnsi="Times New Roman" w:cs="Times New Roman"/>
          <w:sz w:val="24"/>
          <w:szCs w:val="24"/>
          <w:lang w:val="fr-BE"/>
        </w:rPr>
        <w:t xml:space="preserve"> IFC </w:t>
      </w:r>
      <w:r w:rsidR="006F6667">
        <w:rPr>
          <w:rFonts w:ascii="Times New Roman" w:hAnsi="Times New Roman" w:cs="Times New Roman"/>
          <w:sz w:val="24"/>
          <w:szCs w:val="24"/>
          <w:lang w:val="fr-BE"/>
        </w:rPr>
        <w:t xml:space="preserve"> </w:t>
      </w:r>
      <w:r w:rsidR="00EF423D">
        <w:rPr>
          <w:rFonts w:ascii="Times New Roman" w:hAnsi="Times New Roman" w:cs="Times New Roman"/>
          <w:sz w:val="24"/>
          <w:szCs w:val="24"/>
          <w:lang w:val="fr-BE"/>
        </w:rPr>
        <w:t>,</w:t>
      </w:r>
      <w:r w:rsidR="00EF423D" w:rsidRPr="00EF423D">
        <w:t xml:space="preserve"> </w:t>
      </w:r>
      <w:r w:rsidR="0092160F">
        <w:rPr>
          <w:rFonts w:ascii="Times New Roman" w:hAnsi="Times New Roman" w:cs="Times New Roman"/>
          <w:sz w:val="24"/>
          <w:szCs w:val="24"/>
          <w:lang w:val="fr-BE"/>
        </w:rPr>
        <w:t>l</w:t>
      </w:r>
      <w:r w:rsidR="00EF423D">
        <w:rPr>
          <w:rFonts w:ascii="Times New Roman" w:hAnsi="Times New Roman" w:cs="Times New Roman"/>
          <w:sz w:val="24"/>
          <w:szCs w:val="24"/>
          <w:lang w:val="fr-BE"/>
        </w:rPr>
        <w:t xml:space="preserve">’UGP </w:t>
      </w:r>
      <w:r w:rsidR="00EF423D" w:rsidRPr="00EF423D">
        <w:rPr>
          <w:rFonts w:ascii="Times New Roman" w:hAnsi="Times New Roman" w:cs="Times New Roman"/>
          <w:sz w:val="24"/>
          <w:szCs w:val="24"/>
          <w:lang w:val="fr-BE"/>
        </w:rPr>
        <w:t xml:space="preserve"> fournira</w:t>
      </w:r>
      <w:r w:rsidR="006F6667">
        <w:rPr>
          <w:rFonts w:ascii="Times New Roman" w:hAnsi="Times New Roman" w:cs="Times New Roman"/>
          <w:sz w:val="24"/>
          <w:szCs w:val="24"/>
          <w:lang w:val="fr-BE"/>
        </w:rPr>
        <w:t xml:space="preserve"> d’un côté</w:t>
      </w:r>
      <w:r w:rsidR="00EF423D" w:rsidRPr="00EF423D">
        <w:rPr>
          <w:rFonts w:ascii="Times New Roman" w:hAnsi="Times New Roman" w:cs="Times New Roman"/>
          <w:sz w:val="24"/>
          <w:szCs w:val="24"/>
          <w:lang w:val="fr-BE"/>
        </w:rPr>
        <w:t xml:space="preserve"> à ses travailleurs un environnement de travail sûr et sain, compte tenu des risques inhérents à son secteur d’activité et aux dangers particuliers de ses espaces de travail, notamment les dangers physiques, chim</w:t>
      </w:r>
      <w:r w:rsidR="006F6667">
        <w:rPr>
          <w:rFonts w:ascii="Times New Roman" w:hAnsi="Times New Roman" w:cs="Times New Roman"/>
          <w:sz w:val="24"/>
          <w:szCs w:val="24"/>
          <w:lang w:val="fr-BE"/>
        </w:rPr>
        <w:t>iques.</w:t>
      </w:r>
      <w:r w:rsidR="00146778" w:rsidRPr="00146778">
        <w:rPr>
          <w:rFonts w:ascii="Times New Roman" w:hAnsi="Times New Roman" w:cs="Times New Roman"/>
          <w:sz w:val="24"/>
          <w:szCs w:val="24"/>
          <w:lang w:val="fr-BE"/>
        </w:rPr>
        <w:t xml:space="preserve"> </w:t>
      </w:r>
      <w:r w:rsidR="00146778">
        <w:rPr>
          <w:rFonts w:ascii="Times New Roman" w:hAnsi="Times New Roman" w:cs="Times New Roman"/>
          <w:sz w:val="24"/>
          <w:szCs w:val="24"/>
          <w:lang w:val="fr-BE"/>
        </w:rPr>
        <w:t xml:space="preserve"> </w:t>
      </w:r>
      <w:r w:rsidR="006F6667">
        <w:rPr>
          <w:rFonts w:ascii="Times New Roman" w:hAnsi="Times New Roman" w:cs="Times New Roman"/>
          <w:sz w:val="24"/>
          <w:szCs w:val="24"/>
          <w:lang w:val="fr-BE"/>
        </w:rPr>
        <w:t xml:space="preserve">Et de l’autre </w:t>
      </w:r>
      <w:proofErr w:type="gramStart"/>
      <w:r w:rsidR="006F6667">
        <w:rPr>
          <w:rFonts w:ascii="Times New Roman" w:hAnsi="Times New Roman" w:cs="Times New Roman"/>
          <w:sz w:val="24"/>
          <w:szCs w:val="24"/>
          <w:lang w:val="fr-BE"/>
        </w:rPr>
        <w:t>côté ,</w:t>
      </w:r>
      <w:proofErr w:type="gramEnd"/>
      <w:r>
        <w:rPr>
          <w:rFonts w:ascii="Times New Roman" w:hAnsi="Times New Roman" w:cs="Times New Roman"/>
          <w:sz w:val="24"/>
          <w:szCs w:val="24"/>
          <w:lang w:val="fr-BE"/>
        </w:rPr>
        <w:t xml:space="preserve"> en se basant sur </w:t>
      </w:r>
      <w:r w:rsidR="006F6667">
        <w:rPr>
          <w:rFonts w:ascii="Times New Roman" w:hAnsi="Times New Roman" w:cs="Times New Roman"/>
          <w:sz w:val="24"/>
          <w:szCs w:val="24"/>
          <w:lang w:val="fr-BE"/>
        </w:rPr>
        <w:t xml:space="preserve"> les Directives environnementales sanitaires et sécuritaires  de </w:t>
      </w:r>
      <w:r w:rsidR="006F6667" w:rsidRPr="006F6667">
        <w:rPr>
          <w:rFonts w:ascii="Times New Roman" w:hAnsi="Times New Roman" w:cs="Times New Roman"/>
          <w:sz w:val="24"/>
          <w:szCs w:val="24"/>
          <w:lang w:val="fr-BE"/>
        </w:rPr>
        <w:t>couvrir des aspects pertinents et essentiels de la gestion de l’hygiène et de la sécurité au travail</w:t>
      </w:r>
      <w:r w:rsidR="006F6667">
        <w:rPr>
          <w:rFonts w:ascii="Times New Roman" w:hAnsi="Times New Roman" w:cs="Times New Roman"/>
          <w:sz w:val="24"/>
          <w:szCs w:val="24"/>
          <w:lang w:val="fr-BE"/>
        </w:rPr>
        <w:t>. Ces aspects comprennent :</w:t>
      </w:r>
    </w:p>
    <w:p w14:paraId="23DDA72D" w14:textId="69B4E5C9" w:rsidR="00146778" w:rsidRDefault="00780E46" w:rsidP="00780E46">
      <w:pPr>
        <w:pStyle w:val="Paragraphedeliste"/>
        <w:numPr>
          <w:ilvl w:val="0"/>
          <w:numId w:val="45"/>
        </w:numPr>
        <w:spacing w:line="360" w:lineRule="auto"/>
        <w:jc w:val="both"/>
        <w:rPr>
          <w:rFonts w:ascii="Times New Roman" w:hAnsi="Times New Roman" w:cs="Times New Roman"/>
          <w:sz w:val="24"/>
          <w:szCs w:val="24"/>
          <w:lang w:val="fr-BE"/>
        </w:rPr>
      </w:pPr>
      <w:r w:rsidRPr="00780E46">
        <w:rPr>
          <w:rFonts w:ascii="Times New Roman" w:hAnsi="Times New Roman" w:cs="Times New Roman"/>
          <w:sz w:val="24"/>
          <w:szCs w:val="24"/>
          <w:lang w:val="fr-BE"/>
        </w:rPr>
        <w:t xml:space="preserve">Une analyse de la sécurité au travail, permettant d’identifier les risques spécifiques, et des enquêtes sur l’hygiène industrielle, si nécessaire, pour suivre et vérifier les niveaux </w:t>
      </w:r>
      <w:r w:rsidRPr="00780E46">
        <w:rPr>
          <w:rFonts w:ascii="Times New Roman" w:hAnsi="Times New Roman" w:cs="Times New Roman"/>
          <w:sz w:val="24"/>
          <w:szCs w:val="24"/>
          <w:lang w:val="fr-BE"/>
        </w:rPr>
        <w:lastRenderedPageBreak/>
        <w:t>d’exposition chimique et de les comparer aux normes applicables d’exposition professionnelle</w:t>
      </w:r>
      <w:r>
        <w:rPr>
          <w:rFonts w:ascii="Times New Roman" w:hAnsi="Times New Roman" w:cs="Times New Roman"/>
          <w:sz w:val="24"/>
          <w:szCs w:val="24"/>
          <w:lang w:val="fr-BE"/>
        </w:rPr>
        <w:t> ;</w:t>
      </w:r>
    </w:p>
    <w:p w14:paraId="5BE052B1" w14:textId="456938FD" w:rsidR="00780E46" w:rsidRDefault="00780E46" w:rsidP="00780E46">
      <w:pPr>
        <w:pStyle w:val="Paragraphedeliste"/>
        <w:numPr>
          <w:ilvl w:val="0"/>
          <w:numId w:val="45"/>
        </w:numPr>
        <w:spacing w:line="360" w:lineRule="auto"/>
        <w:jc w:val="both"/>
        <w:rPr>
          <w:rFonts w:ascii="Times New Roman" w:hAnsi="Times New Roman" w:cs="Times New Roman"/>
          <w:sz w:val="24"/>
          <w:szCs w:val="24"/>
          <w:lang w:val="fr-BE"/>
        </w:rPr>
      </w:pPr>
      <w:r w:rsidRPr="00780E46">
        <w:rPr>
          <w:rFonts w:ascii="Times New Roman" w:hAnsi="Times New Roman" w:cs="Times New Roman"/>
          <w:sz w:val="24"/>
          <w:szCs w:val="24"/>
          <w:lang w:val="fr-BE"/>
        </w:rPr>
        <w:t>Des programmes de communication et de formation portant sur les risques, pour permettre au personnel de comprendre les risques chimiques sur le lieu de travail et d’intervenir en conséquence. Ces programmes doivent comprendre des</w:t>
      </w:r>
      <w:r>
        <w:rPr>
          <w:rFonts w:ascii="Times New Roman" w:hAnsi="Times New Roman" w:cs="Times New Roman"/>
          <w:sz w:val="24"/>
          <w:szCs w:val="24"/>
          <w:lang w:val="fr-BE"/>
        </w:rPr>
        <w:t xml:space="preserve"> </w:t>
      </w:r>
      <w:r w:rsidRPr="00780E46">
        <w:rPr>
          <w:rFonts w:ascii="Times New Roman" w:hAnsi="Times New Roman" w:cs="Times New Roman"/>
          <w:sz w:val="24"/>
          <w:szCs w:val="24"/>
          <w:lang w:val="fr-BE"/>
        </w:rPr>
        <w:t xml:space="preserve">aspects concernant l’identification des risques, des procédures d’utilisation et de manutention des matières dans de bonnes conditions de sécurité, des méthodes de travail sûres, des procédures de base à suivre en cas d’urgence ainsi que les risques particuliers associés au </w:t>
      </w:r>
      <w:proofErr w:type="gramStart"/>
      <w:r w:rsidRPr="00780E46">
        <w:rPr>
          <w:rFonts w:ascii="Times New Roman" w:hAnsi="Times New Roman" w:cs="Times New Roman"/>
          <w:sz w:val="24"/>
          <w:szCs w:val="24"/>
          <w:lang w:val="fr-BE"/>
        </w:rPr>
        <w:t>travail  des</w:t>
      </w:r>
      <w:proofErr w:type="gramEnd"/>
      <w:r w:rsidRPr="00780E46">
        <w:rPr>
          <w:rFonts w:ascii="Times New Roman" w:hAnsi="Times New Roman" w:cs="Times New Roman"/>
          <w:sz w:val="24"/>
          <w:szCs w:val="24"/>
          <w:lang w:val="fr-BE"/>
        </w:rPr>
        <w:t xml:space="preserve"> employés. Cette formation doit donner lieu à la présentation d’informations provenant des fiches techniques santé</w:t>
      </w:r>
      <w:r>
        <w:rPr>
          <w:rFonts w:ascii="Times New Roman" w:hAnsi="Times New Roman" w:cs="Times New Roman"/>
          <w:sz w:val="24"/>
          <w:szCs w:val="24"/>
          <w:lang w:val="fr-BE"/>
        </w:rPr>
        <w:t xml:space="preserve"> sécurité (FTSS)</w:t>
      </w:r>
      <w:r w:rsidRPr="00780E46">
        <w:rPr>
          <w:rFonts w:ascii="Times New Roman" w:hAnsi="Times New Roman" w:cs="Times New Roman"/>
          <w:sz w:val="24"/>
          <w:szCs w:val="24"/>
          <w:lang w:val="fr-BE"/>
        </w:rPr>
        <w:t xml:space="preserve"> établies pour chaque matière dangereuse utilisée. Les employés doivent pouvoir accéder facilement à ces fiches techniques</w:t>
      </w:r>
      <w:r>
        <w:rPr>
          <w:rFonts w:ascii="Times New Roman" w:hAnsi="Times New Roman" w:cs="Times New Roman"/>
          <w:sz w:val="24"/>
          <w:szCs w:val="24"/>
          <w:lang w:val="fr-BE"/>
        </w:rPr>
        <w:t xml:space="preserve"> adaptées </w:t>
      </w:r>
      <w:proofErr w:type="gramStart"/>
      <w:r>
        <w:rPr>
          <w:rFonts w:ascii="Times New Roman" w:hAnsi="Times New Roman" w:cs="Times New Roman"/>
          <w:sz w:val="24"/>
          <w:szCs w:val="24"/>
          <w:lang w:val="fr-BE"/>
        </w:rPr>
        <w:t>et  rédigées</w:t>
      </w:r>
      <w:proofErr w:type="gramEnd"/>
      <w:r>
        <w:rPr>
          <w:rFonts w:ascii="Times New Roman" w:hAnsi="Times New Roman" w:cs="Times New Roman"/>
          <w:sz w:val="24"/>
          <w:szCs w:val="24"/>
          <w:lang w:val="fr-BE"/>
        </w:rPr>
        <w:t xml:space="preserve"> dans leur</w:t>
      </w:r>
      <w:r w:rsidRPr="00780E46">
        <w:rPr>
          <w:rFonts w:ascii="Times New Roman" w:hAnsi="Times New Roman" w:cs="Times New Roman"/>
          <w:sz w:val="24"/>
          <w:szCs w:val="24"/>
          <w:lang w:val="fr-BE"/>
        </w:rPr>
        <w:t xml:space="preserve"> langue</w:t>
      </w:r>
      <w:r>
        <w:rPr>
          <w:rFonts w:ascii="Times New Roman" w:hAnsi="Times New Roman" w:cs="Times New Roman"/>
          <w:sz w:val="24"/>
          <w:szCs w:val="24"/>
          <w:lang w:val="fr-BE"/>
        </w:rPr>
        <w:t xml:space="preserve"> locales ;</w:t>
      </w:r>
    </w:p>
    <w:p w14:paraId="70BC19F3" w14:textId="36E30929" w:rsidR="00780E46" w:rsidRDefault="00780E46" w:rsidP="00780E46">
      <w:pPr>
        <w:pStyle w:val="Paragraphedeliste"/>
        <w:numPr>
          <w:ilvl w:val="0"/>
          <w:numId w:val="45"/>
        </w:numPr>
        <w:spacing w:line="360" w:lineRule="auto"/>
        <w:jc w:val="both"/>
        <w:rPr>
          <w:rFonts w:ascii="Times New Roman" w:hAnsi="Times New Roman" w:cs="Times New Roman"/>
          <w:sz w:val="24"/>
          <w:szCs w:val="24"/>
          <w:lang w:val="fr-BE"/>
        </w:rPr>
      </w:pPr>
      <w:r w:rsidRPr="00780E46">
        <w:rPr>
          <w:rFonts w:ascii="Times New Roman" w:hAnsi="Times New Roman" w:cs="Times New Roman"/>
          <w:sz w:val="24"/>
          <w:szCs w:val="24"/>
          <w:lang w:val="fr-BE"/>
        </w:rPr>
        <w:t>La définition et l’exécution des activités d’entretien pour lesquelles une autorisation doit être délivrée (travaux à chaud ou entrée dans des</w:t>
      </w:r>
      <w:r>
        <w:rPr>
          <w:rFonts w:ascii="Times New Roman" w:hAnsi="Times New Roman" w:cs="Times New Roman"/>
          <w:sz w:val="24"/>
          <w:szCs w:val="24"/>
          <w:lang w:val="fr-BE"/>
        </w:rPr>
        <w:t xml:space="preserve"> espaces confinés, par exemple) ;</w:t>
      </w:r>
    </w:p>
    <w:p w14:paraId="3EE33ECA" w14:textId="62BF6BB2" w:rsidR="00780E46" w:rsidRDefault="00E94D50" w:rsidP="00E94D50">
      <w:pPr>
        <w:pStyle w:val="Paragraphedeliste"/>
        <w:numPr>
          <w:ilvl w:val="0"/>
          <w:numId w:val="45"/>
        </w:numPr>
        <w:spacing w:line="360" w:lineRule="auto"/>
        <w:jc w:val="both"/>
        <w:rPr>
          <w:rFonts w:ascii="Times New Roman" w:hAnsi="Times New Roman" w:cs="Times New Roman"/>
          <w:sz w:val="24"/>
          <w:szCs w:val="24"/>
          <w:lang w:val="fr-BE"/>
        </w:rPr>
      </w:pPr>
      <w:r w:rsidRPr="00E94D50">
        <w:rPr>
          <w:rFonts w:ascii="Times New Roman" w:hAnsi="Times New Roman" w:cs="Times New Roman"/>
          <w:sz w:val="24"/>
          <w:szCs w:val="24"/>
          <w:lang w:val="fr-BE"/>
        </w:rPr>
        <w:t>L’emplacement d’équipements de protection individuelle  (EPI) adaptés (chaussures, masques, tenues de protection et lunettes de sécurité) en des lieux appropriés, des salles de douche et des postes de lavage de yeux en cas d’urgence, des systèmes de ventilation et des installations sanitaires</w:t>
      </w:r>
      <w:r>
        <w:rPr>
          <w:rFonts w:ascii="Times New Roman" w:hAnsi="Times New Roman" w:cs="Times New Roman"/>
          <w:sz w:val="24"/>
          <w:szCs w:val="24"/>
          <w:lang w:val="fr-BE"/>
        </w:rPr>
        <w:t> ;</w:t>
      </w:r>
    </w:p>
    <w:p w14:paraId="6493668D" w14:textId="5A91525A" w:rsidR="00E94D50" w:rsidRPr="00780E46" w:rsidRDefault="00E94D50" w:rsidP="00E94D50">
      <w:pPr>
        <w:pStyle w:val="Paragraphedeliste"/>
        <w:numPr>
          <w:ilvl w:val="0"/>
          <w:numId w:val="45"/>
        </w:numPr>
        <w:spacing w:line="360" w:lineRule="auto"/>
        <w:jc w:val="both"/>
        <w:rPr>
          <w:rFonts w:ascii="Times New Roman" w:hAnsi="Times New Roman" w:cs="Times New Roman"/>
          <w:sz w:val="24"/>
          <w:szCs w:val="24"/>
          <w:lang w:val="fr-BE"/>
        </w:rPr>
      </w:pPr>
      <w:r w:rsidRPr="00E94D50">
        <w:rPr>
          <w:rFonts w:ascii="Times New Roman" w:hAnsi="Times New Roman" w:cs="Times New Roman"/>
          <w:sz w:val="24"/>
          <w:szCs w:val="24"/>
          <w:lang w:val="fr-BE"/>
        </w:rPr>
        <w:t>Des activités de suivi et de tenue des dossiers, y compris des procédures d’audit conçues pour vérifier et enregistrer les informations sur l’efficacité des mesures de prévention et de limitation de l’exposition à des risques professionnels, et la conservation des procès-verbaux d’accidents et incidents pendant une période minimale de cinq ans</w:t>
      </w:r>
      <w:r>
        <w:rPr>
          <w:rFonts w:ascii="Times New Roman" w:hAnsi="Times New Roman" w:cs="Times New Roman"/>
          <w:sz w:val="24"/>
          <w:szCs w:val="24"/>
          <w:lang w:val="fr-BE"/>
        </w:rPr>
        <w:t>.</w:t>
      </w:r>
    </w:p>
    <w:p w14:paraId="2686577E" w14:textId="77777777" w:rsidR="00146778" w:rsidRDefault="00146778" w:rsidP="00335173">
      <w:pPr>
        <w:spacing w:line="360" w:lineRule="auto"/>
        <w:jc w:val="both"/>
        <w:rPr>
          <w:rFonts w:ascii="Times New Roman" w:hAnsi="Times New Roman" w:cs="Times New Roman"/>
          <w:sz w:val="24"/>
          <w:szCs w:val="24"/>
          <w:lang w:val="fr-BE"/>
        </w:rPr>
      </w:pPr>
    </w:p>
    <w:p w14:paraId="49258954" w14:textId="77777777" w:rsidR="00C84AD9" w:rsidRDefault="00C84AD9">
      <w:pPr>
        <w:rPr>
          <w:rFonts w:ascii="Times New Roman" w:eastAsiaTheme="majorEastAsia" w:hAnsi="Times New Roman" w:cs="Times New Roman"/>
          <w:b/>
          <w:bCs/>
          <w:color w:val="365F91" w:themeColor="accent1" w:themeShade="BF"/>
          <w:sz w:val="24"/>
          <w:szCs w:val="24"/>
        </w:rPr>
      </w:pPr>
      <w:r>
        <w:rPr>
          <w:rFonts w:ascii="Times New Roman" w:hAnsi="Times New Roman" w:cs="Times New Roman"/>
          <w:b/>
          <w:bCs/>
          <w:sz w:val="24"/>
          <w:szCs w:val="24"/>
        </w:rPr>
        <w:br w:type="page"/>
      </w:r>
    </w:p>
    <w:p w14:paraId="40122E89" w14:textId="77777777" w:rsidR="00D74FC9" w:rsidRPr="00C84AD9" w:rsidRDefault="00CE5FF9" w:rsidP="008B5FD7">
      <w:pPr>
        <w:pStyle w:val="Titre1"/>
        <w:rPr>
          <w:rFonts w:ascii="Times New Roman" w:hAnsi="Times New Roman" w:cs="Times New Roman"/>
          <w:b/>
          <w:bCs/>
          <w:sz w:val="24"/>
          <w:szCs w:val="24"/>
        </w:rPr>
      </w:pPr>
      <w:bookmarkStart w:id="69" w:name="_Toc64284736"/>
      <w:r w:rsidRPr="00C84AD9">
        <w:rPr>
          <w:rFonts w:ascii="Times New Roman" w:hAnsi="Times New Roman" w:cs="Times New Roman"/>
          <w:b/>
          <w:bCs/>
          <w:sz w:val="24"/>
          <w:szCs w:val="24"/>
        </w:rPr>
        <w:lastRenderedPageBreak/>
        <w:t>6</w:t>
      </w:r>
      <w:r w:rsidRPr="00C84AD9">
        <w:rPr>
          <w:rFonts w:ascii="Times New Roman" w:hAnsi="Times New Roman" w:cs="Times New Roman"/>
          <w:b/>
          <w:bCs/>
          <w:color w:val="000000" w:themeColor="text1"/>
          <w:sz w:val="24"/>
          <w:szCs w:val="24"/>
        </w:rPr>
        <w:t xml:space="preserve">.  </w:t>
      </w:r>
      <w:r w:rsidRPr="00C84AD9">
        <w:rPr>
          <w:rFonts w:ascii="Times New Roman" w:hAnsi="Times New Roman" w:cs="Times New Roman"/>
          <w:b/>
          <w:bCs/>
          <w:sz w:val="24"/>
          <w:szCs w:val="24"/>
        </w:rPr>
        <w:t>PERSONNEL RESPONSABLE</w:t>
      </w:r>
      <w:bookmarkEnd w:id="69"/>
    </w:p>
    <w:p w14:paraId="14902181" w14:textId="77777777" w:rsidR="00A26A7C" w:rsidRPr="00C84AD9" w:rsidRDefault="00A26A7C" w:rsidP="00D74FC9">
      <w:pPr>
        <w:spacing w:line="360" w:lineRule="auto"/>
        <w:jc w:val="both"/>
        <w:rPr>
          <w:rFonts w:ascii="Times New Roman" w:hAnsi="Times New Roman" w:cs="Times New Roman"/>
          <w:sz w:val="24"/>
          <w:szCs w:val="24"/>
        </w:rPr>
      </w:pPr>
    </w:p>
    <w:p w14:paraId="7861FC45" w14:textId="75CB84B0" w:rsidR="009A1850" w:rsidRDefault="000122F2" w:rsidP="00D74FC9">
      <w:pPr>
        <w:spacing w:line="360" w:lineRule="auto"/>
        <w:jc w:val="both"/>
        <w:rPr>
          <w:rFonts w:ascii="Times New Roman" w:hAnsi="Times New Roman" w:cs="Times New Roman"/>
          <w:sz w:val="24"/>
          <w:szCs w:val="24"/>
        </w:rPr>
      </w:pPr>
      <w:r w:rsidRPr="004868EB">
        <w:rPr>
          <w:rFonts w:ascii="Times New Roman" w:hAnsi="Times New Roman" w:cs="Times New Roman"/>
          <w:sz w:val="24"/>
          <w:szCs w:val="24"/>
        </w:rPr>
        <w:t>Cette section identifie toutes les personnes</w:t>
      </w:r>
      <w:r w:rsidR="00A24883">
        <w:rPr>
          <w:rFonts w:ascii="Times New Roman" w:hAnsi="Times New Roman" w:cs="Times New Roman"/>
          <w:sz w:val="24"/>
          <w:szCs w:val="24"/>
        </w:rPr>
        <w:t xml:space="preserve"> ou organes</w:t>
      </w:r>
      <w:r w:rsidRPr="004868EB">
        <w:rPr>
          <w:rFonts w:ascii="Times New Roman" w:hAnsi="Times New Roman" w:cs="Times New Roman"/>
          <w:sz w:val="24"/>
          <w:szCs w:val="24"/>
        </w:rPr>
        <w:t xml:space="preserve"> qui, au sein du projet, ont la responsabilité </w:t>
      </w:r>
      <w:proofErr w:type="gramStart"/>
      <w:r w:rsidRPr="004868EB">
        <w:rPr>
          <w:rFonts w:ascii="Times New Roman" w:hAnsi="Times New Roman" w:cs="Times New Roman"/>
          <w:sz w:val="24"/>
          <w:szCs w:val="24"/>
        </w:rPr>
        <w:t>d’exécuter  des</w:t>
      </w:r>
      <w:proofErr w:type="gramEnd"/>
      <w:r w:rsidRPr="004868EB">
        <w:rPr>
          <w:rFonts w:ascii="Times New Roman" w:hAnsi="Times New Roman" w:cs="Times New Roman"/>
          <w:sz w:val="24"/>
          <w:szCs w:val="24"/>
        </w:rPr>
        <w:t xml:space="preserve"> tâches bien précises dont le recrutement et la gestion des agents et des contractuels, la formation des travailleurs, la santé et la sécurité a</w:t>
      </w:r>
      <w:r w:rsidR="000464C9">
        <w:rPr>
          <w:rFonts w:ascii="Times New Roman" w:hAnsi="Times New Roman" w:cs="Times New Roman"/>
          <w:sz w:val="24"/>
          <w:szCs w:val="24"/>
        </w:rPr>
        <w:t xml:space="preserve">u travail, et le traitement des </w:t>
      </w:r>
      <w:r w:rsidR="000464C9" w:rsidRPr="004868EB">
        <w:rPr>
          <w:rFonts w:ascii="Times New Roman" w:hAnsi="Times New Roman" w:cs="Times New Roman"/>
          <w:sz w:val="24"/>
          <w:szCs w:val="24"/>
        </w:rPr>
        <w:t>doléances</w:t>
      </w:r>
      <w:r w:rsidR="00C816C2">
        <w:rPr>
          <w:rFonts w:ascii="Times New Roman" w:hAnsi="Times New Roman" w:cs="Times New Roman"/>
          <w:sz w:val="24"/>
          <w:szCs w:val="24"/>
        </w:rPr>
        <w:t xml:space="preserve">. </w:t>
      </w:r>
    </w:p>
    <w:p w14:paraId="114909C4" w14:textId="77777777" w:rsidR="00543E68" w:rsidRDefault="00543E68" w:rsidP="00A24883">
      <w:pPr>
        <w:spacing w:line="360" w:lineRule="auto"/>
        <w:jc w:val="both"/>
        <w:rPr>
          <w:rFonts w:ascii="Times New Roman" w:hAnsi="Times New Roman" w:cs="Times New Roman"/>
          <w:sz w:val="24"/>
          <w:szCs w:val="24"/>
        </w:rPr>
      </w:pPr>
      <w:r w:rsidRPr="007B1C2F">
        <w:rPr>
          <w:rFonts w:ascii="Times New Roman" w:hAnsi="Times New Roman" w:cs="Times New Roman"/>
          <w:b/>
          <w:bCs/>
          <w:sz w:val="24"/>
          <w:szCs w:val="24"/>
        </w:rPr>
        <w:t>6.1</w:t>
      </w:r>
      <w:r>
        <w:rPr>
          <w:rFonts w:ascii="Times New Roman" w:hAnsi="Times New Roman" w:cs="Times New Roman"/>
          <w:b/>
          <w:bCs/>
          <w:sz w:val="24"/>
          <w:szCs w:val="24"/>
        </w:rPr>
        <w:t>.</w:t>
      </w:r>
      <w:r w:rsidRPr="007B1C2F">
        <w:rPr>
          <w:rFonts w:ascii="Times New Roman" w:hAnsi="Times New Roman" w:cs="Times New Roman"/>
          <w:b/>
          <w:bCs/>
          <w:sz w:val="24"/>
          <w:szCs w:val="24"/>
        </w:rPr>
        <w:t xml:space="preserve"> </w:t>
      </w:r>
      <w:r w:rsidRPr="00543E68">
        <w:rPr>
          <w:rFonts w:ascii="Times New Roman" w:hAnsi="Times New Roman" w:cs="Times New Roman"/>
          <w:b/>
          <w:bCs/>
          <w:sz w:val="24"/>
          <w:szCs w:val="24"/>
        </w:rPr>
        <w:t>Unité</w:t>
      </w:r>
      <w:r w:rsidRPr="007B1C2F">
        <w:rPr>
          <w:rFonts w:ascii="Times New Roman" w:hAnsi="Times New Roman" w:cs="Times New Roman"/>
          <w:b/>
          <w:bCs/>
          <w:sz w:val="24"/>
          <w:szCs w:val="24"/>
        </w:rPr>
        <w:t xml:space="preserve"> de Gestion du Projet</w:t>
      </w:r>
      <w:r>
        <w:rPr>
          <w:rFonts w:ascii="Times New Roman" w:hAnsi="Times New Roman" w:cs="Times New Roman"/>
          <w:sz w:val="24"/>
          <w:szCs w:val="24"/>
        </w:rPr>
        <w:t xml:space="preserve"> </w:t>
      </w:r>
    </w:p>
    <w:p w14:paraId="3D35291D" w14:textId="34877501" w:rsidR="00346B16" w:rsidRDefault="00346B16" w:rsidP="00A24883">
      <w:pPr>
        <w:spacing w:line="360" w:lineRule="auto"/>
        <w:jc w:val="both"/>
        <w:rPr>
          <w:rFonts w:ascii="Times New Roman" w:hAnsi="Times New Roman" w:cs="Times New Roman"/>
          <w:sz w:val="24"/>
          <w:szCs w:val="24"/>
        </w:rPr>
      </w:pPr>
      <w:r>
        <w:rPr>
          <w:rFonts w:ascii="Times New Roman" w:hAnsi="Times New Roman" w:cs="Times New Roman"/>
          <w:sz w:val="24"/>
          <w:szCs w:val="24"/>
        </w:rPr>
        <w:t>L'UG</w:t>
      </w:r>
      <w:r w:rsidRPr="00346B16">
        <w:rPr>
          <w:rFonts w:ascii="Times New Roman" w:hAnsi="Times New Roman" w:cs="Times New Roman"/>
          <w:sz w:val="24"/>
          <w:szCs w:val="24"/>
        </w:rPr>
        <w:t>P a la responsabilité générale de la gestion</w:t>
      </w:r>
      <w:r>
        <w:rPr>
          <w:rFonts w:ascii="Times New Roman" w:hAnsi="Times New Roman" w:cs="Times New Roman"/>
          <w:sz w:val="24"/>
          <w:szCs w:val="24"/>
        </w:rPr>
        <w:t xml:space="preserve"> quotidienne </w:t>
      </w:r>
      <w:r w:rsidRPr="00346B16">
        <w:rPr>
          <w:rFonts w:ascii="Times New Roman" w:hAnsi="Times New Roman" w:cs="Times New Roman"/>
          <w:sz w:val="24"/>
          <w:szCs w:val="24"/>
        </w:rPr>
        <w:t>du p</w:t>
      </w:r>
      <w:r>
        <w:rPr>
          <w:rFonts w:ascii="Times New Roman" w:hAnsi="Times New Roman" w:cs="Times New Roman"/>
          <w:sz w:val="24"/>
          <w:szCs w:val="24"/>
        </w:rPr>
        <w:t>rojet, y compris les aspects de gestion administrative et judiciaire.  Elle assurera l’intermédiaire</w:t>
      </w:r>
      <w:r w:rsidRPr="00346B16">
        <w:rPr>
          <w:rFonts w:ascii="Times New Roman" w:hAnsi="Times New Roman" w:cs="Times New Roman"/>
          <w:sz w:val="24"/>
          <w:szCs w:val="24"/>
        </w:rPr>
        <w:t xml:space="preserve"> e</w:t>
      </w:r>
      <w:r>
        <w:rPr>
          <w:rFonts w:ascii="Times New Roman" w:hAnsi="Times New Roman" w:cs="Times New Roman"/>
          <w:sz w:val="24"/>
          <w:szCs w:val="24"/>
        </w:rPr>
        <w:t>ntre d’une part, l’Etat de la République Démocratique du Congo, l’</w:t>
      </w:r>
      <w:r w:rsidRPr="00346B16">
        <w:rPr>
          <w:rFonts w:ascii="Times New Roman" w:hAnsi="Times New Roman" w:cs="Times New Roman"/>
          <w:sz w:val="24"/>
          <w:szCs w:val="24"/>
        </w:rPr>
        <w:t>emprunteur, les parties prenantes ainsi que les bénéficiaires et d’autre part, le bailleur de fonds. Elle est dirigée par un Coordonnateur national</w:t>
      </w:r>
      <w:r>
        <w:rPr>
          <w:rFonts w:ascii="Times New Roman" w:hAnsi="Times New Roman" w:cs="Times New Roman"/>
          <w:sz w:val="24"/>
          <w:szCs w:val="24"/>
        </w:rPr>
        <w:t>.</w:t>
      </w:r>
    </w:p>
    <w:p w14:paraId="08FF60A2" w14:textId="0F38282A" w:rsidR="001A7793" w:rsidRDefault="001A7793" w:rsidP="00A24883">
      <w:pPr>
        <w:spacing w:line="360" w:lineRule="auto"/>
        <w:jc w:val="both"/>
        <w:rPr>
          <w:rFonts w:ascii="Times New Roman" w:hAnsi="Times New Roman" w:cs="Times New Roman"/>
          <w:sz w:val="24"/>
          <w:szCs w:val="24"/>
        </w:rPr>
      </w:pPr>
      <w:r>
        <w:rPr>
          <w:rFonts w:ascii="Times New Roman" w:hAnsi="Times New Roman" w:cs="Times New Roman"/>
          <w:sz w:val="24"/>
          <w:szCs w:val="24"/>
        </w:rPr>
        <w:t>Le coordonnateur national a la responsabilité une fois qu’il a pris ses fonction</w:t>
      </w:r>
      <w:r w:rsidR="00E5752D">
        <w:rPr>
          <w:rFonts w:ascii="Times New Roman" w:hAnsi="Times New Roman" w:cs="Times New Roman"/>
          <w:sz w:val="24"/>
          <w:szCs w:val="24"/>
        </w:rPr>
        <w:t>s</w:t>
      </w:r>
      <w:r>
        <w:rPr>
          <w:rFonts w:ascii="Times New Roman" w:hAnsi="Times New Roman" w:cs="Times New Roman"/>
          <w:sz w:val="24"/>
          <w:szCs w:val="24"/>
        </w:rPr>
        <w:t xml:space="preserve"> d’engager un spécialiste de l’environnement, un spécialiste </w:t>
      </w:r>
      <w:r w:rsidRPr="001A7793">
        <w:rPr>
          <w:rFonts w:ascii="Times New Roman" w:hAnsi="Times New Roman" w:cs="Times New Roman"/>
          <w:sz w:val="24"/>
          <w:szCs w:val="24"/>
        </w:rPr>
        <w:t>des technologies de l'information et de la communication</w:t>
      </w:r>
      <w:r>
        <w:rPr>
          <w:rFonts w:ascii="Times New Roman" w:hAnsi="Times New Roman" w:cs="Times New Roman"/>
          <w:sz w:val="24"/>
          <w:szCs w:val="24"/>
        </w:rPr>
        <w:t>, un auditeur interne et un comptable pour la bonne marche du projet.</w:t>
      </w:r>
    </w:p>
    <w:p w14:paraId="4E6B2388" w14:textId="78699ABC" w:rsidR="00DF6D43" w:rsidRPr="00DF6D43" w:rsidRDefault="00DF6D43" w:rsidP="00DF6D43">
      <w:pPr>
        <w:spacing w:line="360" w:lineRule="auto"/>
        <w:jc w:val="both"/>
        <w:rPr>
          <w:rFonts w:ascii="Times New Roman" w:hAnsi="Times New Roman" w:cs="Times New Roman"/>
          <w:sz w:val="24"/>
          <w:szCs w:val="24"/>
        </w:rPr>
      </w:pPr>
      <w:r w:rsidRPr="00DF6D43">
        <w:rPr>
          <w:rFonts w:ascii="Times New Roman" w:hAnsi="Times New Roman" w:cs="Times New Roman"/>
          <w:sz w:val="24"/>
          <w:szCs w:val="24"/>
        </w:rPr>
        <w:t>La première partie de l’observation devra être prise en compte comme indiquée.</w:t>
      </w:r>
    </w:p>
    <w:p w14:paraId="7F3EF743" w14:textId="77777777" w:rsidR="00DF6D43" w:rsidRPr="00DF6D43" w:rsidRDefault="00DF6D43" w:rsidP="00DF6D43">
      <w:pPr>
        <w:spacing w:line="360" w:lineRule="auto"/>
        <w:jc w:val="both"/>
        <w:rPr>
          <w:rFonts w:ascii="Times New Roman" w:hAnsi="Times New Roman" w:cs="Times New Roman"/>
          <w:sz w:val="24"/>
          <w:szCs w:val="24"/>
        </w:rPr>
      </w:pPr>
      <w:r w:rsidRPr="00DF6D43">
        <w:rPr>
          <w:rFonts w:ascii="Times New Roman" w:hAnsi="Times New Roman" w:cs="Times New Roman"/>
          <w:sz w:val="24"/>
          <w:szCs w:val="24"/>
        </w:rPr>
        <w:t>•</w:t>
      </w:r>
      <w:r w:rsidRPr="00DF6D43">
        <w:rPr>
          <w:rFonts w:ascii="Times New Roman" w:hAnsi="Times New Roman" w:cs="Times New Roman"/>
          <w:sz w:val="24"/>
          <w:szCs w:val="24"/>
        </w:rPr>
        <w:tab/>
        <w:t xml:space="preserve">Le recrutement et gestion des travailleurs du projet est assuré par l’UG-PDSS et les partenaires de mise en œuvre </w:t>
      </w:r>
    </w:p>
    <w:p w14:paraId="23024C6E" w14:textId="07FDB96E" w:rsidR="00DF6D43" w:rsidRDefault="00DF6D43" w:rsidP="00DF6D43">
      <w:pPr>
        <w:spacing w:line="360" w:lineRule="auto"/>
        <w:jc w:val="both"/>
        <w:rPr>
          <w:rFonts w:ascii="Times New Roman" w:hAnsi="Times New Roman" w:cs="Times New Roman"/>
          <w:sz w:val="24"/>
          <w:szCs w:val="24"/>
        </w:rPr>
      </w:pPr>
      <w:r w:rsidRPr="00DF6D43">
        <w:rPr>
          <w:rFonts w:ascii="Times New Roman" w:hAnsi="Times New Roman" w:cs="Times New Roman"/>
          <w:sz w:val="24"/>
          <w:szCs w:val="24"/>
        </w:rPr>
        <w:t>•</w:t>
      </w:r>
      <w:r w:rsidRPr="00DF6D43">
        <w:rPr>
          <w:rFonts w:ascii="Times New Roman" w:hAnsi="Times New Roman" w:cs="Times New Roman"/>
          <w:sz w:val="24"/>
          <w:szCs w:val="24"/>
        </w:rPr>
        <w:tab/>
        <w:t xml:space="preserve">La gestion des plaintes des travailleurs </w:t>
      </w:r>
      <w:r>
        <w:rPr>
          <w:rFonts w:ascii="Times New Roman" w:hAnsi="Times New Roman" w:cs="Times New Roman"/>
          <w:sz w:val="24"/>
          <w:szCs w:val="24"/>
        </w:rPr>
        <w:t xml:space="preserve">est organisée par l’UG-PDSS. </w:t>
      </w:r>
      <w:r w:rsidRPr="00DF6D43">
        <w:rPr>
          <w:rFonts w:ascii="Times New Roman" w:hAnsi="Times New Roman" w:cs="Times New Roman"/>
          <w:sz w:val="24"/>
          <w:szCs w:val="24"/>
        </w:rPr>
        <w:t xml:space="preserve">  </w:t>
      </w:r>
    </w:p>
    <w:p w14:paraId="01D980F8" w14:textId="77777777" w:rsidR="001A7793" w:rsidRDefault="001A7793" w:rsidP="00A24883">
      <w:pPr>
        <w:spacing w:line="360" w:lineRule="auto"/>
        <w:jc w:val="both"/>
        <w:rPr>
          <w:rFonts w:ascii="Times New Roman" w:hAnsi="Times New Roman" w:cs="Times New Roman"/>
          <w:sz w:val="24"/>
          <w:szCs w:val="24"/>
        </w:rPr>
      </w:pPr>
    </w:p>
    <w:p w14:paraId="2FE945A3" w14:textId="77777777" w:rsidR="00A24883" w:rsidRPr="008B5FD7" w:rsidRDefault="00A24883" w:rsidP="008B5FD7">
      <w:pPr>
        <w:pStyle w:val="Titre2"/>
        <w:rPr>
          <w:rFonts w:ascii="Times New Roman" w:hAnsi="Times New Roman" w:cs="Times New Roman"/>
          <w:color w:val="auto"/>
          <w:sz w:val="24"/>
          <w:szCs w:val="24"/>
        </w:rPr>
      </w:pPr>
      <w:bookmarkStart w:id="70" w:name="_Toc64284737"/>
      <w:r w:rsidRPr="008B5FD7">
        <w:rPr>
          <w:rFonts w:ascii="Times New Roman" w:hAnsi="Times New Roman" w:cs="Times New Roman"/>
          <w:color w:val="auto"/>
          <w:sz w:val="24"/>
          <w:szCs w:val="24"/>
        </w:rPr>
        <w:t>6.2. Ministère de la santé Publique</w:t>
      </w:r>
      <w:bookmarkEnd w:id="70"/>
      <w:r w:rsidRPr="008B5FD7">
        <w:rPr>
          <w:rFonts w:ascii="Times New Roman" w:hAnsi="Times New Roman" w:cs="Times New Roman"/>
          <w:color w:val="auto"/>
          <w:sz w:val="24"/>
          <w:szCs w:val="24"/>
        </w:rPr>
        <w:t xml:space="preserve"> </w:t>
      </w:r>
    </w:p>
    <w:p w14:paraId="232149F8" w14:textId="77777777" w:rsidR="00A24883" w:rsidRDefault="00A24883" w:rsidP="00A24883">
      <w:pPr>
        <w:spacing w:line="360" w:lineRule="auto"/>
        <w:jc w:val="both"/>
        <w:rPr>
          <w:rFonts w:ascii="Times New Roman" w:hAnsi="Times New Roman" w:cs="Times New Roman"/>
          <w:sz w:val="24"/>
          <w:szCs w:val="24"/>
        </w:rPr>
      </w:pPr>
      <w:r w:rsidRPr="00A24883">
        <w:rPr>
          <w:rFonts w:ascii="Times New Roman" w:hAnsi="Times New Roman" w:cs="Times New Roman"/>
          <w:sz w:val="24"/>
          <w:szCs w:val="24"/>
        </w:rPr>
        <w:t xml:space="preserve">Le ministère de la santé est l'entité gouvernementale responsable de la gestion et de la mise en œuvre des activités du projet. Ce dernier sera responsable de la réalisation des objectifs du projet et de la supervision, du suivi et de l'évaluation des activités du projet. </w:t>
      </w:r>
    </w:p>
    <w:p w14:paraId="0BC1E1A6" w14:textId="77777777" w:rsidR="00DF6D43" w:rsidRPr="00DF6D43" w:rsidRDefault="00A24883" w:rsidP="00DF6D43">
      <w:pPr>
        <w:pStyle w:val="Titre2"/>
        <w:rPr>
          <w:rFonts w:ascii="Times New Roman" w:hAnsi="Times New Roman" w:cs="Times New Roman"/>
          <w:color w:val="auto"/>
          <w:sz w:val="24"/>
          <w:szCs w:val="24"/>
        </w:rPr>
      </w:pPr>
      <w:bookmarkStart w:id="71" w:name="_Toc64284738"/>
      <w:r w:rsidRPr="008B5FD7">
        <w:rPr>
          <w:rFonts w:ascii="Times New Roman" w:hAnsi="Times New Roman" w:cs="Times New Roman"/>
          <w:color w:val="auto"/>
          <w:sz w:val="24"/>
          <w:szCs w:val="24"/>
        </w:rPr>
        <w:lastRenderedPageBreak/>
        <w:t>6.3</w:t>
      </w:r>
      <w:r w:rsidR="008B5FD7">
        <w:rPr>
          <w:rFonts w:ascii="Times New Roman" w:hAnsi="Times New Roman" w:cs="Times New Roman"/>
          <w:color w:val="auto"/>
          <w:sz w:val="24"/>
          <w:szCs w:val="24"/>
        </w:rPr>
        <w:t xml:space="preserve">. </w:t>
      </w:r>
      <w:r w:rsidR="00DF6D43" w:rsidRPr="00DF6D43">
        <w:rPr>
          <w:rFonts w:ascii="Times New Roman" w:hAnsi="Times New Roman" w:cs="Times New Roman"/>
          <w:color w:val="auto"/>
          <w:sz w:val="24"/>
          <w:szCs w:val="24"/>
        </w:rPr>
        <w:t xml:space="preserve">Comité de crise Multisectoriel pour le covid-19 </w:t>
      </w:r>
    </w:p>
    <w:p w14:paraId="15D08497" w14:textId="6D5851BD" w:rsidR="00DF6D43" w:rsidRPr="0021640E" w:rsidRDefault="00DF6D43" w:rsidP="0021640E">
      <w:pPr>
        <w:pStyle w:val="Titre2"/>
        <w:spacing w:line="360" w:lineRule="auto"/>
        <w:jc w:val="both"/>
        <w:rPr>
          <w:rFonts w:ascii="Times New Roman" w:hAnsi="Times New Roman" w:cs="Times New Roman"/>
          <w:b w:val="0"/>
          <w:bCs w:val="0"/>
          <w:color w:val="auto"/>
          <w:sz w:val="24"/>
          <w:szCs w:val="24"/>
        </w:rPr>
      </w:pPr>
      <w:r w:rsidRPr="0021640E">
        <w:rPr>
          <w:rFonts w:ascii="Times New Roman" w:hAnsi="Times New Roman" w:cs="Times New Roman"/>
          <w:b w:val="0"/>
          <w:bCs w:val="0"/>
          <w:color w:val="auto"/>
          <w:sz w:val="24"/>
          <w:szCs w:val="24"/>
        </w:rPr>
        <w:t xml:space="preserve">Le Comité de crise multisectoriel sous la coordination de l’UGP sera chargé de la direction stratégique du projet COVID-19. Cette collaboration sera présidée par le Premier ministre, avec le ministère de la Santé comme secrétaire permanent. Le Comité Multisectoriel de Crise pour COVID-19 a un Comité Technique National COVID-19 avec cinq groupes de travail.  </w:t>
      </w:r>
    </w:p>
    <w:p w14:paraId="4F1F7B12" w14:textId="2E6ADC7E" w:rsidR="00A24883" w:rsidRPr="008B5FD7" w:rsidRDefault="00DF6D43" w:rsidP="008B5FD7">
      <w:pPr>
        <w:pStyle w:val="Titre2"/>
        <w:rPr>
          <w:rFonts w:ascii="Times New Roman" w:hAnsi="Times New Roman" w:cs="Times New Roman"/>
          <w:color w:val="auto"/>
          <w:sz w:val="24"/>
          <w:szCs w:val="24"/>
        </w:rPr>
      </w:pPr>
      <w:r>
        <w:rPr>
          <w:rFonts w:ascii="Times New Roman" w:hAnsi="Times New Roman" w:cs="Times New Roman"/>
          <w:color w:val="auto"/>
          <w:sz w:val="24"/>
          <w:szCs w:val="24"/>
        </w:rPr>
        <w:t xml:space="preserve">6.4. </w:t>
      </w:r>
      <w:r w:rsidR="00A24883" w:rsidRPr="008B5FD7">
        <w:rPr>
          <w:rFonts w:ascii="Times New Roman" w:hAnsi="Times New Roman" w:cs="Times New Roman"/>
          <w:color w:val="auto"/>
          <w:sz w:val="24"/>
          <w:szCs w:val="24"/>
        </w:rPr>
        <w:t>Comité Technique National COVID-19</w:t>
      </w:r>
      <w:bookmarkEnd w:id="71"/>
      <w:r w:rsidR="00A24883" w:rsidRPr="008B5FD7">
        <w:rPr>
          <w:rFonts w:ascii="Times New Roman" w:hAnsi="Times New Roman" w:cs="Times New Roman"/>
          <w:color w:val="auto"/>
          <w:sz w:val="24"/>
          <w:szCs w:val="24"/>
        </w:rPr>
        <w:t xml:space="preserve"> </w:t>
      </w:r>
    </w:p>
    <w:p w14:paraId="05C1426D" w14:textId="7044AD81" w:rsidR="00A24883" w:rsidRPr="00A24883" w:rsidRDefault="00346B16" w:rsidP="00A24883">
      <w:pPr>
        <w:spacing w:line="360" w:lineRule="auto"/>
        <w:jc w:val="both"/>
        <w:rPr>
          <w:rFonts w:ascii="Times New Roman" w:hAnsi="Times New Roman" w:cs="Times New Roman"/>
          <w:sz w:val="24"/>
          <w:szCs w:val="24"/>
        </w:rPr>
      </w:pPr>
      <w:bookmarkStart w:id="72" w:name="_Hlk73007920"/>
      <w:r>
        <w:rPr>
          <w:rFonts w:ascii="Times New Roman" w:hAnsi="Times New Roman" w:cs="Times New Roman"/>
          <w:sz w:val="24"/>
          <w:szCs w:val="24"/>
        </w:rPr>
        <w:t xml:space="preserve">Sous l’œil vigilant de l’UGP, </w:t>
      </w:r>
      <w:r w:rsidR="00A24883" w:rsidRPr="00A24883">
        <w:rPr>
          <w:rFonts w:ascii="Times New Roman" w:hAnsi="Times New Roman" w:cs="Times New Roman"/>
          <w:sz w:val="24"/>
          <w:szCs w:val="24"/>
        </w:rPr>
        <w:t xml:space="preserve">le Comité technique national COVID-19 sera chargé de </w:t>
      </w:r>
      <w:bookmarkEnd w:id="72"/>
      <w:r w:rsidR="00A24883" w:rsidRPr="00A24883">
        <w:rPr>
          <w:rFonts w:ascii="Times New Roman" w:hAnsi="Times New Roman" w:cs="Times New Roman"/>
          <w:sz w:val="24"/>
          <w:szCs w:val="24"/>
        </w:rPr>
        <w:t>définir les stratégies de mise en œuvre du projet et de valider le plan de travail et le budget annuels du projet. Ce Comité est dirigé par le Coordinateur technique national qui est le Directeur de l'Institut National de Recherche Biomédicale (INRB</w:t>
      </w:r>
      <w:r w:rsidR="00114B55">
        <w:rPr>
          <w:rFonts w:ascii="Times New Roman" w:hAnsi="Times New Roman" w:cs="Times New Roman"/>
          <w:sz w:val="24"/>
          <w:szCs w:val="24"/>
        </w:rPr>
        <w:t>).</w:t>
      </w:r>
    </w:p>
    <w:p w14:paraId="339CAAC2" w14:textId="15C11E2F" w:rsidR="00A24883" w:rsidRPr="00A24883" w:rsidRDefault="00CE5EC7" w:rsidP="0021640E">
      <w:pPr>
        <w:pStyle w:val="Titre2"/>
        <w:rPr>
          <w:rFonts w:ascii="Times New Roman" w:hAnsi="Times New Roman" w:cs="Times New Roman"/>
          <w:sz w:val="24"/>
          <w:szCs w:val="24"/>
        </w:rPr>
      </w:pPr>
      <w:bookmarkStart w:id="73" w:name="_Toc64284739"/>
      <w:r w:rsidRPr="0021752B">
        <w:rPr>
          <w:rFonts w:ascii="Times New Roman" w:hAnsi="Times New Roman" w:cs="Times New Roman"/>
          <w:color w:val="auto"/>
          <w:sz w:val="24"/>
          <w:szCs w:val="24"/>
        </w:rPr>
        <w:t xml:space="preserve"> </w:t>
      </w:r>
      <w:r w:rsidR="00A24883" w:rsidRPr="0021752B">
        <w:rPr>
          <w:rFonts w:ascii="Times New Roman" w:hAnsi="Times New Roman" w:cs="Times New Roman"/>
          <w:color w:val="auto"/>
          <w:sz w:val="24"/>
          <w:szCs w:val="24"/>
        </w:rPr>
        <w:t xml:space="preserve"> </w:t>
      </w:r>
      <w:bookmarkEnd w:id="73"/>
    </w:p>
    <w:p w14:paraId="1C4F9F8F" w14:textId="77777777" w:rsidR="00A24883" w:rsidRPr="0021752B" w:rsidRDefault="00CE5EC7" w:rsidP="0021752B">
      <w:pPr>
        <w:pStyle w:val="Titre2"/>
        <w:rPr>
          <w:rFonts w:ascii="Times New Roman" w:hAnsi="Times New Roman" w:cs="Times New Roman"/>
          <w:color w:val="auto"/>
          <w:sz w:val="24"/>
          <w:szCs w:val="24"/>
        </w:rPr>
      </w:pPr>
      <w:bookmarkStart w:id="74" w:name="_Toc64284740"/>
      <w:r w:rsidRPr="0021752B">
        <w:rPr>
          <w:rFonts w:ascii="Times New Roman" w:hAnsi="Times New Roman" w:cs="Times New Roman"/>
          <w:color w:val="auto"/>
          <w:sz w:val="24"/>
          <w:szCs w:val="24"/>
        </w:rPr>
        <w:t>6</w:t>
      </w:r>
      <w:r w:rsidR="00A24883" w:rsidRPr="0021752B">
        <w:rPr>
          <w:rFonts w:ascii="Times New Roman" w:hAnsi="Times New Roman" w:cs="Times New Roman"/>
          <w:color w:val="auto"/>
          <w:sz w:val="24"/>
          <w:szCs w:val="24"/>
        </w:rPr>
        <w:t>.</w:t>
      </w:r>
      <w:r w:rsidRPr="0021752B">
        <w:rPr>
          <w:rFonts w:ascii="Times New Roman" w:hAnsi="Times New Roman" w:cs="Times New Roman"/>
          <w:color w:val="auto"/>
          <w:sz w:val="24"/>
          <w:szCs w:val="24"/>
        </w:rPr>
        <w:t>5</w:t>
      </w:r>
      <w:r w:rsidR="00A24883" w:rsidRPr="0021752B">
        <w:rPr>
          <w:rFonts w:ascii="Times New Roman" w:hAnsi="Times New Roman" w:cs="Times New Roman"/>
          <w:color w:val="auto"/>
          <w:sz w:val="24"/>
          <w:szCs w:val="24"/>
        </w:rPr>
        <w:t xml:space="preserve"> Groupes de travail</w:t>
      </w:r>
      <w:bookmarkEnd w:id="74"/>
      <w:r w:rsidR="00A24883" w:rsidRPr="0021752B">
        <w:rPr>
          <w:rFonts w:ascii="Times New Roman" w:hAnsi="Times New Roman" w:cs="Times New Roman"/>
          <w:color w:val="auto"/>
          <w:sz w:val="24"/>
          <w:szCs w:val="24"/>
        </w:rPr>
        <w:t xml:space="preserve"> </w:t>
      </w:r>
    </w:p>
    <w:p w14:paraId="35A8E493" w14:textId="31FCE5B2" w:rsidR="00A24883" w:rsidRDefault="004E4AAD" w:rsidP="00A248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L’UGP en collaboration avec l</w:t>
      </w:r>
      <w:r w:rsidR="00A24883" w:rsidRPr="00A24883">
        <w:rPr>
          <w:rFonts w:ascii="Times New Roman" w:hAnsi="Times New Roman" w:cs="Times New Roman"/>
          <w:sz w:val="24"/>
          <w:szCs w:val="24"/>
        </w:rPr>
        <w:t>es Groupes de travail</w:t>
      </w:r>
      <w:r>
        <w:rPr>
          <w:rFonts w:ascii="Times New Roman" w:hAnsi="Times New Roman" w:cs="Times New Roman"/>
          <w:sz w:val="24"/>
          <w:szCs w:val="24"/>
        </w:rPr>
        <w:t xml:space="preserve"> seront chargés de surveiller</w:t>
      </w:r>
      <w:r w:rsidR="00A24883" w:rsidRPr="00A24883">
        <w:rPr>
          <w:rFonts w:ascii="Times New Roman" w:hAnsi="Times New Roman" w:cs="Times New Roman"/>
          <w:sz w:val="24"/>
          <w:szCs w:val="24"/>
        </w:rPr>
        <w:t xml:space="preserve"> la mise en œuvre de chaque pilier de la réponse, la mise en œuvre d'un Système de Gestion des Incidents avec deux gestionnaires d'incidents (un qui gère la préparation dans les provinces et le second qui se concentre sur Kinshasa). </w:t>
      </w:r>
    </w:p>
    <w:p w14:paraId="0FFF9874" w14:textId="77777777" w:rsidR="008C3AAC" w:rsidRPr="007B1C2F" w:rsidRDefault="008C3AAC" w:rsidP="008C3AAC">
      <w:pPr>
        <w:spacing w:line="360" w:lineRule="auto"/>
        <w:jc w:val="both"/>
        <w:rPr>
          <w:rFonts w:ascii="Times New Roman" w:hAnsi="Times New Roman" w:cs="Times New Roman"/>
          <w:b/>
          <w:bCs/>
          <w:sz w:val="24"/>
          <w:szCs w:val="24"/>
        </w:rPr>
      </w:pPr>
      <w:r w:rsidRPr="007B1C2F">
        <w:rPr>
          <w:rFonts w:ascii="Times New Roman" w:hAnsi="Times New Roman" w:cs="Times New Roman"/>
          <w:b/>
          <w:bCs/>
          <w:sz w:val="24"/>
          <w:szCs w:val="24"/>
        </w:rPr>
        <w:t>6.6. UNICEF</w:t>
      </w:r>
    </w:p>
    <w:p w14:paraId="30BE14D1" w14:textId="5B88454C" w:rsidR="008C3AAC" w:rsidRDefault="008C3AAC" w:rsidP="008C3AAC">
      <w:pPr>
        <w:spacing w:line="360" w:lineRule="auto"/>
        <w:jc w:val="both"/>
        <w:rPr>
          <w:rFonts w:ascii="Times New Roman" w:hAnsi="Times New Roman" w:cs="Times New Roman"/>
          <w:sz w:val="24"/>
          <w:szCs w:val="24"/>
        </w:rPr>
      </w:pPr>
      <w:r w:rsidRPr="008C3AAC">
        <w:rPr>
          <w:rFonts w:ascii="Times New Roman" w:hAnsi="Times New Roman" w:cs="Times New Roman"/>
          <w:sz w:val="24"/>
          <w:szCs w:val="24"/>
        </w:rPr>
        <w:t xml:space="preserve">L’UNICEF aura pour rôle, la fourniture et la distribution des équipements et fournitures médicaux.   </w:t>
      </w:r>
    </w:p>
    <w:p w14:paraId="0CB6A68A" w14:textId="79200D93" w:rsidR="008C3AAC" w:rsidRPr="008C3AAC" w:rsidRDefault="008C3AAC" w:rsidP="008C3AAC">
      <w:pPr>
        <w:spacing w:line="360" w:lineRule="auto"/>
        <w:jc w:val="both"/>
        <w:rPr>
          <w:rFonts w:ascii="Times New Roman" w:hAnsi="Times New Roman" w:cs="Times New Roman"/>
          <w:sz w:val="24"/>
          <w:szCs w:val="24"/>
        </w:rPr>
      </w:pPr>
      <w:r>
        <w:rPr>
          <w:rFonts w:ascii="Times New Roman" w:hAnsi="Times New Roman" w:cs="Times New Roman"/>
          <w:sz w:val="24"/>
          <w:szCs w:val="24"/>
        </w:rPr>
        <w:t>L’UG</w:t>
      </w:r>
      <w:r w:rsidRPr="008C3AAC">
        <w:rPr>
          <w:rFonts w:ascii="Times New Roman" w:hAnsi="Times New Roman" w:cs="Times New Roman"/>
          <w:sz w:val="24"/>
          <w:szCs w:val="24"/>
        </w:rPr>
        <w:t xml:space="preserve">P élaborera et inclura des codes de conduites dans les contrats des entreprises, les gestionnaires et les travailleurs. </w:t>
      </w:r>
    </w:p>
    <w:p w14:paraId="561FBED1" w14:textId="77777777" w:rsidR="008C3AAC" w:rsidRPr="008C3AAC" w:rsidRDefault="008C3AAC" w:rsidP="008C3AAC">
      <w:pPr>
        <w:spacing w:line="360" w:lineRule="auto"/>
        <w:jc w:val="both"/>
        <w:rPr>
          <w:rFonts w:ascii="Times New Roman" w:hAnsi="Times New Roman" w:cs="Times New Roman"/>
          <w:sz w:val="24"/>
          <w:szCs w:val="24"/>
        </w:rPr>
      </w:pPr>
      <w:r w:rsidRPr="008C3AAC">
        <w:rPr>
          <w:rFonts w:ascii="Times New Roman" w:hAnsi="Times New Roman" w:cs="Times New Roman"/>
          <w:sz w:val="24"/>
          <w:szCs w:val="24"/>
        </w:rPr>
        <w:t>L’UCP sera également responsable de :</w:t>
      </w:r>
    </w:p>
    <w:p w14:paraId="1AE84B18" w14:textId="77777777" w:rsidR="008C3AAC" w:rsidRPr="008C3AAC" w:rsidRDefault="008C3AAC" w:rsidP="008C3AAC">
      <w:pPr>
        <w:spacing w:line="360" w:lineRule="auto"/>
        <w:jc w:val="both"/>
        <w:rPr>
          <w:rFonts w:ascii="Times New Roman" w:hAnsi="Times New Roman" w:cs="Times New Roman"/>
          <w:sz w:val="24"/>
          <w:szCs w:val="24"/>
        </w:rPr>
      </w:pPr>
      <w:r w:rsidRPr="008C3AAC">
        <w:rPr>
          <w:rFonts w:ascii="Times New Roman" w:hAnsi="Times New Roman" w:cs="Times New Roman"/>
          <w:sz w:val="24"/>
          <w:szCs w:val="24"/>
        </w:rPr>
        <w:t>(i)</w:t>
      </w:r>
      <w:r w:rsidRPr="008C3AAC">
        <w:rPr>
          <w:rFonts w:ascii="Times New Roman" w:hAnsi="Times New Roman" w:cs="Times New Roman"/>
          <w:sz w:val="24"/>
          <w:szCs w:val="24"/>
        </w:rPr>
        <w:tab/>
        <w:t xml:space="preserve">la formation </w:t>
      </w:r>
    </w:p>
    <w:p w14:paraId="5C959229" w14:textId="77777777" w:rsidR="008C3AAC" w:rsidRPr="008C3AAC" w:rsidRDefault="008C3AAC" w:rsidP="008C3AAC">
      <w:pPr>
        <w:spacing w:line="360" w:lineRule="auto"/>
        <w:jc w:val="both"/>
        <w:rPr>
          <w:rFonts w:ascii="Times New Roman" w:hAnsi="Times New Roman" w:cs="Times New Roman"/>
          <w:sz w:val="24"/>
          <w:szCs w:val="24"/>
        </w:rPr>
      </w:pPr>
      <w:r w:rsidRPr="008C3AAC">
        <w:rPr>
          <w:rFonts w:ascii="Times New Roman" w:hAnsi="Times New Roman" w:cs="Times New Roman"/>
          <w:sz w:val="24"/>
          <w:szCs w:val="24"/>
        </w:rPr>
        <w:t>(ii)</w:t>
      </w:r>
      <w:r w:rsidRPr="008C3AAC">
        <w:rPr>
          <w:rFonts w:ascii="Times New Roman" w:hAnsi="Times New Roman" w:cs="Times New Roman"/>
          <w:sz w:val="24"/>
          <w:szCs w:val="24"/>
        </w:rPr>
        <w:tab/>
        <w:t xml:space="preserve">la mise en œuvre </w:t>
      </w:r>
    </w:p>
    <w:p w14:paraId="023E03CF" w14:textId="29D295ED" w:rsidR="008C3AAC" w:rsidRDefault="008C3AAC" w:rsidP="008C3AAC">
      <w:pPr>
        <w:spacing w:line="360" w:lineRule="auto"/>
        <w:jc w:val="both"/>
        <w:rPr>
          <w:rFonts w:ascii="Times New Roman" w:hAnsi="Times New Roman" w:cs="Times New Roman"/>
          <w:sz w:val="24"/>
          <w:szCs w:val="24"/>
        </w:rPr>
      </w:pPr>
      <w:r w:rsidRPr="008C3AAC">
        <w:rPr>
          <w:rFonts w:ascii="Times New Roman" w:hAnsi="Times New Roman" w:cs="Times New Roman"/>
          <w:sz w:val="24"/>
          <w:szCs w:val="24"/>
        </w:rPr>
        <w:t>(iii)</w:t>
      </w:r>
      <w:r w:rsidRPr="008C3AAC">
        <w:rPr>
          <w:rFonts w:ascii="Times New Roman" w:hAnsi="Times New Roman" w:cs="Times New Roman"/>
          <w:sz w:val="24"/>
          <w:szCs w:val="24"/>
        </w:rPr>
        <w:tab/>
        <w:t>la supervision des aspects liés à la santé et à la sécurité au travail (SST).</w:t>
      </w:r>
    </w:p>
    <w:p w14:paraId="14028704" w14:textId="58894B4D" w:rsidR="00E5752D" w:rsidRDefault="00E5752D" w:rsidP="00E575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6.7. </w:t>
      </w:r>
      <w:r w:rsidRPr="007B1C2F">
        <w:rPr>
          <w:rFonts w:ascii="Times New Roman" w:hAnsi="Times New Roman" w:cs="Times New Roman"/>
          <w:b/>
          <w:bCs/>
          <w:sz w:val="24"/>
          <w:szCs w:val="24"/>
        </w:rPr>
        <w:t xml:space="preserve">Considérations liées </w:t>
      </w:r>
      <w:r w:rsidRPr="00E5752D">
        <w:rPr>
          <w:rFonts w:ascii="Times New Roman" w:hAnsi="Times New Roman" w:cs="Times New Roman"/>
          <w:b/>
          <w:bCs/>
          <w:sz w:val="24"/>
          <w:szCs w:val="24"/>
        </w:rPr>
        <w:t>à</w:t>
      </w:r>
      <w:r w:rsidRPr="007B1C2F">
        <w:rPr>
          <w:rFonts w:ascii="Times New Roman" w:hAnsi="Times New Roman" w:cs="Times New Roman"/>
          <w:b/>
          <w:bCs/>
          <w:sz w:val="24"/>
          <w:szCs w:val="24"/>
        </w:rPr>
        <w:t xml:space="preserve"> la COVID-19 : </w:t>
      </w:r>
    </w:p>
    <w:p w14:paraId="261AB146" w14:textId="31C19770" w:rsidR="00E5752D" w:rsidRPr="00E5752D" w:rsidRDefault="00E5752D" w:rsidP="00E5752D">
      <w:pPr>
        <w:spacing w:line="360" w:lineRule="auto"/>
        <w:jc w:val="both"/>
        <w:rPr>
          <w:rFonts w:ascii="Times New Roman" w:hAnsi="Times New Roman" w:cs="Times New Roman"/>
          <w:sz w:val="24"/>
          <w:szCs w:val="24"/>
        </w:rPr>
      </w:pPr>
      <w:r w:rsidRPr="007B1C2F">
        <w:rPr>
          <w:rFonts w:ascii="Times New Roman" w:hAnsi="Times New Roman" w:cs="Times New Roman"/>
          <w:sz w:val="24"/>
          <w:szCs w:val="24"/>
        </w:rPr>
        <w:t>Sous l’œil vigilant de l’UGP, le Comité technique national COVID-19 sera chargé du</w:t>
      </w:r>
    </w:p>
    <w:p w14:paraId="363608A6" w14:textId="19CC0156" w:rsidR="00E5752D" w:rsidRPr="00E5752D" w:rsidRDefault="00E5752D" w:rsidP="00E5752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5752D">
        <w:rPr>
          <w:rFonts w:ascii="Times New Roman" w:hAnsi="Times New Roman" w:cs="Times New Roman"/>
          <w:sz w:val="24"/>
          <w:szCs w:val="24"/>
        </w:rPr>
        <w:t>Suivi et supervision des questions de santé et de sécurité en lien avec la COVID-19 et établissement de rapports correspondants (point focal COVID-19), y compris des informations détaillées sur leurs principales attributions par rapport au maître d’œuvre et à l’entrepreneur principal ainsi que les rapports hiérarchiques qui les lient à ceux-ci</w:t>
      </w:r>
    </w:p>
    <w:p w14:paraId="51F6A07F" w14:textId="679483F2" w:rsidR="00E5752D" w:rsidRPr="00E5752D" w:rsidRDefault="00E5752D" w:rsidP="00E575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752D">
        <w:rPr>
          <w:rFonts w:ascii="Times New Roman" w:hAnsi="Times New Roman" w:cs="Times New Roman"/>
          <w:sz w:val="24"/>
          <w:szCs w:val="24"/>
        </w:rPr>
        <w:t>Coordination et partage d’informations entre fournisseurs et prestataires</w:t>
      </w:r>
    </w:p>
    <w:p w14:paraId="7D77F9F4" w14:textId="5CC1511F" w:rsidR="00E5752D" w:rsidRPr="00E5752D" w:rsidRDefault="00E5752D" w:rsidP="00E575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752D">
        <w:rPr>
          <w:rFonts w:ascii="Times New Roman" w:hAnsi="Times New Roman" w:cs="Times New Roman"/>
          <w:sz w:val="24"/>
          <w:szCs w:val="24"/>
        </w:rPr>
        <w:t>Sensibilisation et formation des travailleurs à l’atténuation de la propagation de la COVID-19</w:t>
      </w:r>
    </w:p>
    <w:p w14:paraId="0ECE6C48" w14:textId="4B9E866B" w:rsidR="00E5752D" w:rsidRPr="00A24883" w:rsidRDefault="00E5752D" w:rsidP="00E575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752D">
        <w:rPr>
          <w:rFonts w:ascii="Times New Roman" w:hAnsi="Times New Roman" w:cs="Times New Roman"/>
          <w:sz w:val="24"/>
          <w:szCs w:val="24"/>
        </w:rPr>
        <w:t xml:space="preserve">Évaluation, triage et traitement des patients et/ou des travailleurs atteints de COVID-19. </w:t>
      </w:r>
    </w:p>
    <w:p w14:paraId="3D5E7A23" w14:textId="77777777" w:rsidR="00DB67E1" w:rsidRDefault="00DB67E1" w:rsidP="00DB67E1">
      <w:pPr>
        <w:rPr>
          <w:rFonts w:ascii="Times New Roman" w:hAnsi="Times New Roman" w:cs="Times New Roman"/>
          <w:b/>
          <w:bCs/>
          <w:sz w:val="26"/>
          <w:szCs w:val="26"/>
        </w:rPr>
      </w:pPr>
    </w:p>
    <w:p w14:paraId="6C80556C" w14:textId="77777777" w:rsidR="00DB67E1" w:rsidRDefault="00DB67E1">
      <w:pPr>
        <w:rPr>
          <w:rFonts w:ascii="Times New Roman" w:hAnsi="Times New Roman" w:cs="Times New Roman"/>
          <w:b/>
          <w:bCs/>
          <w:sz w:val="26"/>
          <w:szCs w:val="26"/>
        </w:rPr>
      </w:pPr>
      <w:r>
        <w:rPr>
          <w:rFonts w:ascii="Times New Roman" w:hAnsi="Times New Roman" w:cs="Times New Roman"/>
          <w:b/>
          <w:bCs/>
          <w:sz w:val="26"/>
          <w:szCs w:val="26"/>
        </w:rPr>
        <w:br w:type="page"/>
      </w:r>
    </w:p>
    <w:p w14:paraId="1259FFBB" w14:textId="77777777" w:rsidR="003B26BF" w:rsidRPr="00DB67E1" w:rsidRDefault="003B26BF" w:rsidP="00DB67E1">
      <w:pPr>
        <w:rPr>
          <w:rFonts w:ascii="Times New Roman" w:hAnsi="Times New Roman" w:cs="Times New Roman"/>
          <w:b/>
          <w:color w:val="1F497D" w:themeColor="text2"/>
          <w:sz w:val="28"/>
          <w:szCs w:val="28"/>
        </w:rPr>
      </w:pPr>
      <w:r w:rsidRPr="00786AEA">
        <w:rPr>
          <w:rFonts w:ascii="Times New Roman" w:hAnsi="Times New Roman" w:cs="Times New Roman"/>
          <w:b/>
          <w:bCs/>
          <w:color w:val="1F497D" w:themeColor="text2"/>
          <w:sz w:val="26"/>
          <w:szCs w:val="26"/>
        </w:rPr>
        <w:lastRenderedPageBreak/>
        <w:t>7</w:t>
      </w:r>
      <w:r w:rsidRPr="0021752B">
        <w:rPr>
          <w:rFonts w:ascii="Times New Roman" w:hAnsi="Times New Roman" w:cs="Times New Roman"/>
          <w:b/>
          <w:bCs/>
          <w:sz w:val="26"/>
          <w:szCs w:val="26"/>
        </w:rPr>
        <w:t xml:space="preserve">.  </w:t>
      </w:r>
      <w:r w:rsidRPr="00786AEA">
        <w:rPr>
          <w:rFonts w:ascii="Times New Roman" w:hAnsi="Times New Roman" w:cs="Times New Roman"/>
          <w:b/>
          <w:bCs/>
          <w:color w:val="1F497D" w:themeColor="text2"/>
          <w:sz w:val="24"/>
          <w:szCs w:val="24"/>
        </w:rPr>
        <w:t>POLITIQUE ET PROCEDURE</w:t>
      </w:r>
    </w:p>
    <w:p w14:paraId="21B46734" w14:textId="77777777" w:rsidR="0021752B" w:rsidRPr="0021752B" w:rsidRDefault="0021752B" w:rsidP="00983DC5">
      <w:pPr>
        <w:spacing w:line="360" w:lineRule="auto"/>
        <w:jc w:val="both"/>
        <w:rPr>
          <w:rFonts w:ascii="Times New Roman" w:hAnsi="Times New Roman" w:cs="Times New Roman"/>
          <w:sz w:val="4"/>
          <w:szCs w:val="4"/>
        </w:rPr>
      </w:pPr>
    </w:p>
    <w:p w14:paraId="20E7E732" w14:textId="5DADA078" w:rsidR="00983DC5" w:rsidRDefault="00983DC5" w:rsidP="00983DC5">
      <w:pPr>
        <w:spacing w:line="360" w:lineRule="auto"/>
        <w:jc w:val="both"/>
        <w:rPr>
          <w:rFonts w:ascii="Times New Roman" w:eastAsia="Calibri" w:hAnsi="Times New Roman" w:cs="Times New Roman"/>
          <w:b/>
          <w:sz w:val="24"/>
          <w:szCs w:val="24"/>
          <w:u w:val="single"/>
          <w:lang w:val="fr-BE"/>
        </w:rPr>
      </w:pPr>
      <w:r w:rsidRPr="006C00B7">
        <w:rPr>
          <w:rFonts w:ascii="Times New Roman" w:hAnsi="Times New Roman" w:cs="Times New Roman"/>
          <w:sz w:val="24"/>
          <w:szCs w:val="24"/>
        </w:rPr>
        <w:t>Cette section donne des informations sur la santé et la sécurité au travail, décrit en outre les politiques et procédures qui réglementent les accidents de travail, les maladies professionnelles, la prévention de violence basée sur le genre</w:t>
      </w:r>
      <w:r w:rsidR="00AE744D">
        <w:rPr>
          <w:rFonts w:ascii="Times New Roman" w:hAnsi="Times New Roman" w:cs="Times New Roman"/>
          <w:sz w:val="24"/>
          <w:szCs w:val="24"/>
        </w:rPr>
        <w:t xml:space="preserve"> (et surtout EAS/HS)</w:t>
      </w:r>
      <w:r w:rsidRPr="006C00B7">
        <w:rPr>
          <w:rFonts w:ascii="Times New Roman" w:hAnsi="Times New Roman" w:cs="Times New Roman"/>
          <w:sz w:val="24"/>
          <w:szCs w:val="24"/>
        </w:rPr>
        <w:t>, les violences contre les enfants, ainsi que la réparation des risques professionnels</w:t>
      </w:r>
      <w:r>
        <w:rPr>
          <w:rFonts w:ascii="Times New Roman" w:hAnsi="Times New Roman" w:cs="Times New Roman"/>
          <w:b/>
          <w:sz w:val="24"/>
          <w:szCs w:val="24"/>
        </w:rPr>
        <w:t>.</w:t>
      </w:r>
      <w:r w:rsidR="006C00B7">
        <w:rPr>
          <w:rFonts w:ascii="Times New Roman" w:hAnsi="Times New Roman" w:cs="Times New Roman"/>
          <w:b/>
          <w:sz w:val="24"/>
          <w:szCs w:val="24"/>
        </w:rPr>
        <w:t xml:space="preserve"> </w:t>
      </w:r>
      <w:r w:rsidR="006C00B7" w:rsidRPr="00C549F1">
        <w:rPr>
          <w:rFonts w:ascii="Times New Roman" w:hAnsi="Times New Roman"/>
          <w:sz w:val="24"/>
          <w:szCs w:val="24"/>
        </w:rPr>
        <w:t xml:space="preserve">Etant donné les nombreux contacts avec </w:t>
      </w:r>
      <w:r w:rsidR="006C00B7">
        <w:rPr>
          <w:rFonts w:ascii="Times New Roman" w:hAnsi="Times New Roman"/>
          <w:sz w:val="24"/>
          <w:szCs w:val="24"/>
        </w:rPr>
        <w:t xml:space="preserve">la population et </w:t>
      </w:r>
      <w:r w:rsidR="006C00B7" w:rsidRPr="00C549F1">
        <w:rPr>
          <w:rFonts w:ascii="Times New Roman" w:hAnsi="Times New Roman"/>
          <w:sz w:val="24"/>
          <w:szCs w:val="24"/>
        </w:rPr>
        <w:t xml:space="preserve">les </w:t>
      </w:r>
      <w:r w:rsidR="006C00B7">
        <w:rPr>
          <w:rFonts w:ascii="Times New Roman" w:hAnsi="Times New Roman"/>
          <w:sz w:val="24"/>
          <w:szCs w:val="24"/>
        </w:rPr>
        <w:t>communautés</w:t>
      </w:r>
      <w:r w:rsidR="006C00B7" w:rsidRPr="00C549F1">
        <w:rPr>
          <w:rFonts w:ascii="Times New Roman" w:hAnsi="Times New Roman"/>
          <w:sz w:val="24"/>
          <w:szCs w:val="24"/>
        </w:rPr>
        <w:t xml:space="preserve"> : </w:t>
      </w:r>
      <w:r w:rsidRPr="00983DC5">
        <w:rPr>
          <w:rFonts w:ascii="Times New Roman" w:eastAsia="Calibri" w:hAnsi="Times New Roman" w:cs="Times New Roman"/>
          <w:b/>
          <w:sz w:val="24"/>
          <w:szCs w:val="24"/>
          <w:u w:val="single"/>
          <w:lang w:val="fr-BE"/>
        </w:rPr>
        <w:t>Toute personne travaillant pour le projet devra s’engager à respecter le Code de Conduite présent à l’Annexe I.</w:t>
      </w:r>
    </w:p>
    <w:p w14:paraId="7B9D3091" w14:textId="77777777" w:rsidR="003E31AB" w:rsidRDefault="003E31AB" w:rsidP="00983DC5">
      <w:pPr>
        <w:spacing w:line="360" w:lineRule="auto"/>
        <w:jc w:val="both"/>
        <w:rPr>
          <w:rFonts w:ascii="Times New Roman" w:eastAsia="Calibri" w:hAnsi="Times New Roman" w:cs="Times New Roman"/>
          <w:sz w:val="24"/>
          <w:szCs w:val="24"/>
          <w:lang w:val="fr-BE"/>
        </w:rPr>
      </w:pPr>
      <w:r w:rsidRPr="003E31AB">
        <w:rPr>
          <w:rFonts w:ascii="Times New Roman" w:eastAsia="Calibri" w:hAnsi="Times New Roman" w:cs="Times New Roman"/>
          <w:sz w:val="24"/>
          <w:szCs w:val="24"/>
          <w:lang w:val="fr-BE"/>
        </w:rPr>
        <w:t>Cette section sera mise à jour et modifiée au besoin, après l'attribution des contra</w:t>
      </w:r>
      <w:r>
        <w:rPr>
          <w:rFonts w:ascii="Times New Roman" w:eastAsia="Calibri" w:hAnsi="Times New Roman" w:cs="Times New Roman"/>
          <w:sz w:val="24"/>
          <w:szCs w:val="24"/>
          <w:lang w:val="fr-BE"/>
        </w:rPr>
        <w:t>ts aux différents postes de l'UG</w:t>
      </w:r>
      <w:r w:rsidRPr="003E31AB">
        <w:rPr>
          <w:rFonts w:ascii="Times New Roman" w:eastAsia="Calibri" w:hAnsi="Times New Roman" w:cs="Times New Roman"/>
          <w:sz w:val="24"/>
          <w:szCs w:val="24"/>
          <w:lang w:val="fr-BE"/>
        </w:rPr>
        <w:t>P.</w:t>
      </w:r>
    </w:p>
    <w:p w14:paraId="585D2ED9" w14:textId="77777777" w:rsidR="00DB7E6E" w:rsidRDefault="009F7582" w:rsidP="009F7582">
      <w:pPr>
        <w:spacing w:line="360" w:lineRule="auto"/>
        <w:jc w:val="both"/>
        <w:rPr>
          <w:rFonts w:ascii="Times New Roman" w:eastAsia="Calibri" w:hAnsi="Times New Roman" w:cs="Times New Roman"/>
          <w:sz w:val="24"/>
          <w:szCs w:val="24"/>
          <w:lang w:val="fr-BE"/>
        </w:rPr>
      </w:pPr>
      <w:r>
        <w:rPr>
          <w:rFonts w:ascii="Times New Roman" w:eastAsia="Calibri" w:hAnsi="Times New Roman" w:cs="Times New Roman"/>
          <w:sz w:val="24"/>
          <w:szCs w:val="24"/>
          <w:lang w:val="fr-BE"/>
        </w:rPr>
        <w:t xml:space="preserve">Comme il est clairement mentionné dans le code du travail congolais que les  dispositions dudit code s’appliquent  </w:t>
      </w:r>
      <w:r w:rsidRPr="009F7582">
        <w:rPr>
          <w:rFonts w:ascii="Times New Roman" w:eastAsia="Calibri" w:hAnsi="Times New Roman" w:cs="Times New Roman"/>
          <w:sz w:val="24"/>
          <w:szCs w:val="24"/>
          <w:lang w:val="fr-BE"/>
        </w:rPr>
        <w:t>à tous les travailleurs et à tous les employeurs, y compris ceux des entreprises publiques exerçant leur activité professionnelle sur l'étendue de la République Démocratique du Congo, quels que soient la race, le sexe, l'état civil, la religion, l'opinion politique, l'ascendance nationale, l'origine sociale et la nationalité des parties, la nature des prestations, le montant de la rémunération ou le lieu de conclusion du contrat, dès lors que ce dernier s'exécute en Républiqu</w:t>
      </w:r>
      <w:r>
        <w:rPr>
          <w:rFonts w:ascii="Times New Roman" w:eastAsia="Calibri" w:hAnsi="Times New Roman" w:cs="Times New Roman"/>
          <w:sz w:val="24"/>
          <w:szCs w:val="24"/>
          <w:lang w:val="fr-BE"/>
        </w:rPr>
        <w:t xml:space="preserve">e Démocratique du Congo. </w:t>
      </w:r>
      <w:r w:rsidRPr="009F7582">
        <w:rPr>
          <w:rFonts w:ascii="Times New Roman" w:eastAsia="Calibri" w:hAnsi="Times New Roman" w:cs="Times New Roman"/>
          <w:sz w:val="24"/>
          <w:szCs w:val="24"/>
          <w:lang w:val="fr-BE"/>
        </w:rPr>
        <w:t xml:space="preserve"> </w:t>
      </w:r>
    </w:p>
    <w:p w14:paraId="09DB248F" w14:textId="77777777" w:rsidR="00BD025A" w:rsidRDefault="00DB7E6E" w:rsidP="009F7582">
      <w:pPr>
        <w:spacing w:line="360" w:lineRule="auto"/>
        <w:jc w:val="both"/>
        <w:rPr>
          <w:rFonts w:ascii="Times New Roman" w:eastAsia="Calibri" w:hAnsi="Times New Roman" w:cs="Times New Roman"/>
          <w:sz w:val="24"/>
          <w:szCs w:val="24"/>
          <w:lang w:val="fr-BE"/>
        </w:rPr>
      </w:pPr>
      <w:r>
        <w:rPr>
          <w:rFonts w:ascii="Times New Roman" w:eastAsia="Calibri" w:hAnsi="Times New Roman" w:cs="Times New Roman"/>
          <w:sz w:val="24"/>
          <w:szCs w:val="24"/>
          <w:lang w:val="fr-BE"/>
        </w:rPr>
        <w:t>Notons que les procédures qui règlementent la santé et l</w:t>
      </w:r>
      <w:r w:rsidR="000F234C">
        <w:rPr>
          <w:rFonts w:ascii="Times New Roman" w:eastAsia="Calibri" w:hAnsi="Times New Roman" w:cs="Times New Roman"/>
          <w:sz w:val="24"/>
          <w:szCs w:val="24"/>
          <w:lang w:val="fr-BE"/>
        </w:rPr>
        <w:t>a sécurité</w:t>
      </w:r>
      <w:r>
        <w:rPr>
          <w:rFonts w:ascii="Times New Roman" w:eastAsia="Calibri" w:hAnsi="Times New Roman" w:cs="Times New Roman"/>
          <w:sz w:val="24"/>
          <w:szCs w:val="24"/>
          <w:lang w:val="fr-BE"/>
        </w:rPr>
        <w:t xml:space="preserve"> au travail sont expliquées dans les plus petits détails à partir de l’article </w:t>
      </w:r>
      <w:proofErr w:type="gramStart"/>
      <w:r>
        <w:rPr>
          <w:rFonts w:ascii="Times New Roman" w:eastAsia="Calibri" w:hAnsi="Times New Roman" w:cs="Times New Roman"/>
          <w:sz w:val="24"/>
          <w:szCs w:val="24"/>
          <w:lang w:val="fr-BE"/>
        </w:rPr>
        <w:t>64  et</w:t>
      </w:r>
      <w:proofErr w:type="gramEnd"/>
      <w:r>
        <w:rPr>
          <w:rFonts w:ascii="Times New Roman" w:eastAsia="Calibri" w:hAnsi="Times New Roman" w:cs="Times New Roman"/>
          <w:sz w:val="24"/>
          <w:szCs w:val="24"/>
          <w:lang w:val="fr-BE"/>
        </w:rPr>
        <w:t xml:space="preserve"> suivants du code du travail.</w:t>
      </w:r>
    </w:p>
    <w:p w14:paraId="371640BD" w14:textId="2D93C258" w:rsidR="000F234C" w:rsidRDefault="000F234C" w:rsidP="009F7582">
      <w:pPr>
        <w:spacing w:line="360" w:lineRule="auto"/>
        <w:jc w:val="both"/>
        <w:rPr>
          <w:rFonts w:ascii="Times New Roman" w:eastAsia="Calibri" w:hAnsi="Times New Roman" w:cs="Times New Roman"/>
          <w:sz w:val="24"/>
          <w:szCs w:val="24"/>
          <w:lang w:val="fr-BE"/>
        </w:rPr>
      </w:pPr>
      <w:r>
        <w:rPr>
          <w:rFonts w:ascii="Times New Roman" w:eastAsia="Calibri" w:hAnsi="Times New Roman" w:cs="Times New Roman"/>
          <w:sz w:val="24"/>
          <w:szCs w:val="24"/>
          <w:lang w:val="fr-BE"/>
        </w:rPr>
        <w:t xml:space="preserve">Néanmoins, il incombe à l’UGP </w:t>
      </w:r>
      <w:proofErr w:type="gramStart"/>
      <w:r>
        <w:rPr>
          <w:rFonts w:ascii="Times New Roman" w:eastAsia="Calibri" w:hAnsi="Times New Roman" w:cs="Times New Roman"/>
          <w:sz w:val="24"/>
          <w:szCs w:val="24"/>
          <w:lang w:val="fr-BE"/>
        </w:rPr>
        <w:t xml:space="preserve">d’informer  </w:t>
      </w:r>
      <w:r w:rsidRPr="000F234C">
        <w:rPr>
          <w:rFonts w:ascii="Times New Roman" w:eastAsia="Calibri" w:hAnsi="Times New Roman" w:cs="Times New Roman"/>
          <w:sz w:val="24"/>
          <w:szCs w:val="24"/>
          <w:lang w:val="fr-BE"/>
        </w:rPr>
        <w:t>la</w:t>
      </w:r>
      <w:proofErr w:type="gramEnd"/>
      <w:r w:rsidRPr="000F234C">
        <w:rPr>
          <w:rFonts w:ascii="Times New Roman" w:eastAsia="Calibri" w:hAnsi="Times New Roman" w:cs="Times New Roman"/>
          <w:sz w:val="24"/>
          <w:szCs w:val="24"/>
          <w:lang w:val="fr-BE"/>
        </w:rPr>
        <w:t xml:space="preserve"> Banque mondiale de tout événement significatif (questions sociales) dans les meilleurs délais, mais au plus tard cinq jours ouvrable après la survenance de l'événement. De tels événements comprennent des grèves ou d'autre</w:t>
      </w:r>
      <w:r w:rsidR="0086104B">
        <w:rPr>
          <w:rFonts w:ascii="Times New Roman" w:eastAsia="Calibri" w:hAnsi="Times New Roman" w:cs="Times New Roman"/>
          <w:sz w:val="24"/>
          <w:szCs w:val="24"/>
          <w:lang w:val="fr-BE"/>
        </w:rPr>
        <w:t>s manifestations ouvrières. L'UG</w:t>
      </w:r>
      <w:r w:rsidRPr="000F234C">
        <w:rPr>
          <w:rFonts w:ascii="Times New Roman" w:eastAsia="Calibri" w:hAnsi="Times New Roman" w:cs="Times New Roman"/>
          <w:sz w:val="24"/>
          <w:szCs w:val="24"/>
          <w:lang w:val="fr-BE"/>
        </w:rPr>
        <w:t>P préparera un rapport sur l'événement et les mesures correctives et le soumettra à la Banque dans les 30 jours ouvrables suivant l'événement.</w:t>
      </w:r>
    </w:p>
    <w:p w14:paraId="0C51477D" w14:textId="4C386E8B" w:rsidR="002D4E20" w:rsidRPr="0021640E" w:rsidRDefault="002D4E20" w:rsidP="002D4E20">
      <w:pPr>
        <w:spacing w:line="360" w:lineRule="auto"/>
        <w:jc w:val="both"/>
        <w:rPr>
          <w:rFonts w:ascii="Times New Roman" w:eastAsia="Calibri" w:hAnsi="Times New Roman" w:cs="Times New Roman"/>
          <w:b/>
          <w:bCs/>
          <w:sz w:val="24"/>
          <w:szCs w:val="24"/>
          <w:u w:val="single"/>
          <w:lang w:val="fr-BE"/>
        </w:rPr>
      </w:pPr>
      <w:r w:rsidRPr="002D4E20">
        <w:rPr>
          <w:rFonts w:ascii="Times New Roman" w:eastAsia="Calibri" w:hAnsi="Times New Roman" w:cs="Times New Roman"/>
          <w:b/>
          <w:bCs/>
          <w:sz w:val="24"/>
          <w:szCs w:val="24"/>
          <w:u w:val="single"/>
          <w:lang w:val="fr-BE"/>
        </w:rPr>
        <w:t>Considérations</w:t>
      </w:r>
      <w:r w:rsidRPr="0021640E">
        <w:rPr>
          <w:rFonts w:ascii="Times New Roman" w:eastAsia="Calibri" w:hAnsi="Times New Roman" w:cs="Times New Roman"/>
          <w:b/>
          <w:bCs/>
          <w:sz w:val="24"/>
          <w:szCs w:val="24"/>
          <w:u w:val="single"/>
          <w:lang w:val="fr-BE"/>
        </w:rPr>
        <w:t xml:space="preserve"> </w:t>
      </w:r>
      <w:r w:rsidRPr="002D4E20">
        <w:rPr>
          <w:rFonts w:ascii="Times New Roman" w:eastAsia="Calibri" w:hAnsi="Times New Roman" w:cs="Times New Roman"/>
          <w:b/>
          <w:bCs/>
          <w:sz w:val="24"/>
          <w:szCs w:val="24"/>
          <w:u w:val="single"/>
          <w:lang w:val="fr-BE"/>
        </w:rPr>
        <w:t>liées</w:t>
      </w:r>
      <w:r w:rsidRPr="0021640E">
        <w:rPr>
          <w:rFonts w:ascii="Times New Roman" w:eastAsia="Calibri" w:hAnsi="Times New Roman" w:cs="Times New Roman"/>
          <w:b/>
          <w:bCs/>
          <w:sz w:val="24"/>
          <w:szCs w:val="24"/>
          <w:u w:val="single"/>
          <w:lang w:val="fr-BE"/>
        </w:rPr>
        <w:t xml:space="preserve"> </w:t>
      </w:r>
      <w:proofErr w:type="spellStart"/>
      <w:proofErr w:type="gramStart"/>
      <w:r w:rsidRPr="0021640E">
        <w:rPr>
          <w:rFonts w:ascii="Times New Roman" w:eastAsia="Calibri" w:hAnsi="Times New Roman" w:cs="Times New Roman"/>
          <w:b/>
          <w:bCs/>
          <w:sz w:val="24"/>
          <w:szCs w:val="24"/>
          <w:u w:val="single"/>
          <w:lang w:val="fr-BE"/>
        </w:rPr>
        <w:t>a</w:t>
      </w:r>
      <w:proofErr w:type="spellEnd"/>
      <w:proofErr w:type="gramEnd"/>
      <w:r w:rsidRPr="0021640E">
        <w:rPr>
          <w:rFonts w:ascii="Times New Roman" w:eastAsia="Calibri" w:hAnsi="Times New Roman" w:cs="Times New Roman"/>
          <w:b/>
          <w:bCs/>
          <w:sz w:val="24"/>
          <w:szCs w:val="24"/>
          <w:u w:val="single"/>
          <w:lang w:val="fr-BE"/>
        </w:rPr>
        <w:t xml:space="preserve"> la COVID-19</w:t>
      </w:r>
      <w:r>
        <w:rPr>
          <w:rFonts w:ascii="Times New Roman" w:eastAsia="Calibri" w:hAnsi="Times New Roman" w:cs="Times New Roman"/>
          <w:b/>
          <w:bCs/>
          <w:sz w:val="24"/>
          <w:szCs w:val="24"/>
          <w:u w:val="single"/>
          <w:lang w:val="fr-BE"/>
        </w:rPr>
        <w:t> :</w:t>
      </w:r>
    </w:p>
    <w:p w14:paraId="66397459" w14:textId="2E9103F3"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Élaborer des politiques et des procédures pour un traitement rapide</w:t>
      </w:r>
    </w:p>
    <w:p w14:paraId="453171D8"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w:t>
      </w:r>
      <w:r w:rsidRPr="002D4E20">
        <w:rPr>
          <w:rFonts w:ascii="Times New Roman" w:eastAsia="Calibri" w:hAnsi="Times New Roman" w:cs="Times New Roman"/>
          <w:sz w:val="24"/>
          <w:szCs w:val="24"/>
          <w:lang w:val="fr-BE"/>
        </w:rPr>
        <w:tab/>
        <w:t>Identification et isolement des personnes malades, le cas échéant ;</w:t>
      </w:r>
    </w:p>
    <w:p w14:paraId="14E93A72"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w:t>
      </w:r>
      <w:r w:rsidRPr="002D4E20">
        <w:rPr>
          <w:rFonts w:ascii="Times New Roman" w:eastAsia="Calibri" w:hAnsi="Times New Roman" w:cs="Times New Roman"/>
          <w:sz w:val="24"/>
          <w:szCs w:val="24"/>
          <w:lang w:val="fr-BE"/>
        </w:rPr>
        <w:tab/>
        <w:t>Identification et isolement rapides des personnes potentiellement infectées est une étape essentielle dans la protection des travailleurs et des populations ;</w:t>
      </w:r>
    </w:p>
    <w:p w14:paraId="5273EC1F"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lastRenderedPageBreak/>
        <w:t>-</w:t>
      </w:r>
      <w:r w:rsidRPr="002D4E20">
        <w:rPr>
          <w:rFonts w:ascii="Times New Roman" w:eastAsia="Calibri" w:hAnsi="Times New Roman" w:cs="Times New Roman"/>
          <w:sz w:val="24"/>
          <w:szCs w:val="24"/>
          <w:lang w:val="fr-BE"/>
        </w:rPr>
        <w:tab/>
        <w:t>Les employeurs doivent informer et encourager les employés à s'auto-surveiller les signes et symptômes du COVID-19 s'ils soupçonnent une éventuelle exposition ;</w:t>
      </w:r>
    </w:p>
    <w:p w14:paraId="443650C1"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w:t>
      </w:r>
      <w:r w:rsidRPr="002D4E20">
        <w:rPr>
          <w:rFonts w:ascii="Times New Roman" w:eastAsia="Calibri" w:hAnsi="Times New Roman" w:cs="Times New Roman"/>
          <w:sz w:val="24"/>
          <w:szCs w:val="24"/>
          <w:lang w:val="fr-BE"/>
        </w:rPr>
        <w:tab/>
        <w:t>Les employeurs doivent élaborer des politiques et des procédures pour signaler lorsqu'ils sont malades ou subissent les symptômes du COVID-19 ;</w:t>
      </w:r>
    </w:p>
    <w:p w14:paraId="72C4E0BD"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w:t>
      </w:r>
      <w:r w:rsidRPr="002D4E20">
        <w:rPr>
          <w:rFonts w:ascii="Times New Roman" w:eastAsia="Calibri" w:hAnsi="Times New Roman" w:cs="Times New Roman"/>
          <w:sz w:val="24"/>
          <w:szCs w:val="24"/>
          <w:lang w:val="fr-BE"/>
        </w:rPr>
        <w:tab/>
        <w:t xml:space="preserve"> Le cas échéant, les employeurs devront élaborer des politiques et des procédures pour isoler immédiatement les personnes qui ont des signes et/ou </w:t>
      </w:r>
      <w:proofErr w:type="gramStart"/>
      <w:r w:rsidRPr="002D4E20">
        <w:rPr>
          <w:rFonts w:ascii="Times New Roman" w:eastAsia="Calibri" w:hAnsi="Times New Roman" w:cs="Times New Roman"/>
          <w:sz w:val="24"/>
          <w:szCs w:val="24"/>
          <w:lang w:val="fr-BE"/>
        </w:rPr>
        <w:t>des  symptômes</w:t>
      </w:r>
      <w:proofErr w:type="gramEnd"/>
      <w:r w:rsidRPr="002D4E20">
        <w:rPr>
          <w:rFonts w:ascii="Times New Roman" w:eastAsia="Calibri" w:hAnsi="Times New Roman" w:cs="Times New Roman"/>
          <w:sz w:val="24"/>
          <w:szCs w:val="24"/>
          <w:lang w:val="fr-BE"/>
        </w:rPr>
        <w:t xml:space="preserve"> de la COVID-19, et former les travailleurs à les mettre en œuvre. Déplacer les personnes potentiellement infectées vers un lieu éloigné des autres travailleurs ;</w:t>
      </w:r>
    </w:p>
    <w:p w14:paraId="05EEB0B2"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w:t>
      </w:r>
      <w:r w:rsidRPr="002D4E20">
        <w:rPr>
          <w:rFonts w:ascii="Times New Roman" w:eastAsia="Calibri" w:hAnsi="Times New Roman" w:cs="Times New Roman"/>
          <w:sz w:val="24"/>
          <w:szCs w:val="24"/>
          <w:lang w:val="fr-BE"/>
        </w:rPr>
        <w:tab/>
        <w:t>Prendre des mesures pour limiter la propagation des sécrétions respiratoires des personnes qui peuvent avoir contracté la COVID-19. Fournir un masque facial, si cela est possible et disponible, et demander à la personne de le porter lorsque cela s’avère nécessaire ;</w:t>
      </w:r>
    </w:p>
    <w:p w14:paraId="7E3AE64D" w14:textId="271A2D0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w:t>
      </w:r>
      <w:r w:rsidRPr="002D4E20">
        <w:rPr>
          <w:rFonts w:ascii="Times New Roman" w:eastAsia="Calibri" w:hAnsi="Times New Roman" w:cs="Times New Roman"/>
          <w:sz w:val="24"/>
          <w:szCs w:val="24"/>
          <w:lang w:val="fr-BE"/>
        </w:rPr>
        <w:tab/>
        <w:t xml:space="preserve">Si possible, isoler les personnes suspectées d'avoir la COVID-19 séparément de ceux qui ont des cas confirmés du virus pour empêcher toute transmission ultérieure. </w:t>
      </w:r>
    </w:p>
    <w:p w14:paraId="4AAB7AE7" w14:textId="5F85B268"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 xml:space="preserve">Ces différentes procédures doivent être revues toutes les semaines pendant la durée de la pandémie afin de s’assurer qu’elles sont efficaces et ne deviennent pas obsolètes. </w:t>
      </w:r>
    </w:p>
    <w:p w14:paraId="2F96D1ED"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 xml:space="preserve">Le projet appliquera la flexibilité offerte par le cadre environnemental et social et appliquera un management adaptatif en fonction de l’évolution de la pandémie. Une attention particulière sera faite aux endroits où les risques seront exacerbés comme les grandes villes ou la densité augmentera le risque d’interaction et donc de contamination. Dans tous les cas, les décisions seront prises en accord avec l’UGP et les équipes de la Banque mondiale. </w:t>
      </w:r>
    </w:p>
    <w:p w14:paraId="48003B0D"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 xml:space="preserve">Le Projet veillera au respect des dispositions en matière de santé et de sécurité au travail. </w:t>
      </w:r>
    </w:p>
    <w:p w14:paraId="4BE64647" w14:textId="77777777" w:rsidR="002D4E20" w:rsidRP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Tous les partenaires seront tenus de fournir des informations détaillées sur leurs programmes de santé et de sécurité au travail dans le cadre de leurs offres. La pertinence de ces programmes fera partie des critères utilisés par la commission des marchés pour sélectionner les partenaires.</w:t>
      </w:r>
    </w:p>
    <w:p w14:paraId="18938370" w14:textId="5C22E27D" w:rsidR="002D4E20" w:rsidRDefault="002D4E20" w:rsidP="002D4E20">
      <w:pPr>
        <w:spacing w:line="360" w:lineRule="auto"/>
        <w:jc w:val="both"/>
        <w:rPr>
          <w:rFonts w:ascii="Times New Roman" w:eastAsia="Calibri" w:hAnsi="Times New Roman" w:cs="Times New Roman"/>
          <w:sz w:val="24"/>
          <w:szCs w:val="24"/>
          <w:lang w:val="fr-BE"/>
        </w:rPr>
      </w:pPr>
      <w:r w:rsidRPr="002D4E20">
        <w:rPr>
          <w:rFonts w:ascii="Times New Roman" w:eastAsia="Calibri" w:hAnsi="Times New Roman" w:cs="Times New Roman"/>
          <w:sz w:val="24"/>
          <w:szCs w:val="24"/>
          <w:lang w:val="fr-BE"/>
        </w:rPr>
        <w:t xml:space="preserve">Le Projet veillera à ce que les dispositions de santé et de sécurité contenues dans les contrats des partenaires soient mises en œuvre et suivies durant toute la phase de mise en œuvre.  </w:t>
      </w:r>
    </w:p>
    <w:p w14:paraId="6BBE74BD" w14:textId="77777777" w:rsidR="000F234C" w:rsidRPr="009F7582" w:rsidRDefault="000F234C" w:rsidP="009F7582">
      <w:pPr>
        <w:spacing w:line="360" w:lineRule="auto"/>
        <w:jc w:val="both"/>
        <w:rPr>
          <w:rFonts w:ascii="Times New Roman" w:eastAsia="Calibri" w:hAnsi="Times New Roman" w:cs="Times New Roman"/>
          <w:sz w:val="24"/>
          <w:szCs w:val="24"/>
          <w:lang w:val="fr-BE"/>
        </w:rPr>
      </w:pPr>
    </w:p>
    <w:p w14:paraId="04916DF3" w14:textId="77777777" w:rsidR="003B26BF" w:rsidRPr="00E07E1B" w:rsidRDefault="003B26BF" w:rsidP="0021752B">
      <w:pPr>
        <w:pStyle w:val="Titre1"/>
        <w:rPr>
          <w:rFonts w:ascii="Times New Roman" w:hAnsi="Times New Roman" w:cs="Times New Roman"/>
          <w:b/>
          <w:bCs/>
          <w:sz w:val="24"/>
          <w:szCs w:val="24"/>
        </w:rPr>
      </w:pPr>
      <w:bookmarkStart w:id="75" w:name="_Toc64284741"/>
      <w:r w:rsidRPr="00E07E1B">
        <w:rPr>
          <w:rFonts w:ascii="Times New Roman" w:hAnsi="Times New Roman" w:cs="Times New Roman"/>
          <w:b/>
          <w:bCs/>
          <w:sz w:val="24"/>
          <w:szCs w:val="24"/>
        </w:rPr>
        <w:lastRenderedPageBreak/>
        <w:t>8. AGE DE L’EMPLOI ET TRAVAUX FORCES</w:t>
      </w:r>
      <w:bookmarkEnd w:id="75"/>
    </w:p>
    <w:p w14:paraId="5A33BD58" w14:textId="77777777" w:rsidR="0021752B" w:rsidRPr="00E07E1B" w:rsidRDefault="0021752B" w:rsidP="00A84531">
      <w:pPr>
        <w:spacing w:line="360" w:lineRule="auto"/>
        <w:jc w:val="both"/>
        <w:rPr>
          <w:rFonts w:ascii="Times New Roman" w:hAnsi="Times New Roman" w:cs="Times New Roman"/>
          <w:sz w:val="24"/>
          <w:szCs w:val="24"/>
        </w:rPr>
      </w:pPr>
    </w:p>
    <w:p w14:paraId="0DF3D068" w14:textId="77777777" w:rsidR="00A84531" w:rsidRPr="00A84531" w:rsidRDefault="00A84531" w:rsidP="00A84531">
      <w:pPr>
        <w:spacing w:line="360" w:lineRule="auto"/>
        <w:jc w:val="both"/>
        <w:rPr>
          <w:rFonts w:ascii="Times New Roman" w:hAnsi="Times New Roman" w:cs="Times New Roman"/>
          <w:sz w:val="24"/>
          <w:szCs w:val="24"/>
        </w:rPr>
      </w:pPr>
      <w:proofErr w:type="gramStart"/>
      <w:r w:rsidRPr="00A84531">
        <w:rPr>
          <w:rFonts w:ascii="Times New Roman" w:hAnsi="Times New Roman" w:cs="Times New Roman"/>
          <w:sz w:val="24"/>
          <w:szCs w:val="24"/>
        </w:rPr>
        <w:t>La loi modifiant</w:t>
      </w:r>
      <w:proofErr w:type="gramEnd"/>
      <w:r w:rsidRPr="00A84531">
        <w:rPr>
          <w:rFonts w:ascii="Times New Roman" w:hAnsi="Times New Roman" w:cs="Times New Roman"/>
          <w:sz w:val="24"/>
          <w:szCs w:val="24"/>
        </w:rPr>
        <w:t xml:space="preserve"> et complétant la loi n° 015-2002 portant code du travail a, à titre de modification fixé la capacité de contracter à 18 ans.</w:t>
      </w:r>
    </w:p>
    <w:p w14:paraId="5D8EEDC9" w14:textId="77777777" w:rsidR="00A84531" w:rsidRDefault="00A84531" w:rsidP="00A84531">
      <w:pPr>
        <w:spacing w:line="360" w:lineRule="auto"/>
        <w:jc w:val="both"/>
        <w:rPr>
          <w:rFonts w:ascii="Times New Roman" w:hAnsi="Times New Roman" w:cs="Times New Roman"/>
          <w:sz w:val="24"/>
          <w:szCs w:val="24"/>
        </w:rPr>
      </w:pPr>
      <w:r w:rsidRPr="00A84531">
        <w:rPr>
          <w:rFonts w:ascii="Times New Roman" w:hAnsi="Times New Roman" w:cs="Times New Roman"/>
          <w:sz w:val="24"/>
          <w:szCs w:val="24"/>
        </w:rPr>
        <w:t>L’</w:t>
      </w:r>
      <w:r>
        <w:rPr>
          <w:rFonts w:ascii="Times New Roman" w:hAnsi="Times New Roman" w:cs="Times New Roman"/>
          <w:sz w:val="24"/>
          <w:szCs w:val="24"/>
        </w:rPr>
        <w:t xml:space="preserve">article 6 de la même loi </w:t>
      </w:r>
      <w:r w:rsidRPr="00A84531">
        <w:rPr>
          <w:rFonts w:ascii="Times New Roman" w:hAnsi="Times New Roman" w:cs="Times New Roman"/>
          <w:sz w:val="24"/>
          <w:szCs w:val="24"/>
        </w:rPr>
        <w:t xml:space="preserve">  stipule que </w:t>
      </w:r>
      <w:proofErr w:type="gramStart"/>
      <w:r w:rsidRPr="00A84531">
        <w:rPr>
          <w:rFonts w:ascii="Times New Roman" w:hAnsi="Times New Roman" w:cs="Times New Roman"/>
          <w:sz w:val="24"/>
          <w:szCs w:val="24"/>
        </w:rPr>
        <w:t>la  capacité</w:t>
      </w:r>
      <w:proofErr w:type="gramEnd"/>
      <w:r w:rsidRPr="00A84531">
        <w:rPr>
          <w:rFonts w:ascii="Times New Roman" w:hAnsi="Times New Roman" w:cs="Times New Roman"/>
          <w:sz w:val="24"/>
          <w:szCs w:val="24"/>
        </w:rPr>
        <w:t xml:space="preserve"> d'une personne d'engager ses services est régie par la loi du pays auquel elle appartient, ou à défaut de nationalité connue, par la loi congolaise. </w:t>
      </w:r>
    </w:p>
    <w:p w14:paraId="4F452736" w14:textId="3934E54E" w:rsidR="008F46AB" w:rsidRDefault="004D6244" w:rsidP="00A8453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Dans tous les </w:t>
      </w:r>
      <w:r w:rsidR="008F46AB" w:rsidRPr="008F46AB">
        <w:rPr>
          <w:rFonts w:ascii="Times New Roman" w:hAnsi="Times New Roman" w:cs="Times New Roman"/>
          <w:b/>
          <w:sz w:val="24"/>
          <w:szCs w:val="24"/>
        </w:rPr>
        <w:t>cas</w:t>
      </w:r>
      <w:r>
        <w:rPr>
          <w:rFonts w:ascii="Times New Roman" w:hAnsi="Times New Roman" w:cs="Times New Roman"/>
          <w:b/>
          <w:sz w:val="24"/>
          <w:szCs w:val="24"/>
        </w:rPr>
        <w:t xml:space="preserve">, vue la dangerosité </w:t>
      </w:r>
      <w:proofErr w:type="gramStart"/>
      <w:r>
        <w:rPr>
          <w:rFonts w:ascii="Times New Roman" w:hAnsi="Times New Roman" w:cs="Times New Roman"/>
          <w:b/>
          <w:sz w:val="24"/>
          <w:szCs w:val="24"/>
        </w:rPr>
        <w:t xml:space="preserve">du </w:t>
      </w:r>
      <w:r w:rsidR="008F46AB" w:rsidRPr="008F46AB">
        <w:rPr>
          <w:rFonts w:ascii="Times New Roman" w:hAnsi="Times New Roman" w:cs="Times New Roman"/>
          <w:b/>
          <w:sz w:val="24"/>
          <w:szCs w:val="24"/>
        </w:rPr>
        <w:t xml:space="preserve"> projet</w:t>
      </w:r>
      <w:proofErr w:type="gramEnd"/>
      <w:r>
        <w:rPr>
          <w:rFonts w:ascii="Times New Roman" w:hAnsi="Times New Roman" w:cs="Times New Roman"/>
          <w:b/>
          <w:sz w:val="24"/>
          <w:szCs w:val="24"/>
        </w:rPr>
        <w:t>, celui-ci</w:t>
      </w:r>
      <w:r w:rsidR="008F46AB" w:rsidRPr="008F46AB">
        <w:rPr>
          <w:rFonts w:ascii="Times New Roman" w:hAnsi="Times New Roman" w:cs="Times New Roman"/>
          <w:b/>
          <w:sz w:val="24"/>
          <w:szCs w:val="24"/>
        </w:rPr>
        <w:t xml:space="preserve"> n’emploiera pas des personnes âgées de moins de 18 ans</w:t>
      </w:r>
      <w:r w:rsidR="008F46AB">
        <w:rPr>
          <w:rFonts w:ascii="Times New Roman" w:hAnsi="Times New Roman" w:cs="Times New Roman"/>
          <w:b/>
          <w:sz w:val="24"/>
          <w:szCs w:val="24"/>
        </w:rPr>
        <w:t>.</w:t>
      </w:r>
    </w:p>
    <w:p w14:paraId="380C43C2" w14:textId="77777777" w:rsidR="00DF6D43" w:rsidRPr="00DF6D43" w:rsidRDefault="00DF6D43" w:rsidP="00DF6D43">
      <w:pPr>
        <w:spacing w:line="360" w:lineRule="auto"/>
        <w:jc w:val="both"/>
        <w:rPr>
          <w:rFonts w:ascii="Times New Roman" w:hAnsi="Times New Roman" w:cs="Times New Roman"/>
          <w:b/>
          <w:sz w:val="24"/>
          <w:szCs w:val="24"/>
        </w:rPr>
      </w:pPr>
      <w:r w:rsidRPr="00DF6D43">
        <w:rPr>
          <w:rFonts w:ascii="Times New Roman" w:hAnsi="Times New Roman" w:cs="Times New Roman"/>
          <w:b/>
          <w:sz w:val="24"/>
          <w:szCs w:val="24"/>
        </w:rPr>
        <w:t>La procédure pour vérifier l’âge des travailleurs est le contrôle de la pièce d’identité ayant cours légal en RDC (carte d’électeur, Acte de naissance, passeport, etc.)</w:t>
      </w:r>
    </w:p>
    <w:p w14:paraId="3D4DB5B5" w14:textId="05712B83" w:rsidR="00DF6D43" w:rsidRDefault="00DF6D43" w:rsidP="00DF6D43">
      <w:pPr>
        <w:spacing w:line="360" w:lineRule="auto"/>
        <w:jc w:val="both"/>
        <w:rPr>
          <w:rFonts w:ascii="Times New Roman" w:hAnsi="Times New Roman" w:cs="Times New Roman"/>
          <w:b/>
          <w:sz w:val="24"/>
          <w:szCs w:val="24"/>
        </w:rPr>
      </w:pPr>
      <w:r w:rsidRPr="00DF6D43">
        <w:rPr>
          <w:rFonts w:ascii="Times New Roman" w:hAnsi="Times New Roman" w:cs="Times New Roman"/>
          <w:b/>
          <w:sz w:val="24"/>
          <w:szCs w:val="24"/>
        </w:rPr>
        <w:t>Lorsque le travailleur n’a pas l’âge règlementaire il est exclu des activités du projet et les personnes impliquées dans son recrutement seront traités en conformité au Code de bonne conduit</w:t>
      </w:r>
      <w:r>
        <w:rPr>
          <w:rFonts w:ascii="Times New Roman" w:hAnsi="Times New Roman" w:cs="Times New Roman"/>
          <w:b/>
          <w:sz w:val="24"/>
          <w:szCs w:val="24"/>
        </w:rPr>
        <w:t xml:space="preserve">e. </w:t>
      </w:r>
    </w:p>
    <w:p w14:paraId="2AFE31BD" w14:textId="77777777" w:rsidR="00AF41EA" w:rsidRDefault="00A902B4" w:rsidP="00A84531">
      <w:pPr>
        <w:spacing w:line="360" w:lineRule="auto"/>
        <w:jc w:val="both"/>
        <w:rPr>
          <w:rFonts w:ascii="Times New Roman" w:hAnsi="Times New Roman" w:cs="Times New Roman"/>
          <w:b/>
          <w:sz w:val="24"/>
          <w:szCs w:val="24"/>
        </w:rPr>
      </w:pPr>
      <w:r w:rsidRPr="00A902B4">
        <w:rPr>
          <w:rFonts w:ascii="Times New Roman" w:hAnsi="Times New Roman" w:cs="Times New Roman"/>
          <w:b/>
          <w:sz w:val="24"/>
          <w:szCs w:val="24"/>
        </w:rPr>
        <w:t>Travail forcé</w:t>
      </w:r>
    </w:p>
    <w:p w14:paraId="74C6E172" w14:textId="77777777" w:rsidR="00A902B4" w:rsidRPr="00A902B4" w:rsidRDefault="00A902B4" w:rsidP="00A902B4">
      <w:pPr>
        <w:spacing w:after="160" w:line="360" w:lineRule="auto"/>
        <w:contextualSpacing/>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Est interdit </w:t>
      </w:r>
      <w:r w:rsidRPr="00A902B4">
        <w:rPr>
          <w:rFonts w:ascii="Times New Roman" w:eastAsia="Calibri" w:hAnsi="Times New Roman" w:cs="Times New Roman"/>
          <w:color w:val="000000"/>
          <w:sz w:val="24"/>
          <w:szCs w:val="24"/>
        </w:rPr>
        <w:t xml:space="preserve">en République Démocratique du Congo toute forme </w:t>
      </w:r>
      <w:proofErr w:type="gramStart"/>
      <w:r w:rsidRPr="00A902B4">
        <w:rPr>
          <w:rFonts w:ascii="Times New Roman" w:eastAsia="Calibri" w:hAnsi="Times New Roman" w:cs="Times New Roman"/>
          <w:color w:val="000000"/>
          <w:sz w:val="24"/>
          <w:szCs w:val="24"/>
        </w:rPr>
        <w:t>de  travail</w:t>
      </w:r>
      <w:proofErr w:type="gramEnd"/>
      <w:r w:rsidRPr="00A902B4">
        <w:rPr>
          <w:rFonts w:ascii="Times New Roman" w:eastAsia="Calibri" w:hAnsi="Times New Roman" w:cs="Times New Roman"/>
          <w:color w:val="000000"/>
          <w:sz w:val="24"/>
          <w:szCs w:val="24"/>
        </w:rPr>
        <w:t xml:space="preserve"> forcé ou obligatoire,</w:t>
      </w:r>
      <w:r w:rsidRPr="00A902B4">
        <w:t xml:space="preserve"> </w:t>
      </w:r>
      <w:r w:rsidRPr="00A902B4">
        <w:rPr>
          <w:rFonts w:ascii="Times New Roman" w:eastAsia="Calibri" w:hAnsi="Times New Roman" w:cs="Times New Roman"/>
          <w:color w:val="000000"/>
          <w:sz w:val="24"/>
          <w:szCs w:val="24"/>
        </w:rPr>
        <w:t>tout travail ou service exigé d'un individu sous menace d'une peine quelconque et pour lequel ledit individu ne s'est pas offert de plein gré ainsi toutes les pires formes de travail des enfants</w:t>
      </w:r>
      <w:r w:rsidR="00F03918">
        <w:rPr>
          <w:rStyle w:val="Appeldenotedefin"/>
          <w:rFonts w:ascii="Times New Roman" w:eastAsia="Calibri" w:hAnsi="Times New Roman" w:cs="Times New Roman"/>
          <w:color w:val="000000"/>
          <w:sz w:val="24"/>
          <w:szCs w:val="24"/>
        </w:rPr>
        <w:endnoteReference w:id="1"/>
      </w:r>
      <w:r w:rsidR="00F03918">
        <w:rPr>
          <w:rFonts w:ascii="Times New Roman" w:eastAsia="Calibri" w:hAnsi="Times New Roman" w:cs="Times New Roman"/>
          <w:color w:val="000000"/>
          <w:sz w:val="24"/>
          <w:szCs w:val="24"/>
        </w:rPr>
        <w:t xml:space="preserve"> (</w:t>
      </w:r>
      <w:r w:rsidR="002D48DA">
        <w:rPr>
          <w:rFonts w:ascii="Times New Roman" w:eastAsia="Calibri" w:hAnsi="Times New Roman" w:cs="Times New Roman"/>
          <w:color w:val="000000"/>
          <w:sz w:val="24"/>
          <w:szCs w:val="24"/>
        </w:rPr>
        <w:t>Article 2 du code de travail congolais).</w:t>
      </w:r>
    </w:p>
    <w:p w14:paraId="0CC3BEB0" w14:textId="77777777" w:rsidR="00A902B4" w:rsidRPr="00A84531" w:rsidRDefault="00A902B4" w:rsidP="00A84531">
      <w:pPr>
        <w:spacing w:line="360" w:lineRule="auto"/>
        <w:jc w:val="both"/>
        <w:rPr>
          <w:rFonts w:ascii="Times New Roman" w:hAnsi="Times New Roman" w:cs="Times New Roman"/>
          <w:sz w:val="24"/>
          <w:szCs w:val="24"/>
        </w:rPr>
      </w:pPr>
    </w:p>
    <w:p w14:paraId="4C772B8C" w14:textId="1564F5B0" w:rsidR="00261122" w:rsidRPr="0021752B" w:rsidRDefault="003B26BF" w:rsidP="0021752B">
      <w:pPr>
        <w:pStyle w:val="Titre1"/>
        <w:rPr>
          <w:rFonts w:ascii="Times New Roman" w:hAnsi="Times New Roman" w:cs="Times New Roman"/>
          <w:b/>
          <w:bCs/>
          <w:sz w:val="26"/>
          <w:szCs w:val="26"/>
        </w:rPr>
      </w:pPr>
      <w:bookmarkStart w:id="76" w:name="_Toc64284742"/>
      <w:r w:rsidRPr="002F034D">
        <w:rPr>
          <w:rFonts w:ascii="Times New Roman" w:hAnsi="Times New Roman" w:cs="Times New Roman"/>
          <w:b/>
          <w:bCs/>
          <w:sz w:val="24"/>
          <w:szCs w:val="24"/>
        </w:rPr>
        <w:t>9</w:t>
      </w:r>
      <w:r w:rsidRPr="0021752B">
        <w:rPr>
          <w:rFonts w:ascii="Times New Roman" w:hAnsi="Times New Roman" w:cs="Times New Roman"/>
          <w:b/>
          <w:bCs/>
          <w:sz w:val="26"/>
          <w:szCs w:val="26"/>
        </w:rPr>
        <w:t xml:space="preserve">.   </w:t>
      </w:r>
      <w:r w:rsidRPr="002F034D">
        <w:rPr>
          <w:rFonts w:ascii="Times New Roman" w:hAnsi="Times New Roman" w:cs="Times New Roman"/>
          <w:b/>
          <w:bCs/>
          <w:sz w:val="24"/>
          <w:szCs w:val="24"/>
        </w:rPr>
        <w:t>TERMES ET CONDITIONS</w:t>
      </w:r>
      <w:bookmarkEnd w:id="76"/>
    </w:p>
    <w:p w14:paraId="12CE69E3" w14:textId="77777777" w:rsidR="0021752B" w:rsidRPr="0021752B" w:rsidRDefault="0021752B" w:rsidP="00BE10EF">
      <w:pPr>
        <w:spacing w:line="360" w:lineRule="auto"/>
        <w:jc w:val="both"/>
        <w:rPr>
          <w:rFonts w:ascii="Times New Roman" w:eastAsia="Calibri" w:hAnsi="Times New Roman" w:cs="Times New Roman"/>
          <w:sz w:val="4"/>
          <w:szCs w:val="4"/>
          <w:lang w:val="fr-BE"/>
        </w:rPr>
      </w:pPr>
    </w:p>
    <w:p w14:paraId="13C0DCA5" w14:textId="7301C182" w:rsidR="006C672D" w:rsidRDefault="00BE10EF" w:rsidP="00BE10EF">
      <w:pPr>
        <w:spacing w:line="360" w:lineRule="auto"/>
        <w:jc w:val="both"/>
        <w:rPr>
          <w:rFonts w:ascii="Times New Roman" w:eastAsia="Calibri" w:hAnsi="Times New Roman" w:cs="Times New Roman"/>
          <w:sz w:val="24"/>
          <w:szCs w:val="24"/>
          <w:lang w:val="fr-BE"/>
        </w:rPr>
      </w:pPr>
      <w:r w:rsidRPr="00BE10EF">
        <w:rPr>
          <w:rFonts w:ascii="Times New Roman" w:eastAsia="Calibri" w:hAnsi="Times New Roman" w:cs="Times New Roman"/>
          <w:sz w:val="24"/>
          <w:szCs w:val="24"/>
          <w:lang w:val="fr-BE"/>
        </w:rPr>
        <w:t>Cette section sera mise à jour et modifiée au besoin</w:t>
      </w:r>
      <w:r w:rsidR="002D4E20">
        <w:rPr>
          <w:rFonts w:ascii="Times New Roman" w:eastAsia="Calibri" w:hAnsi="Times New Roman" w:cs="Times New Roman"/>
          <w:sz w:val="24"/>
          <w:szCs w:val="24"/>
          <w:lang w:val="fr-BE"/>
        </w:rPr>
        <w:t xml:space="preserve"> tout au long du projet. </w:t>
      </w:r>
    </w:p>
    <w:p w14:paraId="68DD5BBD" w14:textId="77777777" w:rsidR="00BE10EF" w:rsidRDefault="00BE10EF" w:rsidP="00BE10EF">
      <w:pPr>
        <w:spacing w:line="360" w:lineRule="auto"/>
        <w:jc w:val="both"/>
        <w:rPr>
          <w:rFonts w:ascii="Times New Roman" w:eastAsia="Calibri" w:hAnsi="Times New Roman" w:cs="Times New Roman"/>
          <w:sz w:val="24"/>
          <w:szCs w:val="24"/>
          <w:lang w:val="fr-BE"/>
        </w:rPr>
      </w:pPr>
      <w:r w:rsidRPr="00BE10EF">
        <w:rPr>
          <w:rFonts w:ascii="Times New Roman" w:eastAsia="Calibri" w:hAnsi="Times New Roman" w:cs="Times New Roman"/>
          <w:sz w:val="24"/>
          <w:szCs w:val="24"/>
          <w:lang w:val="fr-BE"/>
        </w:rPr>
        <w:t xml:space="preserve"> </w:t>
      </w:r>
      <w:r w:rsidR="006C672D" w:rsidRPr="006C672D">
        <w:rPr>
          <w:rFonts w:ascii="Times New Roman" w:eastAsia="Calibri" w:hAnsi="Times New Roman" w:cs="Times New Roman"/>
          <w:sz w:val="24"/>
          <w:szCs w:val="24"/>
          <w:lang w:val="fr-BE"/>
        </w:rPr>
        <w:t>Une documentation et des informations claires et faciles à comprendre seront communiquées aux travailleurs du projet sur leurs conditions d’emploi. Ces informations et documents décriront les droits des travailleurs au regard de la législation nationale du travail (y compris des conventions collectives applicables), notamment leurs droits en matière de temps de travail, de salaire, d’heures supplémentaires, de rémunération et d’avantages sociaux. Cette documentation et ces informations seront mises à disposition au début de la relation de travail et en cas de modification importante des conditions d’emploi.</w:t>
      </w:r>
    </w:p>
    <w:p w14:paraId="0F154B8A" w14:textId="77777777" w:rsidR="006C672D" w:rsidRDefault="006C672D" w:rsidP="00BE10EF">
      <w:pPr>
        <w:spacing w:line="360" w:lineRule="auto"/>
        <w:jc w:val="both"/>
        <w:rPr>
          <w:rFonts w:ascii="Times New Roman" w:eastAsia="Calibri" w:hAnsi="Times New Roman" w:cs="Times New Roman"/>
          <w:sz w:val="24"/>
          <w:szCs w:val="24"/>
          <w:lang w:val="fr-BE"/>
        </w:rPr>
      </w:pPr>
      <w:r w:rsidRPr="006C672D">
        <w:rPr>
          <w:rFonts w:ascii="Times New Roman" w:eastAsia="Calibri" w:hAnsi="Times New Roman" w:cs="Times New Roman"/>
          <w:sz w:val="24"/>
          <w:szCs w:val="24"/>
          <w:lang w:val="fr-BE"/>
        </w:rPr>
        <w:lastRenderedPageBreak/>
        <w:t>Lorsque le droit national ou les procédures de gestion de la main-d’œuvre l’exigent, les travailleurs du projet recevront par écrit un préavis de licenciement et des informations sur leurs indemnités de départ dans les délais prescrits. Tous les salaires gagnés, les prestations de sécurité sociale, les contributions à une caisse de retraite et tout autre avantage social seront versés avant ou à la date de cessation de la relation de travail, soit directement aux travailleurs du projet soit le cas échéant, pour le compte de ceux-ci. Lorsque les paiements sont versés pour le compte des travailleurs du projet, les justificatifs de ces paiements leur seront fournis.</w:t>
      </w:r>
    </w:p>
    <w:p w14:paraId="3EFF937F" w14:textId="77777777" w:rsidR="006C672D" w:rsidRDefault="006C672D" w:rsidP="00BE10EF">
      <w:pPr>
        <w:spacing w:line="360" w:lineRule="auto"/>
        <w:jc w:val="both"/>
        <w:rPr>
          <w:rFonts w:ascii="Times New Roman" w:eastAsia="Calibri" w:hAnsi="Times New Roman" w:cs="Times New Roman"/>
          <w:sz w:val="24"/>
          <w:szCs w:val="24"/>
          <w:lang w:val="fr-BE"/>
        </w:rPr>
      </w:pPr>
      <w:r w:rsidRPr="006C672D">
        <w:rPr>
          <w:rFonts w:ascii="Times New Roman" w:eastAsia="Calibri" w:hAnsi="Times New Roman" w:cs="Times New Roman"/>
          <w:sz w:val="24"/>
          <w:szCs w:val="24"/>
          <w:lang w:val="fr-BE"/>
        </w:rPr>
        <w:t>En cas de divergences entre le droit national et les dispositions de ce paragraphe, dans la mesure du possible, le projet mènera ses activités d’une manière conforme aux dispositions du présent paragraphe.</w:t>
      </w:r>
    </w:p>
    <w:p w14:paraId="6DCA48F9" w14:textId="25698E64" w:rsidR="006C672D" w:rsidRDefault="006C672D" w:rsidP="00BE10EF">
      <w:pPr>
        <w:spacing w:line="360" w:lineRule="auto"/>
        <w:jc w:val="both"/>
        <w:rPr>
          <w:rFonts w:ascii="Times New Roman" w:eastAsia="Calibri" w:hAnsi="Times New Roman" w:cs="Times New Roman"/>
          <w:sz w:val="24"/>
          <w:szCs w:val="24"/>
          <w:lang w:val="fr-BE"/>
        </w:rPr>
      </w:pPr>
      <w:r w:rsidRPr="006C672D">
        <w:rPr>
          <w:rFonts w:ascii="Times New Roman" w:eastAsia="Calibri" w:hAnsi="Times New Roman" w:cs="Times New Roman"/>
          <w:sz w:val="24"/>
          <w:szCs w:val="24"/>
          <w:lang w:val="fr-BE"/>
        </w:rPr>
        <w:t>Le projet prendra des mesures de protection et d’assistance appropriées à l’égard des personnes vulnérables travaillant sur le projet, notamment celles appartenant à des catégories particulières de travailleurs comme les femmes, les personnes handicapées,  et les enfants (en âge de travailler ) . Ces mesures peuvent se révéler nécessaires à des moments donnés, en fonction de la situation du travailleur et de la nature de sa vulnérabilité.</w:t>
      </w:r>
    </w:p>
    <w:p w14:paraId="045E707F" w14:textId="77777777" w:rsidR="00F55EDE" w:rsidRPr="00F55EDE" w:rsidRDefault="00F55EDE" w:rsidP="00F55EDE">
      <w:pPr>
        <w:spacing w:line="360" w:lineRule="auto"/>
        <w:jc w:val="both"/>
        <w:rPr>
          <w:rFonts w:ascii="Times New Roman" w:eastAsia="Calibri" w:hAnsi="Times New Roman" w:cs="Times New Roman"/>
          <w:sz w:val="24"/>
          <w:szCs w:val="24"/>
          <w:lang w:val="fr-BE"/>
        </w:rPr>
      </w:pPr>
      <w:r w:rsidRPr="00F55EDE">
        <w:rPr>
          <w:rFonts w:ascii="Times New Roman" w:eastAsia="Calibri" w:hAnsi="Times New Roman" w:cs="Times New Roman"/>
          <w:sz w:val="24"/>
          <w:szCs w:val="24"/>
          <w:lang w:val="fr-BE"/>
        </w:rPr>
        <w:t>Le droit national reconnaît le droit des travailleurs à se constituer en association, à adhérer à une organisation de leur choix et à négocier collectivement sans ingérence aucune, le projet sera mis en œuvre conformément  à l’Arrêté ministériel n°048/CAB/VPM/METPS/ 2015 du 08octobre 2015 modifiant et complétant l’Arrêté ministériel n° 12/CAB.MIN/TPS/</w:t>
      </w:r>
      <w:proofErr w:type="spellStart"/>
      <w:r w:rsidRPr="00F55EDE">
        <w:rPr>
          <w:rFonts w:ascii="Times New Roman" w:eastAsia="Calibri" w:hAnsi="Times New Roman" w:cs="Times New Roman"/>
          <w:sz w:val="24"/>
          <w:szCs w:val="24"/>
          <w:lang w:val="fr-BE"/>
        </w:rPr>
        <w:t>ar</w:t>
      </w:r>
      <w:proofErr w:type="spellEnd"/>
      <w:r w:rsidRPr="00F55EDE">
        <w:rPr>
          <w:rFonts w:ascii="Times New Roman" w:eastAsia="Calibri" w:hAnsi="Times New Roman" w:cs="Times New Roman"/>
          <w:sz w:val="24"/>
          <w:szCs w:val="24"/>
          <w:lang w:val="fr-BE"/>
        </w:rPr>
        <w:t>/NK/054/ du 12 octobre 2004 fixant les modalités de la représentation et de recours électoral des travailleurs dans les entreprises ou les établissements de toute nature fixant les modalités de la représentation et de recours électoral des travailleurs dans les entreprises ou les établissements de toute nature.</w:t>
      </w:r>
    </w:p>
    <w:p w14:paraId="360E6B50" w14:textId="77777777" w:rsidR="00F55EDE" w:rsidRDefault="00F55EDE" w:rsidP="00F55EDE">
      <w:pPr>
        <w:spacing w:line="360" w:lineRule="auto"/>
        <w:jc w:val="both"/>
        <w:rPr>
          <w:rFonts w:ascii="Times New Roman" w:eastAsia="Calibri" w:hAnsi="Times New Roman" w:cs="Times New Roman"/>
          <w:sz w:val="24"/>
          <w:szCs w:val="24"/>
          <w:lang w:val="fr-BE"/>
        </w:rPr>
      </w:pPr>
      <w:r w:rsidRPr="00F55EDE">
        <w:rPr>
          <w:rFonts w:ascii="Times New Roman" w:eastAsia="Calibri" w:hAnsi="Times New Roman" w:cs="Times New Roman"/>
          <w:sz w:val="24"/>
          <w:szCs w:val="24"/>
          <w:lang w:val="fr-BE"/>
        </w:rPr>
        <w:t xml:space="preserve"> </w:t>
      </w:r>
      <w:proofErr w:type="gramStart"/>
      <w:r w:rsidRPr="00F55EDE">
        <w:rPr>
          <w:rFonts w:ascii="Times New Roman" w:eastAsia="Calibri" w:hAnsi="Times New Roman" w:cs="Times New Roman"/>
          <w:sz w:val="24"/>
          <w:szCs w:val="24"/>
          <w:lang w:val="fr-BE"/>
        </w:rPr>
        <w:t>Dans  de</w:t>
      </w:r>
      <w:proofErr w:type="gramEnd"/>
      <w:r w:rsidRPr="00F55EDE">
        <w:rPr>
          <w:rFonts w:ascii="Times New Roman" w:eastAsia="Calibri" w:hAnsi="Times New Roman" w:cs="Times New Roman"/>
          <w:sz w:val="24"/>
          <w:szCs w:val="24"/>
          <w:lang w:val="fr-BE"/>
        </w:rPr>
        <w:t xml:space="preserve"> telles circonstances, le rôle des organisations de travailleurs constituées légalement et des représentants légitimes des travailleurs sera respecté, et des informations nécessaires à des négociations constructives leur seront fournies en temps opportun. Lorsque le droit national restreint le champ d’action des organisations de travailleurs, le projet n’empêchera pas les travailleurs du projet de mettre au point des mécanismes parallèles pour exprimer leurs griefs et protéger leurs droits en matière de conditions de travail et d’emploi.</w:t>
      </w:r>
    </w:p>
    <w:p w14:paraId="6237B839" w14:textId="77777777" w:rsidR="00396A5D" w:rsidRDefault="00396A5D" w:rsidP="00F55EDE">
      <w:pPr>
        <w:spacing w:line="360" w:lineRule="auto"/>
        <w:jc w:val="both"/>
        <w:rPr>
          <w:rFonts w:ascii="Times New Roman" w:eastAsia="Calibri" w:hAnsi="Times New Roman" w:cs="Times New Roman"/>
          <w:sz w:val="24"/>
          <w:szCs w:val="24"/>
          <w:lang w:val="fr-BE"/>
        </w:rPr>
      </w:pPr>
      <w:r w:rsidRPr="00396A5D">
        <w:rPr>
          <w:rFonts w:ascii="Times New Roman" w:eastAsia="Calibri" w:hAnsi="Times New Roman" w:cs="Times New Roman"/>
          <w:sz w:val="24"/>
          <w:szCs w:val="24"/>
          <w:lang w:val="fr-BE"/>
        </w:rPr>
        <w:t xml:space="preserve">Les modalités de rémunération de ces travailleurs, sont régies par la législation </w:t>
      </w:r>
      <w:r w:rsidR="000E57AA">
        <w:rPr>
          <w:rFonts w:ascii="Times New Roman" w:eastAsia="Calibri" w:hAnsi="Times New Roman" w:cs="Times New Roman"/>
          <w:sz w:val="24"/>
          <w:szCs w:val="24"/>
          <w:lang w:val="fr-BE"/>
        </w:rPr>
        <w:t xml:space="preserve">nationale </w:t>
      </w:r>
      <w:r w:rsidRPr="00396A5D">
        <w:rPr>
          <w:rFonts w:ascii="Times New Roman" w:eastAsia="Calibri" w:hAnsi="Times New Roman" w:cs="Times New Roman"/>
          <w:sz w:val="24"/>
          <w:szCs w:val="24"/>
          <w:lang w:val="fr-BE"/>
        </w:rPr>
        <w:t xml:space="preserve">du travail qui permet de traiter les travailleurs sans discrimination.  La rémunération est définie au </w:t>
      </w:r>
      <w:r w:rsidRPr="00396A5D">
        <w:rPr>
          <w:rFonts w:ascii="Times New Roman" w:eastAsia="Calibri" w:hAnsi="Times New Roman" w:cs="Times New Roman"/>
          <w:sz w:val="24"/>
          <w:szCs w:val="24"/>
          <w:lang w:val="fr-BE"/>
        </w:rPr>
        <w:lastRenderedPageBreak/>
        <w:t xml:space="preserve">sens de du code du travail comme étant la somme représentative de l’ensemble des gains susceptibles d’être évalués en espèce et fixés par un accord </w:t>
      </w:r>
      <w:proofErr w:type="gramStart"/>
      <w:r w:rsidRPr="00396A5D">
        <w:rPr>
          <w:rFonts w:ascii="Times New Roman" w:eastAsia="Calibri" w:hAnsi="Times New Roman" w:cs="Times New Roman"/>
          <w:sz w:val="24"/>
          <w:szCs w:val="24"/>
          <w:lang w:val="fr-BE"/>
        </w:rPr>
        <w:t>ou  par</w:t>
      </w:r>
      <w:proofErr w:type="gramEnd"/>
      <w:r w:rsidRPr="00396A5D">
        <w:rPr>
          <w:rFonts w:ascii="Times New Roman" w:eastAsia="Calibri" w:hAnsi="Times New Roman" w:cs="Times New Roman"/>
          <w:sz w:val="24"/>
          <w:szCs w:val="24"/>
          <w:lang w:val="fr-BE"/>
        </w:rPr>
        <w:t xml:space="preserve"> les dispositions légales ou réglementaires qui sont dus en vertu d’un contrat de travail, par un employeur à un travailleur.</w:t>
      </w:r>
    </w:p>
    <w:p w14:paraId="0EA34C96" w14:textId="77777777" w:rsidR="00B944B5" w:rsidRPr="00B944B5" w:rsidRDefault="00B944B5" w:rsidP="00B944B5">
      <w:pPr>
        <w:spacing w:line="360" w:lineRule="auto"/>
        <w:jc w:val="both"/>
        <w:rPr>
          <w:rFonts w:ascii="Times New Roman" w:eastAsia="Calibri" w:hAnsi="Times New Roman" w:cs="Times New Roman"/>
          <w:sz w:val="24"/>
          <w:szCs w:val="24"/>
          <w:lang w:val="fr-BE"/>
        </w:rPr>
      </w:pPr>
      <w:r w:rsidRPr="00B944B5">
        <w:rPr>
          <w:rFonts w:ascii="Times New Roman" w:eastAsia="Calibri" w:hAnsi="Times New Roman" w:cs="Times New Roman"/>
          <w:sz w:val="24"/>
          <w:szCs w:val="24"/>
          <w:lang w:val="fr-BE"/>
        </w:rPr>
        <w:t>Se référant à la note d’orientation de la NES2, la rémunération et autres avantages peuvent inclure le versement périodique d’une rémunération au travailleur , le fait qu’une telle rémunération constitue la seule ou la principale source de revenu du travailleur , l’allocation d’indemnités en nature, comme de la nourriture, un logement, ou des moyens de transport , la reconnaissance de certains droits comme des jours de repos hebdomadaire et des congés annuels , le paiement par la partie requérant le travail d’indemnités de voyages entrepris par le travailleur pour effectuer ledit  travail ,ou  l’absence de risque financier pour le travailleur.</w:t>
      </w:r>
    </w:p>
    <w:p w14:paraId="29BDBCDB" w14:textId="77777777" w:rsidR="00B944B5" w:rsidRDefault="00B944B5" w:rsidP="00B944B5">
      <w:pPr>
        <w:spacing w:line="360" w:lineRule="auto"/>
        <w:jc w:val="both"/>
        <w:rPr>
          <w:rFonts w:ascii="Times New Roman" w:eastAsia="Calibri" w:hAnsi="Times New Roman" w:cs="Times New Roman"/>
          <w:sz w:val="24"/>
          <w:szCs w:val="24"/>
          <w:lang w:val="fr-BE"/>
        </w:rPr>
      </w:pPr>
      <w:r w:rsidRPr="00B944B5">
        <w:rPr>
          <w:rFonts w:ascii="Times New Roman" w:eastAsia="Calibri" w:hAnsi="Times New Roman" w:cs="Times New Roman"/>
          <w:sz w:val="24"/>
          <w:szCs w:val="24"/>
          <w:lang w:val="fr-BE"/>
        </w:rPr>
        <w:t>Lorsque des agents de l’État travaillent sur le projet, que ce soit à temps plein ou à temps partiel, ils restent soumis aux termes et conditions de leur contrat ou régime de travail en vigueur dans le secteur public, sauf dans le cas où leur poste est transféré légalement et effectivement au projet.</w:t>
      </w:r>
    </w:p>
    <w:p w14:paraId="6F02F765" w14:textId="77777777" w:rsidR="00A22078" w:rsidRPr="00A22078" w:rsidRDefault="00A22078" w:rsidP="00A22078">
      <w:pPr>
        <w:spacing w:line="360" w:lineRule="auto"/>
        <w:jc w:val="both"/>
        <w:rPr>
          <w:rFonts w:ascii="Times New Roman" w:eastAsia="Calibri" w:hAnsi="Times New Roman" w:cs="Times New Roman"/>
          <w:sz w:val="24"/>
          <w:szCs w:val="24"/>
        </w:rPr>
      </w:pPr>
      <w:r w:rsidRPr="00A22078">
        <w:rPr>
          <w:rFonts w:ascii="Times New Roman" w:eastAsia="Calibri" w:hAnsi="Times New Roman" w:cs="Times New Roman"/>
          <w:sz w:val="24"/>
          <w:szCs w:val="24"/>
        </w:rPr>
        <w:t>Un système d’examen régulier des performances en matière de sécurité et santé au travail ainsi que du cadre de travail sera mis en place et comprendra l’identification des dangers et risques de sécurité et santé, la mise en œuvre de méthodes efficaces pour faire face aux dangers et risques identifiés, la détermination des actions prioritaires et l’évaluation des résultats.</w:t>
      </w:r>
    </w:p>
    <w:p w14:paraId="5FD9D5BA" w14:textId="77777777" w:rsidR="00A22078" w:rsidRDefault="00A22078" w:rsidP="00A22078">
      <w:pPr>
        <w:spacing w:line="360" w:lineRule="auto"/>
        <w:jc w:val="both"/>
        <w:rPr>
          <w:rFonts w:ascii="Times New Roman" w:eastAsia="Calibri" w:hAnsi="Times New Roman" w:cs="Times New Roman"/>
          <w:sz w:val="24"/>
          <w:szCs w:val="24"/>
          <w:lang w:val="fr-BE"/>
        </w:rPr>
      </w:pPr>
      <w:r w:rsidRPr="00A22078">
        <w:rPr>
          <w:rFonts w:ascii="Times New Roman" w:eastAsia="Calibri" w:hAnsi="Times New Roman" w:cs="Times New Roman"/>
          <w:sz w:val="24"/>
          <w:szCs w:val="24"/>
        </w:rPr>
        <w:t>Ce système d’examen régulier des performances pourra faire l’objet des mises à jour au fur et à mesure que le besoin et la nécessité s’imposent</w:t>
      </w:r>
      <w:r>
        <w:rPr>
          <w:rFonts w:ascii="Times New Roman" w:eastAsia="Calibri" w:hAnsi="Times New Roman" w:cs="Times New Roman"/>
          <w:sz w:val="24"/>
          <w:szCs w:val="24"/>
        </w:rPr>
        <w:t>.</w:t>
      </w:r>
    </w:p>
    <w:p w14:paraId="42E91A1C" w14:textId="650A593B" w:rsidR="008415CA" w:rsidRPr="0017264D" w:rsidRDefault="002E04A8" w:rsidP="0021752B">
      <w:pPr>
        <w:pStyle w:val="Titre1"/>
        <w:rPr>
          <w:rFonts w:ascii="Times New Roman" w:hAnsi="Times New Roman" w:cs="Times New Roman"/>
          <w:b/>
          <w:bCs/>
          <w:sz w:val="24"/>
          <w:szCs w:val="24"/>
        </w:rPr>
      </w:pPr>
      <w:bookmarkStart w:id="77" w:name="_Toc64284743"/>
      <w:r w:rsidRPr="0017264D">
        <w:rPr>
          <w:rFonts w:ascii="Times New Roman" w:hAnsi="Times New Roman" w:cs="Times New Roman"/>
          <w:b/>
          <w:bCs/>
          <w:sz w:val="24"/>
          <w:szCs w:val="24"/>
        </w:rPr>
        <w:t xml:space="preserve">10. </w:t>
      </w:r>
      <w:r w:rsidR="003B26BF" w:rsidRPr="0017264D">
        <w:rPr>
          <w:rFonts w:ascii="Times New Roman" w:hAnsi="Times New Roman" w:cs="Times New Roman"/>
          <w:b/>
          <w:bCs/>
          <w:sz w:val="24"/>
          <w:szCs w:val="24"/>
        </w:rPr>
        <w:t xml:space="preserve">MECANISMES DE GESTION DES </w:t>
      </w:r>
      <w:r w:rsidR="00834A69">
        <w:rPr>
          <w:rFonts w:ascii="Times New Roman" w:hAnsi="Times New Roman" w:cs="Times New Roman"/>
          <w:b/>
          <w:bCs/>
          <w:sz w:val="24"/>
          <w:szCs w:val="24"/>
        </w:rPr>
        <w:t>PLAINTES</w:t>
      </w:r>
      <w:bookmarkEnd w:id="77"/>
    </w:p>
    <w:p w14:paraId="039B8056" w14:textId="77777777" w:rsidR="0021752B" w:rsidRPr="0021752B" w:rsidRDefault="0021752B" w:rsidP="008415CA">
      <w:pPr>
        <w:spacing w:line="360" w:lineRule="auto"/>
        <w:jc w:val="both"/>
        <w:rPr>
          <w:rFonts w:ascii="Times New Roman" w:eastAsia="Calibri" w:hAnsi="Times New Roman" w:cs="Times New Roman"/>
          <w:color w:val="000000"/>
          <w:sz w:val="4"/>
          <w:szCs w:val="4"/>
        </w:rPr>
      </w:pPr>
    </w:p>
    <w:p w14:paraId="7F9726C0" w14:textId="5D885709" w:rsid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 xml:space="preserve">La RDC ne dispose pas d’un mécanisme de gestion des </w:t>
      </w:r>
      <w:r w:rsidR="002D4E20">
        <w:rPr>
          <w:rFonts w:ascii="Times New Roman" w:eastAsia="Calibri" w:hAnsi="Times New Roman" w:cs="Times New Roman"/>
          <w:color w:val="000000"/>
          <w:sz w:val="24"/>
          <w:szCs w:val="24"/>
        </w:rPr>
        <w:t>plaintes</w:t>
      </w:r>
      <w:r w:rsidRPr="0056204B">
        <w:rPr>
          <w:rFonts w:ascii="Times New Roman" w:eastAsia="Calibri" w:hAnsi="Times New Roman" w:cs="Times New Roman"/>
          <w:color w:val="000000"/>
          <w:sz w:val="24"/>
          <w:szCs w:val="24"/>
        </w:rPr>
        <w:t xml:space="preserve"> différent de celui présent dans le code du Travail.  </w:t>
      </w:r>
      <w:r w:rsidR="008675E0">
        <w:rPr>
          <w:rFonts w:ascii="Times New Roman" w:eastAsia="Calibri" w:hAnsi="Times New Roman" w:cs="Times New Roman"/>
          <w:color w:val="000000"/>
          <w:sz w:val="24"/>
          <w:szCs w:val="24"/>
        </w:rPr>
        <w:t xml:space="preserve">Il existe </w:t>
      </w:r>
      <w:r w:rsidR="008675E0" w:rsidRPr="008675E0">
        <w:rPr>
          <w:rFonts w:ascii="Times New Roman" w:eastAsia="Calibri" w:hAnsi="Times New Roman" w:cs="Times New Roman"/>
          <w:color w:val="000000"/>
          <w:sz w:val="24"/>
          <w:szCs w:val="24"/>
        </w:rPr>
        <w:t>deux modes de règlement des litig</w:t>
      </w:r>
      <w:r w:rsidR="008675E0">
        <w:rPr>
          <w:rFonts w:ascii="Times New Roman" w:eastAsia="Calibri" w:hAnsi="Times New Roman" w:cs="Times New Roman"/>
          <w:color w:val="000000"/>
          <w:sz w:val="24"/>
          <w:szCs w:val="24"/>
        </w:rPr>
        <w:t>es dans le cadre du travail.</w:t>
      </w:r>
    </w:p>
    <w:p w14:paraId="64B686D7" w14:textId="2BBBD95A" w:rsidR="008675E0" w:rsidRPr="008675E0" w:rsidRDefault="008675E0" w:rsidP="008675E0">
      <w:pPr>
        <w:spacing w:line="360" w:lineRule="auto"/>
        <w:contextualSpacing/>
        <w:jc w:val="both"/>
        <w:rPr>
          <w:rFonts w:ascii="Times New Roman" w:eastAsia="Calibri" w:hAnsi="Times New Roman" w:cs="Times New Roman"/>
          <w:color w:val="000000"/>
          <w:sz w:val="24"/>
          <w:szCs w:val="24"/>
        </w:rPr>
      </w:pPr>
      <w:r w:rsidRPr="008675E0">
        <w:rPr>
          <w:rFonts w:ascii="Times New Roman" w:eastAsia="Calibri" w:hAnsi="Times New Roman" w:cs="Times New Roman"/>
          <w:b/>
          <w:i/>
          <w:color w:val="000000"/>
          <w:sz w:val="24"/>
          <w:szCs w:val="24"/>
        </w:rPr>
        <w:t>Le recours juridictionnel</w:t>
      </w:r>
      <w:r w:rsidRPr="008675E0">
        <w:rPr>
          <w:rFonts w:ascii="Times New Roman" w:eastAsia="Calibri" w:hAnsi="Times New Roman" w:cs="Times New Roman"/>
          <w:color w:val="000000"/>
          <w:sz w:val="24"/>
          <w:szCs w:val="24"/>
        </w:rPr>
        <w:t xml:space="preserve"> : il intervient généralement en cas d’échec du règlement à l’amiable. Il consiste à régler le litige devant un tribunal compétent. C’est le fait de saisir un juge pour dire le droit sur un contentieux</w:t>
      </w:r>
      <w:r w:rsidR="00515B37">
        <w:rPr>
          <w:rStyle w:val="Appelnotedebasdep"/>
          <w:rFonts w:ascii="Times New Roman" w:eastAsia="Calibri" w:hAnsi="Times New Roman" w:cs="Times New Roman"/>
          <w:color w:val="000000"/>
          <w:sz w:val="24"/>
          <w:szCs w:val="24"/>
        </w:rPr>
        <w:footnoteReference w:id="2"/>
      </w:r>
      <w:r w:rsidRPr="008675E0">
        <w:rPr>
          <w:rFonts w:ascii="Times New Roman" w:eastAsia="Calibri" w:hAnsi="Times New Roman" w:cs="Times New Roman"/>
          <w:color w:val="000000"/>
          <w:sz w:val="24"/>
          <w:szCs w:val="24"/>
        </w:rPr>
        <w:t xml:space="preserve">. </w:t>
      </w:r>
    </w:p>
    <w:p w14:paraId="495FBFF2" w14:textId="77777777" w:rsidR="008675E0" w:rsidRPr="008675E0" w:rsidRDefault="008675E0" w:rsidP="008675E0">
      <w:pPr>
        <w:spacing w:line="360" w:lineRule="auto"/>
        <w:contextualSpacing/>
        <w:jc w:val="both"/>
        <w:rPr>
          <w:rFonts w:ascii="Times New Roman" w:eastAsia="Calibri" w:hAnsi="Times New Roman" w:cs="Times New Roman"/>
          <w:color w:val="000000"/>
          <w:sz w:val="24"/>
          <w:szCs w:val="24"/>
        </w:rPr>
      </w:pPr>
    </w:p>
    <w:p w14:paraId="79537895" w14:textId="5AE0C5F8" w:rsidR="008675E0" w:rsidRPr="008675E0" w:rsidRDefault="008675E0" w:rsidP="008675E0">
      <w:pPr>
        <w:spacing w:line="360" w:lineRule="auto"/>
        <w:contextualSpacing/>
        <w:jc w:val="both"/>
        <w:rPr>
          <w:rFonts w:ascii="Times New Roman" w:eastAsia="Calibri" w:hAnsi="Times New Roman" w:cs="Times New Roman"/>
          <w:color w:val="000000"/>
          <w:sz w:val="24"/>
          <w:szCs w:val="24"/>
        </w:rPr>
      </w:pPr>
      <w:r w:rsidRPr="008675E0">
        <w:rPr>
          <w:rFonts w:ascii="Times New Roman" w:eastAsia="Calibri" w:hAnsi="Times New Roman" w:cs="Times New Roman"/>
          <w:b/>
          <w:i/>
          <w:color w:val="000000"/>
          <w:sz w:val="24"/>
          <w:szCs w:val="24"/>
        </w:rPr>
        <w:lastRenderedPageBreak/>
        <w:t>Le règlement à l’amiable</w:t>
      </w:r>
      <w:r>
        <w:rPr>
          <w:rFonts w:ascii="Times New Roman" w:eastAsia="Calibri" w:hAnsi="Times New Roman" w:cs="Times New Roman"/>
          <w:color w:val="000000"/>
          <w:sz w:val="24"/>
          <w:szCs w:val="24"/>
        </w:rPr>
        <w:t> :</w:t>
      </w:r>
      <w:r w:rsidR="007B52A1">
        <w:rPr>
          <w:rFonts w:ascii="Times New Roman" w:eastAsia="Calibri" w:hAnsi="Times New Roman" w:cs="Times New Roman"/>
          <w:color w:val="000000"/>
          <w:sz w:val="24"/>
          <w:szCs w:val="24"/>
        </w:rPr>
        <w:t xml:space="preserve"> </w:t>
      </w:r>
      <w:r w:rsidRPr="008675E0">
        <w:rPr>
          <w:rFonts w:ascii="Times New Roman" w:eastAsia="Calibri" w:hAnsi="Times New Roman" w:cs="Times New Roman"/>
          <w:color w:val="000000"/>
          <w:sz w:val="24"/>
          <w:szCs w:val="24"/>
        </w:rPr>
        <w:t xml:space="preserve">Les litiges individuels ne sont pas recevables devant le Tribunal du Travail s’ils n’ont été préalablement soumis à la procédure de conciliation, à l’initiative de l’une des parties, devant l’Inspecteur du Travail du ressort comme l’indique l’article 298 du Code du Travail. Cette procédure est expliquée ci-dessous. </w:t>
      </w:r>
      <w:r w:rsidR="00F1388E" w:rsidRPr="00F1388E">
        <w:rPr>
          <w:rFonts w:ascii="Times New Roman" w:eastAsia="Calibri" w:hAnsi="Times New Roman" w:cs="Times New Roman"/>
          <w:color w:val="000000"/>
          <w:sz w:val="24"/>
          <w:szCs w:val="24"/>
        </w:rPr>
        <w:t xml:space="preserve">Les plaintes liées à l'EAS / HS ne doivent pas faire l'objet d'un </w:t>
      </w:r>
      <w:r w:rsidR="00F1388E">
        <w:rPr>
          <w:rFonts w:ascii="Times New Roman" w:eastAsia="Calibri" w:hAnsi="Times New Roman" w:cs="Times New Roman"/>
          <w:color w:val="000000"/>
          <w:sz w:val="24"/>
          <w:szCs w:val="24"/>
        </w:rPr>
        <w:t>règlement</w:t>
      </w:r>
      <w:r w:rsidR="00F1388E" w:rsidRPr="00F1388E">
        <w:rPr>
          <w:rFonts w:ascii="Times New Roman" w:eastAsia="Calibri" w:hAnsi="Times New Roman" w:cs="Times New Roman"/>
          <w:color w:val="000000"/>
          <w:sz w:val="24"/>
          <w:szCs w:val="24"/>
        </w:rPr>
        <w:t xml:space="preserve"> à l'amiable mais aux procédures spécifiques décrites ci-dessous.</w:t>
      </w:r>
    </w:p>
    <w:p w14:paraId="1245EBE2" w14:textId="77777777" w:rsidR="008675E0" w:rsidRPr="008675E0" w:rsidRDefault="008675E0" w:rsidP="008675E0">
      <w:pPr>
        <w:spacing w:line="360" w:lineRule="auto"/>
        <w:contextualSpacing/>
        <w:jc w:val="both"/>
        <w:rPr>
          <w:rFonts w:ascii="Times New Roman" w:eastAsia="Calibri" w:hAnsi="Times New Roman" w:cs="Times New Roman"/>
          <w:color w:val="000000"/>
          <w:sz w:val="24"/>
          <w:szCs w:val="24"/>
        </w:rPr>
      </w:pPr>
    </w:p>
    <w:p w14:paraId="1F770B67" w14:textId="77777777" w:rsidR="008675E0" w:rsidRDefault="008675E0" w:rsidP="008675E0">
      <w:pPr>
        <w:spacing w:line="360" w:lineRule="auto"/>
        <w:contextualSpacing/>
        <w:jc w:val="both"/>
        <w:rPr>
          <w:rFonts w:ascii="Times New Roman" w:eastAsia="Calibri" w:hAnsi="Times New Roman" w:cs="Times New Roman"/>
          <w:color w:val="000000"/>
          <w:sz w:val="24"/>
          <w:szCs w:val="24"/>
        </w:rPr>
      </w:pPr>
      <w:r w:rsidRPr="008675E0">
        <w:rPr>
          <w:rFonts w:ascii="Times New Roman" w:eastAsia="Calibri" w:hAnsi="Times New Roman" w:cs="Times New Roman"/>
          <w:color w:val="000000"/>
          <w:sz w:val="24"/>
          <w:szCs w:val="24"/>
        </w:rPr>
        <w:t>Les détails du mécanisme de règlement des plaintes concernant ces agents sont consignés dans les contrats de travail et seront consignés dans des registres mis à jour et communiqués aux parties prenantes. En outre, lors des séances de négociation des contrats l’employeur porte à la connaissance du travailleur ces droits et obligations, mais également le mécanisme de règlement des différends. La documentation y afférant sera remis</w:t>
      </w:r>
      <w:r w:rsidR="007B52A1">
        <w:rPr>
          <w:rFonts w:ascii="Times New Roman" w:eastAsia="Calibri" w:hAnsi="Times New Roman" w:cs="Times New Roman"/>
          <w:color w:val="000000"/>
          <w:sz w:val="24"/>
          <w:szCs w:val="24"/>
        </w:rPr>
        <w:t xml:space="preserve">e à l’agent pour sa référence. </w:t>
      </w:r>
      <w:r w:rsidRPr="008675E0">
        <w:rPr>
          <w:rFonts w:ascii="Times New Roman" w:eastAsia="Calibri" w:hAnsi="Times New Roman" w:cs="Times New Roman"/>
          <w:color w:val="000000"/>
          <w:sz w:val="24"/>
          <w:szCs w:val="24"/>
        </w:rPr>
        <w:t xml:space="preserve">   L’article 157 du Code du Travail régit le règlement de l’entreprise. Il a été confirmé par l’Inspection générale du Travail que le règlement de chaque entreprise fait foi et que celui peut être plus coercitif que le Code du Travail au besoin. </w:t>
      </w:r>
    </w:p>
    <w:p w14:paraId="34FD4124" w14:textId="77777777" w:rsidR="007B52A1" w:rsidRDefault="007B52A1" w:rsidP="008675E0">
      <w:pPr>
        <w:spacing w:line="360" w:lineRule="auto"/>
        <w:contextualSpacing/>
        <w:jc w:val="both"/>
        <w:rPr>
          <w:rFonts w:ascii="Times New Roman" w:eastAsia="Calibri" w:hAnsi="Times New Roman" w:cs="Times New Roman"/>
          <w:color w:val="000000"/>
          <w:sz w:val="24"/>
          <w:szCs w:val="24"/>
        </w:rPr>
      </w:pPr>
    </w:p>
    <w:p w14:paraId="72B8C9EE" w14:textId="527FE3C3" w:rsidR="007B52A1" w:rsidRDefault="007B52A1" w:rsidP="008675E0">
      <w:pPr>
        <w:spacing w:line="360" w:lineRule="auto"/>
        <w:contextualSpacing/>
        <w:jc w:val="both"/>
        <w:rPr>
          <w:rFonts w:ascii="Times New Roman" w:eastAsia="Calibri" w:hAnsi="Times New Roman" w:cs="Times New Roman"/>
          <w:color w:val="000000"/>
          <w:sz w:val="24"/>
          <w:szCs w:val="24"/>
        </w:rPr>
      </w:pPr>
      <w:r w:rsidRPr="007B52A1">
        <w:rPr>
          <w:rFonts w:ascii="Times New Roman" w:eastAsia="Calibri" w:hAnsi="Times New Roman" w:cs="Times New Roman"/>
          <w:color w:val="000000"/>
          <w:sz w:val="24"/>
          <w:szCs w:val="24"/>
        </w:rPr>
        <w:t>Tous les travailleurs</w:t>
      </w:r>
      <w:r w:rsidR="00881286">
        <w:rPr>
          <w:rFonts w:ascii="Times New Roman" w:eastAsia="Calibri" w:hAnsi="Times New Roman" w:cs="Times New Roman"/>
          <w:color w:val="000000"/>
          <w:sz w:val="24"/>
          <w:szCs w:val="24"/>
        </w:rPr>
        <w:t xml:space="preserve"> </w:t>
      </w:r>
      <w:r w:rsidRPr="007B52A1">
        <w:rPr>
          <w:rFonts w:ascii="Times New Roman" w:eastAsia="Calibri" w:hAnsi="Times New Roman" w:cs="Times New Roman"/>
          <w:color w:val="000000"/>
          <w:sz w:val="24"/>
          <w:szCs w:val="24"/>
        </w:rPr>
        <w:t>auront accès aux mécanismes de gestion des plaintes qui seront mis à la disposition de tous les travailleurs directs et contractuels (et de leurs organisations, le cas échéant) pour exprimer leurs préoccupations d’ordre professionnel. Ces travailleurs seront informés de l’existence du mécanisme de gestion des plaintes au moment de l’embauche et des mesures prises pour les protéger contre toutes représailles pour l’avoir utilisé. On veillera à faire en sorte que le système de gestion des plaintes soit facilement accessible à tous. L’Inspection du travail est régie par les articles 9, 10 et 11 de l’Arrêté ministériel 030/CAB/MINETAT/MTEPS/FBK/01/2018 du 24/03/2018 portant fonctionnement, fixation et détermination des sièges et ressorts territoriaux des services de l’inspection générale du travail.</w:t>
      </w:r>
    </w:p>
    <w:p w14:paraId="3627B715" w14:textId="77777777" w:rsidR="007B52A1" w:rsidRDefault="007B52A1" w:rsidP="008675E0">
      <w:pPr>
        <w:spacing w:line="360" w:lineRule="auto"/>
        <w:contextualSpacing/>
        <w:jc w:val="both"/>
        <w:rPr>
          <w:rFonts w:ascii="Times New Roman" w:eastAsia="Calibri" w:hAnsi="Times New Roman" w:cs="Times New Roman"/>
          <w:color w:val="000000"/>
          <w:sz w:val="24"/>
          <w:szCs w:val="24"/>
        </w:rPr>
      </w:pPr>
    </w:p>
    <w:p w14:paraId="2CA771C7" w14:textId="77777777" w:rsidR="007B52A1" w:rsidRPr="007B52A1" w:rsidRDefault="007B52A1" w:rsidP="007B52A1">
      <w:pPr>
        <w:spacing w:line="360" w:lineRule="auto"/>
        <w:contextualSpacing/>
        <w:jc w:val="both"/>
        <w:rPr>
          <w:rFonts w:ascii="Times New Roman" w:eastAsia="Calibri" w:hAnsi="Times New Roman" w:cs="Times New Roman"/>
          <w:color w:val="000000"/>
          <w:sz w:val="24"/>
          <w:szCs w:val="24"/>
        </w:rPr>
      </w:pPr>
      <w:r w:rsidRPr="007B52A1">
        <w:rPr>
          <w:rFonts w:ascii="Times New Roman" w:eastAsia="Calibri" w:hAnsi="Times New Roman" w:cs="Times New Roman"/>
          <w:color w:val="000000"/>
          <w:sz w:val="24"/>
          <w:szCs w:val="24"/>
        </w:rPr>
        <w:t>En RDC, l’exercice des missions de l’inspection du travail est de la compétence exclusive de l’inspection générale du travail sur toute l’entendue du territoire national.</w:t>
      </w:r>
    </w:p>
    <w:p w14:paraId="2EC4AE45" w14:textId="77777777" w:rsidR="007B52A1" w:rsidRDefault="007B52A1" w:rsidP="007B52A1">
      <w:pPr>
        <w:spacing w:line="360" w:lineRule="auto"/>
        <w:contextualSpacing/>
        <w:jc w:val="both"/>
        <w:rPr>
          <w:rFonts w:ascii="Times New Roman" w:eastAsia="Calibri" w:hAnsi="Times New Roman" w:cs="Times New Roman"/>
          <w:color w:val="000000"/>
          <w:sz w:val="24"/>
          <w:szCs w:val="24"/>
        </w:rPr>
      </w:pPr>
      <w:r w:rsidRPr="007B52A1">
        <w:rPr>
          <w:rFonts w:ascii="Times New Roman" w:eastAsia="Calibri" w:hAnsi="Times New Roman" w:cs="Times New Roman"/>
          <w:color w:val="000000"/>
          <w:sz w:val="24"/>
          <w:szCs w:val="24"/>
        </w:rPr>
        <w:t>L’inspection générale du travail est chargée de l’application de la législation sociale y compris celle relative à la santé et sécurité au travail ainsi qu’à promouvoir les rapports harmonieux entre employeurs et travailleurs. L’inspection générale est divisée en 26 provinces. Il est, des lors, possible pour toute personne d’avoir recours à l’Inspection Générale du Travail (IGT) dans sa propre province sans se déplacer jusqu’à Kinshasa.</w:t>
      </w:r>
    </w:p>
    <w:p w14:paraId="4A5E51C6" w14:textId="77777777" w:rsidR="008A4751" w:rsidRDefault="008A4751" w:rsidP="007B52A1">
      <w:pPr>
        <w:spacing w:line="360" w:lineRule="auto"/>
        <w:contextualSpacing/>
        <w:jc w:val="both"/>
        <w:rPr>
          <w:rFonts w:ascii="Times New Roman" w:eastAsia="Calibri" w:hAnsi="Times New Roman" w:cs="Times New Roman"/>
          <w:color w:val="000000"/>
          <w:sz w:val="24"/>
          <w:szCs w:val="24"/>
        </w:rPr>
      </w:pPr>
    </w:p>
    <w:p w14:paraId="1F74086D" w14:textId="5B2150C3" w:rsidR="008A4751" w:rsidRPr="008A4751" w:rsidRDefault="008A4751" w:rsidP="008A4751">
      <w:pPr>
        <w:spacing w:line="360" w:lineRule="auto"/>
        <w:contextualSpacing/>
        <w:jc w:val="both"/>
        <w:rPr>
          <w:rFonts w:ascii="Times New Roman" w:eastAsia="Calibri" w:hAnsi="Times New Roman" w:cs="Times New Roman"/>
          <w:color w:val="000000"/>
          <w:sz w:val="24"/>
          <w:szCs w:val="24"/>
        </w:rPr>
      </w:pPr>
      <w:r w:rsidRPr="008A4751">
        <w:rPr>
          <w:rFonts w:ascii="Times New Roman" w:eastAsia="Calibri" w:hAnsi="Times New Roman" w:cs="Times New Roman"/>
          <w:color w:val="000000"/>
          <w:sz w:val="24"/>
          <w:szCs w:val="24"/>
        </w:rPr>
        <w:lastRenderedPageBreak/>
        <w:t xml:space="preserve">Le mécanisme de règlement des </w:t>
      </w:r>
      <w:r w:rsidR="00834A69">
        <w:rPr>
          <w:rFonts w:ascii="Times New Roman" w:eastAsia="Calibri" w:hAnsi="Times New Roman" w:cs="Times New Roman"/>
          <w:color w:val="000000"/>
          <w:sz w:val="24"/>
          <w:szCs w:val="24"/>
        </w:rPr>
        <w:t>plaintes</w:t>
      </w:r>
      <w:r w:rsidRPr="008A4751">
        <w:rPr>
          <w:rFonts w:ascii="Times New Roman" w:eastAsia="Calibri" w:hAnsi="Times New Roman" w:cs="Times New Roman"/>
          <w:color w:val="000000"/>
          <w:sz w:val="24"/>
          <w:szCs w:val="24"/>
        </w:rPr>
        <w:t xml:space="preserve"> des travailleurs sera base sur le Code du Travail congolais néanmoins il comprendra également :</w:t>
      </w:r>
    </w:p>
    <w:p w14:paraId="4173FBDD" w14:textId="77777777" w:rsidR="008A4751" w:rsidRPr="008A4751" w:rsidRDefault="008A4751" w:rsidP="008A4751">
      <w:pPr>
        <w:spacing w:line="36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8A4751">
        <w:rPr>
          <w:rFonts w:ascii="Times New Roman" w:eastAsia="Calibri" w:hAnsi="Times New Roman" w:cs="Times New Roman"/>
          <w:color w:val="000000"/>
          <w:sz w:val="24"/>
          <w:szCs w:val="24"/>
        </w:rPr>
        <w:t>une procédure de réception des griefs, tels qu'un formulaire de commentaire / plainte, des boîtes à suggestions, un courrier électronique, une ligne téléphonique ;</w:t>
      </w:r>
    </w:p>
    <w:p w14:paraId="199224F4" w14:textId="77777777" w:rsidR="00BB5769" w:rsidRDefault="008A4751" w:rsidP="008A4751">
      <w:pPr>
        <w:spacing w:line="36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8A4751">
        <w:rPr>
          <w:rFonts w:ascii="Times New Roman" w:eastAsia="Calibri" w:hAnsi="Times New Roman" w:cs="Times New Roman"/>
          <w:color w:val="000000"/>
          <w:sz w:val="24"/>
          <w:szCs w:val="24"/>
        </w:rPr>
        <w:t>un département responsable pour recevoir, enregistrer e</w:t>
      </w:r>
      <w:r>
        <w:rPr>
          <w:rFonts w:ascii="Times New Roman" w:eastAsia="Calibri" w:hAnsi="Times New Roman" w:cs="Times New Roman"/>
          <w:color w:val="000000"/>
          <w:sz w:val="24"/>
          <w:szCs w:val="24"/>
        </w:rPr>
        <w:t>t suivre le règlement des litiges</w:t>
      </w:r>
      <w:r w:rsidRPr="008A4751">
        <w:rPr>
          <w:rFonts w:ascii="Times New Roman" w:eastAsia="Calibri" w:hAnsi="Times New Roman" w:cs="Times New Roman"/>
          <w:color w:val="000000"/>
          <w:sz w:val="24"/>
          <w:szCs w:val="24"/>
        </w:rPr>
        <w:t>.</w:t>
      </w:r>
    </w:p>
    <w:p w14:paraId="16A06C0D" w14:textId="717A9A6F" w:rsidR="002E62B6" w:rsidRDefault="00BB5769" w:rsidP="008A4751">
      <w:pPr>
        <w:spacing w:line="36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L</w:t>
      </w:r>
      <w:r w:rsidR="002E62B6" w:rsidRPr="002E62B6">
        <w:rPr>
          <w:rFonts w:ascii="Times New Roman" w:eastAsia="Calibri" w:hAnsi="Times New Roman" w:cs="Times New Roman"/>
          <w:color w:val="000000"/>
          <w:sz w:val="24"/>
          <w:szCs w:val="24"/>
        </w:rPr>
        <w:t>’organisation internationale du travail</w:t>
      </w:r>
      <w:r>
        <w:rPr>
          <w:rFonts w:ascii="Times New Roman" w:eastAsia="Calibri" w:hAnsi="Times New Roman" w:cs="Times New Roman"/>
          <w:color w:val="000000"/>
          <w:sz w:val="24"/>
          <w:szCs w:val="24"/>
        </w:rPr>
        <w:t xml:space="preserve"> en ses articles 8,9 et 10</w:t>
      </w:r>
      <w:r w:rsidR="002E62B6" w:rsidRPr="002E62B6">
        <w:rPr>
          <w:rFonts w:ascii="Times New Roman" w:eastAsia="Calibri" w:hAnsi="Times New Roman" w:cs="Times New Roman"/>
          <w:color w:val="000000"/>
          <w:sz w:val="24"/>
          <w:szCs w:val="24"/>
        </w:rPr>
        <w:t>, concernant la cessation de la relation de travail à l’initiative de l’employeur quant à eux règlent la procédure. Le travailleur par le truchement de son con</w:t>
      </w:r>
      <w:r>
        <w:rPr>
          <w:rFonts w:ascii="Times New Roman" w:eastAsia="Calibri" w:hAnsi="Times New Roman" w:cs="Times New Roman"/>
          <w:color w:val="000000"/>
          <w:sz w:val="24"/>
          <w:szCs w:val="24"/>
        </w:rPr>
        <w:t>seil doit adresser une requête à</w:t>
      </w:r>
      <w:r w:rsidR="002E62B6" w:rsidRPr="002E62B6">
        <w:rPr>
          <w:rFonts w:ascii="Times New Roman" w:eastAsia="Calibri" w:hAnsi="Times New Roman" w:cs="Times New Roman"/>
          <w:color w:val="000000"/>
          <w:sz w:val="24"/>
          <w:szCs w:val="24"/>
        </w:rPr>
        <w:t xml:space="preserve"> l’inspecteur du travail de son ressort ou il expose les faits.</w:t>
      </w:r>
    </w:p>
    <w:p w14:paraId="62366776" w14:textId="4D8663AA" w:rsidR="002D4E20" w:rsidRDefault="002D4E20" w:rsidP="00515B37">
      <w:pPr>
        <w:spacing w:line="360" w:lineRule="auto"/>
        <w:jc w:val="both"/>
        <w:rPr>
          <w:rFonts w:ascii="Times New Roman" w:eastAsia="Calibri" w:hAnsi="Times New Roman" w:cs="Times New Roman"/>
          <w:color w:val="000000"/>
          <w:sz w:val="24"/>
          <w:szCs w:val="24"/>
        </w:rPr>
      </w:pPr>
      <w:r w:rsidRPr="002D4E20">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2D4E20">
        <w:rPr>
          <w:rFonts w:ascii="Times New Roman" w:eastAsia="Calibri" w:hAnsi="Times New Roman" w:cs="Times New Roman"/>
          <w:color w:val="000000"/>
          <w:sz w:val="24"/>
          <w:szCs w:val="24"/>
        </w:rPr>
        <w:t xml:space="preserve">les délais prescrits pour répondre aux griefs ; </w:t>
      </w:r>
      <w:r w:rsidR="00515B37">
        <w:rPr>
          <w:rFonts w:ascii="Times New Roman" w:eastAsia="Calibri" w:hAnsi="Times New Roman" w:cs="Times New Roman"/>
          <w:color w:val="000000"/>
          <w:sz w:val="24"/>
          <w:szCs w:val="24"/>
        </w:rPr>
        <w:t>l</w:t>
      </w:r>
      <w:r w:rsidR="00515B37" w:rsidRPr="00515B37">
        <w:rPr>
          <w:rFonts w:ascii="Times New Roman" w:eastAsia="Calibri" w:hAnsi="Times New Roman" w:cs="Times New Roman"/>
          <w:color w:val="000000"/>
          <w:sz w:val="24"/>
          <w:szCs w:val="24"/>
        </w:rPr>
        <w:t>e</w:t>
      </w:r>
      <w:r w:rsidR="00515B37">
        <w:rPr>
          <w:rFonts w:ascii="Times New Roman" w:eastAsia="Calibri" w:hAnsi="Times New Roman" w:cs="Times New Roman"/>
          <w:color w:val="000000"/>
          <w:sz w:val="24"/>
          <w:szCs w:val="24"/>
        </w:rPr>
        <w:t>s</w:t>
      </w:r>
      <w:r w:rsidR="00515B37" w:rsidRPr="00515B37">
        <w:rPr>
          <w:rFonts w:ascii="Times New Roman" w:eastAsia="Calibri" w:hAnsi="Times New Roman" w:cs="Times New Roman"/>
          <w:color w:val="000000"/>
          <w:sz w:val="24"/>
          <w:szCs w:val="24"/>
        </w:rPr>
        <w:t xml:space="preserve"> responsable</w:t>
      </w:r>
      <w:r w:rsidR="00515B37">
        <w:rPr>
          <w:rFonts w:ascii="Times New Roman" w:eastAsia="Calibri" w:hAnsi="Times New Roman" w:cs="Times New Roman"/>
          <w:color w:val="000000"/>
          <w:sz w:val="24"/>
          <w:szCs w:val="24"/>
        </w:rPr>
        <w:t>s</w:t>
      </w:r>
      <w:r w:rsidR="00515B37" w:rsidRPr="00515B37">
        <w:rPr>
          <w:rFonts w:ascii="Times New Roman" w:eastAsia="Calibri" w:hAnsi="Times New Roman" w:cs="Times New Roman"/>
          <w:color w:val="000000"/>
          <w:sz w:val="24"/>
          <w:szCs w:val="24"/>
        </w:rPr>
        <w:t xml:space="preserve"> de l’instruction de la plainte en assurent un traitement prioritaire et efficace, en effectuant</w:t>
      </w:r>
      <w:r w:rsidR="00515B37">
        <w:rPr>
          <w:rFonts w:ascii="Times New Roman" w:eastAsia="Calibri" w:hAnsi="Times New Roman" w:cs="Times New Roman"/>
          <w:color w:val="000000"/>
          <w:sz w:val="24"/>
          <w:szCs w:val="24"/>
        </w:rPr>
        <w:t xml:space="preserve"> </w:t>
      </w:r>
      <w:r w:rsidR="00515B37" w:rsidRPr="00515B37">
        <w:rPr>
          <w:rFonts w:ascii="Times New Roman" w:eastAsia="Calibri" w:hAnsi="Times New Roman" w:cs="Times New Roman"/>
          <w:color w:val="000000"/>
          <w:sz w:val="24"/>
          <w:szCs w:val="24"/>
        </w:rPr>
        <w:t>notamment des recherches, des analyses et des ajustements pour apprécier le bienfondé de la plainte, en</w:t>
      </w:r>
      <w:r w:rsidR="00515B37">
        <w:rPr>
          <w:rFonts w:ascii="Times New Roman" w:eastAsia="Calibri" w:hAnsi="Times New Roman" w:cs="Times New Roman"/>
          <w:color w:val="000000"/>
          <w:sz w:val="24"/>
          <w:szCs w:val="24"/>
        </w:rPr>
        <w:t xml:space="preserve"> </w:t>
      </w:r>
      <w:r w:rsidR="00515B37" w:rsidRPr="00515B37">
        <w:rPr>
          <w:rFonts w:ascii="Times New Roman" w:eastAsia="Calibri" w:hAnsi="Times New Roman" w:cs="Times New Roman"/>
          <w:color w:val="000000"/>
          <w:sz w:val="24"/>
          <w:szCs w:val="24"/>
        </w:rPr>
        <w:t>comprendre l’origine et trouver des solutions équitables et satisfaisantes sans retard inutile.</w:t>
      </w:r>
      <w:r w:rsidR="00515B37">
        <w:rPr>
          <w:rFonts w:ascii="Times New Roman" w:eastAsia="Calibri" w:hAnsi="Times New Roman" w:cs="Times New Roman"/>
          <w:color w:val="000000"/>
          <w:sz w:val="24"/>
          <w:szCs w:val="24"/>
        </w:rPr>
        <w:t xml:space="preserve"> </w:t>
      </w:r>
      <w:r w:rsidR="00515B37" w:rsidRPr="00515B37">
        <w:rPr>
          <w:rFonts w:ascii="Times New Roman" w:eastAsia="Calibri" w:hAnsi="Times New Roman" w:cs="Times New Roman"/>
          <w:color w:val="000000"/>
          <w:sz w:val="24"/>
          <w:szCs w:val="24"/>
        </w:rPr>
        <w:t>Le</w:t>
      </w:r>
      <w:r w:rsidR="00515B37">
        <w:rPr>
          <w:rFonts w:ascii="Times New Roman" w:eastAsia="Calibri" w:hAnsi="Times New Roman" w:cs="Times New Roman"/>
          <w:color w:val="000000"/>
          <w:sz w:val="24"/>
          <w:szCs w:val="24"/>
        </w:rPr>
        <w:t>s</w:t>
      </w:r>
      <w:r w:rsidR="00515B37" w:rsidRPr="00515B37">
        <w:rPr>
          <w:rFonts w:ascii="Times New Roman" w:eastAsia="Calibri" w:hAnsi="Times New Roman" w:cs="Times New Roman"/>
          <w:color w:val="000000"/>
          <w:sz w:val="24"/>
          <w:szCs w:val="24"/>
        </w:rPr>
        <w:t xml:space="preserve"> gestionnaire</w:t>
      </w:r>
      <w:r w:rsidR="00515B37">
        <w:rPr>
          <w:rFonts w:ascii="Times New Roman" w:eastAsia="Calibri" w:hAnsi="Times New Roman" w:cs="Times New Roman"/>
          <w:color w:val="000000"/>
          <w:sz w:val="24"/>
          <w:szCs w:val="24"/>
        </w:rPr>
        <w:t>s</w:t>
      </w:r>
      <w:r w:rsidR="00515B37" w:rsidRPr="00515B37">
        <w:rPr>
          <w:rFonts w:ascii="Times New Roman" w:eastAsia="Calibri" w:hAnsi="Times New Roman" w:cs="Times New Roman"/>
          <w:color w:val="000000"/>
          <w:sz w:val="24"/>
          <w:szCs w:val="24"/>
        </w:rPr>
        <w:t xml:space="preserve"> chargés de l’instruction de la plainte met</w:t>
      </w:r>
      <w:r w:rsidR="00515B37">
        <w:rPr>
          <w:rFonts w:ascii="Times New Roman" w:eastAsia="Calibri" w:hAnsi="Times New Roman" w:cs="Times New Roman"/>
          <w:color w:val="000000"/>
          <w:sz w:val="24"/>
          <w:szCs w:val="24"/>
        </w:rPr>
        <w:t>tent</w:t>
      </w:r>
      <w:r w:rsidR="00515B37" w:rsidRPr="00515B37">
        <w:rPr>
          <w:rFonts w:ascii="Times New Roman" w:eastAsia="Calibri" w:hAnsi="Times New Roman" w:cs="Times New Roman"/>
          <w:color w:val="000000"/>
          <w:sz w:val="24"/>
          <w:szCs w:val="24"/>
        </w:rPr>
        <w:t xml:space="preserve"> tout en œuvre pour que la réponse objective et</w:t>
      </w:r>
      <w:r w:rsidR="00515B37">
        <w:rPr>
          <w:rFonts w:ascii="Times New Roman" w:eastAsia="Calibri" w:hAnsi="Times New Roman" w:cs="Times New Roman"/>
          <w:color w:val="000000"/>
          <w:sz w:val="24"/>
          <w:szCs w:val="24"/>
        </w:rPr>
        <w:t xml:space="preserve"> </w:t>
      </w:r>
      <w:r w:rsidR="00515B37" w:rsidRPr="00515B37">
        <w:rPr>
          <w:rFonts w:ascii="Times New Roman" w:eastAsia="Calibri" w:hAnsi="Times New Roman" w:cs="Times New Roman"/>
          <w:color w:val="000000"/>
          <w:sz w:val="24"/>
          <w:szCs w:val="24"/>
        </w:rPr>
        <w:t>motivée soit communiquée au plaignant dans les deux semaines suivant l</w:t>
      </w:r>
      <w:r w:rsidR="00515B37">
        <w:rPr>
          <w:rFonts w:ascii="Times New Roman" w:eastAsia="Calibri" w:hAnsi="Times New Roman" w:cs="Times New Roman"/>
          <w:color w:val="000000"/>
          <w:sz w:val="24"/>
          <w:szCs w:val="24"/>
        </w:rPr>
        <w:t>a réception de la plainte</w:t>
      </w:r>
      <w:r w:rsidR="00515B37" w:rsidRPr="00515B37">
        <w:rPr>
          <w:rFonts w:ascii="Times New Roman" w:eastAsia="Calibri" w:hAnsi="Times New Roman" w:cs="Times New Roman"/>
          <w:color w:val="000000"/>
          <w:sz w:val="24"/>
          <w:szCs w:val="24"/>
        </w:rPr>
        <w:t>.</w:t>
      </w:r>
      <w:r w:rsidR="00515B37">
        <w:rPr>
          <w:rFonts w:ascii="Times New Roman" w:eastAsia="Calibri" w:hAnsi="Times New Roman" w:cs="Times New Roman"/>
          <w:color w:val="000000"/>
          <w:sz w:val="24"/>
          <w:szCs w:val="24"/>
        </w:rPr>
        <w:t xml:space="preserve"> </w:t>
      </w:r>
      <w:r w:rsidR="00515B37" w:rsidRPr="00515B37">
        <w:rPr>
          <w:rFonts w:ascii="Times New Roman" w:eastAsia="Calibri" w:hAnsi="Times New Roman" w:cs="Times New Roman"/>
          <w:color w:val="000000"/>
          <w:sz w:val="24"/>
          <w:szCs w:val="24"/>
        </w:rPr>
        <w:t>Si la complexité du litige le justifie, la réponse est envoyée au plus tard dan</w:t>
      </w:r>
      <w:r w:rsidR="00515B37">
        <w:rPr>
          <w:rFonts w:ascii="Times New Roman" w:eastAsia="Calibri" w:hAnsi="Times New Roman" w:cs="Times New Roman"/>
          <w:color w:val="000000"/>
          <w:sz w:val="24"/>
          <w:szCs w:val="24"/>
        </w:rPr>
        <w:t xml:space="preserve">s le mois de la </w:t>
      </w:r>
      <w:r w:rsidR="00515B37" w:rsidRPr="00515B37">
        <w:rPr>
          <w:rFonts w:ascii="Times New Roman" w:eastAsia="Calibri" w:hAnsi="Times New Roman" w:cs="Times New Roman"/>
          <w:color w:val="000000"/>
          <w:sz w:val="24"/>
          <w:szCs w:val="24"/>
        </w:rPr>
        <w:t xml:space="preserve">réception </w:t>
      </w:r>
      <w:r w:rsidR="00515B37">
        <w:rPr>
          <w:rFonts w:ascii="Times New Roman" w:eastAsia="Calibri" w:hAnsi="Times New Roman" w:cs="Times New Roman"/>
          <w:color w:val="000000"/>
          <w:sz w:val="24"/>
          <w:szCs w:val="24"/>
        </w:rPr>
        <w:t>de la plainte</w:t>
      </w:r>
      <w:r w:rsidR="00515B37" w:rsidRPr="00515B37">
        <w:rPr>
          <w:rFonts w:ascii="Times New Roman" w:eastAsia="Calibri" w:hAnsi="Times New Roman" w:cs="Times New Roman"/>
          <w:color w:val="000000"/>
          <w:sz w:val="24"/>
          <w:szCs w:val="24"/>
        </w:rPr>
        <w:t>.</w:t>
      </w:r>
    </w:p>
    <w:p w14:paraId="078388FE" w14:textId="2EE1BAF1" w:rsidR="002D4E20" w:rsidRPr="0021640E" w:rsidRDefault="002D4E20" w:rsidP="0021640E">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2D4E20">
        <w:rPr>
          <w:rFonts w:ascii="Times New Roman" w:eastAsia="Calibri" w:hAnsi="Times New Roman" w:cs="Times New Roman"/>
          <w:color w:val="000000"/>
          <w:sz w:val="24"/>
          <w:szCs w:val="24"/>
        </w:rPr>
        <w:t>un registre pour consigner et suivre le règlement rapide des plaintes</w:t>
      </w:r>
      <w:r>
        <w:rPr>
          <w:rFonts w:ascii="Times New Roman" w:eastAsia="Calibri" w:hAnsi="Times New Roman" w:cs="Times New Roman"/>
          <w:color w:val="000000"/>
          <w:sz w:val="24"/>
          <w:szCs w:val="24"/>
        </w:rPr>
        <w:t xml:space="preserve">. </w:t>
      </w:r>
    </w:p>
    <w:p w14:paraId="235DE62C" w14:textId="77777777" w:rsidR="008675E0" w:rsidRPr="0056204B" w:rsidRDefault="008675E0" w:rsidP="0056204B">
      <w:pPr>
        <w:spacing w:line="360" w:lineRule="auto"/>
        <w:contextualSpacing/>
        <w:jc w:val="both"/>
        <w:rPr>
          <w:rFonts w:ascii="Times New Roman" w:eastAsia="Calibri" w:hAnsi="Times New Roman" w:cs="Times New Roman"/>
          <w:color w:val="000000"/>
          <w:sz w:val="24"/>
          <w:szCs w:val="24"/>
        </w:rPr>
      </w:pPr>
    </w:p>
    <w:p w14:paraId="6453E958" w14:textId="0F519479" w:rsidR="0056204B" w:rsidRP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 xml:space="preserve">En raison de la spécificité du projet, l'UGP, par l'entremise de son spécialiste des questions sociales, élaborera et mettra en œuvre un mécanisme de règlement des </w:t>
      </w:r>
      <w:r w:rsidR="00834A69">
        <w:rPr>
          <w:rFonts w:ascii="Times New Roman" w:eastAsia="Calibri" w:hAnsi="Times New Roman" w:cs="Times New Roman"/>
          <w:color w:val="000000"/>
          <w:sz w:val="24"/>
          <w:szCs w:val="24"/>
        </w:rPr>
        <w:t>plaintes</w:t>
      </w:r>
      <w:r w:rsidRPr="0056204B">
        <w:rPr>
          <w:rFonts w:ascii="Times New Roman" w:eastAsia="Calibri" w:hAnsi="Times New Roman" w:cs="Times New Roman"/>
          <w:color w:val="000000"/>
          <w:sz w:val="24"/>
          <w:szCs w:val="24"/>
        </w:rPr>
        <w:t xml:space="preserve"> qui permettra de régler les préoccupations de tous les travailleurs directs et contractuels. La mise en place de ce mécanisme de règlement des </w:t>
      </w:r>
      <w:r w:rsidR="002D4E20">
        <w:rPr>
          <w:rFonts w:ascii="Times New Roman" w:eastAsia="Calibri" w:hAnsi="Times New Roman" w:cs="Times New Roman"/>
          <w:color w:val="000000"/>
          <w:sz w:val="24"/>
          <w:szCs w:val="24"/>
        </w:rPr>
        <w:t>plaintes</w:t>
      </w:r>
      <w:r w:rsidRPr="0056204B">
        <w:rPr>
          <w:rFonts w:ascii="Times New Roman" w:eastAsia="Calibri" w:hAnsi="Times New Roman" w:cs="Times New Roman"/>
          <w:color w:val="000000"/>
          <w:sz w:val="24"/>
          <w:szCs w:val="24"/>
        </w:rPr>
        <w:t xml:space="preserve"> fait partie à part entière du projet. Ce mécanisme sera présenté à l’Inspection Générale du Travail.  </w:t>
      </w:r>
    </w:p>
    <w:p w14:paraId="022BBA20" w14:textId="77777777" w:rsidR="00DF5C8D" w:rsidRDefault="00DF5C8D" w:rsidP="0056204B">
      <w:pPr>
        <w:spacing w:line="360" w:lineRule="auto"/>
        <w:contextualSpacing/>
        <w:jc w:val="both"/>
        <w:rPr>
          <w:rFonts w:ascii="Times New Roman" w:eastAsia="Calibri" w:hAnsi="Times New Roman" w:cs="Times New Roman"/>
          <w:color w:val="000000"/>
          <w:sz w:val="24"/>
          <w:szCs w:val="24"/>
        </w:rPr>
      </w:pPr>
    </w:p>
    <w:p w14:paraId="62901957" w14:textId="1FD83F3E" w:rsidR="0056204B" w:rsidRP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 xml:space="preserve">Le spécialiste surveillera l'enregistrement et le règlement des </w:t>
      </w:r>
      <w:r w:rsidR="002D4E20">
        <w:rPr>
          <w:rFonts w:ascii="Times New Roman" w:eastAsia="Calibri" w:hAnsi="Times New Roman" w:cs="Times New Roman"/>
          <w:color w:val="000000"/>
          <w:sz w:val="24"/>
          <w:szCs w:val="24"/>
        </w:rPr>
        <w:t>plaintes</w:t>
      </w:r>
      <w:r w:rsidRPr="0056204B">
        <w:rPr>
          <w:rFonts w:ascii="Times New Roman" w:eastAsia="Calibri" w:hAnsi="Times New Roman" w:cs="Times New Roman"/>
          <w:color w:val="000000"/>
          <w:sz w:val="24"/>
          <w:szCs w:val="24"/>
        </w:rPr>
        <w:t xml:space="preserve"> des travailleurs et en fera cas à l'UGP dans ses rapports d'étape mensuels.</w:t>
      </w:r>
      <w:r w:rsidR="003036B0">
        <w:rPr>
          <w:rFonts w:ascii="Times New Roman" w:eastAsia="Calibri" w:hAnsi="Times New Roman" w:cs="Times New Roman"/>
          <w:color w:val="000000"/>
          <w:sz w:val="24"/>
          <w:szCs w:val="24"/>
        </w:rPr>
        <w:t xml:space="preserve"> </w:t>
      </w:r>
      <w:r w:rsidRPr="0056204B">
        <w:rPr>
          <w:rFonts w:ascii="Times New Roman" w:eastAsia="Calibri" w:hAnsi="Times New Roman" w:cs="Times New Roman"/>
          <w:color w:val="000000"/>
          <w:sz w:val="24"/>
          <w:szCs w:val="24"/>
        </w:rPr>
        <w:t xml:space="preserve"> Le processus</w:t>
      </w:r>
      <w:r w:rsidR="00DF5C8D">
        <w:rPr>
          <w:rFonts w:ascii="Times New Roman" w:eastAsia="Calibri" w:hAnsi="Times New Roman" w:cs="Times New Roman"/>
          <w:color w:val="000000"/>
          <w:sz w:val="24"/>
          <w:szCs w:val="24"/>
        </w:rPr>
        <w:t xml:space="preserve"> sera suivi par le point focal et </w:t>
      </w:r>
      <w:r w:rsidRPr="0056204B">
        <w:rPr>
          <w:rFonts w:ascii="Times New Roman" w:eastAsia="Calibri" w:hAnsi="Times New Roman" w:cs="Times New Roman"/>
          <w:color w:val="000000"/>
          <w:sz w:val="24"/>
          <w:szCs w:val="24"/>
        </w:rPr>
        <w:t xml:space="preserve">le spécialiste des questions sociales qui sera responsable du </w:t>
      </w:r>
      <w:r w:rsidR="00E56505">
        <w:rPr>
          <w:rFonts w:ascii="Times New Roman" w:eastAsia="Calibri" w:hAnsi="Times New Roman" w:cs="Times New Roman"/>
          <w:color w:val="000000"/>
          <w:sz w:val="24"/>
          <w:szCs w:val="24"/>
        </w:rPr>
        <w:t>MG</w:t>
      </w:r>
      <w:r w:rsidR="00834A69">
        <w:rPr>
          <w:rFonts w:ascii="Times New Roman" w:eastAsia="Calibri" w:hAnsi="Times New Roman" w:cs="Times New Roman"/>
          <w:color w:val="000000"/>
          <w:sz w:val="24"/>
          <w:szCs w:val="24"/>
        </w:rPr>
        <w:t>P</w:t>
      </w:r>
      <w:r w:rsidR="002D4E20">
        <w:rPr>
          <w:rFonts w:ascii="Times New Roman" w:eastAsia="Calibri" w:hAnsi="Times New Roman" w:cs="Times New Roman"/>
          <w:color w:val="000000"/>
          <w:sz w:val="24"/>
          <w:szCs w:val="24"/>
        </w:rPr>
        <w:t xml:space="preserve"> </w:t>
      </w:r>
      <w:r w:rsidRPr="0056204B">
        <w:rPr>
          <w:rFonts w:ascii="Times New Roman" w:eastAsia="Calibri" w:hAnsi="Times New Roman" w:cs="Times New Roman"/>
          <w:color w:val="000000"/>
          <w:sz w:val="24"/>
          <w:szCs w:val="24"/>
        </w:rPr>
        <w:t xml:space="preserve">du projet.  </w:t>
      </w:r>
    </w:p>
    <w:p w14:paraId="4D2915E5" w14:textId="65D8A223" w:rsidR="0056204B" w:rsidRP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Les plaintes liées à l</w:t>
      </w:r>
      <w:r w:rsidR="00A13A81">
        <w:rPr>
          <w:rFonts w:ascii="Times New Roman" w:eastAsia="Calibri" w:hAnsi="Times New Roman" w:cs="Times New Roman"/>
          <w:color w:val="000000"/>
          <w:sz w:val="24"/>
          <w:szCs w:val="24"/>
        </w:rPr>
        <w:t>’</w:t>
      </w:r>
      <w:r w:rsidRPr="0056204B">
        <w:rPr>
          <w:rFonts w:ascii="Times New Roman" w:eastAsia="Calibri" w:hAnsi="Times New Roman" w:cs="Times New Roman"/>
          <w:color w:val="000000"/>
          <w:sz w:val="24"/>
          <w:szCs w:val="24"/>
        </w:rPr>
        <w:t xml:space="preserve">EAS/HS seront enregistrées par des personnes / institutions </w:t>
      </w:r>
      <w:r w:rsidR="00A13A81">
        <w:rPr>
          <w:rFonts w:ascii="Times New Roman" w:eastAsia="Calibri" w:hAnsi="Times New Roman" w:cs="Times New Roman"/>
          <w:color w:val="000000"/>
          <w:sz w:val="24"/>
          <w:szCs w:val="24"/>
        </w:rPr>
        <w:t xml:space="preserve">qualifiés et </w:t>
      </w:r>
      <w:r w:rsidRPr="0056204B">
        <w:rPr>
          <w:rFonts w:ascii="Times New Roman" w:eastAsia="Calibri" w:hAnsi="Times New Roman" w:cs="Times New Roman"/>
          <w:color w:val="000000"/>
          <w:sz w:val="24"/>
          <w:szCs w:val="24"/>
        </w:rPr>
        <w:t xml:space="preserve">identifiés lors des consultations avec les femmes pour être accessibles et sûres. Tous survivant(e)s, même avant une investigation sur la plainte, seront immédiatement référés aux services VBG suivant le protocole de réponse qui fera partie du plan d'action VBG. Des procédures spécifiques pour le traitement des plaintes </w:t>
      </w:r>
      <w:r w:rsidR="00A13A81">
        <w:rPr>
          <w:rFonts w:ascii="Times New Roman" w:eastAsia="Calibri" w:hAnsi="Times New Roman" w:cs="Times New Roman"/>
          <w:color w:val="000000"/>
          <w:sz w:val="24"/>
          <w:szCs w:val="24"/>
        </w:rPr>
        <w:t>d’</w:t>
      </w:r>
      <w:r w:rsidRPr="0056204B">
        <w:rPr>
          <w:rFonts w:ascii="Times New Roman" w:eastAsia="Calibri" w:hAnsi="Times New Roman" w:cs="Times New Roman"/>
          <w:color w:val="000000"/>
          <w:sz w:val="24"/>
          <w:szCs w:val="24"/>
        </w:rPr>
        <w:t xml:space="preserve">EAS/HS devront être disponibles, y </w:t>
      </w:r>
      <w:r w:rsidRPr="0056204B">
        <w:rPr>
          <w:rFonts w:ascii="Times New Roman" w:eastAsia="Calibri" w:hAnsi="Times New Roman" w:cs="Times New Roman"/>
          <w:color w:val="000000"/>
          <w:sz w:val="24"/>
          <w:szCs w:val="24"/>
        </w:rPr>
        <w:lastRenderedPageBreak/>
        <w:t>compris des mesures pour garantir la confidentialité, la sécurité et le respecte des plaignant(e)s/survivant(e)s tout au long de la gestion de la plainte.</w:t>
      </w:r>
    </w:p>
    <w:p w14:paraId="3C39C344" w14:textId="77777777" w:rsidR="00DF5C8D" w:rsidRDefault="00DF5C8D" w:rsidP="0056204B">
      <w:pPr>
        <w:spacing w:line="360" w:lineRule="auto"/>
        <w:contextualSpacing/>
        <w:jc w:val="both"/>
        <w:rPr>
          <w:rFonts w:ascii="Times New Roman" w:eastAsia="Calibri" w:hAnsi="Times New Roman" w:cs="Times New Roman"/>
          <w:color w:val="000000"/>
          <w:sz w:val="24"/>
          <w:szCs w:val="24"/>
        </w:rPr>
      </w:pPr>
    </w:p>
    <w:p w14:paraId="0F04CFB6" w14:textId="6427E926" w:rsidR="00DF5C8D" w:rsidRDefault="00DF5C8D" w:rsidP="0056204B">
      <w:pPr>
        <w:spacing w:line="36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Les plaintes peuvent être déposées par différentes </w:t>
      </w:r>
      <w:r w:rsidR="00A13A81">
        <w:rPr>
          <w:rFonts w:ascii="Times New Roman" w:eastAsia="Calibri" w:hAnsi="Times New Roman" w:cs="Times New Roman"/>
          <w:color w:val="000000"/>
          <w:sz w:val="24"/>
          <w:szCs w:val="24"/>
        </w:rPr>
        <w:t xml:space="preserve">moyens </w:t>
      </w:r>
      <w:r w:rsidR="00A13A81" w:rsidRPr="0056204B">
        <w:rPr>
          <w:rFonts w:ascii="Times New Roman" w:eastAsia="Calibri" w:hAnsi="Times New Roman" w:cs="Times New Roman"/>
          <w:color w:val="000000"/>
          <w:sz w:val="24"/>
          <w:szCs w:val="24"/>
        </w:rPr>
        <w:t>possibles</w:t>
      </w:r>
      <w:r w:rsidR="0056204B" w:rsidRPr="0056204B">
        <w:rPr>
          <w:rFonts w:ascii="Times New Roman" w:eastAsia="Calibri" w:hAnsi="Times New Roman" w:cs="Times New Roman"/>
          <w:color w:val="000000"/>
          <w:sz w:val="24"/>
          <w:szCs w:val="24"/>
        </w:rPr>
        <w:t xml:space="preserve"> pour déposer une plainte (courrier formel ; appel téléphonique ; envoi d’un sms</w:t>
      </w:r>
      <w:r w:rsidR="002D4E20">
        <w:rPr>
          <w:rFonts w:ascii="Times New Roman" w:eastAsia="Calibri" w:hAnsi="Times New Roman" w:cs="Times New Roman"/>
          <w:color w:val="000000"/>
          <w:sz w:val="24"/>
          <w:szCs w:val="24"/>
        </w:rPr>
        <w:t xml:space="preserve"> </w:t>
      </w:r>
      <w:r w:rsidR="0056204B" w:rsidRPr="0056204B">
        <w:rPr>
          <w:rFonts w:ascii="Times New Roman" w:eastAsia="Calibri" w:hAnsi="Times New Roman" w:cs="Times New Roman"/>
          <w:color w:val="000000"/>
          <w:sz w:val="24"/>
          <w:szCs w:val="24"/>
        </w:rPr>
        <w:t>; réseaux sociaux ; courrier électronique ; contact via site internet du projet</w:t>
      </w:r>
      <w:r w:rsidR="002D4E20">
        <w:rPr>
          <w:rFonts w:ascii="Times New Roman" w:eastAsia="Calibri" w:hAnsi="Times New Roman" w:cs="Times New Roman"/>
          <w:color w:val="000000"/>
          <w:sz w:val="24"/>
          <w:szCs w:val="24"/>
        </w:rPr>
        <w:t xml:space="preserve"> </w:t>
      </w:r>
      <w:r w:rsidR="0056204B" w:rsidRPr="0056204B">
        <w:rPr>
          <w:rFonts w:ascii="Times New Roman" w:eastAsia="Calibri" w:hAnsi="Times New Roman" w:cs="Times New Roman"/>
          <w:color w:val="000000"/>
          <w:sz w:val="24"/>
          <w:szCs w:val="24"/>
        </w:rPr>
        <w:t>; via les boites à sug</w:t>
      </w:r>
      <w:r>
        <w:rPr>
          <w:rFonts w:ascii="Times New Roman" w:eastAsia="Calibri" w:hAnsi="Times New Roman" w:cs="Times New Roman"/>
          <w:color w:val="000000"/>
          <w:sz w:val="24"/>
          <w:szCs w:val="24"/>
        </w:rPr>
        <w:t>gestions</w:t>
      </w:r>
      <w:r w:rsidR="002D4E2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boites </w:t>
      </w:r>
      <w:proofErr w:type="gramStart"/>
      <w:r>
        <w:rPr>
          <w:rFonts w:ascii="Times New Roman" w:eastAsia="Calibri" w:hAnsi="Times New Roman" w:cs="Times New Roman"/>
          <w:color w:val="000000"/>
          <w:sz w:val="24"/>
          <w:szCs w:val="24"/>
        </w:rPr>
        <w:t>a</w:t>
      </w:r>
      <w:proofErr w:type="gramEnd"/>
      <w:r>
        <w:rPr>
          <w:rFonts w:ascii="Times New Roman" w:eastAsia="Calibri" w:hAnsi="Times New Roman" w:cs="Times New Roman"/>
          <w:color w:val="000000"/>
          <w:sz w:val="24"/>
          <w:szCs w:val="24"/>
        </w:rPr>
        <w:t xml:space="preserve"> suggestions ;</w:t>
      </w:r>
      <w:r w:rsidR="0056204B" w:rsidRPr="0056204B">
        <w:rPr>
          <w:rFonts w:ascii="Times New Roman" w:eastAsia="Calibri" w:hAnsi="Times New Roman" w:cs="Times New Roman"/>
          <w:color w:val="000000"/>
          <w:sz w:val="24"/>
          <w:szCs w:val="24"/>
        </w:rPr>
        <w:t xml:space="preserve"> petit</w:t>
      </w:r>
      <w:r>
        <w:rPr>
          <w:rFonts w:ascii="Times New Roman" w:eastAsia="Calibri" w:hAnsi="Times New Roman" w:cs="Times New Roman"/>
          <w:color w:val="000000"/>
          <w:sz w:val="24"/>
          <w:szCs w:val="24"/>
        </w:rPr>
        <w:t>e</w:t>
      </w:r>
      <w:r w:rsidR="0056204B" w:rsidRPr="0056204B">
        <w:rPr>
          <w:rFonts w:ascii="Times New Roman" w:eastAsia="Calibri" w:hAnsi="Times New Roman" w:cs="Times New Roman"/>
          <w:color w:val="000000"/>
          <w:sz w:val="24"/>
          <w:szCs w:val="24"/>
        </w:rPr>
        <w:t xml:space="preserve">s plaques indiquant les numéros verts de téléphones pour les plaintes et réclamations.) Les voies d'entrée pour les plaintes liées à </w:t>
      </w:r>
      <w:r w:rsidR="00A13A81">
        <w:rPr>
          <w:rFonts w:ascii="Times New Roman" w:eastAsia="Calibri" w:hAnsi="Times New Roman" w:cs="Times New Roman"/>
          <w:color w:val="000000"/>
          <w:sz w:val="24"/>
          <w:szCs w:val="24"/>
        </w:rPr>
        <w:t>l’</w:t>
      </w:r>
      <w:r w:rsidR="0056204B" w:rsidRPr="0056204B">
        <w:rPr>
          <w:rFonts w:ascii="Times New Roman" w:eastAsia="Calibri" w:hAnsi="Times New Roman" w:cs="Times New Roman"/>
          <w:color w:val="000000"/>
          <w:sz w:val="24"/>
          <w:szCs w:val="24"/>
        </w:rPr>
        <w:t>EAS/HS seront confirmées lors des consultations avec les travailleurs (femmes et hommes) pour s'assurer qu'elles sont accessibles et sûres</w:t>
      </w:r>
      <w:r>
        <w:rPr>
          <w:rFonts w:ascii="Times New Roman" w:eastAsia="Calibri" w:hAnsi="Times New Roman" w:cs="Times New Roman"/>
          <w:color w:val="000000"/>
          <w:sz w:val="24"/>
          <w:szCs w:val="24"/>
        </w:rPr>
        <w:t> :</w:t>
      </w:r>
    </w:p>
    <w:p w14:paraId="46A141F3" w14:textId="77777777" w:rsidR="0056204B" w:rsidRP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 xml:space="preserve">- Les doléances anonymes seront </w:t>
      </w:r>
      <w:r w:rsidR="003E1B3C" w:rsidRPr="0056204B">
        <w:rPr>
          <w:rFonts w:ascii="Times New Roman" w:eastAsia="Calibri" w:hAnsi="Times New Roman" w:cs="Times New Roman"/>
          <w:color w:val="000000"/>
          <w:sz w:val="24"/>
          <w:szCs w:val="24"/>
        </w:rPr>
        <w:t>traitées</w:t>
      </w:r>
      <w:r w:rsidRPr="0056204B">
        <w:rPr>
          <w:rFonts w:ascii="Times New Roman" w:eastAsia="Calibri" w:hAnsi="Times New Roman" w:cs="Times New Roman"/>
          <w:color w:val="000000"/>
          <w:sz w:val="24"/>
          <w:szCs w:val="24"/>
        </w:rPr>
        <w:t xml:space="preserve"> de la même façon que les autres doléances, dont l'origine est connue.</w:t>
      </w:r>
    </w:p>
    <w:p w14:paraId="336BD009" w14:textId="298FEB9F" w:rsidR="0056204B" w:rsidRP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 xml:space="preserve">- Le processus sera sensible aux plaintes </w:t>
      </w:r>
      <w:r w:rsidR="00A13A81">
        <w:rPr>
          <w:rFonts w:ascii="Times New Roman" w:eastAsia="Calibri" w:hAnsi="Times New Roman" w:cs="Times New Roman"/>
          <w:color w:val="000000"/>
          <w:sz w:val="24"/>
          <w:szCs w:val="24"/>
        </w:rPr>
        <w:t>d’</w:t>
      </w:r>
      <w:r w:rsidRPr="0056204B">
        <w:rPr>
          <w:rFonts w:ascii="Times New Roman" w:eastAsia="Calibri" w:hAnsi="Times New Roman" w:cs="Times New Roman"/>
          <w:color w:val="000000"/>
          <w:sz w:val="24"/>
          <w:szCs w:val="24"/>
        </w:rPr>
        <w:t>EAS/HS avec un cadre de responsabilisation comprenant un protocole de réponse pour garantir que les survivantes sont référées à des services de VBG de qualité en temps opportun et de manière éthique.</w:t>
      </w:r>
    </w:p>
    <w:p w14:paraId="4A18AB0E" w14:textId="53ABF932" w:rsidR="0056204B" w:rsidRPr="0056204B" w:rsidRDefault="0056204B" w:rsidP="0056204B">
      <w:pPr>
        <w:spacing w:line="360" w:lineRule="auto"/>
        <w:contextualSpacing/>
        <w:jc w:val="both"/>
        <w:rPr>
          <w:rFonts w:ascii="Times New Roman" w:eastAsia="Calibri" w:hAnsi="Times New Roman" w:cs="Times New Roman"/>
          <w:color w:val="000000"/>
          <w:sz w:val="24"/>
          <w:szCs w:val="24"/>
        </w:rPr>
      </w:pPr>
      <w:r w:rsidRPr="0056204B">
        <w:rPr>
          <w:rFonts w:ascii="Times New Roman" w:eastAsia="Calibri" w:hAnsi="Times New Roman" w:cs="Times New Roman"/>
          <w:color w:val="000000"/>
          <w:sz w:val="24"/>
          <w:szCs w:val="24"/>
        </w:rPr>
        <w:t xml:space="preserve">L'information sur l'existence du mécanisme de règlement des </w:t>
      </w:r>
      <w:r w:rsidR="002D4E20">
        <w:rPr>
          <w:rFonts w:ascii="Times New Roman" w:eastAsia="Calibri" w:hAnsi="Times New Roman" w:cs="Times New Roman"/>
          <w:color w:val="000000"/>
          <w:sz w:val="24"/>
          <w:szCs w:val="24"/>
        </w:rPr>
        <w:t>plaintes</w:t>
      </w:r>
      <w:r w:rsidRPr="0056204B">
        <w:rPr>
          <w:rFonts w:ascii="Times New Roman" w:eastAsia="Calibri" w:hAnsi="Times New Roman" w:cs="Times New Roman"/>
          <w:color w:val="000000"/>
          <w:sz w:val="24"/>
          <w:szCs w:val="24"/>
        </w:rPr>
        <w:t xml:space="preserve"> sera facilement accessible à tous les travailleurs du projet (directs et contractuels) au moyen de tableaux d'affichage, de boîtes à suggestions et à plaintes et d'autres moyens au besoin. </w:t>
      </w:r>
    </w:p>
    <w:p w14:paraId="2F67245C" w14:textId="77777777" w:rsidR="00DF5C8D" w:rsidRDefault="00DF5C8D" w:rsidP="0056204B">
      <w:pPr>
        <w:spacing w:line="360" w:lineRule="auto"/>
        <w:contextualSpacing/>
        <w:jc w:val="both"/>
        <w:rPr>
          <w:rFonts w:ascii="Times New Roman" w:eastAsia="Calibri" w:hAnsi="Times New Roman" w:cs="Times New Roman"/>
          <w:color w:val="000000"/>
          <w:sz w:val="24"/>
          <w:szCs w:val="24"/>
        </w:rPr>
      </w:pPr>
    </w:p>
    <w:p w14:paraId="22EAA2F5" w14:textId="0783DCE4" w:rsidR="008415CA" w:rsidRDefault="00DF5C8D" w:rsidP="0056204B">
      <w:pPr>
        <w:spacing w:line="36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w:t>
      </w:r>
      <w:r w:rsidR="0056204B" w:rsidRPr="0056204B">
        <w:rPr>
          <w:rFonts w:ascii="Times New Roman" w:eastAsia="Calibri" w:hAnsi="Times New Roman" w:cs="Times New Roman"/>
          <w:color w:val="000000"/>
          <w:sz w:val="24"/>
          <w:szCs w:val="24"/>
        </w:rPr>
        <w:t>l sera recommandé de mettre en place un MG</w:t>
      </w:r>
      <w:r w:rsidR="002D4E20">
        <w:rPr>
          <w:rFonts w:ascii="Times New Roman" w:eastAsia="Calibri" w:hAnsi="Times New Roman" w:cs="Times New Roman"/>
          <w:color w:val="000000"/>
          <w:sz w:val="24"/>
          <w:szCs w:val="24"/>
        </w:rPr>
        <w:t>P</w:t>
      </w:r>
      <w:r w:rsidR="0056204B" w:rsidRPr="0056204B">
        <w:rPr>
          <w:rFonts w:ascii="Times New Roman" w:eastAsia="Calibri" w:hAnsi="Times New Roman" w:cs="Times New Roman"/>
          <w:color w:val="000000"/>
          <w:sz w:val="24"/>
          <w:szCs w:val="24"/>
        </w:rPr>
        <w:t xml:space="preserve"> fonctionnel sur base des modèles et expériences locales ou nationales existantes.</w:t>
      </w:r>
    </w:p>
    <w:p w14:paraId="15097592" w14:textId="6F43D1A9" w:rsidR="005D077F" w:rsidRDefault="005D077F" w:rsidP="0056204B">
      <w:pPr>
        <w:spacing w:line="360" w:lineRule="auto"/>
        <w:contextualSpacing/>
        <w:jc w:val="both"/>
        <w:rPr>
          <w:rFonts w:ascii="Times New Roman" w:eastAsia="Calibri" w:hAnsi="Times New Roman" w:cs="Times New Roman"/>
          <w:color w:val="000000"/>
          <w:sz w:val="24"/>
          <w:szCs w:val="24"/>
        </w:rPr>
      </w:pPr>
      <w:r w:rsidRPr="005D077F">
        <w:rPr>
          <w:rFonts w:ascii="Times New Roman" w:eastAsia="Calibri" w:hAnsi="Times New Roman" w:cs="Times New Roman"/>
          <w:color w:val="000000"/>
          <w:sz w:val="24"/>
          <w:szCs w:val="24"/>
        </w:rPr>
        <w:t>On peut également porter plainte auprès du Service de redressement des griefs (GRS) de la Banque mondiale</w:t>
      </w:r>
      <w:r>
        <w:rPr>
          <w:rStyle w:val="Appelnotedebasdep"/>
          <w:rFonts w:ascii="Times New Roman" w:eastAsia="Calibri" w:hAnsi="Times New Roman" w:cs="Times New Roman"/>
          <w:color w:val="000000"/>
          <w:sz w:val="24"/>
          <w:szCs w:val="24"/>
        </w:rPr>
        <w:footnoteReference w:id="3"/>
      </w:r>
      <w:r>
        <w:rPr>
          <w:rFonts w:ascii="Times New Roman" w:eastAsia="Calibri" w:hAnsi="Times New Roman" w:cs="Times New Roman"/>
          <w:color w:val="000000"/>
          <w:sz w:val="24"/>
          <w:szCs w:val="24"/>
        </w:rPr>
        <w:t>.</w:t>
      </w:r>
      <w:r w:rsidRPr="005D077F">
        <w:rPr>
          <w:rFonts w:ascii="Times New Roman" w:eastAsia="Calibri" w:hAnsi="Times New Roman" w:cs="Times New Roman"/>
          <w:color w:val="000000"/>
          <w:sz w:val="24"/>
          <w:szCs w:val="24"/>
        </w:rPr>
        <w:t xml:space="preserve"> Pour plus d’informations sur la manière de soumettre des plaintes au Groupe d’inspection de la Banque mondiale, veuillez consulter le site www.inspectionpanel.org.</w:t>
      </w:r>
    </w:p>
    <w:p w14:paraId="0A52218C" w14:textId="70C529C4" w:rsidR="002D4E20" w:rsidRPr="008415CA" w:rsidRDefault="002D4E20" w:rsidP="0056204B">
      <w:pPr>
        <w:spacing w:line="360" w:lineRule="auto"/>
        <w:contextualSpacing/>
        <w:jc w:val="both"/>
        <w:rPr>
          <w:rFonts w:ascii="Times New Roman" w:eastAsia="Calibri" w:hAnsi="Times New Roman" w:cs="Times New Roman"/>
          <w:color w:val="000000"/>
          <w:sz w:val="24"/>
          <w:szCs w:val="24"/>
        </w:rPr>
      </w:pPr>
      <w:r w:rsidRPr="002D4E20">
        <w:rPr>
          <w:rFonts w:ascii="Times New Roman" w:eastAsia="Calibri" w:hAnsi="Times New Roman" w:cs="Times New Roman"/>
          <w:color w:val="000000"/>
          <w:sz w:val="24"/>
          <w:szCs w:val="24"/>
        </w:rPr>
        <w:t>L’UGP demandera à l’entrepreneur de préparer son PGMO avant le début de sa mission, qui comprendra également une description détaillée du MGP des travailleurs.</w:t>
      </w:r>
    </w:p>
    <w:p w14:paraId="1E7A5A10" w14:textId="77777777" w:rsidR="003B26BF" w:rsidRPr="002A1049" w:rsidRDefault="003B26BF" w:rsidP="0021752B">
      <w:pPr>
        <w:pStyle w:val="Titre1"/>
        <w:rPr>
          <w:rFonts w:ascii="Times New Roman" w:hAnsi="Times New Roman" w:cs="Times New Roman"/>
          <w:b/>
          <w:bCs/>
          <w:sz w:val="24"/>
          <w:szCs w:val="24"/>
        </w:rPr>
      </w:pPr>
      <w:bookmarkStart w:id="78" w:name="_Toc64284744"/>
      <w:r w:rsidRPr="002A1049">
        <w:rPr>
          <w:rFonts w:ascii="Times New Roman" w:hAnsi="Times New Roman" w:cs="Times New Roman"/>
          <w:b/>
          <w:bCs/>
          <w:sz w:val="24"/>
          <w:szCs w:val="24"/>
        </w:rPr>
        <w:t>11.</w:t>
      </w:r>
      <w:r w:rsidR="00C908B6" w:rsidRPr="002A1049">
        <w:rPr>
          <w:rFonts w:ascii="Times New Roman" w:hAnsi="Times New Roman" w:cs="Times New Roman"/>
          <w:b/>
          <w:bCs/>
          <w:sz w:val="24"/>
          <w:szCs w:val="24"/>
        </w:rPr>
        <w:t xml:space="preserve"> </w:t>
      </w:r>
      <w:r w:rsidRPr="002A1049">
        <w:rPr>
          <w:rFonts w:ascii="Times New Roman" w:hAnsi="Times New Roman" w:cs="Times New Roman"/>
          <w:b/>
          <w:bCs/>
          <w:sz w:val="24"/>
          <w:szCs w:val="24"/>
        </w:rPr>
        <w:t>GESTION DES FOURNISSEURS ET PRESTATAIRES</w:t>
      </w:r>
      <w:bookmarkEnd w:id="78"/>
    </w:p>
    <w:p w14:paraId="56DDCF1C" w14:textId="77777777" w:rsidR="00055328" w:rsidRDefault="00C908B6" w:rsidP="00823A88">
      <w:pPr>
        <w:spacing w:line="360" w:lineRule="auto"/>
        <w:jc w:val="both"/>
        <w:rPr>
          <w:rFonts w:ascii="Times New Roman" w:hAnsi="Times New Roman" w:cs="Times New Roman"/>
          <w:sz w:val="24"/>
          <w:szCs w:val="24"/>
        </w:rPr>
      </w:pPr>
      <w:r w:rsidRPr="00C908B6">
        <w:rPr>
          <w:rFonts w:ascii="Times New Roman" w:hAnsi="Times New Roman" w:cs="Times New Roman"/>
          <w:sz w:val="24"/>
          <w:szCs w:val="24"/>
        </w:rPr>
        <w:t xml:space="preserve"> </w:t>
      </w:r>
    </w:p>
    <w:p w14:paraId="53BDB721" w14:textId="57A28A4D" w:rsidR="00627211" w:rsidRDefault="00627211" w:rsidP="00823A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Section devra être mise à jour </w:t>
      </w:r>
      <w:proofErr w:type="gramStart"/>
      <w:r w:rsidR="00D10F22">
        <w:rPr>
          <w:rFonts w:ascii="Times New Roman" w:hAnsi="Times New Roman" w:cs="Times New Roman"/>
          <w:sz w:val="24"/>
          <w:szCs w:val="24"/>
        </w:rPr>
        <w:t>des réception</w:t>
      </w:r>
      <w:proofErr w:type="gramEnd"/>
      <w:r>
        <w:rPr>
          <w:rFonts w:ascii="Times New Roman" w:hAnsi="Times New Roman" w:cs="Times New Roman"/>
          <w:sz w:val="24"/>
          <w:szCs w:val="24"/>
        </w:rPr>
        <w:t xml:space="preserve"> des informations concernant les fournisseurs et prestataires. </w:t>
      </w:r>
    </w:p>
    <w:p w14:paraId="165F40F6" w14:textId="49155DD6" w:rsidR="00823A88" w:rsidRPr="00823A88" w:rsidRDefault="00823A88" w:rsidP="00823A88">
      <w:pPr>
        <w:spacing w:line="360" w:lineRule="auto"/>
        <w:jc w:val="both"/>
        <w:rPr>
          <w:rFonts w:ascii="Times New Roman" w:hAnsi="Times New Roman" w:cs="Times New Roman"/>
          <w:sz w:val="24"/>
          <w:szCs w:val="24"/>
        </w:rPr>
      </w:pPr>
      <w:r w:rsidRPr="00823A88">
        <w:rPr>
          <w:rFonts w:ascii="Times New Roman" w:hAnsi="Times New Roman" w:cs="Times New Roman"/>
          <w:sz w:val="24"/>
          <w:szCs w:val="24"/>
        </w:rPr>
        <w:lastRenderedPageBreak/>
        <w:t>L'UGP utilisera les dossiers types de passation de marchés 2018 de la Banque (</w:t>
      </w:r>
      <w:r w:rsidR="00A35C7C" w:rsidRPr="00823A88">
        <w:rPr>
          <w:rFonts w:ascii="Times New Roman" w:hAnsi="Times New Roman" w:cs="Times New Roman"/>
          <w:sz w:val="24"/>
          <w:szCs w:val="24"/>
        </w:rPr>
        <w:t>Banks</w:t>
      </w:r>
      <w:r w:rsidRPr="00823A88">
        <w:rPr>
          <w:rFonts w:ascii="Times New Roman" w:hAnsi="Times New Roman" w:cs="Times New Roman"/>
          <w:sz w:val="24"/>
          <w:szCs w:val="24"/>
        </w:rPr>
        <w:t xml:space="preserve"> 2018 Standard </w:t>
      </w:r>
      <w:proofErr w:type="spellStart"/>
      <w:r w:rsidRPr="00823A88">
        <w:rPr>
          <w:rFonts w:ascii="Times New Roman" w:hAnsi="Times New Roman" w:cs="Times New Roman"/>
          <w:sz w:val="24"/>
          <w:szCs w:val="24"/>
        </w:rPr>
        <w:t>Procurement</w:t>
      </w:r>
      <w:proofErr w:type="spellEnd"/>
      <w:r w:rsidRPr="00823A88">
        <w:rPr>
          <w:rFonts w:ascii="Times New Roman" w:hAnsi="Times New Roman" w:cs="Times New Roman"/>
          <w:sz w:val="24"/>
          <w:szCs w:val="24"/>
        </w:rPr>
        <w:t xml:space="preserve"> Documents) pour les appels d'offres et les contrats, notamment en ce qui concerne la main-d'œuvre et les exigences en matière de santé et de sécurité au travail. </w:t>
      </w:r>
    </w:p>
    <w:p w14:paraId="7D85FE62" w14:textId="68BDD59E" w:rsidR="00823A88" w:rsidRDefault="00823A88" w:rsidP="00D74FC9">
      <w:pPr>
        <w:spacing w:line="360" w:lineRule="auto"/>
        <w:jc w:val="both"/>
        <w:rPr>
          <w:rFonts w:ascii="Times New Roman" w:hAnsi="Times New Roman" w:cs="Times New Roman"/>
          <w:sz w:val="24"/>
          <w:szCs w:val="24"/>
        </w:rPr>
      </w:pPr>
      <w:r w:rsidRPr="00823A88">
        <w:rPr>
          <w:rFonts w:ascii="Times New Roman" w:hAnsi="Times New Roman" w:cs="Times New Roman"/>
          <w:sz w:val="24"/>
          <w:szCs w:val="24"/>
        </w:rPr>
        <w:t>Plus spécifiquement, les points 6.52, 6.53 et l’Annexe VII sur la sélection des ONG seront utilisés pour le recrutement d</w:t>
      </w:r>
      <w:r w:rsidR="00627211">
        <w:rPr>
          <w:rFonts w:ascii="Times New Roman" w:hAnsi="Times New Roman" w:cs="Times New Roman"/>
          <w:sz w:val="24"/>
          <w:szCs w:val="24"/>
        </w:rPr>
        <w:t xml:space="preserve">’OXFAM et </w:t>
      </w:r>
      <w:r w:rsidRPr="00823A88">
        <w:rPr>
          <w:rFonts w:ascii="Times New Roman" w:hAnsi="Times New Roman" w:cs="Times New Roman"/>
          <w:sz w:val="24"/>
          <w:szCs w:val="24"/>
        </w:rPr>
        <w:t>UNICEF.</w:t>
      </w:r>
    </w:p>
    <w:p w14:paraId="187CF3EF" w14:textId="77777777" w:rsidR="003B26BF" w:rsidRPr="00770912" w:rsidRDefault="003B26BF" w:rsidP="00770912">
      <w:pPr>
        <w:pStyle w:val="Titre1"/>
        <w:numPr>
          <w:ilvl w:val="0"/>
          <w:numId w:val="44"/>
        </w:numPr>
        <w:rPr>
          <w:rFonts w:ascii="Times New Roman" w:hAnsi="Times New Roman" w:cs="Times New Roman"/>
          <w:b/>
          <w:bCs/>
          <w:sz w:val="24"/>
          <w:szCs w:val="24"/>
        </w:rPr>
      </w:pPr>
      <w:bookmarkStart w:id="79" w:name="_Toc64284745"/>
      <w:r w:rsidRPr="00770912">
        <w:rPr>
          <w:rFonts w:ascii="Times New Roman" w:hAnsi="Times New Roman" w:cs="Times New Roman"/>
          <w:b/>
          <w:bCs/>
          <w:sz w:val="24"/>
          <w:szCs w:val="24"/>
        </w:rPr>
        <w:t>TRAVAILLEURS COMMUNAUTAIRES</w:t>
      </w:r>
      <w:bookmarkEnd w:id="79"/>
    </w:p>
    <w:p w14:paraId="0CA6D4E5" w14:textId="190DBFA4" w:rsidR="00B65DE3" w:rsidRDefault="0021752B" w:rsidP="0021752B">
      <w:pPr>
        <w:pStyle w:val="Paragraphedeliste"/>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Il s’agit d</w:t>
      </w:r>
      <w:r w:rsidR="00B65DE3" w:rsidRPr="0021752B">
        <w:rPr>
          <w:rFonts w:ascii="Times New Roman" w:hAnsi="Times New Roman" w:cs="Times New Roman"/>
          <w:bCs/>
          <w:sz w:val="24"/>
          <w:szCs w:val="24"/>
        </w:rPr>
        <w:t xml:space="preserve">es relais </w:t>
      </w:r>
      <w:r w:rsidRPr="0021752B">
        <w:rPr>
          <w:rFonts w:ascii="Times New Roman" w:hAnsi="Times New Roman" w:cs="Times New Roman"/>
          <w:bCs/>
          <w:sz w:val="24"/>
          <w:szCs w:val="24"/>
        </w:rPr>
        <w:t>communautaires (</w:t>
      </w:r>
      <w:r w:rsidR="00B65DE3" w:rsidRPr="0021752B">
        <w:rPr>
          <w:rFonts w:ascii="Times New Roman" w:hAnsi="Times New Roman" w:cs="Times New Roman"/>
          <w:bCs/>
          <w:sz w:val="24"/>
          <w:szCs w:val="24"/>
        </w:rPr>
        <w:t xml:space="preserve">les églises, les chefs </w:t>
      </w:r>
      <w:r w:rsidR="00634553" w:rsidRPr="0021752B">
        <w:rPr>
          <w:rFonts w:ascii="Times New Roman" w:hAnsi="Times New Roman" w:cs="Times New Roman"/>
          <w:bCs/>
          <w:sz w:val="24"/>
          <w:szCs w:val="24"/>
        </w:rPr>
        <w:t>tribaux,</w:t>
      </w:r>
      <w:r w:rsidR="00B65DE3" w:rsidRPr="0021752B">
        <w:rPr>
          <w:rFonts w:ascii="Times New Roman" w:hAnsi="Times New Roman" w:cs="Times New Roman"/>
          <w:bCs/>
          <w:sz w:val="24"/>
          <w:szCs w:val="24"/>
        </w:rPr>
        <w:t xml:space="preserve"> les OSC). Ils seront sous la supervision de l’ONG OXFAM.</w:t>
      </w:r>
    </w:p>
    <w:p w14:paraId="69702999" w14:textId="6B8B6E51" w:rsidR="00CF73EC" w:rsidRPr="00181C98" w:rsidRDefault="00CE7151" w:rsidP="00181C9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OXFAM recrutera </w:t>
      </w:r>
      <w:r w:rsidR="00CF73EC" w:rsidRPr="00181C98">
        <w:rPr>
          <w:rFonts w:ascii="Times New Roman" w:hAnsi="Times New Roman" w:cs="Times New Roman"/>
          <w:bCs/>
          <w:sz w:val="24"/>
          <w:szCs w:val="24"/>
        </w:rPr>
        <w:t>le</w:t>
      </w:r>
      <w:r>
        <w:rPr>
          <w:rFonts w:ascii="Times New Roman" w:hAnsi="Times New Roman" w:cs="Times New Roman"/>
          <w:bCs/>
          <w:sz w:val="24"/>
          <w:szCs w:val="24"/>
        </w:rPr>
        <w:t>s</w:t>
      </w:r>
      <w:r w:rsidR="00CF73EC" w:rsidRPr="00181C98">
        <w:rPr>
          <w:rFonts w:ascii="Times New Roman" w:hAnsi="Times New Roman" w:cs="Times New Roman"/>
          <w:bCs/>
          <w:sz w:val="24"/>
          <w:szCs w:val="24"/>
        </w:rPr>
        <w:t xml:space="preserve"> relais communautaire</w:t>
      </w:r>
      <w:r>
        <w:rPr>
          <w:rFonts w:ascii="Times New Roman" w:hAnsi="Times New Roman" w:cs="Times New Roman"/>
          <w:bCs/>
          <w:sz w:val="24"/>
          <w:szCs w:val="24"/>
        </w:rPr>
        <w:t>s. Ceux-ci</w:t>
      </w:r>
      <w:r w:rsidR="00CF73EC" w:rsidRPr="00181C98">
        <w:rPr>
          <w:rFonts w:ascii="Times New Roman" w:hAnsi="Times New Roman" w:cs="Times New Roman"/>
          <w:bCs/>
          <w:sz w:val="24"/>
          <w:szCs w:val="24"/>
        </w:rPr>
        <w:t xml:space="preserve"> aur</w:t>
      </w:r>
      <w:r>
        <w:rPr>
          <w:rFonts w:ascii="Times New Roman" w:hAnsi="Times New Roman" w:cs="Times New Roman"/>
          <w:bCs/>
          <w:sz w:val="24"/>
          <w:szCs w:val="24"/>
        </w:rPr>
        <w:t>ont</w:t>
      </w:r>
      <w:r w:rsidR="00CF73EC" w:rsidRPr="00181C98">
        <w:rPr>
          <w:rFonts w:ascii="Times New Roman" w:hAnsi="Times New Roman" w:cs="Times New Roman"/>
          <w:bCs/>
          <w:sz w:val="24"/>
          <w:szCs w:val="24"/>
        </w:rPr>
        <w:t xml:space="preserve"> le rôle d'assurer la surveillance à base communautaire par :</w:t>
      </w:r>
    </w:p>
    <w:p w14:paraId="0EF8B2A5" w14:textId="5F13FD14" w:rsidR="00CF73EC" w:rsidRPr="00CF73EC" w:rsidRDefault="00CF73EC" w:rsidP="00CF73EC">
      <w:pPr>
        <w:pStyle w:val="Paragraphedeliste"/>
        <w:spacing w:line="360" w:lineRule="auto"/>
        <w:jc w:val="both"/>
        <w:rPr>
          <w:rFonts w:ascii="Times New Roman" w:hAnsi="Times New Roman" w:cs="Times New Roman"/>
          <w:bCs/>
          <w:sz w:val="24"/>
          <w:szCs w:val="24"/>
        </w:rPr>
      </w:pPr>
      <w:r w:rsidRPr="00CF73EC">
        <w:rPr>
          <w:rFonts w:ascii="Times New Roman" w:hAnsi="Times New Roman" w:cs="Times New Roman"/>
          <w:bCs/>
          <w:sz w:val="24"/>
          <w:szCs w:val="24"/>
        </w:rPr>
        <w:t>-</w:t>
      </w:r>
      <w:r w:rsidR="00CE7151">
        <w:rPr>
          <w:rFonts w:ascii="Times New Roman" w:hAnsi="Times New Roman" w:cs="Times New Roman"/>
          <w:bCs/>
          <w:sz w:val="24"/>
          <w:szCs w:val="24"/>
        </w:rPr>
        <w:t xml:space="preserve"> </w:t>
      </w:r>
      <w:r w:rsidRPr="00CF73EC">
        <w:rPr>
          <w:rFonts w:ascii="Times New Roman" w:hAnsi="Times New Roman" w:cs="Times New Roman"/>
          <w:bCs/>
          <w:sz w:val="24"/>
          <w:szCs w:val="24"/>
        </w:rPr>
        <w:t>La sensibilisation sur les mesures de prévention et de protection contre la Covid-19</w:t>
      </w:r>
    </w:p>
    <w:p w14:paraId="75EA122B" w14:textId="7E948629" w:rsidR="00CF73EC" w:rsidRPr="00CF73EC" w:rsidRDefault="00CF73EC" w:rsidP="00CF73EC">
      <w:pPr>
        <w:pStyle w:val="Paragraphedeliste"/>
        <w:spacing w:line="360" w:lineRule="auto"/>
        <w:jc w:val="both"/>
        <w:rPr>
          <w:rFonts w:ascii="Times New Roman" w:hAnsi="Times New Roman" w:cs="Times New Roman"/>
          <w:bCs/>
          <w:sz w:val="24"/>
          <w:szCs w:val="24"/>
        </w:rPr>
      </w:pPr>
      <w:r w:rsidRPr="00CF73EC">
        <w:rPr>
          <w:rFonts w:ascii="Times New Roman" w:hAnsi="Times New Roman" w:cs="Times New Roman"/>
          <w:bCs/>
          <w:sz w:val="24"/>
          <w:szCs w:val="24"/>
        </w:rPr>
        <w:t>- Le suivi de ces mesures, et des contacts</w:t>
      </w:r>
    </w:p>
    <w:p w14:paraId="2FC7FE99" w14:textId="77777777" w:rsidR="00CF73EC" w:rsidRPr="00CF73EC" w:rsidRDefault="00CF73EC" w:rsidP="00CF73EC">
      <w:pPr>
        <w:pStyle w:val="Paragraphedeliste"/>
        <w:spacing w:line="360" w:lineRule="auto"/>
        <w:jc w:val="both"/>
        <w:rPr>
          <w:rFonts w:ascii="Times New Roman" w:hAnsi="Times New Roman" w:cs="Times New Roman"/>
          <w:bCs/>
          <w:sz w:val="24"/>
          <w:szCs w:val="24"/>
        </w:rPr>
      </w:pPr>
      <w:r w:rsidRPr="00CF73EC">
        <w:rPr>
          <w:rFonts w:ascii="Times New Roman" w:hAnsi="Times New Roman" w:cs="Times New Roman"/>
          <w:bCs/>
          <w:sz w:val="24"/>
          <w:szCs w:val="24"/>
        </w:rPr>
        <w:t>- La transmission du rapport au Centre de Santé (CS)</w:t>
      </w:r>
    </w:p>
    <w:p w14:paraId="267EFA8A" w14:textId="127173DD" w:rsidR="00CF73EC" w:rsidRPr="00181C98" w:rsidRDefault="00CF73EC" w:rsidP="00181C98">
      <w:pPr>
        <w:spacing w:line="360" w:lineRule="auto"/>
        <w:jc w:val="both"/>
        <w:rPr>
          <w:rFonts w:ascii="Times New Roman" w:hAnsi="Times New Roman" w:cs="Times New Roman"/>
          <w:bCs/>
          <w:sz w:val="24"/>
          <w:szCs w:val="24"/>
        </w:rPr>
      </w:pPr>
      <w:r w:rsidRPr="00181C98">
        <w:rPr>
          <w:rFonts w:ascii="Times New Roman" w:hAnsi="Times New Roman" w:cs="Times New Roman"/>
          <w:bCs/>
          <w:sz w:val="24"/>
          <w:szCs w:val="24"/>
        </w:rPr>
        <w:t>OXFAM</w:t>
      </w:r>
      <w:r w:rsidR="00E868A3">
        <w:rPr>
          <w:rFonts w:ascii="Times New Roman" w:hAnsi="Times New Roman" w:cs="Times New Roman"/>
          <w:bCs/>
          <w:sz w:val="24"/>
          <w:szCs w:val="24"/>
        </w:rPr>
        <w:t xml:space="preserve"> a </w:t>
      </w:r>
      <w:r w:rsidR="00AC4E62">
        <w:rPr>
          <w:rFonts w:ascii="Times New Roman" w:hAnsi="Times New Roman" w:cs="Times New Roman"/>
          <w:bCs/>
          <w:sz w:val="24"/>
          <w:szCs w:val="24"/>
        </w:rPr>
        <w:t>également</w:t>
      </w:r>
      <w:r w:rsidR="00E868A3">
        <w:rPr>
          <w:rFonts w:ascii="Times New Roman" w:hAnsi="Times New Roman" w:cs="Times New Roman"/>
          <w:bCs/>
          <w:sz w:val="24"/>
          <w:szCs w:val="24"/>
        </w:rPr>
        <w:t xml:space="preserve"> </w:t>
      </w:r>
      <w:r w:rsidRPr="00181C98">
        <w:rPr>
          <w:rFonts w:ascii="Times New Roman" w:hAnsi="Times New Roman" w:cs="Times New Roman"/>
          <w:bCs/>
          <w:sz w:val="24"/>
          <w:szCs w:val="24"/>
        </w:rPr>
        <w:t>reçu dans le cadre du projet Covid-19</w:t>
      </w:r>
      <w:r w:rsidR="00AC4E62">
        <w:rPr>
          <w:rFonts w:ascii="Times New Roman" w:hAnsi="Times New Roman" w:cs="Times New Roman"/>
          <w:bCs/>
          <w:sz w:val="24"/>
          <w:szCs w:val="24"/>
        </w:rPr>
        <w:t xml:space="preserve">, </w:t>
      </w:r>
      <w:r w:rsidRPr="00181C98">
        <w:rPr>
          <w:rFonts w:ascii="Times New Roman" w:hAnsi="Times New Roman" w:cs="Times New Roman"/>
          <w:bCs/>
          <w:sz w:val="24"/>
          <w:szCs w:val="24"/>
        </w:rPr>
        <w:t>un financement pour réaliser les travaux ci-après dans les provinces bénéficiaires :</w:t>
      </w:r>
    </w:p>
    <w:p w14:paraId="705E5A7E" w14:textId="52D32CE6" w:rsidR="00CF73EC" w:rsidRPr="00CF73EC" w:rsidRDefault="00CF73EC" w:rsidP="00CF73EC">
      <w:pPr>
        <w:pStyle w:val="Paragraphedeliste"/>
        <w:spacing w:line="360" w:lineRule="auto"/>
        <w:jc w:val="both"/>
        <w:rPr>
          <w:rFonts w:ascii="Times New Roman" w:hAnsi="Times New Roman" w:cs="Times New Roman"/>
          <w:bCs/>
          <w:sz w:val="24"/>
          <w:szCs w:val="24"/>
        </w:rPr>
      </w:pPr>
      <w:r w:rsidRPr="00CF73EC">
        <w:rPr>
          <w:rFonts w:ascii="Times New Roman" w:hAnsi="Times New Roman" w:cs="Times New Roman"/>
          <w:bCs/>
          <w:sz w:val="24"/>
          <w:szCs w:val="24"/>
        </w:rPr>
        <w:t>-</w:t>
      </w:r>
      <w:r w:rsidR="00AC4E62">
        <w:rPr>
          <w:rFonts w:ascii="Times New Roman" w:hAnsi="Times New Roman" w:cs="Times New Roman"/>
          <w:bCs/>
          <w:sz w:val="24"/>
          <w:szCs w:val="24"/>
        </w:rPr>
        <w:t xml:space="preserve"> </w:t>
      </w:r>
      <w:r w:rsidRPr="00CF73EC">
        <w:rPr>
          <w:rFonts w:ascii="Times New Roman" w:hAnsi="Times New Roman" w:cs="Times New Roman"/>
          <w:bCs/>
          <w:sz w:val="24"/>
          <w:szCs w:val="24"/>
        </w:rPr>
        <w:t>Les travaux de construction de latrines ;</w:t>
      </w:r>
    </w:p>
    <w:p w14:paraId="6EC29639" w14:textId="77777777" w:rsidR="00CF73EC" w:rsidRPr="00CF73EC" w:rsidRDefault="00CF73EC" w:rsidP="00CF73EC">
      <w:pPr>
        <w:pStyle w:val="Paragraphedeliste"/>
        <w:spacing w:line="360" w:lineRule="auto"/>
        <w:jc w:val="both"/>
        <w:rPr>
          <w:rFonts w:ascii="Times New Roman" w:hAnsi="Times New Roman" w:cs="Times New Roman"/>
          <w:bCs/>
          <w:sz w:val="24"/>
          <w:szCs w:val="24"/>
        </w:rPr>
      </w:pPr>
      <w:r w:rsidRPr="00CF73EC">
        <w:rPr>
          <w:rFonts w:ascii="Times New Roman" w:hAnsi="Times New Roman" w:cs="Times New Roman"/>
          <w:bCs/>
          <w:sz w:val="24"/>
          <w:szCs w:val="24"/>
        </w:rPr>
        <w:t>- La construction des incinérateurs ;</w:t>
      </w:r>
    </w:p>
    <w:p w14:paraId="3A09EBB0" w14:textId="019B600B" w:rsidR="00CF73EC" w:rsidRDefault="00CF73EC" w:rsidP="00CF73EC">
      <w:pPr>
        <w:pStyle w:val="Paragraphedeliste"/>
        <w:spacing w:line="360" w:lineRule="auto"/>
        <w:jc w:val="both"/>
        <w:rPr>
          <w:rFonts w:ascii="Times New Roman" w:hAnsi="Times New Roman" w:cs="Times New Roman"/>
          <w:bCs/>
          <w:sz w:val="24"/>
          <w:szCs w:val="24"/>
        </w:rPr>
      </w:pPr>
      <w:r w:rsidRPr="00CF73EC">
        <w:rPr>
          <w:rFonts w:ascii="Times New Roman" w:hAnsi="Times New Roman" w:cs="Times New Roman"/>
          <w:bCs/>
          <w:sz w:val="24"/>
          <w:szCs w:val="24"/>
        </w:rPr>
        <w:t>-</w:t>
      </w:r>
      <w:r w:rsidR="00AC4E62">
        <w:rPr>
          <w:rFonts w:ascii="Times New Roman" w:hAnsi="Times New Roman" w:cs="Times New Roman"/>
          <w:bCs/>
          <w:sz w:val="24"/>
          <w:szCs w:val="24"/>
        </w:rPr>
        <w:t xml:space="preserve"> A</w:t>
      </w:r>
      <w:r w:rsidRPr="00CF73EC">
        <w:rPr>
          <w:rFonts w:ascii="Times New Roman" w:hAnsi="Times New Roman" w:cs="Times New Roman"/>
          <w:bCs/>
          <w:sz w:val="24"/>
          <w:szCs w:val="24"/>
        </w:rPr>
        <w:t>ménagement des puits d’approvisionnement d’eau (pour améliorer la fourniture d’eau dans les hôpitaux) et la construction des stations de lavage des mains.</w:t>
      </w:r>
    </w:p>
    <w:p w14:paraId="40C039C6" w14:textId="77777777" w:rsidR="004508F6" w:rsidRPr="00CF73EC" w:rsidRDefault="004508F6" w:rsidP="00CF73EC">
      <w:pPr>
        <w:pStyle w:val="Paragraphedeliste"/>
        <w:spacing w:line="360" w:lineRule="auto"/>
        <w:jc w:val="both"/>
        <w:rPr>
          <w:rFonts w:ascii="Times New Roman" w:hAnsi="Times New Roman" w:cs="Times New Roman"/>
          <w:bCs/>
          <w:sz w:val="24"/>
          <w:szCs w:val="24"/>
        </w:rPr>
      </w:pPr>
    </w:p>
    <w:p w14:paraId="392EDD56" w14:textId="0435790C" w:rsidR="00DC3A07" w:rsidRDefault="00CF73EC" w:rsidP="00CF73EC">
      <w:pPr>
        <w:pStyle w:val="Paragraphedeliste"/>
        <w:spacing w:line="360" w:lineRule="auto"/>
        <w:ind w:left="0"/>
        <w:jc w:val="both"/>
        <w:rPr>
          <w:rFonts w:ascii="Times New Roman" w:hAnsi="Times New Roman" w:cs="Times New Roman"/>
          <w:bCs/>
          <w:sz w:val="24"/>
          <w:szCs w:val="24"/>
        </w:rPr>
      </w:pPr>
      <w:r w:rsidRPr="00CF73EC">
        <w:rPr>
          <w:rFonts w:ascii="Times New Roman" w:hAnsi="Times New Roman" w:cs="Times New Roman"/>
          <w:bCs/>
          <w:sz w:val="24"/>
          <w:szCs w:val="24"/>
        </w:rPr>
        <w:t xml:space="preserve">OXFAM a contracté </w:t>
      </w:r>
      <w:r w:rsidR="006248DA">
        <w:rPr>
          <w:rFonts w:ascii="Times New Roman" w:hAnsi="Times New Roman" w:cs="Times New Roman"/>
          <w:bCs/>
          <w:sz w:val="24"/>
          <w:szCs w:val="24"/>
        </w:rPr>
        <w:t xml:space="preserve">également </w:t>
      </w:r>
      <w:r w:rsidRPr="00CF73EC">
        <w:rPr>
          <w:rFonts w:ascii="Times New Roman" w:hAnsi="Times New Roman" w:cs="Times New Roman"/>
          <w:bCs/>
          <w:sz w:val="24"/>
          <w:szCs w:val="24"/>
        </w:rPr>
        <w:t xml:space="preserve">avec des communautés </w:t>
      </w:r>
      <w:r w:rsidR="009275C0">
        <w:rPr>
          <w:rFonts w:ascii="Times New Roman" w:hAnsi="Times New Roman" w:cs="Times New Roman"/>
          <w:bCs/>
          <w:sz w:val="24"/>
          <w:szCs w:val="24"/>
        </w:rPr>
        <w:t xml:space="preserve">pour réaliser ces travaux. Les mesures SST et le </w:t>
      </w:r>
      <w:r w:rsidR="00DC3A07">
        <w:rPr>
          <w:rFonts w:ascii="Times New Roman" w:hAnsi="Times New Roman" w:cs="Times New Roman"/>
          <w:bCs/>
          <w:sz w:val="24"/>
          <w:szCs w:val="24"/>
        </w:rPr>
        <w:t>mécanisme</w:t>
      </w:r>
      <w:r w:rsidR="009275C0">
        <w:rPr>
          <w:rFonts w:ascii="Times New Roman" w:hAnsi="Times New Roman" w:cs="Times New Roman"/>
          <w:bCs/>
          <w:sz w:val="24"/>
          <w:szCs w:val="24"/>
        </w:rPr>
        <w:t xml:space="preserve"> de gestion des plaintes sont en </w:t>
      </w:r>
      <w:r w:rsidR="00DC3A07">
        <w:rPr>
          <w:rFonts w:ascii="Times New Roman" w:hAnsi="Times New Roman" w:cs="Times New Roman"/>
          <w:bCs/>
          <w:sz w:val="24"/>
          <w:szCs w:val="24"/>
        </w:rPr>
        <w:t>intégralité</w:t>
      </w:r>
      <w:r w:rsidR="009275C0">
        <w:rPr>
          <w:rFonts w:ascii="Times New Roman" w:hAnsi="Times New Roman" w:cs="Times New Roman"/>
          <w:bCs/>
          <w:sz w:val="24"/>
          <w:szCs w:val="24"/>
        </w:rPr>
        <w:t xml:space="preserve"> applicable </w:t>
      </w:r>
      <w:r w:rsidR="00DC3A07">
        <w:rPr>
          <w:rFonts w:ascii="Times New Roman" w:hAnsi="Times New Roman" w:cs="Times New Roman"/>
          <w:bCs/>
          <w:sz w:val="24"/>
          <w:szCs w:val="24"/>
        </w:rPr>
        <w:t>à ces communautés.</w:t>
      </w:r>
    </w:p>
    <w:p w14:paraId="3F7DC5C7" w14:textId="6FC9DA0A" w:rsidR="00CB4502" w:rsidRPr="0021752B" w:rsidRDefault="00DC3A07" w:rsidP="00CF73EC">
      <w:pPr>
        <w:pStyle w:val="Paragraphedeliste"/>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Des ateliers de sensibilisation quant </w:t>
      </w:r>
      <w:proofErr w:type="spellStart"/>
      <w:r>
        <w:rPr>
          <w:rFonts w:ascii="Times New Roman" w:hAnsi="Times New Roman" w:cs="Times New Roman"/>
          <w:bCs/>
          <w:sz w:val="24"/>
          <w:szCs w:val="24"/>
        </w:rPr>
        <w:t>a</w:t>
      </w:r>
      <w:proofErr w:type="spellEnd"/>
      <w:r>
        <w:rPr>
          <w:rFonts w:ascii="Times New Roman" w:hAnsi="Times New Roman" w:cs="Times New Roman"/>
          <w:bCs/>
          <w:sz w:val="24"/>
          <w:szCs w:val="24"/>
        </w:rPr>
        <w:t xml:space="preserve"> ces mesures seront développés.  </w:t>
      </w:r>
    </w:p>
    <w:p w14:paraId="77420A16" w14:textId="77777777" w:rsidR="003B26BF" w:rsidRPr="00770912" w:rsidRDefault="003B26BF" w:rsidP="0021752B">
      <w:pPr>
        <w:pStyle w:val="Titre1"/>
        <w:rPr>
          <w:rFonts w:ascii="Times New Roman" w:hAnsi="Times New Roman" w:cs="Times New Roman"/>
          <w:b/>
          <w:bCs/>
          <w:sz w:val="24"/>
          <w:szCs w:val="24"/>
        </w:rPr>
      </w:pPr>
      <w:bookmarkStart w:id="80" w:name="_Toc64284746"/>
      <w:r w:rsidRPr="00770912">
        <w:rPr>
          <w:rFonts w:ascii="Times New Roman" w:hAnsi="Times New Roman" w:cs="Times New Roman"/>
          <w:b/>
          <w:bCs/>
          <w:sz w:val="24"/>
          <w:szCs w:val="24"/>
        </w:rPr>
        <w:t>13.</w:t>
      </w:r>
      <w:r w:rsidR="005006AA" w:rsidRPr="00770912">
        <w:rPr>
          <w:rFonts w:ascii="Times New Roman" w:hAnsi="Times New Roman" w:cs="Times New Roman"/>
          <w:b/>
          <w:bCs/>
          <w:sz w:val="24"/>
          <w:szCs w:val="24"/>
        </w:rPr>
        <w:t xml:space="preserve"> EMPLOYES DES FOURNISSEURS PRINCIPAUX</w:t>
      </w:r>
      <w:bookmarkEnd w:id="80"/>
    </w:p>
    <w:p w14:paraId="3B89F756" w14:textId="2683E4CA" w:rsidR="00841B38" w:rsidRPr="00841B38" w:rsidRDefault="00841B38" w:rsidP="00841B38">
      <w:pPr>
        <w:spacing w:line="360" w:lineRule="auto"/>
        <w:jc w:val="both"/>
        <w:rPr>
          <w:rFonts w:ascii="Times New Roman" w:eastAsia="Calibri" w:hAnsi="Times New Roman" w:cs="Times New Roman"/>
          <w:sz w:val="24"/>
          <w:szCs w:val="24"/>
          <w:lang w:val="fr-BE"/>
        </w:rPr>
      </w:pPr>
      <w:r w:rsidRPr="00841B38">
        <w:rPr>
          <w:rFonts w:ascii="Times New Roman" w:eastAsia="Calibri" w:hAnsi="Times New Roman" w:cs="Times New Roman"/>
          <w:sz w:val="24"/>
          <w:szCs w:val="24"/>
          <w:lang w:val="fr-BE"/>
        </w:rPr>
        <w:t xml:space="preserve">Cette section énoncera la procédure de suivi et de rapports concernant les employés des fournisseurs principaux. Il sera primordial de réguler et vérifier que les fournisseurs principaux traitent leurs propres employés de manière légale et correcte sous peine de rupture de contrat et si besoin d’en référer à l’Inspection Générale du Travail.  </w:t>
      </w:r>
      <w:r w:rsidR="00881286" w:rsidRPr="00881286">
        <w:rPr>
          <w:rFonts w:ascii="Times New Roman" w:eastAsia="Calibri" w:hAnsi="Times New Roman" w:cs="Times New Roman"/>
          <w:sz w:val="24"/>
          <w:szCs w:val="24"/>
          <w:lang w:val="fr-BE"/>
        </w:rPr>
        <w:t xml:space="preserve">Le suivi des potentiels risques liés au travail des enfants et au travail forcé se fera essentiellement par des inspections par l’UG-PDSS et le recueil des informations à travers divers canaux entre autres les Comités de Gestion des Plaintes. </w:t>
      </w:r>
      <w:r w:rsidRPr="00841B38">
        <w:rPr>
          <w:rFonts w:ascii="Times New Roman" w:eastAsia="Calibri" w:hAnsi="Times New Roman" w:cs="Times New Roman"/>
          <w:sz w:val="24"/>
          <w:szCs w:val="24"/>
          <w:lang w:val="fr-BE"/>
        </w:rPr>
        <w:t xml:space="preserve"> </w:t>
      </w:r>
    </w:p>
    <w:p w14:paraId="36E27622" w14:textId="77777777" w:rsidR="00841B38" w:rsidRDefault="00841B38" w:rsidP="00D74FC9">
      <w:pPr>
        <w:spacing w:line="360" w:lineRule="auto"/>
        <w:jc w:val="both"/>
        <w:rPr>
          <w:rFonts w:ascii="Times New Roman" w:hAnsi="Times New Roman" w:cs="Times New Roman"/>
          <w:b/>
          <w:color w:val="1F497D" w:themeColor="text2"/>
          <w:sz w:val="28"/>
          <w:szCs w:val="28"/>
        </w:rPr>
      </w:pPr>
    </w:p>
    <w:p w14:paraId="28DAD2AA" w14:textId="77777777" w:rsidR="00CF5A4A" w:rsidRDefault="00CF5A4A" w:rsidP="00D74FC9">
      <w:pPr>
        <w:spacing w:line="360" w:lineRule="auto"/>
        <w:jc w:val="both"/>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t xml:space="preserve">                                          </w:t>
      </w:r>
    </w:p>
    <w:p w14:paraId="6DD09534" w14:textId="77777777" w:rsidR="00CF5A4A" w:rsidRDefault="00CF5A4A">
      <w:pPr>
        <w:rPr>
          <w:rFonts w:ascii="Times New Roman" w:hAnsi="Times New Roman" w:cs="Times New Roman"/>
          <w:b/>
          <w:color w:val="1F497D" w:themeColor="text2"/>
          <w:sz w:val="28"/>
          <w:szCs w:val="28"/>
        </w:rPr>
      </w:pPr>
      <w:r>
        <w:rPr>
          <w:rFonts w:ascii="Times New Roman" w:hAnsi="Times New Roman" w:cs="Times New Roman"/>
          <w:b/>
          <w:color w:val="1F497D" w:themeColor="text2"/>
          <w:sz w:val="28"/>
          <w:szCs w:val="28"/>
        </w:rPr>
        <w:br w:type="page"/>
      </w:r>
    </w:p>
    <w:p w14:paraId="75F8D6BC" w14:textId="77777777" w:rsidR="005006AA" w:rsidRPr="00692A2D" w:rsidRDefault="00CF5A4A" w:rsidP="0021752B">
      <w:pPr>
        <w:pStyle w:val="Titre1"/>
        <w:rPr>
          <w:rFonts w:ascii="Times New Roman" w:hAnsi="Times New Roman" w:cs="Times New Roman"/>
          <w:b/>
          <w:bCs/>
          <w:color w:val="000000" w:themeColor="text1"/>
          <w:sz w:val="24"/>
          <w:szCs w:val="24"/>
        </w:rPr>
      </w:pPr>
      <w:r>
        <w:lastRenderedPageBreak/>
        <w:t xml:space="preserve">                                          </w:t>
      </w:r>
      <w:bookmarkStart w:id="81" w:name="_Toc64284747"/>
      <w:r w:rsidR="005006AA" w:rsidRPr="00692A2D">
        <w:rPr>
          <w:rFonts w:ascii="Times New Roman" w:hAnsi="Times New Roman" w:cs="Times New Roman"/>
          <w:b/>
          <w:bCs/>
          <w:sz w:val="24"/>
          <w:szCs w:val="24"/>
        </w:rPr>
        <w:t>ANNEXES</w:t>
      </w:r>
      <w:bookmarkEnd w:id="81"/>
    </w:p>
    <w:p w14:paraId="6652EB65" w14:textId="489C835F" w:rsidR="00CF5A4A" w:rsidRDefault="00CF5A4A" w:rsidP="0021752B">
      <w:pPr>
        <w:pStyle w:val="Titre2"/>
        <w:jc w:val="center"/>
        <w:rPr>
          <w:rFonts w:ascii="Times New Roman" w:eastAsia="Calibri" w:hAnsi="Times New Roman" w:cs="Times New Roman"/>
          <w:noProof/>
          <w:color w:val="auto"/>
          <w:sz w:val="24"/>
          <w:szCs w:val="24"/>
        </w:rPr>
      </w:pPr>
      <w:bookmarkStart w:id="82" w:name="_Toc64284748"/>
      <w:r w:rsidRPr="0021752B">
        <w:rPr>
          <w:rFonts w:ascii="Times New Roman" w:hAnsi="Times New Roman" w:cs="Times New Roman"/>
          <w:color w:val="auto"/>
          <w:sz w:val="24"/>
          <w:szCs w:val="24"/>
        </w:rPr>
        <w:t>Annexe I :</w:t>
      </w:r>
      <w:bookmarkStart w:id="83" w:name="_Toc8705545"/>
      <w:bookmarkStart w:id="84" w:name="_Toc8705911"/>
      <w:r w:rsidR="0021752B" w:rsidRPr="0021752B">
        <w:rPr>
          <w:rFonts w:ascii="Times New Roman" w:hAnsi="Times New Roman" w:cs="Times New Roman"/>
          <w:color w:val="auto"/>
          <w:sz w:val="24"/>
          <w:szCs w:val="24"/>
        </w:rPr>
        <w:t xml:space="preserve"> </w:t>
      </w:r>
      <w:bookmarkEnd w:id="82"/>
      <w:bookmarkEnd w:id="83"/>
      <w:bookmarkEnd w:id="84"/>
    </w:p>
    <w:p w14:paraId="5F4B3E1E" w14:textId="77777777" w:rsidR="00881286" w:rsidRPr="00233CCE" w:rsidRDefault="00881286" w:rsidP="00881286">
      <w:pPr>
        <w:jc w:val="center"/>
        <w:rPr>
          <w:b/>
        </w:rPr>
      </w:pPr>
      <w:r w:rsidRPr="00233CCE">
        <w:rPr>
          <w:b/>
        </w:rPr>
        <w:t>DECLARATION D’ENGAGEMENT DES AGENTS ET PARTENAIRES DU PDSS</w:t>
      </w:r>
      <w:r w:rsidRPr="00233CCE">
        <w:rPr>
          <w:b/>
        </w:rPr>
        <w:br/>
        <w:t>AU RESPECT DU CODE DE BONNE CONDUITE, D’ETHIQUE ET BONNES MOEURS</w:t>
      </w:r>
    </w:p>
    <w:p w14:paraId="649AE495" w14:textId="77777777" w:rsidR="00881286" w:rsidRPr="00233CCE" w:rsidRDefault="00881286" w:rsidP="00881286"/>
    <w:p w14:paraId="25401740" w14:textId="77777777" w:rsidR="00881286" w:rsidRPr="00CF7C5C" w:rsidRDefault="00881286" w:rsidP="00881286">
      <w:pPr>
        <w:jc w:val="both"/>
        <w:rPr>
          <w:sz w:val="32"/>
          <w:szCs w:val="32"/>
        </w:rPr>
      </w:pPr>
      <w:r w:rsidRPr="00233CCE">
        <w:rPr>
          <w:sz w:val="32"/>
          <w:szCs w:val="32"/>
        </w:rPr>
        <w:t>Préambule</w:t>
      </w:r>
    </w:p>
    <w:p w14:paraId="26C8B40A" w14:textId="77777777" w:rsidR="00881286" w:rsidRPr="00233CCE" w:rsidRDefault="00881286" w:rsidP="00881286">
      <w:pPr>
        <w:jc w:val="both"/>
      </w:pPr>
      <w:r w:rsidRPr="00233CCE">
        <w:t>Le Projet de Développement du Système de Santé (PDSS) s’inscrit dans un engagement à la bonne gouvernance entre le Ministère de la Santé de la RDC et le Groupe de la Banque Mondiale.</w:t>
      </w:r>
    </w:p>
    <w:p w14:paraId="7CAFA98A" w14:textId="77777777" w:rsidR="00881286" w:rsidRPr="00233CCE" w:rsidRDefault="00881286" w:rsidP="00881286">
      <w:pPr>
        <w:jc w:val="both"/>
      </w:pPr>
      <w:r w:rsidRPr="00233CCE">
        <w:t>L’objectif d’améliorer la bonne gouvernance s’impose aussi à l’équipe de gestion du Projet dont les agents et partenaires doivent, dans l’exécution de leur contrat, respecter les règles de probité morale, s’abstenir de tout acte de harcèlement (psychologique et sexuel), d’intimidation, d’exploitation et abus sexuel dans son travail.</w:t>
      </w:r>
    </w:p>
    <w:p w14:paraId="7A07FF07" w14:textId="77777777" w:rsidR="00881286" w:rsidRPr="00233CCE" w:rsidRDefault="00881286" w:rsidP="00881286">
      <w:pPr>
        <w:jc w:val="both"/>
      </w:pPr>
      <w:r w:rsidRPr="00233CCE">
        <w:t xml:space="preserve">Le Ministère de la Santé Publique assure à travers l’équipe de Coordination et le comité de pilotage la responsabilité de la supervision, coordination et gestion pour l’exécution efficiente des activités du PDSS. Cette équipe prendra des mesures pour garantir la mise en œuvre des activités conformément au manuel d’exécution du projet et aux directives environnementales et sociales, sanitaires et sécuritaires du Groupe de la Banque Mondiale. </w:t>
      </w:r>
    </w:p>
    <w:p w14:paraId="1FCF9EF7" w14:textId="77777777" w:rsidR="00881286" w:rsidRPr="00233CCE" w:rsidRDefault="00881286" w:rsidP="00881286">
      <w:pPr>
        <w:jc w:val="both"/>
      </w:pPr>
      <w:r w:rsidRPr="00233CCE">
        <w:t>Le Ministère de la Santé Publique comme tout autre bénéficiaire des financements IDA (Staff, consultants, partenaires) est tenu de veiller à ce que le PDSS soit exécuté conformément aux directives sur la prévention et la lutte contre la fraude et la corruption dans les projets financés par les prêts de la BIRD et les crédits et dons de l’IDA, édition du 15 octobre 2006 et révisée en janvier 2011 et le 1</w:t>
      </w:r>
      <w:r w:rsidRPr="00233CCE">
        <w:rPr>
          <w:vertAlign w:val="superscript"/>
        </w:rPr>
        <w:t>er</w:t>
      </w:r>
      <w:r w:rsidRPr="00233CCE">
        <w:t xml:space="preserve"> juillet 2016. Il veillera aussi que le PDSS prenne des dispositions en la matière sur le travail des enfants, le travail forcé, la violence sexuelle sous toutes ses formes. </w:t>
      </w:r>
    </w:p>
    <w:p w14:paraId="7B122119" w14:textId="77777777" w:rsidR="00881286" w:rsidRPr="00233CCE" w:rsidRDefault="00881286" w:rsidP="00881286">
      <w:pPr>
        <w:jc w:val="both"/>
        <w:rPr>
          <w:rFonts w:cstheme="minorHAnsi"/>
        </w:rPr>
      </w:pPr>
      <w:r w:rsidRPr="00233CCE">
        <w:rPr>
          <w:rFonts w:cstheme="minorHAnsi"/>
        </w:rPr>
        <w:t>Le Ministère de la Santé Publique renforce son engagement à respecter les normes de protection contre l’exploitation et les abus sexuels</w:t>
      </w:r>
      <w:r w:rsidRPr="00233CCE">
        <w:rPr>
          <w:rStyle w:val="Appelnotedebasdep"/>
          <w:rFonts w:cstheme="minorHAnsi"/>
        </w:rPr>
        <w:footnoteReference w:id="4"/>
      </w:r>
      <w:r w:rsidRPr="00233CCE">
        <w:rPr>
          <w:rFonts w:cstheme="minorHAnsi"/>
        </w:rPr>
        <w:t>. Ces normes sont des règles de comportement non-négociables et obligatoires dans les codes de conduite du personnel du Ministère et les partenaires de mise en œuvre de ses des programmes.</w:t>
      </w:r>
    </w:p>
    <w:p w14:paraId="018CC534" w14:textId="77777777" w:rsidR="00881286" w:rsidRPr="00233CCE" w:rsidRDefault="00881286" w:rsidP="00881286">
      <w:pPr>
        <w:jc w:val="both"/>
      </w:pPr>
      <w:r w:rsidRPr="00233CCE">
        <w:t>Le Ministère de la Santé Publique considère que le non-respect des normes environnementales, sociales, d’hygiène et de sécurité, ou le fait de perpétrer une acte de violence</w:t>
      </w:r>
      <w:r>
        <w:t>s</w:t>
      </w:r>
      <w:r w:rsidRPr="00233CCE">
        <w:t xml:space="preserve"> basées sur le genre (VBG)</w:t>
      </w:r>
      <w:r>
        <w:t>, y compris l’exploitation et l’abus sexuels (EAS) ou le harcèlement sexuel (HS),</w:t>
      </w:r>
      <w:r w:rsidRPr="00233CCE">
        <w:t xml:space="preserve"> ou de violence contre les enfants (VCE) que ce soit sur le lieu de travail – dans les environs du lieu de travail ou dans les communautés avoisinantes – constitue une faute grave et il est donc passible de sanctions, de pénalités ou d’un licenciement éventuel. Des poursuites peuvent être engagées par la police contre les auteurs de VBG ou de VCE, le cas échéant.</w:t>
      </w:r>
    </w:p>
    <w:p w14:paraId="10761EF4" w14:textId="77777777" w:rsidR="00881286" w:rsidRPr="00233CCE" w:rsidRDefault="00881286" w:rsidP="00881286">
      <w:pPr>
        <w:jc w:val="both"/>
      </w:pPr>
      <w:r w:rsidRPr="00233CCE">
        <w:lastRenderedPageBreak/>
        <w:t>Le PDSS pourra prendre des mesures disciplinaires, conformément aux lois en la matière et au code de travail de la RDC, qui pourraient inclure l’avertissement informel, l’avertissement formel, une formation supplémentaire, une perte jusqu'à une semaine de salaire, la suspension de l'emploi (sans versement de rémunération), pour une période de 1 mois minimum jusqu'à un maximum de 6 mois, une cessation d'emploi. Les sanctions doivent être proportionnelles à la transgression. Avant d’imposer des sanctions, si un travailleur soulève une objection crédible contre une violation présumée du code de conduite, l’employeur doit mettre l’intéressé en congé administratif en attendant un examen juste et exhaustif de l’affaire en vue de déterminer la véracité de l’allégation.</w:t>
      </w:r>
    </w:p>
    <w:p w14:paraId="1E8E3FED" w14:textId="77777777" w:rsidR="00881286" w:rsidRPr="00233CCE" w:rsidRDefault="00881286" w:rsidP="00881286">
      <w:pPr>
        <w:jc w:val="both"/>
        <w:rPr>
          <w:rFonts w:ascii="Arial" w:hAnsi="Arial" w:cs="Arial"/>
          <w:sz w:val="32"/>
          <w:szCs w:val="32"/>
        </w:rPr>
      </w:pPr>
      <w:r w:rsidRPr="00233CCE">
        <w:rPr>
          <w:b/>
        </w:rPr>
        <w:t xml:space="preserve">De proxénétisme, harcèlement et violences sexuels et pédophilie : </w:t>
      </w:r>
      <w:r w:rsidRPr="00233CCE">
        <w:t>Conformément aux textes nationaux (Loi n° 06/018 du 20 juillet 2006 modifiant et complétant le Décret du 30 janvier 1940 portant Code pénal congolais, etc.), régionaux (La déclaration des Chefs d'Etat et de Gouvernement des États Membres de la CIRGL sur la tolérance Zéro contre les VBG, etc.) et internationaux sur le proxénétisme, le harcèlement et les violences basées sur le genre, la pédophilie et le respect des us et coutumes des populations et des relations humaines d’une manière générale, tout acte de proxénétisme, harcèlement, abus, violences sexuelles, pédophilie ( </w:t>
      </w:r>
      <w:proofErr w:type="spellStart"/>
      <w:r w:rsidRPr="00233CCE">
        <w:t>cfr</w:t>
      </w:r>
      <w:proofErr w:type="spellEnd"/>
      <w:r w:rsidRPr="00233CCE">
        <w:t xml:space="preserve"> : (i) Résolution 48/104 des Nations Unies relative à la déclaration sur l’élimination des violences contre les femmes et (ii) Résolution 2011/33 sur la prévention, la protection et la coopération internationale contre l’utilisation des nouvelles technologies de l’’information pour abuser et/ou exploiter les enfants) sera immédiatement sanctionné par un licenciement dès la première constatation de la faute, avec transmission des éléments caractéristiques de la faute pour les poursuites judiciaires par l’autorité publique compétente.</w:t>
      </w:r>
    </w:p>
    <w:p w14:paraId="52371870" w14:textId="77777777" w:rsidR="00881286" w:rsidRPr="00233CCE" w:rsidRDefault="00881286" w:rsidP="00881286">
      <w:pPr>
        <w:jc w:val="both"/>
        <w:rPr>
          <w:b/>
        </w:rPr>
      </w:pPr>
      <w:r w:rsidRPr="00233CCE">
        <w:rPr>
          <w:b/>
        </w:rPr>
        <w:t xml:space="preserve">De l’exploitation des enfants : </w:t>
      </w:r>
      <w:r w:rsidRPr="00233CCE">
        <w:t>Conformément aux textes nationaux, régionaux, et internationaux :((i) Résolution 2011/33 sur la prévention, la protection et la coopération internationale contre l’utilisation des nouvelles technologies de l’information pour abuser et/ou exploiter les enfants et (ii) Résolution 44/25 du 20 novembre 1989 sur les droits des enfants), l’emploi et l’exploitation des enfants sont strictement interdits au sein de l’entreprise.</w:t>
      </w:r>
    </w:p>
    <w:p w14:paraId="26B15EC3" w14:textId="77777777" w:rsidR="00881286" w:rsidRPr="00027A49" w:rsidRDefault="00881286" w:rsidP="00881286">
      <w:pPr>
        <w:jc w:val="both"/>
        <w:rPr>
          <w:sz w:val="32"/>
          <w:szCs w:val="32"/>
        </w:rPr>
      </w:pPr>
      <w:bookmarkStart w:id="85" w:name="_Toc532302992"/>
      <w:r w:rsidRPr="00027A49">
        <w:rPr>
          <w:sz w:val="32"/>
          <w:szCs w:val="32"/>
        </w:rPr>
        <w:t>Code de conduite individuel</w:t>
      </w:r>
      <w:bookmarkEnd w:id="85"/>
    </w:p>
    <w:p w14:paraId="7D8D275E" w14:textId="77777777" w:rsidR="00881286" w:rsidRPr="00233CCE" w:rsidRDefault="00881286" w:rsidP="00881286">
      <w:pPr>
        <w:pStyle w:val="Normal1"/>
        <w:shd w:val="clear" w:color="auto" w:fill="FFFFFF"/>
        <w:spacing w:after="120" w:line="259" w:lineRule="auto"/>
        <w:jc w:val="both"/>
        <w:rPr>
          <w:rFonts w:asciiTheme="minorHAnsi" w:eastAsia="Helvetica Neue" w:hAnsiTheme="minorHAnsi" w:cstheme="minorHAnsi"/>
          <w:sz w:val="22"/>
          <w:szCs w:val="22"/>
        </w:rPr>
      </w:pPr>
      <w:r w:rsidRPr="00233CCE">
        <w:rPr>
          <w:rFonts w:asciiTheme="minorHAnsi" w:hAnsiTheme="minorHAnsi" w:cstheme="minorHAnsi"/>
          <w:sz w:val="22"/>
          <w:szCs w:val="22"/>
        </w:rPr>
        <w:t>La présente déclaration d’engagement au respect de bonne conduite et d’éthique est un complément au contrat signé entre chaque personne ayant une obligation avec le Ministère de la Santé à travers le PDSS et</w:t>
      </w:r>
      <w:r w:rsidRPr="00233CCE">
        <w:rPr>
          <w:rFonts w:asciiTheme="minorHAnsi" w:eastAsia="Helvetica Neue" w:hAnsiTheme="minorHAnsi" w:cstheme="minorHAnsi"/>
          <w:sz w:val="22"/>
          <w:szCs w:val="22"/>
        </w:rPr>
        <w:t xml:space="preserve"> a pour objet de définir :</w:t>
      </w:r>
    </w:p>
    <w:p w14:paraId="2B2C3AC2" w14:textId="77777777" w:rsidR="00881286" w:rsidRPr="00233CCE" w:rsidRDefault="00881286" w:rsidP="00881286">
      <w:pPr>
        <w:pStyle w:val="Normal1"/>
        <w:numPr>
          <w:ilvl w:val="0"/>
          <w:numId w:val="47"/>
        </w:numPr>
        <w:shd w:val="clear" w:color="auto" w:fill="FFFFFF"/>
        <w:spacing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les</w:t>
      </w:r>
      <w:proofErr w:type="gramEnd"/>
      <w:r w:rsidRPr="00233CCE">
        <w:rPr>
          <w:rFonts w:asciiTheme="minorHAnsi" w:eastAsia="Helvetica Neue" w:hAnsiTheme="minorHAnsi" w:cstheme="minorHAnsi"/>
          <w:sz w:val="22"/>
          <w:szCs w:val="22"/>
        </w:rPr>
        <w:t xml:space="preserve"> règles générales et permanentes relatives à la discipline au lieu de travail ;</w:t>
      </w:r>
    </w:p>
    <w:p w14:paraId="5AD6F6D2" w14:textId="77777777" w:rsidR="00881286" w:rsidRPr="00233CCE" w:rsidRDefault="00881286" w:rsidP="00881286">
      <w:pPr>
        <w:pStyle w:val="Normal1"/>
        <w:numPr>
          <w:ilvl w:val="0"/>
          <w:numId w:val="47"/>
        </w:numPr>
        <w:shd w:val="clear" w:color="auto" w:fill="FFFFFF"/>
        <w:spacing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les</w:t>
      </w:r>
      <w:proofErr w:type="gramEnd"/>
      <w:r w:rsidRPr="00233CCE">
        <w:rPr>
          <w:rFonts w:asciiTheme="minorHAnsi" w:eastAsia="Helvetica Neue" w:hAnsiTheme="minorHAnsi" w:cstheme="minorHAnsi"/>
          <w:sz w:val="22"/>
          <w:szCs w:val="22"/>
        </w:rPr>
        <w:t xml:space="preserve"> principales mesures en matière d’hygiène et de sécurité au lieu de travail ;</w:t>
      </w:r>
    </w:p>
    <w:p w14:paraId="03C7C809" w14:textId="77777777" w:rsidR="00881286" w:rsidRPr="00233CCE" w:rsidRDefault="00881286" w:rsidP="00881286">
      <w:pPr>
        <w:pStyle w:val="Normal1"/>
        <w:numPr>
          <w:ilvl w:val="0"/>
          <w:numId w:val="47"/>
        </w:numPr>
        <w:shd w:val="clear" w:color="auto" w:fill="FFFFFF"/>
        <w:spacing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w:t>
      </w:r>
      <w:proofErr w:type="gramEnd"/>
      <w:r w:rsidRPr="00233CCE">
        <w:rPr>
          <w:rFonts w:asciiTheme="minorHAnsi" w:eastAsia="Helvetica Neue" w:hAnsiTheme="minorHAnsi" w:cstheme="minorHAnsi"/>
          <w:sz w:val="22"/>
          <w:szCs w:val="22"/>
        </w:rPr>
        <w:t xml:space="preserve"> respect des droits de l’homme ;</w:t>
      </w:r>
    </w:p>
    <w:p w14:paraId="2251AA68" w14:textId="77777777" w:rsidR="00881286" w:rsidRPr="00233CCE" w:rsidRDefault="00881286" w:rsidP="00881286">
      <w:pPr>
        <w:pStyle w:val="Normal1"/>
        <w:numPr>
          <w:ilvl w:val="0"/>
          <w:numId w:val="47"/>
        </w:numPr>
        <w:shd w:val="clear" w:color="auto" w:fill="FFFFFF"/>
        <w:spacing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w:t>
      </w:r>
      <w:proofErr w:type="gramEnd"/>
      <w:r w:rsidRPr="00233CCE">
        <w:rPr>
          <w:rFonts w:asciiTheme="minorHAnsi" w:eastAsia="Helvetica Neue" w:hAnsiTheme="minorHAnsi" w:cstheme="minorHAnsi"/>
          <w:sz w:val="22"/>
          <w:szCs w:val="22"/>
        </w:rPr>
        <w:t xml:space="preserve"> respect de l’environnement ;</w:t>
      </w:r>
    </w:p>
    <w:p w14:paraId="320326E8" w14:textId="77777777" w:rsidR="00881286" w:rsidRPr="00233CCE" w:rsidRDefault="00881286" w:rsidP="00881286">
      <w:pPr>
        <w:pStyle w:val="Normal1"/>
        <w:numPr>
          <w:ilvl w:val="0"/>
          <w:numId w:val="47"/>
        </w:numPr>
        <w:shd w:val="clear" w:color="auto" w:fill="FFFFFF"/>
        <w:spacing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les</w:t>
      </w:r>
      <w:proofErr w:type="gramEnd"/>
      <w:r w:rsidRPr="00233CCE">
        <w:rPr>
          <w:rFonts w:asciiTheme="minorHAnsi" w:eastAsia="Helvetica Neue" w:hAnsiTheme="minorHAnsi" w:cstheme="minorHAnsi"/>
          <w:sz w:val="22"/>
          <w:szCs w:val="22"/>
        </w:rPr>
        <w:t xml:space="preserve"> dispositions relatives à la défense des droits des employés ;</w:t>
      </w:r>
    </w:p>
    <w:p w14:paraId="3DF864ED" w14:textId="77777777" w:rsidR="00881286" w:rsidRPr="00233CCE" w:rsidRDefault="00881286" w:rsidP="00881286">
      <w:pPr>
        <w:pStyle w:val="Normal1"/>
        <w:numPr>
          <w:ilvl w:val="0"/>
          <w:numId w:val="47"/>
        </w:numPr>
        <w:shd w:val="clear" w:color="auto" w:fill="FFFFFF"/>
        <w:spacing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les</w:t>
      </w:r>
      <w:proofErr w:type="gramEnd"/>
      <w:r w:rsidRPr="00233CCE">
        <w:rPr>
          <w:rFonts w:asciiTheme="minorHAnsi" w:eastAsia="Helvetica Neue" w:hAnsiTheme="minorHAnsi" w:cstheme="minorHAnsi"/>
          <w:sz w:val="22"/>
          <w:szCs w:val="22"/>
        </w:rPr>
        <w:t xml:space="preserve"> mesures disciplinaires ; et</w:t>
      </w:r>
    </w:p>
    <w:p w14:paraId="7D44BF58" w14:textId="77777777" w:rsidR="00881286" w:rsidRPr="00233CCE" w:rsidRDefault="00881286" w:rsidP="00881286">
      <w:pPr>
        <w:pStyle w:val="Normal1"/>
        <w:numPr>
          <w:ilvl w:val="0"/>
          <w:numId w:val="47"/>
        </w:numPr>
        <w:shd w:val="clear" w:color="auto" w:fill="FFFFFF"/>
        <w:spacing w:after="120" w:line="259" w:lineRule="auto"/>
        <w:jc w:val="both"/>
        <w:rPr>
          <w:rFonts w:asciiTheme="minorHAnsi" w:eastAsia="Helvetica Neue" w:hAnsiTheme="minorHAnsi" w:cstheme="minorHAnsi"/>
          <w:sz w:val="22"/>
          <w:szCs w:val="22"/>
        </w:rPr>
      </w:pPr>
      <w:proofErr w:type="gramStart"/>
      <w:r w:rsidRPr="00233CCE">
        <w:rPr>
          <w:rFonts w:asciiTheme="minorHAnsi" w:eastAsia="Helvetica Neue" w:hAnsiTheme="minorHAnsi" w:cstheme="minorHAnsi"/>
          <w:sz w:val="22"/>
          <w:szCs w:val="22"/>
        </w:rPr>
        <w:t>les</w:t>
      </w:r>
      <w:proofErr w:type="gramEnd"/>
      <w:r w:rsidRPr="00233CCE">
        <w:rPr>
          <w:rFonts w:asciiTheme="minorHAnsi" w:eastAsia="Helvetica Neue" w:hAnsiTheme="minorHAnsi" w:cstheme="minorHAnsi"/>
          <w:sz w:val="22"/>
          <w:szCs w:val="22"/>
        </w:rPr>
        <w:t xml:space="preserve"> formalités de son application.</w:t>
      </w:r>
    </w:p>
    <w:p w14:paraId="516D9EB6" w14:textId="77777777" w:rsidR="00881286" w:rsidRPr="00233CCE" w:rsidRDefault="00881286" w:rsidP="00881286">
      <w:pPr>
        <w:jc w:val="both"/>
      </w:pPr>
      <w:r w:rsidRPr="00233CCE">
        <w:t>Toutes les personnes (staff, consultants, partenaires) impliquées dans la mise en œuvre du PDSS doivent respecter les plus hauts standards d’éthique et veiller à prendre toutes les mesures requises pour prévenir et combattre la fraude, la corruption, les abus sexuels et la maltraitance.</w:t>
      </w:r>
    </w:p>
    <w:p w14:paraId="756E7CD0" w14:textId="77777777" w:rsidR="00881286" w:rsidRPr="00CF7C5C" w:rsidRDefault="00881286" w:rsidP="00881286">
      <w:pPr>
        <w:jc w:val="both"/>
      </w:pPr>
      <w:r w:rsidRPr="00233CCE">
        <w:lastRenderedPageBreak/>
        <w:t xml:space="preserve">Le Ministère de la Santé Publique considère que le non-respect des normes environnementales, sociales, d’hygiène et de sécurité, ou le fait de perpétrer </w:t>
      </w:r>
      <w:proofErr w:type="gramStart"/>
      <w:r w:rsidRPr="00233CCE">
        <w:t>une acte</w:t>
      </w:r>
      <w:proofErr w:type="gramEnd"/>
      <w:r w:rsidRPr="00233CCE">
        <w:t xml:space="preserve"> de VBG ou de VCE que ce soit sur le lieu de travail – dans les environs du lieu de travail ou dans les communautés avoisinantes – constitue une faute grave et il est donc passible de sanctions, de pénalités ou d’un licenciement éventuel. Des poursuites peuvent être engagées par la police contre les auteurs de VBG ou de VCE, le cas échéant.</w:t>
      </w:r>
    </w:p>
    <w:p w14:paraId="2AB72975" w14:textId="77777777" w:rsidR="00881286" w:rsidRPr="00027A49" w:rsidRDefault="00881286" w:rsidP="00881286">
      <w:pPr>
        <w:jc w:val="both"/>
        <w:rPr>
          <w:sz w:val="32"/>
          <w:szCs w:val="32"/>
        </w:rPr>
      </w:pPr>
      <w:r w:rsidRPr="00027A49">
        <w:rPr>
          <w:sz w:val="32"/>
          <w:szCs w:val="32"/>
        </w:rPr>
        <w:t>DE LA DISCIPLINE GENERALE</w:t>
      </w:r>
    </w:p>
    <w:p w14:paraId="4FBE2493" w14:textId="77777777" w:rsidR="00881286" w:rsidRPr="00233CCE" w:rsidRDefault="00881286" w:rsidP="00881286">
      <w:pPr>
        <w:pStyle w:val="Normal1"/>
        <w:shd w:val="clear" w:color="auto" w:fill="FFFFFF"/>
        <w:spacing w:after="120" w:line="259" w:lineRule="auto"/>
        <w:jc w:val="both"/>
        <w:rPr>
          <w:rFonts w:asciiTheme="minorHAnsi" w:eastAsia="Helvetica Neue" w:hAnsiTheme="minorHAnsi" w:cstheme="minorHAnsi"/>
          <w:sz w:val="22"/>
          <w:szCs w:val="22"/>
        </w:rPr>
      </w:pPr>
      <w:r>
        <w:rPr>
          <w:rFonts w:asciiTheme="minorHAnsi" w:eastAsia="Helvetica Neue" w:hAnsiTheme="minorHAnsi" w:cstheme="minorHAnsi"/>
          <w:bCs/>
          <w:sz w:val="22"/>
          <w:szCs w:val="22"/>
        </w:rPr>
        <w:t>Le</w:t>
      </w:r>
      <w:r w:rsidRPr="00233CCE">
        <w:rPr>
          <w:rFonts w:asciiTheme="minorHAnsi" w:eastAsia="Helvetica Neue" w:hAnsiTheme="minorHAnsi" w:cstheme="minorHAnsi"/>
          <w:sz w:val="22"/>
          <w:szCs w:val="22"/>
        </w:rPr>
        <w:t xml:space="preserve"> personnel du PDSS, sous peine de sanctions pouvant aller jusqu’au licenciement, sans préjudice des éventuelles poursuites judiciaires par l’autorité publique, </w:t>
      </w:r>
      <w:r>
        <w:rPr>
          <w:rFonts w:asciiTheme="minorHAnsi" w:eastAsia="Helvetica Neue" w:hAnsiTheme="minorHAnsi" w:cstheme="minorHAnsi"/>
          <w:sz w:val="22"/>
          <w:szCs w:val="22"/>
        </w:rPr>
        <w:t>ne peut pas</w:t>
      </w:r>
      <w:r w:rsidRPr="00233CCE">
        <w:rPr>
          <w:rFonts w:asciiTheme="minorHAnsi" w:eastAsia="Helvetica Neue" w:hAnsiTheme="minorHAnsi" w:cstheme="minorHAnsi"/>
          <w:sz w:val="22"/>
          <w:szCs w:val="22"/>
        </w:rPr>
        <w:t> :</w:t>
      </w:r>
    </w:p>
    <w:p w14:paraId="4C8E08A6"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r w:rsidRPr="00233CCE">
        <w:rPr>
          <w:rFonts w:cstheme="minorHAnsi"/>
          <w:iCs/>
        </w:rPr>
        <w:t xml:space="preserve">Avoir recourt aux services de travailleurs du sexe durant </w:t>
      </w:r>
      <w:r>
        <w:rPr>
          <w:rFonts w:cstheme="minorHAnsi"/>
          <w:iCs/>
        </w:rPr>
        <w:t xml:space="preserve">et après </w:t>
      </w:r>
      <w:r w:rsidRPr="00233CCE">
        <w:rPr>
          <w:rFonts w:cstheme="minorHAnsi"/>
          <w:iCs/>
        </w:rPr>
        <w:t>les heures de</w:t>
      </w:r>
      <w:r>
        <w:rPr>
          <w:rFonts w:cstheme="minorHAnsi"/>
          <w:iCs/>
        </w:rPr>
        <w:t xml:space="preserve"> travail</w:t>
      </w:r>
      <w:r w:rsidRPr="00233CCE">
        <w:rPr>
          <w:rFonts w:cstheme="minorHAnsi"/>
          <w:iCs/>
        </w:rPr>
        <w:t xml:space="preserve"> et d’engager dans des rapports sexuels avec les membres de la communauté</w:t>
      </w:r>
      <w:r>
        <w:rPr>
          <w:rFonts w:cstheme="minorHAnsi"/>
          <w:iCs/>
        </w:rPr>
        <w:t xml:space="preserve"> ; </w:t>
      </w:r>
    </w:p>
    <w:p w14:paraId="7FEE9BB2"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r w:rsidRPr="00233CCE">
        <w:rPr>
          <w:rFonts w:eastAsia="Helvetica Neue" w:cstheme="minorHAnsi"/>
        </w:rPr>
        <w:t>Avoir des comportements de violences physiques ou verbales dans les installations ou sur les lieux de travail ;</w:t>
      </w:r>
    </w:p>
    <w:p w14:paraId="7FD8023B"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cstheme="minorHAnsi"/>
          <w:iCs/>
        </w:rPr>
        <w:t>tenir</w:t>
      </w:r>
      <w:proofErr w:type="gramEnd"/>
      <w:r w:rsidRPr="00233CCE">
        <w:rPr>
          <w:rFonts w:cstheme="minorHAnsi"/>
          <w:iCs/>
        </w:rPr>
        <w:t xml:space="preserve"> le </w:t>
      </w:r>
      <w:r w:rsidRPr="00233CCE">
        <w:rPr>
          <w:rFonts w:cstheme="minorHAnsi"/>
        </w:rPr>
        <w:t>langage et comportement avilissants, menaçants, harcelants, abusifs, culturellement et sexuellement provocants, pour tout le personnel de la formation sanitaire ;</w:t>
      </w:r>
    </w:p>
    <w:p w14:paraId="1CDA9A54"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eastAsia="Helvetica Neue" w:cstheme="minorHAnsi"/>
        </w:rPr>
        <w:t>attenter</w:t>
      </w:r>
      <w:proofErr w:type="gramEnd"/>
      <w:r w:rsidRPr="00233CCE">
        <w:rPr>
          <w:rFonts w:eastAsia="Helvetica Neue" w:cstheme="minorHAnsi"/>
        </w:rPr>
        <w:t xml:space="preserve"> volontairement aux biens et intérêts d’autrui ou à l’environnement ;</w:t>
      </w:r>
    </w:p>
    <w:p w14:paraId="095F5CF7"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eastAsia="Helvetica Neue" w:cstheme="minorHAnsi"/>
        </w:rPr>
        <w:t>commettre</w:t>
      </w:r>
      <w:proofErr w:type="gramEnd"/>
      <w:r w:rsidRPr="00233CCE">
        <w:rPr>
          <w:rFonts w:eastAsia="Helvetica Neue" w:cstheme="minorHAnsi"/>
        </w:rPr>
        <w:t xml:space="preserve"> des actes de vandalisme ou de vol ;</w:t>
      </w:r>
    </w:p>
    <w:p w14:paraId="2A7E180B"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eastAsia="Helvetica Neue" w:cstheme="minorHAnsi"/>
        </w:rPr>
        <w:t>refuser</w:t>
      </w:r>
      <w:proofErr w:type="gramEnd"/>
      <w:r w:rsidRPr="00233CCE">
        <w:rPr>
          <w:rFonts w:eastAsia="Helvetica Neue" w:cstheme="minorHAnsi"/>
        </w:rPr>
        <w:t xml:space="preserve"> de mettre en application les ordres donnés par sa hiérarchie et les procédures internes édictées par la direction du PDSS ;</w:t>
      </w:r>
    </w:p>
    <w:p w14:paraId="426D2D32"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eastAsia="Helvetica Neue" w:cstheme="minorHAnsi"/>
        </w:rPr>
        <w:t>faire</w:t>
      </w:r>
      <w:proofErr w:type="gramEnd"/>
      <w:r w:rsidRPr="00233CCE">
        <w:rPr>
          <w:rFonts w:eastAsia="Helvetica Neue" w:cstheme="minorHAnsi"/>
        </w:rPr>
        <w:t xml:space="preserve"> preuve d’actes de négligence dans le cadre de ses fonctions ou d’imprudences entraînant des dommages ou préjudices à la population, aux biens d’autrui ou de la formation sanitaire, à l’environnement, notamment en rapport avec les prescriptions de lutte contre la propagation des IST et du VIH-SIDA ainsi que des VBG</w:t>
      </w:r>
      <w:r>
        <w:rPr>
          <w:rFonts w:eastAsia="Helvetica Neue" w:cstheme="minorHAnsi"/>
        </w:rPr>
        <w:t>/EAS/HS</w:t>
      </w:r>
      <w:r w:rsidRPr="00233CCE">
        <w:rPr>
          <w:rFonts w:eastAsia="Helvetica Neue" w:cstheme="minorHAnsi"/>
        </w:rPr>
        <w:t> ;</w:t>
      </w:r>
    </w:p>
    <w:p w14:paraId="716BB0C7"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quitter</w:t>
      </w:r>
      <w:proofErr w:type="gramEnd"/>
      <w:r w:rsidRPr="00233CCE">
        <w:rPr>
          <w:rFonts w:cstheme="minorHAnsi"/>
          <w:iCs/>
        </w:rPr>
        <w:t xml:space="preserve"> son poste de travail sans autorisation ;</w:t>
      </w:r>
    </w:p>
    <w:p w14:paraId="4B69A56C"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introduire</w:t>
      </w:r>
      <w:proofErr w:type="gramEnd"/>
      <w:r w:rsidRPr="00233CCE">
        <w:rPr>
          <w:rFonts w:cstheme="minorHAnsi"/>
          <w:iCs/>
        </w:rPr>
        <w:t xml:space="preserve"> sans autorisation dans l’entreprise des personnes étrangères au service sous réserve du respect du droit syndical ;</w:t>
      </w:r>
    </w:p>
    <w:p w14:paraId="2EFC0610"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se</w:t>
      </w:r>
      <w:proofErr w:type="gramEnd"/>
      <w:r w:rsidRPr="00233CCE">
        <w:rPr>
          <w:rFonts w:cstheme="minorHAnsi"/>
          <w:iCs/>
        </w:rPr>
        <w:t xml:space="preserve"> livrer à des travaux personnels sur les lieux du travail ;</w:t>
      </w:r>
    </w:p>
    <w:p w14:paraId="158167E3"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exercer</w:t>
      </w:r>
      <w:proofErr w:type="gramEnd"/>
      <w:r w:rsidRPr="00233CCE">
        <w:rPr>
          <w:rFonts w:cstheme="minorHAnsi"/>
          <w:iCs/>
        </w:rPr>
        <w:t>, au chantier et pendant les heures de service, des activités réputées commerciales par la loi, pour son compte personnel ;</w:t>
      </w:r>
    </w:p>
    <w:p w14:paraId="207B1B4D"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divulguer</w:t>
      </w:r>
      <w:proofErr w:type="gramEnd"/>
      <w:r w:rsidRPr="00233CCE">
        <w:rPr>
          <w:rFonts w:cstheme="minorHAnsi"/>
          <w:iCs/>
        </w:rPr>
        <w:t xml:space="preserve"> tous renseignements ayant trait aux opérations confidentielles dont le personnel aurait connaissance dans l’exercice de ses fonctions ;</w:t>
      </w:r>
    </w:p>
    <w:p w14:paraId="2DD3166A"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eastAsia="Helvetica Neue" w:cstheme="minorHAnsi"/>
        </w:rPr>
        <w:t>consommer</w:t>
      </w:r>
      <w:proofErr w:type="gramEnd"/>
      <w:r w:rsidRPr="00233CCE">
        <w:rPr>
          <w:rFonts w:eastAsia="Helvetica Neue" w:cstheme="minorHAnsi"/>
        </w:rPr>
        <w:t xml:space="preserve"> de l’alcool ou être en état d’ébriété pendant les heures de travail, entraînant des risques pour la sécurité des riverains, des clients, et du personnel de la formation sanitaire, ainsi que pour la préservation de l’environnement ;</w:t>
      </w:r>
    </w:p>
    <w:p w14:paraId="160FB840"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rPr>
        <w:t>commettre</w:t>
      </w:r>
      <w:proofErr w:type="gramEnd"/>
      <w:r w:rsidRPr="00233CCE">
        <w:rPr>
          <w:rFonts w:cstheme="minorHAnsi"/>
        </w:rPr>
        <w:t xml:space="preserve"> </w:t>
      </w:r>
      <w:r w:rsidRPr="00233CCE">
        <w:rPr>
          <w:rFonts w:cstheme="minorHAnsi"/>
          <w:iCs/>
        </w:rPr>
        <w:t>toute action et/ou adopter un comportement contraires à la réglementation et à la jurisprudence du droit du travail ;</w:t>
      </w:r>
      <w:r>
        <w:rPr>
          <w:rFonts w:cstheme="minorHAnsi"/>
          <w:iCs/>
        </w:rPr>
        <w:t xml:space="preserve"> et</w:t>
      </w:r>
    </w:p>
    <w:p w14:paraId="741C3D9F" w14:textId="77777777" w:rsidR="00881286" w:rsidRPr="00B54EE3"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CF7C5C">
        <w:rPr>
          <w:rFonts w:cstheme="minorHAnsi"/>
          <w:iCs/>
        </w:rPr>
        <w:t>utiliser</w:t>
      </w:r>
      <w:proofErr w:type="gramEnd"/>
      <w:r w:rsidRPr="00CF7C5C">
        <w:rPr>
          <w:rFonts w:cstheme="minorHAnsi"/>
          <w:iCs/>
        </w:rPr>
        <w:t xml:space="preserve"> les matériels et équipements mis à sa disposition à des fins personnelles.</w:t>
      </w:r>
    </w:p>
    <w:p w14:paraId="7A74FCD0" w14:textId="77777777" w:rsidR="00881286" w:rsidRPr="00233CCE" w:rsidRDefault="00881286" w:rsidP="00881286">
      <w:pPr>
        <w:spacing w:after="0"/>
        <w:jc w:val="both"/>
        <w:rPr>
          <w:rFonts w:cstheme="minorHAnsi"/>
        </w:rPr>
      </w:pPr>
    </w:p>
    <w:p w14:paraId="7513A1BC" w14:textId="77777777" w:rsidR="00881286" w:rsidRPr="00027A49" w:rsidRDefault="00881286" w:rsidP="00881286">
      <w:pPr>
        <w:jc w:val="both"/>
        <w:rPr>
          <w:sz w:val="32"/>
          <w:szCs w:val="32"/>
        </w:rPr>
      </w:pPr>
      <w:r w:rsidRPr="00027A49">
        <w:rPr>
          <w:sz w:val="32"/>
          <w:szCs w:val="32"/>
        </w:rPr>
        <w:t>DE L’HYGIENE ET DE LA SECURITE</w:t>
      </w:r>
    </w:p>
    <w:p w14:paraId="0D3091FA" w14:textId="77777777" w:rsidR="00881286" w:rsidRPr="00233CCE" w:rsidRDefault="00881286" w:rsidP="00881286">
      <w:pPr>
        <w:jc w:val="both"/>
        <w:rPr>
          <w:rFonts w:cstheme="minorHAnsi"/>
        </w:rPr>
      </w:pPr>
      <w:r>
        <w:rPr>
          <w:rFonts w:cstheme="minorHAnsi"/>
        </w:rPr>
        <w:t>Le personnel du PDSS ne peut pas</w:t>
      </w:r>
      <w:r w:rsidRPr="00233CCE">
        <w:rPr>
          <w:rFonts w:cstheme="minorHAnsi"/>
        </w:rPr>
        <w:t> :</w:t>
      </w:r>
    </w:p>
    <w:p w14:paraId="1B5CCDDC" w14:textId="77777777" w:rsidR="00881286" w:rsidRPr="00233CCE" w:rsidRDefault="00881286" w:rsidP="00881286">
      <w:pPr>
        <w:pStyle w:val="Paragraphedeliste"/>
        <w:numPr>
          <w:ilvl w:val="0"/>
          <w:numId w:val="48"/>
        </w:numPr>
        <w:autoSpaceDE w:val="0"/>
        <w:autoSpaceDN w:val="0"/>
        <w:adjustRightInd w:val="0"/>
        <w:spacing w:after="120" w:line="259" w:lineRule="auto"/>
        <w:jc w:val="both"/>
        <w:rPr>
          <w:rFonts w:cstheme="minorHAnsi"/>
          <w:iCs/>
        </w:rPr>
      </w:pPr>
      <w:proofErr w:type="gramStart"/>
      <w:r w:rsidRPr="00233CCE">
        <w:rPr>
          <w:rFonts w:cstheme="minorHAnsi"/>
          <w:iCs/>
        </w:rPr>
        <w:t>pénétrer</w:t>
      </w:r>
      <w:proofErr w:type="gramEnd"/>
      <w:r w:rsidRPr="00233CCE">
        <w:rPr>
          <w:rFonts w:cstheme="minorHAnsi"/>
          <w:iCs/>
        </w:rPr>
        <w:t xml:space="preserve"> et séjourner dans l’entreprise en état d’ébriété ou sous l’effet de stupéfiants ; </w:t>
      </w:r>
      <w:r>
        <w:rPr>
          <w:rFonts w:cstheme="minorHAnsi"/>
          <w:iCs/>
        </w:rPr>
        <w:t>et</w:t>
      </w:r>
    </w:p>
    <w:p w14:paraId="52522093"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consommer</w:t>
      </w:r>
      <w:proofErr w:type="gramEnd"/>
      <w:r w:rsidRPr="00233CCE">
        <w:rPr>
          <w:rFonts w:cstheme="minorHAnsi"/>
          <w:iCs/>
        </w:rPr>
        <w:t xml:space="preserve"> des boissons alcoolisées ou des stupéfiants pendant les heures de travail.</w:t>
      </w:r>
    </w:p>
    <w:p w14:paraId="33B89553" w14:textId="77777777" w:rsidR="00881286" w:rsidRPr="00233CCE" w:rsidRDefault="00881286" w:rsidP="00881286">
      <w:pPr>
        <w:spacing w:after="0"/>
        <w:jc w:val="both"/>
        <w:rPr>
          <w:rFonts w:cstheme="minorHAnsi"/>
        </w:rPr>
      </w:pPr>
    </w:p>
    <w:p w14:paraId="4B455689" w14:textId="77777777" w:rsidR="00881286" w:rsidRPr="00027A49" w:rsidRDefault="00881286" w:rsidP="00881286">
      <w:pPr>
        <w:jc w:val="both"/>
        <w:rPr>
          <w:sz w:val="32"/>
          <w:szCs w:val="32"/>
        </w:rPr>
      </w:pPr>
      <w:r w:rsidRPr="00027A49">
        <w:rPr>
          <w:sz w:val="32"/>
          <w:szCs w:val="32"/>
        </w:rPr>
        <w:t>DU RESPECT DES DROITS HUMAINES</w:t>
      </w:r>
    </w:p>
    <w:p w14:paraId="3E15A740" w14:textId="77777777" w:rsidR="00881286" w:rsidRDefault="00881286" w:rsidP="00881286">
      <w:pPr>
        <w:autoSpaceDE w:val="0"/>
        <w:autoSpaceDN w:val="0"/>
        <w:adjustRightInd w:val="0"/>
        <w:spacing w:after="0"/>
        <w:jc w:val="both"/>
        <w:rPr>
          <w:rFonts w:cstheme="minorHAnsi"/>
          <w:iCs/>
        </w:rPr>
      </w:pPr>
      <w:r w:rsidRPr="00233CCE">
        <w:rPr>
          <w:rFonts w:cstheme="minorHAnsi"/>
          <w:iCs/>
        </w:rPr>
        <w:lastRenderedPageBreak/>
        <w:t xml:space="preserve">Les actes de discrimination, harcèlement, et </w:t>
      </w:r>
      <w:proofErr w:type="gramStart"/>
      <w:r w:rsidRPr="00233CCE">
        <w:rPr>
          <w:rFonts w:cstheme="minorHAnsi"/>
          <w:iCs/>
        </w:rPr>
        <w:t>violences suivants</w:t>
      </w:r>
      <w:proofErr w:type="gramEnd"/>
      <w:r w:rsidRPr="00233CCE">
        <w:rPr>
          <w:rFonts w:cstheme="minorHAnsi"/>
          <w:iCs/>
        </w:rPr>
        <w:t xml:space="preserve"> sont formellement interdits et sévèrement réprimés</w:t>
      </w:r>
      <w:r w:rsidRPr="00233CCE">
        <w:rPr>
          <w:rFonts w:cstheme="minorHAnsi"/>
        </w:rPr>
        <w:t xml:space="preserve"> pour tout le personnel du PDSS</w:t>
      </w:r>
      <w:r w:rsidRPr="00233CCE">
        <w:rPr>
          <w:rFonts w:cstheme="minorHAnsi"/>
          <w:iCs/>
        </w:rPr>
        <w:t> :</w:t>
      </w:r>
    </w:p>
    <w:p w14:paraId="5FBE2827" w14:textId="77777777" w:rsidR="00881286" w:rsidRPr="00233CCE" w:rsidRDefault="00881286" w:rsidP="00881286">
      <w:pPr>
        <w:autoSpaceDE w:val="0"/>
        <w:autoSpaceDN w:val="0"/>
        <w:adjustRightInd w:val="0"/>
        <w:spacing w:after="0"/>
        <w:jc w:val="both"/>
        <w:rPr>
          <w:rFonts w:cstheme="minorHAnsi"/>
          <w:iCs/>
        </w:rPr>
      </w:pPr>
    </w:p>
    <w:p w14:paraId="1D173B35" w14:textId="77777777" w:rsidR="00881286" w:rsidRPr="00233CCE"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233CCE">
        <w:rPr>
          <w:rFonts w:cstheme="minorHAnsi"/>
        </w:rPr>
        <w:t>Tout acte de discrimination dans les interactions avec la communauté locale ou entre le personnel de l’Entreprise sur base de race, couleur, sexe, âge, religion, langue, état civil, situation de famille, conviction politique, appartenance nationale, ethnique ou sociale, handicap physique ou mental, naissance, orientation sexuelle, identité de genre, ou tout autre statut.</w:t>
      </w:r>
    </w:p>
    <w:p w14:paraId="1F472E55" w14:textId="77777777" w:rsidR="00881286" w:rsidRPr="00233CCE"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233CCE">
        <w:rPr>
          <w:rFonts w:cstheme="minorHAnsi"/>
        </w:rPr>
        <w:t>Tout acte de harcèlement sexuel, ou langage ou comportement inapproprié, harcelant, menaçant, abusif, provocant sexuellement, dégradant ou culturellement déplacé.</w:t>
      </w:r>
    </w:p>
    <w:p w14:paraId="08C930B3" w14:textId="77777777" w:rsidR="00881286" w:rsidRPr="00233CCE"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233CCE">
        <w:rPr>
          <w:rFonts w:cstheme="minorHAnsi"/>
        </w:rPr>
        <w:t>Tout acte de violence, y compris la violence sexuelle et/ou sexiste, qui peut causer des souffrances physiques, psychologiques, ou sexuelles, la menace de tels actes, la contrainte, et la privation de liberté.</w:t>
      </w:r>
    </w:p>
    <w:p w14:paraId="295DF0E3" w14:textId="77777777" w:rsidR="00881286" w:rsidRPr="00233CCE"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233CCE">
        <w:rPr>
          <w:rFonts w:cstheme="minorHAnsi"/>
          <w:iCs/>
        </w:rPr>
        <w:t>Tout acte d’exploitation ou abus de pouvoir, y compris l’exploitation et l’abus sexuels, tel que l’échange d’argent, d’emploi, de biens, ou de services contre les rapports sexuels, qui inclut les faveurs sexuels ou d’autres formes de comportement humiliant, dégradant, ou abusif.</w:t>
      </w:r>
    </w:p>
    <w:p w14:paraId="13EEEE3D" w14:textId="77777777" w:rsidR="00881286"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233CCE">
        <w:rPr>
          <w:rFonts w:cstheme="minorHAnsi"/>
          <w:iCs/>
        </w:rPr>
        <w:t>L’emploi et l’exploitation des enfants au sein de l’entreprise, ce qui incluent l’abus sexuel ou d’autres comportements inappropriés à l’égard des enfants ; en plus, la sécurité et protection des enfants dans les zones du projet et aussi dans les environs des chantiers du projet doivent être aussi assurées.</w:t>
      </w:r>
    </w:p>
    <w:p w14:paraId="50364F5C" w14:textId="77777777" w:rsidR="00881286" w:rsidRPr="006F78C1"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6F78C1">
        <w:rPr>
          <w:rFonts w:eastAsia="Times New Roman" w:cstheme="minorHAnsi"/>
          <w:bCs/>
          <w:color w:val="000000"/>
        </w:rPr>
        <w:t xml:space="preserve">Ne pas participer à une activité sexuelle ou une activité avec des enfants - y compris le toilettage, ou contacter via les médias numériques. La croyance erronée concernant l'âge d'un enfant n'est pas une défense. Le consentement de l'enfant n'est pas non plus une </w:t>
      </w:r>
      <w:r w:rsidRPr="00F34840">
        <w:rPr>
          <w:rFonts w:eastAsia="Times New Roman" w:cstheme="minorHAnsi"/>
          <w:bCs/>
          <w:color w:val="000000"/>
        </w:rPr>
        <w:t>défense</w:t>
      </w:r>
      <w:r w:rsidRPr="006F78C1">
        <w:rPr>
          <w:rFonts w:eastAsia="Times New Roman" w:cstheme="minorHAnsi"/>
          <w:bCs/>
          <w:color w:val="000000"/>
        </w:rPr>
        <w:t xml:space="preserve"> ou une excuse.</w:t>
      </w:r>
    </w:p>
    <w:p w14:paraId="4E8F54E9" w14:textId="77777777" w:rsidR="00881286" w:rsidRPr="00F34840" w:rsidRDefault="00881286" w:rsidP="00881286">
      <w:pPr>
        <w:pStyle w:val="Paragraphedeliste"/>
        <w:numPr>
          <w:ilvl w:val="0"/>
          <w:numId w:val="49"/>
        </w:numPr>
        <w:autoSpaceDE w:val="0"/>
        <w:autoSpaceDN w:val="0"/>
        <w:adjustRightInd w:val="0"/>
        <w:spacing w:after="0" w:line="259" w:lineRule="auto"/>
        <w:jc w:val="both"/>
        <w:rPr>
          <w:rFonts w:cstheme="minorHAnsi"/>
          <w:iCs/>
        </w:rPr>
      </w:pPr>
      <w:r w:rsidRPr="006F78C1">
        <w:rPr>
          <w:rFonts w:eastAsia="Times New Roman" w:cstheme="minorHAnsi"/>
          <w:bCs/>
          <w:color w:val="000000"/>
        </w:rPr>
        <w:t>S'engager dans de nouvelles relations avec des filles de moins de 18 ans, y compris épouser une jeune fille de moins de 18 ans.</w:t>
      </w:r>
    </w:p>
    <w:p w14:paraId="6BB95C56" w14:textId="77777777" w:rsidR="00881286" w:rsidRPr="00233CCE" w:rsidRDefault="00881286" w:rsidP="00881286">
      <w:pPr>
        <w:spacing w:after="0"/>
        <w:jc w:val="both"/>
        <w:rPr>
          <w:rFonts w:cstheme="minorHAnsi"/>
        </w:rPr>
      </w:pPr>
    </w:p>
    <w:p w14:paraId="41184C73" w14:textId="77777777" w:rsidR="00881286" w:rsidRDefault="00881286" w:rsidP="00881286">
      <w:pPr>
        <w:autoSpaceDE w:val="0"/>
        <w:autoSpaceDN w:val="0"/>
        <w:adjustRightInd w:val="0"/>
        <w:spacing w:after="0"/>
        <w:jc w:val="both"/>
        <w:rPr>
          <w:rFonts w:cstheme="minorHAnsi"/>
          <w:iCs/>
        </w:rPr>
      </w:pPr>
      <w:r w:rsidRPr="00233CCE">
        <w:rPr>
          <w:rFonts w:cstheme="minorHAnsi"/>
          <w:iCs/>
        </w:rPr>
        <w:t>La commission des actes interdits et énumérés ci-haut sera immédiatement sanctionnée par un licenciement dès la première constatation de la faute, avec transmission des éléments caractéristiques de la faute pour les poursuites judiciaires par l’autorité publique compétente s’il éché.</w:t>
      </w:r>
    </w:p>
    <w:p w14:paraId="5C399F55" w14:textId="77777777" w:rsidR="00881286" w:rsidRPr="00233CCE" w:rsidRDefault="00881286" w:rsidP="00881286">
      <w:pPr>
        <w:autoSpaceDE w:val="0"/>
        <w:autoSpaceDN w:val="0"/>
        <w:adjustRightInd w:val="0"/>
        <w:spacing w:after="0"/>
        <w:jc w:val="both"/>
        <w:rPr>
          <w:rFonts w:cstheme="minorHAnsi"/>
          <w:iCs/>
        </w:rPr>
      </w:pPr>
    </w:p>
    <w:p w14:paraId="29A26BA1" w14:textId="77777777" w:rsidR="00881286" w:rsidRPr="00233CCE" w:rsidRDefault="00881286" w:rsidP="00881286">
      <w:pPr>
        <w:autoSpaceDE w:val="0"/>
        <w:autoSpaceDN w:val="0"/>
        <w:adjustRightInd w:val="0"/>
        <w:spacing w:after="0"/>
        <w:jc w:val="both"/>
        <w:rPr>
          <w:rFonts w:cstheme="minorHAnsi"/>
          <w:iCs/>
        </w:rPr>
      </w:pPr>
      <w:r w:rsidRPr="00233CCE">
        <w:rPr>
          <w:rFonts w:cstheme="minorHAnsi"/>
          <w:iC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 pour tout le personnel du PDSS, qui aura commis de tels actes répréhensibles.</w:t>
      </w:r>
    </w:p>
    <w:p w14:paraId="5707BA9B" w14:textId="77777777" w:rsidR="00881286" w:rsidRDefault="00881286" w:rsidP="00881286">
      <w:pPr>
        <w:pStyle w:val="Default"/>
        <w:spacing w:line="259" w:lineRule="auto"/>
        <w:jc w:val="both"/>
        <w:rPr>
          <w:rFonts w:asciiTheme="minorHAnsi" w:hAnsiTheme="minorHAnsi" w:cstheme="minorHAnsi"/>
          <w:iCs/>
          <w:sz w:val="22"/>
          <w:szCs w:val="22"/>
          <w:lang w:val="fr-FR"/>
        </w:rPr>
      </w:pPr>
    </w:p>
    <w:p w14:paraId="5E8EB236" w14:textId="77777777" w:rsidR="00881286" w:rsidRPr="00233CCE" w:rsidRDefault="00881286" w:rsidP="00881286">
      <w:pPr>
        <w:pStyle w:val="Default"/>
        <w:spacing w:line="259" w:lineRule="auto"/>
        <w:jc w:val="both"/>
        <w:rPr>
          <w:rFonts w:asciiTheme="minorHAnsi" w:hAnsiTheme="minorHAnsi" w:cstheme="minorHAnsi"/>
          <w:iCs/>
          <w:sz w:val="22"/>
          <w:szCs w:val="22"/>
          <w:lang w:val="fr-FR"/>
        </w:rPr>
      </w:pPr>
      <w:r w:rsidRPr="00233CCE">
        <w:rPr>
          <w:rFonts w:asciiTheme="minorHAnsi" w:hAnsiTheme="minorHAnsi" w:cstheme="minorHAnsi"/>
          <w:iCs/>
          <w:sz w:val="22"/>
          <w:szCs w:val="22"/>
          <w:lang w:val="fr-FR"/>
        </w:rPr>
        <w:t>Finalement, aucun personnel ne peut être sanctionné, licencié ou faire l’objet d’une mesure discriminatoire pour avoir subi ou refusé de subir les actes ou agissements définis ci-dessus ou pour avoir témoigné de tels actes ou agissements ou les avoir relat</w:t>
      </w:r>
      <w:r>
        <w:rPr>
          <w:rFonts w:asciiTheme="minorHAnsi" w:hAnsiTheme="minorHAnsi" w:cstheme="minorHAnsi"/>
          <w:iCs/>
          <w:sz w:val="22"/>
          <w:szCs w:val="22"/>
          <w:lang w:val="fr-FR"/>
        </w:rPr>
        <w:t>é</w:t>
      </w:r>
      <w:r w:rsidRPr="00233CCE">
        <w:rPr>
          <w:rFonts w:asciiTheme="minorHAnsi" w:hAnsiTheme="minorHAnsi" w:cstheme="minorHAnsi"/>
          <w:iCs/>
          <w:sz w:val="22"/>
          <w:szCs w:val="22"/>
          <w:lang w:val="fr-FR"/>
        </w:rPr>
        <w:t xml:space="preserve">s ou signalés auprès de </w:t>
      </w:r>
      <w:proofErr w:type="gramStart"/>
      <w:r w:rsidRPr="00233CCE">
        <w:rPr>
          <w:rFonts w:asciiTheme="minorHAnsi" w:hAnsiTheme="minorHAnsi" w:cstheme="minorHAnsi"/>
          <w:iCs/>
          <w:sz w:val="22"/>
          <w:szCs w:val="22"/>
          <w:lang w:val="fr-FR"/>
        </w:rPr>
        <w:t>son hiérarchie</w:t>
      </w:r>
      <w:proofErr w:type="gramEnd"/>
      <w:r w:rsidRPr="00233CCE">
        <w:rPr>
          <w:rFonts w:asciiTheme="minorHAnsi" w:hAnsiTheme="minorHAnsi" w:cstheme="minorHAnsi"/>
          <w:iCs/>
          <w:sz w:val="22"/>
          <w:szCs w:val="22"/>
          <w:lang w:val="fr-FR"/>
        </w:rPr>
        <w:t>.</w:t>
      </w:r>
    </w:p>
    <w:p w14:paraId="23579CA8" w14:textId="77777777" w:rsidR="00881286" w:rsidRPr="00233CCE" w:rsidRDefault="00881286" w:rsidP="00881286">
      <w:pPr>
        <w:spacing w:after="0"/>
        <w:jc w:val="both"/>
        <w:rPr>
          <w:rFonts w:cstheme="minorHAnsi"/>
        </w:rPr>
      </w:pPr>
      <w:r w:rsidRPr="00233CCE">
        <w:rPr>
          <w:rFonts w:eastAsia="Times New Roman" w:cstheme="minorHAnsi"/>
          <w:bCs/>
        </w:rPr>
        <w:t>Le personnel reconnait que participer à des actes de VBG lorsqu’on est employé par le projet – que ce soit sur le lieu de travail, dans les alentours du lieu de travail, ou dans les communautés limitrophes – constitue une atteinte aux convenances et aux bonnes mœurs conformément à l’article 51 du Code du travail.</w:t>
      </w:r>
    </w:p>
    <w:p w14:paraId="7321A71B" w14:textId="77777777" w:rsidR="00881286" w:rsidRDefault="00881286" w:rsidP="00881286">
      <w:pPr>
        <w:spacing w:after="0"/>
        <w:jc w:val="both"/>
        <w:rPr>
          <w:rFonts w:cstheme="minorHAnsi"/>
          <w:b/>
          <w:bCs/>
        </w:rPr>
      </w:pPr>
    </w:p>
    <w:p w14:paraId="6D149AFC" w14:textId="77777777" w:rsidR="00881286" w:rsidRDefault="00881286" w:rsidP="00881286">
      <w:pPr>
        <w:jc w:val="both"/>
        <w:rPr>
          <w:rFonts w:cstheme="minorHAnsi"/>
          <w:iCs/>
        </w:rPr>
      </w:pPr>
      <w:r w:rsidRPr="00027A49">
        <w:rPr>
          <w:sz w:val="32"/>
          <w:szCs w:val="32"/>
        </w:rPr>
        <w:t>DU RESPECT DE L’ENVIRONNEMENT</w:t>
      </w:r>
    </w:p>
    <w:p w14:paraId="4A8AB034" w14:textId="77777777" w:rsidR="00881286" w:rsidRDefault="00881286" w:rsidP="00881286">
      <w:pPr>
        <w:autoSpaceDE w:val="0"/>
        <w:autoSpaceDN w:val="0"/>
        <w:adjustRightInd w:val="0"/>
        <w:spacing w:after="0"/>
        <w:jc w:val="both"/>
        <w:rPr>
          <w:rFonts w:cstheme="minorHAnsi"/>
          <w:iCs/>
        </w:rPr>
      </w:pPr>
      <w:r>
        <w:rPr>
          <w:rFonts w:cstheme="minorHAnsi"/>
          <w:iCs/>
        </w:rPr>
        <w:t>Le personnel du PDSS ne peut pas</w:t>
      </w:r>
      <w:r w:rsidRPr="00233CCE">
        <w:rPr>
          <w:rFonts w:cstheme="minorHAnsi"/>
          <w:iCs/>
        </w:rPr>
        <w:t> :</w:t>
      </w:r>
    </w:p>
    <w:p w14:paraId="4596A211" w14:textId="77777777" w:rsidR="00881286" w:rsidRPr="00CF7C5C" w:rsidRDefault="00881286" w:rsidP="00881286">
      <w:pPr>
        <w:autoSpaceDE w:val="0"/>
        <w:autoSpaceDN w:val="0"/>
        <w:adjustRightInd w:val="0"/>
        <w:spacing w:after="0"/>
        <w:jc w:val="both"/>
        <w:rPr>
          <w:rFonts w:cstheme="minorHAnsi"/>
          <w:iCs/>
        </w:rPr>
      </w:pPr>
    </w:p>
    <w:p w14:paraId="3ED44496"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transporter</w:t>
      </w:r>
      <w:proofErr w:type="gramEnd"/>
      <w:r w:rsidRPr="00233CCE">
        <w:rPr>
          <w:rFonts w:cstheme="minorHAnsi"/>
          <w:iCs/>
        </w:rPr>
        <w:t>, détenir et/ou consommer de la viande de brousse et des végétaux d’espèces protégées par la convention de Washington (CITES), l’Union Internationale pour la Conservation de la Nature (UICN) et la réglementation nationale ;</w:t>
      </w:r>
    </w:p>
    <w:p w14:paraId="7058033C"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rPr>
      </w:pPr>
      <w:proofErr w:type="gramStart"/>
      <w:r w:rsidRPr="00233CCE">
        <w:rPr>
          <w:rFonts w:eastAsia="Helvetica Neue" w:cstheme="minorHAnsi"/>
        </w:rPr>
        <w:t>s’adonner</w:t>
      </w:r>
      <w:proofErr w:type="gramEnd"/>
      <w:r w:rsidRPr="00233CCE">
        <w:rPr>
          <w:rFonts w:eastAsia="Helvetica Neue" w:cstheme="minorHAnsi"/>
        </w:rPr>
        <w:t xml:space="preserve"> au commerce et/ou trafic de tout ou partie d’espèces protégées et/ou d’espèces provenant d’aires protégées, notamment l’ivoire ;</w:t>
      </w:r>
    </w:p>
    <w:p w14:paraId="7B80FF57"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eastAsia="Helvetica Neue" w:cstheme="minorHAnsi"/>
        </w:rPr>
        <w:t>abattre</w:t>
      </w:r>
      <w:proofErr w:type="gramEnd"/>
      <w:r w:rsidRPr="00233CCE">
        <w:rPr>
          <w:rFonts w:eastAsia="Helvetica Neue" w:cstheme="minorHAnsi"/>
        </w:rPr>
        <w:t xml:space="preserve"> les arbres dans les zones du projet, que ce soit pour la commercialisation du bois de chauffe, du charbon de bois ou pour les besoins personnels ;</w:t>
      </w:r>
    </w:p>
    <w:p w14:paraId="1ED0B833"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cstheme="minorHAnsi"/>
          <w:iCs/>
        </w:rPr>
      </w:pPr>
      <w:proofErr w:type="gramStart"/>
      <w:r w:rsidRPr="00233CCE">
        <w:rPr>
          <w:rFonts w:cstheme="minorHAnsi"/>
          <w:iCs/>
        </w:rPr>
        <w:t>polluer</w:t>
      </w:r>
      <w:proofErr w:type="gramEnd"/>
      <w:r w:rsidRPr="00233CCE">
        <w:rPr>
          <w:rFonts w:cstheme="minorHAnsi"/>
          <w:iCs/>
        </w:rPr>
        <w:t xml:space="preserve"> volontairement l’environnement ;</w:t>
      </w:r>
    </w:p>
    <w:p w14:paraId="48373F4A"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eastAsia="Helvetica Neue" w:cstheme="minorHAnsi"/>
        </w:rPr>
        <w:t>faire</w:t>
      </w:r>
      <w:proofErr w:type="gramEnd"/>
      <w:r w:rsidRPr="00233CCE">
        <w:rPr>
          <w:rFonts w:eastAsia="Helvetica Neue" w:cstheme="minorHAnsi"/>
        </w:rPr>
        <w:t xml:space="preserve"> preuve d’actes de négligence ou d’imprudences entraînant des dommages ou préjudices à l’environnement ;</w:t>
      </w:r>
      <w:r>
        <w:rPr>
          <w:rFonts w:eastAsia="Helvetica Neue" w:cstheme="minorHAnsi"/>
        </w:rPr>
        <w:t xml:space="preserve"> et</w:t>
      </w:r>
    </w:p>
    <w:p w14:paraId="0A83CDA8" w14:textId="77777777" w:rsidR="00881286" w:rsidRPr="00233CCE" w:rsidRDefault="00881286" w:rsidP="00881286">
      <w:pPr>
        <w:pStyle w:val="Paragraphedeliste"/>
        <w:numPr>
          <w:ilvl w:val="0"/>
          <w:numId w:val="48"/>
        </w:numPr>
        <w:autoSpaceDE w:val="0"/>
        <w:autoSpaceDN w:val="0"/>
        <w:adjustRightInd w:val="0"/>
        <w:spacing w:after="0" w:line="259" w:lineRule="auto"/>
        <w:jc w:val="both"/>
        <w:rPr>
          <w:rFonts w:eastAsia="Helvetica Neue" w:cstheme="minorHAnsi"/>
        </w:rPr>
      </w:pPr>
      <w:proofErr w:type="gramStart"/>
      <w:r w:rsidRPr="00233CCE">
        <w:rPr>
          <w:rFonts w:eastAsia="Helvetica Neue" w:cstheme="minorHAnsi"/>
        </w:rPr>
        <w:t>déverser</w:t>
      </w:r>
      <w:proofErr w:type="gramEnd"/>
      <w:r w:rsidRPr="00233CCE">
        <w:rPr>
          <w:rFonts w:eastAsia="Helvetica Neue" w:cstheme="minorHAnsi"/>
        </w:rPr>
        <w:t xml:space="preserve"> les déchets n’importe où sur le lieu de travail sans se conformer aux règles de gestion y afférentes.</w:t>
      </w:r>
    </w:p>
    <w:p w14:paraId="7D755C5A" w14:textId="77777777" w:rsidR="00881286" w:rsidRPr="00233CCE" w:rsidRDefault="00881286" w:rsidP="00881286">
      <w:pPr>
        <w:spacing w:after="0"/>
        <w:jc w:val="both"/>
        <w:rPr>
          <w:rFonts w:cstheme="minorHAnsi"/>
        </w:rPr>
      </w:pPr>
    </w:p>
    <w:p w14:paraId="1A64DCFD" w14:textId="77777777" w:rsidR="00881286" w:rsidRPr="00F34840" w:rsidRDefault="00881286" w:rsidP="00881286">
      <w:pPr>
        <w:jc w:val="both"/>
        <w:rPr>
          <w:b/>
          <w:bCs/>
        </w:rPr>
      </w:pPr>
      <w:r w:rsidRPr="00F34840">
        <w:rPr>
          <w:b/>
          <w:bCs/>
        </w:rPr>
        <w:t>Après avoir pris connaissance du PAD, du manuel d’exécution du projet, des directives sur la prévention et la lutte contre la fraude et la corruption dans les projets financés par les prêts de la BIRD, les crédits et dons de l’IDA, et les normes environnementales et sociales sur l’emploi et les conditions de travail, y compris les normes et les interdictions figurant dans ce code de bonne conduite, je m’engage à :</w:t>
      </w:r>
    </w:p>
    <w:p w14:paraId="2A7E85CA" w14:textId="77777777" w:rsidR="00881286" w:rsidRPr="00233CCE" w:rsidRDefault="00881286" w:rsidP="00881286">
      <w:pPr>
        <w:jc w:val="both"/>
      </w:pPr>
      <w:r w:rsidRPr="00233CCE">
        <w:t>1. assumer mes responsabilités avec honnêteté et loyauté vis-à-vis des autorités en respectant les normes éthiques et déontologiques.</w:t>
      </w:r>
    </w:p>
    <w:p w14:paraId="52DF72D8" w14:textId="77777777" w:rsidR="00881286" w:rsidRPr="00233CCE" w:rsidRDefault="00881286" w:rsidP="00881286">
      <w:pPr>
        <w:jc w:val="both"/>
      </w:pPr>
      <w:r w:rsidRPr="00233CCE">
        <w:t>2. mener les activités financées sur les fonds du projet conformément aux directives en vigueur et de subir une évaluation de mes performances individuelles selon la vision du contrat de performance.</w:t>
      </w:r>
    </w:p>
    <w:p w14:paraId="6145A7DA" w14:textId="77777777" w:rsidR="00881286" w:rsidRPr="00233CCE" w:rsidRDefault="00881286" w:rsidP="00881286">
      <w:pPr>
        <w:jc w:val="both"/>
      </w:pPr>
      <w:r w:rsidRPr="00233CCE">
        <w:t>3. assurer la confidentialité des informations dont j’aurai eu connaissance dans le cadre de l’exercice de mes fonctions, à ne les divulguer à personne, et à ne les exploiter qu’aux seules fins de service.</w:t>
      </w:r>
    </w:p>
    <w:p w14:paraId="484538CD" w14:textId="77777777" w:rsidR="00881286" w:rsidRPr="00233CCE" w:rsidRDefault="00881286" w:rsidP="00881286">
      <w:pPr>
        <w:jc w:val="both"/>
      </w:pPr>
      <w:r w:rsidRPr="00233CCE">
        <w:t>4. ne pas utiliser pour mon propre compte ou pour le compte d’autrui, de quelque manière que ce soit et sous quelques formes que ce soit, les informations sur le PDSS, notamment en ce qui concerne l’administration, les fournisseurs, les consultants, les contrats présents ou futures sans avoir obtenu au préalable une autorisation écrite.</w:t>
      </w:r>
    </w:p>
    <w:p w14:paraId="22A0EBD0" w14:textId="77777777" w:rsidR="00881286" w:rsidRPr="00233CCE" w:rsidRDefault="00881286" w:rsidP="00881286">
      <w:pPr>
        <w:jc w:val="both"/>
      </w:pPr>
      <w:r w:rsidRPr="00233CCE">
        <w:t>5. traiter avec dignité les femmes, les enfants (personnes de moins de 18 ans), et les hommes sans distinction de race, couleur, langue, religion, opinion politique ou autre, origine nationale, ethnique ou sociale, fortune, infirmité, naissance ou toute autre situation. Éviter un langage ou un comportement envers les collègues de service, les femmes, les enfants ou les hommes qui n'est pas approprié, harcelant, intimidant, abusif, sexuellement provocant, humiliant ou pas adapté.</w:t>
      </w:r>
    </w:p>
    <w:p w14:paraId="12834E27" w14:textId="77777777" w:rsidR="00881286" w:rsidRPr="00233CCE" w:rsidRDefault="00881286" w:rsidP="00881286">
      <w:pPr>
        <w:jc w:val="both"/>
      </w:pPr>
      <w:r w:rsidRPr="00233CCE">
        <w:t>6. savoir qu'on doit être en tout temps et en tout lieu un modèle, une référence en ce qui concerne la protection de la femme et de l'enfant, le respect et la promotion des droits de l'homme, de la femme et de l’enfant et surtout dans la lutte contre le violence sexuelle et basée sur le genre.</w:t>
      </w:r>
    </w:p>
    <w:p w14:paraId="5259DB80" w14:textId="77777777" w:rsidR="00881286" w:rsidRPr="00233CCE" w:rsidRDefault="00881286" w:rsidP="00881286">
      <w:pPr>
        <w:jc w:val="both"/>
        <w:rPr>
          <w:iCs/>
        </w:rPr>
      </w:pPr>
      <w:r w:rsidRPr="00233CCE">
        <w:t>7.</w:t>
      </w:r>
      <w:r>
        <w:t xml:space="preserve"> </w:t>
      </w:r>
      <w:r w:rsidRPr="00233CCE">
        <w:t>(a) ne pas s’engager dans la</w:t>
      </w:r>
      <w:r w:rsidRPr="00233CCE">
        <w:rPr>
          <w:iCs/>
        </w:rPr>
        <w:t xml:space="preserve"> violence, y compris la violence sexuelle et/ou sexiste (par exemple des actes pouvant causer des souffrances physiques, psychologiques ou sexuelles, la menace de tels actes, la contrainte et la privation de liberté).</w:t>
      </w:r>
    </w:p>
    <w:p w14:paraId="5C469337" w14:textId="77777777" w:rsidR="00881286" w:rsidRPr="00233CCE" w:rsidRDefault="00881286" w:rsidP="00881286">
      <w:pPr>
        <w:jc w:val="both"/>
      </w:pPr>
      <w:r w:rsidRPr="00233CCE">
        <w:lastRenderedPageBreak/>
        <w:t>(b) ne pas s'engager dans le harcèlement sexuel, par exemple, en faisant des avances sexuelles importunes, des demandes de faveurs sexuelles, et d'autres comportement physique ou verbal, de nature sexuelle, donner des cadeaux personnels incitatifs pour des faveurs sexuelles, faire des commentaires sur la vie sexuelle de quelqu'un, etc.).</w:t>
      </w:r>
    </w:p>
    <w:p w14:paraId="1A8A9D65" w14:textId="77777777" w:rsidR="00881286" w:rsidRPr="00233CCE" w:rsidRDefault="00881286" w:rsidP="00881286">
      <w:pPr>
        <w:jc w:val="both"/>
      </w:pPr>
      <w:r w:rsidRPr="00233CCE">
        <w:t xml:space="preserve">(c) </w:t>
      </w:r>
      <w:r>
        <w:t>n</w:t>
      </w:r>
      <w:r w:rsidRPr="00233CCE">
        <w:t xml:space="preserve">e pas solliciter des faveurs sexuelles (par exemple, faire des promesses ou un échange de traitement favorable, y compris de l’argent, de l’emploi, de biens ou de services, dépendant d'actes sexuels) ou d’autres formes d'humiliation, de dégradation ou d'exploitation, ou </w:t>
      </w:r>
      <w:r w:rsidRPr="00233CCE">
        <w:rPr>
          <w:iCs/>
        </w:rPr>
        <w:t xml:space="preserve">de comportement abusif ou d’abus de pouvoir. </w:t>
      </w:r>
      <w:r w:rsidRPr="00233CCE">
        <w:t xml:space="preserve">Et aussi ne pas accepter toute faveur sexuelle en échange d’une assistance, l’argent, de l’emploi, de biens ou de services. </w:t>
      </w:r>
    </w:p>
    <w:p w14:paraId="52C4DB32" w14:textId="77777777" w:rsidR="00881286" w:rsidRPr="00233CCE" w:rsidRDefault="00881286" w:rsidP="00881286">
      <w:pPr>
        <w:jc w:val="both"/>
      </w:pPr>
      <w:r w:rsidRPr="00233CCE">
        <w:t xml:space="preserve">(d) </w:t>
      </w:r>
      <w:r>
        <w:t>n</w:t>
      </w:r>
      <w:r w:rsidRPr="00233CCE">
        <w:t>e pas participer à des contacts ou à des activités sexuelles avec des enfants (personnes de moins de 18 ans), y compris d’épouser une</w:t>
      </w:r>
      <w:r>
        <w:t xml:space="preserve"> </w:t>
      </w:r>
      <w:r w:rsidRPr="00233CCE">
        <w:t>fille de moins de 18 ans – notamment à la sollicitation malveillante des enfants – ou à des contacts par le biais des médias numériques. La méconnaissance de l’âge de l’enfant ne peut être invoquée comme moyen de défense. Le consentement de l’enfant ne peut pas non plus constituer un moyen de défense ou une excuse ;</w:t>
      </w:r>
    </w:p>
    <w:p w14:paraId="6519ED25" w14:textId="77777777" w:rsidR="00881286" w:rsidRPr="00233CCE" w:rsidRDefault="00881286" w:rsidP="00881286">
      <w:pPr>
        <w:jc w:val="both"/>
      </w:pPr>
      <w:r w:rsidRPr="00233CCE">
        <w:t xml:space="preserve">(e) </w:t>
      </w:r>
      <w:r>
        <w:t>à</w:t>
      </w:r>
      <w:r w:rsidRPr="00233CCE">
        <w:t xml:space="preserve"> moins qu'il y ait le plein consentement</w:t>
      </w:r>
      <w:r w:rsidRPr="00233CCE">
        <w:rPr>
          <w:rStyle w:val="Appelnotedebasdep"/>
        </w:rPr>
        <w:footnoteReference w:id="5"/>
      </w:r>
      <w:r w:rsidRPr="00233CCE">
        <w:t xml:space="preserve"> éclairé de toutes les parties concernées dans un rapport égalitaire, ne pas avoir des interactions sexuelles avec les membres des communautés des bénéficiaires. Cela inclut les relations impliquant l'abstention ou de promesse d’attribution de prestations (monétaires ou non) aux membres de la communauté en échange de sexe. Telle activité sexuelle (sollicitation du sexe transactionnel par les membres de la communauté en échange d'argent ou d'autres services) est considérée comme « non consensuelle » et exploitante dans le champ d’application du présent code. </w:t>
      </w:r>
    </w:p>
    <w:p w14:paraId="2EAB986F" w14:textId="77777777" w:rsidR="00881286" w:rsidRPr="00233CCE" w:rsidRDefault="00881286" w:rsidP="00881286">
      <w:pPr>
        <w:jc w:val="both"/>
      </w:pPr>
      <w:r w:rsidRPr="00233CCE">
        <w:t xml:space="preserve">(f) </w:t>
      </w:r>
      <w:r>
        <w:t>n</w:t>
      </w:r>
      <w:r w:rsidRPr="00233CCE">
        <w:t>e pas se servir d’enfants ou d’adultes pour obtenir d’autres personnes, qu’elles se livrent à des activités sexuelles. Et de ne pas recourir aux services des « prostituées » ou travailleurs forcés de sexe pour la survie.</w:t>
      </w:r>
    </w:p>
    <w:p w14:paraId="080394B2" w14:textId="77777777" w:rsidR="00881286" w:rsidRPr="00233CCE" w:rsidRDefault="00881286" w:rsidP="00881286">
      <w:pPr>
        <w:tabs>
          <w:tab w:val="num" w:pos="720"/>
        </w:tabs>
        <w:jc w:val="both"/>
      </w:pPr>
      <w:r w:rsidRPr="00233CCE">
        <w:t xml:space="preserve">(g) </w:t>
      </w:r>
      <w:r>
        <w:t>r</w:t>
      </w:r>
      <w:r w:rsidRPr="00233CCE">
        <w:t>especter les obligations en matière d'</w:t>
      </w:r>
      <w:r>
        <w:t>e</w:t>
      </w:r>
      <w:r w:rsidRPr="00233CCE">
        <w:t xml:space="preserve">xploitation et </w:t>
      </w:r>
      <w:r>
        <w:t>a</w:t>
      </w:r>
      <w:r w:rsidRPr="00233CCE">
        <w:t xml:space="preserve">bus </w:t>
      </w:r>
      <w:r>
        <w:t>s</w:t>
      </w:r>
      <w:r w:rsidRPr="00233CCE">
        <w:t>exuels même en dehors des heures officielles de travail.</w:t>
      </w:r>
    </w:p>
    <w:p w14:paraId="0C6C3740" w14:textId="77777777" w:rsidR="00881286" w:rsidRPr="00233CCE" w:rsidRDefault="00881286" w:rsidP="00881286">
      <w:pPr>
        <w:jc w:val="both"/>
        <w:rPr>
          <w:i/>
          <w:iCs/>
        </w:rPr>
      </w:pPr>
      <w:r w:rsidRPr="00233CCE">
        <w:t xml:space="preserve">(h) </w:t>
      </w:r>
      <w:r>
        <w:t>s</w:t>
      </w:r>
      <w:r w:rsidRPr="00233CCE">
        <w:t>ignaler où possible à mon gestionnaire par l’intermédiaire d</w:t>
      </w:r>
      <w:r>
        <w:t>u</w:t>
      </w:r>
      <w:r w:rsidRPr="00233CCE">
        <w:t xml:space="preserve"> mécanisme de gestion des plaintes tout cas présumé ou avéré de VBG/EAS ou de VCE (violence contre les enfants) commis par un collègue de travail, que ce dernier soit ou non employé par mon entreprise. Envisager à signaler toute violation du présent code de conduite. Le PDSS et ses partenaires s’engagent à s’assurer </w:t>
      </w:r>
      <w:r w:rsidRPr="00233CCE">
        <w:rPr>
          <w:iCs/>
        </w:rPr>
        <w:t xml:space="preserve">l’absence des représailles contre les travailleurs qui signalent des infractions au code s’ils le font de bonne foi. </w:t>
      </w:r>
    </w:p>
    <w:p w14:paraId="2E9049C6" w14:textId="77777777" w:rsidR="00881286" w:rsidRPr="00233CCE" w:rsidRDefault="00881286" w:rsidP="00881286">
      <w:pPr>
        <w:jc w:val="both"/>
      </w:pPr>
      <w:r w:rsidRPr="00233CCE">
        <w:t xml:space="preserve">8. Toute personne ayant une obligation envers le PDSS (staff, consultant et partenaire), est tenue au respect du présent code de conduite. Il doit tout faire pour que ce code ne soit pas ressenti comme </w:t>
      </w:r>
      <w:r w:rsidRPr="00233CCE">
        <w:lastRenderedPageBreak/>
        <w:t>une charge mais comme une culture sociale faisant partie de I ‘identité du PDSS, des consultants partenaires et de ses agents.</w:t>
      </w:r>
    </w:p>
    <w:p w14:paraId="706AFB42" w14:textId="77777777" w:rsidR="00881286" w:rsidRPr="00233CCE" w:rsidRDefault="00881286" w:rsidP="00881286">
      <w:pPr>
        <w:jc w:val="both"/>
      </w:pPr>
      <w:r w:rsidRPr="00233CCE">
        <w:t xml:space="preserve">9.  Je comprends que si je viole le présent code de conduite individuelle, le PDSS pourra prendre des mesures disciplinaires, conformément aux lois en la matière et au code de travail de la RDC, qui pourraient inclure </w:t>
      </w:r>
    </w:p>
    <w:p w14:paraId="5335F402" w14:textId="77777777" w:rsidR="00881286" w:rsidRPr="00233CCE" w:rsidRDefault="00881286" w:rsidP="00881286">
      <w:pPr>
        <w:jc w:val="both"/>
      </w:pPr>
      <w:r w:rsidRPr="00233CCE">
        <w:t>(a) Avertissement informel.</w:t>
      </w:r>
    </w:p>
    <w:p w14:paraId="57DED342" w14:textId="77777777" w:rsidR="00881286" w:rsidRPr="00233CCE" w:rsidRDefault="00881286" w:rsidP="00881286">
      <w:pPr>
        <w:jc w:val="both"/>
      </w:pPr>
      <w:r w:rsidRPr="00233CCE">
        <w:t xml:space="preserve">(b) Avertissement formel. </w:t>
      </w:r>
    </w:p>
    <w:p w14:paraId="1A5B5F59" w14:textId="77777777" w:rsidR="00881286" w:rsidRPr="00233CCE" w:rsidRDefault="00881286" w:rsidP="00881286">
      <w:pPr>
        <w:jc w:val="both"/>
      </w:pPr>
      <w:r w:rsidRPr="00233CCE">
        <w:t xml:space="preserve">(c) Une formation supplémentaire. </w:t>
      </w:r>
    </w:p>
    <w:p w14:paraId="3E65A10A" w14:textId="77777777" w:rsidR="00881286" w:rsidRPr="00233CCE" w:rsidRDefault="00881286" w:rsidP="00881286">
      <w:pPr>
        <w:jc w:val="both"/>
      </w:pPr>
      <w:r w:rsidRPr="00233CCE">
        <w:t>(d) Une perte jusqu'à une semaine de salaire.</w:t>
      </w:r>
    </w:p>
    <w:p w14:paraId="5BDFCFF4" w14:textId="77777777" w:rsidR="00881286" w:rsidRPr="00233CCE" w:rsidRDefault="00881286" w:rsidP="00881286">
      <w:pPr>
        <w:jc w:val="both"/>
      </w:pPr>
      <w:r w:rsidRPr="00233CCE">
        <w:t xml:space="preserve">(e) Une suspension de l'emploi (sans versement de rémunération), pour une période de 1 mois minimum jusqu'à un maximum de 6 mois. </w:t>
      </w:r>
    </w:p>
    <w:p w14:paraId="34399CE2" w14:textId="77777777" w:rsidR="00881286" w:rsidRPr="00233CCE" w:rsidRDefault="00881286" w:rsidP="00881286">
      <w:pPr>
        <w:jc w:val="both"/>
      </w:pPr>
      <w:r w:rsidRPr="00233CCE">
        <w:t>(f) Une cessation d'emploi.</w:t>
      </w:r>
    </w:p>
    <w:p w14:paraId="21444A64" w14:textId="77777777" w:rsidR="00881286" w:rsidRPr="00233CCE" w:rsidRDefault="00881286" w:rsidP="00881286">
      <w:pPr>
        <w:jc w:val="both"/>
      </w:pPr>
      <w:r w:rsidRPr="00233CCE">
        <w:t>(g) Rapport à la police si nécessaire.</w:t>
      </w:r>
    </w:p>
    <w:p w14:paraId="53E6B252" w14:textId="77777777" w:rsidR="00881286" w:rsidRPr="00027A49" w:rsidRDefault="00881286" w:rsidP="00881286">
      <w:pPr>
        <w:jc w:val="both"/>
        <w:rPr>
          <w:sz w:val="32"/>
          <w:szCs w:val="32"/>
        </w:rPr>
      </w:pPr>
      <w:r w:rsidRPr="00027A49">
        <w:rPr>
          <w:sz w:val="32"/>
          <w:szCs w:val="32"/>
        </w:rPr>
        <w:t>PRINCIPALES FAUTES ET SANCTIONS</w:t>
      </w:r>
    </w:p>
    <w:p w14:paraId="5453E561" w14:textId="77777777" w:rsidR="00881286" w:rsidRPr="00233CCE" w:rsidRDefault="00881286" w:rsidP="00881286">
      <w:pPr>
        <w:pStyle w:val="Normal1"/>
        <w:shd w:val="clear" w:color="auto" w:fill="FFFFFF"/>
        <w:spacing w:after="120"/>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Les griefs articulés et les sanctions allant jusqu’au licenciement selon la gravité des faits reprochés au travailleur sont repris ci-dessous.</w:t>
      </w:r>
    </w:p>
    <w:p w14:paraId="3193A22A" w14:textId="77777777" w:rsidR="00881286" w:rsidRPr="00233CCE" w:rsidRDefault="00881286" w:rsidP="00881286">
      <w:pPr>
        <w:pStyle w:val="Normal1"/>
        <w:shd w:val="clear" w:color="auto" w:fill="FFFFFF"/>
        <w:jc w:val="both"/>
        <w:rPr>
          <w:rFonts w:asciiTheme="minorHAnsi" w:eastAsia="Helvetica Neue" w:hAnsiTheme="minorHAnsi" w:cs="Times New Roman"/>
          <w:sz w:val="22"/>
          <w:szCs w:val="22"/>
        </w:rPr>
      </w:pPr>
      <w:r w:rsidRPr="00233CCE">
        <w:rPr>
          <w:rFonts w:asciiTheme="minorHAnsi" w:eastAsia="Helvetica Neue" w:hAnsiTheme="minorHAnsi" w:cs="Times New Roman"/>
          <w:sz w:val="22"/>
          <w:szCs w:val="22"/>
        </w:rPr>
        <w:t>En cas de violation de ces interdictions, le travailleur contrevenant est passible de sanctions. Lorsque la responsabilité de l’entreprise ou la formation sanitaire est civilement engagée, elle se réserve le droit de poursuivre en réparation civile ou en action de remboursement, le travailleur responsable.</w:t>
      </w:r>
    </w:p>
    <w:p w14:paraId="07C0FCA1" w14:textId="77777777" w:rsidR="00881286" w:rsidRPr="00233CCE" w:rsidRDefault="00881286" w:rsidP="00881286">
      <w:pPr>
        <w:pStyle w:val="Normal1"/>
        <w:shd w:val="clear" w:color="auto" w:fill="FFFFFF"/>
        <w:spacing w:after="120"/>
        <w:jc w:val="both"/>
        <w:rPr>
          <w:rFonts w:asciiTheme="minorHAnsi" w:eastAsia="Helvetica Neue" w:hAnsiTheme="minorHAnsi" w:cs="Times New Roman"/>
          <w:sz w:val="22"/>
          <w:szCs w:val="22"/>
        </w:rPr>
      </w:pPr>
    </w:p>
    <w:tbl>
      <w:tblPr>
        <w:tblStyle w:val="TableGridLight1"/>
        <w:tblW w:w="0" w:type="auto"/>
        <w:tblLook w:val="04A0" w:firstRow="1" w:lastRow="0" w:firstColumn="1" w:lastColumn="0" w:noHBand="0" w:noVBand="1"/>
      </w:tblPr>
      <w:tblGrid>
        <w:gridCol w:w="4532"/>
        <w:gridCol w:w="4530"/>
      </w:tblGrid>
      <w:tr w:rsidR="00881286" w:rsidRPr="00233CCE" w14:paraId="45026866" w14:textId="77777777" w:rsidTr="0021640E">
        <w:trPr>
          <w:trHeight w:val="570"/>
          <w:tblHeader/>
        </w:trPr>
        <w:tc>
          <w:tcPr>
            <w:tcW w:w="4606" w:type="dxa"/>
          </w:tcPr>
          <w:p w14:paraId="11A85806" w14:textId="77777777" w:rsidR="00881286" w:rsidRPr="00233CCE" w:rsidRDefault="00881286" w:rsidP="0021640E">
            <w:pPr>
              <w:pStyle w:val="Normal1"/>
              <w:shd w:val="clear" w:color="auto" w:fill="FFFFFF"/>
              <w:spacing w:after="120"/>
              <w:jc w:val="both"/>
              <w:rPr>
                <w:rFonts w:asciiTheme="minorHAnsi" w:eastAsia="Helvetica Neue" w:hAnsiTheme="minorHAnsi" w:cs="Times New Roman"/>
                <w:b/>
                <w:color w:val="auto"/>
                <w:sz w:val="22"/>
                <w:szCs w:val="22"/>
              </w:rPr>
            </w:pPr>
            <w:r w:rsidRPr="00233CCE">
              <w:rPr>
                <w:rFonts w:asciiTheme="minorHAnsi" w:eastAsia="Helvetica Neue" w:hAnsiTheme="minorHAnsi" w:cs="Times New Roman"/>
                <w:b/>
                <w:color w:val="auto"/>
                <w:sz w:val="22"/>
                <w:szCs w:val="22"/>
              </w:rPr>
              <w:t>Fautes</w:t>
            </w:r>
          </w:p>
        </w:tc>
        <w:tc>
          <w:tcPr>
            <w:tcW w:w="4606" w:type="dxa"/>
          </w:tcPr>
          <w:p w14:paraId="0245A61D" w14:textId="77777777" w:rsidR="00881286" w:rsidRPr="00233CCE" w:rsidRDefault="00881286" w:rsidP="0021640E">
            <w:pPr>
              <w:pStyle w:val="Normal1"/>
              <w:shd w:val="clear" w:color="auto" w:fill="FFFFFF"/>
              <w:spacing w:after="120"/>
              <w:jc w:val="both"/>
              <w:rPr>
                <w:rFonts w:asciiTheme="minorHAnsi" w:eastAsia="Helvetica Neue" w:hAnsiTheme="minorHAnsi" w:cs="Times New Roman"/>
                <w:b/>
                <w:color w:val="auto"/>
                <w:sz w:val="22"/>
                <w:szCs w:val="22"/>
              </w:rPr>
            </w:pPr>
            <w:r w:rsidRPr="00233CCE">
              <w:rPr>
                <w:rFonts w:asciiTheme="minorHAnsi" w:eastAsia="Helvetica Neue" w:hAnsiTheme="minorHAnsi" w:cs="Times New Roman"/>
                <w:b/>
                <w:color w:val="auto"/>
                <w:sz w:val="22"/>
                <w:szCs w:val="22"/>
              </w:rPr>
              <w:t>Sanctions</w:t>
            </w:r>
          </w:p>
        </w:tc>
      </w:tr>
      <w:tr w:rsidR="00881286" w:rsidRPr="00233CCE" w14:paraId="56B2F4E3" w14:textId="77777777" w:rsidTr="0021640E">
        <w:tc>
          <w:tcPr>
            <w:tcW w:w="4606" w:type="dxa"/>
          </w:tcPr>
          <w:p w14:paraId="086BDDF0"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Trois jours de retards injustifiés dans la même quinzaine </w:t>
            </w:r>
          </w:p>
        </w:tc>
        <w:tc>
          <w:tcPr>
            <w:tcW w:w="4606" w:type="dxa"/>
          </w:tcPr>
          <w:p w14:paraId="2D2DF23E"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proofErr w:type="gramStart"/>
            <w:r w:rsidRPr="00233CCE">
              <w:rPr>
                <w:rFonts w:asciiTheme="minorHAnsi" w:eastAsia="Helvetica Neue" w:hAnsiTheme="minorHAnsi" w:cs="Times New Roman"/>
                <w:color w:val="auto"/>
                <w:sz w:val="22"/>
                <w:szCs w:val="22"/>
              </w:rPr>
              <w:t>blâme</w:t>
            </w:r>
            <w:proofErr w:type="gramEnd"/>
          </w:p>
        </w:tc>
      </w:tr>
      <w:tr w:rsidR="00881286" w:rsidRPr="00233CCE" w14:paraId="3C31A67A" w14:textId="77777777" w:rsidTr="0021640E">
        <w:tc>
          <w:tcPr>
            <w:tcW w:w="4606" w:type="dxa"/>
          </w:tcPr>
          <w:p w14:paraId="2A69836E"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Mauvaise exécution du travail </w:t>
            </w:r>
          </w:p>
        </w:tc>
        <w:tc>
          <w:tcPr>
            <w:tcW w:w="4606" w:type="dxa"/>
          </w:tcPr>
          <w:p w14:paraId="2CE3DA12"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Avertissement </w:t>
            </w:r>
          </w:p>
        </w:tc>
      </w:tr>
      <w:tr w:rsidR="00881286" w:rsidRPr="00233CCE" w14:paraId="39BCCAD0" w14:textId="77777777" w:rsidTr="0021640E">
        <w:tc>
          <w:tcPr>
            <w:tcW w:w="4606" w:type="dxa"/>
          </w:tcPr>
          <w:p w14:paraId="57CC6A2A"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Abandon du poste de travail sans motif</w:t>
            </w:r>
          </w:p>
        </w:tc>
        <w:tc>
          <w:tcPr>
            <w:tcW w:w="4606" w:type="dxa"/>
          </w:tcPr>
          <w:p w14:paraId="5811B0E9"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Avertissement </w:t>
            </w:r>
          </w:p>
        </w:tc>
      </w:tr>
      <w:tr w:rsidR="00881286" w:rsidRPr="00233CCE" w14:paraId="4CE6FE72" w14:textId="77777777" w:rsidTr="0021640E">
        <w:tc>
          <w:tcPr>
            <w:tcW w:w="4606" w:type="dxa"/>
          </w:tcPr>
          <w:p w14:paraId="1ABD642F"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Refus d’obéir à un ordre du supérieur hiérarchique </w:t>
            </w:r>
          </w:p>
        </w:tc>
        <w:tc>
          <w:tcPr>
            <w:tcW w:w="4606" w:type="dxa"/>
          </w:tcPr>
          <w:p w14:paraId="6EB911A6"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Mise à pied de 1 à 3 jours </w:t>
            </w:r>
          </w:p>
        </w:tc>
      </w:tr>
      <w:tr w:rsidR="00881286" w:rsidRPr="00233CCE" w14:paraId="5905EA2A" w14:textId="77777777" w:rsidTr="0021640E">
        <w:tc>
          <w:tcPr>
            <w:tcW w:w="4606" w:type="dxa"/>
          </w:tcPr>
          <w:p w14:paraId="54BC400B"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Introduction de marchandise dans le chantier pour vente </w:t>
            </w:r>
          </w:p>
        </w:tc>
        <w:tc>
          <w:tcPr>
            <w:tcW w:w="4606" w:type="dxa"/>
          </w:tcPr>
          <w:p w14:paraId="54F1BDA9"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Mise à pied de 1 à 7 jours </w:t>
            </w:r>
          </w:p>
        </w:tc>
      </w:tr>
      <w:tr w:rsidR="00881286" w:rsidRPr="00233CCE" w14:paraId="7368A0B4" w14:textId="77777777" w:rsidTr="0021640E">
        <w:tc>
          <w:tcPr>
            <w:tcW w:w="4606" w:type="dxa"/>
          </w:tcPr>
          <w:p w14:paraId="52F52B11"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Trafic illicite de marchandises ou boissons alcoolisées et autres articles dans les lieux de travail</w:t>
            </w:r>
          </w:p>
        </w:tc>
        <w:tc>
          <w:tcPr>
            <w:tcW w:w="4606" w:type="dxa"/>
          </w:tcPr>
          <w:p w14:paraId="228214E7"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Mise à pied de 1 à 8 jours </w:t>
            </w:r>
          </w:p>
        </w:tc>
      </w:tr>
      <w:tr w:rsidR="00881286" w:rsidRPr="00233CCE" w14:paraId="1C343D10" w14:textId="77777777" w:rsidTr="0021640E">
        <w:tc>
          <w:tcPr>
            <w:tcW w:w="4606" w:type="dxa"/>
          </w:tcPr>
          <w:p w14:paraId="0FEA21D7"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Etat d’ébriété pendant les heures de travail, entraînant des risques pour la sécurité des riverains, clients, usagers et personnels, ainsi que pour la préservation de l’environnement</w:t>
            </w:r>
          </w:p>
        </w:tc>
        <w:tc>
          <w:tcPr>
            <w:tcW w:w="4606" w:type="dxa"/>
          </w:tcPr>
          <w:p w14:paraId="2420DFBE"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Mise à pied de 8 jours</w:t>
            </w:r>
          </w:p>
        </w:tc>
      </w:tr>
      <w:tr w:rsidR="00881286" w:rsidRPr="00233CCE" w14:paraId="23C2DDCE" w14:textId="77777777" w:rsidTr="0021640E">
        <w:tc>
          <w:tcPr>
            <w:tcW w:w="4606" w:type="dxa"/>
          </w:tcPr>
          <w:p w14:paraId="1B175BC4"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Absence non motivée d’une durée supérieure à une demi-journée mais inférieure à 2 jours </w:t>
            </w:r>
          </w:p>
        </w:tc>
        <w:tc>
          <w:tcPr>
            <w:tcW w:w="4606" w:type="dxa"/>
          </w:tcPr>
          <w:p w14:paraId="6A283695"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Mise à pied de 1 à 8 jours assortie du non-paiement du salaire correspondant au temps perdu</w:t>
            </w:r>
          </w:p>
        </w:tc>
      </w:tr>
      <w:tr w:rsidR="00881286" w:rsidRPr="00233CCE" w14:paraId="06AF87B5" w14:textId="77777777" w:rsidTr="0021640E">
        <w:tc>
          <w:tcPr>
            <w:tcW w:w="4606" w:type="dxa"/>
          </w:tcPr>
          <w:p w14:paraId="05C3DBFD"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lastRenderedPageBreak/>
              <w:t>Absence non motivée excédant 72 heures</w:t>
            </w:r>
          </w:p>
        </w:tc>
        <w:tc>
          <w:tcPr>
            <w:tcW w:w="4606" w:type="dxa"/>
          </w:tcPr>
          <w:p w14:paraId="45DB3C92"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Licenciement avec préavis ou sans préavis assorti du non-paiement du salaire correspondant aux heures d’absence</w:t>
            </w:r>
          </w:p>
        </w:tc>
      </w:tr>
      <w:tr w:rsidR="00881286" w:rsidRPr="00233CCE" w14:paraId="74B51839" w14:textId="77777777" w:rsidTr="0021640E">
        <w:tc>
          <w:tcPr>
            <w:tcW w:w="4606" w:type="dxa"/>
          </w:tcPr>
          <w:p w14:paraId="16F5D5FE"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Bagarre sur le lieu de travail et tout autre manquement grave ou léger à répétition à l’intérieur de l’établissement </w:t>
            </w:r>
          </w:p>
        </w:tc>
        <w:tc>
          <w:tcPr>
            <w:tcW w:w="4606" w:type="dxa"/>
          </w:tcPr>
          <w:p w14:paraId="701F1D54"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sans préavis </w:t>
            </w:r>
          </w:p>
        </w:tc>
      </w:tr>
      <w:tr w:rsidR="00881286" w:rsidRPr="00233CCE" w14:paraId="07A08FAF" w14:textId="77777777" w:rsidTr="0021640E">
        <w:tc>
          <w:tcPr>
            <w:tcW w:w="4606" w:type="dxa"/>
          </w:tcPr>
          <w:p w14:paraId="626F3485"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Vol</w:t>
            </w:r>
          </w:p>
        </w:tc>
        <w:tc>
          <w:tcPr>
            <w:tcW w:w="4606" w:type="dxa"/>
          </w:tcPr>
          <w:p w14:paraId="5F3ECF38"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sans préavis </w:t>
            </w:r>
          </w:p>
        </w:tc>
      </w:tr>
      <w:tr w:rsidR="00881286" w:rsidRPr="00233CCE" w14:paraId="10CCAC0C" w14:textId="77777777" w:rsidTr="0021640E">
        <w:tc>
          <w:tcPr>
            <w:tcW w:w="4606" w:type="dxa"/>
          </w:tcPr>
          <w:p w14:paraId="35B4D51D"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Propos et attitudes déplacés à l’égard des personnes de sexe féminin dans les lieux de travail</w:t>
            </w:r>
          </w:p>
        </w:tc>
        <w:tc>
          <w:tcPr>
            <w:tcW w:w="4606" w:type="dxa"/>
          </w:tcPr>
          <w:p w14:paraId="75607746"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avec préavis </w:t>
            </w:r>
          </w:p>
        </w:tc>
      </w:tr>
      <w:tr w:rsidR="00881286" w:rsidRPr="00233CCE" w14:paraId="24232E98" w14:textId="77777777" w:rsidTr="0021640E">
        <w:tc>
          <w:tcPr>
            <w:tcW w:w="4606" w:type="dxa"/>
          </w:tcPr>
          <w:p w14:paraId="16F10654"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Recours aux services de prostituées</w:t>
            </w:r>
          </w:p>
        </w:tc>
        <w:tc>
          <w:tcPr>
            <w:tcW w:w="4606" w:type="dxa"/>
          </w:tcPr>
          <w:p w14:paraId="378C804F"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sans préavis </w:t>
            </w:r>
          </w:p>
        </w:tc>
      </w:tr>
      <w:tr w:rsidR="00881286" w:rsidRPr="00233CCE" w14:paraId="2CC6D91A" w14:textId="77777777" w:rsidTr="0021640E">
        <w:tc>
          <w:tcPr>
            <w:tcW w:w="4606" w:type="dxa"/>
          </w:tcPr>
          <w:p w14:paraId="74BF332A"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Violences physiques et voies des faits dans les lieux de travail</w:t>
            </w:r>
          </w:p>
        </w:tc>
        <w:tc>
          <w:tcPr>
            <w:tcW w:w="4606" w:type="dxa"/>
          </w:tcPr>
          <w:p w14:paraId="661ACA11"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sans préavis </w:t>
            </w:r>
          </w:p>
        </w:tc>
      </w:tr>
      <w:tr w:rsidR="00881286" w:rsidRPr="00233CCE" w14:paraId="7D95B1E8" w14:textId="77777777" w:rsidTr="0021640E">
        <w:tc>
          <w:tcPr>
            <w:tcW w:w="4606" w:type="dxa"/>
          </w:tcPr>
          <w:p w14:paraId="638375A3"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Atteintes volontaires aux biens et intérêts d’autrui ou à l’environnement dans les lieux de travail</w:t>
            </w:r>
          </w:p>
        </w:tc>
        <w:tc>
          <w:tcPr>
            <w:tcW w:w="4606" w:type="dxa"/>
          </w:tcPr>
          <w:p w14:paraId="4544DB16"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sans préavis </w:t>
            </w:r>
          </w:p>
        </w:tc>
      </w:tr>
      <w:tr w:rsidR="00881286" w:rsidRPr="00233CCE" w14:paraId="4651D3CC" w14:textId="77777777" w:rsidTr="0021640E">
        <w:tc>
          <w:tcPr>
            <w:tcW w:w="4606" w:type="dxa"/>
          </w:tcPr>
          <w:p w14:paraId="72D70617"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Refus de mise en application des procédures internes de l’Entreprise malgré rappel de la part de la hiérarchie</w:t>
            </w:r>
          </w:p>
        </w:tc>
        <w:tc>
          <w:tcPr>
            <w:tcW w:w="4606" w:type="dxa"/>
          </w:tcPr>
          <w:p w14:paraId="3E11A774"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Mise à pied de 15 jours</w:t>
            </w:r>
          </w:p>
        </w:tc>
      </w:tr>
      <w:tr w:rsidR="00881286" w:rsidRPr="00233CCE" w14:paraId="0ACBA299" w14:textId="77777777" w:rsidTr="0021640E">
        <w:tc>
          <w:tcPr>
            <w:tcW w:w="4606" w:type="dxa"/>
          </w:tcPr>
          <w:p w14:paraId="4C371DF6"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Dans le cadre du travail, négligences ou imprudences ayant entraîné des dommages ou préjudices à la population, aux biens, à l’environnement notamment en rapport avec les prescriptions de lutte contre la propagation des IST et du VIH-SIDA ou en cas de contamination volontaire de VIH</w:t>
            </w:r>
          </w:p>
        </w:tc>
        <w:tc>
          <w:tcPr>
            <w:tcW w:w="4606" w:type="dxa"/>
          </w:tcPr>
          <w:p w14:paraId="798552EF"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Licenciement sans préavis </w:t>
            </w:r>
          </w:p>
        </w:tc>
      </w:tr>
      <w:tr w:rsidR="00881286" w:rsidRPr="00233CCE" w14:paraId="05255F38" w14:textId="77777777" w:rsidTr="0021640E">
        <w:tc>
          <w:tcPr>
            <w:tcW w:w="4606" w:type="dxa"/>
          </w:tcPr>
          <w:p w14:paraId="41298027"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Consommation de stupéfiants dans les lieux de travail</w:t>
            </w:r>
          </w:p>
        </w:tc>
        <w:tc>
          <w:tcPr>
            <w:tcW w:w="4606" w:type="dxa"/>
          </w:tcPr>
          <w:p w14:paraId="70263753"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Licenciement immédiat</w:t>
            </w:r>
          </w:p>
        </w:tc>
      </w:tr>
      <w:tr w:rsidR="00881286" w:rsidRPr="00233CCE" w14:paraId="43C4156C" w14:textId="77777777" w:rsidTr="0021640E">
        <w:tc>
          <w:tcPr>
            <w:tcW w:w="4606" w:type="dxa"/>
          </w:tcPr>
          <w:p w14:paraId="05C2A8C3" w14:textId="77777777" w:rsidR="00881286" w:rsidRPr="00233CCE" w:rsidRDefault="00881286" w:rsidP="0021640E">
            <w:pPr>
              <w:pStyle w:val="Normal1"/>
              <w:shd w:val="clear" w:color="auto" w:fill="FFFFFF"/>
              <w:jc w:val="both"/>
              <w:rPr>
                <w:rFonts w:asciiTheme="minorHAnsi" w:eastAsia="Helvetica Neue" w:hAnsiTheme="minorHAnsi" w:cstheme="minorHAnsi"/>
                <w:color w:val="auto"/>
                <w:sz w:val="22"/>
                <w:szCs w:val="22"/>
              </w:rPr>
            </w:pPr>
            <w:r w:rsidRPr="008A3952">
              <w:rPr>
                <w:rFonts w:asciiTheme="minorHAnsi" w:eastAsia="Helvetica Neue" w:hAnsiTheme="minorHAnsi" w:cstheme="minorHAnsi"/>
                <w:color w:val="auto"/>
                <w:sz w:val="22"/>
                <w:szCs w:val="22"/>
              </w:rPr>
              <w:t>Dans les lieux de travail</w:t>
            </w:r>
            <w:r>
              <w:rPr>
                <w:rFonts w:asciiTheme="minorHAnsi" w:eastAsia="Helvetica Neue" w:hAnsiTheme="minorHAnsi" w:cstheme="minorHAnsi"/>
                <w:color w:val="auto"/>
                <w:sz w:val="22"/>
                <w:szCs w:val="22"/>
              </w:rPr>
              <w:t>, dans les alentours du lieu de travail, et dans les communautés avoisinantes</w:t>
            </w:r>
            <w:r w:rsidRPr="008A3952">
              <w:rPr>
                <w:rFonts w:asciiTheme="minorHAnsi" w:eastAsia="Helvetica Neue" w:hAnsiTheme="minorHAnsi" w:cstheme="minorHAnsi"/>
                <w:color w:val="auto"/>
                <w:sz w:val="22"/>
                <w:szCs w:val="22"/>
              </w:rPr>
              <w:t xml:space="preserve">, tout acte de discrimination, harcèlement, violence physique ou sexuelle, exploitation et abus sexuels, </w:t>
            </w:r>
            <w:r w:rsidRPr="00233CCE">
              <w:rPr>
                <w:rFonts w:asciiTheme="minorHAnsi" w:eastAsia="Helvetica Neue" w:hAnsiTheme="minorHAnsi" w:cstheme="minorHAnsi"/>
                <w:color w:val="auto"/>
                <w:sz w:val="22"/>
                <w:szCs w:val="22"/>
              </w:rPr>
              <w:t xml:space="preserve">ou </w:t>
            </w:r>
            <w:r w:rsidRPr="008A3952">
              <w:rPr>
                <w:rFonts w:asciiTheme="minorHAnsi" w:eastAsia="Helvetica Neue" w:hAnsiTheme="minorHAnsi" w:cstheme="minorHAnsi"/>
                <w:color w:val="auto"/>
                <w:sz w:val="22"/>
                <w:szCs w:val="22"/>
              </w:rPr>
              <w:t>emploi ou exploitation des enfants</w:t>
            </w:r>
          </w:p>
        </w:tc>
        <w:tc>
          <w:tcPr>
            <w:tcW w:w="4606" w:type="dxa"/>
          </w:tcPr>
          <w:p w14:paraId="17D0E3E9"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Licenciement immédiat dès la première constatation de la faute, ainsi qu’à la transmission des éléments caractéristiques de la faute aux services compétents de répression de l’Etat</w:t>
            </w:r>
          </w:p>
        </w:tc>
      </w:tr>
      <w:tr w:rsidR="00881286" w:rsidRPr="00233CCE" w14:paraId="43401E04" w14:textId="77777777" w:rsidTr="0021640E">
        <w:tc>
          <w:tcPr>
            <w:tcW w:w="4606" w:type="dxa"/>
          </w:tcPr>
          <w:p w14:paraId="5476976A"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Les coups et blessures, trafic de stupéfiants, pollution volontaire grave, commerce et/ou trafic de tout ou partie d’espèces protégées et/ou d’espèces provenant d’aires protégées, notamment l’ivoire, etc.</w:t>
            </w:r>
          </w:p>
        </w:tc>
        <w:tc>
          <w:tcPr>
            <w:tcW w:w="4606" w:type="dxa"/>
          </w:tcPr>
          <w:p w14:paraId="649BACC6"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Licenciement immédiat dès la première constatation de la faute, ainsi qu’à la transmission des éléments caractéristiques de la faute aux services compétents de répression de l’Etat</w:t>
            </w:r>
          </w:p>
        </w:tc>
      </w:tr>
      <w:tr w:rsidR="00881286" w:rsidRPr="00233CCE" w14:paraId="349048E4" w14:textId="77777777" w:rsidTr="0021640E">
        <w:tc>
          <w:tcPr>
            <w:tcW w:w="4606" w:type="dxa"/>
          </w:tcPr>
          <w:p w14:paraId="0DCC637C"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 xml:space="preserve">Toute autre faute non-prévue par le présent règlement  </w:t>
            </w:r>
          </w:p>
        </w:tc>
        <w:tc>
          <w:tcPr>
            <w:tcW w:w="4606" w:type="dxa"/>
          </w:tcPr>
          <w:p w14:paraId="75115254" w14:textId="77777777" w:rsidR="00881286" w:rsidRPr="00233CCE" w:rsidRDefault="00881286" w:rsidP="0021640E">
            <w:pPr>
              <w:pStyle w:val="Normal1"/>
              <w:shd w:val="clear" w:color="auto" w:fill="FFFFFF"/>
              <w:jc w:val="both"/>
              <w:rPr>
                <w:rFonts w:asciiTheme="minorHAnsi" w:eastAsia="Helvetica Neue" w:hAnsiTheme="minorHAnsi" w:cs="Times New Roman"/>
                <w:color w:val="auto"/>
                <w:sz w:val="22"/>
                <w:szCs w:val="22"/>
              </w:rPr>
            </w:pPr>
            <w:r w:rsidRPr="00233CCE">
              <w:rPr>
                <w:rFonts w:asciiTheme="minorHAnsi" w:eastAsia="Helvetica Neue" w:hAnsiTheme="minorHAnsi" w:cs="Times New Roman"/>
                <w:color w:val="auto"/>
                <w:sz w:val="22"/>
                <w:szCs w:val="22"/>
              </w:rPr>
              <w:t>Sera soumise à un comité de discipline ad hoc de l’Entreprise pour qualification et proposition d’une sanction</w:t>
            </w:r>
          </w:p>
        </w:tc>
      </w:tr>
    </w:tbl>
    <w:p w14:paraId="1E492DB8" w14:textId="77777777" w:rsidR="00881286" w:rsidRPr="00233CCE" w:rsidRDefault="00881286" w:rsidP="00881286">
      <w:pPr>
        <w:spacing w:after="0"/>
        <w:jc w:val="both"/>
        <w:rPr>
          <w:rFonts w:cstheme="minorHAnsi"/>
        </w:rPr>
      </w:pPr>
    </w:p>
    <w:p w14:paraId="786BABFB" w14:textId="77777777" w:rsidR="00881286" w:rsidRPr="00233CCE" w:rsidRDefault="00881286" w:rsidP="00881286">
      <w:pPr>
        <w:autoSpaceDE w:val="0"/>
        <w:autoSpaceDN w:val="0"/>
        <w:adjustRightInd w:val="0"/>
        <w:spacing w:after="120"/>
        <w:jc w:val="both"/>
        <w:rPr>
          <w:rFonts w:cstheme="minorHAnsi"/>
        </w:rPr>
      </w:pPr>
      <w:r w:rsidRPr="00233CCE">
        <w:rPr>
          <w:rFonts w:cstheme="minorHAnsi"/>
        </w:rPr>
        <w:t xml:space="preserve">10. </w:t>
      </w:r>
      <w:r w:rsidRPr="00233CCE">
        <w:rPr>
          <w:rFonts w:cstheme="minorHAnsi"/>
          <w:iCs/>
        </w:rPr>
        <w:t xml:space="preserve">Hormis les cas des infractions considérés comme imprescriptibles par la loi, aucune faute commise par un personnel ne peut être invoquée au-delà d’un délai de 2 mois à compter du jour où la structure sanitaire en a eu connaissance, à moins que des poursuites pénales n’aient été exercées dans ce même délai. Aucune faute antérieure de plus de (3) trois ans à l’engagement des poursuites disciplinaires ne </w:t>
      </w:r>
      <w:proofErr w:type="gramStart"/>
      <w:r w:rsidRPr="00233CCE">
        <w:rPr>
          <w:rFonts w:cstheme="minorHAnsi"/>
          <w:iCs/>
        </w:rPr>
        <w:t>peut</w:t>
      </w:r>
      <w:proofErr w:type="gramEnd"/>
      <w:r w:rsidRPr="00233CCE">
        <w:rPr>
          <w:rFonts w:cstheme="minorHAnsi"/>
          <w:iCs/>
        </w:rPr>
        <w:t xml:space="preserve"> être invoquée à l’appui d’une nouvelle faute dûment commise. Toute sanction disciplinaire </w:t>
      </w:r>
      <w:r w:rsidRPr="00233CCE">
        <w:rPr>
          <w:rFonts w:cstheme="minorHAnsi"/>
          <w:iCs/>
        </w:rPr>
        <w:lastRenderedPageBreak/>
        <w:t>notifiée doit comporter l’énonciation des griefs qui la motivent et est précédée d’une convocation du personnel en question ; ce dernier peut se faire assister d’un conseil de son choix lors de l’entretien.</w:t>
      </w:r>
    </w:p>
    <w:p w14:paraId="55B1A89B" w14:textId="77777777" w:rsidR="00881286" w:rsidRPr="00233CCE" w:rsidRDefault="00881286" w:rsidP="00881286">
      <w:pPr>
        <w:jc w:val="both"/>
      </w:pPr>
      <w:r w:rsidRPr="00233CCE">
        <w:t>11. Ce code de bonne conduite fait partie des documents de bord du personnel pendant les heures des services. Ce code doit être affiché dans tous les locaux du PDSS et ceux des consultants partenaires, à des lieux accessibles au public et les personnes touchées par le projet. Il doit être rédigé dans des langues que comprennent la population locale, le personnel de l’entrepreneur, le personnel de l’employeur et les personnes touchées.</w:t>
      </w:r>
    </w:p>
    <w:p w14:paraId="1B9E15DB" w14:textId="77777777" w:rsidR="00881286" w:rsidRPr="00027A49" w:rsidRDefault="00881286" w:rsidP="00881286">
      <w:pPr>
        <w:jc w:val="both"/>
        <w:rPr>
          <w:b/>
          <w:bCs/>
        </w:rPr>
      </w:pPr>
      <w:r w:rsidRPr="00027A49">
        <w:rPr>
          <w:b/>
          <w:bCs/>
        </w:rPr>
        <w:t>Je comprends qu’il est de ma responsabilité de m’assurer que les normes environnementales, sociales, de santé et de sécurité sont respectées. J’accepte de me conformer aux normes qui y figurent, et je comprends mes rôles et responsabilités en matière de prévention et d’intervention dans les cas liés aux normes et aux exigences de l’hygiène et de sécurité du travail, de la VBG et de la VCE. Je reconnais par les présentes :</w:t>
      </w:r>
    </w:p>
    <w:p w14:paraId="1AB93A58" w14:textId="77777777" w:rsidR="00881286" w:rsidRPr="00233CCE" w:rsidRDefault="00881286" w:rsidP="00881286">
      <w:pPr>
        <w:pStyle w:val="Paragraphedeliste"/>
        <w:numPr>
          <w:ilvl w:val="0"/>
          <w:numId w:val="46"/>
        </w:numPr>
        <w:spacing w:after="0" w:line="259" w:lineRule="auto"/>
        <w:jc w:val="both"/>
      </w:pPr>
      <w:r w:rsidRPr="00233CCE">
        <w:t>Que j’ai bien reçu un exemplaire du code ;</w:t>
      </w:r>
    </w:p>
    <w:p w14:paraId="4EFFF5E5" w14:textId="77777777" w:rsidR="00881286" w:rsidRPr="00233CCE" w:rsidRDefault="00881286" w:rsidP="00881286">
      <w:pPr>
        <w:pStyle w:val="Paragraphedeliste"/>
        <w:numPr>
          <w:ilvl w:val="0"/>
          <w:numId w:val="46"/>
        </w:numPr>
        <w:spacing w:after="0" w:line="259" w:lineRule="auto"/>
        <w:jc w:val="both"/>
      </w:pPr>
      <w:r w:rsidRPr="00233CCE">
        <w:t>Que le code m’a été expliqué ;</w:t>
      </w:r>
    </w:p>
    <w:p w14:paraId="4C89274F" w14:textId="77777777" w:rsidR="00881286" w:rsidRPr="00233CCE" w:rsidRDefault="00881286" w:rsidP="00881286">
      <w:pPr>
        <w:pStyle w:val="Paragraphedeliste"/>
        <w:numPr>
          <w:ilvl w:val="0"/>
          <w:numId w:val="46"/>
        </w:numPr>
        <w:spacing w:after="0" w:line="259" w:lineRule="auto"/>
        <w:jc w:val="both"/>
      </w:pPr>
      <w:r w:rsidRPr="00233CCE">
        <w:t xml:space="preserve">Que le respect de ce code de conduite est une condition de mon emploi ; et </w:t>
      </w:r>
    </w:p>
    <w:p w14:paraId="44B5E8BA" w14:textId="77777777" w:rsidR="00881286" w:rsidRPr="00233CCE" w:rsidRDefault="00881286" w:rsidP="00881286">
      <w:pPr>
        <w:pStyle w:val="Paragraphedeliste"/>
        <w:numPr>
          <w:ilvl w:val="0"/>
          <w:numId w:val="46"/>
        </w:numPr>
        <w:spacing w:after="0" w:line="259" w:lineRule="auto"/>
        <w:jc w:val="both"/>
      </w:pPr>
      <w:r w:rsidRPr="00233CCE">
        <w:t>Que j’ai compris que les violations du code peuvent avoir des conséquences graves, pouvant aller jusqu’au licenciement ou à un renvoi vers les autorités judiciaires.</w:t>
      </w:r>
    </w:p>
    <w:p w14:paraId="11ADF80C" w14:textId="77777777" w:rsidR="00881286" w:rsidRPr="00233CCE" w:rsidRDefault="00881286" w:rsidP="00881286">
      <w:pPr>
        <w:jc w:val="both"/>
      </w:pPr>
    </w:p>
    <w:p w14:paraId="5A119AFB" w14:textId="77777777" w:rsidR="00881286" w:rsidRPr="00233CCE" w:rsidRDefault="00881286" w:rsidP="00881286">
      <w:pPr>
        <w:jc w:val="both"/>
      </w:pPr>
      <w:r w:rsidRPr="00233CCE">
        <w:tab/>
      </w:r>
      <w:r w:rsidRPr="00233CCE">
        <w:tab/>
        <w:t xml:space="preserve">Signature : </w:t>
      </w:r>
      <w:r w:rsidRPr="00233CCE">
        <w:tab/>
      </w:r>
      <w:r w:rsidRPr="00233CCE">
        <w:tab/>
      </w:r>
      <w:r w:rsidRPr="00233CCE">
        <w:tab/>
      </w:r>
      <w:r w:rsidRPr="00233CCE">
        <w:tab/>
        <w:t>_________________________</w:t>
      </w:r>
    </w:p>
    <w:p w14:paraId="707378FB" w14:textId="77777777" w:rsidR="00881286" w:rsidRPr="00233CCE" w:rsidRDefault="00881286" w:rsidP="00881286">
      <w:pPr>
        <w:jc w:val="both"/>
      </w:pPr>
      <w:r w:rsidRPr="00233CCE">
        <w:tab/>
      </w:r>
      <w:r w:rsidRPr="00233CCE">
        <w:tab/>
        <w:t>Nom en toutes lettres :</w:t>
      </w:r>
      <w:r w:rsidRPr="00233CCE">
        <w:tab/>
      </w:r>
      <w:r w:rsidRPr="00233CCE">
        <w:tab/>
      </w:r>
      <w:r w:rsidRPr="00233CCE">
        <w:tab/>
        <w:t>_________________________</w:t>
      </w:r>
    </w:p>
    <w:p w14:paraId="18F5214F" w14:textId="77777777" w:rsidR="00881286" w:rsidRPr="00233CCE" w:rsidRDefault="00881286" w:rsidP="00881286">
      <w:pPr>
        <w:jc w:val="both"/>
      </w:pPr>
      <w:r w:rsidRPr="00233CCE">
        <w:tab/>
      </w:r>
      <w:r w:rsidRPr="00233CCE">
        <w:tab/>
        <w:t xml:space="preserve">Titre : </w:t>
      </w:r>
      <w:r w:rsidRPr="00233CCE">
        <w:tab/>
      </w:r>
      <w:r w:rsidRPr="00233CCE">
        <w:tab/>
      </w:r>
      <w:r w:rsidRPr="00233CCE">
        <w:tab/>
      </w:r>
      <w:r w:rsidRPr="00233CCE">
        <w:tab/>
      </w:r>
      <w:r w:rsidRPr="00233CCE">
        <w:tab/>
        <w:t>_________________________</w:t>
      </w:r>
    </w:p>
    <w:p w14:paraId="0F0B8B60" w14:textId="77777777" w:rsidR="00881286" w:rsidRPr="00233CCE" w:rsidRDefault="00881286" w:rsidP="00881286">
      <w:pPr>
        <w:jc w:val="both"/>
      </w:pPr>
      <w:r w:rsidRPr="00233CCE">
        <w:tab/>
      </w:r>
      <w:r w:rsidRPr="00233CCE">
        <w:tab/>
        <w:t xml:space="preserve">Date : </w:t>
      </w:r>
      <w:r w:rsidRPr="00233CCE">
        <w:tab/>
      </w:r>
      <w:r w:rsidRPr="00233CCE">
        <w:tab/>
      </w:r>
      <w:r w:rsidRPr="00233CCE">
        <w:tab/>
      </w:r>
      <w:r w:rsidRPr="00233CCE">
        <w:tab/>
      </w:r>
      <w:r w:rsidRPr="00233CCE">
        <w:tab/>
        <w:t>_________________________</w:t>
      </w:r>
    </w:p>
    <w:p w14:paraId="48EE93C7" w14:textId="77777777" w:rsidR="00881286" w:rsidRPr="00233CCE" w:rsidRDefault="00881286" w:rsidP="00881286">
      <w:pPr>
        <w:jc w:val="both"/>
      </w:pPr>
    </w:p>
    <w:p w14:paraId="161D80B3" w14:textId="77777777" w:rsidR="004A7C03" w:rsidRPr="004A7C03" w:rsidRDefault="004A7C03" w:rsidP="004A7C03"/>
    <w:p w14:paraId="71750C67" w14:textId="77777777" w:rsidR="000E7FE9" w:rsidRPr="00105880" w:rsidRDefault="000E7FE9" w:rsidP="00F307AF">
      <w:pPr>
        <w:tabs>
          <w:tab w:val="left" w:pos="2600"/>
        </w:tabs>
        <w:jc w:val="both"/>
        <w:rPr>
          <w:rFonts w:ascii="Times New Roman" w:hAnsi="Times New Roman" w:cs="Times New Roman"/>
          <w:sz w:val="28"/>
          <w:szCs w:val="28"/>
        </w:rPr>
      </w:pPr>
    </w:p>
    <w:sectPr w:rsidR="000E7FE9" w:rsidRPr="00105880" w:rsidSect="00564B4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C0E2" w14:textId="77777777" w:rsidR="00E06C76" w:rsidRDefault="00E06C76" w:rsidP="006E058F">
      <w:pPr>
        <w:spacing w:after="0" w:line="240" w:lineRule="auto"/>
      </w:pPr>
      <w:r>
        <w:separator/>
      </w:r>
    </w:p>
  </w:endnote>
  <w:endnote w:type="continuationSeparator" w:id="0">
    <w:p w14:paraId="42563DE1" w14:textId="77777777" w:rsidR="00E06C76" w:rsidRDefault="00E06C76" w:rsidP="006E058F">
      <w:pPr>
        <w:spacing w:after="0" w:line="240" w:lineRule="auto"/>
      </w:pPr>
      <w:r>
        <w:continuationSeparator/>
      </w:r>
    </w:p>
  </w:endnote>
  <w:endnote w:id="1">
    <w:p w14:paraId="3A612CE2" w14:textId="77777777" w:rsidR="00650BD6" w:rsidRDefault="00650BD6"/>
    <w:p w14:paraId="22DB6C34" w14:textId="77777777" w:rsidR="00267BC2" w:rsidRDefault="00267BC2" w:rsidP="00F03918">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Helvetica Neue">
    <w:panose1 w:val="02000506040000020004"/>
    <w:charset w:val="00"/>
    <w:family w:val="auto"/>
    <w:pitch w:val="variable"/>
    <w:sig w:usb0="A000002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018B" w14:textId="77777777" w:rsidR="00267BC2" w:rsidRDefault="00267B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308244"/>
      <w:docPartObj>
        <w:docPartGallery w:val="Page Numbers (Bottom of Page)"/>
        <w:docPartUnique/>
      </w:docPartObj>
    </w:sdtPr>
    <w:sdtEndPr>
      <w:rPr>
        <w:noProof/>
      </w:rPr>
    </w:sdtEndPr>
    <w:sdtContent>
      <w:p w14:paraId="1D3D437D" w14:textId="77777777" w:rsidR="00267BC2" w:rsidRDefault="00267BC2">
        <w:pPr>
          <w:pStyle w:val="Pieddepage"/>
          <w:jc w:val="center"/>
        </w:pPr>
        <w:r>
          <w:fldChar w:fldCharType="begin"/>
        </w:r>
        <w:r>
          <w:instrText xml:space="preserve"> PAGE   \* MERGEFORMAT </w:instrText>
        </w:r>
        <w:r>
          <w:fldChar w:fldCharType="separate"/>
        </w:r>
        <w:r>
          <w:rPr>
            <w:noProof/>
          </w:rPr>
          <w:t>0</w:t>
        </w:r>
        <w:r>
          <w:rPr>
            <w:noProof/>
          </w:rPr>
          <w:fldChar w:fldCharType="end"/>
        </w:r>
      </w:p>
    </w:sdtContent>
  </w:sdt>
  <w:p w14:paraId="5252CF1A" w14:textId="77777777" w:rsidR="00267BC2" w:rsidRDefault="00267B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8BEA" w14:textId="77777777" w:rsidR="00267BC2" w:rsidRDefault="00267B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70BB" w14:textId="77777777" w:rsidR="00E06C76" w:rsidRDefault="00E06C76" w:rsidP="006E058F">
      <w:pPr>
        <w:spacing w:after="0" w:line="240" w:lineRule="auto"/>
      </w:pPr>
      <w:r>
        <w:separator/>
      </w:r>
    </w:p>
  </w:footnote>
  <w:footnote w:type="continuationSeparator" w:id="0">
    <w:p w14:paraId="2CC61555" w14:textId="77777777" w:rsidR="00E06C76" w:rsidRDefault="00E06C76" w:rsidP="006E058F">
      <w:pPr>
        <w:spacing w:after="0" w:line="240" w:lineRule="auto"/>
      </w:pPr>
      <w:r>
        <w:continuationSeparator/>
      </w:r>
    </w:p>
  </w:footnote>
  <w:footnote w:id="1">
    <w:p w14:paraId="3A75233E" w14:textId="0DA7C1AD" w:rsidR="00267BC2" w:rsidRPr="003F39BC" w:rsidRDefault="00267BC2">
      <w:pPr>
        <w:pStyle w:val="Notedebasdepage"/>
      </w:pPr>
      <w:r>
        <w:rPr>
          <w:rStyle w:val="Appelnotedebasdep"/>
        </w:rPr>
        <w:footnoteRef/>
      </w:r>
      <w:r>
        <w:t xml:space="preserve"> </w:t>
      </w:r>
      <w:r w:rsidRPr="003F39BC">
        <w:t>https://www.ifc.org/wps/wcm/connect/d4260b19-30f2-466d-9c7e-86ac0ece7e89/010_General%2BGuidelines.pdf?MOD=AJPERES&amp;CVID=jkD2Am7&amp;ContentCache=NONE&amp;CACHE=NONE</w:t>
      </w:r>
    </w:p>
  </w:footnote>
  <w:footnote w:id="2">
    <w:p w14:paraId="620ABB90" w14:textId="0654A363" w:rsidR="00515B37" w:rsidRPr="007B1C2F" w:rsidRDefault="00515B37">
      <w:pPr>
        <w:pStyle w:val="Notedebasdepage"/>
        <w:rPr>
          <w:lang w:val="fr-FR"/>
        </w:rPr>
      </w:pPr>
      <w:r>
        <w:rPr>
          <w:rStyle w:val="Appelnotedebasdep"/>
        </w:rPr>
        <w:footnoteRef/>
      </w:r>
      <w:r>
        <w:t xml:space="preserve"> </w:t>
      </w:r>
      <w:r w:rsidRPr="00515B37">
        <w:t>La procédure est indiquée à l’article 316 du code du Travail et par la Loi portant création, organisation et fonctionnement des tribunaux du travail du 16 octobre 2002 (Loi N °016-2002). Le recours à l’amiable n’empêche aucunement l’utilisation du recours juridictionnel.</w:t>
      </w:r>
    </w:p>
  </w:footnote>
  <w:footnote w:id="3">
    <w:p w14:paraId="17CF2254" w14:textId="35BEDAA0" w:rsidR="005D077F" w:rsidRPr="005D077F" w:rsidRDefault="005D077F">
      <w:pPr>
        <w:pStyle w:val="Notedebasdepage"/>
      </w:pPr>
      <w:r>
        <w:rPr>
          <w:rStyle w:val="Appelnotedebasdep"/>
        </w:rPr>
        <w:footnoteRef/>
      </w:r>
      <w:r>
        <w:t xml:space="preserve"> </w:t>
      </w:r>
      <w:r w:rsidRPr="005D077F">
        <w:t>http://www.worldbank.org/en/projectsoperations/products-and-services/grievance</w:t>
      </w:r>
    </w:p>
  </w:footnote>
  <w:footnote w:id="4">
    <w:p w14:paraId="03A81216" w14:textId="77777777" w:rsidR="00881286" w:rsidRPr="001A3D0E" w:rsidRDefault="00881286" w:rsidP="00881286">
      <w:pPr>
        <w:pStyle w:val="Notedebasdepage"/>
        <w:spacing w:line="259" w:lineRule="auto"/>
        <w:jc w:val="both"/>
        <w:rPr>
          <w:sz w:val="16"/>
          <w:szCs w:val="16"/>
        </w:rPr>
      </w:pPr>
      <w:r w:rsidRPr="001A3D0E">
        <w:rPr>
          <w:rStyle w:val="Appelnotedebasdep"/>
          <w:sz w:val="16"/>
          <w:szCs w:val="16"/>
        </w:rPr>
        <w:footnoteRef/>
      </w:r>
      <w:r w:rsidRPr="001A3D0E">
        <w:rPr>
          <w:sz w:val="16"/>
          <w:szCs w:val="16"/>
        </w:rPr>
        <w:t xml:space="preserve"> Pour une explication détaillée de ces normes et une liste des outils d’accompagnement et de mise en œuvre disponibles (en français), prière de se référer au site suivant : </w:t>
      </w:r>
      <w:hyperlink r:id="rId1" w:history="1">
        <w:r w:rsidRPr="001A3D0E">
          <w:rPr>
            <w:rStyle w:val="Lienhypertexte"/>
            <w:sz w:val="16"/>
            <w:szCs w:val="16"/>
          </w:rPr>
          <w:t>http://www.pseataskforce.org/fr</w:t>
        </w:r>
      </w:hyperlink>
      <w:r w:rsidRPr="001A3D0E">
        <w:rPr>
          <w:sz w:val="16"/>
          <w:szCs w:val="16"/>
        </w:rPr>
        <w:t>. Voir en particulier le bulletin du Secrétariat Général – Mesures spéciales pour la protection contre l’exploitation sexuelle et la violence sexuelle (ST/SGB/2003/13).</w:t>
      </w:r>
    </w:p>
  </w:footnote>
  <w:footnote w:id="5">
    <w:p w14:paraId="61CA92D5" w14:textId="77777777" w:rsidR="00881286" w:rsidRPr="00C52170" w:rsidRDefault="00881286" w:rsidP="00881286">
      <w:pPr>
        <w:pStyle w:val="Notedebasdepage"/>
        <w:spacing w:line="259" w:lineRule="auto"/>
        <w:jc w:val="both"/>
        <w:rPr>
          <w:sz w:val="18"/>
          <w:szCs w:val="18"/>
        </w:rPr>
      </w:pPr>
      <w:r w:rsidRPr="00612281">
        <w:rPr>
          <w:rStyle w:val="Appelnotedebasdep"/>
          <w:sz w:val="18"/>
          <w:szCs w:val="18"/>
        </w:rPr>
        <w:footnoteRef/>
      </w:r>
      <w:r w:rsidRPr="00612281">
        <w:rPr>
          <w:sz w:val="18"/>
          <w:szCs w:val="18"/>
        </w:rPr>
        <w:t>Le terme « </w:t>
      </w:r>
      <w:r w:rsidRPr="00612281">
        <w:rPr>
          <w:b/>
          <w:bCs/>
          <w:sz w:val="18"/>
          <w:szCs w:val="18"/>
        </w:rPr>
        <w:t>consentement</w:t>
      </w:r>
      <w:r w:rsidRPr="00612281">
        <w:rPr>
          <w:sz w:val="18"/>
          <w:szCs w:val="18"/>
        </w:rPr>
        <w:t> » se définit comme le choix éclairé qui sous-tend l'intention, l'acceptation ou l’accord libres et volontaires d'une personne de faire quelque chose. Il ne peut y avoir aucun consentement lorsqu'une telle acceptation ou un tel accord est obtenu par la menace, la force ou d’autre forme de coercition, l'enlèvement, la fraude, la tromperie ou la fausse déclaration. Conformément à la Convention des Nations Unies relative aux</w:t>
      </w:r>
      <w:r>
        <w:rPr>
          <w:sz w:val="18"/>
          <w:szCs w:val="18"/>
        </w:rPr>
        <w:t xml:space="preserve"> droits de l'enfant, la Banque M</w:t>
      </w:r>
      <w:r w:rsidRPr="00612281">
        <w:rPr>
          <w:sz w:val="18"/>
          <w:szCs w:val="18"/>
        </w:rPr>
        <w:t>ondiale considère que le consentement ne peut être donné par des enfants de moins de 18 ans, même si la législation n</w:t>
      </w:r>
      <w:r>
        <w:rPr>
          <w:sz w:val="18"/>
          <w:szCs w:val="18"/>
        </w:rPr>
        <w:t>ationale du pays où le Code de C</w:t>
      </w:r>
      <w:r w:rsidRPr="00612281">
        <w:rPr>
          <w:sz w:val="18"/>
          <w:szCs w:val="18"/>
        </w:rPr>
        <w:t>onduite est introduit prévoit la majorité sexuelle à un âge inférieur. La méconnaissance de l'âge de l'enfant et le consentement de celui-ci ne peut être invoqués comme moyen de défense.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D103" w14:textId="77777777" w:rsidR="00267BC2" w:rsidRDefault="00267B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BE22" w14:textId="77777777" w:rsidR="00267BC2" w:rsidRDefault="00267BC2">
    <w:pPr>
      <w:pStyle w:val="En-tte"/>
    </w:pPr>
    <w:r>
      <w:rPr>
        <w:noProof/>
        <w:lang w:eastAsia="fr-FR"/>
      </w:rPr>
      <mc:AlternateContent>
        <mc:Choice Requires="wps">
          <w:drawing>
            <wp:anchor distT="0" distB="0" distL="114300" distR="114300" simplePos="0" relativeHeight="251659264" behindDoc="0" locked="0" layoutInCell="0" allowOverlap="1" wp14:anchorId="7027F9F9" wp14:editId="48ADAC69">
              <wp:simplePos x="0" y="0"/>
              <wp:positionH relativeFrom="page">
                <wp:posOffset>0</wp:posOffset>
              </wp:positionH>
              <wp:positionV relativeFrom="page">
                <wp:posOffset>190500</wp:posOffset>
              </wp:positionV>
              <wp:extent cx="7560310" cy="273050"/>
              <wp:effectExtent l="0" t="0" r="0" b="12700"/>
              <wp:wrapNone/>
              <wp:docPr id="6" name="MSIPCM558541c288120ca6aea01634"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6D639" w14:textId="77777777" w:rsidR="00267BC2" w:rsidRPr="00D80330" w:rsidRDefault="00267BC2" w:rsidP="00D80330">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027F9F9" id="_x0000_t202" coordsize="21600,21600" o:spt="202" path="m,l,21600r21600,l21600,xe">
              <v:stroke joinstyle="miter"/>
              <v:path gradientshapeok="t" o:connecttype="rect"/>
            </v:shapetype>
            <v:shape id="MSIPCM558541c288120ca6aea01634"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pFznvrICAABIBQAADgAA&#10;AAAAAAAAAAAAAAAuAgAAZHJzL2Uyb0RvYy54bWxQSwECLQAUAAYACAAAACEAaQHeI9wAAAAHAQAA&#10;DwAAAAAAAAAAAAAAAAAMBQAAZHJzL2Rvd25yZXYueG1sUEsFBgAAAAAEAAQA8wAAABUGAAAAAA==&#10;" o:allowincell="f" filled="f" stroked="f" strokeweight=".5pt">
              <v:textbox inset="20pt,0,,0">
                <w:txbxContent>
                  <w:p w14:paraId="1A96D639" w14:textId="77777777" w:rsidR="00267BC2" w:rsidRPr="00D80330" w:rsidRDefault="00267BC2" w:rsidP="00D80330">
                    <w:pPr>
                      <w:spacing w:after="0"/>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97DE" w14:textId="77777777" w:rsidR="00267BC2" w:rsidRDefault="00267B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EBE"/>
    <w:multiLevelType w:val="hybridMultilevel"/>
    <w:tmpl w:val="35A8D958"/>
    <w:lvl w:ilvl="0" w:tplc="D0C83DE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37C4"/>
    <w:multiLevelType w:val="hybridMultilevel"/>
    <w:tmpl w:val="DF460C40"/>
    <w:lvl w:ilvl="0" w:tplc="3A38C15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B6F11"/>
    <w:multiLevelType w:val="hybridMultilevel"/>
    <w:tmpl w:val="824C365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E179D"/>
    <w:multiLevelType w:val="hybridMultilevel"/>
    <w:tmpl w:val="26002A44"/>
    <w:lvl w:ilvl="0" w:tplc="CE261B9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5723B"/>
    <w:multiLevelType w:val="hybridMultilevel"/>
    <w:tmpl w:val="15060584"/>
    <w:lvl w:ilvl="0" w:tplc="DBE09CEA">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90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0BDB"/>
    <w:multiLevelType w:val="hybridMultilevel"/>
    <w:tmpl w:val="FCF6FB3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1606DC"/>
    <w:multiLevelType w:val="hybridMultilevel"/>
    <w:tmpl w:val="A1747244"/>
    <w:lvl w:ilvl="0" w:tplc="13FAB696">
      <w:start w:val="1"/>
      <w:numFmt w:val="lowerLetter"/>
      <w:lvlText w:val="%1."/>
      <w:lvlJc w:val="left"/>
      <w:pPr>
        <w:ind w:left="720" w:hanging="360"/>
      </w:pPr>
      <w:rPr>
        <w:rFonts w:ascii="Times New Roman" w:eastAsiaTheme="minorHAnsi" w:hAnsi="Times New Roman" w:cs="Times New Roman"/>
      </w:rPr>
    </w:lvl>
    <w:lvl w:ilvl="1" w:tplc="0409001B">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31576"/>
    <w:multiLevelType w:val="hybridMultilevel"/>
    <w:tmpl w:val="095E9A26"/>
    <w:lvl w:ilvl="0" w:tplc="B6CC481E">
      <w:start w:val="13"/>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F2379"/>
    <w:multiLevelType w:val="hybridMultilevel"/>
    <w:tmpl w:val="C598E676"/>
    <w:lvl w:ilvl="0" w:tplc="D124D94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E4819"/>
    <w:multiLevelType w:val="multilevel"/>
    <w:tmpl w:val="9E7469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13053D"/>
    <w:multiLevelType w:val="hybridMultilevel"/>
    <w:tmpl w:val="2E26DEE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41521"/>
    <w:multiLevelType w:val="hybridMultilevel"/>
    <w:tmpl w:val="785AAA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994419A"/>
    <w:multiLevelType w:val="hybridMultilevel"/>
    <w:tmpl w:val="3224F88A"/>
    <w:lvl w:ilvl="0" w:tplc="040C000B">
      <w:start w:val="1"/>
      <w:numFmt w:val="bullet"/>
      <w:lvlText w:val=""/>
      <w:lvlJc w:val="left"/>
      <w:pPr>
        <w:ind w:left="1430" w:hanging="360"/>
      </w:pPr>
      <w:rPr>
        <w:rFonts w:ascii="Wingdings" w:hAnsi="Wingdings"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4" w15:restartNumberingAfterBreak="0">
    <w:nsid w:val="2CDB0578"/>
    <w:multiLevelType w:val="hybridMultilevel"/>
    <w:tmpl w:val="E0DE5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DD690E"/>
    <w:multiLevelType w:val="hybridMultilevel"/>
    <w:tmpl w:val="F904AB72"/>
    <w:lvl w:ilvl="0" w:tplc="CE261B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1607E"/>
    <w:multiLevelType w:val="hybridMultilevel"/>
    <w:tmpl w:val="101EA9CE"/>
    <w:lvl w:ilvl="0" w:tplc="040C000F">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930174"/>
    <w:multiLevelType w:val="hybridMultilevel"/>
    <w:tmpl w:val="2FB24C38"/>
    <w:lvl w:ilvl="0" w:tplc="AFE8E728">
      <w:numFmt w:val="bullet"/>
      <w:lvlText w:val="-"/>
      <w:lvlJc w:val="left"/>
      <w:pPr>
        <w:ind w:left="720" w:hanging="360"/>
      </w:pPr>
      <w:rPr>
        <w:rFonts w:ascii="Helvetica Neue" w:eastAsia="Helvetica Neue" w:hAnsi="Helvetica Neue" w:cs="Helvetica Neue"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DF1293"/>
    <w:multiLevelType w:val="hybridMultilevel"/>
    <w:tmpl w:val="F3E8AD76"/>
    <w:lvl w:ilvl="0" w:tplc="F3E4F32C">
      <w:start w:val="1"/>
      <w:numFmt w:val="decimal"/>
      <w:lvlText w:val="%1."/>
      <w:lvlJc w:val="left"/>
      <w:pPr>
        <w:ind w:left="1068" w:hanging="360"/>
      </w:pPr>
      <w:rPr>
        <w:rFonts w:ascii="Times New Roman" w:eastAsia="Calibri"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384B5CA3"/>
    <w:multiLevelType w:val="hybridMultilevel"/>
    <w:tmpl w:val="FA9617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9E371C"/>
    <w:multiLevelType w:val="hybridMultilevel"/>
    <w:tmpl w:val="BB02DD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74E"/>
    <w:multiLevelType w:val="hybridMultilevel"/>
    <w:tmpl w:val="6E1ECE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77739"/>
    <w:multiLevelType w:val="hybridMultilevel"/>
    <w:tmpl w:val="3E3A9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96FFD"/>
    <w:multiLevelType w:val="hybridMultilevel"/>
    <w:tmpl w:val="214EEFBE"/>
    <w:lvl w:ilvl="0" w:tplc="350EDBB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461198"/>
    <w:multiLevelType w:val="hybridMultilevel"/>
    <w:tmpl w:val="56846AF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33CCC"/>
    <w:multiLevelType w:val="hybridMultilevel"/>
    <w:tmpl w:val="EC9A8A98"/>
    <w:lvl w:ilvl="0" w:tplc="04090019">
      <w:start w:val="1"/>
      <w:numFmt w:val="lowerLetter"/>
      <w:lvlText w:val="%1."/>
      <w:lvlJc w:val="left"/>
      <w:pPr>
        <w:ind w:left="720" w:hanging="360"/>
      </w:pPr>
      <w:rPr>
        <w:rFonts w:hint="default"/>
      </w:rPr>
    </w:lvl>
    <w:lvl w:ilvl="1" w:tplc="0409001B">
      <w:start w:val="1"/>
      <w:numFmt w:val="lowerRoman"/>
      <w:lvlText w:val="%2."/>
      <w:lvlJc w:val="right"/>
      <w:pPr>
        <w:ind w:left="1080" w:hanging="360"/>
      </w:pPr>
      <w:rPr>
        <w:rFonts w:hint="default"/>
      </w:rPr>
    </w:lvl>
    <w:lvl w:ilvl="2" w:tplc="04090017">
      <w:start w:val="1"/>
      <w:numFmt w:val="lowerLetter"/>
      <w:lvlText w:val="%3)"/>
      <w:lvlJc w:val="left"/>
      <w:pPr>
        <w:ind w:left="1800" w:hanging="180"/>
      </w:pPr>
      <w:rPr>
        <w:rFonts w:hint="default"/>
      </w:r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69326C3"/>
    <w:multiLevelType w:val="hybridMultilevel"/>
    <w:tmpl w:val="60CAAC1C"/>
    <w:lvl w:ilvl="0" w:tplc="D0C83DE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85C44"/>
    <w:multiLevelType w:val="hybridMultilevel"/>
    <w:tmpl w:val="C7AE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786DAB"/>
    <w:multiLevelType w:val="hybridMultilevel"/>
    <w:tmpl w:val="F5D8FEE8"/>
    <w:lvl w:ilvl="0" w:tplc="04090019">
      <w:start w:val="1"/>
      <w:numFmt w:val="lowerLetter"/>
      <w:lvlText w:val="%1."/>
      <w:lvlJc w:val="left"/>
      <w:pPr>
        <w:ind w:left="720" w:hanging="360"/>
      </w:pPr>
    </w:lvl>
    <w:lvl w:ilvl="1" w:tplc="04090019">
      <w:start w:val="1"/>
      <w:numFmt w:val="lowerLetter"/>
      <w:lvlText w:val="%2."/>
      <w:lvlJc w:val="left"/>
      <w:pPr>
        <w:ind w:left="90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E4441"/>
    <w:multiLevelType w:val="hybridMultilevel"/>
    <w:tmpl w:val="6080691E"/>
    <w:lvl w:ilvl="0" w:tplc="CE563680">
      <w:start w:val="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280471"/>
    <w:multiLevelType w:val="hybridMultilevel"/>
    <w:tmpl w:val="18DE5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FB198A"/>
    <w:multiLevelType w:val="hybridMultilevel"/>
    <w:tmpl w:val="FBD6C6F2"/>
    <w:lvl w:ilvl="0" w:tplc="0409001B">
      <w:start w:val="1"/>
      <w:numFmt w:val="lowerRoman"/>
      <w:lvlText w:val="%1."/>
      <w:lvlJc w:val="right"/>
      <w:pPr>
        <w:ind w:left="720" w:hanging="360"/>
      </w:pPr>
      <w:rPr>
        <w:rFonts w:hint="default"/>
      </w:rPr>
    </w:lvl>
    <w:lvl w:ilvl="1" w:tplc="0409001B">
      <w:start w:val="1"/>
      <w:numFmt w:val="lowerRoman"/>
      <w:lvlText w:val="%2."/>
      <w:lvlJc w:val="right"/>
      <w:pPr>
        <w:ind w:left="34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05F0E7B"/>
    <w:multiLevelType w:val="hybridMultilevel"/>
    <w:tmpl w:val="88968B60"/>
    <w:lvl w:ilvl="0" w:tplc="696E1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AF182F"/>
    <w:multiLevelType w:val="hybridMultilevel"/>
    <w:tmpl w:val="163EABA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194431"/>
    <w:multiLevelType w:val="hybridMultilevel"/>
    <w:tmpl w:val="221AC45C"/>
    <w:lvl w:ilvl="0" w:tplc="D124D94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C2CF3"/>
    <w:multiLevelType w:val="hybridMultilevel"/>
    <w:tmpl w:val="6242E0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5CE9164C"/>
    <w:multiLevelType w:val="hybridMultilevel"/>
    <w:tmpl w:val="5030ADD2"/>
    <w:lvl w:ilvl="0" w:tplc="DBE09CEA">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90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A00D42"/>
    <w:multiLevelType w:val="hybridMultilevel"/>
    <w:tmpl w:val="92623264"/>
    <w:lvl w:ilvl="0" w:tplc="AFE8E728">
      <w:numFmt w:val="bullet"/>
      <w:lvlText w:val="-"/>
      <w:lvlJc w:val="left"/>
      <w:pPr>
        <w:ind w:left="720" w:hanging="360"/>
      </w:pPr>
      <w:rPr>
        <w:rFonts w:ascii="Helvetica Neue" w:eastAsia="Helvetica Neue" w:hAnsi="Helvetica Neue" w:cs="Helvetica Neu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373F09"/>
    <w:multiLevelType w:val="hybridMultilevel"/>
    <w:tmpl w:val="A558D18E"/>
    <w:lvl w:ilvl="0" w:tplc="0409001B">
      <w:start w:val="1"/>
      <w:numFmt w:val="lowerRoman"/>
      <w:lvlText w:val="%1."/>
      <w:lvlJc w:val="right"/>
      <w:pPr>
        <w:ind w:left="720" w:hanging="360"/>
      </w:pPr>
      <w:rPr>
        <w:rFonts w:hint="default"/>
      </w:rPr>
    </w:lvl>
    <w:lvl w:ilvl="1" w:tplc="03F8A858">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4BA7E41"/>
    <w:multiLevelType w:val="hybridMultilevel"/>
    <w:tmpl w:val="3C6411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646506"/>
    <w:multiLevelType w:val="hybridMultilevel"/>
    <w:tmpl w:val="B07AA8C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90C08B50">
      <w:numFmt w:val="bullet"/>
      <w:lvlText w:val="•"/>
      <w:lvlJc w:val="left"/>
      <w:pPr>
        <w:ind w:left="2700" w:hanging="7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6E5E4C"/>
    <w:multiLevelType w:val="hybridMultilevel"/>
    <w:tmpl w:val="A2FE6FC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2" w15:restartNumberingAfterBreak="0">
    <w:nsid w:val="6A1A2FA9"/>
    <w:multiLevelType w:val="hybridMultilevel"/>
    <w:tmpl w:val="FB9AFF02"/>
    <w:lvl w:ilvl="0" w:tplc="13FAB696">
      <w:start w:val="1"/>
      <w:numFmt w:val="lowerLetter"/>
      <w:lvlText w:val="%1."/>
      <w:lvlJc w:val="left"/>
      <w:pPr>
        <w:ind w:left="720" w:hanging="360"/>
      </w:pPr>
      <w:rPr>
        <w:rFonts w:ascii="Times New Roman" w:eastAsiaTheme="minorHAnsi" w:hAnsi="Times New Roman" w:cs="Times New Roman"/>
      </w:rPr>
    </w:lvl>
    <w:lvl w:ilvl="1" w:tplc="0409001B">
      <w:start w:val="1"/>
      <w:numFmt w:val="lowerRoman"/>
      <w:lvlText w:val="%2."/>
      <w:lvlJc w:val="right"/>
      <w:pPr>
        <w:ind w:left="1440" w:hanging="360"/>
      </w:pPr>
      <w:rPr>
        <w:rFonts w:hint="default"/>
      </w:rPr>
    </w:lvl>
    <w:lvl w:ilvl="2" w:tplc="9E28E876">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11726"/>
    <w:multiLevelType w:val="hybridMultilevel"/>
    <w:tmpl w:val="78A86A4C"/>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786D19"/>
    <w:multiLevelType w:val="hybridMultilevel"/>
    <w:tmpl w:val="33942F2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66167"/>
    <w:multiLevelType w:val="hybridMultilevel"/>
    <w:tmpl w:val="3A7AA5C4"/>
    <w:lvl w:ilvl="0" w:tplc="EB1E649C">
      <w:start w:val="1"/>
      <w:numFmt w:val="lowerLetter"/>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4B87873"/>
    <w:multiLevelType w:val="hybridMultilevel"/>
    <w:tmpl w:val="2B108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3C33C0"/>
    <w:multiLevelType w:val="hybridMultilevel"/>
    <w:tmpl w:val="3AD2F6B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C54570"/>
    <w:multiLevelType w:val="hybridMultilevel"/>
    <w:tmpl w:val="8A6CECEA"/>
    <w:lvl w:ilvl="0" w:tplc="0409001B">
      <w:start w:val="1"/>
      <w:numFmt w:val="lowerRoman"/>
      <w:lvlText w:val="%1."/>
      <w:lvlJc w:val="right"/>
      <w:pPr>
        <w:ind w:left="780" w:hanging="360"/>
      </w:pPr>
    </w:lvl>
    <w:lvl w:ilvl="1" w:tplc="04090017">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7CF92508"/>
    <w:multiLevelType w:val="hybridMultilevel"/>
    <w:tmpl w:val="CF4A08C6"/>
    <w:lvl w:ilvl="0" w:tplc="CE261B9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FA3654"/>
    <w:multiLevelType w:val="hybridMultilevel"/>
    <w:tmpl w:val="DA06AE6A"/>
    <w:lvl w:ilvl="0" w:tplc="DBE09CEA">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90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45"/>
  </w:num>
  <w:num w:numId="4">
    <w:abstractNumId w:val="14"/>
  </w:num>
  <w:num w:numId="5">
    <w:abstractNumId w:val="9"/>
  </w:num>
  <w:num w:numId="6">
    <w:abstractNumId w:val="26"/>
  </w:num>
  <w:num w:numId="7">
    <w:abstractNumId w:val="13"/>
  </w:num>
  <w:num w:numId="8">
    <w:abstractNumId w:val="19"/>
  </w:num>
  <w:num w:numId="9">
    <w:abstractNumId w:val="32"/>
  </w:num>
  <w:num w:numId="10">
    <w:abstractNumId w:val="0"/>
  </w:num>
  <w:num w:numId="11">
    <w:abstractNumId w:val="23"/>
  </w:num>
  <w:num w:numId="12">
    <w:abstractNumId w:val="11"/>
  </w:num>
  <w:num w:numId="13">
    <w:abstractNumId w:val="5"/>
  </w:num>
  <w:num w:numId="14">
    <w:abstractNumId w:val="50"/>
  </w:num>
  <w:num w:numId="15">
    <w:abstractNumId w:val="36"/>
  </w:num>
  <w:num w:numId="16">
    <w:abstractNumId w:val="46"/>
  </w:num>
  <w:num w:numId="17">
    <w:abstractNumId w:val="28"/>
  </w:num>
  <w:num w:numId="18">
    <w:abstractNumId w:val="39"/>
  </w:num>
  <w:num w:numId="19">
    <w:abstractNumId w:val="21"/>
  </w:num>
  <w:num w:numId="20">
    <w:abstractNumId w:val="38"/>
  </w:num>
  <w:num w:numId="21">
    <w:abstractNumId w:val="25"/>
  </w:num>
  <w:num w:numId="22">
    <w:abstractNumId w:val="31"/>
  </w:num>
  <w:num w:numId="23">
    <w:abstractNumId w:val="15"/>
  </w:num>
  <w:num w:numId="24">
    <w:abstractNumId w:val="8"/>
  </w:num>
  <w:num w:numId="25">
    <w:abstractNumId w:val="22"/>
  </w:num>
  <w:num w:numId="26">
    <w:abstractNumId w:val="48"/>
  </w:num>
  <w:num w:numId="27">
    <w:abstractNumId w:val="4"/>
  </w:num>
  <w:num w:numId="28">
    <w:abstractNumId w:val="49"/>
  </w:num>
  <w:num w:numId="29">
    <w:abstractNumId w:val="42"/>
  </w:num>
  <w:num w:numId="30">
    <w:abstractNumId w:val="7"/>
  </w:num>
  <w:num w:numId="31">
    <w:abstractNumId w:val="43"/>
  </w:num>
  <w:num w:numId="32">
    <w:abstractNumId w:val="40"/>
  </w:num>
  <w:num w:numId="33">
    <w:abstractNumId w:val="47"/>
  </w:num>
  <w:num w:numId="34">
    <w:abstractNumId w:val="24"/>
  </w:num>
  <w:num w:numId="35">
    <w:abstractNumId w:val="33"/>
  </w:num>
  <w:num w:numId="36">
    <w:abstractNumId w:val="44"/>
  </w:num>
  <w:num w:numId="37">
    <w:abstractNumId w:val="6"/>
  </w:num>
  <w:num w:numId="38">
    <w:abstractNumId w:val="20"/>
  </w:num>
  <w:num w:numId="39">
    <w:abstractNumId w:val="1"/>
  </w:num>
  <w:num w:numId="40">
    <w:abstractNumId w:val="34"/>
  </w:num>
  <w:num w:numId="41">
    <w:abstractNumId w:val="3"/>
  </w:num>
  <w:num w:numId="42">
    <w:abstractNumId w:val="10"/>
  </w:num>
  <w:num w:numId="43">
    <w:abstractNumId w:val="2"/>
  </w:num>
  <w:num w:numId="44">
    <w:abstractNumId w:val="16"/>
  </w:num>
  <w:num w:numId="45">
    <w:abstractNumId w:val="41"/>
  </w:num>
  <w:num w:numId="46">
    <w:abstractNumId w:val="27"/>
  </w:num>
  <w:num w:numId="47">
    <w:abstractNumId w:val="37"/>
  </w:num>
  <w:num w:numId="48">
    <w:abstractNumId w:val="29"/>
  </w:num>
  <w:num w:numId="49">
    <w:abstractNumId w:val="17"/>
  </w:num>
  <w:num w:numId="50">
    <w:abstractNumId w:val="12"/>
  </w:num>
  <w:num w:numId="51">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78"/>
    <w:rsid w:val="00000C98"/>
    <w:rsid w:val="00001A77"/>
    <w:rsid w:val="00004B12"/>
    <w:rsid w:val="00011890"/>
    <w:rsid w:val="00011F18"/>
    <w:rsid w:val="000122F2"/>
    <w:rsid w:val="0001705A"/>
    <w:rsid w:val="00037EE7"/>
    <w:rsid w:val="000432AC"/>
    <w:rsid w:val="000464C9"/>
    <w:rsid w:val="00053272"/>
    <w:rsid w:val="00055328"/>
    <w:rsid w:val="00071CA7"/>
    <w:rsid w:val="000809E7"/>
    <w:rsid w:val="000813EE"/>
    <w:rsid w:val="00084BF6"/>
    <w:rsid w:val="00091249"/>
    <w:rsid w:val="00093034"/>
    <w:rsid w:val="000A0A56"/>
    <w:rsid w:val="000B4F0E"/>
    <w:rsid w:val="000B5924"/>
    <w:rsid w:val="000C09EF"/>
    <w:rsid w:val="000C33CB"/>
    <w:rsid w:val="000D1DE8"/>
    <w:rsid w:val="000D6AE4"/>
    <w:rsid w:val="000E36FC"/>
    <w:rsid w:val="000E3BA5"/>
    <w:rsid w:val="000E57AA"/>
    <w:rsid w:val="000E677C"/>
    <w:rsid w:val="000E7FE9"/>
    <w:rsid w:val="000F234C"/>
    <w:rsid w:val="000F2B15"/>
    <w:rsid w:val="000F3C34"/>
    <w:rsid w:val="001018AC"/>
    <w:rsid w:val="00105880"/>
    <w:rsid w:val="00114B55"/>
    <w:rsid w:val="00115C3B"/>
    <w:rsid w:val="00117F4A"/>
    <w:rsid w:val="001209A1"/>
    <w:rsid w:val="00124812"/>
    <w:rsid w:val="0012655A"/>
    <w:rsid w:val="00143307"/>
    <w:rsid w:val="00146778"/>
    <w:rsid w:val="00147989"/>
    <w:rsid w:val="00147E81"/>
    <w:rsid w:val="00157BC3"/>
    <w:rsid w:val="0017264D"/>
    <w:rsid w:val="00174ADA"/>
    <w:rsid w:val="00181C98"/>
    <w:rsid w:val="00185599"/>
    <w:rsid w:val="00185E64"/>
    <w:rsid w:val="00194B6F"/>
    <w:rsid w:val="00196EF9"/>
    <w:rsid w:val="001A361A"/>
    <w:rsid w:val="001A7793"/>
    <w:rsid w:val="001B60C7"/>
    <w:rsid w:val="001C2EA4"/>
    <w:rsid w:val="001C34CA"/>
    <w:rsid w:val="001C3DF2"/>
    <w:rsid w:val="001C7452"/>
    <w:rsid w:val="001E4198"/>
    <w:rsid w:val="001F1AEA"/>
    <w:rsid w:val="001F694E"/>
    <w:rsid w:val="001F6DBA"/>
    <w:rsid w:val="0021640E"/>
    <w:rsid w:val="0021752B"/>
    <w:rsid w:val="00220E83"/>
    <w:rsid w:val="00220FD3"/>
    <w:rsid w:val="00221D9E"/>
    <w:rsid w:val="0022617C"/>
    <w:rsid w:val="00236C7F"/>
    <w:rsid w:val="00250030"/>
    <w:rsid w:val="00252A6E"/>
    <w:rsid w:val="00255D97"/>
    <w:rsid w:val="00261122"/>
    <w:rsid w:val="00267BC2"/>
    <w:rsid w:val="0027203D"/>
    <w:rsid w:val="00283CD9"/>
    <w:rsid w:val="0029452B"/>
    <w:rsid w:val="00295523"/>
    <w:rsid w:val="00296CAC"/>
    <w:rsid w:val="00297AAA"/>
    <w:rsid w:val="002A1049"/>
    <w:rsid w:val="002C146E"/>
    <w:rsid w:val="002C536B"/>
    <w:rsid w:val="002D2517"/>
    <w:rsid w:val="002D36A2"/>
    <w:rsid w:val="002D48DA"/>
    <w:rsid w:val="002D4E20"/>
    <w:rsid w:val="002E04A8"/>
    <w:rsid w:val="002E10F2"/>
    <w:rsid w:val="002E22AD"/>
    <w:rsid w:val="002E62B6"/>
    <w:rsid w:val="002F034D"/>
    <w:rsid w:val="002F45F2"/>
    <w:rsid w:val="00302DE1"/>
    <w:rsid w:val="003036B0"/>
    <w:rsid w:val="00307915"/>
    <w:rsid w:val="00313C0D"/>
    <w:rsid w:val="003148F7"/>
    <w:rsid w:val="00324296"/>
    <w:rsid w:val="0032784E"/>
    <w:rsid w:val="00335173"/>
    <w:rsid w:val="00346B16"/>
    <w:rsid w:val="0035601B"/>
    <w:rsid w:val="0037272C"/>
    <w:rsid w:val="00372D7B"/>
    <w:rsid w:val="00376D66"/>
    <w:rsid w:val="00381448"/>
    <w:rsid w:val="00396A5D"/>
    <w:rsid w:val="003A01F9"/>
    <w:rsid w:val="003A5C91"/>
    <w:rsid w:val="003B26BF"/>
    <w:rsid w:val="003C0585"/>
    <w:rsid w:val="003E1B3C"/>
    <w:rsid w:val="003E25E0"/>
    <w:rsid w:val="003E31AB"/>
    <w:rsid w:val="003F17F4"/>
    <w:rsid w:val="003F39BC"/>
    <w:rsid w:val="0040124D"/>
    <w:rsid w:val="0040543A"/>
    <w:rsid w:val="00422CA3"/>
    <w:rsid w:val="0043115D"/>
    <w:rsid w:val="00435B7E"/>
    <w:rsid w:val="00437054"/>
    <w:rsid w:val="004377B6"/>
    <w:rsid w:val="004508F6"/>
    <w:rsid w:val="00456D86"/>
    <w:rsid w:val="00464A8B"/>
    <w:rsid w:val="00470437"/>
    <w:rsid w:val="00472E58"/>
    <w:rsid w:val="00485F2C"/>
    <w:rsid w:val="004868EB"/>
    <w:rsid w:val="00491B4A"/>
    <w:rsid w:val="00494E64"/>
    <w:rsid w:val="004A3578"/>
    <w:rsid w:val="004A3A5E"/>
    <w:rsid w:val="004A7C03"/>
    <w:rsid w:val="004D09E6"/>
    <w:rsid w:val="004D2120"/>
    <w:rsid w:val="004D6244"/>
    <w:rsid w:val="004E35B9"/>
    <w:rsid w:val="004E4AAD"/>
    <w:rsid w:val="004F2E14"/>
    <w:rsid w:val="004F52DB"/>
    <w:rsid w:val="004F6B36"/>
    <w:rsid w:val="004F6F33"/>
    <w:rsid w:val="004F7525"/>
    <w:rsid w:val="005006AA"/>
    <w:rsid w:val="00501784"/>
    <w:rsid w:val="00514B32"/>
    <w:rsid w:val="00515B37"/>
    <w:rsid w:val="00520DD5"/>
    <w:rsid w:val="00525D01"/>
    <w:rsid w:val="005366AE"/>
    <w:rsid w:val="00540615"/>
    <w:rsid w:val="00543E68"/>
    <w:rsid w:val="005458C5"/>
    <w:rsid w:val="00551A11"/>
    <w:rsid w:val="005574D8"/>
    <w:rsid w:val="0056204B"/>
    <w:rsid w:val="00563623"/>
    <w:rsid w:val="00564B43"/>
    <w:rsid w:val="00564D51"/>
    <w:rsid w:val="00574B3D"/>
    <w:rsid w:val="00575A4D"/>
    <w:rsid w:val="00582712"/>
    <w:rsid w:val="00582AA0"/>
    <w:rsid w:val="005A6B95"/>
    <w:rsid w:val="005B0122"/>
    <w:rsid w:val="005C05AC"/>
    <w:rsid w:val="005C2AFC"/>
    <w:rsid w:val="005D077F"/>
    <w:rsid w:val="005E5DE2"/>
    <w:rsid w:val="005F04F7"/>
    <w:rsid w:val="005F2635"/>
    <w:rsid w:val="006152A2"/>
    <w:rsid w:val="0061537C"/>
    <w:rsid w:val="0061554D"/>
    <w:rsid w:val="006248DA"/>
    <w:rsid w:val="0062584C"/>
    <w:rsid w:val="00627211"/>
    <w:rsid w:val="006332CA"/>
    <w:rsid w:val="00634553"/>
    <w:rsid w:val="00635FD3"/>
    <w:rsid w:val="00636B46"/>
    <w:rsid w:val="00643D47"/>
    <w:rsid w:val="00644B32"/>
    <w:rsid w:val="00650BD6"/>
    <w:rsid w:val="006556C4"/>
    <w:rsid w:val="0066064E"/>
    <w:rsid w:val="00663710"/>
    <w:rsid w:val="0066625F"/>
    <w:rsid w:val="0067193E"/>
    <w:rsid w:val="00672DEE"/>
    <w:rsid w:val="00672E46"/>
    <w:rsid w:val="006808FC"/>
    <w:rsid w:val="0068102C"/>
    <w:rsid w:val="00682C86"/>
    <w:rsid w:val="006851B1"/>
    <w:rsid w:val="00692140"/>
    <w:rsid w:val="00692A2D"/>
    <w:rsid w:val="00697214"/>
    <w:rsid w:val="006B63B9"/>
    <w:rsid w:val="006C00B7"/>
    <w:rsid w:val="006C10DC"/>
    <w:rsid w:val="006C25CB"/>
    <w:rsid w:val="006C672D"/>
    <w:rsid w:val="006D7FE8"/>
    <w:rsid w:val="006E058F"/>
    <w:rsid w:val="006F2708"/>
    <w:rsid w:val="006F6667"/>
    <w:rsid w:val="00703E75"/>
    <w:rsid w:val="00704791"/>
    <w:rsid w:val="007072CA"/>
    <w:rsid w:val="0071082B"/>
    <w:rsid w:val="00712062"/>
    <w:rsid w:val="00714896"/>
    <w:rsid w:val="007234A7"/>
    <w:rsid w:val="00724189"/>
    <w:rsid w:val="007269A3"/>
    <w:rsid w:val="007362E6"/>
    <w:rsid w:val="00742A71"/>
    <w:rsid w:val="00746214"/>
    <w:rsid w:val="00753470"/>
    <w:rsid w:val="007535B2"/>
    <w:rsid w:val="007638CB"/>
    <w:rsid w:val="00767C1D"/>
    <w:rsid w:val="00770912"/>
    <w:rsid w:val="00780743"/>
    <w:rsid w:val="00780E46"/>
    <w:rsid w:val="00786AEA"/>
    <w:rsid w:val="00786BAE"/>
    <w:rsid w:val="00793BD8"/>
    <w:rsid w:val="00795379"/>
    <w:rsid w:val="007962F1"/>
    <w:rsid w:val="00796640"/>
    <w:rsid w:val="007B1C2F"/>
    <w:rsid w:val="007B1DF9"/>
    <w:rsid w:val="007B52A1"/>
    <w:rsid w:val="007B6C80"/>
    <w:rsid w:val="007B7B43"/>
    <w:rsid w:val="007C62ED"/>
    <w:rsid w:val="007D6292"/>
    <w:rsid w:val="007E7330"/>
    <w:rsid w:val="007F1A59"/>
    <w:rsid w:val="0081122A"/>
    <w:rsid w:val="00823A88"/>
    <w:rsid w:val="00830340"/>
    <w:rsid w:val="00832CFF"/>
    <w:rsid w:val="008331F6"/>
    <w:rsid w:val="00834A69"/>
    <w:rsid w:val="00837425"/>
    <w:rsid w:val="008415CA"/>
    <w:rsid w:val="00841B38"/>
    <w:rsid w:val="00846737"/>
    <w:rsid w:val="0085050C"/>
    <w:rsid w:val="00854C2B"/>
    <w:rsid w:val="0085522A"/>
    <w:rsid w:val="00856549"/>
    <w:rsid w:val="0086104B"/>
    <w:rsid w:val="008617A4"/>
    <w:rsid w:val="0086412C"/>
    <w:rsid w:val="008675E0"/>
    <w:rsid w:val="00876153"/>
    <w:rsid w:val="00881286"/>
    <w:rsid w:val="00894FC1"/>
    <w:rsid w:val="008A3410"/>
    <w:rsid w:val="008A4751"/>
    <w:rsid w:val="008B3C47"/>
    <w:rsid w:val="008B5FD7"/>
    <w:rsid w:val="008B7716"/>
    <w:rsid w:val="008C3AAC"/>
    <w:rsid w:val="008D4AF2"/>
    <w:rsid w:val="008E0130"/>
    <w:rsid w:val="008F0092"/>
    <w:rsid w:val="008F01CB"/>
    <w:rsid w:val="008F46AB"/>
    <w:rsid w:val="009005B4"/>
    <w:rsid w:val="009062A0"/>
    <w:rsid w:val="00906D0D"/>
    <w:rsid w:val="00910AD1"/>
    <w:rsid w:val="00911FBA"/>
    <w:rsid w:val="0091783E"/>
    <w:rsid w:val="0092160F"/>
    <w:rsid w:val="00923C2E"/>
    <w:rsid w:val="0092511E"/>
    <w:rsid w:val="009275C0"/>
    <w:rsid w:val="0093531F"/>
    <w:rsid w:val="009374F5"/>
    <w:rsid w:val="009446A7"/>
    <w:rsid w:val="00945C4D"/>
    <w:rsid w:val="009471BA"/>
    <w:rsid w:val="009526DA"/>
    <w:rsid w:val="009649D3"/>
    <w:rsid w:val="00972812"/>
    <w:rsid w:val="00977078"/>
    <w:rsid w:val="00981D50"/>
    <w:rsid w:val="00983DC5"/>
    <w:rsid w:val="00990B33"/>
    <w:rsid w:val="00990E90"/>
    <w:rsid w:val="00994EB4"/>
    <w:rsid w:val="009A08E3"/>
    <w:rsid w:val="009A0DF5"/>
    <w:rsid w:val="009A1850"/>
    <w:rsid w:val="009A2EC5"/>
    <w:rsid w:val="009B44CE"/>
    <w:rsid w:val="009D5DD1"/>
    <w:rsid w:val="009D7FD1"/>
    <w:rsid w:val="009E2625"/>
    <w:rsid w:val="009E6118"/>
    <w:rsid w:val="009F1288"/>
    <w:rsid w:val="009F7582"/>
    <w:rsid w:val="00A109FC"/>
    <w:rsid w:val="00A13A81"/>
    <w:rsid w:val="00A17E8A"/>
    <w:rsid w:val="00A20CD8"/>
    <w:rsid w:val="00A21959"/>
    <w:rsid w:val="00A22078"/>
    <w:rsid w:val="00A24883"/>
    <w:rsid w:val="00A26A7C"/>
    <w:rsid w:val="00A3446A"/>
    <w:rsid w:val="00A35AA8"/>
    <w:rsid w:val="00A35C7C"/>
    <w:rsid w:val="00A4006B"/>
    <w:rsid w:val="00A404E1"/>
    <w:rsid w:val="00A55C7D"/>
    <w:rsid w:val="00A65219"/>
    <w:rsid w:val="00A805E2"/>
    <w:rsid w:val="00A84531"/>
    <w:rsid w:val="00A86CA5"/>
    <w:rsid w:val="00A87418"/>
    <w:rsid w:val="00A87F21"/>
    <w:rsid w:val="00A902B4"/>
    <w:rsid w:val="00AA6238"/>
    <w:rsid w:val="00AB1EF7"/>
    <w:rsid w:val="00AB6B07"/>
    <w:rsid w:val="00AB6FE3"/>
    <w:rsid w:val="00AC4E62"/>
    <w:rsid w:val="00AD3CB4"/>
    <w:rsid w:val="00AD7481"/>
    <w:rsid w:val="00AE744D"/>
    <w:rsid w:val="00AF41EA"/>
    <w:rsid w:val="00AF45C8"/>
    <w:rsid w:val="00B014CC"/>
    <w:rsid w:val="00B042D9"/>
    <w:rsid w:val="00B04606"/>
    <w:rsid w:val="00B068C1"/>
    <w:rsid w:val="00B10414"/>
    <w:rsid w:val="00B1166A"/>
    <w:rsid w:val="00B201D8"/>
    <w:rsid w:val="00B20C0C"/>
    <w:rsid w:val="00B22F3F"/>
    <w:rsid w:val="00B24F78"/>
    <w:rsid w:val="00B3014B"/>
    <w:rsid w:val="00B347CD"/>
    <w:rsid w:val="00B56BD8"/>
    <w:rsid w:val="00B57A11"/>
    <w:rsid w:val="00B61B75"/>
    <w:rsid w:val="00B65DE3"/>
    <w:rsid w:val="00B7034E"/>
    <w:rsid w:val="00B777A1"/>
    <w:rsid w:val="00B85869"/>
    <w:rsid w:val="00B90545"/>
    <w:rsid w:val="00B944B5"/>
    <w:rsid w:val="00B95BD5"/>
    <w:rsid w:val="00BB56B5"/>
    <w:rsid w:val="00BB5769"/>
    <w:rsid w:val="00BC14EE"/>
    <w:rsid w:val="00BC4F33"/>
    <w:rsid w:val="00BD025A"/>
    <w:rsid w:val="00BD39DD"/>
    <w:rsid w:val="00BD5DD7"/>
    <w:rsid w:val="00BD6962"/>
    <w:rsid w:val="00BE10EF"/>
    <w:rsid w:val="00C01446"/>
    <w:rsid w:val="00C029F9"/>
    <w:rsid w:val="00C05172"/>
    <w:rsid w:val="00C07BD8"/>
    <w:rsid w:val="00C1482D"/>
    <w:rsid w:val="00C15034"/>
    <w:rsid w:val="00C310B3"/>
    <w:rsid w:val="00C31DC4"/>
    <w:rsid w:val="00C409B1"/>
    <w:rsid w:val="00C50192"/>
    <w:rsid w:val="00C517CB"/>
    <w:rsid w:val="00C52EC8"/>
    <w:rsid w:val="00C550B1"/>
    <w:rsid w:val="00C55B93"/>
    <w:rsid w:val="00C66AF9"/>
    <w:rsid w:val="00C67E87"/>
    <w:rsid w:val="00C77F97"/>
    <w:rsid w:val="00C816C2"/>
    <w:rsid w:val="00C82ECB"/>
    <w:rsid w:val="00C84AD9"/>
    <w:rsid w:val="00C86D11"/>
    <w:rsid w:val="00C908B6"/>
    <w:rsid w:val="00C90A35"/>
    <w:rsid w:val="00CB3971"/>
    <w:rsid w:val="00CB4502"/>
    <w:rsid w:val="00CC1452"/>
    <w:rsid w:val="00CC32C5"/>
    <w:rsid w:val="00CC4AB8"/>
    <w:rsid w:val="00CD3FCE"/>
    <w:rsid w:val="00CD7848"/>
    <w:rsid w:val="00CE27B4"/>
    <w:rsid w:val="00CE5EC7"/>
    <w:rsid w:val="00CE5FF9"/>
    <w:rsid w:val="00CE7151"/>
    <w:rsid w:val="00CF5A4A"/>
    <w:rsid w:val="00CF73EC"/>
    <w:rsid w:val="00D00A02"/>
    <w:rsid w:val="00D04869"/>
    <w:rsid w:val="00D1081C"/>
    <w:rsid w:val="00D10F22"/>
    <w:rsid w:val="00D146F7"/>
    <w:rsid w:val="00D14736"/>
    <w:rsid w:val="00D21B68"/>
    <w:rsid w:val="00D356FD"/>
    <w:rsid w:val="00D428F6"/>
    <w:rsid w:val="00D53788"/>
    <w:rsid w:val="00D55D48"/>
    <w:rsid w:val="00D56ACE"/>
    <w:rsid w:val="00D616CB"/>
    <w:rsid w:val="00D6244B"/>
    <w:rsid w:val="00D72366"/>
    <w:rsid w:val="00D73A04"/>
    <w:rsid w:val="00D74462"/>
    <w:rsid w:val="00D74F1D"/>
    <w:rsid w:val="00D74FC9"/>
    <w:rsid w:val="00D76977"/>
    <w:rsid w:val="00D80330"/>
    <w:rsid w:val="00D81E67"/>
    <w:rsid w:val="00D972AE"/>
    <w:rsid w:val="00DB4AD2"/>
    <w:rsid w:val="00DB67E1"/>
    <w:rsid w:val="00DB7E6E"/>
    <w:rsid w:val="00DC37F6"/>
    <w:rsid w:val="00DC3A07"/>
    <w:rsid w:val="00DD733C"/>
    <w:rsid w:val="00DE0EAC"/>
    <w:rsid w:val="00DE5827"/>
    <w:rsid w:val="00DF34E5"/>
    <w:rsid w:val="00DF4027"/>
    <w:rsid w:val="00DF475A"/>
    <w:rsid w:val="00DF5C8D"/>
    <w:rsid w:val="00DF6D43"/>
    <w:rsid w:val="00E0454D"/>
    <w:rsid w:val="00E06C76"/>
    <w:rsid w:val="00E06CDB"/>
    <w:rsid w:val="00E071FB"/>
    <w:rsid w:val="00E07E1B"/>
    <w:rsid w:val="00E11E1F"/>
    <w:rsid w:val="00E1298B"/>
    <w:rsid w:val="00E142DC"/>
    <w:rsid w:val="00E14455"/>
    <w:rsid w:val="00E168FC"/>
    <w:rsid w:val="00E24698"/>
    <w:rsid w:val="00E313BE"/>
    <w:rsid w:val="00E56505"/>
    <w:rsid w:val="00E5752D"/>
    <w:rsid w:val="00E60335"/>
    <w:rsid w:val="00E6227E"/>
    <w:rsid w:val="00E70BEC"/>
    <w:rsid w:val="00E84E2B"/>
    <w:rsid w:val="00E859C1"/>
    <w:rsid w:val="00E868A3"/>
    <w:rsid w:val="00E94D50"/>
    <w:rsid w:val="00E9642D"/>
    <w:rsid w:val="00E96E7E"/>
    <w:rsid w:val="00EA09C4"/>
    <w:rsid w:val="00EA237F"/>
    <w:rsid w:val="00ED61E8"/>
    <w:rsid w:val="00EE6DDB"/>
    <w:rsid w:val="00EF055D"/>
    <w:rsid w:val="00EF241E"/>
    <w:rsid w:val="00EF423D"/>
    <w:rsid w:val="00F00F56"/>
    <w:rsid w:val="00F02B8A"/>
    <w:rsid w:val="00F03918"/>
    <w:rsid w:val="00F12B35"/>
    <w:rsid w:val="00F1388E"/>
    <w:rsid w:val="00F15E38"/>
    <w:rsid w:val="00F307AF"/>
    <w:rsid w:val="00F46469"/>
    <w:rsid w:val="00F55EDE"/>
    <w:rsid w:val="00F60F1D"/>
    <w:rsid w:val="00F70E43"/>
    <w:rsid w:val="00F73E9F"/>
    <w:rsid w:val="00F7729E"/>
    <w:rsid w:val="00F8485E"/>
    <w:rsid w:val="00F90F5B"/>
    <w:rsid w:val="00F92FB8"/>
    <w:rsid w:val="00FD32C2"/>
    <w:rsid w:val="00FF2065"/>
    <w:rsid w:val="00FF46C1"/>
    <w:rsid w:val="00FF4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5DD59"/>
  <w15:docId w15:val="{338CD043-B68F-43A1-A812-20289530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83"/>
  </w:style>
  <w:style w:type="paragraph" w:styleId="Titre1">
    <w:name w:val="heading 1"/>
    <w:basedOn w:val="Normal"/>
    <w:next w:val="Normal"/>
    <w:link w:val="Titre1Car"/>
    <w:uiPriority w:val="9"/>
    <w:qFormat/>
    <w:rsid w:val="00485F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83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B4F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4F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4F78"/>
    <w:rPr>
      <w:rFonts w:ascii="Tahoma" w:hAnsi="Tahoma" w:cs="Tahoma"/>
      <w:sz w:val="16"/>
      <w:szCs w:val="16"/>
    </w:rPr>
  </w:style>
  <w:style w:type="paragraph" w:styleId="Paragraphedeliste">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agraphedelisteCar"/>
    <w:uiPriority w:val="34"/>
    <w:qFormat/>
    <w:rsid w:val="001C3DF2"/>
    <w:pPr>
      <w:ind w:left="720"/>
      <w:contextualSpacing/>
    </w:p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F307AF"/>
  </w:style>
  <w:style w:type="paragraph" w:styleId="En-tte">
    <w:name w:val="header"/>
    <w:basedOn w:val="Normal"/>
    <w:link w:val="En-tteCar"/>
    <w:uiPriority w:val="99"/>
    <w:unhideWhenUsed/>
    <w:rsid w:val="006E058F"/>
    <w:pPr>
      <w:tabs>
        <w:tab w:val="center" w:pos="4536"/>
        <w:tab w:val="right" w:pos="9072"/>
      </w:tabs>
      <w:spacing w:after="0" w:line="240" w:lineRule="auto"/>
    </w:pPr>
  </w:style>
  <w:style w:type="character" w:customStyle="1" w:styleId="En-tteCar">
    <w:name w:val="En-tête Car"/>
    <w:basedOn w:val="Policepardfaut"/>
    <w:link w:val="En-tte"/>
    <w:uiPriority w:val="99"/>
    <w:rsid w:val="006E058F"/>
  </w:style>
  <w:style w:type="paragraph" w:styleId="Pieddepage">
    <w:name w:val="footer"/>
    <w:basedOn w:val="Normal"/>
    <w:link w:val="PieddepageCar"/>
    <w:uiPriority w:val="99"/>
    <w:unhideWhenUsed/>
    <w:rsid w:val="006E05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058F"/>
  </w:style>
  <w:style w:type="paragraph" w:styleId="Notedebasdepage">
    <w:name w:val="footnote text"/>
    <w:aliases w:val="single space,footnote text,fn,FOOTNOTES,Geneva 9,Font: Geneva 9,Boston 10,f,Char,Footnote Text Char2 Char,Footnote Text Char1 Char Char,Footnote Text Char2 Char Char Char,Footnote Text Char1 Char Char Char Char,ALTS FOOTNOTE,ft"/>
    <w:basedOn w:val="Normal"/>
    <w:link w:val="NotedebasdepageCar"/>
    <w:uiPriority w:val="99"/>
    <w:unhideWhenUsed/>
    <w:qFormat/>
    <w:rsid w:val="00FF4935"/>
    <w:pPr>
      <w:spacing w:after="0" w:line="240" w:lineRule="auto"/>
    </w:pPr>
    <w:rPr>
      <w:rFonts w:ascii="Calibri" w:eastAsia="Calibri" w:hAnsi="Calibri" w:cs="Times New Roman"/>
      <w:sz w:val="20"/>
      <w:szCs w:val="20"/>
      <w:lang w:val="x-none" w:eastAsia="x-none"/>
    </w:rPr>
  </w:style>
  <w:style w:type="character" w:customStyle="1" w:styleId="NotedebasdepageCar">
    <w:name w:val="Note de bas de page Car"/>
    <w:aliases w:val="single space Car,footnote text Car,fn Car,FOOTNOTES Car,Geneva 9 Car,Font: Geneva 9 Car,Boston 10 Car,f Car,Char Car,Footnote Text Char2 Char Car,Footnote Text Char1 Char Char Car,Footnote Text Char2 Char Char Char Car,ft Car"/>
    <w:basedOn w:val="Policepardfaut"/>
    <w:link w:val="Notedebasdepage"/>
    <w:uiPriority w:val="99"/>
    <w:rsid w:val="00FF4935"/>
    <w:rPr>
      <w:rFonts w:ascii="Calibri" w:eastAsia="Calibri" w:hAnsi="Calibri" w:cs="Times New Roman"/>
      <w:sz w:val="20"/>
      <w:szCs w:val="20"/>
      <w:lang w:val="x-none" w:eastAsia="x-none"/>
    </w:rPr>
  </w:style>
  <w:style w:type="character" w:styleId="Appelnotedebasdep">
    <w:name w:val="footnote reference"/>
    <w:aliases w:val="16 Point,Superscript 6 Point,ftref,BVI fnr,Ref,de nota al pie,fr,Used by Word for Help footnote symbols,Car Car Char Car Char Car Car Char Car Char Char,SUPERS,BVI f, BVI fnr,Footnote Reference Number,de nota al p,Style 6"/>
    <w:link w:val="numberCharCar"/>
    <w:unhideWhenUsed/>
    <w:qFormat/>
    <w:rsid w:val="00FF4935"/>
    <w:rPr>
      <w:vertAlign w:val="superscript"/>
    </w:rPr>
  </w:style>
  <w:style w:type="character" w:styleId="Lienhypertexte">
    <w:name w:val="Hyperlink"/>
    <w:basedOn w:val="Policepardfaut"/>
    <w:uiPriority w:val="99"/>
    <w:unhideWhenUsed/>
    <w:rsid w:val="00084BF6"/>
    <w:rPr>
      <w:color w:val="0000FF" w:themeColor="hyperlink"/>
      <w:u w:val="single"/>
    </w:rPr>
  </w:style>
  <w:style w:type="character" w:customStyle="1" w:styleId="Titre2Car">
    <w:name w:val="Titre 2 Car"/>
    <w:basedOn w:val="Policepardfaut"/>
    <w:link w:val="Titre2"/>
    <w:uiPriority w:val="9"/>
    <w:rsid w:val="00983DC5"/>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uiPriority w:val="99"/>
    <w:semiHidden/>
    <w:unhideWhenUsed/>
    <w:rsid w:val="00F03918"/>
    <w:pPr>
      <w:spacing w:after="0" w:line="240" w:lineRule="auto"/>
    </w:pPr>
    <w:rPr>
      <w:sz w:val="20"/>
      <w:szCs w:val="20"/>
    </w:rPr>
  </w:style>
  <w:style w:type="character" w:customStyle="1" w:styleId="NotedefinCar">
    <w:name w:val="Note de fin Car"/>
    <w:basedOn w:val="Policepardfaut"/>
    <w:link w:val="Notedefin"/>
    <w:uiPriority w:val="99"/>
    <w:semiHidden/>
    <w:rsid w:val="00F03918"/>
    <w:rPr>
      <w:sz w:val="20"/>
      <w:szCs w:val="20"/>
    </w:rPr>
  </w:style>
  <w:style w:type="character" w:styleId="Appeldenotedefin">
    <w:name w:val="endnote reference"/>
    <w:basedOn w:val="Policepardfaut"/>
    <w:uiPriority w:val="99"/>
    <w:semiHidden/>
    <w:unhideWhenUsed/>
    <w:rsid w:val="00F03918"/>
    <w:rPr>
      <w:vertAlign w:val="superscript"/>
    </w:rPr>
  </w:style>
  <w:style w:type="paragraph" w:customStyle="1" w:styleId="numberCharCar">
    <w:name w:val="number Char Car"/>
    <w:aliases w:val="BVI fnr Char1 Car,EN Footnote Reference Char Car,Exposant 3 Point Char Car,Footnote reference number Char Car,Footnote symbol Char1 Car,Times 10 Point Char Car,note TESI Char Car"/>
    <w:basedOn w:val="Normal"/>
    <w:next w:val="Normal"/>
    <w:link w:val="Appelnotedebasdep"/>
    <w:uiPriority w:val="99"/>
    <w:rsid w:val="00CF5A4A"/>
    <w:pPr>
      <w:spacing w:after="160" w:line="240" w:lineRule="exact"/>
    </w:pPr>
    <w:rPr>
      <w:vertAlign w:val="superscript"/>
    </w:rPr>
  </w:style>
  <w:style w:type="character" w:customStyle="1" w:styleId="Titre1Car">
    <w:name w:val="Titre 1 Car"/>
    <w:basedOn w:val="Policepardfaut"/>
    <w:link w:val="Titre1"/>
    <w:uiPriority w:val="9"/>
    <w:rsid w:val="00485F2C"/>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0B4F0E"/>
    <w:rPr>
      <w:rFonts w:asciiTheme="majorHAnsi" w:eastAsiaTheme="majorEastAsia" w:hAnsiTheme="majorHAnsi" w:cstheme="majorBidi"/>
      <w:color w:val="243F60" w:themeColor="accent1" w:themeShade="7F"/>
      <w:sz w:val="24"/>
      <w:szCs w:val="24"/>
    </w:rPr>
  </w:style>
  <w:style w:type="paragraph" w:styleId="En-ttedetabledesmatires">
    <w:name w:val="TOC Heading"/>
    <w:basedOn w:val="Titre1"/>
    <w:next w:val="Normal"/>
    <w:uiPriority w:val="39"/>
    <w:unhideWhenUsed/>
    <w:qFormat/>
    <w:rsid w:val="000B4F0E"/>
    <w:pPr>
      <w:spacing w:line="259" w:lineRule="auto"/>
      <w:outlineLvl w:val="9"/>
    </w:pPr>
    <w:rPr>
      <w:lang w:val="en-US"/>
    </w:rPr>
  </w:style>
  <w:style w:type="paragraph" w:styleId="TM1">
    <w:name w:val="toc 1"/>
    <w:basedOn w:val="Normal"/>
    <w:next w:val="Normal"/>
    <w:autoRedefine/>
    <w:uiPriority w:val="39"/>
    <w:unhideWhenUsed/>
    <w:rsid w:val="000B4F0E"/>
    <w:pPr>
      <w:spacing w:after="100"/>
    </w:pPr>
  </w:style>
  <w:style w:type="paragraph" w:styleId="TM2">
    <w:name w:val="toc 2"/>
    <w:basedOn w:val="Normal"/>
    <w:next w:val="Normal"/>
    <w:autoRedefine/>
    <w:uiPriority w:val="39"/>
    <w:unhideWhenUsed/>
    <w:rsid w:val="000B4F0E"/>
    <w:pPr>
      <w:spacing w:after="100"/>
      <w:ind w:left="220"/>
    </w:pPr>
  </w:style>
  <w:style w:type="paragraph" w:styleId="TM3">
    <w:name w:val="toc 3"/>
    <w:basedOn w:val="Normal"/>
    <w:next w:val="Normal"/>
    <w:autoRedefine/>
    <w:uiPriority w:val="39"/>
    <w:unhideWhenUsed/>
    <w:rsid w:val="000B4F0E"/>
    <w:pPr>
      <w:spacing w:after="100"/>
      <w:ind w:left="440"/>
    </w:pPr>
  </w:style>
  <w:style w:type="table" w:styleId="Grilledutableau">
    <w:name w:val="Table Grid"/>
    <w:basedOn w:val="TableauNormal"/>
    <w:uiPriority w:val="59"/>
    <w:rsid w:val="006B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70BEC"/>
    <w:rPr>
      <w:sz w:val="16"/>
      <w:szCs w:val="16"/>
    </w:rPr>
  </w:style>
  <w:style w:type="paragraph" w:styleId="Commentaire">
    <w:name w:val="annotation text"/>
    <w:basedOn w:val="Normal"/>
    <w:link w:val="CommentaireCar"/>
    <w:uiPriority w:val="99"/>
    <w:unhideWhenUsed/>
    <w:rsid w:val="00E70BEC"/>
    <w:pPr>
      <w:spacing w:line="240" w:lineRule="auto"/>
    </w:pPr>
    <w:rPr>
      <w:sz w:val="20"/>
      <w:szCs w:val="20"/>
    </w:rPr>
  </w:style>
  <w:style w:type="character" w:customStyle="1" w:styleId="CommentaireCar">
    <w:name w:val="Commentaire Car"/>
    <w:basedOn w:val="Policepardfaut"/>
    <w:link w:val="Commentaire"/>
    <w:uiPriority w:val="99"/>
    <w:rsid w:val="00E70BEC"/>
    <w:rPr>
      <w:sz w:val="20"/>
      <w:szCs w:val="20"/>
    </w:rPr>
  </w:style>
  <w:style w:type="paragraph" w:styleId="Objetducommentaire">
    <w:name w:val="annotation subject"/>
    <w:basedOn w:val="Commentaire"/>
    <w:next w:val="Commentaire"/>
    <w:link w:val="ObjetducommentaireCar"/>
    <w:uiPriority w:val="99"/>
    <w:semiHidden/>
    <w:unhideWhenUsed/>
    <w:rsid w:val="00E70BEC"/>
    <w:rPr>
      <w:b/>
      <w:bCs/>
    </w:rPr>
  </w:style>
  <w:style w:type="character" w:customStyle="1" w:styleId="ObjetducommentaireCar">
    <w:name w:val="Objet du commentaire Car"/>
    <w:basedOn w:val="CommentaireCar"/>
    <w:link w:val="Objetducommentaire"/>
    <w:uiPriority w:val="99"/>
    <w:semiHidden/>
    <w:rsid w:val="00E70BEC"/>
    <w:rPr>
      <w:b/>
      <w:bCs/>
      <w:sz w:val="20"/>
      <w:szCs w:val="20"/>
    </w:rPr>
  </w:style>
  <w:style w:type="paragraph" w:styleId="NormalWeb">
    <w:name w:val="Normal (Web)"/>
    <w:basedOn w:val="Normal"/>
    <w:uiPriority w:val="99"/>
    <w:unhideWhenUsed/>
    <w:rsid w:val="00672E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Normal1">
    <w:name w:val="Normal1"/>
    <w:rsid w:val="00B3014B"/>
    <w:pPr>
      <w:pBdr>
        <w:top w:val="nil"/>
        <w:left w:val="nil"/>
        <w:bottom w:val="nil"/>
        <w:right w:val="nil"/>
        <w:between w:val="nil"/>
      </w:pBdr>
      <w:spacing w:after="0" w:line="240" w:lineRule="auto"/>
    </w:pPr>
    <w:rPr>
      <w:rFonts w:ascii="Calibri" w:eastAsia="Calibri" w:hAnsi="Calibri" w:cs="Calibri"/>
      <w:color w:val="000000"/>
      <w:sz w:val="20"/>
      <w:szCs w:val="20"/>
      <w:lang w:eastAsia="fr-FR"/>
    </w:rPr>
  </w:style>
  <w:style w:type="table" w:customStyle="1" w:styleId="TableGridLight1">
    <w:name w:val="Table Grid Light1"/>
    <w:basedOn w:val="TableauNormal"/>
    <w:uiPriority w:val="40"/>
    <w:rsid w:val="00B301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3014B"/>
    <w:pPr>
      <w:autoSpaceDE w:val="0"/>
      <w:autoSpaceDN w:val="0"/>
      <w:adjustRightInd w:val="0"/>
      <w:spacing w:after="0" w:line="240" w:lineRule="auto"/>
    </w:pPr>
    <w:rPr>
      <w:rFonts w:ascii="Calibri" w:hAnsi="Calibri" w:cs="Calibri"/>
      <w:color w:val="000000"/>
      <w:sz w:val="24"/>
      <w:szCs w:val="24"/>
      <w:lang w:val="en-US"/>
    </w:rPr>
  </w:style>
  <w:style w:type="paragraph" w:styleId="Rvision">
    <w:name w:val="Revision"/>
    <w:hidden/>
    <w:uiPriority w:val="99"/>
    <w:semiHidden/>
    <w:rsid w:val="00AA62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dyn/normlex/fr/f?p=NORMLEXPUB:12100:0::NO::P12100_ILO_CODE:C15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wikipedia.org/w/index.php?title=Fichier:Flag_of_the_Democratic_Republic_of_the_Congo.svg&amp;page=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pcoronavirusrdc.inf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seataskforce.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B7483D6614740A9CA75273A031524" ma:contentTypeVersion="13" ma:contentTypeDescription="Create a new document." ma:contentTypeScope="" ma:versionID="4609ef143f25f1de815df82daf216202">
  <xsd:schema xmlns:xsd="http://www.w3.org/2001/XMLSchema" xmlns:xs="http://www.w3.org/2001/XMLSchema" xmlns:p="http://schemas.microsoft.com/office/2006/metadata/properties" xmlns:ns3="e126b615-a0de-4057-8699-a8107ec68d37" xmlns:ns4="5b70c6bc-6c65-4887-a3a9-b7df5d9cd940" targetNamespace="http://schemas.microsoft.com/office/2006/metadata/properties" ma:root="true" ma:fieldsID="08fb053420df618959b49e51df19cea3" ns3:_="" ns4:_="">
    <xsd:import namespace="e126b615-a0de-4057-8699-a8107ec68d37"/>
    <xsd:import namespace="5b70c6bc-6c65-4887-a3a9-b7df5d9cd9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b615-a0de-4057-8699-a8107ec68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0c6bc-6c65-4887-a3a9-b7df5d9cd94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945A8-CE1B-4B84-9F16-923D642C69DC}">
  <ds:schemaRefs>
    <ds:schemaRef ds:uri="http://schemas.microsoft.com/sharepoint/v3/contenttype/forms"/>
  </ds:schemaRefs>
</ds:datastoreItem>
</file>

<file path=customXml/itemProps2.xml><?xml version="1.0" encoding="utf-8"?>
<ds:datastoreItem xmlns:ds="http://schemas.openxmlformats.org/officeDocument/2006/customXml" ds:itemID="{D5918C77-F672-4ADD-A070-954144D0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b615-a0de-4057-8699-a8107ec68d37"/>
    <ds:schemaRef ds:uri="5b70c6bc-6c65-4887-a3a9-b7df5d9cd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9F50C-95E4-4881-9715-0EC71A30C1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179B24-1690-41AE-AE47-335DEC63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15370</Words>
  <Characters>84540</Characters>
  <Application>Microsoft Office Word</Application>
  <DocSecurity>0</DocSecurity>
  <Lines>704</Lines>
  <Paragraphs>199</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dc:creator>
  <cp:keywords/>
  <dc:description/>
  <cp:lastModifiedBy>Mek Nzuzi</cp:lastModifiedBy>
  <cp:revision>2</cp:revision>
  <dcterms:created xsi:type="dcterms:W3CDTF">2021-05-28T11:03:00Z</dcterms:created>
  <dcterms:modified xsi:type="dcterms:W3CDTF">2021-05-28T11:03:00Z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c996da-17fa-4fc5-8989-2758fb4cf86b_Enabled">
    <vt:lpwstr>true</vt:lpwstr>
  </property>
  <property fmtid="{D5CDD505-2E9C-101B-9397-08002B2CF9AE}" pid="3" name="MSIP_Label_e4c996da-17fa-4fc5-8989-2758fb4cf86b_SetDate">
    <vt:lpwstr>2020-06-24T07:40:52Z</vt:lpwstr>
  </property>
  <property fmtid="{D5CDD505-2E9C-101B-9397-08002B2CF9AE}" pid="4" name="MSIP_Label_e4c996da-17fa-4fc5-8989-2758fb4cf86b_Method">
    <vt:lpwstr>Privileged</vt:lpwstr>
  </property>
  <property fmtid="{D5CDD505-2E9C-101B-9397-08002B2CF9AE}" pid="5" name="MSIP_Label_e4c996da-17fa-4fc5-8989-2758fb4cf86b_Name">
    <vt:lpwstr>OFFICIAL</vt:lpwstr>
  </property>
  <property fmtid="{D5CDD505-2E9C-101B-9397-08002B2CF9AE}" pid="6" name="MSIP_Label_e4c996da-17fa-4fc5-8989-2758fb4cf86b_SiteId">
    <vt:lpwstr>cdf709af-1a18-4c74-bd93-6d14a64d73b3</vt:lpwstr>
  </property>
  <property fmtid="{D5CDD505-2E9C-101B-9397-08002B2CF9AE}" pid="7" name="MSIP_Label_e4c996da-17fa-4fc5-8989-2758fb4cf86b_ActionId">
    <vt:lpwstr>c440259b-c92b-4e4e-8383-000029f0edff</vt:lpwstr>
  </property>
  <property fmtid="{D5CDD505-2E9C-101B-9397-08002B2CF9AE}" pid="8" name="MSIP_Label_e4c996da-17fa-4fc5-8989-2758fb4cf86b_ContentBits">
    <vt:lpwstr>1</vt:lpwstr>
  </property>
  <property fmtid="{D5CDD505-2E9C-101B-9397-08002B2CF9AE}" pid="9" name="ContentTypeId">
    <vt:lpwstr>0x010100592B7483D6614740A9CA75273A031524</vt:lpwstr>
  </property>
</Properties>
</file>