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EB1D120" w:rsidR="00D56C11" w:rsidRPr="00453FB9" w:rsidRDefault="00D56C11" w:rsidP="00D56C11">
      <w:pPr>
        <w:tabs>
          <w:tab w:val="left" w:pos="1410"/>
        </w:tabs>
        <w:spacing w:after="0" w:line="240" w:lineRule="auto"/>
        <w:jc w:val="center"/>
        <w:rPr>
          <w:rFonts w:cstheme="minorHAnsi"/>
          <w:b/>
          <w:sz w:val="28"/>
          <w:szCs w:val="28"/>
          <w:lang w:val="fr-FR"/>
        </w:rPr>
      </w:pPr>
      <w:r w:rsidRPr="00453FB9">
        <w:rPr>
          <w:rFonts w:cstheme="minorHAnsi"/>
          <w:b/>
          <w:sz w:val="28"/>
          <w:szCs w:val="28"/>
          <w:lang w:val="fr-FR"/>
        </w:rPr>
        <w:t>NOTICE DE SELECTION</w:t>
      </w:r>
    </w:p>
    <w:p w14:paraId="76B08799" w14:textId="77777777" w:rsidR="00A1553F" w:rsidRPr="00453FB9" w:rsidRDefault="00A1553F" w:rsidP="00D56C11">
      <w:pPr>
        <w:tabs>
          <w:tab w:val="left" w:pos="1410"/>
        </w:tabs>
        <w:spacing w:after="0" w:line="240" w:lineRule="auto"/>
        <w:jc w:val="center"/>
        <w:rPr>
          <w:rFonts w:cstheme="minorHAnsi"/>
          <w:b/>
          <w:sz w:val="28"/>
          <w:szCs w:val="28"/>
          <w:lang w:val="fr-FR"/>
        </w:rPr>
      </w:pPr>
    </w:p>
    <w:p w14:paraId="2D8F5C10" w14:textId="1CF5DF48" w:rsidR="00D56C11" w:rsidRPr="008A19C3" w:rsidRDefault="00E13D44" w:rsidP="00E94CCB">
      <w:pPr>
        <w:spacing w:after="0" w:line="240" w:lineRule="auto"/>
        <w:jc w:val="center"/>
        <w:rPr>
          <w:rFonts w:eastAsia="Times New Roman" w:cs="Calibri"/>
          <w:sz w:val="24"/>
          <w:szCs w:val="24"/>
          <w:lang w:val="fr-FR"/>
        </w:rPr>
      </w:pPr>
      <w:bookmarkStart w:id="0" w:name="_Hlk70943514"/>
      <w:r w:rsidRPr="008A19C3">
        <w:rPr>
          <w:rFonts w:eastAsia="Times New Roman" w:cs="Calibri"/>
          <w:sz w:val="24"/>
          <w:szCs w:val="24"/>
          <w:lang w:val="fr-FR"/>
        </w:rPr>
        <w:t>Recrutement d’un(e) consultant(e) national(e) chargé</w:t>
      </w:r>
      <w:r w:rsidR="00272CBB" w:rsidRPr="008A19C3">
        <w:rPr>
          <w:rFonts w:eastAsia="Times New Roman" w:cs="Calibri"/>
          <w:sz w:val="24"/>
          <w:szCs w:val="24"/>
          <w:lang w:val="fr-FR"/>
        </w:rPr>
        <w:t>(e)</w:t>
      </w:r>
      <w:r w:rsidRPr="008A19C3">
        <w:rPr>
          <w:rFonts w:eastAsia="Times New Roman" w:cs="Calibri"/>
          <w:sz w:val="24"/>
          <w:szCs w:val="24"/>
          <w:lang w:val="fr-FR"/>
        </w:rPr>
        <w:t xml:space="preserve"> de mettre en place une plateforme d’apprentissage ainsi que des cours en ligne en matière de lutte contre la corruption</w:t>
      </w:r>
    </w:p>
    <w:bookmarkEnd w:id="0"/>
    <w:p w14:paraId="33EF3876" w14:textId="77777777" w:rsidR="00E13D44" w:rsidRPr="00453FB9" w:rsidRDefault="00E13D44" w:rsidP="00E94CCB">
      <w:pPr>
        <w:spacing w:after="0" w:line="240" w:lineRule="auto"/>
        <w:jc w:val="center"/>
        <w:rPr>
          <w:rFonts w:eastAsia="MS Mincho" w:cstheme="minorHAnsi"/>
          <w:b/>
          <w:color w:val="000000"/>
          <w:lang w:val="fr-FR" w:eastAsia="fr-FR"/>
        </w:rPr>
      </w:pPr>
    </w:p>
    <w:p w14:paraId="6FCBAC2C" w14:textId="2BCF311E" w:rsidR="00D56C11" w:rsidRPr="00453FB9" w:rsidRDefault="00D56C11" w:rsidP="00E13D44">
      <w:pPr>
        <w:spacing w:after="0" w:line="240" w:lineRule="auto"/>
        <w:rPr>
          <w:rFonts w:eastAsia="Times New Roman" w:cstheme="minorHAnsi"/>
          <w:b/>
          <w:lang w:val="fr-FR" w:eastAsia="fr-FR"/>
        </w:rPr>
      </w:pPr>
      <w:r w:rsidRPr="00453FB9">
        <w:rPr>
          <w:rFonts w:eastAsia="Times New Roman" w:cstheme="minorHAnsi"/>
          <w:b/>
          <w:lang w:val="fr-FR" w:eastAsia="rw-RW"/>
        </w:rPr>
        <w:t xml:space="preserve">Référence du dossier : </w:t>
      </w:r>
      <w:r w:rsidR="003F640F" w:rsidRPr="00453FB9">
        <w:rPr>
          <w:rFonts w:eastAsia="Times New Roman" w:cstheme="minorHAnsi"/>
          <w:b/>
          <w:lang w:val="fr-FR" w:eastAsia="rw-RW"/>
        </w:rPr>
        <w:t>0</w:t>
      </w:r>
      <w:r w:rsidR="00A1553F" w:rsidRPr="00453FB9">
        <w:rPr>
          <w:rFonts w:eastAsia="Times New Roman" w:cstheme="minorHAnsi"/>
          <w:b/>
          <w:lang w:val="fr-FR" w:eastAsia="rw-RW"/>
        </w:rPr>
        <w:t>13</w:t>
      </w:r>
      <w:r w:rsidR="00EC3345">
        <w:rPr>
          <w:rFonts w:eastAsia="Times New Roman" w:cstheme="minorHAnsi"/>
          <w:b/>
          <w:lang w:val="fr-FR" w:eastAsia="rw-RW"/>
        </w:rPr>
        <w:t>-bIs</w:t>
      </w:r>
      <w:r w:rsidR="003F640F" w:rsidRPr="00453FB9">
        <w:rPr>
          <w:rFonts w:eastAsia="Times New Roman" w:cstheme="minorHAnsi"/>
          <w:b/>
          <w:lang w:val="fr-FR" w:eastAsia="rw-RW"/>
        </w:rPr>
        <w:t>/IC</w:t>
      </w:r>
      <w:r w:rsidR="00027DB2" w:rsidRPr="00453FB9">
        <w:rPr>
          <w:rFonts w:eastAsia="Times New Roman" w:cstheme="minorHAnsi"/>
          <w:b/>
          <w:lang w:val="fr-FR" w:eastAsia="rw-RW"/>
        </w:rPr>
        <w:t>-</w:t>
      </w:r>
      <w:r w:rsidR="00F32643" w:rsidRPr="00453FB9">
        <w:rPr>
          <w:rFonts w:eastAsia="Times New Roman" w:cstheme="minorHAnsi"/>
          <w:b/>
          <w:lang w:val="fr-FR" w:eastAsia="rw-RW"/>
        </w:rPr>
        <w:t>NAT</w:t>
      </w:r>
      <w:r w:rsidR="003F640F" w:rsidRPr="00453FB9">
        <w:rPr>
          <w:rFonts w:eastAsia="Times New Roman" w:cstheme="minorHAnsi"/>
          <w:b/>
          <w:lang w:val="fr-FR" w:eastAsia="rw-RW"/>
        </w:rPr>
        <w:t>/</w:t>
      </w:r>
      <w:r w:rsidR="00027DB2" w:rsidRPr="00453FB9">
        <w:rPr>
          <w:rFonts w:eastAsia="Times New Roman" w:cstheme="minorHAnsi"/>
          <w:b/>
          <w:lang w:val="fr-FR" w:eastAsia="rw-RW"/>
        </w:rPr>
        <w:t>LCC</w:t>
      </w:r>
      <w:r w:rsidR="003F640F" w:rsidRPr="00453FB9">
        <w:rPr>
          <w:rFonts w:eastAsia="Times New Roman" w:cstheme="minorHAnsi"/>
          <w:b/>
          <w:lang w:val="fr-FR" w:eastAsia="rw-RW"/>
        </w:rPr>
        <w:t>/20</w:t>
      </w:r>
      <w:r w:rsidR="00027DB2" w:rsidRPr="00453FB9">
        <w:rPr>
          <w:rFonts w:eastAsia="Times New Roman" w:cstheme="minorHAnsi"/>
          <w:b/>
          <w:lang w:val="fr-FR" w:eastAsia="rw-RW"/>
        </w:rPr>
        <w:t>21</w:t>
      </w:r>
    </w:p>
    <w:p w14:paraId="7399166F" w14:textId="77777777" w:rsidR="00167362" w:rsidRPr="00453FB9" w:rsidRDefault="00167362" w:rsidP="00D56C11">
      <w:pPr>
        <w:spacing w:after="0" w:line="240" w:lineRule="auto"/>
        <w:jc w:val="center"/>
        <w:rPr>
          <w:rFonts w:eastAsia="Times New Roman" w:cstheme="minorHAnsi"/>
          <w:b/>
          <w:lang w:val="fr-FR" w:eastAsia="fr-FR"/>
        </w:rPr>
      </w:pPr>
    </w:p>
    <w:p w14:paraId="52FE834E" w14:textId="1D3D07B5" w:rsidR="003F640F" w:rsidRPr="00453FB9" w:rsidRDefault="00D56C11" w:rsidP="003F640F">
      <w:pPr>
        <w:spacing w:after="0" w:line="240" w:lineRule="auto"/>
        <w:jc w:val="right"/>
        <w:rPr>
          <w:rFonts w:eastAsia="Times New Roman" w:cstheme="minorHAnsi"/>
          <w:lang w:val="fr-FR" w:eastAsia="rw-RW"/>
        </w:rPr>
      </w:pPr>
      <w:r w:rsidRPr="00453FB9">
        <w:rPr>
          <w:rFonts w:eastAsia="Times New Roman" w:cstheme="minorHAnsi"/>
          <w:lang w:val="fr-FR" w:eastAsia="rw-RW"/>
        </w:rPr>
        <w:t xml:space="preserve">Date : </w:t>
      </w:r>
      <w:r w:rsidR="00E67628" w:rsidRPr="00453FB9">
        <w:rPr>
          <w:rFonts w:eastAsia="Times New Roman" w:cstheme="minorHAnsi"/>
          <w:lang w:val="fr-FR" w:eastAsia="rw-RW"/>
        </w:rPr>
        <w:t>0</w:t>
      </w:r>
      <w:r w:rsidR="00EC3345">
        <w:rPr>
          <w:rFonts w:eastAsia="Times New Roman" w:cstheme="minorHAnsi"/>
          <w:lang w:val="fr-FR" w:eastAsia="rw-RW"/>
        </w:rPr>
        <w:t>8</w:t>
      </w:r>
      <w:r w:rsidRPr="00453FB9">
        <w:rPr>
          <w:rFonts w:eastAsia="Times New Roman" w:cstheme="minorHAnsi"/>
          <w:lang w:val="fr-FR" w:eastAsia="rw-RW"/>
        </w:rPr>
        <w:t>/0</w:t>
      </w:r>
      <w:r w:rsidR="00EC3345">
        <w:rPr>
          <w:rFonts w:eastAsia="Times New Roman" w:cstheme="minorHAnsi"/>
          <w:lang w:val="fr-FR" w:eastAsia="rw-RW"/>
        </w:rPr>
        <w:t>7</w:t>
      </w:r>
      <w:r w:rsidRPr="00453FB9">
        <w:rPr>
          <w:rFonts w:eastAsia="Times New Roman" w:cstheme="minorHAnsi"/>
          <w:lang w:val="fr-FR" w:eastAsia="rw-RW"/>
        </w:rPr>
        <w:t>/20</w:t>
      </w:r>
      <w:r w:rsidR="00027DB2" w:rsidRPr="00453FB9">
        <w:rPr>
          <w:rFonts w:eastAsia="Times New Roman" w:cstheme="minorHAnsi"/>
          <w:lang w:val="fr-FR" w:eastAsia="rw-RW"/>
        </w:rPr>
        <w:t>21</w:t>
      </w:r>
    </w:p>
    <w:p w14:paraId="09001F3B" w14:textId="77777777" w:rsidR="009E2B22" w:rsidRPr="00453FB9" w:rsidRDefault="00DA6EEB" w:rsidP="009E2B22">
      <w:pPr>
        <w:tabs>
          <w:tab w:val="left" w:pos="1410"/>
        </w:tabs>
        <w:rPr>
          <w:rFonts w:cstheme="minorHAnsi"/>
          <w:b/>
          <w:lang w:val="fr-FR"/>
        </w:rPr>
      </w:pPr>
      <w:r w:rsidRPr="00453FB9">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453FB9" w:rsidRDefault="009630B9" w:rsidP="0065710B">
      <w:pPr>
        <w:tabs>
          <w:tab w:val="left" w:pos="1410"/>
        </w:tabs>
        <w:rPr>
          <w:rFonts w:cstheme="minorHAnsi"/>
          <w:lang w:val="fr-FR"/>
        </w:rPr>
      </w:pPr>
      <w:r w:rsidRPr="00453FB9">
        <w:rPr>
          <w:rFonts w:cstheme="minorHAnsi"/>
          <w:b/>
          <w:lang w:val="fr-FR"/>
        </w:rPr>
        <w:t>Pays :</w:t>
      </w:r>
      <w:r w:rsidR="00FC5CF1" w:rsidRPr="00453FB9">
        <w:rPr>
          <w:rFonts w:cstheme="minorHAnsi"/>
          <w:b/>
          <w:lang w:val="fr-FR"/>
        </w:rPr>
        <w:t xml:space="preserve"> </w:t>
      </w:r>
      <w:r w:rsidR="00E75675" w:rsidRPr="00453FB9">
        <w:rPr>
          <w:rFonts w:cstheme="minorHAnsi"/>
          <w:lang w:val="fr-FR"/>
        </w:rPr>
        <w:t>République Démocratique du Congo</w:t>
      </w:r>
      <w:r w:rsidR="00170915" w:rsidRPr="00453FB9">
        <w:rPr>
          <w:rFonts w:cstheme="minorHAnsi"/>
          <w:lang w:val="fr-FR"/>
        </w:rPr>
        <w:t xml:space="preserve">, Ville : </w:t>
      </w:r>
      <w:r w:rsidR="00170915" w:rsidRPr="00453FB9">
        <w:rPr>
          <w:rFonts w:cstheme="minorHAnsi"/>
          <w:u w:val="single"/>
          <w:lang w:val="fr-FR"/>
        </w:rPr>
        <w:t>Kinshasa</w:t>
      </w:r>
    </w:p>
    <w:p w14:paraId="6DD9110C" w14:textId="719FE501" w:rsidR="008800F4" w:rsidRPr="00453FB9" w:rsidRDefault="009630B9" w:rsidP="007255FB">
      <w:pPr>
        <w:spacing w:after="0" w:line="240" w:lineRule="auto"/>
        <w:rPr>
          <w:rFonts w:eastAsia="Times New Roman" w:cs="Calibri"/>
          <w:lang w:val="fr-FR"/>
        </w:rPr>
      </w:pPr>
      <w:r w:rsidRPr="00453FB9">
        <w:rPr>
          <w:rFonts w:cstheme="minorHAnsi"/>
          <w:b/>
          <w:lang w:val="fr-FR"/>
        </w:rPr>
        <w:t>Description de la mission</w:t>
      </w:r>
      <w:r w:rsidR="00164555" w:rsidRPr="00453FB9">
        <w:rPr>
          <w:rFonts w:cstheme="minorHAnsi"/>
          <w:b/>
          <w:lang w:val="fr-FR"/>
        </w:rPr>
        <w:t xml:space="preserve"> : </w:t>
      </w:r>
      <w:bookmarkStart w:id="1" w:name="_Hlk70757598"/>
      <w:r w:rsidR="007255FB" w:rsidRPr="00453FB9">
        <w:rPr>
          <w:rFonts w:eastAsia="Times New Roman" w:cs="Calibri"/>
          <w:lang w:val="fr-FR"/>
        </w:rPr>
        <w:t xml:space="preserve">d’un(e) consultant(e) national(e) </w:t>
      </w:r>
      <w:r w:rsidR="00E13D44" w:rsidRPr="00453FB9">
        <w:rPr>
          <w:rFonts w:eastAsia="Times New Roman" w:cs="Calibri"/>
          <w:lang w:val="fr-FR"/>
        </w:rPr>
        <w:t>chargé de mettre en place une plateforme d’apprentissage ainsi que des cours en ligne en matière de lutte contre la corruption</w:t>
      </w:r>
      <w:r w:rsidR="008A19C3">
        <w:rPr>
          <w:rFonts w:eastAsia="Times New Roman" w:cs="Calibri"/>
          <w:lang w:val="fr-FR"/>
        </w:rPr>
        <w:t>.</w:t>
      </w:r>
      <w:r w:rsidR="007255FB" w:rsidRPr="00453FB9">
        <w:rPr>
          <w:rFonts w:eastAsia="Times New Roman" w:cs="Calibri"/>
          <w:lang w:val="fr-FR"/>
        </w:rPr>
        <w:t xml:space="preserve"> </w:t>
      </w:r>
      <w:bookmarkEnd w:id="1"/>
    </w:p>
    <w:p w14:paraId="3B6FE435" w14:textId="77777777" w:rsidR="008800F4" w:rsidRPr="00453FB9"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p>
    <w:p w14:paraId="4E929FFE" w14:textId="27A94A80" w:rsidR="00D56C11" w:rsidRPr="00453FB9" w:rsidRDefault="00D56C11" w:rsidP="00D56C11">
      <w:pPr>
        <w:tabs>
          <w:tab w:val="left" w:pos="1410"/>
        </w:tabs>
        <w:spacing w:after="0" w:line="240" w:lineRule="auto"/>
        <w:ind w:left="3600" w:hanging="3600"/>
        <w:jc w:val="both"/>
        <w:rPr>
          <w:rFonts w:cstheme="minorHAnsi"/>
          <w:lang w:val="fr-FR"/>
        </w:rPr>
      </w:pPr>
      <w:r w:rsidRPr="00453FB9">
        <w:rPr>
          <w:rFonts w:cstheme="minorHAnsi"/>
          <w:b/>
          <w:lang w:val="fr-FR"/>
        </w:rPr>
        <w:t>Niveau de poste et d’expérience :</w:t>
      </w:r>
      <w:r w:rsidRPr="00453FB9">
        <w:rPr>
          <w:rFonts w:cstheme="minorHAnsi"/>
          <w:lang w:val="fr-FR"/>
        </w:rPr>
        <w:t xml:space="preserve"> Consultance, </w:t>
      </w:r>
      <w:r w:rsidR="00E85A07" w:rsidRPr="00453FB9">
        <w:rPr>
          <w:rFonts w:cstheme="minorHAnsi"/>
          <w:lang w:val="fr-FR"/>
        </w:rPr>
        <w:t>N</w:t>
      </w:r>
      <w:r w:rsidRPr="00453FB9">
        <w:rPr>
          <w:rFonts w:cstheme="minorHAnsi"/>
          <w:lang w:val="fr-FR"/>
        </w:rPr>
        <w:t>ational</w:t>
      </w:r>
    </w:p>
    <w:p w14:paraId="6A10ABD6" w14:textId="77777777" w:rsidR="00D56C11" w:rsidRPr="00453FB9" w:rsidRDefault="00D56C11" w:rsidP="00D56C11">
      <w:pPr>
        <w:tabs>
          <w:tab w:val="left" w:pos="1410"/>
        </w:tabs>
        <w:spacing w:after="0" w:line="240" w:lineRule="auto"/>
        <w:ind w:left="3600" w:hanging="3600"/>
        <w:jc w:val="both"/>
        <w:rPr>
          <w:rFonts w:cstheme="minorHAnsi"/>
          <w:lang w:val="fr-FR"/>
        </w:rPr>
      </w:pPr>
    </w:p>
    <w:p w14:paraId="1CE397E4" w14:textId="77777777" w:rsidR="00027DB2" w:rsidRPr="00453FB9" w:rsidRDefault="009630B9" w:rsidP="00027DB2">
      <w:pPr>
        <w:tabs>
          <w:tab w:val="left" w:pos="1410"/>
        </w:tabs>
        <w:jc w:val="both"/>
        <w:rPr>
          <w:rFonts w:cs="Calibri"/>
          <w:b/>
          <w:lang w:val="fr-FR"/>
        </w:rPr>
      </w:pPr>
      <w:r w:rsidRPr="00453FB9">
        <w:rPr>
          <w:rFonts w:cstheme="minorHAnsi"/>
          <w:b/>
          <w:lang w:val="fr-FR"/>
        </w:rPr>
        <w:t xml:space="preserve">Intitulé du projet </w:t>
      </w:r>
      <w:r w:rsidR="0065710B" w:rsidRPr="00453FB9">
        <w:rPr>
          <w:rFonts w:cstheme="minorHAnsi"/>
          <w:b/>
          <w:lang w:val="fr-FR"/>
        </w:rPr>
        <w:t>:</w:t>
      </w:r>
      <w:r w:rsidR="00E67628" w:rsidRPr="00453FB9">
        <w:rPr>
          <w:rFonts w:cstheme="minorHAnsi"/>
          <w:b/>
          <w:lang w:val="fr-FR"/>
        </w:rPr>
        <w:t xml:space="preserve"> </w:t>
      </w:r>
      <w:r w:rsidR="00027DB2" w:rsidRPr="00453FB9">
        <w:rPr>
          <w:rFonts w:cs="Calibri"/>
          <w:b/>
          <w:lang w:val="fr-FR"/>
        </w:rPr>
        <w:t>projet d’appui à la lutte contre la corruption.</w:t>
      </w:r>
    </w:p>
    <w:p w14:paraId="53B0D980" w14:textId="363A77E0" w:rsidR="00D56C11" w:rsidRPr="00B76D27" w:rsidRDefault="009630B9" w:rsidP="00D56C11">
      <w:pPr>
        <w:tabs>
          <w:tab w:val="left" w:pos="1410"/>
        </w:tabs>
        <w:rPr>
          <w:rFonts w:cstheme="minorHAnsi"/>
          <w:color w:val="000000" w:themeColor="text1"/>
          <w:lang w:val="fr-FR"/>
        </w:rPr>
      </w:pPr>
      <w:r w:rsidRPr="00B76D27">
        <w:rPr>
          <w:rFonts w:cstheme="minorHAnsi"/>
          <w:b/>
          <w:color w:val="000000" w:themeColor="text1"/>
          <w:lang w:val="fr-FR"/>
        </w:rPr>
        <w:t xml:space="preserve">Durée de la </w:t>
      </w:r>
      <w:r w:rsidR="00164555" w:rsidRPr="00B76D27">
        <w:rPr>
          <w:rFonts w:cstheme="minorHAnsi"/>
          <w:b/>
          <w:color w:val="000000" w:themeColor="text1"/>
          <w:lang w:val="fr-FR"/>
        </w:rPr>
        <w:t>mission :</w:t>
      </w:r>
      <w:r w:rsidR="00027DB2" w:rsidRPr="00B76D27">
        <w:rPr>
          <w:rFonts w:cs="Calibri"/>
          <w:b/>
          <w:color w:val="000000" w:themeColor="text1"/>
          <w:lang w:val="fr-FR"/>
        </w:rPr>
        <w:t xml:space="preserve"> </w:t>
      </w:r>
      <w:r w:rsidR="00272CBB" w:rsidRPr="00B76D27">
        <w:rPr>
          <w:rFonts w:cs="Calibri"/>
          <w:b/>
          <w:color w:val="000000" w:themeColor="text1"/>
          <w:lang w:val="fr-FR"/>
        </w:rPr>
        <w:t>60 jours ouvrables</w:t>
      </w:r>
    </w:p>
    <w:p w14:paraId="4294F1B8" w14:textId="4AEC5AEF" w:rsidR="00D56C11" w:rsidRPr="00453FB9" w:rsidRDefault="00D56C11" w:rsidP="00D56C11">
      <w:pPr>
        <w:spacing w:after="0" w:line="240" w:lineRule="auto"/>
        <w:jc w:val="both"/>
        <w:rPr>
          <w:rFonts w:eastAsia="Times New Roman" w:cstheme="minorHAnsi"/>
          <w:b/>
          <w:lang w:val="fr-FR" w:eastAsia="rw-RW"/>
        </w:rPr>
      </w:pPr>
      <w:r w:rsidRPr="00453FB9">
        <w:rPr>
          <w:rFonts w:eastAsia="Times New Roman" w:cstheme="minorHAnsi"/>
          <w:b/>
          <w:lang w:val="fr-FR" w:eastAsia="rw-RW"/>
        </w:rPr>
        <w:t>Prière envoyer vos propositions (proposition technique et</w:t>
      </w:r>
      <w:r w:rsidR="00337558" w:rsidRPr="00453FB9">
        <w:rPr>
          <w:rFonts w:eastAsia="Times New Roman" w:cstheme="minorHAnsi"/>
          <w:b/>
          <w:lang w:val="fr-FR" w:eastAsia="rw-RW"/>
        </w:rPr>
        <w:t xml:space="preserve"> Lettre d´Offre avec une proposition</w:t>
      </w:r>
      <w:r w:rsidRPr="00453FB9">
        <w:rPr>
          <w:rFonts w:eastAsia="Times New Roman" w:cstheme="minorHAnsi"/>
          <w:b/>
          <w:lang w:val="fr-FR" w:eastAsia="rw-RW"/>
        </w:rPr>
        <w:t xml:space="preserve"> </w:t>
      </w:r>
      <w:proofErr w:type="gramStart"/>
      <w:r w:rsidRPr="00453FB9">
        <w:rPr>
          <w:rFonts w:eastAsia="Times New Roman" w:cstheme="minorHAnsi"/>
          <w:b/>
          <w:lang w:val="fr-FR" w:eastAsia="rw-RW"/>
        </w:rPr>
        <w:t>financière</w:t>
      </w:r>
      <w:proofErr w:type="gramEnd"/>
      <w:r w:rsidRPr="00453FB9">
        <w:rPr>
          <w:rFonts w:eastAsia="Times New Roman" w:cstheme="minorHAnsi"/>
          <w:b/>
          <w:lang w:val="fr-FR" w:eastAsia="rw-RW"/>
        </w:rPr>
        <w:t xml:space="preserve">) dûment signées à l’adresse e-mail </w:t>
      </w:r>
      <w:r w:rsidR="003F640F" w:rsidRPr="00453FB9">
        <w:rPr>
          <w:rStyle w:val="Lienhypertexte"/>
          <w:rFonts w:eastAsia="Times New Roman" w:cstheme="minorHAnsi"/>
          <w:b/>
          <w:lang w:val="fr-FR" w:eastAsia="rw-RW"/>
        </w:rPr>
        <w:t>ic.soumission.cd@undp.org</w:t>
      </w:r>
      <w:r w:rsidRPr="00453FB9">
        <w:rPr>
          <w:rFonts w:eastAsia="Times New Roman" w:cstheme="minorHAnsi"/>
          <w:b/>
          <w:lang w:val="fr-FR" w:eastAsia="rw-RW"/>
        </w:rPr>
        <w:t xml:space="preserve"> avec mention de la référence et intitulé du dossier. </w:t>
      </w:r>
      <w:r w:rsidR="00895812" w:rsidRPr="00453FB9">
        <w:rPr>
          <w:rFonts w:eastAsia="Times New Roman" w:cs="Calibr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453FB9" w:rsidRDefault="00D56C11" w:rsidP="00D56C11">
      <w:pPr>
        <w:spacing w:after="0" w:line="240" w:lineRule="auto"/>
        <w:jc w:val="both"/>
        <w:rPr>
          <w:rFonts w:cstheme="minorHAnsi"/>
          <w:b/>
          <w:lang w:val="fr-FR"/>
        </w:rPr>
      </w:pPr>
    </w:p>
    <w:p w14:paraId="73CBBD73" w14:textId="5E0256E0" w:rsidR="002E6AFF" w:rsidRPr="00453FB9" w:rsidRDefault="00D56C11" w:rsidP="002E6AFF">
      <w:pPr>
        <w:spacing w:after="0" w:line="240" w:lineRule="auto"/>
        <w:jc w:val="both"/>
        <w:rPr>
          <w:rFonts w:cstheme="minorHAnsi"/>
          <w:b/>
          <w:lang w:val="fr-FR"/>
        </w:rPr>
      </w:pPr>
      <w:r w:rsidRPr="00453FB9">
        <w:rPr>
          <w:rFonts w:cstheme="minorHAnsi"/>
          <w:b/>
          <w:lang w:val="fr-FR"/>
        </w:rPr>
        <w:t xml:space="preserve">Votre proposition devra être reçue au plus tard </w:t>
      </w:r>
      <w:r w:rsidRPr="00453FB9">
        <w:rPr>
          <w:rFonts w:cstheme="minorHAnsi"/>
          <w:b/>
          <w:u w:val="single"/>
          <w:lang w:val="fr-FR"/>
        </w:rPr>
        <w:t>le</w:t>
      </w:r>
      <w:r w:rsidR="00EB217C" w:rsidRPr="00453FB9">
        <w:rPr>
          <w:rFonts w:cstheme="minorHAnsi"/>
          <w:b/>
          <w:u w:val="single"/>
          <w:lang w:val="fr-FR"/>
        </w:rPr>
        <w:t xml:space="preserve"> </w:t>
      </w:r>
      <w:r w:rsidR="00526069" w:rsidRPr="00453FB9">
        <w:rPr>
          <w:rFonts w:cstheme="minorHAnsi"/>
          <w:b/>
          <w:u w:val="single"/>
          <w:lang w:val="fr-FR"/>
        </w:rPr>
        <w:t>lundi</w:t>
      </w:r>
      <w:r w:rsidRPr="00453FB9">
        <w:rPr>
          <w:rFonts w:cstheme="minorHAnsi"/>
          <w:b/>
          <w:u w:val="single"/>
          <w:lang w:val="fr-FR"/>
        </w:rPr>
        <w:t xml:space="preserve"> </w:t>
      </w:r>
      <w:r w:rsidR="00EC3345">
        <w:rPr>
          <w:rFonts w:cstheme="minorHAnsi"/>
          <w:b/>
          <w:u w:val="single"/>
          <w:lang w:val="fr-FR"/>
        </w:rPr>
        <w:t>22 juillet</w:t>
      </w:r>
      <w:r w:rsidR="00027DB2" w:rsidRPr="00453FB9">
        <w:rPr>
          <w:rFonts w:cstheme="minorHAnsi"/>
          <w:b/>
          <w:u w:val="single"/>
          <w:lang w:val="fr-FR"/>
        </w:rPr>
        <w:t xml:space="preserve"> 2021</w:t>
      </w:r>
      <w:r w:rsidRPr="00453FB9">
        <w:rPr>
          <w:rFonts w:cstheme="minorHAnsi"/>
          <w:b/>
          <w:u w:val="single"/>
          <w:lang w:val="fr-FR"/>
        </w:rPr>
        <w:t xml:space="preserve"> à 1</w:t>
      </w:r>
      <w:r w:rsidR="00027DB2" w:rsidRPr="00453FB9">
        <w:rPr>
          <w:rFonts w:cstheme="minorHAnsi"/>
          <w:b/>
          <w:u w:val="single"/>
          <w:lang w:val="fr-FR"/>
        </w:rPr>
        <w:t>6</w:t>
      </w:r>
      <w:r w:rsidRPr="00453FB9">
        <w:rPr>
          <w:rFonts w:cstheme="minorHAnsi"/>
          <w:b/>
          <w:u w:val="single"/>
          <w:lang w:val="fr-FR"/>
        </w:rPr>
        <w:t xml:space="preserve"> heure</w:t>
      </w:r>
      <w:r w:rsidR="00526069" w:rsidRPr="00453FB9">
        <w:rPr>
          <w:rFonts w:cstheme="minorHAnsi"/>
          <w:b/>
          <w:u w:val="single"/>
          <w:lang w:val="fr-FR"/>
        </w:rPr>
        <w:t>s</w:t>
      </w:r>
      <w:r w:rsidRPr="00453FB9">
        <w:rPr>
          <w:rFonts w:cstheme="minorHAnsi"/>
          <w:b/>
          <w:lang w:val="fr-FR"/>
        </w:rPr>
        <w:t xml:space="preserve"> de </w:t>
      </w:r>
      <w:r w:rsidR="00895812" w:rsidRPr="00453FB9">
        <w:rPr>
          <w:rFonts w:cstheme="minorHAnsi"/>
          <w:b/>
          <w:lang w:val="fr-FR"/>
        </w:rPr>
        <w:t>Kinshasa</w:t>
      </w:r>
      <w:r w:rsidR="00722D7A" w:rsidRPr="00453FB9">
        <w:rPr>
          <w:rFonts w:cstheme="minorHAnsi"/>
          <w:b/>
          <w:lang w:val="fr-FR"/>
        </w:rPr>
        <w:t xml:space="preserve">. </w:t>
      </w:r>
      <w:r w:rsidR="002E6AFF" w:rsidRPr="00453FB9">
        <w:rPr>
          <w:rStyle w:val="lev"/>
          <w:rFonts w:cstheme="minorHAnsi"/>
          <w:lang w:val="fr-FR"/>
        </w:rPr>
        <w:t>Toute offre soumise après ce délai sera automatiquement rejetée.</w:t>
      </w:r>
    </w:p>
    <w:p w14:paraId="6A2FD817" w14:textId="77777777" w:rsidR="00D56C11" w:rsidRPr="00453FB9" w:rsidRDefault="00D56C11" w:rsidP="00D56C11">
      <w:pPr>
        <w:spacing w:after="0" w:line="240" w:lineRule="auto"/>
        <w:jc w:val="both"/>
        <w:rPr>
          <w:rFonts w:cstheme="minorHAnsi"/>
          <w:lang w:val="fr-FR"/>
        </w:rPr>
      </w:pPr>
    </w:p>
    <w:p w14:paraId="4881D92D" w14:textId="77777777" w:rsidR="00D56C11" w:rsidRPr="00453FB9" w:rsidRDefault="00D56C11" w:rsidP="00D56C11">
      <w:pPr>
        <w:pStyle w:val="Retraitcorpsdetexte"/>
        <w:ind w:left="0"/>
        <w:jc w:val="both"/>
        <w:rPr>
          <w:rFonts w:asciiTheme="minorHAnsi" w:hAnsiTheme="minorHAnsi" w:cstheme="minorHAnsi"/>
          <w:sz w:val="22"/>
          <w:szCs w:val="22"/>
        </w:rPr>
      </w:pPr>
      <w:r w:rsidRPr="00453FB9">
        <w:rPr>
          <w:rFonts w:asciiTheme="minorHAnsi" w:hAnsiTheme="minorHAnsi" w:cstheme="minorHAnsi"/>
          <w:sz w:val="22"/>
          <w:szCs w:val="22"/>
        </w:rPr>
        <w:t xml:space="preserve">N’hésitez pas à écrire à l’adresse </w:t>
      </w:r>
      <w:hyperlink r:id="rId12" w:history="1">
        <w:r w:rsidR="004B1614" w:rsidRPr="00453FB9">
          <w:rPr>
            <w:rStyle w:val="Lienhypertexte"/>
            <w:rFonts w:asciiTheme="minorHAnsi" w:hAnsiTheme="minorHAnsi" w:cstheme="minorHAnsi"/>
            <w:sz w:val="22"/>
            <w:szCs w:val="22"/>
          </w:rPr>
          <w:t>soumission.info@undp.org</w:t>
        </w:r>
      </w:hyperlink>
      <w:r w:rsidRPr="00453FB9">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453FB9" w:rsidRDefault="00D56C11" w:rsidP="00D56C11">
      <w:pPr>
        <w:pStyle w:val="Retraitcorpsdetexte"/>
        <w:ind w:left="0"/>
        <w:jc w:val="both"/>
        <w:rPr>
          <w:rFonts w:asciiTheme="minorHAnsi" w:hAnsiTheme="minorHAnsi" w:cstheme="minorHAnsi"/>
          <w:sz w:val="22"/>
          <w:szCs w:val="22"/>
        </w:rPr>
      </w:pPr>
    </w:p>
    <w:p w14:paraId="09E25385" w14:textId="77777777" w:rsidR="00D56C11" w:rsidRPr="00453FB9" w:rsidRDefault="00D56C11" w:rsidP="00D56C11">
      <w:pPr>
        <w:pStyle w:val="Retraitcorpsdetexte"/>
        <w:ind w:left="0"/>
        <w:jc w:val="both"/>
        <w:rPr>
          <w:rFonts w:asciiTheme="minorHAnsi" w:hAnsiTheme="minorHAnsi" w:cstheme="minorHAnsi"/>
          <w:sz w:val="22"/>
          <w:szCs w:val="22"/>
        </w:rPr>
      </w:pPr>
      <w:r w:rsidRPr="00453FB9">
        <w:rPr>
          <w:rFonts w:asciiTheme="minorHAnsi" w:hAnsiTheme="minorHAnsi" w:cstheme="minorHAnsi"/>
          <w:sz w:val="22"/>
          <w:szCs w:val="22"/>
        </w:rPr>
        <w:t xml:space="preserve">Les offres sont publiées sur les sites suivants du PNUD :  </w:t>
      </w:r>
    </w:p>
    <w:p w14:paraId="4AAAD95A" w14:textId="0B5109BB" w:rsidR="00D56C11" w:rsidRPr="00453FB9" w:rsidRDefault="001A1EF5" w:rsidP="00D56C11">
      <w:pPr>
        <w:spacing w:after="0" w:line="240" w:lineRule="auto"/>
        <w:jc w:val="both"/>
        <w:rPr>
          <w:rFonts w:cstheme="minorHAnsi"/>
          <w:lang w:val="fr-FR"/>
        </w:rPr>
      </w:pPr>
      <w:hyperlink r:id="rId13" w:history="1">
        <w:r w:rsidR="00D56C11" w:rsidRPr="00453FB9">
          <w:rPr>
            <w:rStyle w:val="Lienhypertexte"/>
            <w:rFonts w:cstheme="minorHAnsi"/>
            <w:lang w:val="fr-FR"/>
          </w:rPr>
          <w:t>http://procurement-notices.undp.org/view_notice.cfm?notice_id=</w:t>
        </w:r>
      </w:hyperlink>
      <w:r w:rsidR="00C250D3">
        <w:rPr>
          <w:rStyle w:val="Lienhypertexte"/>
          <w:rFonts w:cstheme="minorHAnsi"/>
          <w:lang w:val="fr-FR"/>
        </w:rPr>
        <w:t>78127</w:t>
      </w:r>
    </w:p>
    <w:p w14:paraId="176128D7" w14:textId="623E97A2" w:rsidR="00D56C11" w:rsidRPr="00453FB9" w:rsidRDefault="00D56C11" w:rsidP="00D56C11">
      <w:pPr>
        <w:spacing w:after="0" w:line="240" w:lineRule="auto"/>
        <w:jc w:val="both"/>
        <w:rPr>
          <w:rFonts w:cstheme="minorHAnsi"/>
          <w:b/>
          <w:color w:val="0000FF"/>
          <w:u w:val="single"/>
          <w:lang w:val="fr-FR"/>
        </w:rPr>
      </w:pPr>
    </w:p>
    <w:p w14:paraId="164C1D90" w14:textId="62B0CE6D" w:rsidR="00722D7A" w:rsidRPr="00453FB9" w:rsidRDefault="00722D7A" w:rsidP="00722D7A">
      <w:pPr>
        <w:pStyle w:val="Retraitcorpsdetexte"/>
        <w:ind w:left="0"/>
        <w:jc w:val="both"/>
        <w:rPr>
          <w:rFonts w:asciiTheme="minorHAnsi" w:hAnsiTheme="minorHAnsi"/>
          <w:b/>
          <w:color w:val="70AD47"/>
          <w:szCs w:val="22"/>
        </w:rPr>
      </w:pPr>
      <w:r w:rsidRPr="00453FB9">
        <w:rPr>
          <w:rFonts w:asciiTheme="minorHAnsi" w:hAnsiTheme="minorHAnsi"/>
          <w:b/>
          <w:color w:val="70AD47"/>
          <w:szCs w:val="22"/>
          <w:u w:val="single"/>
        </w:rPr>
        <w:t>Les candidatures féminines sont vivement encouragées</w:t>
      </w:r>
      <w:r w:rsidRPr="00453FB9">
        <w:rPr>
          <w:rFonts w:asciiTheme="minorHAnsi" w:hAnsiTheme="minorHAnsi"/>
          <w:b/>
          <w:color w:val="70AD47"/>
          <w:szCs w:val="22"/>
        </w:rPr>
        <w:t>.</w:t>
      </w:r>
    </w:p>
    <w:p w14:paraId="1493FC61" w14:textId="2B2DD344" w:rsidR="009E2B22" w:rsidRPr="00453FB9" w:rsidRDefault="00DA6EEB" w:rsidP="00895812">
      <w:pPr>
        <w:tabs>
          <w:tab w:val="left" w:pos="1410"/>
        </w:tabs>
        <w:rPr>
          <w:rFonts w:cstheme="minorHAnsi"/>
          <w:b/>
          <w:lang w:val="fr-FR"/>
        </w:rPr>
      </w:pPr>
      <w:r w:rsidRPr="00453FB9">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560754DC" w14:textId="77777777" w:rsidR="00E85A07" w:rsidRPr="00453FB9" w:rsidRDefault="00E85A07" w:rsidP="00E85A07">
      <w:pPr>
        <w:tabs>
          <w:tab w:val="left" w:pos="1410"/>
        </w:tabs>
        <w:jc w:val="both"/>
        <w:rPr>
          <w:b/>
          <w:lang w:val="fr-FR"/>
        </w:rPr>
      </w:pPr>
      <w:r w:rsidRPr="00453FB9">
        <w:rPr>
          <w:b/>
          <w:lang w:val="fr-FR"/>
        </w:rPr>
        <w:t>1. Contexte et justification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4B46C061" w14:textId="77777777" w:rsidTr="0048315A">
        <w:tc>
          <w:tcPr>
            <w:tcW w:w="9350" w:type="dxa"/>
            <w:shd w:val="clear" w:color="auto" w:fill="auto"/>
          </w:tcPr>
          <w:p w14:paraId="59769EDD" w14:textId="77777777" w:rsidR="00E13D44" w:rsidRPr="00453FB9" w:rsidRDefault="00E13D44" w:rsidP="00E13D44">
            <w:pPr>
              <w:jc w:val="both"/>
              <w:rPr>
                <w:rFonts w:eastAsia="Calibri"/>
                <w:lang w:val="fr-FR"/>
              </w:rPr>
            </w:pPr>
            <w:r w:rsidRPr="00453FB9">
              <w:rPr>
                <w:rFonts w:eastAsia="Calibri"/>
                <w:lang w:val="fr-FR"/>
              </w:rPr>
              <w:t>En alignement sur l’ODD 16 et en appui au Gouvernement de la RDC, le PNUD a développé un projet visant à réduire de manière sensible et durable la corruption en RDC. Ce projet s’articule autour de quatre objectifs spécifiques, à savoir :</w:t>
            </w:r>
          </w:p>
          <w:p w14:paraId="36B972BB" w14:textId="77777777" w:rsidR="00E13D44" w:rsidRPr="00453FB9" w:rsidRDefault="00E13D44" w:rsidP="00E13D44">
            <w:pPr>
              <w:pStyle w:val="Paragraphedeliste"/>
              <w:numPr>
                <w:ilvl w:val="0"/>
                <w:numId w:val="27"/>
              </w:numPr>
              <w:spacing w:after="0" w:line="259" w:lineRule="auto"/>
              <w:jc w:val="both"/>
              <w:rPr>
                <w:lang w:val="fr-CA"/>
              </w:rPr>
            </w:pPr>
            <w:r w:rsidRPr="00453FB9">
              <w:rPr>
                <w:lang w:val="fr-CA"/>
              </w:rPr>
              <w:lastRenderedPageBreak/>
              <w:t>Soutenir l’émergence d’une culture d’intégrité morale et de loyauté des populations en général et des agents de l’État en particulier via la dénonciation des pratiques rétrogrades ainsi que des normes sociales et culturelles dégradantes.</w:t>
            </w:r>
          </w:p>
          <w:p w14:paraId="03733FBC" w14:textId="77777777" w:rsidR="00E13D44" w:rsidRPr="00453FB9" w:rsidRDefault="00E13D44" w:rsidP="00E13D44">
            <w:pPr>
              <w:pStyle w:val="Paragraphedeliste"/>
              <w:spacing w:after="0"/>
              <w:jc w:val="both"/>
              <w:rPr>
                <w:sz w:val="12"/>
                <w:szCs w:val="10"/>
                <w:lang w:val="fr-CA"/>
              </w:rPr>
            </w:pPr>
          </w:p>
          <w:p w14:paraId="7760D3EE" w14:textId="77777777" w:rsidR="00E13D44" w:rsidRPr="00453FB9" w:rsidRDefault="00E13D44" w:rsidP="00E13D44">
            <w:pPr>
              <w:pStyle w:val="Paragraphedeliste"/>
              <w:numPr>
                <w:ilvl w:val="0"/>
                <w:numId w:val="27"/>
              </w:numPr>
              <w:spacing w:after="0" w:line="259" w:lineRule="auto"/>
              <w:jc w:val="both"/>
              <w:rPr>
                <w:rFonts w:eastAsia="Calibri"/>
                <w:lang w:val="fr-FR"/>
              </w:rPr>
            </w:pPr>
            <w:r w:rsidRPr="00453FB9">
              <w:rPr>
                <w:rFonts w:eastAsia="Calibri"/>
                <w:lang w:val="fr-FR"/>
              </w:rPr>
              <w:t>Mettre en place les</w:t>
            </w:r>
            <w:r w:rsidRPr="00453FB9">
              <w:rPr>
                <w:lang w:val="fr-FR"/>
              </w:rPr>
              <w:t xml:space="preserve"> mécanismes de transparence et de redevabilité</w:t>
            </w:r>
            <w:r w:rsidRPr="00453FB9">
              <w:rPr>
                <w:rFonts w:eastAsia="Calibri"/>
                <w:lang w:val="fr-FR"/>
              </w:rPr>
              <w:t xml:space="preserve"> des gestionnaires des services publics à tous les niveaux à travers la surveillance permanente et le contrôle régulier de la gestion des services publics, la publication des rapports établis à cet effet et le référencement des cas de corruption aux organes compétents pour suite appropriée. </w:t>
            </w:r>
          </w:p>
          <w:p w14:paraId="58AF39FC" w14:textId="77777777" w:rsidR="00E13D44" w:rsidRPr="00453FB9" w:rsidRDefault="00E13D44" w:rsidP="00E13D44">
            <w:pPr>
              <w:spacing w:after="0"/>
              <w:jc w:val="both"/>
              <w:rPr>
                <w:rFonts w:eastAsia="Calibri"/>
                <w:sz w:val="12"/>
                <w:szCs w:val="12"/>
                <w:lang w:val="fr-FR"/>
              </w:rPr>
            </w:pPr>
          </w:p>
          <w:p w14:paraId="5550615F" w14:textId="77777777" w:rsidR="00E13D44" w:rsidRPr="00453FB9" w:rsidRDefault="00E13D44" w:rsidP="00E13D44">
            <w:pPr>
              <w:pStyle w:val="Paragraphedeliste"/>
              <w:numPr>
                <w:ilvl w:val="0"/>
                <w:numId w:val="27"/>
              </w:numPr>
              <w:spacing w:after="0" w:line="259" w:lineRule="auto"/>
              <w:jc w:val="both"/>
              <w:rPr>
                <w:rFonts w:eastAsia="Calibri"/>
                <w:lang w:val="fr-FR"/>
              </w:rPr>
            </w:pPr>
            <w:r w:rsidRPr="00453FB9">
              <w:rPr>
                <w:rFonts w:eastAsia="Calibri"/>
                <w:lang w:val="fr-FR"/>
              </w:rPr>
              <w:t>Renforcer le cadre normatif et institutionnel congolais de lutte contre la corruption afin de le rendre plus apte ainsi que le conformer aux conventions internationales déjà ratifiées en la matière.</w:t>
            </w:r>
          </w:p>
          <w:p w14:paraId="07B457C6" w14:textId="77777777" w:rsidR="00E13D44" w:rsidRPr="00453FB9" w:rsidRDefault="00E13D44" w:rsidP="00E13D44">
            <w:pPr>
              <w:spacing w:after="0"/>
              <w:jc w:val="both"/>
              <w:rPr>
                <w:rFonts w:eastAsia="Calibri"/>
              </w:rPr>
            </w:pPr>
            <w:r w:rsidRPr="00453FB9">
              <w:rPr>
                <w:rFonts w:eastAsia="Calibri"/>
              </w:rPr>
              <w:t>.</w:t>
            </w:r>
          </w:p>
          <w:p w14:paraId="2C980DBD" w14:textId="77777777" w:rsidR="00E13D44" w:rsidRPr="00453FB9" w:rsidRDefault="00E13D44" w:rsidP="00E13D44">
            <w:pPr>
              <w:pStyle w:val="Paragraphedeliste"/>
              <w:numPr>
                <w:ilvl w:val="0"/>
                <w:numId w:val="27"/>
              </w:numPr>
              <w:spacing w:after="0" w:line="259" w:lineRule="auto"/>
              <w:jc w:val="both"/>
              <w:rPr>
                <w:rFonts w:eastAsia="Times New Roman"/>
                <w:lang w:val="fr-FR"/>
              </w:rPr>
            </w:pPr>
            <w:r w:rsidRPr="00453FB9">
              <w:rPr>
                <w:rFonts w:eastAsia="Calibri"/>
                <w:lang w:val="fr-FR"/>
              </w:rPr>
              <w:t>Renforcer les capacités des organes et acteurs chargés de l’audit des services publics, de la détection et répression de la corruption afin de les rendre plus fonctionnels et efficaces dans leur mission.</w:t>
            </w:r>
          </w:p>
          <w:p w14:paraId="6053D816" w14:textId="77777777" w:rsidR="00E13D44" w:rsidRPr="00453FB9" w:rsidRDefault="00E13D44" w:rsidP="00E13D44">
            <w:pPr>
              <w:jc w:val="both"/>
              <w:rPr>
                <w:sz w:val="2"/>
                <w:szCs w:val="2"/>
                <w:lang w:val="fr-FR"/>
              </w:rPr>
            </w:pPr>
          </w:p>
          <w:p w14:paraId="0B95A853" w14:textId="77777777" w:rsidR="00E13D44" w:rsidRPr="00453FB9" w:rsidRDefault="00E13D44" w:rsidP="00E13D44">
            <w:pPr>
              <w:jc w:val="both"/>
              <w:rPr>
                <w:lang w:val="fr-FR"/>
              </w:rPr>
            </w:pPr>
            <w:r w:rsidRPr="00453FB9">
              <w:rPr>
                <w:lang w:val="fr-FR"/>
              </w:rPr>
              <w:t>Les effets suivants sont observés au terme de la mise en œuvre du projet :</w:t>
            </w:r>
          </w:p>
          <w:p w14:paraId="076733F3"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Les perceptions et croyances déterminantes de comportements de corruption sont identifiées et les propositions idoines proposées.</w:t>
            </w:r>
          </w:p>
          <w:p w14:paraId="1D40A2CF" w14:textId="77777777" w:rsidR="00E13D44" w:rsidRPr="00453FB9" w:rsidRDefault="00E13D44" w:rsidP="00E13D44">
            <w:pPr>
              <w:pStyle w:val="Paragraphedeliste"/>
              <w:numPr>
                <w:ilvl w:val="0"/>
                <w:numId w:val="26"/>
              </w:numPr>
              <w:spacing w:after="0" w:line="259" w:lineRule="auto"/>
              <w:jc w:val="both"/>
              <w:rPr>
                <w:iCs/>
                <w:lang w:val="fr-CA"/>
              </w:rPr>
            </w:pPr>
            <w:r w:rsidRPr="00453FB9">
              <w:rPr>
                <w:iCs/>
                <w:lang w:val="fr-FR"/>
              </w:rPr>
              <w:t xml:space="preserve">Les connaissances </w:t>
            </w:r>
            <w:r w:rsidRPr="00453FB9">
              <w:rPr>
                <w:iCs/>
                <w:lang w:val="fr-CA"/>
              </w:rPr>
              <w:t>sur les méfaits de la corruption et les mécanismes de lutte contre ce fléau sont renforcés.</w:t>
            </w:r>
          </w:p>
          <w:p w14:paraId="53B29526" w14:textId="77777777" w:rsidR="00E13D44" w:rsidRPr="00453FB9" w:rsidRDefault="00E13D44" w:rsidP="00E13D44">
            <w:pPr>
              <w:pStyle w:val="Paragraphedeliste"/>
              <w:numPr>
                <w:ilvl w:val="0"/>
                <w:numId w:val="26"/>
              </w:numPr>
              <w:spacing w:after="0" w:line="259" w:lineRule="auto"/>
              <w:jc w:val="both"/>
              <w:rPr>
                <w:iCs/>
                <w:lang w:val="fr-CA"/>
              </w:rPr>
            </w:pPr>
            <w:r w:rsidRPr="00453FB9">
              <w:rPr>
                <w:iCs/>
                <w:lang w:val="fr-FR"/>
              </w:rPr>
              <w:t>La sensibilisation à la lutte contre la corruption et à l’appropriation des valeurs d'éthique et d'intégrité morale est intensifiée.</w:t>
            </w:r>
          </w:p>
          <w:p w14:paraId="0510A441"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La surveillance permanente et le contrôle régulier des services publics sont effectués.</w:t>
            </w:r>
          </w:p>
          <w:p w14:paraId="6A7A1618"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Le cadre normatif et institutionnel de lutte contre la corruption est renforcé.</w:t>
            </w:r>
          </w:p>
          <w:p w14:paraId="68AE97AB" w14:textId="77777777" w:rsidR="00E13D44" w:rsidRPr="00453FB9" w:rsidRDefault="00E13D44" w:rsidP="00E13D44">
            <w:pPr>
              <w:pStyle w:val="Paragraphedeliste"/>
              <w:numPr>
                <w:ilvl w:val="0"/>
                <w:numId w:val="26"/>
              </w:numPr>
              <w:spacing w:after="0" w:line="259" w:lineRule="auto"/>
              <w:jc w:val="both"/>
              <w:rPr>
                <w:iCs/>
                <w:lang w:val="fr-CD"/>
              </w:rPr>
            </w:pPr>
            <w:r w:rsidRPr="00453FB9">
              <w:rPr>
                <w:iCs/>
                <w:lang w:val="fr-FR"/>
              </w:rPr>
              <w:t>Les capacités des organes et acteurs chargés de</w:t>
            </w:r>
            <w:r w:rsidRPr="00453FB9">
              <w:rPr>
                <w:rFonts w:eastAsia="Calibri"/>
                <w:lang w:val="fr-FR"/>
              </w:rPr>
              <w:t xml:space="preserve"> l’audit des services publics, de la détection et répression de la corruption</w:t>
            </w:r>
            <w:r w:rsidRPr="00453FB9">
              <w:rPr>
                <w:iCs/>
                <w:lang w:val="fr-FR"/>
              </w:rPr>
              <w:t xml:space="preserve"> sont renforcées.</w:t>
            </w:r>
          </w:p>
          <w:p w14:paraId="0CFD6C1E" w14:textId="77777777" w:rsidR="00E13D44" w:rsidRPr="00453FB9" w:rsidRDefault="00E13D44" w:rsidP="00E13D44">
            <w:pPr>
              <w:spacing w:after="0"/>
              <w:jc w:val="both"/>
              <w:rPr>
                <w:iCs/>
                <w:sz w:val="14"/>
                <w:szCs w:val="14"/>
                <w:lang w:val="fr-CD"/>
              </w:rPr>
            </w:pPr>
          </w:p>
          <w:p w14:paraId="71296B13" w14:textId="384CF34B" w:rsidR="00E13D44" w:rsidRPr="00453FB9" w:rsidRDefault="00E13D44" w:rsidP="00E13D44">
            <w:pPr>
              <w:jc w:val="both"/>
              <w:rPr>
                <w:lang w:val="fr-FR"/>
              </w:rPr>
            </w:pPr>
            <w:r w:rsidRPr="00453FB9">
              <w:rPr>
                <w:lang w:val="fr-FR"/>
              </w:rPr>
              <w:t xml:space="preserve">En vue de réaliser l’effet 2 du projet qui porte sur « le renforcement des connaissances sur les méfaits de la corruption et les mécanismes de lutte contre ce fléau », le PNUD appuie l’OSCEP dans la mise en </w:t>
            </w:r>
            <w:r w:rsidR="00462C48">
              <w:rPr>
                <w:lang w:val="fr-FR"/>
              </w:rPr>
              <w:t>place d’une plateforme d’apprentissage et des</w:t>
            </w:r>
            <w:r w:rsidRPr="00453FB9">
              <w:rPr>
                <w:lang w:val="fr-FR"/>
              </w:rPr>
              <w:t xml:space="preserve"> </w:t>
            </w:r>
            <w:proofErr w:type="gramStart"/>
            <w:r w:rsidRPr="00453FB9">
              <w:rPr>
                <w:lang w:val="fr-FR"/>
              </w:rPr>
              <w:t xml:space="preserve">cours  </w:t>
            </w:r>
            <w:r w:rsidR="00462C48">
              <w:rPr>
                <w:lang w:val="fr-FR"/>
              </w:rPr>
              <w:t>en</w:t>
            </w:r>
            <w:proofErr w:type="gramEnd"/>
            <w:r w:rsidR="00462C48">
              <w:rPr>
                <w:lang w:val="fr-FR"/>
              </w:rPr>
              <w:t xml:space="preserve"> ligne </w:t>
            </w:r>
            <w:r w:rsidRPr="00453FB9">
              <w:rPr>
                <w:lang w:val="fr-FR"/>
              </w:rPr>
              <w:t xml:space="preserve">en matière de lutte contre la corruption. </w:t>
            </w:r>
          </w:p>
          <w:p w14:paraId="5CFDB03C" w14:textId="77777777" w:rsidR="00E13D44" w:rsidRPr="00453FB9" w:rsidRDefault="00E13D44" w:rsidP="00E13D44">
            <w:pPr>
              <w:jc w:val="both"/>
              <w:rPr>
                <w:b/>
                <w:bCs/>
                <w:lang w:val="fr-FR"/>
              </w:rPr>
            </w:pPr>
            <w:r w:rsidRPr="00453FB9">
              <w:rPr>
                <w:b/>
                <w:bCs/>
                <w:lang w:val="fr-FR"/>
              </w:rPr>
              <w:t>OBJECTIFS</w:t>
            </w:r>
          </w:p>
          <w:p w14:paraId="0B5EE337" w14:textId="77777777" w:rsidR="00E13D44" w:rsidRPr="00453FB9" w:rsidRDefault="00E13D44" w:rsidP="00E13D44">
            <w:pPr>
              <w:jc w:val="both"/>
              <w:rPr>
                <w:lang w:val="fr-FR"/>
              </w:rPr>
            </w:pPr>
            <w:r w:rsidRPr="00453FB9">
              <w:rPr>
                <w:lang w:val="fr-FR"/>
              </w:rPr>
              <w:t xml:space="preserve"> L’objectif global de cette activité est de contribuer au renforcement des connaissances des agents de l’Etat en matière de lutte contre la corruption.</w:t>
            </w:r>
          </w:p>
          <w:p w14:paraId="523F5A4B" w14:textId="77777777" w:rsidR="00E13D44" w:rsidRPr="00453FB9" w:rsidRDefault="00E13D44" w:rsidP="00E13D44">
            <w:pPr>
              <w:jc w:val="both"/>
              <w:rPr>
                <w:lang w:val="fr-FR"/>
              </w:rPr>
            </w:pPr>
            <w:r w:rsidRPr="00453FB9">
              <w:rPr>
                <w:lang w:val="fr-FR"/>
              </w:rPr>
              <w:t>De manière spécifique, l’activité vise à mettre à disposition des agents de l’Etat des cours en ligne sur les méfaits de la corruption et les mécanismes existants pour lutter contre ce fléau.</w:t>
            </w:r>
          </w:p>
          <w:p w14:paraId="6377DA9E" w14:textId="77777777" w:rsidR="00E13D44" w:rsidRPr="00453FB9" w:rsidRDefault="00E13D44" w:rsidP="00E13D44">
            <w:pPr>
              <w:jc w:val="both"/>
              <w:rPr>
                <w:lang w:val="fr-FR"/>
              </w:rPr>
            </w:pPr>
            <w:r w:rsidRPr="00453FB9">
              <w:rPr>
                <w:lang w:val="fr-FR"/>
              </w:rPr>
              <w:lastRenderedPageBreak/>
              <w:t>Ainsi, le PNUD RDC est à la recherche de services d'un partenaire de soutien technique pour la conception d’une plateforme d’apprentissage afin d’atteindre les objectifs suivants :</w:t>
            </w:r>
          </w:p>
          <w:p w14:paraId="080AC468" w14:textId="77777777" w:rsidR="00E13D44" w:rsidRPr="00453FB9" w:rsidRDefault="00E13D44" w:rsidP="00E13D44">
            <w:pPr>
              <w:pStyle w:val="Paragraphedeliste"/>
              <w:numPr>
                <w:ilvl w:val="0"/>
                <w:numId w:val="24"/>
              </w:numPr>
              <w:spacing w:after="160" w:line="259" w:lineRule="auto"/>
              <w:rPr>
                <w:lang w:val="fr-FR"/>
              </w:rPr>
            </w:pPr>
            <w:r w:rsidRPr="00453FB9">
              <w:rPr>
                <w:lang w:val="fr-FR"/>
              </w:rPr>
              <w:t>Concevoir et Mettre en ligne des cours favorisant une meilleure assimilation des connaissances</w:t>
            </w:r>
          </w:p>
          <w:p w14:paraId="201D7791" w14:textId="77777777" w:rsidR="00E13D44" w:rsidRPr="00453FB9" w:rsidRDefault="00E13D44" w:rsidP="00E13D44">
            <w:pPr>
              <w:pStyle w:val="Paragraphedeliste"/>
              <w:numPr>
                <w:ilvl w:val="0"/>
                <w:numId w:val="24"/>
              </w:numPr>
              <w:spacing w:after="160" w:line="259" w:lineRule="auto"/>
              <w:rPr>
                <w:lang w:val="fr-FR"/>
              </w:rPr>
            </w:pPr>
            <w:r w:rsidRPr="00453FB9">
              <w:rPr>
                <w:lang w:val="fr-FR"/>
              </w:rPr>
              <w:t>Faciliter un Apprentissage plus rapide, moins intimidant que les cours en classe ou en salle,</w:t>
            </w:r>
          </w:p>
          <w:p w14:paraId="2580A87B"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Assurer une plus grande interactivité avec les apprenants grâce aux questions et réponses du logiciel didactique</w:t>
            </w:r>
          </w:p>
          <w:p w14:paraId="53CC3001"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Suivre facilement les progrès des apprenants</w:t>
            </w:r>
          </w:p>
          <w:p w14:paraId="5B5A6E7A"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Délivrer un Certificat à la fin de la formation</w:t>
            </w:r>
          </w:p>
          <w:p w14:paraId="26B00F46" w14:textId="05A84FAC" w:rsidR="00E85A07" w:rsidRPr="00453FB9" w:rsidRDefault="00E85A07" w:rsidP="00E13D44">
            <w:pPr>
              <w:spacing w:after="0" w:line="240" w:lineRule="auto"/>
              <w:jc w:val="both"/>
              <w:rPr>
                <w:rFonts w:eastAsia="Times New Roman" w:cs="Calibri"/>
                <w:lang w:val="fr-FR"/>
              </w:rPr>
            </w:pPr>
            <w:r w:rsidRPr="00453FB9">
              <w:rPr>
                <w:rFonts w:cs="Calibri"/>
                <w:lang w:val="fr-CD"/>
              </w:rPr>
              <w:t xml:space="preserve"> </w:t>
            </w:r>
          </w:p>
        </w:tc>
      </w:tr>
    </w:tbl>
    <w:p w14:paraId="744F1BCE" w14:textId="77777777" w:rsidR="00E85A07" w:rsidRPr="00453FB9" w:rsidRDefault="00E85A07" w:rsidP="00E85A07">
      <w:pPr>
        <w:tabs>
          <w:tab w:val="left" w:pos="1410"/>
        </w:tabs>
        <w:jc w:val="both"/>
        <w:rPr>
          <w:b/>
          <w:lang w:val="fr-FR"/>
        </w:rPr>
      </w:pPr>
    </w:p>
    <w:p w14:paraId="19EAB47C" w14:textId="1A57CD0A" w:rsidR="00E85A07" w:rsidRPr="00453FB9" w:rsidRDefault="00E85A07" w:rsidP="00E85A07">
      <w:pPr>
        <w:jc w:val="both"/>
        <w:rPr>
          <w:b/>
          <w:bCs/>
          <w:lang w:val="fr-FR"/>
        </w:rPr>
      </w:pPr>
      <w:r w:rsidRPr="00453FB9">
        <w:rPr>
          <w:b/>
          <w:lang w:val="fr-FR"/>
        </w:rPr>
        <w:t xml:space="preserve">2. </w:t>
      </w:r>
      <w:bookmarkStart w:id="2" w:name="_Hlk69226339"/>
      <w:r w:rsidR="00E13D44" w:rsidRPr="00453FB9">
        <w:rPr>
          <w:b/>
          <w:bCs/>
          <w:lang w:val="fr-FR"/>
        </w:rPr>
        <w:t>METHODOLOGIE / APPROCHE</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0C23DE05" w14:textId="77777777" w:rsidTr="0048315A">
        <w:tc>
          <w:tcPr>
            <w:tcW w:w="9350" w:type="dxa"/>
            <w:shd w:val="clear" w:color="auto" w:fill="auto"/>
          </w:tcPr>
          <w:p w14:paraId="3928693E" w14:textId="77777777" w:rsidR="00E13D44" w:rsidRPr="00453FB9" w:rsidRDefault="00E13D44" w:rsidP="00E13D44">
            <w:pPr>
              <w:jc w:val="both"/>
              <w:rPr>
                <w:rFonts w:cstheme="majorHAnsi"/>
                <w:lang w:val="fr-FR"/>
              </w:rPr>
            </w:pPr>
            <w:r w:rsidRPr="00453FB9">
              <w:rPr>
                <w:rFonts w:cstheme="majorHAnsi"/>
                <w:lang w:val="fr-FR"/>
              </w:rPr>
              <w:t xml:space="preserve">Afin de mettre en évidence la complexité des choix techniques et pédagogiques pour la plateforme de formation en ligne, le modèle d’ingénierie pédagogique </w:t>
            </w:r>
            <w:r w:rsidRPr="00453FB9">
              <w:rPr>
                <w:rStyle w:val="highlight"/>
                <w:rFonts w:cstheme="majorHAnsi"/>
                <w:lang w:val="fr-FR"/>
              </w:rPr>
              <w:t>ADDIE</w:t>
            </w:r>
            <w:r w:rsidRPr="00453FB9">
              <w:rPr>
                <w:rFonts w:cstheme="majorHAnsi"/>
                <w:lang w:val="fr-FR"/>
              </w:rPr>
              <w:t xml:space="preserve"> est recommandé.   Cette méthode couvre l’ensemble du processus suivant les 5 étapes ci-après : </w:t>
            </w:r>
            <w:r w:rsidRPr="00453FB9">
              <w:rPr>
                <w:rFonts w:cstheme="majorHAnsi"/>
                <w:b/>
                <w:bCs/>
                <w:i/>
                <w:iCs/>
                <w:lang w:val="fr-FR"/>
              </w:rPr>
              <w:t>Analyse, Design, Développement, Implantation et Evaluation</w:t>
            </w:r>
            <w:r w:rsidRPr="00453FB9">
              <w:rPr>
                <w:rFonts w:cstheme="majorHAnsi"/>
                <w:lang w:val="fr-FR"/>
              </w:rPr>
              <w:t>.</w:t>
            </w:r>
          </w:p>
          <w:p w14:paraId="5E5A4EAE" w14:textId="77777777" w:rsidR="00E13D44" w:rsidRPr="00453FB9" w:rsidRDefault="00E13D44" w:rsidP="00E13D44">
            <w:pPr>
              <w:jc w:val="both"/>
              <w:rPr>
                <w:szCs w:val="24"/>
                <w:lang w:val="fr-FR"/>
              </w:rPr>
            </w:pPr>
            <w:r w:rsidRPr="00453FB9">
              <w:rPr>
                <w:rFonts w:cstheme="majorHAnsi"/>
                <w:lang w:val="fr-FR"/>
              </w:rPr>
              <w:t>Du point de vue pratique, pour rendre opérationnel la plateforme d’apprentissage numérique il faudra dissocier la plateforme LCMS (Learning Content Management System) et les modules qui vont être mis en ligne sur cette plateforme. Ce sont deux systèmes interdépendants mais qui nécessitent des processus de conception et développement distincts.</w:t>
            </w:r>
          </w:p>
          <w:p w14:paraId="49895D46" w14:textId="77777777" w:rsidR="00E13D44" w:rsidRPr="00453FB9" w:rsidRDefault="00E13D44" w:rsidP="00E13D44">
            <w:pPr>
              <w:jc w:val="both"/>
              <w:rPr>
                <w:rFonts w:cstheme="majorHAnsi"/>
                <w:lang w:val="fr-FR"/>
              </w:rPr>
            </w:pPr>
            <w:r w:rsidRPr="00453FB9">
              <w:rPr>
                <w:rFonts w:cstheme="majorHAnsi"/>
                <w:lang w:val="fr-FR"/>
              </w:rPr>
              <w:t xml:space="preserve">Pour les tâches ci-dessus, les services d’un fournisseur expérimenté et qualifié sont recherchés pour apporter ce qui suit : </w:t>
            </w:r>
          </w:p>
          <w:p w14:paraId="35CC2E22"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Des méthodologies agiles et une approche stratégique de la mise en œuvre de leur travail</w:t>
            </w:r>
          </w:p>
          <w:p w14:paraId="751290CF"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Expertise de pointe et compréhension approfondie des meilleures pratiques en matière d’apprentissage en ligne tant du point de vue technique que pédagogique</w:t>
            </w:r>
          </w:p>
          <w:p w14:paraId="644A59D2"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Compréhension approfondie des questions d'utilisabilité, d'accessibilité et de protection des données mises en ligne</w:t>
            </w:r>
          </w:p>
          <w:p w14:paraId="2F8078A6" w14:textId="1364BA9D" w:rsidR="00E13D44" w:rsidRPr="00453FB9" w:rsidRDefault="00E13D44" w:rsidP="00E13D44">
            <w:pPr>
              <w:autoSpaceDE w:val="0"/>
              <w:autoSpaceDN w:val="0"/>
              <w:adjustRightInd w:val="0"/>
              <w:spacing w:after="0" w:line="240" w:lineRule="auto"/>
              <w:jc w:val="both"/>
              <w:rPr>
                <w:rFonts w:eastAsia="Times New Roman" w:cs="Calibri"/>
                <w:bCs/>
                <w:color w:val="000000"/>
                <w:szCs w:val="28"/>
                <w:lang w:val="fr-FR"/>
              </w:rPr>
            </w:pPr>
            <w:r w:rsidRPr="00453FB9">
              <w:rPr>
                <w:rFonts w:cstheme="majorHAnsi"/>
                <w:lang w:val="fr-FR"/>
              </w:rPr>
              <w:t>Il est attendu du fournisseur de services la soumission d’une note méthodologique sur la façon dont il propose d'exécuter les tâches dans le cadre des travaux conformément aux objectifs généraux et aux résultats attendus. Son expérience sur des cas similaires doit être mise en évidence</w:t>
            </w:r>
          </w:p>
          <w:p w14:paraId="0D2CD63F" w14:textId="3D90DE4E" w:rsidR="00E85A07" w:rsidRPr="00453FB9" w:rsidRDefault="00E85A07" w:rsidP="00E13D44">
            <w:pPr>
              <w:autoSpaceDE w:val="0"/>
              <w:autoSpaceDN w:val="0"/>
              <w:adjustRightInd w:val="0"/>
              <w:spacing w:after="0" w:line="240" w:lineRule="auto"/>
              <w:jc w:val="both"/>
              <w:rPr>
                <w:rFonts w:eastAsia="Times New Roman" w:cs="Calibri"/>
                <w:bCs/>
                <w:color w:val="000000"/>
                <w:szCs w:val="28"/>
                <w:lang w:val="fr-FR"/>
              </w:rPr>
            </w:pPr>
          </w:p>
        </w:tc>
      </w:tr>
    </w:tbl>
    <w:p w14:paraId="570922F5" w14:textId="77777777" w:rsidR="00E85A07" w:rsidRPr="00453FB9" w:rsidRDefault="00E85A07" w:rsidP="00E85A07">
      <w:pPr>
        <w:jc w:val="both"/>
        <w:rPr>
          <w:b/>
          <w:lang w:val="fr-CD"/>
        </w:rPr>
      </w:pPr>
    </w:p>
    <w:p w14:paraId="148EF33D" w14:textId="77777777" w:rsidR="00E85A07" w:rsidRPr="00453FB9" w:rsidRDefault="00E85A07" w:rsidP="00E85A07">
      <w:pPr>
        <w:jc w:val="both"/>
        <w:rPr>
          <w:b/>
          <w:lang w:val="fr-FR"/>
        </w:rPr>
      </w:pPr>
      <w:r w:rsidRPr="00453FB9">
        <w:rPr>
          <w:b/>
          <w:lang w:val="fr-FR"/>
        </w:rPr>
        <w:t>3. Livrables 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85A07" w:rsidRPr="00453FB9" w14:paraId="1D43B900" w14:textId="77777777" w:rsidTr="0048315A">
        <w:tc>
          <w:tcPr>
            <w:tcW w:w="9360" w:type="dxa"/>
            <w:shd w:val="clear" w:color="auto" w:fill="auto"/>
          </w:tcPr>
          <w:p w14:paraId="4B1623A8" w14:textId="77777777" w:rsidR="00E85A07" w:rsidRPr="00453FB9" w:rsidRDefault="00E85A07" w:rsidP="0048315A">
            <w:pPr>
              <w:spacing w:after="0" w:line="240" w:lineRule="auto"/>
              <w:jc w:val="both"/>
              <w:rPr>
                <w:rFonts w:cs="Calibri"/>
                <w:lang w:val="fr-FR"/>
              </w:rPr>
            </w:pPr>
          </w:p>
          <w:p w14:paraId="2B62BC39" w14:textId="77777777" w:rsidR="00E85A07" w:rsidRPr="00453FB9" w:rsidRDefault="00E85A07" w:rsidP="0048315A">
            <w:pPr>
              <w:spacing w:after="0" w:line="240" w:lineRule="auto"/>
              <w:jc w:val="both"/>
              <w:rPr>
                <w:rFonts w:cs="Calibri"/>
                <w:lang w:val="fr-FR"/>
              </w:rPr>
            </w:pPr>
            <w:r w:rsidRPr="00453FB9">
              <w:rPr>
                <w:rFonts w:cs="Calibri"/>
                <w:lang w:val="fr-FR"/>
              </w:rPr>
              <w:t>Les livrables, délais d´exécution et tranches de paiement se présentent comme suit :</w:t>
            </w:r>
          </w:p>
          <w:tbl>
            <w:tblPr>
              <w:tblStyle w:val="Grilledutableau"/>
              <w:tblW w:w="0" w:type="auto"/>
              <w:tblLook w:val="04A0" w:firstRow="1" w:lastRow="0" w:firstColumn="1" w:lastColumn="0" w:noHBand="0" w:noVBand="1"/>
            </w:tblPr>
            <w:tblGrid>
              <w:gridCol w:w="3020"/>
              <w:gridCol w:w="3021"/>
              <w:gridCol w:w="3021"/>
            </w:tblGrid>
            <w:tr w:rsidR="00E13D44" w:rsidRPr="00453FB9" w14:paraId="5FA77B52" w14:textId="77777777" w:rsidTr="00B86E17">
              <w:tc>
                <w:tcPr>
                  <w:tcW w:w="3020" w:type="dxa"/>
                </w:tcPr>
                <w:p w14:paraId="15ADF180" w14:textId="77777777" w:rsidR="00E13D44" w:rsidRPr="00453FB9" w:rsidRDefault="00E13D44" w:rsidP="00E13D44">
                  <w:pPr>
                    <w:jc w:val="both"/>
                    <w:rPr>
                      <w:rFonts w:cstheme="majorHAnsi"/>
                      <w:b/>
                      <w:bCs/>
                    </w:rPr>
                  </w:pPr>
                  <w:r w:rsidRPr="00453FB9">
                    <w:rPr>
                      <w:rFonts w:cstheme="majorHAnsi"/>
                      <w:b/>
                      <w:bCs/>
                    </w:rPr>
                    <w:t>LIVRABLES/DESCRIPTION</w:t>
                  </w:r>
                </w:p>
              </w:tc>
              <w:tc>
                <w:tcPr>
                  <w:tcW w:w="3021" w:type="dxa"/>
                </w:tcPr>
                <w:p w14:paraId="4D1675B8" w14:textId="77777777" w:rsidR="00E13D44" w:rsidRPr="00453FB9" w:rsidRDefault="00E13D44" w:rsidP="00E13D44">
                  <w:pPr>
                    <w:jc w:val="both"/>
                    <w:rPr>
                      <w:rFonts w:cstheme="majorHAnsi"/>
                      <w:b/>
                      <w:bCs/>
                    </w:rPr>
                  </w:pPr>
                  <w:r w:rsidRPr="00453FB9">
                    <w:rPr>
                      <w:rFonts w:cstheme="majorHAnsi"/>
                      <w:b/>
                      <w:bCs/>
                    </w:rPr>
                    <w:t>ECHEANCE PROPOSEE</w:t>
                  </w:r>
                </w:p>
              </w:tc>
              <w:tc>
                <w:tcPr>
                  <w:tcW w:w="3021" w:type="dxa"/>
                </w:tcPr>
                <w:p w14:paraId="71AEF2DA" w14:textId="77777777" w:rsidR="00E13D44" w:rsidRPr="00453FB9" w:rsidRDefault="00E13D44" w:rsidP="00E13D44">
                  <w:pPr>
                    <w:jc w:val="both"/>
                    <w:rPr>
                      <w:rFonts w:cstheme="majorHAnsi"/>
                      <w:b/>
                      <w:bCs/>
                    </w:rPr>
                  </w:pPr>
                  <w:r w:rsidRPr="00453FB9">
                    <w:rPr>
                      <w:rFonts w:cstheme="majorHAnsi"/>
                      <w:b/>
                      <w:bCs/>
                    </w:rPr>
                    <w:t>TRANCHE DE PAIEMENT</w:t>
                  </w:r>
                </w:p>
              </w:tc>
            </w:tr>
            <w:tr w:rsidR="00E13D44" w:rsidRPr="00453FB9" w14:paraId="0A2A105E" w14:textId="77777777" w:rsidTr="00B86E17">
              <w:tc>
                <w:tcPr>
                  <w:tcW w:w="3020" w:type="dxa"/>
                </w:tcPr>
                <w:p w14:paraId="3732E8CF"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lastRenderedPageBreak/>
                    <w:t>1</w:t>
                  </w:r>
                  <w:r w:rsidRPr="00453FB9">
                    <w:rPr>
                      <w:rFonts w:cstheme="majorHAnsi"/>
                      <w:b/>
                      <w:bCs/>
                      <w:u w:val="single"/>
                      <w:vertAlign w:val="superscript"/>
                      <w:lang w:val="fr-FR"/>
                    </w:rPr>
                    <w:t>er</w:t>
                  </w:r>
                  <w:r w:rsidRPr="00453FB9">
                    <w:rPr>
                      <w:rFonts w:cstheme="majorHAnsi"/>
                      <w:b/>
                      <w:bCs/>
                      <w:u w:val="single"/>
                      <w:lang w:val="fr-FR"/>
                    </w:rPr>
                    <w:t xml:space="preserve"> LIVRABLE </w:t>
                  </w:r>
                </w:p>
                <w:p w14:paraId="371A15E1" w14:textId="77777777" w:rsidR="00E13D44" w:rsidRPr="00453FB9" w:rsidRDefault="00E13D44" w:rsidP="00E13D44">
                  <w:pPr>
                    <w:jc w:val="both"/>
                    <w:rPr>
                      <w:rFonts w:cstheme="majorHAnsi"/>
                      <w:lang w:val="fr-FR"/>
                    </w:rPr>
                  </w:pPr>
                  <w:r w:rsidRPr="00453FB9">
                    <w:rPr>
                      <w:rFonts w:cstheme="majorHAnsi"/>
                      <w:lang w:val="fr-FR"/>
                    </w:rPr>
                    <w:t>Plan de travail incluant obligatoirement la méthodologie détaillée par outil</w:t>
                  </w:r>
                </w:p>
              </w:tc>
              <w:tc>
                <w:tcPr>
                  <w:tcW w:w="3021" w:type="dxa"/>
                </w:tcPr>
                <w:p w14:paraId="7EC639EB" w14:textId="77777777" w:rsidR="00E13D44" w:rsidRPr="00453FB9" w:rsidRDefault="00E13D44" w:rsidP="00E13D44">
                  <w:pPr>
                    <w:jc w:val="both"/>
                    <w:rPr>
                      <w:rFonts w:cstheme="majorHAnsi"/>
                      <w:lang w:val="fr-FR"/>
                    </w:rPr>
                  </w:pPr>
                  <w:r w:rsidRPr="00453FB9">
                    <w:rPr>
                      <w:rFonts w:cstheme="majorHAnsi"/>
                      <w:lang w:val="fr-FR"/>
                    </w:rPr>
                    <w:t>5 jours après la signature du contrat</w:t>
                  </w:r>
                </w:p>
              </w:tc>
              <w:tc>
                <w:tcPr>
                  <w:tcW w:w="3021" w:type="dxa"/>
                </w:tcPr>
                <w:p w14:paraId="15A8DCC4" w14:textId="77777777" w:rsidR="00E13D44" w:rsidRPr="00453FB9" w:rsidRDefault="00E13D44" w:rsidP="00E13D44">
                  <w:pPr>
                    <w:jc w:val="both"/>
                    <w:rPr>
                      <w:rFonts w:cstheme="majorHAnsi"/>
                    </w:rPr>
                  </w:pPr>
                  <w:r w:rsidRPr="00453FB9">
                    <w:rPr>
                      <w:rFonts w:cstheme="majorHAnsi"/>
                    </w:rPr>
                    <w:t>20%</w:t>
                  </w:r>
                </w:p>
              </w:tc>
            </w:tr>
            <w:tr w:rsidR="00E13D44" w:rsidRPr="00453FB9" w14:paraId="38644BA3" w14:textId="77777777" w:rsidTr="00B86E17">
              <w:tc>
                <w:tcPr>
                  <w:tcW w:w="3020" w:type="dxa"/>
                </w:tcPr>
                <w:p w14:paraId="0AC28C5E" w14:textId="77777777" w:rsidR="00E13D44" w:rsidRPr="00453FB9" w:rsidRDefault="00E13D44" w:rsidP="00E13D44">
                  <w:pPr>
                    <w:jc w:val="both"/>
                    <w:rPr>
                      <w:rFonts w:cstheme="majorHAnsi"/>
                      <w:b/>
                      <w:bCs/>
                      <w:u w:val="single"/>
                    </w:rPr>
                  </w:pPr>
                  <w:r w:rsidRPr="00453FB9">
                    <w:rPr>
                      <w:rFonts w:cstheme="majorHAnsi"/>
                      <w:b/>
                      <w:bCs/>
                      <w:u w:val="single"/>
                    </w:rPr>
                    <w:t>2</w:t>
                  </w:r>
                  <w:r w:rsidRPr="00453FB9">
                    <w:rPr>
                      <w:rFonts w:cstheme="majorHAnsi"/>
                      <w:b/>
                      <w:bCs/>
                      <w:u w:val="single"/>
                      <w:vertAlign w:val="superscript"/>
                    </w:rPr>
                    <w:t>ème</w:t>
                  </w:r>
                  <w:r w:rsidRPr="00453FB9">
                    <w:rPr>
                      <w:rFonts w:cstheme="majorHAnsi"/>
                      <w:b/>
                      <w:bCs/>
                      <w:u w:val="single"/>
                    </w:rPr>
                    <w:t xml:space="preserve"> LIVRABLE</w:t>
                  </w:r>
                </w:p>
                <w:p w14:paraId="648F97B0" w14:textId="77777777" w:rsidR="00E13D44" w:rsidRPr="00453FB9" w:rsidRDefault="00E13D44" w:rsidP="00E13D44">
                  <w:pPr>
                    <w:pStyle w:val="Paragraphedeliste"/>
                    <w:numPr>
                      <w:ilvl w:val="0"/>
                      <w:numId w:val="28"/>
                    </w:numPr>
                    <w:jc w:val="both"/>
                    <w:rPr>
                      <w:rFonts w:cstheme="majorHAnsi"/>
                      <w:lang w:val="fr-FR"/>
                    </w:rPr>
                  </w:pPr>
                  <w:r w:rsidRPr="00453FB9">
                    <w:rPr>
                      <w:rFonts w:cstheme="majorHAnsi"/>
                      <w:lang w:val="fr-FR"/>
                    </w:rPr>
                    <w:t>Production et présentation de la plateforme LCMS</w:t>
                  </w:r>
                </w:p>
                <w:p w14:paraId="73BB14D9" w14:textId="77777777" w:rsidR="00E13D44" w:rsidRPr="00453FB9" w:rsidRDefault="00E13D44" w:rsidP="00E13D44">
                  <w:pPr>
                    <w:pStyle w:val="Paragraphedeliste"/>
                    <w:numPr>
                      <w:ilvl w:val="0"/>
                      <w:numId w:val="28"/>
                    </w:numPr>
                    <w:jc w:val="both"/>
                    <w:rPr>
                      <w:rFonts w:cstheme="majorHAnsi"/>
                      <w:lang w:val="fr-FR"/>
                    </w:rPr>
                  </w:pPr>
                  <w:r w:rsidRPr="00453FB9">
                    <w:rPr>
                      <w:rFonts w:cstheme="majorHAnsi"/>
                      <w:lang w:val="fr-FR"/>
                    </w:rPr>
                    <w:t>Production et présentation du cours interactif en ligne, en format SCORN et répondant aux standards généralement admis</w:t>
                  </w:r>
                </w:p>
              </w:tc>
              <w:tc>
                <w:tcPr>
                  <w:tcW w:w="3021" w:type="dxa"/>
                </w:tcPr>
                <w:p w14:paraId="6B1BC7D5" w14:textId="77777777" w:rsidR="00E13D44" w:rsidRPr="00453FB9" w:rsidRDefault="00E13D44" w:rsidP="00E13D44">
                  <w:pPr>
                    <w:jc w:val="both"/>
                    <w:rPr>
                      <w:rFonts w:cstheme="majorHAnsi"/>
                      <w:lang w:val="fr-FR"/>
                    </w:rPr>
                  </w:pPr>
                  <w:r w:rsidRPr="00453FB9">
                    <w:rPr>
                      <w:rFonts w:cstheme="majorHAnsi"/>
                      <w:lang w:val="fr-FR"/>
                    </w:rPr>
                    <w:t>45 jours après la signature du contrat</w:t>
                  </w:r>
                </w:p>
              </w:tc>
              <w:tc>
                <w:tcPr>
                  <w:tcW w:w="3021" w:type="dxa"/>
                </w:tcPr>
                <w:p w14:paraId="23CE3216" w14:textId="77777777" w:rsidR="00E13D44" w:rsidRPr="00453FB9" w:rsidRDefault="00E13D44" w:rsidP="00E13D44">
                  <w:pPr>
                    <w:jc w:val="both"/>
                    <w:rPr>
                      <w:rFonts w:cstheme="majorHAnsi"/>
                    </w:rPr>
                  </w:pPr>
                  <w:r w:rsidRPr="00453FB9">
                    <w:rPr>
                      <w:rFonts w:cstheme="majorHAnsi"/>
                    </w:rPr>
                    <w:t>30%</w:t>
                  </w:r>
                </w:p>
              </w:tc>
            </w:tr>
            <w:tr w:rsidR="00E13D44" w:rsidRPr="00453FB9" w14:paraId="2C881054" w14:textId="77777777" w:rsidTr="00B86E17">
              <w:tc>
                <w:tcPr>
                  <w:tcW w:w="3020" w:type="dxa"/>
                </w:tcPr>
                <w:p w14:paraId="7AB6774A"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t>3</w:t>
                  </w:r>
                  <w:r w:rsidRPr="00453FB9">
                    <w:rPr>
                      <w:rFonts w:cstheme="majorHAnsi"/>
                      <w:b/>
                      <w:bCs/>
                      <w:u w:val="single"/>
                      <w:vertAlign w:val="superscript"/>
                      <w:lang w:val="fr-FR"/>
                    </w:rPr>
                    <w:t>ème</w:t>
                  </w:r>
                  <w:r w:rsidRPr="00453FB9">
                    <w:rPr>
                      <w:rFonts w:cstheme="majorHAnsi"/>
                      <w:b/>
                      <w:bCs/>
                      <w:u w:val="single"/>
                      <w:lang w:val="fr-FR"/>
                    </w:rPr>
                    <w:t xml:space="preserve"> LIVRABLE</w:t>
                  </w:r>
                </w:p>
                <w:p w14:paraId="450B523C" w14:textId="77777777" w:rsidR="00E13D44" w:rsidRPr="00453FB9" w:rsidRDefault="00E13D44" w:rsidP="00E13D44">
                  <w:pPr>
                    <w:jc w:val="both"/>
                    <w:rPr>
                      <w:rFonts w:cstheme="majorHAnsi"/>
                      <w:lang w:val="fr-FR"/>
                    </w:rPr>
                  </w:pPr>
                  <w:r w:rsidRPr="00453FB9">
                    <w:rPr>
                      <w:rFonts w:cstheme="majorHAnsi"/>
                      <w:lang w:val="fr-FR"/>
                    </w:rPr>
                    <w:t>Formation des bénéficiaires, les cadres de l’OSCEP, en vue de l’appropriation du cours en ligne ainsi produit</w:t>
                  </w:r>
                </w:p>
              </w:tc>
              <w:tc>
                <w:tcPr>
                  <w:tcW w:w="3021" w:type="dxa"/>
                </w:tcPr>
                <w:p w14:paraId="5E5EA77B" w14:textId="77777777" w:rsidR="00E13D44" w:rsidRPr="00453FB9" w:rsidRDefault="00E13D44" w:rsidP="00E13D44">
                  <w:pPr>
                    <w:jc w:val="both"/>
                    <w:rPr>
                      <w:rFonts w:cstheme="majorHAnsi"/>
                      <w:lang w:val="fr-FR"/>
                    </w:rPr>
                  </w:pPr>
                  <w:r w:rsidRPr="00453FB9">
                    <w:rPr>
                      <w:rFonts w:cstheme="majorHAnsi"/>
                      <w:lang w:val="fr-FR"/>
                    </w:rPr>
                    <w:t>55 jours après la signature du contrat</w:t>
                  </w:r>
                </w:p>
              </w:tc>
              <w:tc>
                <w:tcPr>
                  <w:tcW w:w="3021" w:type="dxa"/>
                </w:tcPr>
                <w:p w14:paraId="704BF1CC" w14:textId="77777777" w:rsidR="00E13D44" w:rsidRPr="00453FB9" w:rsidRDefault="00E13D44" w:rsidP="00E13D44">
                  <w:pPr>
                    <w:jc w:val="both"/>
                    <w:rPr>
                      <w:rFonts w:cstheme="majorHAnsi"/>
                    </w:rPr>
                  </w:pPr>
                  <w:r w:rsidRPr="00453FB9">
                    <w:rPr>
                      <w:rFonts w:cstheme="majorHAnsi"/>
                    </w:rPr>
                    <w:t>30%</w:t>
                  </w:r>
                </w:p>
              </w:tc>
            </w:tr>
            <w:tr w:rsidR="00E13D44" w:rsidRPr="00453FB9" w14:paraId="7A091813" w14:textId="77777777" w:rsidTr="00B86E17">
              <w:tc>
                <w:tcPr>
                  <w:tcW w:w="3020" w:type="dxa"/>
                </w:tcPr>
                <w:p w14:paraId="7AE72BAC"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t>4</w:t>
                  </w:r>
                  <w:r w:rsidRPr="00453FB9">
                    <w:rPr>
                      <w:rFonts w:cstheme="majorHAnsi"/>
                      <w:b/>
                      <w:bCs/>
                      <w:u w:val="single"/>
                      <w:vertAlign w:val="superscript"/>
                      <w:lang w:val="fr-FR"/>
                    </w:rPr>
                    <w:t>ème</w:t>
                  </w:r>
                  <w:r w:rsidRPr="00453FB9">
                    <w:rPr>
                      <w:rFonts w:cstheme="majorHAnsi"/>
                      <w:b/>
                      <w:bCs/>
                      <w:u w:val="single"/>
                      <w:lang w:val="fr-FR"/>
                    </w:rPr>
                    <w:t xml:space="preserve"> LIVRABLE</w:t>
                  </w:r>
                </w:p>
                <w:p w14:paraId="1183586D" w14:textId="77777777" w:rsidR="00E13D44" w:rsidRPr="00453FB9" w:rsidRDefault="00E13D44" w:rsidP="00E13D44">
                  <w:pPr>
                    <w:jc w:val="both"/>
                    <w:rPr>
                      <w:rFonts w:cstheme="majorHAnsi"/>
                      <w:lang w:val="fr-FR"/>
                    </w:rPr>
                  </w:pPr>
                  <w:r w:rsidRPr="00453FB9">
                    <w:rPr>
                      <w:rFonts w:cstheme="majorHAnsi"/>
                      <w:lang w:val="fr-FR"/>
                    </w:rPr>
                    <w:t>Rapport final sur la mise en place de la plateforme d’apprentissage en ligne</w:t>
                  </w:r>
                </w:p>
              </w:tc>
              <w:tc>
                <w:tcPr>
                  <w:tcW w:w="3021" w:type="dxa"/>
                </w:tcPr>
                <w:p w14:paraId="76E419A6" w14:textId="77777777" w:rsidR="00E13D44" w:rsidRPr="00453FB9" w:rsidRDefault="00E13D44" w:rsidP="00E13D44">
                  <w:pPr>
                    <w:jc w:val="both"/>
                    <w:rPr>
                      <w:rFonts w:cstheme="majorHAnsi"/>
                      <w:lang w:val="fr-FR"/>
                    </w:rPr>
                  </w:pPr>
                  <w:r w:rsidRPr="00453FB9">
                    <w:rPr>
                      <w:rFonts w:cstheme="majorHAnsi"/>
                      <w:lang w:val="fr-FR"/>
                    </w:rPr>
                    <w:t>60 jours après la signature du contrat</w:t>
                  </w:r>
                </w:p>
              </w:tc>
              <w:tc>
                <w:tcPr>
                  <w:tcW w:w="3021" w:type="dxa"/>
                </w:tcPr>
                <w:p w14:paraId="27B8DD28" w14:textId="77777777" w:rsidR="00E13D44" w:rsidRPr="00453FB9" w:rsidRDefault="00E13D44" w:rsidP="00E13D44">
                  <w:pPr>
                    <w:jc w:val="both"/>
                    <w:rPr>
                      <w:rFonts w:cstheme="majorHAnsi"/>
                    </w:rPr>
                  </w:pPr>
                  <w:r w:rsidRPr="00453FB9">
                    <w:rPr>
                      <w:rFonts w:cstheme="majorHAnsi"/>
                    </w:rPr>
                    <w:t>20%</w:t>
                  </w:r>
                </w:p>
              </w:tc>
            </w:tr>
          </w:tbl>
          <w:p w14:paraId="5BBDD93C" w14:textId="77777777" w:rsidR="00E85A07" w:rsidRPr="00453FB9" w:rsidRDefault="00E85A07" w:rsidP="0048315A">
            <w:pPr>
              <w:spacing w:after="0" w:line="240" w:lineRule="auto"/>
              <w:jc w:val="both"/>
              <w:rPr>
                <w:rFonts w:cs="Calibri"/>
                <w:lang w:val="fr-FR"/>
              </w:rPr>
            </w:pPr>
          </w:p>
        </w:tc>
      </w:tr>
    </w:tbl>
    <w:p w14:paraId="4A1D058C" w14:textId="77777777" w:rsidR="00E85A07" w:rsidRPr="00453FB9" w:rsidRDefault="00E85A07" w:rsidP="00E85A07">
      <w:pPr>
        <w:jc w:val="both"/>
        <w:rPr>
          <w:rFonts w:cs="Calibri"/>
          <w:b/>
        </w:rPr>
      </w:pPr>
    </w:p>
    <w:p w14:paraId="566AAFD0" w14:textId="77777777" w:rsidR="00E85A07" w:rsidRPr="00453FB9" w:rsidRDefault="00E85A07" w:rsidP="00E85A07">
      <w:pPr>
        <w:jc w:val="both"/>
        <w:rPr>
          <w:b/>
          <w:lang w:val="fr-FR"/>
        </w:rPr>
      </w:pPr>
      <w:r w:rsidRPr="00453FB9">
        <w:rPr>
          <w:b/>
          <w:lang w:val="fr-FR"/>
        </w:rPr>
        <w:t xml:space="preserve">4. Qualifications et Expériences requises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60627B32" w14:textId="77777777" w:rsidTr="0048315A">
        <w:tc>
          <w:tcPr>
            <w:tcW w:w="9576" w:type="dxa"/>
            <w:shd w:val="clear" w:color="auto" w:fill="auto"/>
          </w:tcPr>
          <w:p w14:paraId="55E7A43D" w14:textId="77777777" w:rsidR="00E85A07" w:rsidRPr="00453FB9" w:rsidRDefault="00E85A07" w:rsidP="0048315A">
            <w:pPr>
              <w:pStyle w:val="Titre1"/>
              <w:rPr>
                <w:rFonts w:asciiTheme="minorHAnsi" w:hAnsiTheme="minorHAnsi" w:cs="Calibri"/>
                <w:i/>
                <w:color w:val="0D0D0D"/>
                <w:sz w:val="22"/>
                <w:szCs w:val="22"/>
                <w:lang w:val="fr-FR"/>
              </w:rPr>
            </w:pPr>
            <w:r w:rsidRPr="00453FB9">
              <w:rPr>
                <w:rFonts w:asciiTheme="minorHAnsi" w:hAnsiTheme="minorHAnsi" w:cs="Calibri"/>
                <w:i/>
                <w:color w:val="0D0D0D"/>
                <w:sz w:val="22"/>
                <w:szCs w:val="22"/>
                <w:lang w:val="fr-FR"/>
              </w:rPr>
              <w:t xml:space="preserve">Education et expériences </w:t>
            </w:r>
          </w:p>
          <w:p w14:paraId="29A74665" w14:textId="77777777" w:rsidR="00E13D44" w:rsidRPr="00453FB9" w:rsidRDefault="00E13D44" w:rsidP="00E13D44">
            <w:pPr>
              <w:spacing w:after="0" w:line="240" w:lineRule="auto"/>
              <w:jc w:val="both"/>
              <w:rPr>
                <w:rFonts w:cs="Calibri"/>
                <w:color w:val="0D0D0D"/>
                <w:lang w:val="fr-FR" w:eastAsia="fr-BE"/>
              </w:rPr>
            </w:pPr>
          </w:p>
          <w:p w14:paraId="11445E78" w14:textId="77777777" w:rsidR="00E13D44" w:rsidRPr="00453FB9" w:rsidRDefault="00E13D44" w:rsidP="00E13D44">
            <w:pPr>
              <w:spacing w:after="0" w:line="240" w:lineRule="auto"/>
              <w:jc w:val="both"/>
              <w:rPr>
                <w:rFonts w:cs="Calibri"/>
                <w:b/>
                <w:color w:val="0D0D0D"/>
                <w:shd w:val="clear" w:color="auto" w:fill="FFFFFF"/>
                <w:lang w:val="fr-FR"/>
              </w:rPr>
            </w:pPr>
            <w:r w:rsidRPr="00453FB9">
              <w:rPr>
                <w:rFonts w:cs="Calibri"/>
                <w:b/>
                <w:color w:val="0D0D0D"/>
                <w:shd w:val="clear" w:color="auto" w:fill="FFFFFF"/>
                <w:lang w:val="fr-FR"/>
              </w:rPr>
              <w:t>Education :</w:t>
            </w:r>
          </w:p>
          <w:p w14:paraId="06E8E9E7" w14:textId="77777777" w:rsidR="00E13D44" w:rsidRPr="00453FB9" w:rsidRDefault="00E13D44" w:rsidP="00E13D44">
            <w:pPr>
              <w:spacing w:after="0" w:line="240" w:lineRule="auto"/>
              <w:jc w:val="both"/>
              <w:rPr>
                <w:rFonts w:cs="Calibri"/>
                <w:b/>
                <w:color w:val="0D0D0D"/>
                <w:shd w:val="clear" w:color="auto" w:fill="FFFFFF"/>
                <w:lang w:val="fr-FR"/>
              </w:rPr>
            </w:pPr>
          </w:p>
          <w:p w14:paraId="30620142" w14:textId="77777777" w:rsidR="00E13D44" w:rsidRPr="00453FB9" w:rsidRDefault="00E13D44" w:rsidP="00E13D44">
            <w:pPr>
              <w:spacing w:after="51" w:line="247" w:lineRule="auto"/>
              <w:ind w:right="546"/>
              <w:jc w:val="both"/>
              <w:rPr>
                <w:lang w:val="fr-CD"/>
              </w:rPr>
            </w:pPr>
            <w:r w:rsidRPr="00453FB9">
              <w:rPr>
                <w:rFonts w:cs="Calibri"/>
                <w:lang w:val="fr-FR"/>
              </w:rPr>
              <w:t xml:space="preserve">Diplôme supérieur ou universitaire </w:t>
            </w:r>
            <w:r w:rsidRPr="00453FB9">
              <w:rPr>
                <w:lang w:val="fr"/>
              </w:rPr>
              <w:t xml:space="preserve">dans le domaine de l'informatique, du numérique, des sciences de l'innovation ou disciplines similaires. </w:t>
            </w:r>
          </w:p>
          <w:p w14:paraId="3AD71F9D" w14:textId="77777777" w:rsidR="00E13D44" w:rsidRPr="00453FB9" w:rsidRDefault="00E13D44" w:rsidP="00E13D44">
            <w:pPr>
              <w:spacing w:after="0" w:line="240" w:lineRule="auto"/>
              <w:jc w:val="both"/>
              <w:rPr>
                <w:rFonts w:cs="Calibri"/>
                <w:b/>
                <w:color w:val="0D0D0D"/>
                <w:lang w:val="fr-FR"/>
              </w:rPr>
            </w:pPr>
          </w:p>
          <w:p w14:paraId="69E48D52" w14:textId="1A666853" w:rsidR="00E13D44" w:rsidRPr="00453FB9" w:rsidRDefault="00A552BF" w:rsidP="00E13D44">
            <w:pPr>
              <w:shd w:val="clear" w:color="auto" w:fill="FFFFFF"/>
              <w:spacing w:after="0" w:line="285" w:lineRule="atLeast"/>
              <w:jc w:val="both"/>
              <w:rPr>
                <w:rFonts w:cs="Calibri"/>
                <w:b/>
                <w:color w:val="0D0D0D"/>
              </w:rPr>
            </w:pPr>
            <w:r w:rsidRPr="00453FB9">
              <w:rPr>
                <w:rFonts w:cs="Calibri"/>
                <w:b/>
                <w:color w:val="0D0D0D"/>
              </w:rPr>
              <w:t>Experience:</w:t>
            </w:r>
            <w:r w:rsidR="00E13D44" w:rsidRPr="00453FB9">
              <w:rPr>
                <w:rFonts w:cs="Calibri"/>
                <w:b/>
                <w:color w:val="0D0D0D"/>
              </w:rPr>
              <w:t> </w:t>
            </w:r>
          </w:p>
          <w:p w14:paraId="000E60FA" w14:textId="77777777" w:rsidR="00E13D44" w:rsidRPr="00453FB9" w:rsidRDefault="00E13D44" w:rsidP="00E13D44">
            <w:pPr>
              <w:spacing w:before="60" w:after="0" w:line="240" w:lineRule="auto"/>
              <w:contextualSpacing/>
              <w:jc w:val="both"/>
              <w:rPr>
                <w:rFonts w:eastAsia="Times New Roman" w:cs="Calibri"/>
              </w:rPr>
            </w:pPr>
          </w:p>
          <w:p w14:paraId="42AB16A9" w14:textId="77777777" w:rsidR="00E13D44" w:rsidRPr="00453FB9" w:rsidRDefault="00E13D44" w:rsidP="00E13D44">
            <w:pPr>
              <w:pStyle w:val="Paragraphedeliste"/>
              <w:numPr>
                <w:ilvl w:val="0"/>
                <w:numId w:val="17"/>
              </w:numPr>
              <w:spacing w:after="160" w:line="259" w:lineRule="auto"/>
              <w:rPr>
                <w:lang w:val="fr"/>
              </w:rPr>
            </w:pPr>
            <w:r w:rsidRPr="00453FB9">
              <w:rPr>
                <w:lang w:val="fr"/>
              </w:rPr>
              <w:t>Avoir réalisé des missions similaires notamment : la mise en place d’une plateforme d’apprentissage et de cours en ligne, l’élaboration des études d’opérationnalisation d’une plateforme d’apprentissage et de cours en ligne et/ou l’accompagnement managérial d’une plateforme d’apprentissage</w:t>
            </w:r>
          </w:p>
          <w:p w14:paraId="389121F2" w14:textId="77777777" w:rsidR="00E13D44" w:rsidRPr="00453FB9" w:rsidRDefault="00E13D44" w:rsidP="00E13D44">
            <w:pPr>
              <w:pStyle w:val="Paragraphedeliste"/>
              <w:numPr>
                <w:ilvl w:val="0"/>
                <w:numId w:val="17"/>
              </w:numPr>
              <w:spacing w:after="160" w:line="259" w:lineRule="auto"/>
              <w:rPr>
                <w:lang w:val="fr"/>
              </w:rPr>
            </w:pPr>
            <w:r w:rsidRPr="00453FB9">
              <w:rPr>
                <w:lang w:val="fr"/>
              </w:rPr>
              <w:t xml:space="preserve">Avoir une parfaite maîtrise du fonctionnement, des enjeux et des défis des plateformes d’apprentissage ainsi que des cours en ligne </w:t>
            </w:r>
          </w:p>
          <w:p w14:paraId="32D00C25" w14:textId="77777777" w:rsidR="00E13D44" w:rsidRPr="00453FB9" w:rsidRDefault="00E13D44" w:rsidP="00E13D44">
            <w:pPr>
              <w:pStyle w:val="Paragraphedeliste"/>
              <w:numPr>
                <w:ilvl w:val="0"/>
                <w:numId w:val="17"/>
              </w:numPr>
              <w:spacing w:after="160" w:line="259" w:lineRule="auto"/>
              <w:rPr>
                <w:lang w:val="fr"/>
              </w:rPr>
            </w:pPr>
            <w:r w:rsidRPr="00453FB9">
              <w:rPr>
                <w:lang w:val="fr"/>
              </w:rPr>
              <w:lastRenderedPageBreak/>
              <w:t xml:space="preserve">Avoir au moins 5 ans d'expérience dans le domaine de l'innovation dans le secteur public/ service numérique/services consultatifs similaires. </w:t>
            </w:r>
          </w:p>
          <w:p w14:paraId="726EA900" w14:textId="77777777" w:rsidR="00E13D44" w:rsidRPr="00453FB9" w:rsidRDefault="00E13D44" w:rsidP="00E13D44">
            <w:pPr>
              <w:pStyle w:val="Paragraphedeliste"/>
              <w:rPr>
                <w:sz w:val="6"/>
                <w:szCs w:val="6"/>
                <w:lang w:val="fr"/>
              </w:rPr>
            </w:pPr>
          </w:p>
          <w:p w14:paraId="1A5662BB" w14:textId="77777777" w:rsidR="00E13D44" w:rsidRPr="00453FB9" w:rsidRDefault="00E13D44" w:rsidP="00E13D44">
            <w:pPr>
              <w:pStyle w:val="Paragraphedeliste"/>
              <w:numPr>
                <w:ilvl w:val="0"/>
                <w:numId w:val="17"/>
              </w:numPr>
              <w:spacing w:after="160" w:line="259" w:lineRule="auto"/>
              <w:rPr>
                <w:rFonts w:cs="Calibri"/>
                <w:lang w:val="fr-FR"/>
              </w:rPr>
            </w:pPr>
            <w:r w:rsidRPr="00453FB9">
              <w:rPr>
                <w:lang w:val="fr"/>
              </w:rPr>
              <w:t xml:space="preserve">Avoir au moins 5 ans d'expérience dans les méthodologies agiles, la prestation ou les évaluations numériques rapides. </w:t>
            </w:r>
          </w:p>
          <w:p w14:paraId="7F1671FA" w14:textId="77777777" w:rsidR="00E13D44" w:rsidRPr="00453FB9" w:rsidRDefault="00E13D44" w:rsidP="00E13D44">
            <w:pPr>
              <w:pStyle w:val="Paragraphedeliste"/>
              <w:rPr>
                <w:sz w:val="12"/>
                <w:szCs w:val="12"/>
                <w:lang w:val="fr"/>
              </w:rPr>
            </w:pPr>
          </w:p>
          <w:p w14:paraId="1B1F800E" w14:textId="77777777" w:rsidR="00E13D44" w:rsidRPr="00453FB9" w:rsidRDefault="00E13D44" w:rsidP="00E13D44">
            <w:pPr>
              <w:pStyle w:val="Paragraphedeliste"/>
              <w:numPr>
                <w:ilvl w:val="0"/>
                <w:numId w:val="17"/>
              </w:numPr>
              <w:spacing w:after="160" w:line="259" w:lineRule="auto"/>
              <w:rPr>
                <w:rFonts w:cs="Calibri"/>
                <w:lang w:val="fr-FR"/>
              </w:rPr>
            </w:pPr>
            <w:r w:rsidRPr="00453FB9">
              <w:rPr>
                <w:lang w:val="fr"/>
              </w:rPr>
              <w:t>Avoir une maitrise des Logiciels de déploiement des plateformes d’apprentissage et des cours en ligne</w:t>
            </w:r>
            <w:r w:rsidRPr="00453FB9">
              <w:rPr>
                <w:lang w:val="fr"/>
              </w:rPr>
              <w:br/>
            </w:r>
          </w:p>
          <w:p w14:paraId="228052DC" w14:textId="77777777" w:rsidR="00E13D44" w:rsidRPr="00453FB9" w:rsidRDefault="00E13D44" w:rsidP="00E13D44">
            <w:pPr>
              <w:pStyle w:val="Paragraphedeliste"/>
              <w:numPr>
                <w:ilvl w:val="0"/>
                <w:numId w:val="17"/>
              </w:numPr>
              <w:spacing w:after="160" w:line="259" w:lineRule="auto"/>
              <w:rPr>
                <w:lang w:val="fr"/>
              </w:rPr>
            </w:pPr>
            <w:r w:rsidRPr="00453FB9">
              <w:rPr>
                <w:rFonts w:cs="Calibri"/>
                <w:lang w:val="fr-FR"/>
              </w:rPr>
              <w:t>Avoir une capacité avérée à mener</w:t>
            </w:r>
            <w:r w:rsidRPr="00453FB9">
              <w:rPr>
                <w:lang w:val="fr"/>
              </w:rPr>
              <w:t xml:space="preserve"> des projets de mise en place des plateformes d’apprentissage et des cours en ligne directement ou en coordination avec des structures de l’Etat ou de la société civile.</w:t>
            </w:r>
          </w:p>
          <w:p w14:paraId="74D9EFD6" w14:textId="77777777" w:rsidR="00E85A07" w:rsidRPr="00453FB9" w:rsidRDefault="00E85A07" w:rsidP="0048315A">
            <w:pPr>
              <w:shd w:val="clear" w:color="auto" w:fill="FFFFFF"/>
              <w:spacing w:after="0" w:line="285" w:lineRule="atLeast"/>
              <w:jc w:val="both"/>
              <w:rPr>
                <w:rFonts w:cs="Calibri"/>
                <w:b/>
                <w:color w:val="0D0D0D"/>
                <w:lang w:val="fr-FR"/>
              </w:rPr>
            </w:pPr>
            <w:r w:rsidRPr="00453FB9">
              <w:rPr>
                <w:rFonts w:cs="Calibri"/>
                <w:b/>
                <w:color w:val="0D0D0D"/>
                <w:lang w:val="fr-FR"/>
              </w:rPr>
              <w:t>Compétences : </w:t>
            </w:r>
          </w:p>
          <w:p w14:paraId="67D2E8B0" w14:textId="77777777" w:rsidR="00E85A07" w:rsidRPr="00453FB9" w:rsidRDefault="00E85A07" w:rsidP="0048315A">
            <w:pPr>
              <w:shd w:val="clear" w:color="auto" w:fill="FFFFFF"/>
              <w:spacing w:after="0" w:line="285" w:lineRule="atLeast"/>
              <w:jc w:val="both"/>
              <w:rPr>
                <w:rFonts w:cs="Calibri"/>
                <w:b/>
                <w:color w:val="0D0D0D"/>
                <w:lang w:val="fr-FR"/>
              </w:rPr>
            </w:pPr>
          </w:p>
          <w:p w14:paraId="2135A332"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Aptitude à travailler sous la contrainte des délais et des résultats en faisant preuve d'initiative, de dynamisme et de proactivité ;</w:t>
            </w:r>
          </w:p>
          <w:p w14:paraId="21C2874A"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 xml:space="preserve">Aptitude et intérêt à travailler en équipe dans un environnement multiculturel ; </w:t>
            </w:r>
          </w:p>
          <w:p w14:paraId="3ECCD85B"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 xml:space="preserve"> Solides capacités d'expression écrite et orale et réelles aptitudes à formuler ses idées de façon claire et concise ; </w:t>
            </w:r>
          </w:p>
          <w:p w14:paraId="52082991" w14:textId="77777777" w:rsidR="00E85A07" w:rsidRPr="00453FB9" w:rsidRDefault="00E85A07" w:rsidP="00A552BF">
            <w:pPr>
              <w:shd w:val="clear" w:color="auto" w:fill="FFFFFF"/>
              <w:spacing w:after="0" w:line="285" w:lineRule="atLeast"/>
              <w:jc w:val="both"/>
              <w:rPr>
                <w:rFonts w:cs="Calibri"/>
                <w:b/>
                <w:color w:val="0D0D0D"/>
                <w:lang w:val="fr-FR"/>
              </w:rPr>
            </w:pPr>
          </w:p>
          <w:p w14:paraId="475130B3" w14:textId="1C0BF9CA" w:rsidR="00A552BF" w:rsidRPr="00453FB9" w:rsidRDefault="00E85A07"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cs="Calibri"/>
                <w:lang w:val="fr-FR"/>
              </w:rPr>
            </w:pPr>
            <w:r w:rsidRPr="00453FB9">
              <w:rPr>
                <w:rFonts w:cs="Calibri"/>
                <w:b/>
                <w:color w:val="0D0D0D"/>
                <w:lang w:val="fr-FR"/>
              </w:rPr>
              <w:t>Langues Requises :</w:t>
            </w:r>
            <w:r w:rsidRPr="00453FB9">
              <w:rPr>
                <w:rFonts w:cs="Calibri"/>
                <w:lang w:val="fr-FR"/>
              </w:rPr>
              <w:t xml:space="preserve"> </w:t>
            </w:r>
          </w:p>
          <w:p w14:paraId="127A69F7" w14:textId="77777777" w:rsidR="00A552BF" w:rsidRPr="00453FB9" w:rsidRDefault="00A552BF"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cs="Calibri"/>
                <w:lang w:val="fr-FR"/>
              </w:rPr>
            </w:pPr>
          </w:p>
          <w:p w14:paraId="226E0837" w14:textId="6E40CEFA" w:rsidR="00A552BF" w:rsidRPr="00453FB9" w:rsidRDefault="00A552BF"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lang w:val="fr-CD" w:eastAsia="fr-FR"/>
              </w:rPr>
            </w:pPr>
            <w:r w:rsidRPr="00453FB9">
              <w:rPr>
                <w:rFonts w:eastAsia="MS Mincho" w:cs="Calibri"/>
                <w:color w:val="212121"/>
                <w:lang w:val="fr-CD" w:eastAsia="fr-FR"/>
              </w:rPr>
              <w:t>Bonne maîtrise du français (écrit et parlé).</w:t>
            </w:r>
          </w:p>
          <w:p w14:paraId="5B0816E0" w14:textId="10C621D1" w:rsidR="00E85A07" w:rsidRPr="00453FB9" w:rsidRDefault="00A552BF" w:rsidP="00A552BF">
            <w:pPr>
              <w:spacing w:after="160" w:line="259" w:lineRule="auto"/>
              <w:jc w:val="both"/>
              <w:rPr>
                <w:rFonts w:cs="Calibri"/>
                <w:lang w:val="fr-FR"/>
              </w:rPr>
            </w:pPr>
            <w:r w:rsidRPr="00453FB9">
              <w:rPr>
                <w:rFonts w:eastAsia="MS Mincho" w:cs="Calibri"/>
                <w:color w:val="212121"/>
                <w:lang w:val="fr-CD" w:eastAsia="fr-FR"/>
              </w:rPr>
              <w:t>La connaissance de l’anglais est un atout.</w:t>
            </w:r>
          </w:p>
        </w:tc>
      </w:tr>
    </w:tbl>
    <w:p w14:paraId="3D1D159D" w14:textId="77777777" w:rsidR="00E85A07" w:rsidRPr="00453FB9" w:rsidRDefault="00E85A07" w:rsidP="00E85A07">
      <w:pPr>
        <w:jc w:val="both"/>
        <w:rPr>
          <w:b/>
          <w:lang w:val="fr-CD"/>
        </w:rPr>
      </w:pPr>
    </w:p>
    <w:p w14:paraId="1FD309D2" w14:textId="77777777" w:rsidR="00E85A07" w:rsidRPr="00453FB9" w:rsidRDefault="00E85A07" w:rsidP="00E85A07">
      <w:pPr>
        <w:jc w:val="both"/>
        <w:rPr>
          <w:b/>
          <w:lang w:val="fr-FR"/>
        </w:rPr>
      </w:pPr>
      <w:r w:rsidRPr="00453FB9">
        <w:rPr>
          <w:b/>
        </w:rPr>
        <w:t>5.</w:t>
      </w:r>
      <w:r w:rsidRPr="00453FB9">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374A3E42" w14:textId="77777777" w:rsidTr="0048315A">
        <w:trPr>
          <w:trHeight w:val="755"/>
        </w:trPr>
        <w:tc>
          <w:tcPr>
            <w:tcW w:w="9576" w:type="dxa"/>
            <w:shd w:val="clear" w:color="auto" w:fill="auto"/>
          </w:tcPr>
          <w:p w14:paraId="7E2C7256" w14:textId="77777777" w:rsidR="00E85A07" w:rsidRPr="00453FB9" w:rsidRDefault="00E85A07" w:rsidP="0048315A">
            <w:pPr>
              <w:spacing w:after="0" w:line="240" w:lineRule="auto"/>
              <w:jc w:val="both"/>
              <w:rPr>
                <w:lang w:val="fr-FR"/>
              </w:rPr>
            </w:pPr>
            <w:r w:rsidRPr="00453FB9">
              <w:rPr>
                <w:lang w:val="fr-FR"/>
              </w:rPr>
              <w:t>Les consultant(e)s intéressé(e)s doivent inclure dans leurs offres les documents/informations ci-dessous :</w:t>
            </w:r>
          </w:p>
          <w:p w14:paraId="0A2B3E2A" w14:textId="77777777" w:rsidR="00E85A07" w:rsidRPr="00453FB9" w:rsidRDefault="00E85A07" w:rsidP="0048315A">
            <w:pPr>
              <w:spacing w:after="0" w:line="240" w:lineRule="auto"/>
              <w:jc w:val="both"/>
              <w:rPr>
                <w:lang w:val="fr-FR"/>
              </w:rPr>
            </w:pPr>
          </w:p>
          <w:p w14:paraId="37FC7A8B" w14:textId="77777777" w:rsidR="00E85A07" w:rsidRPr="00453FB9" w:rsidRDefault="00E85A07" w:rsidP="0048315A">
            <w:pPr>
              <w:spacing w:after="0" w:line="240" w:lineRule="auto"/>
              <w:jc w:val="both"/>
              <w:rPr>
                <w:b/>
                <w:lang w:val="fr-FR"/>
              </w:rPr>
            </w:pPr>
            <w:r w:rsidRPr="00453FB9">
              <w:rPr>
                <w:b/>
                <w:lang w:val="fr-FR"/>
              </w:rPr>
              <w:t>1. Proposition technique :</w:t>
            </w:r>
          </w:p>
          <w:p w14:paraId="6BF6038E" w14:textId="77777777" w:rsidR="00E85A07" w:rsidRPr="00453FB9" w:rsidRDefault="00E85A07" w:rsidP="0048315A">
            <w:pPr>
              <w:spacing w:after="0" w:line="240" w:lineRule="auto"/>
              <w:jc w:val="both"/>
              <w:rPr>
                <w:lang w:val="fr-FR"/>
              </w:rPr>
            </w:pPr>
          </w:p>
          <w:p w14:paraId="57F34F5A"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Un CV détaillé incluant notamment des activités passées et présentes en rapport avec la mission, l’expérience et les compétences attendues ;</w:t>
            </w:r>
          </w:p>
          <w:p w14:paraId="2C3817C6"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453FB9" w:rsidRDefault="00E85A07" w:rsidP="0048315A">
            <w:pPr>
              <w:spacing w:after="0" w:line="240" w:lineRule="auto"/>
              <w:jc w:val="both"/>
              <w:rPr>
                <w:lang w:val="fr-FR"/>
              </w:rPr>
            </w:pPr>
          </w:p>
          <w:p w14:paraId="3546F9E1" w14:textId="77777777" w:rsidR="00E85A07" w:rsidRPr="00453FB9" w:rsidRDefault="00E85A07" w:rsidP="0048315A">
            <w:pPr>
              <w:spacing w:after="0" w:line="240" w:lineRule="auto"/>
              <w:jc w:val="both"/>
              <w:rPr>
                <w:b/>
                <w:lang w:val="fr-FR"/>
              </w:rPr>
            </w:pPr>
            <w:r w:rsidRPr="00453FB9">
              <w:rPr>
                <w:b/>
                <w:lang w:val="fr-FR"/>
              </w:rPr>
              <w:t xml:space="preserve">2. Lettre d´offre avec une proposition financière </w:t>
            </w:r>
          </w:p>
          <w:p w14:paraId="7EECEE86" w14:textId="77777777" w:rsidR="00E85A07" w:rsidRPr="00453FB9" w:rsidRDefault="00E85A07" w:rsidP="0048315A">
            <w:pPr>
              <w:spacing w:after="0" w:line="240" w:lineRule="auto"/>
              <w:jc w:val="both"/>
              <w:rPr>
                <w:lang w:val="fr-FR"/>
              </w:rPr>
            </w:pPr>
          </w:p>
          <w:p w14:paraId="628776F3"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La proposition financière doit indiquer :</w:t>
            </w:r>
          </w:p>
          <w:p w14:paraId="01EB3441"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Les honoraires du (de la) consultant (e) (indemnités journalières X nombre de jours ouvrables prévus).</w:t>
            </w:r>
          </w:p>
          <w:p w14:paraId="389495F9" w14:textId="77777777" w:rsidR="00E85A07" w:rsidRPr="00453FB9" w:rsidRDefault="00E85A07" w:rsidP="0048315A">
            <w:pPr>
              <w:spacing w:after="0" w:line="240" w:lineRule="auto"/>
              <w:jc w:val="both"/>
              <w:rPr>
                <w:color w:val="FF0000"/>
                <w:lang w:val="fr-FR"/>
              </w:rPr>
            </w:pPr>
          </w:p>
        </w:tc>
      </w:tr>
    </w:tbl>
    <w:p w14:paraId="36434AC9" w14:textId="77777777" w:rsidR="00E85A07" w:rsidRPr="00453FB9" w:rsidRDefault="00E85A07" w:rsidP="00E85A07">
      <w:pPr>
        <w:jc w:val="both"/>
        <w:rPr>
          <w:b/>
          <w:lang w:val="fr-FR"/>
        </w:rPr>
      </w:pPr>
    </w:p>
    <w:p w14:paraId="4E98CE92" w14:textId="77777777" w:rsidR="00E85A07" w:rsidRPr="00453FB9" w:rsidRDefault="00E85A07" w:rsidP="00E85A07">
      <w:pPr>
        <w:jc w:val="both"/>
        <w:rPr>
          <w:b/>
          <w:lang w:val="fr-FR"/>
        </w:rPr>
      </w:pPr>
      <w:r w:rsidRPr="00453FB9">
        <w:rPr>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279627E8" w14:textId="77777777" w:rsidTr="0048315A">
        <w:tc>
          <w:tcPr>
            <w:tcW w:w="9576" w:type="dxa"/>
            <w:shd w:val="clear" w:color="auto" w:fill="auto"/>
          </w:tcPr>
          <w:p w14:paraId="573990CD" w14:textId="77777777" w:rsidR="00E85A07" w:rsidRPr="00453FB9" w:rsidRDefault="00E85A07" w:rsidP="0048315A">
            <w:pPr>
              <w:spacing w:after="0" w:line="240" w:lineRule="auto"/>
              <w:jc w:val="both"/>
              <w:rPr>
                <w:rFonts w:eastAsia="Times New Roman" w:cs="Calibri"/>
                <w:b/>
                <w:u w:val="single"/>
                <w:lang w:val="fr-FR" w:eastAsia="rw-RW"/>
              </w:rPr>
            </w:pPr>
          </w:p>
          <w:p w14:paraId="5674F98A" w14:textId="77777777" w:rsidR="00E85A07" w:rsidRPr="00453FB9" w:rsidRDefault="00E85A07" w:rsidP="0048315A">
            <w:pPr>
              <w:spacing w:after="0" w:line="240" w:lineRule="auto"/>
              <w:jc w:val="both"/>
              <w:rPr>
                <w:rFonts w:eastAsia="Times New Roman" w:cs="Calibri"/>
                <w:b/>
                <w:u w:val="single"/>
                <w:lang w:val="fr-FR" w:eastAsia="rw-RW"/>
              </w:rPr>
            </w:pPr>
            <w:r w:rsidRPr="00453FB9">
              <w:rPr>
                <w:rFonts w:eastAsia="Times New Roman" w:cs="Calibri"/>
                <w:b/>
                <w:u w:val="single"/>
                <w:lang w:val="fr-FR" w:eastAsia="rw-RW"/>
              </w:rPr>
              <w:t>Evaluation</w:t>
            </w:r>
          </w:p>
          <w:p w14:paraId="609600A4" w14:textId="77777777" w:rsidR="00E85A07" w:rsidRPr="00453FB9" w:rsidRDefault="00E85A07" w:rsidP="0048315A">
            <w:pPr>
              <w:spacing w:after="0" w:line="240" w:lineRule="auto"/>
              <w:jc w:val="both"/>
              <w:rPr>
                <w:rFonts w:eastAsia="Times New Roman" w:cs="Calibri"/>
                <w:b/>
                <w:u w:val="single"/>
                <w:lang w:val="fr-FR" w:eastAsia="rw-RW"/>
              </w:rPr>
            </w:pPr>
          </w:p>
          <w:p w14:paraId="75A387CA"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D9D4606" w14:textId="77777777" w:rsidR="00E85A07" w:rsidRPr="00453FB9" w:rsidRDefault="00E85A07" w:rsidP="0048315A">
            <w:pPr>
              <w:spacing w:after="0" w:line="240" w:lineRule="auto"/>
              <w:jc w:val="both"/>
              <w:rPr>
                <w:rFonts w:eastAsia="Times New Roman" w:cs="Calibri"/>
                <w:bCs/>
                <w:lang w:val="fr-FR" w:eastAsia="rw-RW"/>
              </w:rPr>
            </w:pPr>
          </w:p>
          <w:p w14:paraId="35940E8D"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453FB9" w:rsidRDefault="00E85A07" w:rsidP="0048315A">
            <w:pPr>
              <w:spacing w:after="0" w:line="240" w:lineRule="auto"/>
              <w:jc w:val="both"/>
              <w:rPr>
                <w:rFonts w:eastAsia="Times New Roman" w:cs="Calibri"/>
                <w:bCs/>
                <w:lang w:val="fr-FR" w:eastAsia="rw-RW"/>
              </w:rPr>
            </w:pPr>
          </w:p>
          <w:p w14:paraId="505BA5B8" w14:textId="77777777" w:rsidR="00E85A07" w:rsidRPr="00453FB9" w:rsidRDefault="00E85A07" w:rsidP="0048315A">
            <w:pPr>
              <w:numPr>
                <w:ilvl w:val="0"/>
                <w:numId w:val="1"/>
              </w:numPr>
              <w:spacing w:after="0" w:line="240" w:lineRule="auto"/>
              <w:jc w:val="both"/>
              <w:rPr>
                <w:rFonts w:eastAsia="Times New Roman" w:cs="Calibri"/>
                <w:bCs/>
                <w:i/>
                <w:u w:val="single"/>
                <w:lang w:eastAsia="rw-RW"/>
              </w:rPr>
            </w:pPr>
            <w:r w:rsidRPr="00453FB9">
              <w:rPr>
                <w:rFonts w:eastAsia="Times New Roman" w:cs="Calibri"/>
                <w:bCs/>
                <w:i/>
                <w:u w:val="single"/>
                <w:lang w:eastAsia="rw-RW"/>
              </w:rPr>
              <w:t>Les propositions techniques</w:t>
            </w:r>
          </w:p>
          <w:p w14:paraId="66F17489" w14:textId="77777777" w:rsidR="00E85A07" w:rsidRPr="00453FB9" w:rsidRDefault="00E85A07" w:rsidP="0048315A">
            <w:pPr>
              <w:spacing w:after="0" w:line="240" w:lineRule="auto"/>
              <w:jc w:val="both"/>
              <w:rPr>
                <w:rFonts w:eastAsia="Times New Roman" w:cs="Calibri"/>
                <w:bCs/>
                <w:i/>
                <w:u w:val="single"/>
                <w:lang w:eastAsia="rw-RW"/>
              </w:rPr>
            </w:pPr>
          </w:p>
          <w:p w14:paraId="58108CCD" w14:textId="77777777" w:rsidR="00E85A07" w:rsidRPr="00453FB9" w:rsidRDefault="00E85A07" w:rsidP="0048315A">
            <w:pPr>
              <w:spacing w:after="0" w:line="240" w:lineRule="auto"/>
              <w:jc w:val="both"/>
              <w:rPr>
                <w:rFonts w:cs="Calibri"/>
                <w:lang w:val="fr-FR"/>
              </w:rPr>
            </w:pPr>
            <w:r w:rsidRPr="00453FB9">
              <w:rPr>
                <w:rFonts w:cs="Calibri"/>
                <w:lang w:val="fr-FR"/>
              </w:rPr>
              <w:t>Les propositions techniques seront évaluées sur leur degré de réponse par rapport aux termes de référence et sur la base des critères suivants :</w:t>
            </w:r>
          </w:p>
          <w:p w14:paraId="0DF676EF" w14:textId="77777777" w:rsidR="00E85A07" w:rsidRPr="00453FB9" w:rsidRDefault="00E85A07" w:rsidP="0048315A">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E85A07" w:rsidRPr="00453FB9" w14:paraId="4963EA7B" w14:textId="77777777" w:rsidTr="0048315A">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453FB9" w:rsidRDefault="00E85A07" w:rsidP="0048315A">
                  <w:pPr>
                    <w:jc w:val="both"/>
                    <w:rPr>
                      <w:b/>
                      <w:bCs/>
                      <w:snapToGrid w:val="0"/>
                      <w:lang w:eastAsia="fr-FR"/>
                    </w:rPr>
                  </w:pPr>
                  <w:proofErr w:type="spellStart"/>
                  <w:r w:rsidRPr="00453FB9">
                    <w:rPr>
                      <w:b/>
                      <w:bCs/>
                      <w:snapToGrid w:val="0"/>
                    </w:rPr>
                    <w:t>Critères</w:t>
                  </w:r>
                  <w:proofErr w:type="spellEnd"/>
                  <w:r w:rsidRPr="00453FB9">
                    <w:rPr>
                      <w:b/>
                      <w:bCs/>
                      <w:snapToGrid w:val="0"/>
                    </w:rPr>
                    <w:t xml:space="preserve"> </w:t>
                  </w:r>
                  <w:proofErr w:type="spellStart"/>
                  <w:r w:rsidRPr="00453FB9">
                    <w:rPr>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453FB9" w:rsidRDefault="00E85A07" w:rsidP="0048315A">
                  <w:pPr>
                    <w:jc w:val="both"/>
                    <w:rPr>
                      <w:b/>
                      <w:bCs/>
                      <w:color w:val="000000"/>
                    </w:rPr>
                  </w:pPr>
                  <w:r w:rsidRPr="00453FB9">
                    <w:rPr>
                      <w:b/>
                      <w:bCs/>
                      <w:color w:val="000000"/>
                    </w:rPr>
                    <w:t>Points</w:t>
                  </w:r>
                </w:p>
              </w:tc>
            </w:tr>
            <w:tr w:rsidR="00E85A07" w:rsidRPr="00453FB9" w14:paraId="361E8C69" w14:textId="77777777" w:rsidTr="00E85A07">
              <w:trPr>
                <w:trHeight w:val="94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68FA5C29" w:rsidR="00E85A07" w:rsidRPr="00453FB9" w:rsidRDefault="00E85A07" w:rsidP="0048315A">
                  <w:pPr>
                    <w:jc w:val="both"/>
                    <w:rPr>
                      <w:rFonts w:cs="Calibri"/>
                      <w:lang w:val="fr"/>
                    </w:rPr>
                  </w:pPr>
                  <w:r w:rsidRPr="00453FB9">
                    <w:rPr>
                      <w:rFonts w:cs="Calibri"/>
                      <w:snapToGrid w:val="0"/>
                      <w:lang w:val="fr-FR"/>
                    </w:rPr>
                    <w:t xml:space="preserve">Le/la soumissionnaire a-t-il/elle </w:t>
                  </w:r>
                  <w:r w:rsidR="00E55BC1" w:rsidRPr="00453FB9">
                    <w:rPr>
                      <w:rFonts w:cs="Calibri"/>
                      <w:snapToGrid w:val="0"/>
                      <w:lang w:val="fr-FR"/>
                    </w:rPr>
                    <w:t>d</w:t>
                  </w:r>
                  <w:r w:rsidR="00E55BC1" w:rsidRPr="00453FB9">
                    <w:rPr>
                      <w:rFonts w:cs="Calibri"/>
                      <w:lang w:val="fr-FR"/>
                    </w:rPr>
                    <w:t xml:space="preserve">iplôme supérieur ou universitaire </w:t>
                  </w:r>
                  <w:r w:rsidR="00E55BC1" w:rsidRPr="00453FB9">
                    <w:rPr>
                      <w:lang w:val="fr"/>
                    </w:rPr>
                    <w:t>dans le domaine de l'informatique, du numérique, des sciences de l'innovation ou disciplines similaires ?</w:t>
                  </w:r>
                </w:p>
                <w:p w14:paraId="3B3C9820" w14:textId="77777777" w:rsidR="00E85A07" w:rsidRPr="00453FB9" w:rsidRDefault="00E85A07" w:rsidP="0048315A">
                  <w:pPr>
                    <w:jc w:val="both"/>
                    <w:rPr>
                      <w:rFonts w:cs="Calibri"/>
                      <w:snapToGrid w:val="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77777777" w:rsidR="00E85A07" w:rsidRPr="00453FB9" w:rsidRDefault="00E85A07" w:rsidP="0048315A">
                  <w:pPr>
                    <w:jc w:val="both"/>
                    <w:rPr>
                      <w:rFonts w:cs="Calibri"/>
                      <w:color w:val="000000"/>
                    </w:rPr>
                  </w:pPr>
                  <w:r w:rsidRPr="00453FB9">
                    <w:rPr>
                      <w:rFonts w:cs="Calibri"/>
                      <w:color w:val="000000"/>
                    </w:rPr>
                    <w:t>10</w:t>
                  </w:r>
                </w:p>
              </w:tc>
            </w:tr>
            <w:tr w:rsidR="00E85A07" w:rsidRPr="00453FB9" w14:paraId="2F4B6EA6"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3CAC483E" w:rsidR="00E85A07" w:rsidRPr="00453FB9" w:rsidRDefault="00E85A07" w:rsidP="00E55BC1">
                  <w:pPr>
                    <w:spacing w:after="160" w:line="259" w:lineRule="auto"/>
                    <w:jc w:val="both"/>
                    <w:rPr>
                      <w:lang w:val="fr"/>
                    </w:rPr>
                  </w:pPr>
                  <w:r w:rsidRPr="00453FB9">
                    <w:rPr>
                      <w:snapToGrid w:val="0"/>
                      <w:lang w:val="fr-FR"/>
                    </w:rPr>
                    <w:t>Le/la soumissionnaire a-t-il/</w:t>
                  </w:r>
                  <w:r w:rsidR="00E55BC1" w:rsidRPr="00453FB9">
                    <w:rPr>
                      <w:snapToGrid w:val="0"/>
                      <w:lang w:val="fr-FR"/>
                    </w:rPr>
                    <w:t xml:space="preserve">elle </w:t>
                  </w:r>
                  <w:r w:rsidR="00E55BC1" w:rsidRPr="00453FB9">
                    <w:rPr>
                      <w:lang w:val="fr"/>
                    </w:rPr>
                    <w:t>réalisé des missions similaires notamment : la mise en place d’une plateforme d’apprentissage et de cours en ligne, l’élaboration des études d’opérationnalisation d’une plateforme d’apprentissage et de cours en ligne et/ou l’accompagnement managérial d’une plateforme d’apprentissage</w:t>
                  </w:r>
                  <w:r w:rsidRPr="00453FB9">
                    <w:rPr>
                      <w:rFonts w:eastAsia="Times New Roman" w:cs="Calibri"/>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6CAB9090"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351D68DE" w:rsidR="00E85A07" w:rsidRPr="00453FB9" w:rsidRDefault="00E85A07" w:rsidP="00E85A07">
                  <w:pPr>
                    <w:spacing w:before="60" w:after="0" w:line="240" w:lineRule="auto"/>
                    <w:contextualSpacing/>
                    <w:jc w:val="both"/>
                    <w:rPr>
                      <w:rFonts w:eastAsia="Times New Roman" w:cs="Calibri"/>
                      <w:lang w:val="fr-FR"/>
                    </w:rPr>
                  </w:pPr>
                  <w:r w:rsidRPr="00453FB9">
                    <w:rPr>
                      <w:rFonts w:cs="Calibri"/>
                      <w:snapToGrid w:val="0"/>
                      <w:lang w:val="fr-FR"/>
                    </w:rPr>
                    <w:t>Le/la soumissionnaire a-t-il/elle</w:t>
                  </w:r>
                  <w:r w:rsidR="00E55BC1" w:rsidRPr="00453FB9">
                    <w:rPr>
                      <w:lang w:val="fr"/>
                    </w:rPr>
                    <w:t xml:space="preserve"> au moins 5 ans d'expérience dans le domaine de l'innovation dans le secteur public/ service numérique/services consultatifs similaires</w:t>
                  </w:r>
                  <w:r w:rsidR="00E55BC1" w:rsidRPr="00453FB9">
                    <w:rPr>
                      <w:rFonts w:cs="Calibri"/>
                      <w:snapToGrid w:val="0"/>
                      <w:lang w:val="fr-FR"/>
                    </w:rPr>
                    <w:t xml:space="preserve"> </w:t>
                  </w:r>
                  <w:r w:rsidRPr="00453FB9">
                    <w:rPr>
                      <w:rFonts w:eastAsia="Times New Roman" w:cs="Calibri"/>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4362CBC9"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18DF693B" w:rsidR="00E85A07" w:rsidRPr="00453FB9" w:rsidRDefault="00E85A07" w:rsidP="0048315A">
                  <w:pPr>
                    <w:jc w:val="both"/>
                    <w:rPr>
                      <w:rFonts w:eastAsia="Times New Roman" w:cs="Calibri"/>
                      <w:lang w:val="fr-FR"/>
                    </w:rPr>
                  </w:pPr>
                  <w:r w:rsidRPr="00453FB9">
                    <w:rPr>
                      <w:rFonts w:cs="Calibri"/>
                      <w:snapToGrid w:val="0"/>
                      <w:lang w:val="fr-FR"/>
                    </w:rPr>
                    <w:t xml:space="preserve">Le/la soumissionnaire a-t-il/elle </w:t>
                  </w:r>
                  <w:r w:rsidR="00453FB9" w:rsidRPr="00453FB9">
                    <w:rPr>
                      <w:lang w:val="fr"/>
                    </w:rPr>
                    <w:t>au moins 5 ans d'expérience dans les méthodologies agiles, la prestation ou les évaluations numériques rapides</w:t>
                  </w:r>
                  <w:r w:rsidR="00453FB9" w:rsidRPr="00453FB9">
                    <w:rPr>
                      <w:rFonts w:eastAsia="Times New Roman" w:cs="Calibri"/>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75C3911B"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2FC440B9" w:rsidR="00E85A07" w:rsidRPr="00453FB9" w:rsidRDefault="00E85A07" w:rsidP="0048315A">
                  <w:pPr>
                    <w:spacing w:before="60" w:after="0" w:line="240" w:lineRule="auto"/>
                    <w:contextualSpacing/>
                    <w:jc w:val="both"/>
                    <w:rPr>
                      <w:rFonts w:eastAsia="Times New Roman" w:cs="Calibri"/>
                      <w:lang w:val="fr-FR"/>
                    </w:rPr>
                  </w:pPr>
                  <w:r w:rsidRPr="00453FB9">
                    <w:rPr>
                      <w:rFonts w:cs="Calibri"/>
                      <w:snapToGrid w:val="0"/>
                      <w:lang w:val="fr-FR"/>
                    </w:rPr>
                    <w:t xml:space="preserve">Le/la soumissionnaire a-t-il/elle </w:t>
                  </w:r>
                  <w:r w:rsidR="00453FB9" w:rsidRPr="00453FB9">
                    <w:rPr>
                      <w:lang w:val="fr"/>
                    </w:rPr>
                    <w:t>Avoir une maitrise des Logiciels de déploiement des plateformes d’apprentissage et des cours en ligne</w:t>
                  </w:r>
                  <w:r w:rsidR="00453FB9" w:rsidRPr="00453FB9">
                    <w:rPr>
                      <w:rFonts w:cs="Calibri"/>
                      <w:snapToGrid w:val="0"/>
                      <w:lang w:val="fr-FR"/>
                    </w:rPr>
                    <w:t xml:space="preserve"> </w:t>
                  </w:r>
                  <w:r w:rsidRPr="00453FB9">
                    <w:rPr>
                      <w:rFonts w:eastAsia="Times New Roman" w:cs="Calibri"/>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453FB9" w14:paraId="71CC18AE"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453FB9" w:rsidRDefault="00E85A07" w:rsidP="0048315A">
                  <w:pPr>
                    <w:jc w:val="both"/>
                    <w:rPr>
                      <w:rFonts w:cs="Calibri"/>
                      <w:snapToGrid w:val="0"/>
                      <w:lang w:val="fr-CD"/>
                    </w:rPr>
                  </w:pPr>
                  <w:r w:rsidRPr="00453FB9">
                    <w:rPr>
                      <w:rFonts w:cs="Calibri"/>
                      <w:snapToGrid w:val="0"/>
                      <w:lang w:val="fr-CD"/>
                    </w:rPr>
                    <w:t>L’approche globale proposée par le(la)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EC3345" w14:paraId="5F7872F7"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453FB9" w:rsidRDefault="00E85A07" w:rsidP="0048315A">
                  <w:pPr>
                    <w:jc w:val="both"/>
                    <w:rPr>
                      <w:rFonts w:cs="Calibri"/>
                      <w:snapToGrid w:val="0"/>
                      <w:lang w:val="fr-FR"/>
                    </w:rPr>
                  </w:pPr>
                  <w:r w:rsidRPr="00453FB9">
                    <w:rPr>
                      <w:snapToGrid w:val="0"/>
                      <w:lang w:val="fr-FR"/>
                    </w:rPr>
                    <w:lastRenderedPageBreak/>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EC3345" w14:paraId="0AC4817C" w14:textId="77777777" w:rsidTr="0048315A">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453FB9" w:rsidRDefault="00E85A07" w:rsidP="0048315A">
                  <w:pPr>
                    <w:jc w:val="both"/>
                    <w:rPr>
                      <w:b/>
                      <w:bCs/>
                      <w:snapToGrid w:val="0"/>
                      <w:lang w:val="fr-FR"/>
                    </w:rPr>
                  </w:pPr>
                  <w:r w:rsidRPr="00453FB9">
                    <w:rPr>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453FB9" w:rsidRDefault="00E85A07" w:rsidP="0048315A">
                  <w:pPr>
                    <w:jc w:val="both"/>
                    <w:rPr>
                      <w:b/>
                      <w:bCs/>
                      <w:color w:val="000000"/>
                      <w:lang w:val="fr-FR"/>
                    </w:rPr>
                  </w:pPr>
                  <w:r w:rsidRPr="00453FB9">
                    <w:rPr>
                      <w:b/>
                      <w:bCs/>
                      <w:color w:val="000000"/>
                      <w:lang w:val="fr-FR"/>
                    </w:rPr>
                    <w:t>100</w:t>
                  </w:r>
                </w:p>
              </w:tc>
            </w:tr>
          </w:tbl>
          <w:p w14:paraId="2FA834BC" w14:textId="77777777" w:rsidR="00E85A07" w:rsidRPr="00453FB9" w:rsidRDefault="00E85A07" w:rsidP="0048315A">
            <w:pPr>
              <w:spacing w:after="0" w:line="240" w:lineRule="auto"/>
              <w:jc w:val="both"/>
              <w:rPr>
                <w:rFonts w:eastAsia="Times New Roman"/>
                <w:bCs/>
                <w:lang w:val="fr-FR" w:eastAsia="rw-RW"/>
              </w:rPr>
            </w:pPr>
          </w:p>
          <w:p w14:paraId="62FBDD19" w14:textId="77777777" w:rsidR="00E85A07" w:rsidRPr="00453FB9" w:rsidRDefault="00E85A07" w:rsidP="0048315A">
            <w:pPr>
              <w:spacing w:after="0" w:line="240" w:lineRule="auto"/>
              <w:jc w:val="both"/>
              <w:rPr>
                <w:rFonts w:cs="Calibri"/>
                <w:b/>
                <w:lang w:val="fr-FR"/>
              </w:rPr>
            </w:pPr>
            <w:r w:rsidRPr="00453FB9">
              <w:rPr>
                <w:rFonts w:cs="Calibri"/>
                <w:b/>
                <w:lang w:val="fr-FR"/>
              </w:rPr>
              <w:t>Seront jugées qualifiées, les propositions techniques qui obtiendront 70% de la note maximale de 100 points ; cette note technique sera pondérée a 70%.</w:t>
            </w:r>
          </w:p>
          <w:p w14:paraId="735DE8E3" w14:textId="77777777" w:rsidR="00E85A07" w:rsidRPr="00453FB9" w:rsidRDefault="00E85A07" w:rsidP="0048315A">
            <w:pPr>
              <w:spacing w:after="0" w:line="240" w:lineRule="auto"/>
              <w:jc w:val="both"/>
              <w:rPr>
                <w:rFonts w:cs="Calibri"/>
                <w:b/>
                <w:lang w:val="fr-FR"/>
              </w:rPr>
            </w:pPr>
          </w:p>
          <w:p w14:paraId="74BC4060" w14:textId="77777777" w:rsidR="00E85A07" w:rsidRPr="00453FB9" w:rsidRDefault="00E85A07" w:rsidP="0048315A">
            <w:pPr>
              <w:numPr>
                <w:ilvl w:val="0"/>
                <w:numId w:val="1"/>
              </w:numPr>
              <w:spacing w:after="0" w:line="240" w:lineRule="auto"/>
              <w:contextualSpacing/>
              <w:jc w:val="both"/>
              <w:rPr>
                <w:rFonts w:eastAsia="Times New Roman" w:cs="Calibri"/>
                <w:i/>
                <w:u w:val="single"/>
                <w:lang w:eastAsia="rw-RW"/>
              </w:rPr>
            </w:pPr>
            <w:r w:rsidRPr="00453FB9">
              <w:rPr>
                <w:rFonts w:eastAsia="Times New Roman" w:cs="Calibri"/>
                <w:i/>
                <w:u w:val="single"/>
                <w:lang w:eastAsia="rw-RW"/>
              </w:rPr>
              <w:t xml:space="preserve">Les propositions </w:t>
            </w:r>
            <w:proofErr w:type="spellStart"/>
            <w:r w:rsidRPr="00453FB9">
              <w:rPr>
                <w:rFonts w:eastAsia="Times New Roman" w:cs="Calibri"/>
                <w:i/>
                <w:u w:val="single"/>
                <w:lang w:eastAsia="rw-RW"/>
              </w:rPr>
              <w:t>financières</w:t>
            </w:r>
            <w:proofErr w:type="spellEnd"/>
          </w:p>
          <w:p w14:paraId="74FEA313" w14:textId="77777777" w:rsidR="00E85A07" w:rsidRPr="00453FB9" w:rsidRDefault="00E85A07" w:rsidP="0048315A">
            <w:pPr>
              <w:spacing w:after="0" w:line="240" w:lineRule="auto"/>
              <w:jc w:val="both"/>
              <w:rPr>
                <w:rFonts w:eastAsia="Times New Roman" w:cs="Calibri"/>
                <w:bCs/>
                <w:lang w:eastAsia="rw-RW"/>
              </w:rPr>
            </w:pPr>
          </w:p>
          <w:p w14:paraId="67C30803"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453FB9" w:rsidRDefault="00E85A07" w:rsidP="0048315A">
            <w:pPr>
              <w:spacing w:after="0" w:line="240" w:lineRule="auto"/>
              <w:jc w:val="both"/>
              <w:rPr>
                <w:rFonts w:eastAsia="Times New Roman" w:cs="Calibri"/>
                <w:lang w:val="fr-FR" w:eastAsia="rw-RW"/>
              </w:rPr>
            </w:pPr>
            <w:r w:rsidRPr="00453FB9">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453FB9" w:rsidRDefault="00E85A07" w:rsidP="0048315A">
            <w:pPr>
              <w:spacing w:after="0" w:line="240" w:lineRule="auto"/>
              <w:jc w:val="both"/>
              <w:rPr>
                <w:rFonts w:eastAsia="Times New Roman" w:cs="Calibri"/>
                <w:lang w:val="fr-FR" w:eastAsia="rw-RW"/>
              </w:rPr>
            </w:pPr>
          </w:p>
          <w:p w14:paraId="55E7381E" w14:textId="380A437C" w:rsidR="00E85A07" w:rsidRPr="00453FB9" w:rsidRDefault="00E85A07" w:rsidP="0048315A">
            <w:pPr>
              <w:spacing w:after="0" w:line="240" w:lineRule="auto"/>
              <w:jc w:val="both"/>
              <w:rPr>
                <w:rFonts w:eastAsia="Times New Roman" w:cs="Calibri"/>
                <w:b/>
                <w:i/>
                <w:lang w:val="fr-FR" w:eastAsia="rw-RW"/>
              </w:rPr>
            </w:pPr>
            <w:r w:rsidRPr="00453FB9">
              <w:rPr>
                <w:rFonts w:eastAsia="Times New Roman" w:cs="Calibri"/>
                <w:b/>
                <w:i/>
                <w:lang w:val="fr-FR" w:eastAsia="rw-RW"/>
              </w:rPr>
              <w:t xml:space="preserve">Note financière A = [(Offre financière la moins </w:t>
            </w:r>
            <w:proofErr w:type="spellStart"/>
            <w:r w:rsidRPr="00453FB9">
              <w:rPr>
                <w:rFonts w:eastAsia="Times New Roman" w:cs="Calibri"/>
                <w:b/>
                <w:i/>
                <w:lang w:val="fr-FR" w:eastAsia="rw-RW"/>
              </w:rPr>
              <w:t>disante</w:t>
            </w:r>
            <w:proofErr w:type="spellEnd"/>
            <w:r w:rsidRPr="00453FB9">
              <w:rPr>
                <w:rFonts w:eastAsia="Times New Roman" w:cs="Calibri"/>
                <w:b/>
                <w:i/>
                <w:lang w:val="fr-FR" w:eastAsia="rw-RW"/>
              </w:rPr>
              <w:t>) /Offre financière de A] x 30</w:t>
            </w:r>
          </w:p>
          <w:p w14:paraId="2260C618" w14:textId="77777777" w:rsidR="00E85A07" w:rsidRPr="00453FB9" w:rsidRDefault="00E85A07" w:rsidP="0048315A">
            <w:pPr>
              <w:spacing w:after="0" w:line="240" w:lineRule="auto"/>
              <w:jc w:val="both"/>
              <w:rPr>
                <w:rFonts w:eastAsia="Times New Roman" w:cs="Calibri"/>
                <w:b/>
                <w:i/>
                <w:u w:val="single"/>
                <w:lang w:val="fr-FR" w:eastAsia="rw-RW"/>
              </w:rPr>
            </w:pPr>
          </w:p>
          <w:p w14:paraId="759C4F79" w14:textId="77777777" w:rsidR="00E85A07" w:rsidRPr="00453FB9" w:rsidRDefault="00E85A07" w:rsidP="0048315A">
            <w:pPr>
              <w:spacing w:after="0" w:line="240" w:lineRule="auto"/>
              <w:jc w:val="both"/>
              <w:rPr>
                <w:rFonts w:eastAsia="Times New Roman" w:cs="Calibri"/>
                <w:b/>
                <w:lang w:val="fr-FR" w:eastAsia="rw-RW"/>
              </w:rPr>
            </w:pPr>
            <w:r w:rsidRPr="00453FB9">
              <w:rPr>
                <w:rFonts w:eastAsia="Times New Roman" w:cs="Calibri"/>
                <w:b/>
                <w:lang w:val="fr-FR" w:eastAsia="rw-RW"/>
              </w:rPr>
              <w:t>Le/la Consultant (e) avec le cumul de notes (Technique + Financière) le plus élevé sera retenu pour le contrat.</w:t>
            </w:r>
          </w:p>
          <w:p w14:paraId="08A1BD1C" w14:textId="77777777" w:rsidR="00E85A07" w:rsidRPr="00453FB9" w:rsidRDefault="00E85A07" w:rsidP="0048315A">
            <w:pPr>
              <w:spacing w:after="0" w:line="240" w:lineRule="auto"/>
              <w:jc w:val="both"/>
              <w:rPr>
                <w:b/>
                <w:i/>
                <w:lang w:val="fr-FR"/>
              </w:rPr>
            </w:pPr>
          </w:p>
          <w:p w14:paraId="3FE0A13B" w14:textId="77777777" w:rsidR="00E85A07" w:rsidRPr="00453FB9" w:rsidRDefault="00E85A07" w:rsidP="0048315A">
            <w:pPr>
              <w:spacing w:after="0" w:line="240" w:lineRule="auto"/>
              <w:jc w:val="both"/>
              <w:rPr>
                <w:b/>
                <w:i/>
                <w:lang w:val="fr-FR"/>
              </w:rPr>
            </w:pPr>
            <w:r w:rsidRPr="00453FB9">
              <w:rPr>
                <w:b/>
                <w:i/>
                <w:lang w:val="fr-FR"/>
              </w:rPr>
              <w:t>Seulement les candidats ayant obtenu la note minimale combinée de 70/100 à l´évaluation technique seront considérés pour l’évaluation financière.</w:t>
            </w:r>
          </w:p>
        </w:tc>
      </w:tr>
    </w:tbl>
    <w:p w14:paraId="4685B018" w14:textId="77777777" w:rsidR="00E85A07" w:rsidRPr="00453FB9" w:rsidRDefault="00E85A07" w:rsidP="00E85A07">
      <w:pPr>
        <w:jc w:val="both"/>
        <w:rPr>
          <w:b/>
          <w:lang w:val="fr-FR"/>
        </w:rPr>
      </w:pPr>
    </w:p>
    <w:p w14:paraId="11C16722" w14:textId="77777777" w:rsidR="00E85A07" w:rsidRPr="00453FB9" w:rsidRDefault="00E85A07" w:rsidP="00E85A07">
      <w:pPr>
        <w:jc w:val="both"/>
        <w:rPr>
          <w:b/>
          <w:lang w:val="fr-FR"/>
        </w:rPr>
      </w:pPr>
      <w:r w:rsidRPr="00453FB9">
        <w:rPr>
          <w:b/>
        </w:rPr>
        <w:t xml:space="preserve">8. </w:t>
      </w:r>
      <w:r w:rsidRPr="00453FB9">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EC3345" w14:paraId="03909FF5" w14:textId="77777777" w:rsidTr="0048315A">
        <w:trPr>
          <w:trHeight w:val="1801"/>
        </w:trPr>
        <w:tc>
          <w:tcPr>
            <w:tcW w:w="9576" w:type="dxa"/>
            <w:shd w:val="clear" w:color="auto" w:fill="auto"/>
          </w:tcPr>
          <w:p w14:paraId="439E31BB" w14:textId="77777777" w:rsidR="00E85A07" w:rsidRPr="00453FB9" w:rsidRDefault="00E85A07" w:rsidP="0048315A">
            <w:pPr>
              <w:spacing w:after="0" w:line="240" w:lineRule="auto"/>
              <w:jc w:val="both"/>
              <w:rPr>
                <w:rFonts w:cs="Calibri"/>
                <w:lang w:val="fr-FR"/>
              </w:rPr>
            </w:pPr>
            <w:r w:rsidRPr="00453FB9">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453FB9" w:rsidRDefault="00E85A07" w:rsidP="0048315A">
            <w:pPr>
              <w:spacing w:after="0" w:line="240" w:lineRule="auto"/>
              <w:jc w:val="both"/>
              <w:rPr>
                <w:rFonts w:cs="Calibri"/>
                <w:lang w:val="fr-FR"/>
              </w:rPr>
            </w:pPr>
          </w:p>
          <w:p w14:paraId="7CFFFCC2" w14:textId="77777777" w:rsidR="00E85A07" w:rsidRPr="00453FB9" w:rsidRDefault="00E85A07" w:rsidP="0048315A">
            <w:pPr>
              <w:spacing w:after="0" w:line="240" w:lineRule="auto"/>
              <w:jc w:val="both"/>
              <w:rPr>
                <w:rFonts w:cs="Calibri"/>
                <w:lang w:val="fr-FR"/>
              </w:rPr>
            </w:pPr>
            <w:r w:rsidRPr="00453FB9">
              <w:rPr>
                <w:rFonts w:cs="Calibri"/>
                <w:lang w:val="fr-FR"/>
              </w:rPr>
              <w:t xml:space="preserve">Le consultant retenu devra prendre toutes les dispositions nécessaires pour faire les </w:t>
            </w:r>
            <w:r w:rsidRPr="00453FB9">
              <w:rPr>
                <w:rFonts w:cs="Calibri"/>
                <w:b/>
                <w:lang w:val="fr-FR"/>
              </w:rPr>
              <w:t xml:space="preserve">formations sécuritaires requises </w:t>
            </w:r>
            <w:r w:rsidRPr="00453FB9">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453FB9" w:rsidRDefault="0018325D" w:rsidP="00A24134">
      <w:pPr>
        <w:rPr>
          <w:rFonts w:cstheme="minorHAnsi"/>
          <w:b/>
          <w:u w:val="single"/>
          <w:lang w:val="fr-FR"/>
        </w:rPr>
      </w:pPr>
    </w:p>
    <w:p w14:paraId="6CAB27E1" w14:textId="77777777" w:rsidR="00EA50D0" w:rsidRPr="00453FB9" w:rsidRDefault="002A1486" w:rsidP="00A24134">
      <w:pPr>
        <w:rPr>
          <w:rFonts w:cstheme="minorHAnsi"/>
          <w:b/>
          <w:sz w:val="28"/>
          <w:u w:val="single"/>
          <w:lang w:val="fr-FR"/>
        </w:rPr>
      </w:pPr>
      <w:r w:rsidRPr="00453FB9">
        <w:rPr>
          <w:rFonts w:cstheme="minorHAnsi"/>
          <w:b/>
          <w:sz w:val="28"/>
          <w:u w:val="single"/>
          <w:lang w:val="fr-FR"/>
        </w:rPr>
        <w:t>ANNEX</w:t>
      </w:r>
      <w:r w:rsidR="00852471" w:rsidRPr="00453FB9">
        <w:rPr>
          <w:rFonts w:cstheme="minorHAnsi"/>
          <w:b/>
          <w:sz w:val="28"/>
          <w:u w:val="single"/>
          <w:lang w:val="fr-FR"/>
        </w:rPr>
        <w:t>ES</w:t>
      </w:r>
    </w:p>
    <w:p w14:paraId="7D25DA8C" w14:textId="77777777" w:rsidR="00103276" w:rsidRPr="00453FB9" w:rsidRDefault="0082245E" w:rsidP="00A24134">
      <w:pPr>
        <w:rPr>
          <w:rFonts w:cstheme="minorHAnsi"/>
          <w:b/>
          <w:lang w:val="fr-FR"/>
        </w:rPr>
      </w:pPr>
      <w:r w:rsidRPr="00453FB9">
        <w:rPr>
          <w:rFonts w:cstheme="minorHAnsi"/>
          <w:b/>
          <w:lang w:val="fr-FR"/>
        </w:rPr>
        <w:t>ANNEX 1</w:t>
      </w:r>
      <w:r w:rsidR="00167362" w:rsidRPr="00453FB9">
        <w:rPr>
          <w:rFonts w:cstheme="minorHAnsi"/>
          <w:b/>
          <w:lang w:val="fr-FR"/>
        </w:rPr>
        <w:t xml:space="preserve"> – Termes et Conditions des contrats IC (</w:t>
      </w:r>
      <w:proofErr w:type="spellStart"/>
      <w:r w:rsidR="00167362" w:rsidRPr="00453FB9">
        <w:rPr>
          <w:rFonts w:cstheme="minorHAnsi"/>
          <w:b/>
          <w:lang w:val="fr-FR"/>
        </w:rPr>
        <w:t>Individual</w:t>
      </w:r>
      <w:proofErr w:type="spellEnd"/>
      <w:r w:rsidR="00167362" w:rsidRPr="00453FB9">
        <w:rPr>
          <w:rFonts w:cstheme="minorHAnsi"/>
          <w:b/>
          <w:lang w:val="fr-FR"/>
        </w:rPr>
        <w:t xml:space="preserve"> </w:t>
      </w:r>
      <w:proofErr w:type="spellStart"/>
      <w:r w:rsidR="00167362" w:rsidRPr="00453FB9">
        <w:rPr>
          <w:rFonts w:cstheme="minorHAnsi"/>
          <w:b/>
          <w:lang w:val="fr-FR"/>
        </w:rPr>
        <w:t>Contracts</w:t>
      </w:r>
      <w:proofErr w:type="spellEnd"/>
      <w:r w:rsidR="00167362" w:rsidRPr="00453FB9">
        <w:rPr>
          <w:rFonts w:cstheme="minorHAnsi"/>
          <w:b/>
          <w:lang w:val="fr-FR"/>
        </w:rPr>
        <w:t>)</w:t>
      </w:r>
    </w:p>
    <w:bookmarkStart w:id="3" w:name="_MON_1440321617"/>
    <w:bookmarkEnd w:id="3"/>
    <w:p w14:paraId="303E17C9" w14:textId="77777777" w:rsidR="004B1614" w:rsidRPr="00453FB9" w:rsidRDefault="00A24A6D" w:rsidP="00A24134">
      <w:pPr>
        <w:rPr>
          <w:rFonts w:cstheme="minorHAnsi"/>
          <w:b/>
          <w:lang w:val="fr-FR"/>
        </w:rPr>
      </w:pPr>
      <w:r w:rsidRPr="00453FB9">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4" o:title=""/>
          </v:shape>
          <o:OLEObject Type="Embed" ProgID="Word.Document.12" ShapeID="_x0000_i1025" DrawAspect="Icon" ObjectID="_1687254505" r:id="rId15">
            <o:FieldCodes>\s</o:FieldCodes>
          </o:OLEObject>
        </w:object>
      </w:r>
    </w:p>
    <w:p w14:paraId="59233549" w14:textId="247970D5" w:rsidR="00852471" w:rsidRPr="00453FB9" w:rsidRDefault="00852471" w:rsidP="00A24134">
      <w:pPr>
        <w:rPr>
          <w:rFonts w:cstheme="minorHAnsi"/>
          <w:b/>
          <w:lang w:val="fr-FR"/>
        </w:rPr>
      </w:pPr>
      <w:r w:rsidRPr="00453FB9">
        <w:rPr>
          <w:rFonts w:cstheme="minorHAnsi"/>
          <w:b/>
          <w:lang w:val="fr-FR"/>
        </w:rPr>
        <w:t xml:space="preserve">ANNEX 2 – </w:t>
      </w:r>
      <w:r w:rsidR="00BB6AA4" w:rsidRPr="00453FB9">
        <w:rPr>
          <w:rFonts w:cstheme="minorHAnsi"/>
          <w:b/>
          <w:lang w:val="fr-FR"/>
        </w:rPr>
        <w:t xml:space="preserve">Lettre de soumission au PNUD confirmant l´intérêt et la disponibilité du prestataire individuel (IC) pour la mission </w:t>
      </w:r>
      <w:r w:rsidRPr="00453FB9">
        <w:rPr>
          <w:rFonts w:cstheme="minorHAnsi"/>
          <w:b/>
          <w:lang w:val="fr-FR"/>
        </w:rPr>
        <w:t>(</w:t>
      </w:r>
      <w:r w:rsidR="00BB6AA4" w:rsidRPr="00453FB9">
        <w:rPr>
          <w:rFonts w:cstheme="minorHAnsi"/>
          <w:b/>
          <w:lang w:val="fr-FR"/>
        </w:rPr>
        <w:t>y compris le tableau des couts</w:t>
      </w:r>
      <w:r w:rsidRPr="00453FB9">
        <w:rPr>
          <w:rFonts w:cstheme="minorHAnsi"/>
          <w:b/>
          <w:lang w:val="fr-FR"/>
        </w:rPr>
        <w:t>)</w:t>
      </w:r>
    </w:p>
    <w:p w14:paraId="61EA4FC1" w14:textId="750277AD" w:rsidR="00E85A07" w:rsidRPr="00453FB9" w:rsidRDefault="00E85A07" w:rsidP="00E85A07">
      <w:pPr>
        <w:rPr>
          <w:rFonts w:cstheme="minorHAnsi"/>
          <w:lang w:val="fr-FR"/>
        </w:rPr>
      </w:pPr>
    </w:p>
    <w:p w14:paraId="7AB61C82" w14:textId="3770A063" w:rsidR="00E85A07" w:rsidRPr="00453FB9" w:rsidRDefault="00E85A07" w:rsidP="00E85A07">
      <w:pPr>
        <w:tabs>
          <w:tab w:val="left" w:pos="2070"/>
        </w:tabs>
        <w:rPr>
          <w:rFonts w:cstheme="minorHAnsi"/>
          <w:lang w:val="fr-FR"/>
        </w:rPr>
      </w:pPr>
      <w:r w:rsidRPr="00453FB9">
        <w:rPr>
          <w:rFonts w:cstheme="minorHAnsi"/>
          <w:lang w:val="fr-FR"/>
        </w:rPr>
        <w:tab/>
      </w:r>
    </w:p>
    <w:bookmarkStart w:id="4" w:name="_MON_1620108486"/>
    <w:bookmarkEnd w:id="4"/>
    <w:p w14:paraId="36C0255C" w14:textId="42FDDE4D" w:rsidR="00240981" w:rsidRPr="00453FB9" w:rsidRDefault="00BB6AA4" w:rsidP="00C3053C">
      <w:pPr>
        <w:rPr>
          <w:rFonts w:cstheme="minorHAnsi"/>
          <w:b/>
          <w:noProof/>
          <w:lang w:val="fr-FR"/>
        </w:rPr>
      </w:pPr>
      <w:r w:rsidRPr="00453FB9">
        <w:rPr>
          <w:rFonts w:cstheme="minorHAnsi"/>
          <w:b/>
          <w:noProof/>
          <w:lang w:val="fr-FR"/>
        </w:rPr>
        <w:object w:dxaOrig="1478" w:dyaOrig="973" w14:anchorId="37CD18BD">
          <v:shape id="_x0000_i1026" type="#_x0000_t75" style="width:73.8pt;height:48.6pt" o:ole="">
            <v:imagedata r:id="rId16" o:title=""/>
          </v:shape>
          <o:OLEObject Type="Embed" ProgID="Word.Document.12" ShapeID="_x0000_i1026" DrawAspect="Icon" ObjectID="_1687254506" r:id="rId17">
            <o:FieldCodes>\s</o:FieldCodes>
          </o:OLEObject>
        </w:object>
      </w:r>
    </w:p>
    <w:p w14:paraId="204617AD" w14:textId="67CBE22C" w:rsidR="00A1553F" w:rsidRPr="00453FB9" w:rsidRDefault="00A1553F" w:rsidP="00C3053C">
      <w:pPr>
        <w:rPr>
          <w:rFonts w:cstheme="minorHAnsi"/>
          <w:b/>
          <w:noProof/>
          <w:lang w:val="fr-FR"/>
        </w:rPr>
      </w:pPr>
    </w:p>
    <w:p w14:paraId="13B0A4DA" w14:textId="7AB10420" w:rsidR="00A1553F" w:rsidRPr="00453FB9" w:rsidRDefault="00A1553F" w:rsidP="00C3053C">
      <w:pPr>
        <w:rPr>
          <w:rFonts w:cstheme="minorHAnsi"/>
          <w:b/>
          <w:noProof/>
          <w:lang w:val="fr-FR"/>
        </w:rPr>
      </w:pPr>
    </w:p>
    <w:p w14:paraId="73F84405" w14:textId="77777777" w:rsidR="00A1553F" w:rsidRPr="00453FB9" w:rsidRDefault="00A1553F" w:rsidP="00C3053C">
      <w:pPr>
        <w:rPr>
          <w:rFonts w:cstheme="minorHAnsi"/>
          <w:b/>
          <w:lang w:val="fr-FR"/>
        </w:rPr>
      </w:pPr>
    </w:p>
    <w:sectPr w:rsidR="00A1553F" w:rsidRPr="00453FB9"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AB8" w14:textId="77777777" w:rsidR="001A1EF5" w:rsidRDefault="001A1EF5" w:rsidP="00A24134">
      <w:pPr>
        <w:spacing w:after="0" w:line="240" w:lineRule="auto"/>
      </w:pPr>
      <w:r>
        <w:separator/>
      </w:r>
    </w:p>
  </w:endnote>
  <w:endnote w:type="continuationSeparator" w:id="0">
    <w:p w14:paraId="2EB932A7" w14:textId="77777777" w:rsidR="001A1EF5" w:rsidRDefault="001A1EF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A0" w14:textId="0FAB6559"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00</w:t>
    </w:r>
    <w:r w:rsidR="00E85A07">
      <w:rPr>
        <w:rFonts w:eastAsia="Times New Roman" w:cstheme="minorHAnsi"/>
        <w:b/>
        <w:i/>
        <w:iCs/>
        <w:sz w:val="16"/>
        <w:szCs w:val="16"/>
        <w:lang w:val="fr-FR" w:eastAsia="rw-RW"/>
      </w:rPr>
      <w:t>7</w:t>
    </w:r>
    <w:r w:rsidRPr="00895812">
      <w:rPr>
        <w:rFonts w:eastAsia="Times New Roman" w:cstheme="minorHAnsi"/>
        <w:b/>
        <w:i/>
        <w:iCs/>
        <w:sz w:val="16"/>
        <w:szCs w:val="16"/>
        <w:lang w:val="fr-FR" w:eastAsia="rw-RW"/>
      </w:rPr>
      <w:t>/IC-</w:t>
    </w:r>
    <w:r w:rsidR="00E85A07">
      <w:rPr>
        <w:rFonts w:eastAsia="Times New Roman" w:cstheme="minorHAnsi"/>
        <w:b/>
        <w:i/>
        <w:iCs/>
        <w:sz w:val="16"/>
        <w:szCs w:val="16"/>
        <w:lang w:val="fr-FR" w:eastAsia="rw-RW"/>
      </w:rPr>
      <w:t>NAT</w:t>
    </w:r>
    <w:r w:rsidRPr="00895812">
      <w:rPr>
        <w:rFonts w:eastAsia="Times New Roman" w:cstheme="minorHAnsi"/>
        <w:b/>
        <w:i/>
        <w:iCs/>
        <w:sz w:val="16"/>
        <w:szCs w:val="16"/>
        <w:lang w:val="fr-FR" w:eastAsia="rw-RW"/>
      </w:rPr>
      <w:t>/LCC/2021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B78B" w14:textId="77777777" w:rsidR="001A1EF5" w:rsidRDefault="001A1EF5" w:rsidP="00A24134">
      <w:pPr>
        <w:spacing w:after="0" w:line="240" w:lineRule="auto"/>
      </w:pPr>
      <w:r>
        <w:separator/>
      </w:r>
    </w:p>
  </w:footnote>
  <w:footnote w:type="continuationSeparator" w:id="0">
    <w:p w14:paraId="5D288538" w14:textId="77777777" w:rsidR="001A1EF5" w:rsidRDefault="001A1EF5"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8"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1"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9"/>
  </w:num>
  <w:num w:numId="5">
    <w:abstractNumId w:val="19"/>
  </w:num>
  <w:num w:numId="6">
    <w:abstractNumId w:val="6"/>
  </w:num>
  <w:num w:numId="7">
    <w:abstractNumId w:val="27"/>
  </w:num>
  <w:num w:numId="8">
    <w:abstractNumId w:val="18"/>
  </w:num>
  <w:num w:numId="9">
    <w:abstractNumId w:val="23"/>
  </w:num>
  <w:num w:numId="10">
    <w:abstractNumId w:val="10"/>
  </w:num>
  <w:num w:numId="11">
    <w:abstractNumId w:val="12"/>
  </w:num>
  <w:num w:numId="12">
    <w:abstractNumId w:val="1"/>
  </w:num>
  <w:num w:numId="13">
    <w:abstractNumId w:val="13"/>
  </w:num>
  <w:num w:numId="14">
    <w:abstractNumId w:val="8"/>
  </w:num>
  <w:num w:numId="15">
    <w:abstractNumId w:val="11"/>
  </w:num>
  <w:num w:numId="16">
    <w:abstractNumId w:val="2"/>
  </w:num>
  <w:num w:numId="17">
    <w:abstractNumId w:val="15"/>
  </w:num>
  <w:num w:numId="18">
    <w:abstractNumId w:val="20"/>
  </w:num>
  <w:num w:numId="19">
    <w:abstractNumId w:val="7"/>
  </w:num>
  <w:num w:numId="20">
    <w:abstractNumId w:val="26"/>
  </w:num>
  <w:num w:numId="21">
    <w:abstractNumId w:val="24"/>
  </w:num>
  <w:num w:numId="22">
    <w:abstractNumId w:val="0"/>
  </w:num>
  <w:num w:numId="23">
    <w:abstractNumId w:val="4"/>
  </w:num>
  <w:num w:numId="24">
    <w:abstractNumId w:val="17"/>
  </w:num>
  <w:num w:numId="25">
    <w:abstractNumId w:val="16"/>
  </w:num>
  <w:num w:numId="26">
    <w:abstractNumId w:val="5"/>
  </w:num>
  <w:num w:numId="27">
    <w:abstractNumId w:val="25"/>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1EF5"/>
    <w:rsid w:val="001A7B70"/>
    <w:rsid w:val="001C0847"/>
    <w:rsid w:val="001C10E0"/>
    <w:rsid w:val="001C2F5F"/>
    <w:rsid w:val="001C7567"/>
    <w:rsid w:val="001D6CD5"/>
    <w:rsid w:val="001E0176"/>
    <w:rsid w:val="001E22BC"/>
    <w:rsid w:val="001E30BA"/>
    <w:rsid w:val="001E65F6"/>
    <w:rsid w:val="00200AA0"/>
    <w:rsid w:val="00210248"/>
    <w:rsid w:val="0021101E"/>
    <w:rsid w:val="00213A46"/>
    <w:rsid w:val="00213D4A"/>
    <w:rsid w:val="00215236"/>
    <w:rsid w:val="00221BAA"/>
    <w:rsid w:val="002223E0"/>
    <w:rsid w:val="00240981"/>
    <w:rsid w:val="002526AF"/>
    <w:rsid w:val="00270AEA"/>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C1499"/>
    <w:rsid w:val="002C2C8E"/>
    <w:rsid w:val="002C745A"/>
    <w:rsid w:val="002D4965"/>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31CE"/>
    <w:rsid w:val="00374D57"/>
    <w:rsid w:val="003754C3"/>
    <w:rsid w:val="00377996"/>
    <w:rsid w:val="0038031A"/>
    <w:rsid w:val="003812A9"/>
    <w:rsid w:val="003836C0"/>
    <w:rsid w:val="00393024"/>
    <w:rsid w:val="00394B99"/>
    <w:rsid w:val="003977B2"/>
    <w:rsid w:val="003A22D4"/>
    <w:rsid w:val="003B0C3C"/>
    <w:rsid w:val="003B189C"/>
    <w:rsid w:val="003F0258"/>
    <w:rsid w:val="003F640F"/>
    <w:rsid w:val="00420FEA"/>
    <w:rsid w:val="00431ED4"/>
    <w:rsid w:val="00432027"/>
    <w:rsid w:val="00440ECE"/>
    <w:rsid w:val="00443E94"/>
    <w:rsid w:val="00445903"/>
    <w:rsid w:val="00453FB9"/>
    <w:rsid w:val="00462C48"/>
    <w:rsid w:val="00464661"/>
    <w:rsid w:val="00473B49"/>
    <w:rsid w:val="004758AA"/>
    <w:rsid w:val="004762C8"/>
    <w:rsid w:val="0048306B"/>
    <w:rsid w:val="004830B9"/>
    <w:rsid w:val="00497F1C"/>
    <w:rsid w:val="004A2B79"/>
    <w:rsid w:val="004B1614"/>
    <w:rsid w:val="004D3F24"/>
    <w:rsid w:val="004E1860"/>
    <w:rsid w:val="004E3C7D"/>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61B0"/>
    <w:rsid w:val="00557FCC"/>
    <w:rsid w:val="0056423A"/>
    <w:rsid w:val="00586D54"/>
    <w:rsid w:val="005A4C77"/>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3D95"/>
    <w:rsid w:val="0065681E"/>
    <w:rsid w:val="0065710B"/>
    <w:rsid w:val="0066198E"/>
    <w:rsid w:val="00662312"/>
    <w:rsid w:val="00666EED"/>
    <w:rsid w:val="00671528"/>
    <w:rsid w:val="00676AD5"/>
    <w:rsid w:val="006822FB"/>
    <w:rsid w:val="00684307"/>
    <w:rsid w:val="006C491D"/>
    <w:rsid w:val="006C5D0B"/>
    <w:rsid w:val="006D7FEC"/>
    <w:rsid w:val="006E1090"/>
    <w:rsid w:val="006E4092"/>
    <w:rsid w:val="006E4DAC"/>
    <w:rsid w:val="006F32E7"/>
    <w:rsid w:val="006F4513"/>
    <w:rsid w:val="00711A47"/>
    <w:rsid w:val="00711F0F"/>
    <w:rsid w:val="00714D65"/>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76FB1"/>
    <w:rsid w:val="007A00F5"/>
    <w:rsid w:val="007B467A"/>
    <w:rsid w:val="007B4EEB"/>
    <w:rsid w:val="007B6AE2"/>
    <w:rsid w:val="007C4235"/>
    <w:rsid w:val="007C60BB"/>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800F4"/>
    <w:rsid w:val="00881645"/>
    <w:rsid w:val="00882780"/>
    <w:rsid w:val="0088741C"/>
    <w:rsid w:val="00895812"/>
    <w:rsid w:val="008A0260"/>
    <w:rsid w:val="008A19C3"/>
    <w:rsid w:val="008A277A"/>
    <w:rsid w:val="008A4E69"/>
    <w:rsid w:val="008A6F73"/>
    <w:rsid w:val="008B33D2"/>
    <w:rsid w:val="008B4DB7"/>
    <w:rsid w:val="008B6321"/>
    <w:rsid w:val="008E128B"/>
    <w:rsid w:val="008E21EC"/>
    <w:rsid w:val="008E31C7"/>
    <w:rsid w:val="00916940"/>
    <w:rsid w:val="009208E8"/>
    <w:rsid w:val="00922409"/>
    <w:rsid w:val="00922731"/>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1553F"/>
    <w:rsid w:val="00A24134"/>
    <w:rsid w:val="00A24A6D"/>
    <w:rsid w:val="00A24C79"/>
    <w:rsid w:val="00A35C84"/>
    <w:rsid w:val="00A4217E"/>
    <w:rsid w:val="00A4679A"/>
    <w:rsid w:val="00A538B9"/>
    <w:rsid w:val="00A552BF"/>
    <w:rsid w:val="00A62FDC"/>
    <w:rsid w:val="00A6756E"/>
    <w:rsid w:val="00A7215E"/>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6D27"/>
    <w:rsid w:val="00B85129"/>
    <w:rsid w:val="00B871A7"/>
    <w:rsid w:val="00B879BD"/>
    <w:rsid w:val="00BB6AA4"/>
    <w:rsid w:val="00BC623E"/>
    <w:rsid w:val="00BD09E0"/>
    <w:rsid w:val="00BF32D9"/>
    <w:rsid w:val="00BF3F19"/>
    <w:rsid w:val="00BF6263"/>
    <w:rsid w:val="00C03793"/>
    <w:rsid w:val="00C13782"/>
    <w:rsid w:val="00C22E07"/>
    <w:rsid w:val="00C250D3"/>
    <w:rsid w:val="00C3053C"/>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50C2F"/>
    <w:rsid w:val="00D54A05"/>
    <w:rsid w:val="00D56C11"/>
    <w:rsid w:val="00D56C66"/>
    <w:rsid w:val="00D72CA7"/>
    <w:rsid w:val="00D758FB"/>
    <w:rsid w:val="00D922E8"/>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3D44"/>
    <w:rsid w:val="00E1553B"/>
    <w:rsid w:val="00E33760"/>
    <w:rsid w:val="00E35467"/>
    <w:rsid w:val="00E41813"/>
    <w:rsid w:val="00E430E5"/>
    <w:rsid w:val="00E44214"/>
    <w:rsid w:val="00E50664"/>
    <w:rsid w:val="00E533DA"/>
    <w:rsid w:val="00E53AB2"/>
    <w:rsid w:val="00E55BC1"/>
    <w:rsid w:val="00E56341"/>
    <w:rsid w:val="00E57459"/>
    <w:rsid w:val="00E67628"/>
    <w:rsid w:val="00E73D68"/>
    <w:rsid w:val="00E75675"/>
    <w:rsid w:val="00E8310E"/>
    <w:rsid w:val="00E849D6"/>
    <w:rsid w:val="00E84CA5"/>
    <w:rsid w:val="00E85A07"/>
    <w:rsid w:val="00E90323"/>
    <w:rsid w:val="00E94857"/>
    <w:rsid w:val="00E94CCB"/>
    <w:rsid w:val="00EA50D0"/>
    <w:rsid w:val="00EA697D"/>
    <w:rsid w:val="00EB1B71"/>
    <w:rsid w:val="00EB217C"/>
    <w:rsid w:val="00EC3345"/>
    <w:rsid w:val="00ED319C"/>
    <w:rsid w:val="00ED649B"/>
    <w:rsid w:val="00ED7C12"/>
    <w:rsid w:val="00F00D58"/>
    <w:rsid w:val="00F06319"/>
    <w:rsid w:val="00F22E57"/>
    <w:rsid w:val="00F2411C"/>
    <w:rsid w:val="00F32643"/>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11883</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Mek Nzuzi</cp:lastModifiedBy>
  <cp:revision>2</cp:revision>
  <cp:lastPrinted>2011-03-24T14:16:00Z</cp:lastPrinted>
  <dcterms:created xsi:type="dcterms:W3CDTF">2021-07-08T12:01:00Z</dcterms:created>
  <dcterms:modified xsi:type="dcterms:W3CDTF">2021-07-08T12:01:00Z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