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01112939" w14:textId="337452D5" w:rsidR="00876D2A" w:rsidRDefault="001B6FF1" w:rsidP="005C61F1">
      <w:pPr>
        <w:spacing w:after="0" w:line="240" w:lineRule="auto"/>
        <w:jc w:val="center"/>
        <w:rPr>
          <w:rFonts w:eastAsia="Times New Roman" w:cstheme="minorHAnsi"/>
          <w:b/>
          <w:bCs/>
          <w:lang w:val="fr-FR"/>
        </w:rPr>
      </w:pPr>
      <w:bookmarkStart w:id="0" w:name="_Hlk48737704"/>
      <w:bookmarkStart w:id="1" w:name="_Hlk39055636"/>
      <w:r w:rsidRPr="001B6FF1">
        <w:rPr>
          <w:rFonts w:eastAsia="Times New Roman" w:cstheme="minorHAnsi"/>
          <w:b/>
          <w:bCs/>
          <w:lang w:val="fr-FR"/>
        </w:rPr>
        <w:t xml:space="preserve">Recrutement d’un Consultant (e) d’expertise internationale chargé (e) de réaliser l'état des lieux du CSM et des organes de discipline et de contrôle de conduite des acteurs de la chaine pénale. </w:t>
      </w:r>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p w14:paraId="6FCBAC2C" w14:textId="37BF0EF0"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2" w:name="_Hlk39055610"/>
      <w:r w:rsidR="001B6FF1">
        <w:rPr>
          <w:rFonts w:eastAsia="Times New Roman" w:cstheme="minorHAnsi"/>
          <w:b/>
          <w:lang w:val="fr-FR" w:eastAsia="rw-RW"/>
        </w:rPr>
        <w:t>195</w:t>
      </w:r>
      <w:r w:rsidR="00876D2A" w:rsidRPr="00876D2A">
        <w:rPr>
          <w:rFonts w:eastAsia="Times New Roman" w:cstheme="minorHAnsi"/>
          <w:b/>
          <w:lang w:val="fr-FR" w:eastAsia="rw-RW"/>
        </w:rPr>
        <w:t>/IC_INT/</w:t>
      </w:r>
      <w:r w:rsidR="00857EFF">
        <w:rPr>
          <w:rFonts w:eastAsia="Times New Roman" w:cstheme="minorHAnsi"/>
          <w:b/>
          <w:lang w:val="fr-FR" w:eastAsia="rw-RW"/>
        </w:rPr>
        <w:t>JUSTICE</w:t>
      </w:r>
      <w:r w:rsidR="00876D2A" w:rsidRPr="00876D2A">
        <w:rPr>
          <w:rFonts w:eastAsia="Times New Roman" w:cstheme="minorHAnsi"/>
          <w:b/>
          <w:lang w:val="fr-FR" w:eastAsia="rw-RW"/>
        </w:rPr>
        <w:t xml:space="preserve">/2021  </w:t>
      </w:r>
      <w:r w:rsidR="005C61F1" w:rsidRPr="005C61F1">
        <w:rPr>
          <w:rFonts w:eastAsia="Times New Roman" w:cstheme="minorHAnsi"/>
          <w:b/>
          <w:lang w:val="fr-FR" w:eastAsia="rw-RW"/>
        </w:rPr>
        <w:t xml:space="preserve">  </w:t>
      </w:r>
      <w:bookmarkEnd w:id="2"/>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78317EF5"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4269D0">
        <w:rPr>
          <w:rFonts w:eastAsia="Times New Roman" w:cstheme="minorHAnsi"/>
          <w:lang w:val="fr-FR" w:eastAsia="rw-RW"/>
        </w:rPr>
        <w:t>0</w:t>
      </w:r>
      <w:r w:rsidR="00E46CBA">
        <w:rPr>
          <w:rFonts w:eastAsia="Times New Roman" w:cstheme="minorHAnsi"/>
          <w:lang w:val="fr-FR" w:eastAsia="rw-RW"/>
        </w:rPr>
        <w:t>7</w:t>
      </w:r>
      <w:r w:rsidRPr="007260D6">
        <w:rPr>
          <w:rFonts w:eastAsia="Times New Roman" w:cstheme="minorHAnsi"/>
          <w:lang w:val="fr-FR" w:eastAsia="rw-RW"/>
        </w:rPr>
        <w:t>/</w:t>
      </w:r>
      <w:r w:rsidR="005C61F1">
        <w:rPr>
          <w:rFonts w:eastAsia="Times New Roman" w:cstheme="minorHAnsi"/>
          <w:lang w:val="fr-FR" w:eastAsia="rw-RW"/>
        </w:rPr>
        <w:t>0</w:t>
      </w:r>
      <w:r w:rsidR="00E46CBA">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3B6FE435" w14:textId="1C4596F3" w:rsidR="008800F4"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01ADA" w:rsidRPr="00301ADA">
        <w:rPr>
          <w:rFonts w:cstheme="minorHAnsi"/>
          <w:bCs/>
          <w:lang w:val="fr-FR"/>
        </w:rPr>
        <w:t xml:space="preserve">Un(e) </w:t>
      </w:r>
      <w:r w:rsidR="00876D2A" w:rsidRPr="00876D2A">
        <w:rPr>
          <w:rFonts w:cstheme="minorHAnsi"/>
          <w:bCs/>
          <w:lang w:val="fr-FR"/>
        </w:rPr>
        <w:t xml:space="preserve">Consultant (e) </w:t>
      </w:r>
      <w:r w:rsidR="001B6FF1" w:rsidRPr="001B6FF1">
        <w:rPr>
          <w:rFonts w:cstheme="minorHAnsi"/>
          <w:bCs/>
          <w:lang w:val="fr-FR"/>
        </w:rPr>
        <w:t xml:space="preserve">d’expertise internationale chargé (e) de réaliser l'état des lieux du CSM et des organes de discipline et de contrôle de conduite des acteurs de la chaine pénale. </w:t>
      </w:r>
    </w:p>
    <w:p w14:paraId="058043AE" w14:textId="77777777" w:rsidR="00876D2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
          <w:lang w:val="fr-FR"/>
        </w:rPr>
      </w:pPr>
    </w:p>
    <w:p w14:paraId="447517BF" w14:textId="503C758E"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Pr="00876D2A">
        <w:rPr>
          <w:rFonts w:cstheme="minorHAnsi"/>
          <w:bCs/>
          <w:lang w:val="fr-FR"/>
        </w:rPr>
        <w:t>1</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4F4C1E3C" w:rsidR="00D56C11" w:rsidRPr="007260D6" w:rsidRDefault="00D56C11" w:rsidP="00293DAE">
      <w:pPr>
        <w:rPr>
          <w:rFonts w:cstheme="minorHAnsi"/>
          <w:lang w:val="fr-FR"/>
        </w:rPr>
      </w:pPr>
      <w:bookmarkStart w:id="3" w:name="_Hlk72780962"/>
      <w:r w:rsidRPr="007260D6">
        <w:rPr>
          <w:rFonts w:cstheme="minorHAnsi"/>
          <w:b/>
          <w:lang w:val="fr-FR"/>
        </w:rPr>
        <w:t xml:space="preserve">Niveau de poste </w:t>
      </w:r>
      <w:bookmarkEnd w:id="3"/>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w:t>
      </w:r>
      <w:r w:rsidR="00876D2A">
        <w:rPr>
          <w:rFonts w:cstheme="minorHAnsi"/>
          <w:lang w:val="fr-FR"/>
        </w:rPr>
        <w:t>inter</w:t>
      </w:r>
      <w:r w:rsidR="001D2541" w:rsidRPr="001D2541">
        <w:rPr>
          <w:rFonts w:cstheme="minorHAnsi"/>
          <w:lang w:val="fr-FR"/>
        </w:rPr>
        <w:t xml:space="preserve">nationale </w:t>
      </w:r>
    </w:p>
    <w:p w14:paraId="53B0D980" w14:textId="0951A460" w:rsidR="00D56C11" w:rsidRPr="00F9340D" w:rsidRDefault="009630B9" w:rsidP="00D56C11">
      <w:pPr>
        <w:tabs>
          <w:tab w:val="left" w:pos="1410"/>
        </w:tabs>
        <w:rPr>
          <w:rFonts w:cstheme="minorHAnsi"/>
          <w:bCs/>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1B6FF1">
        <w:rPr>
          <w:rFonts w:cstheme="minorHAnsi"/>
          <w:bCs/>
          <w:lang w:val="fr-FR"/>
        </w:rPr>
        <w:t>9</w:t>
      </w:r>
      <w:r w:rsidR="00876D2A" w:rsidRPr="00876D2A">
        <w:rPr>
          <w:rFonts w:cstheme="minorHAnsi"/>
          <w:bCs/>
          <w:lang w:val="fr-FR"/>
        </w:rPr>
        <w:t xml:space="preserve">0 jours ouvrables </w:t>
      </w:r>
      <w:r w:rsidR="00F9340D">
        <w:rPr>
          <w:rFonts w:cstheme="minorHAnsi"/>
          <w:bCs/>
          <w:lang w:val="fr-FR"/>
        </w:rPr>
        <w:t xml:space="preserve"> </w:t>
      </w:r>
    </w:p>
    <w:p w14:paraId="0D5CA887" w14:textId="0C723470" w:rsidR="00FB00F8" w:rsidRPr="001D2541" w:rsidRDefault="00FB00F8" w:rsidP="00D56C11">
      <w:pPr>
        <w:tabs>
          <w:tab w:val="left" w:pos="1410"/>
        </w:tabs>
        <w:rPr>
          <w:rFonts w:cstheme="minorHAnsi"/>
          <w:bCs/>
          <w:lang w:val="fr-FR"/>
        </w:rPr>
      </w:pPr>
      <w:r>
        <w:rPr>
          <w:rFonts w:cstheme="minorHAnsi"/>
          <w:b/>
          <w:lang w:val="fr-FR"/>
        </w:rPr>
        <w:t xml:space="preserve">Lieu de prestation : </w:t>
      </w:r>
      <w:r w:rsidR="002A2E44">
        <w:rPr>
          <w:rFonts w:cstheme="minorHAnsi"/>
          <w:b/>
          <w:lang w:val="fr-FR"/>
        </w:rPr>
        <w:t xml:space="preserve"> </w:t>
      </w:r>
      <w:r w:rsidR="00876D2A" w:rsidRPr="00876D2A">
        <w:rPr>
          <w:rFonts w:cstheme="minorHAnsi"/>
          <w:bCs/>
          <w:lang w:val="fr-FR"/>
        </w:rPr>
        <w:t xml:space="preserve">Kinshasa, </w:t>
      </w:r>
      <w:r w:rsidR="001D2541" w:rsidRPr="00876D2A">
        <w:rPr>
          <w:rFonts w:cstheme="minorHAnsi"/>
          <w:bCs/>
          <w:lang w:val="fr-FR"/>
        </w:rPr>
        <w:t>République</w:t>
      </w:r>
      <w:r w:rsidR="001D2541" w:rsidRPr="001D2541">
        <w:rPr>
          <w:rFonts w:cstheme="minorHAnsi"/>
          <w:bCs/>
          <w:lang w:val="fr-FR"/>
        </w:rPr>
        <w:t xml:space="preserve"> Démocratique du Congo</w:t>
      </w:r>
    </w:p>
    <w:p w14:paraId="4294F1B8" w14:textId="5175B366" w:rsidR="00D56C11" w:rsidRPr="003A7D2F" w:rsidRDefault="00D56C11" w:rsidP="003505F2">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1B6FF1">
        <w:rPr>
          <w:rFonts w:eastAsia="Times New Roman" w:cstheme="minorHAnsi"/>
          <w:b/>
          <w:bCs/>
          <w:lang w:val="fr-FR" w:eastAsia="rw-RW"/>
        </w:rPr>
        <w:t>195</w:t>
      </w:r>
      <w:r w:rsidR="00876D2A" w:rsidRPr="00876D2A">
        <w:rPr>
          <w:rFonts w:eastAsia="Times New Roman" w:cstheme="minorHAnsi"/>
          <w:b/>
          <w:bCs/>
          <w:lang w:val="fr-FR" w:eastAsia="rw-RW"/>
        </w:rPr>
        <w:t>/IC_INT/</w:t>
      </w:r>
      <w:r w:rsidR="001B6FF1">
        <w:rPr>
          <w:rFonts w:eastAsia="Times New Roman" w:cstheme="minorHAnsi"/>
          <w:b/>
          <w:bCs/>
          <w:lang w:val="fr-FR" w:eastAsia="rw-RW"/>
        </w:rPr>
        <w:t>JUSTICE</w:t>
      </w:r>
      <w:r w:rsidR="00876D2A" w:rsidRPr="00876D2A">
        <w:rPr>
          <w:rFonts w:eastAsia="Times New Roman" w:cstheme="minorHAnsi"/>
          <w:b/>
          <w:bCs/>
          <w:lang w:val="fr-FR" w:eastAsia="rw-RW"/>
        </w:rPr>
        <w:t>/202</w:t>
      </w:r>
      <w:r w:rsidR="00876D2A">
        <w:rPr>
          <w:rFonts w:eastAsia="Times New Roman" w:cstheme="minorHAnsi"/>
          <w:b/>
          <w:bCs/>
          <w:lang w:val="fr-FR" w:eastAsia="rw-RW"/>
        </w:rPr>
        <w:t>1</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4" w:name="_Hlk50698593"/>
      <w:r w:rsidR="001B6FF1" w:rsidRPr="001B6FF1">
        <w:rPr>
          <w:rFonts w:eastAsia="Times New Roman" w:cstheme="minorHAnsi"/>
          <w:b/>
          <w:bCs/>
          <w:lang w:val="fr-FR" w:eastAsia="rw-RW"/>
        </w:rPr>
        <w:t>Recrutement d’un Consultant (e) d’expertise internationale chargé (e) de réaliser l'état des lieux du CSM et des organes de discipline et de contrôle de conduite des acteurs de la chaine pénale.</w:t>
      </w:r>
      <w:r w:rsidR="001B6FF1">
        <w:rPr>
          <w:rFonts w:eastAsia="Times New Roman" w:cstheme="minorHAnsi"/>
          <w:b/>
          <w:bCs/>
          <w:lang w:val="fr-FR" w:eastAsia="rw-RW"/>
        </w:rPr>
        <w:t xml:space="preserve"> »</w:t>
      </w:r>
    </w:p>
    <w:bookmarkEnd w:id="4"/>
    <w:p w14:paraId="2D27CDB0" w14:textId="77777777" w:rsidR="004124E0" w:rsidRPr="001B6FF1" w:rsidRDefault="004124E0" w:rsidP="00D56C11">
      <w:pPr>
        <w:spacing w:after="0" w:line="240" w:lineRule="auto"/>
        <w:jc w:val="both"/>
        <w:rPr>
          <w:rFonts w:ascii="Times New Roman" w:hAnsi="Times New Roman" w:cs="Times New Roman"/>
          <w:b/>
          <w:bCs/>
          <w:i/>
          <w:iCs/>
          <w:sz w:val="24"/>
          <w:szCs w:val="24"/>
          <w:highlight w:val="yellow"/>
          <w:u w:val="single"/>
          <w:lang w:val="fr-FR"/>
        </w:rPr>
      </w:pPr>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5200DA57"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5C706B">
        <w:rPr>
          <w:rFonts w:cstheme="minorHAnsi"/>
          <w:b/>
          <w:highlight w:val="yellow"/>
          <w:u w:val="single"/>
          <w:lang w:val="fr-FR"/>
        </w:rPr>
        <w:t>jeu</w:t>
      </w:r>
      <w:r w:rsidR="001608DE">
        <w:rPr>
          <w:rFonts w:cstheme="minorHAnsi"/>
          <w:b/>
          <w:highlight w:val="yellow"/>
          <w:u w:val="single"/>
          <w:lang w:val="fr-FR"/>
        </w:rPr>
        <w:t>di</w:t>
      </w:r>
      <w:r w:rsidR="00803E8D">
        <w:rPr>
          <w:rFonts w:cstheme="minorHAnsi"/>
          <w:b/>
          <w:highlight w:val="yellow"/>
          <w:u w:val="single"/>
          <w:lang w:val="fr-FR"/>
        </w:rPr>
        <w:t xml:space="preserve"> </w:t>
      </w:r>
      <w:r w:rsidR="004269D0">
        <w:rPr>
          <w:rFonts w:cstheme="minorHAnsi"/>
          <w:b/>
          <w:highlight w:val="yellow"/>
          <w:u w:val="single"/>
          <w:lang w:val="fr-FR"/>
        </w:rPr>
        <w:t>1</w:t>
      </w:r>
      <w:r w:rsidR="005C706B">
        <w:rPr>
          <w:rFonts w:cstheme="minorHAnsi"/>
          <w:b/>
          <w:highlight w:val="yellow"/>
          <w:u w:val="single"/>
          <w:lang w:val="fr-FR"/>
        </w:rPr>
        <w:t>5</w:t>
      </w:r>
      <w:r w:rsidR="00876D2A">
        <w:rPr>
          <w:rFonts w:cstheme="minorHAnsi"/>
          <w:b/>
          <w:highlight w:val="yellow"/>
          <w:u w:val="single"/>
          <w:lang w:val="fr-FR"/>
        </w:rPr>
        <w:t xml:space="preserve"> jui</w:t>
      </w:r>
      <w:r w:rsidR="00E46CBA">
        <w:rPr>
          <w:rFonts w:cstheme="minorHAnsi"/>
          <w:b/>
          <w:highlight w:val="yellow"/>
          <w:u w:val="single"/>
          <w:lang w:val="fr-FR"/>
        </w:rPr>
        <w:t>llet</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w:lastRenderedPageBreak/>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77777777" w:rsidR="004068DF" w:rsidRPr="00B060AE" w:rsidRDefault="004068DF" w:rsidP="009E2B22">
      <w:pPr>
        <w:tabs>
          <w:tab w:val="left" w:pos="1410"/>
        </w:tabs>
        <w:rPr>
          <w:rFonts w:cstheme="minorHAnsi"/>
          <w:b/>
          <w:u w:val="single"/>
          <w:lang w:val="fr-CD"/>
        </w:rPr>
      </w:pP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A60E3F" w14:paraId="60EECF8A" w14:textId="77777777" w:rsidTr="00174B83">
        <w:tc>
          <w:tcPr>
            <w:tcW w:w="9350" w:type="dxa"/>
          </w:tcPr>
          <w:p w14:paraId="1AD585DD" w14:textId="77777777" w:rsidR="00AE66AE" w:rsidRDefault="00AE66AE" w:rsidP="001608DE">
            <w:pPr>
              <w:jc w:val="both"/>
              <w:rPr>
                <w:rFonts w:ascii="Times New Roman" w:hAnsi="Times New Roman"/>
                <w:bCs/>
                <w:color w:val="000000" w:themeColor="text1"/>
                <w:lang w:val="fr-FR"/>
              </w:rPr>
            </w:pPr>
          </w:p>
          <w:p w14:paraId="233408AB" w14:textId="77777777" w:rsidR="001B6FF1" w:rsidRPr="001B6FF1" w:rsidRDefault="001B6FF1" w:rsidP="001B6FF1">
            <w:pPr>
              <w:jc w:val="both"/>
              <w:rPr>
                <w:rFonts w:ascii="Times New Roman" w:hAnsi="Times New Roman"/>
                <w:bCs/>
                <w:color w:val="000000" w:themeColor="text1"/>
                <w:lang w:val="fr-BE"/>
              </w:rPr>
            </w:pPr>
            <w:r w:rsidRPr="001B6FF1">
              <w:rPr>
                <w:rFonts w:ascii="Times New Roman" w:hAnsi="Times New Roman"/>
                <w:bCs/>
                <w:color w:val="000000" w:themeColor="text1"/>
                <w:lang w:val="fr-BE"/>
              </w:rPr>
              <w:t>La Constitution du 18 février 2006 érige la République Démocratique du Congo (RDC) en un Etat de droit, respectueux des droits de l’homme tant civils que politiques, économiques, sociaux, culturels et catégoriels. Elle prévoit une restructuration de l'ensemble du système judiciaire à travers : la création de deux ordres de juridictions (judiciaires et administratifs) et d’une Cour Constitutionnelle</w:t>
            </w:r>
            <w:r w:rsidRPr="001B6FF1">
              <w:rPr>
                <w:rFonts w:ascii="Times New Roman" w:hAnsi="Times New Roman"/>
                <w:bCs/>
                <w:color w:val="000000" w:themeColor="text1"/>
                <w:vertAlign w:val="superscript"/>
                <w:lang w:val="fr-BE"/>
              </w:rPr>
              <w:footnoteReference w:id="1"/>
            </w:r>
            <w:r w:rsidRPr="001B6FF1">
              <w:rPr>
                <w:rFonts w:ascii="Times New Roman" w:hAnsi="Times New Roman"/>
                <w:bCs/>
                <w:color w:val="000000" w:themeColor="text1"/>
                <w:lang w:val="fr-BE"/>
              </w:rPr>
              <w:t>;  l'inclusion des juridictions militaires dans l’ordre judiciaire, sous la supervision de la Cour de Cassation</w:t>
            </w:r>
            <w:r w:rsidRPr="001B6FF1">
              <w:rPr>
                <w:rFonts w:ascii="Times New Roman" w:hAnsi="Times New Roman"/>
                <w:bCs/>
                <w:color w:val="000000" w:themeColor="text1"/>
                <w:vertAlign w:val="superscript"/>
                <w:lang w:val="fr-BE"/>
              </w:rPr>
              <w:footnoteReference w:id="2"/>
            </w:r>
            <w:r w:rsidRPr="001B6FF1">
              <w:rPr>
                <w:rFonts w:ascii="Times New Roman" w:hAnsi="Times New Roman"/>
                <w:bCs/>
                <w:color w:val="000000" w:themeColor="text1"/>
                <w:lang w:val="fr-BE"/>
              </w:rPr>
              <w:t>; l'affirmation du principe de l’indépendance de la magistrature confortée par la consécration de l’inamovibilité des juges, qui trouve son expression dans le statut des magistrats et par l’institution du Conseil Supérieur de la Magistrature (CSM), ce dernier devenant l’organe de gestion du pouvoir judiciaire (gestion de la carrière des magistrats, leur formation professionnelle et l’élaboration des budgets de l’institution judiciaire)</w:t>
            </w:r>
            <w:r w:rsidRPr="001B6FF1">
              <w:rPr>
                <w:rFonts w:ascii="Times New Roman" w:hAnsi="Times New Roman"/>
                <w:bCs/>
                <w:color w:val="000000" w:themeColor="text1"/>
                <w:vertAlign w:val="superscript"/>
                <w:lang w:val="fr-BE"/>
              </w:rPr>
              <w:footnoteReference w:id="3"/>
            </w:r>
            <w:r w:rsidRPr="001B6FF1">
              <w:rPr>
                <w:rFonts w:ascii="Times New Roman" w:hAnsi="Times New Roman"/>
                <w:bCs/>
                <w:color w:val="000000" w:themeColor="text1"/>
                <w:lang w:val="fr-BE"/>
              </w:rPr>
              <w:t>; la compétence concurrente entre le pouvoir central et les provinces, notamment en ce qui concerne l’administration des cours et tribunaux, des maisons d’arrêt et de correction ainsi que des prisons</w:t>
            </w:r>
            <w:r w:rsidRPr="001B6FF1">
              <w:rPr>
                <w:rFonts w:ascii="Times New Roman" w:hAnsi="Times New Roman"/>
                <w:bCs/>
                <w:color w:val="000000" w:themeColor="text1"/>
                <w:vertAlign w:val="superscript"/>
                <w:lang w:val="fr-BE"/>
              </w:rPr>
              <w:footnoteReference w:id="4"/>
            </w:r>
            <w:r w:rsidRPr="001B6FF1">
              <w:rPr>
                <w:rFonts w:ascii="Times New Roman" w:hAnsi="Times New Roman"/>
                <w:bCs/>
                <w:color w:val="000000" w:themeColor="text1"/>
                <w:lang w:val="fr-BE"/>
              </w:rPr>
              <w:t>.</w:t>
            </w:r>
          </w:p>
          <w:p w14:paraId="1E3D408B" w14:textId="77777777" w:rsidR="001B6FF1" w:rsidRPr="001B6FF1" w:rsidRDefault="001B6FF1" w:rsidP="001B6FF1">
            <w:pPr>
              <w:jc w:val="both"/>
              <w:rPr>
                <w:rFonts w:ascii="Times New Roman" w:hAnsi="Times New Roman"/>
                <w:bCs/>
                <w:color w:val="000000" w:themeColor="text1"/>
                <w:lang w:val="fr-BE"/>
              </w:rPr>
            </w:pPr>
            <w:r w:rsidRPr="001B6FF1">
              <w:rPr>
                <w:rFonts w:ascii="Times New Roman" w:hAnsi="Times New Roman"/>
                <w:bCs/>
                <w:color w:val="000000" w:themeColor="text1"/>
                <w:lang w:val="fr-BE"/>
              </w:rPr>
              <w:t xml:space="preserve">Pour concrétiser cet idéal, il est nécessaire de consolider une justice de qualité pour tous, indépendante, performante et protectrice des droits humains et, partant, rassurante. Par ailleurs, si l’indépendance du pouvoir judiciaire est largement consacrée tant par la Constitution que par les engagements internationaux de la RDC et les lois subséquentes ainsi que l’existence d’un CSM rénové, force est de constater que, dans la pratique, elle continue à se heurter à quelques obstacles. La faiblesse de la dotation budgétaire allouée au pouvoir judiciaire, les ingérences supposées ou réelles de l’exécutif dans l’administration de la justice, les faiblesses organisationnelles du CSM, l’impunité de certains magistrats corrompus ou auteurs d’autres infractions, la faible redevabilité de quelques acteurs judiciaires et les conditions de travail pour le moins inadéquates de ceux-ci constituent autant de contraintes pesant sur l’indépendance du pouvoir judiciaire en RDC. </w:t>
            </w:r>
          </w:p>
          <w:p w14:paraId="2EE1E5B8" w14:textId="77777777" w:rsidR="001B6FF1" w:rsidRPr="001B6FF1" w:rsidRDefault="001B6FF1" w:rsidP="001B6FF1">
            <w:pPr>
              <w:jc w:val="both"/>
              <w:rPr>
                <w:rFonts w:ascii="Times New Roman" w:hAnsi="Times New Roman"/>
                <w:bCs/>
                <w:color w:val="000000" w:themeColor="text1"/>
                <w:lang w:val="fr-BE"/>
              </w:rPr>
            </w:pPr>
            <w:r w:rsidRPr="001B6FF1">
              <w:rPr>
                <w:rFonts w:ascii="Times New Roman" w:hAnsi="Times New Roman"/>
                <w:bCs/>
                <w:color w:val="000000" w:themeColor="text1"/>
                <w:lang w:val="fr-BE"/>
              </w:rPr>
              <w:t>Ainsi, pour rendre effectifs les mécanismes existants et prévus par le législateur il est primordial de renforcer les capacités du CSM qui est le garant du pouvoir judiciaire, de faire un plaidoyer de haut niveau en faveur de l’augmentation des budgets suffisants pour mener une réelle réforme de la justice tout en renforçant la redevabilité des magistrats.</w:t>
            </w:r>
          </w:p>
          <w:p w14:paraId="2B3699CA" w14:textId="77777777" w:rsidR="001B6FF1" w:rsidRPr="001B6FF1" w:rsidRDefault="001B6FF1" w:rsidP="001B6FF1">
            <w:pPr>
              <w:jc w:val="both"/>
              <w:rPr>
                <w:rFonts w:ascii="Times New Roman" w:hAnsi="Times New Roman"/>
                <w:bCs/>
                <w:color w:val="000000" w:themeColor="text1"/>
                <w:lang w:val="fr-BE"/>
              </w:rPr>
            </w:pPr>
            <w:r w:rsidRPr="001B6FF1">
              <w:rPr>
                <w:rFonts w:ascii="Times New Roman" w:hAnsi="Times New Roman"/>
                <w:bCs/>
                <w:color w:val="000000" w:themeColor="text1"/>
                <w:lang w:val="fr-BE"/>
              </w:rPr>
              <w:t xml:space="preserve">C’est dans cette perspective que le Système des Nations Unies (SNU), à travers le Programme conjoint des Nations Unies d’appui à la réforme de la justice, propose de mettre en place une équipe de consultant chargé de  </w:t>
            </w:r>
            <w:bookmarkStart w:id="5" w:name="_Hlk69087015"/>
            <w:r w:rsidRPr="001B6FF1">
              <w:rPr>
                <w:rFonts w:ascii="Times New Roman" w:hAnsi="Times New Roman"/>
                <w:bCs/>
                <w:color w:val="000000" w:themeColor="text1"/>
                <w:lang w:val="fr-BE"/>
              </w:rPr>
              <w:t>réaliser l'état des lieux du CSM  et des chambres provinciales et nationales de  discipline  assortis des plans de renforcement des capacités institutionnelles, organisationnelles et individuelles</w:t>
            </w:r>
            <w:bookmarkEnd w:id="5"/>
            <w:r w:rsidRPr="001B6FF1">
              <w:rPr>
                <w:rFonts w:ascii="Times New Roman" w:hAnsi="Times New Roman"/>
                <w:bCs/>
                <w:color w:val="000000" w:themeColor="text1"/>
                <w:lang w:val="fr-BE"/>
              </w:rPr>
              <w:t>.</w:t>
            </w:r>
          </w:p>
          <w:p w14:paraId="68B69AF8" w14:textId="77777777" w:rsidR="001B6FF1" w:rsidRPr="001B6FF1" w:rsidRDefault="001B6FF1" w:rsidP="001B6FF1">
            <w:pPr>
              <w:jc w:val="both"/>
              <w:rPr>
                <w:rFonts w:ascii="Times New Roman" w:hAnsi="Times New Roman"/>
                <w:b/>
                <w:bCs/>
                <w:color w:val="000000" w:themeColor="text1"/>
                <w:lang w:val="fr-BE"/>
              </w:rPr>
            </w:pPr>
            <w:r w:rsidRPr="001B6FF1">
              <w:rPr>
                <w:rFonts w:ascii="Times New Roman" w:hAnsi="Times New Roman"/>
                <w:b/>
                <w:bCs/>
                <w:color w:val="000000" w:themeColor="text1"/>
                <w:lang w:val="fr-BE"/>
              </w:rPr>
              <w:t>II.</w:t>
            </w:r>
            <w:r w:rsidRPr="001B6FF1">
              <w:rPr>
                <w:rFonts w:ascii="Times New Roman" w:hAnsi="Times New Roman"/>
                <w:b/>
                <w:bCs/>
                <w:color w:val="000000" w:themeColor="text1"/>
                <w:lang w:val="fr-BE"/>
              </w:rPr>
              <w:tab/>
              <w:t>Objectifs de la mission</w:t>
            </w:r>
          </w:p>
          <w:p w14:paraId="40640BF6" w14:textId="77777777" w:rsidR="001B6FF1" w:rsidRPr="001B6FF1" w:rsidRDefault="001B6FF1" w:rsidP="001B6FF1">
            <w:pPr>
              <w:numPr>
                <w:ilvl w:val="0"/>
                <w:numId w:val="39"/>
              </w:numPr>
              <w:jc w:val="both"/>
              <w:rPr>
                <w:rFonts w:ascii="Times New Roman" w:hAnsi="Times New Roman"/>
                <w:b/>
                <w:bCs/>
                <w:color w:val="000000" w:themeColor="text1"/>
                <w:lang w:val="fr-BE"/>
              </w:rPr>
            </w:pPr>
            <w:r w:rsidRPr="001B6FF1">
              <w:rPr>
                <w:rFonts w:ascii="Times New Roman" w:hAnsi="Times New Roman"/>
                <w:b/>
                <w:bCs/>
                <w:color w:val="000000" w:themeColor="text1"/>
                <w:lang w:val="fr-BE"/>
              </w:rPr>
              <w:t>Objectif global.</w:t>
            </w:r>
          </w:p>
          <w:p w14:paraId="592BBD79" w14:textId="77777777" w:rsidR="001B6FF1" w:rsidRPr="001B6FF1" w:rsidRDefault="001B6FF1" w:rsidP="001B6FF1">
            <w:pPr>
              <w:jc w:val="both"/>
              <w:rPr>
                <w:rFonts w:ascii="Times New Roman" w:hAnsi="Times New Roman"/>
                <w:bCs/>
                <w:color w:val="000000" w:themeColor="text1"/>
                <w:lang w:val="fr-BE"/>
              </w:rPr>
            </w:pPr>
            <w:r w:rsidRPr="001B6FF1">
              <w:rPr>
                <w:rFonts w:ascii="Times New Roman" w:hAnsi="Times New Roman"/>
                <w:bCs/>
                <w:color w:val="000000" w:themeColor="text1"/>
                <w:lang w:val="fr-BE"/>
              </w:rPr>
              <w:t>L’objectif principal de la mission est de contribuer au renforcement de l’Etat de droit en République Démocratique du Congo à travers un appui à la mise en œuvre de la Politique Nationale de Réforme de la Justice (PNRJ)et de son Plan d’Actions Prioritaires (PAP).</w:t>
            </w:r>
          </w:p>
          <w:p w14:paraId="7E10B461" w14:textId="77777777" w:rsidR="001B6FF1" w:rsidRPr="001B6FF1" w:rsidRDefault="001B6FF1" w:rsidP="001B6FF1">
            <w:pPr>
              <w:numPr>
                <w:ilvl w:val="0"/>
                <w:numId w:val="39"/>
              </w:numPr>
              <w:jc w:val="both"/>
              <w:rPr>
                <w:rFonts w:ascii="Times New Roman" w:hAnsi="Times New Roman"/>
                <w:b/>
                <w:bCs/>
                <w:color w:val="000000" w:themeColor="text1"/>
                <w:lang w:val="fr-BE"/>
              </w:rPr>
            </w:pPr>
            <w:r w:rsidRPr="001B6FF1">
              <w:rPr>
                <w:rFonts w:ascii="Times New Roman" w:hAnsi="Times New Roman"/>
                <w:b/>
                <w:bCs/>
                <w:color w:val="000000" w:themeColor="text1"/>
                <w:lang w:val="fr-BE"/>
              </w:rPr>
              <w:t xml:space="preserve">Objectif spécifique. </w:t>
            </w:r>
          </w:p>
          <w:p w14:paraId="61E4DCE1" w14:textId="77777777" w:rsidR="001B6FF1" w:rsidRPr="001B6FF1" w:rsidRDefault="001B6FF1" w:rsidP="001B6FF1">
            <w:pPr>
              <w:jc w:val="both"/>
              <w:rPr>
                <w:rFonts w:ascii="Times New Roman" w:hAnsi="Times New Roman"/>
                <w:bCs/>
                <w:color w:val="000000" w:themeColor="text1"/>
                <w:lang w:val="fr-BE"/>
              </w:rPr>
            </w:pPr>
            <w:r w:rsidRPr="001B6FF1">
              <w:rPr>
                <w:rFonts w:ascii="Times New Roman" w:hAnsi="Times New Roman"/>
                <w:bCs/>
                <w:color w:val="000000" w:themeColor="text1"/>
                <w:lang w:val="fr-BE"/>
              </w:rPr>
              <w:t>L’objectif spécifique de la mission est d’appuyer le CSM à réaliser son mandat de gestion du pouvoir judiciaire. La mission veillera particulièrement à appuyer le CSM dans deux domaines prioritaires issus du Plan d’Actions Prioritaires de la Politique Nationale de Réforme de la Justice, du Plan de modernisation et de la feuille de route du pouvoir judiciaire :</w:t>
            </w:r>
          </w:p>
          <w:p w14:paraId="23FA9675" w14:textId="77777777" w:rsidR="001B6FF1" w:rsidRPr="001B6FF1" w:rsidRDefault="001B6FF1" w:rsidP="001B6FF1">
            <w:pPr>
              <w:numPr>
                <w:ilvl w:val="0"/>
                <w:numId w:val="40"/>
              </w:numPr>
              <w:jc w:val="both"/>
              <w:rPr>
                <w:rFonts w:ascii="Times New Roman" w:hAnsi="Times New Roman"/>
                <w:bCs/>
                <w:color w:val="000000" w:themeColor="text1"/>
                <w:lang w:val="fr-BE"/>
              </w:rPr>
            </w:pPr>
            <w:r w:rsidRPr="001B6FF1">
              <w:rPr>
                <w:rFonts w:ascii="Times New Roman" w:hAnsi="Times New Roman"/>
                <w:bCs/>
                <w:color w:val="000000" w:themeColor="text1"/>
                <w:lang w:val="fr-BE"/>
              </w:rPr>
              <w:t>Renforcement de la gestion du budget du pouvoir judiciaire pour améliorer le pilotage et la mise en œuvre de la réforme de la justice ;</w:t>
            </w:r>
          </w:p>
          <w:p w14:paraId="02325B8D" w14:textId="0F86CFB6" w:rsidR="003F640F" w:rsidRPr="001624FF" w:rsidRDefault="001B6FF1" w:rsidP="001624FF">
            <w:pPr>
              <w:numPr>
                <w:ilvl w:val="0"/>
                <w:numId w:val="40"/>
              </w:numPr>
              <w:jc w:val="both"/>
              <w:rPr>
                <w:rFonts w:ascii="Times New Roman" w:hAnsi="Times New Roman"/>
                <w:bCs/>
                <w:color w:val="000000" w:themeColor="text1"/>
                <w:lang w:val="fr-BE"/>
              </w:rPr>
            </w:pPr>
            <w:r w:rsidRPr="001B6FF1">
              <w:rPr>
                <w:rFonts w:ascii="Times New Roman" w:hAnsi="Times New Roman"/>
                <w:bCs/>
                <w:color w:val="000000" w:themeColor="text1"/>
                <w:lang w:val="fr-BE"/>
              </w:rPr>
              <w:t>Renforcement des organes internes de discipline et de contrôle de conduite des acteurs de la chaine pénale pour améliorer la redevabilité et la performance des magistrats.</w:t>
            </w:r>
          </w:p>
        </w:tc>
      </w:tr>
    </w:tbl>
    <w:p w14:paraId="343D2D63" w14:textId="49AED64A" w:rsidR="00C5504F" w:rsidRDefault="00C5504F" w:rsidP="00A62AAB">
      <w:pPr>
        <w:rPr>
          <w:rFonts w:cstheme="minorHAnsi"/>
          <w:b/>
          <w:u w:val="single"/>
          <w:lang w:val="fr-FR"/>
        </w:rPr>
      </w:pPr>
    </w:p>
    <w:p w14:paraId="16360BC5" w14:textId="1718298D" w:rsidR="00BF6263" w:rsidRPr="003A7D2F" w:rsidRDefault="00BC107A" w:rsidP="00BF6263">
      <w:pPr>
        <w:rPr>
          <w:rFonts w:cstheme="minorHAnsi"/>
          <w:b/>
          <w:u w:val="single"/>
          <w:lang w:val="fr-FR"/>
        </w:rPr>
      </w:pPr>
      <w:r w:rsidRPr="00873DB0">
        <w:rPr>
          <w:rFonts w:cstheme="minorHAnsi"/>
          <w:b/>
          <w:u w:val="single"/>
          <w:lang w:val="fr-FR"/>
        </w:rPr>
        <w:t>2</w:t>
      </w:r>
      <w:r w:rsidR="00C5504F" w:rsidRPr="00873DB0">
        <w:rPr>
          <w:rFonts w:cstheme="minorHAnsi"/>
          <w:b/>
          <w:u w:val="single"/>
          <w:lang w:val="fr-FR"/>
        </w:rPr>
        <w:t xml:space="preserve">. Fonctions et </w:t>
      </w:r>
      <w:r w:rsidR="008E10A2" w:rsidRPr="00873DB0">
        <w:rPr>
          <w:rFonts w:cstheme="minorHAnsi"/>
          <w:b/>
          <w:u w:val="single"/>
          <w:lang w:val="fr-FR"/>
        </w:rPr>
        <w:t>R</w:t>
      </w:r>
      <w:r w:rsidR="00EC2E68" w:rsidRPr="00873DB0">
        <w:rPr>
          <w:rFonts w:cstheme="minorHAnsi"/>
          <w:b/>
          <w:u w:val="single"/>
          <w:lang w:val="fr-FR"/>
        </w:rPr>
        <w:t>esponsabilités du consultant, r</w:t>
      </w:r>
      <w:r w:rsidR="008E10A2" w:rsidRPr="00873DB0">
        <w:rPr>
          <w:rFonts w:cstheme="minorHAnsi"/>
          <w:b/>
          <w:u w:val="single"/>
          <w:lang w:val="fr-FR"/>
        </w:rPr>
        <w:t>ésultats</w:t>
      </w:r>
      <w:r w:rsidR="00875DF3" w:rsidRPr="00873DB0">
        <w:rPr>
          <w:rFonts w:cstheme="minorHAnsi"/>
          <w:b/>
          <w:u w:val="single"/>
          <w:lang w:val="fr-FR"/>
        </w:rPr>
        <w:t xml:space="preserve"> attendus, </w:t>
      </w:r>
      <w:bookmarkStart w:id="6" w:name="_Hlk72781680"/>
      <w:r w:rsidR="00875DF3" w:rsidRPr="00873DB0">
        <w:rPr>
          <w:rFonts w:cstheme="minorHAnsi"/>
          <w:b/>
          <w:u w:val="single"/>
          <w:lang w:val="fr-FR"/>
        </w:rPr>
        <w:t>l</w:t>
      </w:r>
      <w:r w:rsidR="00BF6263" w:rsidRPr="00873DB0">
        <w:rPr>
          <w:rFonts w:cstheme="minorHAnsi"/>
          <w:b/>
          <w:u w:val="single"/>
          <w:lang w:val="fr-FR"/>
        </w:rPr>
        <w:t xml:space="preserve">ivrables </w:t>
      </w:r>
      <w:r w:rsidR="002A0E25" w:rsidRPr="00873DB0">
        <w:rPr>
          <w:rFonts w:cstheme="minorHAnsi"/>
          <w:b/>
          <w:u w:val="single"/>
          <w:lang w:val="fr-FR"/>
        </w:rPr>
        <w:t>et tranches de paiement</w:t>
      </w:r>
    </w:p>
    <w:bookmarkEnd w:id="6"/>
    <w:tbl>
      <w:tblPr>
        <w:tblStyle w:val="Grilledutableau"/>
        <w:tblW w:w="10254" w:type="dxa"/>
        <w:tblInd w:w="-5" w:type="dxa"/>
        <w:tblLook w:val="04A0" w:firstRow="1" w:lastRow="0" w:firstColumn="1" w:lastColumn="0" w:noHBand="0" w:noVBand="1"/>
      </w:tblPr>
      <w:tblGrid>
        <w:gridCol w:w="10254"/>
      </w:tblGrid>
      <w:tr w:rsidR="00C2339D" w:rsidRPr="00A60E3F" w14:paraId="2553B827" w14:textId="77777777" w:rsidTr="00BC107A">
        <w:tc>
          <w:tcPr>
            <w:tcW w:w="10254" w:type="dxa"/>
          </w:tcPr>
          <w:p w14:paraId="52F53A97" w14:textId="77777777" w:rsidR="00C2339D" w:rsidRDefault="00C2339D" w:rsidP="00C2339D">
            <w:pPr>
              <w:jc w:val="both"/>
              <w:rPr>
                <w:rFonts w:ascii="Times New Roman" w:hAnsi="Times New Roman"/>
                <w:lang w:val="fr-FR"/>
              </w:rPr>
            </w:pPr>
          </w:p>
          <w:p w14:paraId="59A808DE" w14:textId="6537242A"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Sous l’autorité du Team Leader du pilier Consolidation de la paix et renforcement de la démocratie et la supervision directe de la Conseillère technique  principale du Programme conjoint d’appui à la réforme de la justice  , le consultant international accomplira les tâches suivantes  en étroite collaboration avec les membres du Secrétariat Permanent  du CSM ainsi que les experts techniques des institutions judiciaires :</w:t>
            </w:r>
          </w:p>
          <w:p w14:paraId="1E691181" w14:textId="51E918E1"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Résultat 1. Renforcement de la gestion du budget du pouvoir judiciaire pour améliorer le pilotage et la mise en œuvre de la réforme de la justice.  L’autonomie financière constitue une des conditions de l’indépendance du pouvoir judiciaire et est consacrée par le cadre juridique congolais. Pour autant elle n’est pas effective car c’est le Gouvernement qui est en charge de la politique budgétaire. Au niveau de la dotation budgétaire, le secteur de la Justice a reçu au cours de la dernière décennie des moyens financiers limités couvrant à peine les rémunérations des personnels judicaires, les investissements étant dans la quasi-totalité financés par les Partenaires techniques et financiers (PTF) et les crédits de fonctionnement alloués n’ont pas permis de couvrir les besoins. La part de la justice dans le budget de l’Etat demeure modeste (2,3% en 2015). Par ailleurs, le budget alloué n’a été exécuté ces dernières années qu’à concurrence de 50% diminuant de fait les ressources disponibles pour engager la réforme de la Justice.</w:t>
            </w:r>
          </w:p>
          <w:p w14:paraId="3FD14812" w14:textId="77777777" w:rsidR="001624FF" w:rsidRPr="001624FF" w:rsidRDefault="001624FF" w:rsidP="001624FF">
            <w:pPr>
              <w:jc w:val="both"/>
              <w:rPr>
                <w:rFonts w:ascii="Times New Roman" w:hAnsi="Times New Roman"/>
                <w:b/>
                <w:bCs/>
                <w:color w:val="000000" w:themeColor="text1"/>
                <w:szCs w:val="28"/>
                <w:lang w:val="fr-FR"/>
              </w:rPr>
            </w:pPr>
            <w:r w:rsidRPr="001624FF">
              <w:rPr>
                <w:rFonts w:ascii="Times New Roman" w:hAnsi="Times New Roman"/>
                <w:b/>
                <w:bCs/>
                <w:color w:val="000000" w:themeColor="text1"/>
                <w:szCs w:val="28"/>
                <w:lang w:val="fr-FR"/>
              </w:rPr>
              <w:t xml:space="preserve">Tâches : </w:t>
            </w:r>
          </w:p>
          <w:p w14:paraId="5AC6BBF2" w14:textId="46F6AA2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w:t>
            </w:r>
            <w:r w:rsidRPr="001624FF">
              <w:rPr>
                <w:rFonts w:ascii="Times New Roman" w:hAnsi="Times New Roman"/>
                <w:color w:val="000000" w:themeColor="text1"/>
                <w:szCs w:val="28"/>
                <w:lang w:val="fr-FR"/>
              </w:rPr>
              <w:tab/>
              <w:t xml:space="preserve">Réaliser l'état des lieux institutionnel du CSM </w:t>
            </w:r>
            <w:r w:rsidR="009A269D" w:rsidRPr="001624FF">
              <w:rPr>
                <w:rFonts w:ascii="Times New Roman" w:hAnsi="Times New Roman"/>
                <w:color w:val="000000" w:themeColor="text1"/>
                <w:szCs w:val="28"/>
                <w:lang w:val="fr-FR"/>
              </w:rPr>
              <w:t>assorti d’un</w:t>
            </w:r>
            <w:r w:rsidRPr="001624FF">
              <w:rPr>
                <w:rFonts w:ascii="Times New Roman" w:hAnsi="Times New Roman"/>
                <w:color w:val="000000" w:themeColor="text1"/>
                <w:szCs w:val="28"/>
                <w:lang w:val="fr-FR"/>
              </w:rPr>
              <w:t xml:space="preserve"> plan opérationnel  de renforcement des capacités institutionnelles, organisationnelles et individuelles ;</w:t>
            </w:r>
          </w:p>
          <w:p w14:paraId="152511DA" w14:textId="7777777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w:t>
            </w:r>
            <w:r w:rsidRPr="001624FF">
              <w:rPr>
                <w:rFonts w:ascii="Times New Roman" w:hAnsi="Times New Roman"/>
                <w:color w:val="000000" w:themeColor="text1"/>
                <w:szCs w:val="28"/>
                <w:lang w:val="fr-FR"/>
              </w:rPr>
              <w:tab/>
              <w:t>Appuyer le CSM et le Ministère de la Justice dans la formulation d’un plaidoyer auprès des autorités nationales et du Parlement en vue de promouvoir une hausse progressive de la part de la justice dans le budget de l’Etat. L’objectif est de porter cette part à 4% du budget de l’Etat ;</w:t>
            </w:r>
          </w:p>
          <w:p w14:paraId="4A2A90FE" w14:textId="7777777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w:t>
            </w:r>
            <w:r w:rsidRPr="001624FF">
              <w:rPr>
                <w:rFonts w:ascii="Times New Roman" w:hAnsi="Times New Roman"/>
                <w:color w:val="000000" w:themeColor="text1"/>
                <w:szCs w:val="28"/>
                <w:lang w:val="fr-FR"/>
              </w:rPr>
              <w:tab/>
              <w:t>Appuyer l’élaboration d’une stratégie de renforcement des capacités de la Direction d’Administration et Finances (DAF) ainsi que de la Cellule Finance et Budget du CSM, en matière de programmation axée sur le résultat, de planification, de budgétisation et de suivi-évaluation. Faire un état des lieux du fonctionnement du CSM et proposer une feuille de route d’amélioration des performances.</w:t>
            </w:r>
          </w:p>
          <w:p w14:paraId="5E092DF9" w14:textId="7777777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Résultat 2 : La redevabilité des magistrats est améliorée dans le respect de leurs droits et de l’indépendance du pouvoir judiciaire.</w:t>
            </w:r>
          </w:p>
          <w:p w14:paraId="21359129" w14:textId="7777777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Les chambres de discipline sont très peu fonctionnelles et elles n’ont été assurées au cours des dernières années que sur appui des PTF et dans un nombre limité de provinces. On constate également une inertie des chefs de juridictions et d’offices dans les poursuites disciplinaires à charge des magistrats sous leur autorité. De plus, il existe une persistance de pratiques de corruption et de concussion en raison des limites du dispositif disciplinaire au sein de la magistrature.</w:t>
            </w:r>
          </w:p>
          <w:p w14:paraId="1F0E945C" w14:textId="7777777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Par ailleurs, l’Inspectorat Général des Services Judiciaires et Pénitentiaires (IGSJP) soulève beaucoup de questions relatives tant à ses attributions qu’à son organisation et à son fonctionnement. En ce qui concerne ses attributions, il lui est reproché, entre autres, d’interférer dans l’exécution des décisions de justice, notamment à travers les demandes de communication des dossiers pertinents. Du point de vue de son organisation, d’aucuns s’interrogent sur la soumission de cette institution à la tutelle du Ministère de la Justice, d’une part et, d’autre part, à la faiblesse des effectifs et au grade de certains de ses membres qui ne leur permet pas de mener des investigations sur les fautes disciplinaires dont les hauts magistrats sont suspectés. Enfin, du point de vue de son fonctionnement, faute de ressources financières et logistiques conséquences, l’action de l’IGSJ n’est pas toujours à la hauteur des attentes.</w:t>
            </w:r>
          </w:p>
          <w:p w14:paraId="0D5E4552" w14:textId="77777777" w:rsidR="001624FF" w:rsidRPr="001624FF" w:rsidRDefault="001624FF" w:rsidP="001624FF">
            <w:pPr>
              <w:jc w:val="both"/>
              <w:rPr>
                <w:rFonts w:ascii="Times New Roman" w:hAnsi="Times New Roman"/>
                <w:b/>
                <w:bCs/>
                <w:color w:val="000000" w:themeColor="text1"/>
                <w:szCs w:val="28"/>
                <w:lang w:val="fr-FR"/>
              </w:rPr>
            </w:pPr>
            <w:r w:rsidRPr="001624FF">
              <w:rPr>
                <w:rFonts w:ascii="Times New Roman" w:hAnsi="Times New Roman"/>
                <w:b/>
                <w:bCs/>
                <w:color w:val="000000" w:themeColor="text1"/>
                <w:szCs w:val="28"/>
                <w:lang w:val="fr-FR"/>
              </w:rPr>
              <w:t xml:space="preserve">Tâches : </w:t>
            </w:r>
          </w:p>
          <w:p w14:paraId="74962198" w14:textId="77777777" w:rsidR="001624FF"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w:t>
            </w:r>
            <w:r w:rsidRPr="001624FF">
              <w:rPr>
                <w:rFonts w:ascii="Times New Roman" w:hAnsi="Times New Roman"/>
                <w:color w:val="000000" w:themeColor="text1"/>
                <w:szCs w:val="28"/>
                <w:lang w:val="fr-FR"/>
              </w:rPr>
              <w:tab/>
              <w:t xml:space="preserve">Réaliser un état des lieux institutionnel de l’Inspectorat Général des Services Judiciaires et Pénitentiaires (IGSJP) et dégager sur la base des conclusions du diagnostic un plan de renforcement des capacités et une feuille de route de mise en œuvre à soumettre à la validation des parties prenantes lors d’un atelier. </w:t>
            </w:r>
          </w:p>
          <w:p w14:paraId="028AE3D9" w14:textId="1BB994E7" w:rsidR="00A9207D" w:rsidRPr="001624FF" w:rsidRDefault="001624FF" w:rsidP="001624FF">
            <w:pPr>
              <w:jc w:val="both"/>
              <w:rPr>
                <w:rFonts w:ascii="Times New Roman" w:hAnsi="Times New Roman"/>
                <w:color w:val="000000" w:themeColor="text1"/>
                <w:szCs w:val="28"/>
                <w:lang w:val="fr-FR"/>
              </w:rPr>
            </w:pPr>
            <w:r w:rsidRPr="001624FF">
              <w:rPr>
                <w:rFonts w:ascii="Times New Roman" w:hAnsi="Times New Roman"/>
                <w:color w:val="000000" w:themeColor="text1"/>
                <w:szCs w:val="28"/>
                <w:lang w:val="fr-FR"/>
              </w:rPr>
              <w:t>-</w:t>
            </w:r>
            <w:r w:rsidRPr="001624FF">
              <w:rPr>
                <w:rFonts w:ascii="Times New Roman" w:hAnsi="Times New Roman"/>
                <w:color w:val="000000" w:themeColor="text1"/>
                <w:szCs w:val="28"/>
                <w:lang w:val="fr-FR"/>
              </w:rPr>
              <w:tab/>
              <w:t xml:space="preserve">Réaliser un état des lieux du fonctionnement des chambres de discipline en étroite collaboration avec le CSM et formuler des recommandations en matière de renforcement des capacités institutionnelles, organisationnelles et individuelles. </w:t>
            </w:r>
          </w:p>
        </w:tc>
      </w:tr>
    </w:tbl>
    <w:p w14:paraId="216B03F4" w14:textId="4B30D2B2" w:rsidR="00BC107A" w:rsidRDefault="00BC107A" w:rsidP="00BC107A">
      <w:pPr>
        <w:jc w:val="both"/>
        <w:rPr>
          <w:rFonts w:cstheme="minorHAnsi"/>
          <w:b/>
          <w:u w:val="single"/>
          <w:lang w:val="fr-FR"/>
        </w:rPr>
      </w:pPr>
    </w:p>
    <w:p w14:paraId="3E99307E" w14:textId="022DAD31" w:rsidR="00BC107A" w:rsidRDefault="00BC107A" w:rsidP="00BC107A">
      <w:pPr>
        <w:jc w:val="both"/>
        <w:rPr>
          <w:rFonts w:cstheme="minorHAnsi"/>
          <w:b/>
          <w:u w:val="single"/>
          <w:lang w:val="fr-FR"/>
        </w:rPr>
      </w:pPr>
      <w:r>
        <w:rPr>
          <w:rFonts w:cstheme="minorHAnsi"/>
          <w:b/>
          <w:u w:val="single"/>
          <w:lang w:val="fr-FR"/>
        </w:rPr>
        <w:t>3. L</w:t>
      </w:r>
      <w:r w:rsidRPr="00BC107A">
        <w:rPr>
          <w:rFonts w:cstheme="minorHAnsi"/>
          <w:b/>
          <w:u w:val="single"/>
          <w:lang w:val="fr-FR"/>
        </w:rPr>
        <w:t>ivrables et tranches de paiement</w:t>
      </w:r>
    </w:p>
    <w:tbl>
      <w:tblPr>
        <w:tblStyle w:val="Grilledutableau"/>
        <w:tblW w:w="9360" w:type="dxa"/>
        <w:tblLook w:val="04A0" w:firstRow="1" w:lastRow="0" w:firstColumn="1" w:lastColumn="0" w:noHBand="0" w:noVBand="1"/>
      </w:tblPr>
      <w:tblGrid>
        <w:gridCol w:w="10254"/>
      </w:tblGrid>
      <w:tr w:rsidR="00BC107A" w:rsidRPr="007260D6" w14:paraId="6125B823" w14:textId="77777777" w:rsidTr="003B72F6">
        <w:tc>
          <w:tcPr>
            <w:tcW w:w="9360" w:type="dxa"/>
          </w:tcPr>
          <w:p w14:paraId="081DD7EE" w14:textId="77777777" w:rsidR="001B6FF1" w:rsidRDefault="001B6FF1" w:rsidP="001B6FF1">
            <w:pPr>
              <w:jc w:val="both"/>
              <w:rPr>
                <w:rFonts w:ascii="Times New Roman" w:hAnsi="Times New Roman"/>
                <w:color w:val="000000" w:themeColor="text1"/>
                <w:szCs w:val="28"/>
                <w:lang w:val="fr-FR"/>
              </w:rPr>
            </w:pPr>
          </w:p>
          <w:p w14:paraId="1D273766" w14:textId="3992286D" w:rsidR="00BC107A" w:rsidRPr="00BC107A" w:rsidRDefault="001B6FF1" w:rsidP="00BC107A">
            <w:pPr>
              <w:jc w:val="both"/>
              <w:rPr>
                <w:rFonts w:ascii="Times New Roman" w:hAnsi="Times New Roman"/>
                <w:color w:val="000000" w:themeColor="text1"/>
                <w:szCs w:val="28"/>
                <w:lang w:val="fr-FR"/>
              </w:rPr>
            </w:pPr>
            <w:r w:rsidRPr="001B6FF1">
              <w:rPr>
                <w:rFonts w:ascii="Times New Roman" w:hAnsi="Times New Roman"/>
                <w:color w:val="000000" w:themeColor="text1"/>
                <w:szCs w:val="28"/>
                <w:lang w:val="fr-FR"/>
              </w:rPr>
              <w:t>Les produits attendus, rédigés en français seront transmis au CSM et aux entités des NU impliquées dans la mise œuvre du Programme conjoint d’appui à la réforme de la justice, en 3 exemplaires papiers. Il s’agit des documents suivants :</w:t>
            </w:r>
            <w:r w:rsidR="00BC107A">
              <w:rPr>
                <w:rFonts w:asciiTheme="majorHAnsi" w:eastAsia="Calibri" w:hAnsiTheme="majorHAnsi" w:cs="Arial"/>
                <w:color w:val="000000" w:themeColor="text1"/>
                <w:lang w:val="fr-FR"/>
              </w:rPr>
              <w:tab/>
            </w:r>
          </w:p>
          <w:tbl>
            <w:tblPr>
              <w:tblW w:w="10018" w:type="dxa"/>
              <w:tblBorders>
                <w:top w:val="nil"/>
                <w:left w:val="nil"/>
                <w:right w:val="nil"/>
              </w:tblBorders>
              <w:tblLook w:val="0000" w:firstRow="0" w:lastRow="0" w:firstColumn="0" w:lastColumn="0" w:noHBand="0" w:noVBand="0"/>
            </w:tblPr>
            <w:tblGrid>
              <w:gridCol w:w="5803"/>
              <w:gridCol w:w="2310"/>
              <w:gridCol w:w="1905"/>
            </w:tblGrid>
            <w:tr w:rsidR="00BC107A" w:rsidRPr="00B62950" w14:paraId="18B2970C" w14:textId="77777777" w:rsidTr="003B72F6">
              <w:trPr>
                <w:trHeight w:val="489"/>
              </w:trPr>
              <w:tc>
                <w:tcPr>
                  <w:tcW w:w="289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4850579"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 xml:space="preserve">Livrables /Description </w:t>
                  </w:r>
                </w:p>
              </w:tc>
              <w:tc>
                <w:tcPr>
                  <w:tcW w:w="115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E2F9605"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Echéance proposée</w:t>
                  </w:r>
                </w:p>
              </w:tc>
              <w:tc>
                <w:tcPr>
                  <w:tcW w:w="95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29B3E53"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b/>
                      <w:bCs/>
                      <w:color w:val="000000" w:themeColor="text1"/>
                      <w:lang w:val="fr-FR"/>
                    </w:rPr>
                  </w:pPr>
                  <w:r w:rsidRPr="00C5504F">
                    <w:rPr>
                      <w:rFonts w:ascii="Times New Roman" w:eastAsia="Times New Roman" w:hAnsi="Times New Roman" w:cs="Times New Roman"/>
                      <w:b/>
                      <w:bCs/>
                      <w:color w:val="000000" w:themeColor="text1"/>
                      <w:lang w:val="fr-FR"/>
                    </w:rPr>
                    <w:t>Tranche de paiement</w:t>
                  </w:r>
                </w:p>
              </w:tc>
            </w:tr>
            <w:tr w:rsidR="00BC107A" w:rsidRPr="00B62950" w14:paraId="1BB0EB11" w14:textId="77777777" w:rsidTr="00E46CBA">
              <w:tblPrEx>
                <w:tblBorders>
                  <w:top w:val="none" w:sz="0" w:space="0" w:color="auto"/>
                </w:tblBorders>
              </w:tblPrEx>
              <w:trPr>
                <w:trHeight w:val="1888"/>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59773D" w14:textId="711695AE" w:rsidR="00BC107A" w:rsidRPr="00C5504F" w:rsidRDefault="00BC107A" w:rsidP="00BC107A">
                  <w:pPr>
                    <w:spacing w:after="0" w:line="240" w:lineRule="auto"/>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 xml:space="preserve">Livrable 1 </w:t>
                  </w:r>
                  <w:r w:rsidR="001B6FF1" w:rsidRPr="001B6FF1">
                    <w:rPr>
                      <w:rFonts w:ascii="Times New Roman" w:eastAsia="Calibri" w:hAnsi="Times New Roman" w:cs="Times New Roman"/>
                      <w:color w:val="000000" w:themeColor="text1"/>
                      <w:lang w:val="fr-FR"/>
                    </w:rPr>
                    <w:t>- Rapport initial reprenant la note méthodologique décrivant la démarche à suivre ainsi que les personnes/autorités/partenaires/structures à rencontrer pour garantir l’atteinte des résultats, ainsi qu’un chronogramme de la mission. Ce livrable constituera la première base sur laquelle le / les consultant (e)s et l’équipe du projet s’accorderont. Le rapport initial sera soumis au PNUD dans les cinq (5) jours suivants la prise de fonction</w:t>
                  </w:r>
                  <w:r w:rsidRPr="00A62AAB">
                    <w:rPr>
                      <w:rFonts w:ascii="Times New Roman" w:eastAsia="Calibri" w:hAnsi="Times New Roman" w:cs="Times New Roman"/>
                      <w:color w:val="000000" w:themeColor="text1"/>
                      <w:lang w:val="fr-FR"/>
                    </w:rPr>
                    <w:t xml:space="preserve">.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401B68" w14:textId="1995A821" w:rsidR="00BC107A" w:rsidRPr="00C5504F" w:rsidRDefault="00BC107A" w:rsidP="00BC107A">
                  <w:pPr>
                    <w:autoSpaceDE w:val="0"/>
                    <w:autoSpaceDN w:val="0"/>
                    <w:adjustRightInd w:val="0"/>
                    <w:spacing w:after="0" w:line="240" w:lineRule="auto"/>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w:t>
                  </w:r>
                  <w:r w:rsidR="00C54CFE" w:rsidRPr="00C5504F">
                    <w:rPr>
                      <w:rFonts w:ascii="Times New Roman" w:eastAsia="Calibri" w:hAnsi="Times New Roman" w:cs="Times New Roman"/>
                      <w:color w:val="000000" w:themeColor="text1"/>
                      <w:lang w:val="fr-FR"/>
                    </w:rPr>
                    <w:t>Jour</w:t>
                  </w:r>
                  <w:r w:rsidRPr="00C5504F">
                    <w:rPr>
                      <w:rFonts w:ascii="Times New Roman" w:eastAsia="Calibri" w:hAnsi="Times New Roman" w:cs="Times New Roman"/>
                      <w:color w:val="000000" w:themeColor="text1"/>
                      <w:lang w:val="fr-FR"/>
                    </w:rPr>
                    <w:t xml:space="preserve"> ouvrables après la signature du contrat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36819C2"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30%</w:t>
                  </w:r>
                </w:p>
              </w:tc>
            </w:tr>
            <w:tr w:rsidR="00BC107A" w:rsidRPr="00B62950" w14:paraId="253061DE" w14:textId="77777777" w:rsidTr="003B72F6">
              <w:tblPrEx>
                <w:tblBorders>
                  <w:top w:val="none" w:sz="0" w:space="0" w:color="auto"/>
                </w:tblBorders>
              </w:tblPrEx>
              <w:trPr>
                <w:trHeight w:val="50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6A402" w14:textId="59442EC6" w:rsidR="00BC107A" w:rsidRPr="00C5504F" w:rsidRDefault="00BC107A" w:rsidP="00BC107A">
                  <w:pPr>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 2 –</w:t>
                  </w:r>
                  <w:r w:rsidR="001B6FF1" w:rsidRPr="001B6FF1">
                    <w:rPr>
                      <w:rFonts w:ascii="Times New Roman" w:eastAsia="Calibri" w:hAnsi="Times New Roman" w:cs="Times New Roman"/>
                      <w:color w:val="000000" w:themeColor="text1"/>
                      <w:lang w:val="fr-FR"/>
                    </w:rPr>
                    <w:t>Diagnostic institutionnel du CSM assorti d’un plan de renforcement des capacités et une feuille de route pour sa mise en œuvre. A soumettre dans les 20 jours suivants la prise de fonction</w:t>
                  </w:r>
                </w:p>
              </w:tc>
              <w:tc>
                <w:tcPr>
                  <w:tcW w:w="1153"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643EC517" w14:textId="6E504483" w:rsidR="00BC107A" w:rsidRPr="00C5504F" w:rsidRDefault="00E46CB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3</w:t>
                  </w:r>
                  <w:r w:rsidR="001B6FF1">
                    <w:rPr>
                      <w:rFonts w:ascii="Times New Roman" w:eastAsia="Calibri" w:hAnsi="Times New Roman" w:cs="Times New Roman"/>
                      <w:color w:val="000000" w:themeColor="text1"/>
                      <w:lang w:val="fr-FR"/>
                    </w:rPr>
                    <w:t>5</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Jour </w:t>
                  </w:r>
                </w:p>
                <w:p w14:paraId="571BFC37"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67A7A34B"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BC107A" w:rsidRPr="00B62950" w14:paraId="16D566AD" w14:textId="77777777" w:rsidTr="003B72F6">
              <w:tblPrEx>
                <w:tblBorders>
                  <w:top w:val="none" w:sz="0" w:space="0" w:color="auto"/>
                </w:tblBorders>
              </w:tblPrEx>
              <w:trPr>
                <w:trHeight w:val="25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F4D49" w14:textId="01B58223" w:rsidR="00BC107A" w:rsidRPr="00C5504F" w:rsidRDefault="00BC107A" w:rsidP="001B6FF1">
                  <w:pPr>
                    <w:spacing w:after="0" w:line="240" w:lineRule="auto"/>
                    <w:jc w:val="both"/>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 3</w:t>
                  </w:r>
                  <w:r w:rsidRPr="00BC107A">
                    <w:rPr>
                      <w:rFonts w:ascii="Times New Roman" w:eastAsia="Calibri" w:hAnsi="Times New Roman" w:cs="Times New Roman"/>
                      <w:color w:val="000000" w:themeColor="text1"/>
                      <w:lang w:val="fr-FR"/>
                    </w:rPr>
                    <w:t xml:space="preserve"> – </w:t>
                  </w:r>
                  <w:r w:rsidR="001B6FF1" w:rsidRPr="001B6FF1">
                    <w:rPr>
                      <w:rFonts w:ascii="Times New Roman" w:eastAsia="Calibri" w:hAnsi="Times New Roman" w:cs="Times New Roman"/>
                      <w:color w:val="000000" w:themeColor="text1"/>
                      <w:lang w:val="fr-FR"/>
                    </w:rPr>
                    <w:t>Document de plaidoyer en vue de promouvoir une hausse progressive de la part de la justice dans le budget de l’Etat. A soumettre dans les 35 jours suivants la prise de fonction.</w:t>
                  </w:r>
                </w:p>
              </w:tc>
              <w:tc>
                <w:tcPr>
                  <w:tcW w:w="1153"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4A790"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D0213"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BC107A" w:rsidRPr="00B62950" w14:paraId="512E62ED" w14:textId="77777777" w:rsidTr="003B72F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0B12C" w14:textId="1DB7FDB8" w:rsidR="00BC107A" w:rsidRPr="00BC107A" w:rsidRDefault="00BC107A" w:rsidP="00BC107A">
                  <w:pPr>
                    <w:rPr>
                      <w:rFonts w:ascii="Times New Roman" w:eastAsia="Calibri" w:hAnsi="Times New Roman" w:cs="Times New Roman"/>
                      <w:color w:val="000000" w:themeColor="text1"/>
                      <w:lang w:val="fr-CD"/>
                    </w:rPr>
                  </w:pPr>
                  <w:r w:rsidRPr="00BC107A">
                    <w:rPr>
                      <w:rFonts w:ascii="Times New Roman" w:eastAsia="Calibri" w:hAnsi="Times New Roman" w:cs="Times New Roman"/>
                      <w:b/>
                      <w:bCs/>
                      <w:color w:val="000000" w:themeColor="text1"/>
                      <w:lang w:val="fr-CD"/>
                    </w:rPr>
                    <w:t>Livrable 4</w:t>
                  </w:r>
                  <w:r w:rsidRPr="00BC107A">
                    <w:rPr>
                      <w:rFonts w:ascii="Times New Roman" w:eastAsia="Calibri" w:hAnsi="Times New Roman" w:cs="Times New Roman"/>
                      <w:color w:val="000000" w:themeColor="text1"/>
                      <w:lang w:val="fr-CD"/>
                    </w:rPr>
                    <w:t xml:space="preserve"> : </w:t>
                  </w:r>
                  <w:r w:rsidR="00E06617" w:rsidRPr="00E06617">
                    <w:rPr>
                      <w:rFonts w:ascii="Times New Roman" w:eastAsia="Calibri" w:hAnsi="Times New Roman" w:cs="Times New Roman"/>
                      <w:color w:val="000000" w:themeColor="text1"/>
                      <w:lang w:val="fr-CD"/>
                    </w:rPr>
                    <w:t>- Stratégie de renforcement des capacités institutionnelles, organisationnelles et individuelles en matière de programmation, de planification, de budgétisation et de suivi évaluation axée sur les résultats de la Direction d’Administration et Finances (DAF) ainsi que de la cellule finances et budget du CSM. A soumettre dans les 50 jours suivants la prise de fonction.</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29B2E9" w14:textId="1C32818C"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w:t>
                  </w:r>
                  <w:r w:rsidR="00C54CFE">
                    <w:rPr>
                      <w:rFonts w:ascii="Times New Roman" w:eastAsia="Calibri" w:hAnsi="Times New Roman" w:cs="Times New Roman"/>
                      <w:color w:val="000000" w:themeColor="text1"/>
                      <w:lang w:val="fr-FR"/>
                    </w:rPr>
                    <w:t>0</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02C16AE4"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50%</w:t>
                  </w:r>
                </w:p>
              </w:tc>
            </w:tr>
            <w:tr w:rsidR="00BC107A" w:rsidRPr="00B62950" w14:paraId="1FCE2315" w14:textId="77777777" w:rsidTr="003B72F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2A514B" w14:textId="2397329B" w:rsidR="00BC107A" w:rsidRPr="00E06617" w:rsidRDefault="00BC107A" w:rsidP="00E06617">
                  <w:pPr>
                    <w:spacing w:after="0" w:line="240" w:lineRule="auto"/>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 5</w:t>
                  </w:r>
                  <w:r w:rsidRPr="00BC107A">
                    <w:rPr>
                      <w:rFonts w:ascii="Times New Roman" w:eastAsia="Calibri" w:hAnsi="Times New Roman" w:cs="Times New Roman"/>
                      <w:color w:val="000000" w:themeColor="text1"/>
                      <w:lang w:val="fr-FR"/>
                    </w:rPr>
                    <w:t xml:space="preserve"> - </w:t>
                  </w:r>
                  <w:r w:rsidR="00E06617" w:rsidRPr="00E06617">
                    <w:rPr>
                      <w:rFonts w:ascii="Times New Roman" w:eastAsia="Calibri" w:hAnsi="Times New Roman" w:cs="Times New Roman"/>
                      <w:color w:val="000000" w:themeColor="text1"/>
                      <w:lang w:val="fr-FR"/>
                    </w:rPr>
                    <w:t>Diagnostic institutionnel de l’IGSJP assorti d’un plan de renforcement des capacités et une feuille de route pour sa mise en œuvre ; A soumettre dans les 65 jours suivants la prise de fonction.</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7D7C98" w14:textId="6C74153E" w:rsidR="00BC107A" w:rsidRPr="00C5504F" w:rsidRDefault="00C54CFE"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70</w:t>
                  </w:r>
                  <w:r w:rsidR="00BC107A" w:rsidRPr="00C5504F">
                    <w:rPr>
                      <w:rFonts w:ascii="Times New Roman" w:eastAsia="Calibri" w:hAnsi="Times New Roman" w:cs="Times New Roman"/>
                      <w:color w:val="000000" w:themeColor="text1"/>
                      <w:vertAlign w:val="superscript"/>
                      <w:lang w:val="fr-FR"/>
                    </w:rPr>
                    <w:t>ème</w:t>
                  </w:r>
                  <w:r w:rsidR="00BC107A"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37219E99"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E06617" w:rsidRPr="00B62950" w14:paraId="7CDF40E6" w14:textId="77777777" w:rsidTr="00F8224C">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DDDC3" w14:textId="7889ED70" w:rsidR="00E06617" w:rsidRPr="00C5504F" w:rsidRDefault="00E06617" w:rsidP="00E06617">
                  <w:pPr>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 6</w:t>
                  </w:r>
                  <w:r w:rsidRPr="00BC107A">
                    <w:rPr>
                      <w:rFonts w:ascii="Times New Roman" w:eastAsia="Calibri" w:hAnsi="Times New Roman" w:cs="Times New Roman"/>
                      <w:color w:val="000000" w:themeColor="text1"/>
                      <w:lang w:val="fr-FR"/>
                    </w:rPr>
                    <w:t xml:space="preserve"> - </w:t>
                  </w:r>
                  <w:r w:rsidRPr="00E06617">
                    <w:rPr>
                      <w:rFonts w:ascii="Times New Roman" w:eastAsia="Calibri" w:hAnsi="Times New Roman" w:cs="Times New Roman"/>
                      <w:color w:val="000000" w:themeColor="text1"/>
                      <w:lang w:val="fr-FR"/>
                    </w:rPr>
                    <w:t>Rapport de l’état des lieux du fonctionnement des chambres de discipline assorti de recommandations. A soumettre dans les 80 jours suivants la prise de fonction.</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9142BA" w14:textId="6ECED6E7" w:rsidR="00E06617" w:rsidRPr="00C5504F" w:rsidRDefault="00E06617"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80</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w:t>
                  </w:r>
                </w:p>
              </w:tc>
              <w:tc>
                <w:tcPr>
                  <w:tcW w:w="951" w:type="pct"/>
                  <w:vMerge w:val="restart"/>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7CB9BEF2" w14:textId="77777777" w:rsidR="00E06617" w:rsidRPr="00C5504F" w:rsidRDefault="00E06617"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20%</w:t>
                  </w:r>
                </w:p>
              </w:tc>
            </w:tr>
            <w:tr w:rsidR="00E06617" w:rsidRPr="00B62950" w14:paraId="1055AEB2" w14:textId="77777777" w:rsidTr="00F8224C">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DC423B" w14:textId="66A20507" w:rsidR="00E06617" w:rsidRPr="001B6FF1" w:rsidRDefault="00E06617" w:rsidP="00E06617">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 xml:space="preserve">Livrable </w:t>
                  </w:r>
                  <w:r>
                    <w:rPr>
                      <w:rFonts w:ascii="Times New Roman" w:eastAsia="Calibri" w:hAnsi="Times New Roman" w:cs="Times New Roman"/>
                      <w:b/>
                      <w:bCs/>
                      <w:color w:val="000000" w:themeColor="text1"/>
                      <w:lang w:val="fr-FR"/>
                    </w:rPr>
                    <w:t>7</w:t>
                  </w:r>
                  <w:r w:rsidRPr="00BC107A">
                    <w:rPr>
                      <w:rFonts w:ascii="Times New Roman" w:eastAsia="Calibri" w:hAnsi="Times New Roman" w:cs="Times New Roman"/>
                      <w:color w:val="000000" w:themeColor="text1"/>
                      <w:lang w:val="fr-FR"/>
                    </w:rPr>
                    <w:t xml:space="preserve"> </w:t>
                  </w:r>
                  <w:r>
                    <w:rPr>
                      <w:rFonts w:ascii="Times New Roman" w:eastAsia="Calibri" w:hAnsi="Times New Roman" w:cs="Times New Roman"/>
                      <w:color w:val="000000" w:themeColor="text1"/>
                      <w:lang w:val="fr-FR"/>
                    </w:rPr>
                    <w:t xml:space="preserve">- </w:t>
                  </w:r>
                  <w:r w:rsidRPr="001B6FF1">
                    <w:rPr>
                      <w:rFonts w:ascii="Times New Roman" w:hAnsi="Times New Roman"/>
                      <w:color w:val="000000" w:themeColor="text1"/>
                      <w:szCs w:val="28"/>
                      <w:lang w:val="fr-FR"/>
                    </w:rPr>
                    <w:t>Rapport des ateliers d’amendement et de validation des livrables. A soumettre dans les 85 jours suivants la prise de fonction.</w:t>
                  </w:r>
                </w:p>
                <w:p w14:paraId="6AD2231A" w14:textId="77777777" w:rsidR="00E06617" w:rsidRPr="00BC107A" w:rsidRDefault="00E06617" w:rsidP="00E06617">
                  <w:pPr>
                    <w:rPr>
                      <w:rFonts w:ascii="Times New Roman" w:eastAsia="Calibri" w:hAnsi="Times New Roman" w:cs="Times New Roman"/>
                      <w:b/>
                      <w:bCs/>
                      <w:color w:val="000000" w:themeColor="text1"/>
                      <w:lang w:val="fr-FR"/>
                    </w:rPr>
                  </w:pP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9982E0" w14:textId="50991190" w:rsidR="00E06617" w:rsidRDefault="00E06617"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85</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0E3E8A8B" w14:textId="77777777" w:rsidR="00E06617" w:rsidRPr="00C5504F" w:rsidRDefault="00E06617"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E06617" w:rsidRPr="00B62950" w14:paraId="13B20832" w14:textId="77777777" w:rsidTr="00B36326">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AF3704" w14:textId="1BF8B964" w:rsidR="00E06617" w:rsidRPr="00E06617" w:rsidRDefault="00E06617" w:rsidP="00E06617">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 xml:space="preserve">Livrable </w:t>
                  </w:r>
                  <w:r>
                    <w:rPr>
                      <w:rFonts w:ascii="Times New Roman" w:eastAsia="Calibri" w:hAnsi="Times New Roman" w:cs="Times New Roman"/>
                      <w:b/>
                      <w:bCs/>
                      <w:color w:val="000000" w:themeColor="text1"/>
                      <w:lang w:val="fr-FR"/>
                    </w:rPr>
                    <w:t xml:space="preserve">8- </w:t>
                  </w:r>
                  <w:r w:rsidRPr="001B6FF1">
                    <w:rPr>
                      <w:rFonts w:ascii="Times New Roman" w:hAnsi="Times New Roman"/>
                      <w:color w:val="000000" w:themeColor="text1"/>
                      <w:szCs w:val="28"/>
                      <w:lang w:val="fr-FR"/>
                    </w:rPr>
                    <w:t>Rapport final de la mission : il contiendra un résumé analytique d’au maximum 10 pages. Ce résumé présentera une brève description de la mission, ses objectifs, sa méthodologie et ses principaux résultats, conclusions et recommandations. A soumettre dans les 90 jours suivants la prise de fonction.</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DE8081" w14:textId="0C814EE3" w:rsidR="00E06617" w:rsidRDefault="00E06617"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90</w:t>
                  </w:r>
                  <w:r w:rsidRPr="00C5504F">
                    <w:rPr>
                      <w:rFonts w:ascii="Times New Roman" w:eastAsia="Calibri" w:hAnsi="Times New Roman" w:cs="Times New Roman"/>
                      <w:color w:val="000000" w:themeColor="text1"/>
                      <w:vertAlign w:val="superscript"/>
                      <w:lang w:val="fr-FR"/>
                    </w:rPr>
                    <w:t>ème</w:t>
                  </w:r>
                  <w:r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64F4857D" w14:textId="77777777" w:rsidR="00E06617" w:rsidRPr="00C5504F" w:rsidRDefault="00E06617"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bl>
          <w:p w14:paraId="41C539EB" w14:textId="77777777" w:rsidR="00BC107A" w:rsidRDefault="00BC107A" w:rsidP="003B72F6">
            <w:pPr>
              <w:jc w:val="both"/>
              <w:rPr>
                <w:rFonts w:eastAsia="Calibri" w:cstheme="minorHAnsi"/>
                <w:lang w:val="fr-FR"/>
              </w:rPr>
            </w:pPr>
          </w:p>
          <w:p w14:paraId="464BB32E" w14:textId="77777777" w:rsidR="00BC107A" w:rsidRPr="007260D6" w:rsidRDefault="00BC107A" w:rsidP="003B72F6">
            <w:pPr>
              <w:jc w:val="both"/>
              <w:rPr>
                <w:rFonts w:eastAsia="Calibri" w:cstheme="minorHAnsi"/>
                <w:lang w:val="fr-FR"/>
              </w:rPr>
            </w:pPr>
          </w:p>
        </w:tc>
      </w:tr>
    </w:tbl>
    <w:p w14:paraId="36E2F4AF" w14:textId="77777777" w:rsidR="00F9340D" w:rsidRDefault="00F9340D" w:rsidP="00916940">
      <w:pPr>
        <w:jc w:val="both"/>
        <w:rPr>
          <w:rFonts w:cstheme="minorHAnsi"/>
          <w:b/>
          <w:u w:val="single"/>
          <w:lang w:val="fr-FR"/>
        </w:rPr>
      </w:pPr>
    </w:p>
    <w:p w14:paraId="185C6B01" w14:textId="24193B76" w:rsidR="00916940" w:rsidRPr="003A7D2F" w:rsidRDefault="00BC107A" w:rsidP="00916940">
      <w:pPr>
        <w:jc w:val="both"/>
        <w:rPr>
          <w:rFonts w:cstheme="minorHAnsi"/>
          <w:b/>
          <w:u w:val="single"/>
          <w:lang w:val="fr-FR"/>
        </w:rPr>
      </w:pPr>
      <w:r>
        <w:rPr>
          <w:rFonts w:cstheme="minorHAnsi"/>
          <w:b/>
          <w:u w:val="single"/>
          <w:lang w:val="fr-FR"/>
        </w:rPr>
        <w:t>4</w:t>
      </w:r>
      <w:r w:rsidR="00A9207D">
        <w:rPr>
          <w:rFonts w:cstheme="minorHAnsi"/>
          <w:b/>
          <w:u w:val="single"/>
          <w:lang w:val="fr-FR"/>
        </w:rPr>
        <w:t xml:space="preserve">. </w:t>
      </w:r>
      <w:r w:rsidR="00916940" w:rsidRPr="003A7D2F">
        <w:rPr>
          <w:rFonts w:cstheme="minorHAnsi"/>
          <w:b/>
          <w:u w:val="single"/>
          <w:lang w:val="fr-FR"/>
        </w:rPr>
        <w:t>Durée de la mission </w:t>
      </w:r>
    </w:p>
    <w:tbl>
      <w:tblPr>
        <w:tblStyle w:val="Grilledutableau"/>
        <w:tblW w:w="9360" w:type="dxa"/>
        <w:tblLook w:val="04A0" w:firstRow="1" w:lastRow="0" w:firstColumn="1" w:lastColumn="0" w:noHBand="0" w:noVBand="1"/>
      </w:tblPr>
      <w:tblGrid>
        <w:gridCol w:w="9360"/>
      </w:tblGrid>
      <w:tr w:rsidR="00916940" w:rsidRPr="00A60E3F" w14:paraId="6AEC4A59" w14:textId="77777777" w:rsidTr="00BD6056">
        <w:tc>
          <w:tcPr>
            <w:tcW w:w="9360" w:type="dxa"/>
          </w:tcPr>
          <w:p w14:paraId="2BC00A67" w14:textId="264811B9" w:rsidR="004124E0" w:rsidRDefault="004124E0" w:rsidP="00BD6056">
            <w:pPr>
              <w:jc w:val="both"/>
              <w:rPr>
                <w:rFonts w:eastAsia="Calibri" w:cstheme="minorHAnsi"/>
                <w:lang w:val="fr-FR"/>
              </w:rPr>
            </w:pPr>
            <w:bookmarkStart w:id="7" w:name="_Hlk39057882"/>
            <w:bookmarkStart w:id="8" w:name="_Hlk71010087"/>
            <w:r w:rsidRPr="004124E0">
              <w:rPr>
                <w:rFonts w:eastAsia="Calibri" w:cstheme="minorHAnsi"/>
                <w:lang w:val="fr-FR"/>
              </w:rPr>
              <w:t xml:space="preserve">Le nombre total de jours de travail dans le cadre de ce contrat alloué au consultant </w:t>
            </w:r>
            <w:r w:rsidR="00BC107A">
              <w:rPr>
                <w:rFonts w:eastAsia="Calibri" w:cstheme="minorHAnsi"/>
                <w:lang w:val="fr-FR"/>
              </w:rPr>
              <w:t>inter</w:t>
            </w:r>
            <w:r w:rsidR="00702B00">
              <w:rPr>
                <w:rFonts w:eastAsia="Calibri" w:cstheme="minorHAnsi"/>
                <w:lang w:val="fr-FR"/>
              </w:rPr>
              <w:t>national</w:t>
            </w:r>
            <w:r w:rsidRPr="004124E0">
              <w:rPr>
                <w:rFonts w:eastAsia="Calibri" w:cstheme="minorHAnsi"/>
                <w:lang w:val="fr-FR"/>
              </w:rPr>
              <w:t xml:space="preserve"> sera </w:t>
            </w:r>
            <w:r w:rsidR="00BD46D7" w:rsidRPr="004124E0">
              <w:rPr>
                <w:rFonts w:eastAsia="Calibri" w:cstheme="minorHAnsi"/>
                <w:lang w:val="fr-FR"/>
              </w:rPr>
              <w:t xml:space="preserve">de </w:t>
            </w:r>
            <w:r w:rsidR="001624FF">
              <w:rPr>
                <w:rFonts w:eastAsia="Calibri" w:cstheme="minorHAnsi"/>
                <w:lang w:val="fr-FR"/>
              </w:rPr>
              <w:t>9</w:t>
            </w:r>
            <w:r w:rsidR="00BC107A">
              <w:rPr>
                <w:rFonts w:eastAsia="Calibri" w:cstheme="minorHAnsi"/>
                <w:lang w:val="fr-FR"/>
              </w:rPr>
              <w:t>0 jours ouvrables</w:t>
            </w:r>
            <w:r w:rsidR="00702B00">
              <w:rPr>
                <w:rFonts w:asciiTheme="majorHAnsi" w:eastAsia="Times New Roman" w:hAnsiTheme="majorHAnsi" w:cstheme="majorHAnsi"/>
                <w:color w:val="000000" w:themeColor="text1"/>
                <w:lang w:val="fr-FR"/>
              </w:rPr>
              <w:t>.</w:t>
            </w:r>
          </w:p>
          <w:p w14:paraId="0B23792C" w14:textId="015BE11A" w:rsidR="00916940" w:rsidRPr="007260D6" w:rsidRDefault="00916940" w:rsidP="00BD6056">
            <w:pPr>
              <w:jc w:val="both"/>
              <w:rPr>
                <w:rFonts w:eastAsia="Calibri" w:cstheme="minorHAnsi"/>
                <w:lang w:val="fr-FR"/>
              </w:rPr>
            </w:pPr>
          </w:p>
        </w:tc>
      </w:tr>
      <w:bookmarkEnd w:id="7"/>
    </w:tbl>
    <w:p w14:paraId="4246180B" w14:textId="77777777" w:rsidR="008E2EA0" w:rsidRPr="002A2E44" w:rsidRDefault="008E2EA0" w:rsidP="00A24134">
      <w:pPr>
        <w:rPr>
          <w:rFonts w:cstheme="minorHAnsi"/>
          <w:b/>
          <w:lang w:val="fr-CD"/>
        </w:rPr>
      </w:pPr>
    </w:p>
    <w:bookmarkEnd w:id="8"/>
    <w:p w14:paraId="5BC7C869" w14:textId="2C7DEBBC" w:rsidR="002223E0" w:rsidRPr="003A7D2F" w:rsidRDefault="00BC107A" w:rsidP="00A24134">
      <w:pPr>
        <w:rPr>
          <w:rFonts w:cstheme="minorHAnsi"/>
          <w:b/>
          <w:u w:val="single"/>
          <w:lang w:val="fr-FR"/>
        </w:rPr>
      </w:pPr>
      <w:r>
        <w:rPr>
          <w:rFonts w:cstheme="minorHAnsi"/>
          <w:b/>
          <w:u w:val="single"/>
          <w:lang w:val="fr-FR"/>
        </w:rPr>
        <w:t>5</w:t>
      </w:r>
      <w:r w:rsidR="0008283A" w:rsidRPr="003A7D2F">
        <w:rPr>
          <w:rFonts w:cstheme="minorHAnsi"/>
          <w:b/>
          <w:u w:val="single"/>
          <w:lang w:val="fr-FR"/>
        </w:rPr>
        <w:t xml:space="preserve">. </w:t>
      </w:r>
      <w:r w:rsidR="00BF6263" w:rsidRPr="003A7D2F">
        <w:rPr>
          <w:rFonts w:cstheme="minorHAnsi"/>
          <w:b/>
          <w:u w:val="single"/>
          <w:lang w:val="fr-FR"/>
        </w:rPr>
        <w:t xml:space="preserve"> </w:t>
      </w:r>
      <w:r w:rsidR="00A9207D">
        <w:rPr>
          <w:rFonts w:cstheme="minorHAnsi"/>
          <w:b/>
          <w:u w:val="single"/>
          <w:lang w:val="fr-FR"/>
        </w:rPr>
        <w:t xml:space="preserve">Compétences, </w:t>
      </w:r>
      <w:r w:rsidR="00550CF0" w:rsidRPr="003A7D2F">
        <w:rPr>
          <w:rFonts w:cstheme="minorHAnsi"/>
          <w:b/>
          <w:u w:val="single"/>
          <w:lang w:val="fr-FR"/>
        </w:rPr>
        <w:t>Qualifications</w:t>
      </w:r>
      <w:r w:rsidR="008E4FFB">
        <w:rPr>
          <w:rFonts w:cstheme="minorHAnsi"/>
          <w:b/>
          <w:u w:val="single"/>
          <w:lang w:val="fr-FR"/>
        </w:rPr>
        <w:t xml:space="preserve">, </w:t>
      </w:r>
      <w:r w:rsidR="00550CF0" w:rsidRPr="003A7D2F">
        <w:rPr>
          <w:rFonts w:cstheme="minorHAnsi"/>
          <w:b/>
          <w:u w:val="single"/>
          <w:lang w:val="fr-FR"/>
        </w:rPr>
        <w:t>et Expérience requises</w:t>
      </w:r>
    </w:p>
    <w:tbl>
      <w:tblPr>
        <w:tblStyle w:val="Grilledutableau"/>
        <w:tblW w:w="0" w:type="auto"/>
        <w:tblLook w:val="04A0" w:firstRow="1" w:lastRow="0" w:firstColumn="1" w:lastColumn="0" w:noHBand="0" w:noVBand="1"/>
      </w:tblPr>
      <w:tblGrid>
        <w:gridCol w:w="9350"/>
      </w:tblGrid>
      <w:tr w:rsidR="00443E94" w:rsidRPr="00A60E3F" w14:paraId="0C894F8F" w14:textId="77777777" w:rsidTr="00443E94">
        <w:tc>
          <w:tcPr>
            <w:tcW w:w="9576" w:type="dxa"/>
          </w:tcPr>
          <w:p w14:paraId="6FB8EE5F" w14:textId="77777777" w:rsidR="00836450" w:rsidRPr="00836450" w:rsidRDefault="00836450" w:rsidP="00836450">
            <w:pPr>
              <w:autoSpaceDE w:val="0"/>
              <w:autoSpaceDN w:val="0"/>
              <w:adjustRightInd w:val="0"/>
              <w:contextualSpacing/>
              <w:jc w:val="both"/>
              <w:rPr>
                <w:rFonts w:ascii="Times New Roman" w:eastAsia="Calibri" w:hAnsi="Times New Roman" w:cs="Times New Roman"/>
                <w:b/>
                <w:bCs/>
                <w:lang w:val="x-none"/>
              </w:rPr>
            </w:pPr>
            <w:r w:rsidRPr="00836450">
              <w:rPr>
                <w:rFonts w:ascii="Times New Roman" w:eastAsia="Calibri" w:hAnsi="Times New Roman" w:cs="Times New Roman"/>
                <w:b/>
                <w:bCs/>
                <w:lang w:val="x-none"/>
              </w:rPr>
              <w:t xml:space="preserve">Compétences </w:t>
            </w:r>
          </w:p>
          <w:p w14:paraId="249DB377" w14:textId="77777777" w:rsidR="00836450" w:rsidRPr="00836450" w:rsidRDefault="00836450" w:rsidP="00836450">
            <w:pPr>
              <w:numPr>
                <w:ilvl w:val="0"/>
                <w:numId w:val="38"/>
              </w:numPr>
              <w:autoSpaceDE w:val="0"/>
              <w:autoSpaceDN w:val="0"/>
              <w:contextualSpacing/>
              <w:jc w:val="both"/>
              <w:rPr>
                <w:rFonts w:ascii="Times New Roman" w:eastAsia="Times New Roman" w:hAnsi="Times New Roman" w:cs="Times New Roman"/>
                <w:bCs/>
                <w:lang w:val="fr-BE"/>
              </w:rPr>
            </w:pPr>
            <w:r w:rsidRPr="00836450">
              <w:rPr>
                <w:rFonts w:ascii="Times New Roman" w:eastAsia="Times New Roman" w:hAnsi="Times New Roman" w:cs="Times New Roman"/>
                <w:bCs/>
                <w:lang w:val="fr-BE"/>
              </w:rPr>
              <w:t>Aptitude à tenir des délais contraignants ;</w:t>
            </w:r>
          </w:p>
          <w:p w14:paraId="50FAA6EF" w14:textId="77777777" w:rsidR="00836450" w:rsidRPr="00836450" w:rsidRDefault="00836450" w:rsidP="00836450">
            <w:pPr>
              <w:numPr>
                <w:ilvl w:val="0"/>
                <w:numId w:val="38"/>
              </w:numPr>
              <w:autoSpaceDE w:val="0"/>
              <w:autoSpaceDN w:val="0"/>
              <w:contextualSpacing/>
              <w:jc w:val="both"/>
              <w:rPr>
                <w:rFonts w:ascii="Times New Roman" w:eastAsia="Times New Roman" w:hAnsi="Times New Roman" w:cs="Times New Roman"/>
                <w:bCs/>
                <w:lang w:val="fr-BE"/>
              </w:rPr>
            </w:pPr>
            <w:r w:rsidRPr="00836450">
              <w:rPr>
                <w:rFonts w:ascii="Times New Roman" w:eastAsia="Times New Roman" w:hAnsi="Times New Roman" w:cs="Times New Roman"/>
                <w:bCs/>
                <w:lang w:val="fr-BE"/>
              </w:rPr>
              <w:t>Autonomie, sens de l’initiative et de l’anticipation ;</w:t>
            </w:r>
          </w:p>
          <w:p w14:paraId="3AE2FC56" w14:textId="77777777" w:rsidR="00836450" w:rsidRPr="00836450" w:rsidRDefault="00836450" w:rsidP="00836450">
            <w:pPr>
              <w:numPr>
                <w:ilvl w:val="0"/>
                <w:numId w:val="38"/>
              </w:numPr>
              <w:autoSpaceDE w:val="0"/>
              <w:autoSpaceDN w:val="0"/>
              <w:contextualSpacing/>
              <w:jc w:val="both"/>
              <w:rPr>
                <w:rFonts w:ascii="Times New Roman" w:eastAsia="Times New Roman" w:hAnsi="Times New Roman" w:cs="Times New Roman"/>
                <w:bCs/>
                <w:lang w:val="fr-BE"/>
              </w:rPr>
            </w:pPr>
            <w:r w:rsidRPr="00836450">
              <w:rPr>
                <w:rFonts w:ascii="Times New Roman" w:eastAsia="Times New Roman" w:hAnsi="Times New Roman" w:cs="Times New Roman"/>
                <w:bCs/>
                <w:lang w:val="fr-BE"/>
              </w:rPr>
              <w:t>Maîtriser les logiciels bureautiques courants (Word, Power point, Excel) et l’Internet.</w:t>
            </w:r>
          </w:p>
          <w:p w14:paraId="30F73D18" w14:textId="77777777"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Calibri" w:hAnsi="Times New Roman" w:cs="Times New Roman"/>
                <w:lang w:val="fr-CD"/>
              </w:rPr>
              <w:t>Capacité à travailler sous pression;</w:t>
            </w:r>
          </w:p>
          <w:p w14:paraId="17EF90FF" w14:textId="77777777"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Calibri" w:hAnsi="Times New Roman" w:cs="Times New Roman"/>
                <w:lang w:val="fr-CD"/>
              </w:rPr>
              <w:t>Faire preuve de disponibilité pendant toute la durée de la consultation.</w:t>
            </w:r>
          </w:p>
          <w:p w14:paraId="5C9A40DB" w14:textId="77777777" w:rsidR="00836450" w:rsidRPr="00836450" w:rsidRDefault="00836450" w:rsidP="00836450">
            <w:pPr>
              <w:autoSpaceDE w:val="0"/>
              <w:autoSpaceDN w:val="0"/>
              <w:adjustRightInd w:val="0"/>
              <w:contextualSpacing/>
              <w:jc w:val="both"/>
              <w:rPr>
                <w:rFonts w:ascii="Times New Roman" w:eastAsia="Calibri" w:hAnsi="Times New Roman" w:cs="Times New Roman"/>
                <w:lang w:val="x-none"/>
              </w:rPr>
            </w:pPr>
            <w:r w:rsidRPr="00836450">
              <w:rPr>
                <w:rFonts w:ascii="Times New Roman" w:eastAsia="Calibri" w:hAnsi="Times New Roman" w:cs="Times New Roman"/>
                <w:b/>
                <w:bCs/>
                <w:lang w:val="x-none"/>
              </w:rPr>
              <w:t xml:space="preserve">Qualifications </w:t>
            </w:r>
          </w:p>
          <w:p w14:paraId="24B6F092" w14:textId="77777777" w:rsidR="00836450" w:rsidRPr="00836450" w:rsidRDefault="00836450" w:rsidP="00836450">
            <w:pPr>
              <w:contextualSpacing/>
              <w:jc w:val="both"/>
              <w:rPr>
                <w:rFonts w:ascii="Times New Roman" w:eastAsia="Calibri" w:hAnsi="Times New Roman" w:cs="Times New Roman"/>
                <w:i/>
                <w:lang w:val="fr-BE"/>
              </w:rPr>
            </w:pPr>
            <w:r w:rsidRPr="00836450">
              <w:rPr>
                <w:rFonts w:ascii="Times New Roman" w:eastAsia="Calibri" w:hAnsi="Times New Roman" w:cs="Times New Roman"/>
                <w:i/>
                <w:lang w:val="fr-BE"/>
              </w:rPr>
              <w:t>Education :</w:t>
            </w:r>
          </w:p>
          <w:p w14:paraId="1937D0CE" w14:textId="77777777" w:rsidR="00836450" w:rsidRPr="00836450" w:rsidRDefault="00836450" w:rsidP="00836450">
            <w:pPr>
              <w:numPr>
                <w:ilvl w:val="0"/>
                <w:numId w:val="38"/>
              </w:numPr>
              <w:contextualSpacing/>
              <w:jc w:val="both"/>
              <w:rPr>
                <w:rFonts w:ascii="Times New Roman" w:eastAsia="Calibri" w:hAnsi="Times New Roman" w:cs="Times New Roman"/>
                <w:i/>
                <w:lang w:val="fr-BE"/>
              </w:rPr>
            </w:pPr>
            <w:r w:rsidRPr="00836450">
              <w:rPr>
                <w:rFonts w:ascii="Times New Roman" w:eastAsia="Times New Roman" w:hAnsi="Times New Roman" w:cs="Times New Roman"/>
                <w:bCs/>
                <w:lang w:val="fr-BE"/>
              </w:rPr>
              <w:t xml:space="preserve">Diplôme de troisième cycle en droit </w:t>
            </w:r>
            <w:r w:rsidRPr="00836450">
              <w:rPr>
                <w:rFonts w:ascii="Times New Roman" w:eastAsia="Calibri" w:hAnsi="Times New Roman" w:cs="Times New Roman"/>
                <w:lang w:val="fr-BE"/>
              </w:rPr>
              <w:t>complété par une expérience professionnelle d’au moins 15 ans en tant que praticien du droit (Magistrat ou Avocat).</w:t>
            </w:r>
          </w:p>
          <w:p w14:paraId="0D52386B" w14:textId="77777777" w:rsidR="00836450" w:rsidRPr="00836450" w:rsidRDefault="00836450" w:rsidP="00836450">
            <w:pPr>
              <w:contextualSpacing/>
              <w:jc w:val="both"/>
              <w:rPr>
                <w:rFonts w:ascii="Times New Roman" w:eastAsia="Calibri" w:hAnsi="Times New Roman" w:cs="Times New Roman"/>
                <w:b/>
                <w:lang w:val="fr-BE"/>
              </w:rPr>
            </w:pPr>
            <w:r w:rsidRPr="00836450">
              <w:rPr>
                <w:rFonts w:ascii="Times New Roman" w:eastAsia="Calibri" w:hAnsi="Times New Roman" w:cs="Times New Roman"/>
                <w:i/>
                <w:lang w:val="fr-BE"/>
              </w:rPr>
              <w:t>Expérience requise :</w:t>
            </w:r>
            <w:r w:rsidRPr="00836450">
              <w:rPr>
                <w:rFonts w:ascii="Times New Roman" w:eastAsia="Calibri" w:hAnsi="Times New Roman" w:cs="Times New Roman"/>
                <w:b/>
                <w:lang w:val="fr-BE"/>
              </w:rPr>
              <w:t xml:space="preserve"> </w:t>
            </w:r>
          </w:p>
          <w:p w14:paraId="264B2296" w14:textId="77777777"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Times New Roman" w:hAnsi="Times New Roman" w:cs="Times New Roman"/>
                <w:bCs/>
                <w:lang w:val="fr-BE"/>
              </w:rPr>
              <w:t>Justifier d’une expérience professionnelle de 15 ans au moins en qualité de praticien du droit (magistrat ou Avocat) ;</w:t>
            </w:r>
          </w:p>
          <w:p w14:paraId="2B7A936F" w14:textId="77777777"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Times New Roman" w:hAnsi="Times New Roman" w:cs="Times New Roman"/>
                <w:bCs/>
                <w:lang w:val="fr-BE"/>
              </w:rPr>
              <w:t>Expérience confirmée dans la recherche et forte expérience en matière de conception/rédaction des documents stratégiques et programmatiques ;</w:t>
            </w:r>
          </w:p>
          <w:p w14:paraId="1876D2FB" w14:textId="1020B670" w:rsidR="00836450" w:rsidRPr="00836450" w:rsidRDefault="00836450" w:rsidP="00836450">
            <w:pPr>
              <w:numPr>
                <w:ilvl w:val="0"/>
                <w:numId w:val="38"/>
              </w:numPr>
              <w:spacing w:after="160" w:line="259" w:lineRule="auto"/>
              <w:contextualSpacing/>
              <w:jc w:val="both"/>
              <w:rPr>
                <w:rFonts w:ascii="Times New Roman" w:eastAsia="Calibri" w:hAnsi="Times New Roman" w:cs="Times New Roman"/>
                <w:lang w:val="fr-CD"/>
              </w:rPr>
            </w:pPr>
            <w:r w:rsidRPr="00836450">
              <w:rPr>
                <w:rFonts w:ascii="Times New Roman" w:eastAsia="Calibri" w:hAnsi="Times New Roman" w:cs="Times New Roman"/>
                <w:lang w:val="fr-CD"/>
              </w:rPr>
              <w:t>Expérience avérée dans l’élaboration de plan stratégique et l’évaluation des programmes visant le renforcement des capacités  des acteurs judicaires ;</w:t>
            </w:r>
          </w:p>
          <w:p w14:paraId="2188AFDE" w14:textId="1F6A23EF"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Calibri" w:hAnsi="Times New Roman" w:cs="Times New Roman"/>
                <w:lang w:val="fr-CD"/>
              </w:rPr>
              <w:t>Bonne connaissance dans le domaine de la gouvernance en général et de la réforme de la justice en particulier ;</w:t>
            </w:r>
          </w:p>
          <w:p w14:paraId="13CF9278" w14:textId="72AE1B15"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Calibri" w:hAnsi="Times New Roman" w:cs="Times New Roman"/>
                <w:lang w:val="fr-CD"/>
              </w:rPr>
              <w:t>Capacité prouvée d’analyse organisationnelle d’une institution;</w:t>
            </w:r>
          </w:p>
          <w:p w14:paraId="1D32CFA0" w14:textId="77777777" w:rsidR="00836450" w:rsidRPr="00836450" w:rsidRDefault="00836450" w:rsidP="00836450">
            <w:pPr>
              <w:numPr>
                <w:ilvl w:val="0"/>
                <w:numId w:val="38"/>
              </w:numPr>
              <w:contextualSpacing/>
              <w:jc w:val="both"/>
              <w:rPr>
                <w:rFonts w:ascii="Times New Roman" w:eastAsia="Times New Roman" w:hAnsi="Times New Roman" w:cs="Times New Roman"/>
                <w:bCs/>
                <w:lang w:val="fr-BE"/>
              </w:rPr>
            </w:pPr>
            <w:r w:rsidRPr="00836450">
              <w:rPr>
                <w:rFonts w:ascii="Times New Roman" w:eastAsia="Calibri" w:hAnsi="Times New Roman" w:cs="Times New Roman"/>
                <w:lang w:val="fr-CD"/>
              </w:rPr>
              <w:t>Une expérience avérée dans l’analyse et l’intégration de l’approche genre est souhaitable.</w:t>
            </w:r>
          </w:p>
          <w:p w14:paraId="4153F249" w14:textId="77777777" w:rsidR="00836450" w:rsidRPr="00836450" w:rsidRDefault="00836450" w:rsidP="00836450">
            <w:pPr>
              <w:jc w:val="both"/>
              <w:rPr>
                <w:rFonts w:ascii="Times New Roman" w:eastAsia="Calibri" w:hAnsi="Times New Roman" w:cs="Times New Roman"/>
                <w:i/>
                <w:lang w:val="fr-BE"/>
              </w:rPr>
            </w:pPr>
            <w:r w:rsidRPr="00836450">
              <w:rPr>
                <w:rFonts w:ascii="Times New Roman" w:eastAsia="Calibri" w:hAnsi="Times New Roman" w:cs="Times New Roman"/>
                <w:i/>
                <w:lang w:val="fr-BE"/>
              </w:rPr>
              <w:t xml:space="preserve">Langues requises : </w:t>
            </w:r>
          </w:p>
          <w:p w14:paraId="1934756B" w14:textId="1635C5BA" w:rsidR="00550CF0" w:rsidRPr="00836450" w:rsidRDefault="00836450" w:rsidP="00C2339D">
            <w:pPr>
              <w:numPr>
                <w:ilvl w:val="0"/>
                <w:numId w:val="38"/>
              </w:numPr>
              <w:contextualSpacing/>
              <w:jc w:val="both"/>
              <w:rPr>
                <w:rFonts w:ascii="Times New Roman" w:eastAsia="Calibri" w:hAnsi="Times New Roman" w:cs="Times New Roman"/>
                <w:lang w:val="x-none"/>
              </w:rPr>
            </w:pPr>
            <w:r w:rsidRPr="00836450">
              <w:rPr>
                <w:rFonts w:ascii="Times New Roman" w:eastAsia="Calibri" w:hAnsi="Times New Roman" w:cs="Times New Roman"/>
                <w:lang w:val="x-none"/>
              </w:rPr>
              <w:t>Une excellente maîtrise de la langue française est exigée. Une bonne connaissance de l’anglais écrit et parlé est un avantage.</w:t>
            </w:r>
          </w:p>
        </w:tc>
      </w:tr>
    </w:tbl>
    <w:p w14:paraId="0E5AA207" w14:textId="77777777" w:rsidR="00916940" w:rsidRPr="007260D6" w:rsidRDefault="00916940" w:rsidP="00A24134">
      <w:pPr>
        <w:rPr>
          <w:rFonts w:cstheme="minorHAnsi"/>
          <w:b/>
          <w:lang w:val="fr-FR"/>
        </w:rPr>
      </w:pPr>
    </w:p>
    <w:p w14:paraId="46069EAA" w14:textId="460F515E" w:rsidR="002223E0" w:rsidRPr="003A7D2F" w:rsidRDefault="00BC107A" w:rsidP="00A24134">
      <w:pPr>
        <w:rPr>
          <w:rFonts w:cstheme="minorHAnsi"/>
          <w:b/>
          <w:u w:val="single"/>
          <w:lang w:val="fr-FR"/>
        </w:rPr>
      </w:pPr>
      <w:r>
        <w:rPr>
          <w:rFonts w:cstheme="minorHAnsi"/>
          <w:b/>
          <w:u w:val="single"/>
        </w:rPr>
        <w:t>6</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A60E3F"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A60E3F"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2226B609" w14:textId="43380761" w:rsidR="00200AA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r w:rsidRPr="007260D6">
                    <w:rPr>
                      <w:rFonts w:cstheme="minorHAnsi"/>
                      <w:b/>
                      <w:bCs/>
                      <w:snapToGrid w:val="0"/>
                    </w:rPr>
                    <w:t xml:space="preserve">Critères </w:t>
                  </w:r>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 xml:space="preserve">valuation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64F6F640" w:rsidR="00A34242" w:rsidRPr="00DC74D2" w:rsidRDefault="00A34242" w:rsidP="007C7C30">
                  <w:pPr>
                    <w:rPr>
                      <w:rFonts w:cstheme="minorHAnsi"/>
                      <w:snapToGrid w:val="0"/>
                      <w:lang w:val="fr-FR"/>
                    </w:rPr>
                  </w:pPr>
                  <w:r w:rsidRPr="00DC74D2">
                    <w:rPr>
                      <w:rFonts w:cstheme="minorHAnsi"/>
                      <w:snapToGrid w:val="0"/>
                      <w:lang w:val="fr-FR"/>
                    </w:rPr>
                    <w:t>Le/la soumissionnaire a-t-il/elle un</w:t>
                  </w:r>
                  <w:r w:rsidR="00836450">
                    <w:rPr>
                      <w:rFonts w:cstheme="minorHAnsi"/>
                      <w:snapToGrid w:val="0"/>
                      <w:lang w:val="fr-FR"/>
                    </w:rPr>
                    <w:t xml:space="preserve"> d</w:t>
                  </w:r>
                  <w:r w:rsidR="00836450" w:rsidRPr="00836450">
                    <w:rPr>
                      <w:rFonts w:cstheme="minorHAnsi"/>
                      <w:snapToGrid w:val="0"/>
                      <w:lang w:val="fr-FR"/>
                    </w:rPr>
                    <w:t>iplôme de troisième cycle en droit</w:t>
                  </w:r>
                  <w:r w:rsidR="00836450" w:rsidRPr="00DC74D2">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5AB539CC" w:rsidR="00A34242" w:rsidRDefault="003B49B0" w:rsidP="00293DAE">
                  <w:pPr>
                    <w:spacing w:line="240" w:lineRule="auto"/>
                    <w:jc w:val="center"/>
                    <w:rPr>
                      <w:rFonts w:cstheme="minorHAnsi"/>
                    </w:rPr>
                  </w:pPr>
                  <w:r>
                    <w:rPr>
                      <w:rFonts w:cstheme="minorHAnsi"/>
                    </w:rPr>
                    <w:t>1</w:t>
                  </w:r>
                  <w:r w:rsidR="00A34242">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66D74BA9"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7C7C30" w:rsidRPr="007C7C30">
                    <w:rPr>
                      <w:snapToGrid w:val="0"/>
                      <w:lang w:val="fr-FR"/>
                    </w:rPr>
                    <w:t xml:space="preserve"> professionnelle d</w:t>
                  </w:r>
                  <w:r w:rsidR="007C7C30">
                    <w:rPr>
                      <w:snapToGrid w:val="0"/>
                      <w:lang w:val="fr-FR"/>
                    </w:rPr>
                    <w:t>’au moins</w:t>
                  </w:r>
                  <w:r w:rsidR="007C7C30" w:rsidRPr="007C7C30">
                    <w:rPr>
                      <w:snapToGrid w:val="0"/>
                      <w:lang w:val="fr-FR"/>
                    </w:rPr>
                    <w:t xml:space="preserve"> </w:t>
                  </w:r>
                  <w:r w:rsidR="00836450" w:rsidRPr="00836450">
                    <w:rPr>
                      <w:snapToGrid w:val="0"/>
                      <w:lang w:val="fr-FR"/>
                    </w:rPr>
                    <w:t xml:space="preserve">15 ans en qualité de praticien du droit (magistrat ou Avocat) </w:t>
                  </w:r>
                  <w:r w:rsidR="003B49B0">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72C8C1B5" w:rsidR="00A34242" w:rsidRPr="00DE5DA4" w:rsidRDefault="003B49B0" w:rsidP="00293DAE">
                  <w:pPr>
                    <w:spacing w:line="240" w:lineRule="auto"/>
                    <w:jc w:val="center"/>
                    <w:rPr>
                      <w:rFonts w:cstheme="minorHAnsi"/>
                      <w:lang w:val="fr-FR"/>
                    </w:rPr>
                  </w:pPr>
                  <w:r>
                    <w:rPr>
                      <w:rFonts w:cstheme="minorHAnsi"/>
                      <w:lang w:val="fr-FR"/>
                    </w:rPr>
                    <w:t>1</w:t>
                  </w:r>
                  <w:r w:rsidR="007C7C30">
                    <w:rPr>
                      <w:rFonts w:cstheme="minorHAnsi"/>
                      <w:lang w:val="fr-FR"/>
                    </w:rPr>
                    <w:t>0</w:t>
                  </w:r>
                </w:p>
              </w:tc>
            </w:tr>
            <w:tr w:rsidR="003B49B0" w:rsidRPr="007260D6" w14:paraId="449F8FEC"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48D81D" w14:textId="1BFEB601" w:rsidR="003B49B0" w:rsidRPr="003B49B0" w:rsidRDefault="003B49B0" w:rsidP="00A34242">
                  <w:pPr>
                    <w:spacing w:line="240" w:lineRule="auto"/>
                    <w:jc w:val="both"/>
                    <w:rPr>
                      <w:rFonts w:cstheme="minorHAnsi"/>
                      <w:snapToGrid w:val="0"/>
                      <w:lang w:val="fr-FR"/>
                    </w:rPr>
                  </w:pPr>
                  <w:r w:rsidRPr="003B49B0">
                    <w:rPr>
                      <w:rFonts w:cstheme="minorHAnsi"/>
                      <w:snapToGrid w:val="0"/>
                      <w:lang w:val="fr-FR"/>
                    </w:rPr>
                    <w:t xml:space="preserve">Le/la soumissionnaire dispose-t-il/elle d’une </w:t>
                  </w:r>
                  <w:r w:rsidR="007C7C30">
                    <w:rPr>
                      <w:rFonts w:cstheme="minorHAnsi"/>
                      <w:snapToGrid w:val="0"/>
                      <w:lang w:val="fr-FR"/>
                    </w:rPr>
                    <w:t>e</w:t>
                  </w:r>
                  <w:r w:rsidR="007C7C30" w:rsidRPr="007C7C30">
                    <w:rPr>
                      <w:rFonts w:cstheme="minorHAnsi"/>
                      <w:snapToGrid w:val="0"/>
                      <w:lang w:val="fr-FR"/>
                    </w:rPr>
                    <w:t>xpérience confirmée dans la recherche et forte expérience en matière de conception/rédaction des documents stratégiques et programmatiques</w:t>
                  </w:r>
                  <w:r w:rsidR="007C7C30">
                    <w:rPr>
                      <w:rFonts w:cstheme="minorHAnsi"/>
                      <w:color w:val="000000" w:themeColor="text1"/>
                      <w:lang w:val="fr-FR" w:eastAsia="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7A4F1" w14:textId="42CEB0ED" w:rsidR="003B49B0" w:rsidRDefault="003B49B0" w:rsidP="00293DAE">
                  <w:pPr>
                    <w:spacing w:line="240" w:lineRule="auto"/>
                    <w:jc w:val="center"/>
                    <w:rPr>
                      <w:rFonts w:cstheme="minorHAnsi"/>
                      <w:lang w:val="fr-FR"/>
                    </w:rPr>
                  </w:pPr>
                  <w:r>
                    <w:rPr>
                      <w:rFonts w:cstheme="minorHAnsi"/>
                      <w:lang w:val="fr-FR"/>
                    </w:rPr>
                    <w:t>1</w:t>
                  </w:r>
                  <w:r w:rsidR="007C7C30">
                    <w:rPr>
                      <w:rFonts w:cstheme="minorHAnsi"/>
                      <w:lang w:val="fr-FR"/>
                    </w:rPr>
                    <w:t>0</w:t>
                  </w:r>
                </w:p>
              </w:tc>
            </w:tr>
            <w:tr w:rsidR="007C7C30" w:rsidRPr="007260D6" w14:paraId="2C140EC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45F431" w14:textId="0E664912" w:rsidR="007C7C30" w:rsidRPr="003B49B0" w:rsidRDefault="007C7C30" w:rsidP="00A34242">
                  <w:pPr>
                    <w:spacing w:line="240" w:lineRule="auto"/>
                    <w:jc w:val="both"/>
                    <w:rPr>
                      <w:rFonts w:cstheme="minorHAnsi"/>
                      <w:snapToGrid w:val="0"/>
                      <w:lang w:val="fr-FR"/>
                    </w:rPr>
                  </w:pPr>
                  <w:r w:rsidRPr="007C7C30">
                    <w:rPr>
                      <w:rFonts w:cstheme="minorHAnsi"/>
                      <w:snapToGrid w:val="0"/>
                      <w:lang w:val="fr-FR"/>
                    </w:rPr>
                    <w:t xml:space="preserve">Le/la soumissionnaire </w:t>
                  </w:r>
                  <w:r>
                    <w:rPr>
                      <w:rFonts w:cstheme="minorHAnsi"/>
                      <w:snapToGrid w:val="0"/>
                      <w:lang w:val="fr-FR"/>
                    </w:rPr>
                    <w:t>a</w:t>
                  </w:r>
                  <w:r w:rsidRPr="007C7C30">
                    <w:rPr>
                      <w:rFonts w:cstheme="minorHAnsi"/>
                      <w:snapToGrid w:val="0"/>
                      <w:lang w:val="fr-FR"/>
                    </w:rPr>
                    <w:t>-t-il/elle</w:t>
                  </w:r>
                  <w:r>
                    <w:rPr>
                      <w:rFonts w:cstheme="minorHAnsi"/>
                      <w:snapToGrid w:val="0"/>
                      <w:lang w:val="fr-FR"/>
                    </w:rPr>
                    <w:t xml:space="preserve"> </w:t>
                  </w:r>
                  <w:r w:rsidRPr="007C7C30">
                    <w:rPr>
                      <w:rFonts w:cstheme="minorHAnsi"/>
                      <w:snapToGrid w:val="0"/>
                      <w:lang w:val="fr-FR"/>
                    </w:rPr>
                    <w:t xml:space="preserve">une </w:t>
                  </w:r>
                  <w:r>
                    <w:rPr>
                      <w:rFonts w:cstheme="minorHAnsi"/>
                      <w:snapToGrid w:val="0"/>
                      <w:lang w:val="fr-FR"/>
                    </w:rPr>
                    <w:t>m</w:t>
                  </w:r>
                  <w:r w:rsidRPr="007C7C30">
                    <w:rPr>
                      <w:rFonts w:cstheme="minorHAnsi"/>
                      <w:snapToGrid w:val="0"/>
                      <w:lang w:val="fr-FR"/>
                    </w:rPr>
                    <w:t>aitrise des nouvelles technologies de l’information et de la communication ainsi que des processus de digitalisation dans le secteur de la justice</w:t>
                  </w:r>
                  <w:r>
                    <w:rPr>
                      <w:rFonts w:cstheme="minorHAnsi"/>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B5D0B1" w14:textId="01E10B6C" w:rsidR="007C7C30" w:rsidRDefault="007C7C30" w:rsidP="00293DAE">
                  <w:pPr>
                    <w:spacing w:line="240" w:lineRule="auto"/>
                    <w:jc w:val="center"/>
                    <w:rPr>
                      <w:rFonts w:cstheme="minorHAnsi"/>
                      <w:lang w:val="fr-FR"/>
                    </w:rPr>
                  </w:pPr>
                  <w:r>
                    <w:rPr>
                      <w:rFonts w:cstheme="minorHAnsi"/>
                      <w:lang w:val="fr-FR"/>
                    </w:rPr>
                    <w:t>10</w:t>
                  </w:r>
                </w:p>
              </w:tc>
            </w:tr>
            <w:tr w:rsidR="00A34242" w:rsidRPr="007260D6" w14:paraId="7A38814B"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C2EE70" w14:textId="0F6BEE22"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sidR="00293DAE">
                    <w:rPr>
                      <w:snapToGrid w:val="0"/>
                      <w:lang w:val="fr-FR"/>
                    </w:rPr>
                    <w:t>a</w:t>
                  </w:r>
                  <w:r w:rsidRPr="00DC74D2">
                    <w:rPr>
                      <w:snapToGrid w:val="0"/>
                      <w:lang w:val="fr-FR"/>
                    </w:rPr>
                    <w:t>-t-il/elle</w:t>
                  </w:r>
                  <w:r>
                    <w:rPr>
                      <w:snapToGrid w:val="0"/>
                      <w:lang w:val="fr-FR"/>
                    </w:rPr>
                    <w:t xml:space="preserve"> </w:t>
                  </w:r>
                  <w:r w:rsidR="007C7C30">
                    <w:rPr>
                      <w:snapToGrid w:val="0"/>
                      <w:lang w:val="fr-FR"/>
                    </w:rPr>
                    <w:t>une e</w:t>
                  </w:r>
                  <w:r w:rsidR="007C7C30" w:rsidRPr="007C7C30">
                    <w:rPr>
                      <w:snapToGrid w:val="0"/>
                      <w:lang w:val="fr-FR"/>
                    </w:rPr>
                    <w:t>xpérience</w:t>
                  </w:r>
                  <w:r w:rsidR="007C7C30">
                    <w:rPr>
                      <w:snapToGrid w:val="0"/>
                      <w:lang w:val="fr-FR"/>
                    </w:rPr>
                    <w:t xml:space="preserve"> </w:t>
                  </w:r>
                  <w:r w:rsidR="007C7C30" w:rsidRPr="007C7C30">
                    <w:rPr>
                      <w:snapToGrid w:val="0"/>
                      <w:lang w:val="fr-FR"/>
                    </w:rPr>
                    <w:t>avérée dans l’élaboration de stratégies et de plans opérationnels visant le renforcement des capacités des acteurs de la chaine pénale</w:t>
                  </w:r>
                  <w:r w:rsidR="007C7C30">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4207F8" w14:textId="125ED0A8" w:rsidR="00A34242" w:rsidRPr="00DE5DA4" w:rsidRDefault="003B49B0" w:rsidP="00293DAE">
                  <w:pPr>
                    <w:spacing w:line="240" w:lineRule="auto"/>
                    <w:jc w:val="center"/>
                    <w:rPr>
                      <w:rFonts w:cstheme="minorHAnsi"/>
                      <w:lang w:val="fr-FR"/>
                    </w:rPr>
                  </w:pPr>
                  <w:r>
                    <w:rPr>
                      <w:rFonts w:cstheme="minorHAnsi"/>
                      <w:lang w:val="fr-FR"/>
                    </w:rPr>
                    <w:t>1</w:t>
                  </w:r>
                  <w:r w:rsidR="007C7C30">
                    <w:rPr>
                      <w:rFonts w:cstheme="minorHAnsi"/>
                      <w:lang w:val="fr-FR"/>
                    </w:rPr>
                    <w:t>0</w:t>
                  </w:r>
                </w:p>
              </w:tc>
            </w:tr>
            <w:tr w:rsidR="003B49B0" w:rsidRPr="007260D6" w14:paraId="7ABE3157"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0417D7" w14:textId="5BE56B6E" w:rsidR="003B49B0" w:rsidRPr="003B49B0" w:rsidRDefault="003B49B0" w:rsidP="00A34242">
                  <w:pPr>
                    <w:spacing w:line="240" w:lineRule="auto"/>
                    <w:jc w:val="both"/>
                    <w:rPr>
                      <w:rFonts w:cstheme="minorHAnsi"/>
                      <w:snapToGrid w:val="0"/>
                      <w:lang w:val="fr-FR"/>
                    </w:rPr>
                  </w:pPr>
                  <w:r w:rsidRPr="003B49B0">
                    <w:rPr>
                      <w:rFonts w:cstheme="minorHAnsi"/>
                      <w:color w:val="000000" w:themeColor="text1"/>
                      <w:lang w:val="fr-FR" w:eastAsia="fr-FR"/>
                    </w:rPr>
                    <w:t xml:space="preserve">Le/la soumissionnaire a-t-il/elle </w:t>
                  </w:r>
                  <w:r w:rsidR="007C7C30">
                    <w:rPr>
                      <w:rFonts w:cstheme="minorHAnsi"/>
                      <w:color w:val="000000" w:themeColor="text1"/>
                      <w:lang w:val="fr-FR" w:eastAsia="fr-FR"/>
                    </w:rPr>
                    <w:t>une</w:t>
                  </w:r>
                  <w:r w:rsidR="007C7C30" w:rsidRPr="007C7C30">
                    <w:rPr>
                      <w:rFonts w:cstheme="minorHAnsi"/>
                      <w:color w:val="000000" w:themeColor="text1"/>
                      <w:lang w:val="fr-FR" w:eastAsia="fr-FR"/>
                    </w:rPr>
                    <w:t xml:space="preserve"> connaissance dans le domaine de la gouvernance en général et de la réforme de la justice en particulier et du secteur des NTIC</w:t>
                  </w:r>
                  <w:r w:rsidR="007C7C30">
                    <w:rPr>
                      <w:rFonts w:cstheme="minorHAnsi"/>
                      <w:color w:val="000000" w:themeColor="text1"/>
                      <w:lang w:val="fr-FR" w:eastAsia="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134802" w14:textId="31D7B687" w:rsidR="003B49B0" w:rsidRDefault="007C7C30" w:rsidP="00293DAE">
                  <w:pPr>
                    <w:spacing w:line="240" w:lineRule="auto"/>
                    <w:jc w:val="center"/>
                    <w:rPr>
                      <w:rFonts w:cstheme="minorHAnsi"/>
                      <w:lang w:val="fr-FR"/>
                    </w:rPr>
                  </w:pPr>
                  <w:r>
                    <w:rPr>
                      <w:rFonts w:cstheme="minorHAnsi"/>
                      <w:lang w:val="fr-FR"/>
                    </w:rPr>
                    <w:t>10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6C9A1FC8" w:rsidR="00A34242" w:rsidRPr="00DE5DA4" w:rsidRDefault="00836450" w:rsidP="00293DAE">
                  <w:pPr>
                    <w:spacing w:line="240" w:lineRule="auto"/>
                    <w:jc w:val="center"/>
                    <w:rPr>
                      <w:rFonts w:cstheme="minorHAnsi"/>
                      <w:lang w:val="fr-FR"/>
                    </w:rPr>
                  </w:pPr>
                  <w:r>
                    <w:rPr>
                      <w:rFonts w:cstheme="minorHAnsi"/>
                      <w:lang w:val="fr-FR"/>
                    </w:rPr>
                    <w:t>3</w:t>
                  </w:r>
                  <w:r w:rsidR="00293DAE">
                    <w:rPr>
                      <w:rFonts w:cstheme="minorHAnsi"/>
                      <w:lang w:val="fr-FR"/>
                    </w:rPr>
                    <w:t>0</w:t>
                  </w:r>
                </w:p>
              </w:tc>
            </w:tr>
            <w:tr w:rsidR="00A34242" w:rsidRPr="00A60E3F"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058B6632" w:rsidR="00A34242" w:rsidRPr="00DC74D2" w:rsidRDefault="00836450" w:rsidP="00293DAE">
                  <w:pPr>
                    <w:spacing w:line="240" w:lineRule="auto"/>
                    <w:jc w:val="center"/>
                    <w:rPr>
                      <w:rFonts w:cstheme="minorHAnsi"/>
                      <w:color w:val="000000"/>
                      <w:lang w:val="fr-FR"/>
                    </w:rPr>
                  </w:pPr>
                  <w:r>
                    <w:rPr>
                      <w:rFonts w:cstheme="minorHAnsi"/>
                      <w:color w:val="000000"/>
                      <w:lang w:val="fr-FR"/>
                    </w:rPr>
                    <w:t>1</w:t>
                  </w:r>
                  <w:r w:rsidR="00A34242">
                    <w:rPr>
                      <w:rFonts w:cstheme="minorHAnsi"/>
                      <w:color w:val="000000"/>
                      <w:lang w:val="fr-FR"/>
                    </w:rPr>
                    <w:t>0</w:t>
                  </w:r>
                </w:p>
              </w:tc>
            </w:tr>
            <w:tr w:rsidR="00A34242" w:rsidRPr="00A60E3F"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financières</w:t>
            </w:r>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A60E3F"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(Individual Contracts)</w:t>
      </w:r>
    </w:p>
    <w:bookmarkStart w:id="9" w:name="_MON_1440321617"/>
    <w:bookmarkEnd w:id="9"/>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1pt;height:50.85pt;mso-width-percent:0;mso-height-percent:0;mso-width-percent:0;mso-height-percent:0" o:ole="">
            <v:imagedata r:id="rId13" o:title=""/>
          </v:shape>
          <o:OLEObject Type="Embed" ProgID="Word.Document.12" ShapeID="_x0000_i1025" DrawAspect="Icon" ObjectID="_1687262075"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0" w:name="_MON_1642487187"/>
    <w:bookmarkEnd w:id="10"/>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0.85pt" o:ole="">
            <v:imagedata r:id="rId15" o:title=""/>
          </v:shape>
          <o:OLEObject Type="Embed" ProgID="Word.Document.12" ShapeID="_x0000_i1026" DrawAspect="Icon" ObjectID="_1687262076"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BE523" w14:textId="77777777" w:rsidR="004B5746" w:rsidRDefault="004B5746" w:rsidP="00A24134">
      <w:pPr>
        <w:spacing w:after="0" w:line="240" w:lineRule="auto"/>
      </w:pPr>
      <w:r>
        <w:separator/>
      </w:r>
    </w:p>
  </w:endnote>
  <w:endnote w:type="continuationSeparator" w:id="0">
    <w:p w14:paraId="6BDBFC85" w14:textId="77777777" w:rsidR="004B5746" w:rsidRDefault="004B574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B8CA" w14:textId="0E4B1527" w:rsidR="003343CB" w:rsidRPr="003F640F" w:rsidRDefault="001B6FF1" w:rsidP="003F640F">
    <w:pPr>
      <w:pStyle w:val="Pieddepage"/>
    </w:pPr>
    <w:r>
      <w:rPr>
        <w:rFonts w:eastAsia="Times New Roman" w:cstheme="minorHAnsi"/>
        <w:b/>
        <w:lang w:val="fr-FR" w:eastAsia="rw-RW"/>
      </w:rPr>
      <w:t>195</w:t>
    </w:r>
    <w:r w:rsidR="007C29F9" w:rsidRPr="007C29F9">
      <w:rPr>
        <w:rFonts w:eastAsia="Times New Roman" w:cstheme="minorHAnsi"/>
        <w:b/>
        <w:lang w:val="fr-FR" w:eastAsia="rw-RW"/>
      </w:rPr>
      <w:t>/IC_</w:t>
    </w:r>
    <w:r w:rsidR="00876D2A">
      <w:rPr>
        <w:rFonts w:eastAsia="Times New Roman" w:cstheme="minorHAnsi"/>
        <w:b/>
        <w:lang w:val="fr-FR" w:eastAsia="rw-RW"/>
      </w:rPr>
      <w:t>INT/</w:t>
    </w:r>
    <w:r>
      <w:rPr>
        <w:rFonts w:eastAsia="Times New Roman" w:cstheme="minorHAnsi"/>
        <w:b/>
        <w:lang w:val="fr-FR" w:eastAsia="rw-RW"/>
      </w:rPr>
      <w:t>JUSTICE</w:t>
    </w:r>
    <w:r w:rsidR="007C29F9" w:rsidRPr="007C29F9">
      <w:rPr>
        <w:rFonts w:eastAsia="Times New Roman" w:cstheme="minorHAnsi"/>
        <w:b/>
        <w:lang w:val="fr-FR" w:eastAsia="rw-RW"/>
      </w:rPr>
      <w:t xml:space="preserve">/2021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9F792" w14:textId="77777777" w:rsidR="004B5746" w:rsidRDefault="004B5746" w:rsidP="00A24134">
      <w:pPr>
        <w:spacing w:after="0" w:line="240" w:lineRule="auto"/>
      </w:pPr>
      <w:r>
        <w:separator/>
      </w:r>
    </w:p>
  </w:footnote>
  <w:footnote w:type="continuationSeparator" w:id="0">
    <w:p w14:paraId="2F0846B8" w14:textId="77777777" w:rsidR="004B5746" w:rsidRDefault="004B5746" w:rsidP="00A24134">
      <w:pPr>
        <w:spacing w:after="0" w:line="240" w:lineRule="auto"/>
      </w:pPr>
      <w:r>
        <w:continuationSeparator/>
      </w:r>
    </w:p>
  </w:footnote>
  <w:footnote w:id="1">
    <w:p w14:paraId="4DF2AD26" w14:textId="77777777" w:rsidR="001B6FF1" w:rsidRDefault="001B6FF1" w:rsidP="001B6FF1">
      <w:pPr>
        <w:pStyle w:val="Notedebasdepage"/>
      </w:pPr>
      <w:r>
        <w:rPr>
          <w:rStyle w:val="Appelnotedebasdep"/>
        </w:rPr>
        <w:footnoteRef/>
      </w:r>
      <w:r>
        <w:t xml:space="preserve"> Articles 149, 153, 154, 155, 157 et 158</w:t>
      </w:r>
    </w:p>
  </w:footnote>
  <w:footnote w:id="2">
    <w:p w14:paraId="71E965C4" w14:textId="77777777" w:rsidR="001B6FF1" w:rsidRDefault="001B6FF1" w:rsidP="001B6FF1">
      <w:pPr>
        <w:pStyle w:val="Notedebasdepage"/>
      </w:pPr>
      <w:r>
        <w:rPr>
          <w:rStyle w:val="Appelnotedebasdep"/>
        </w:rPr>
        <w:footnoteRef/>
      </w:r>
      <w:r>
        <w:t xml:space="preserve"> Article 153</w:t>
      </w:r>
    </w:p>
  </w:footnote>
  <w:footnote w:id="3">
    <w:p w14:paraId="21F1FDAD" w14:textId="77777777" w:rsidR="001B6FF1" w:rsidRDefault="001B6FF1" w:rsidP="001B6FF1">
      <w:pPr>
        <w:pStyle w:val="Notedebasdepage"/>
      </w:pPr>
      <w:r>
        <w:rPr>
          <w:rStyle w:val="Appelnotedebasdep"/>
        </w:rPr>
        <w:footnoteRef/>
      </w:r>
      <w:r>
        <w:t xml:space="preserve"> Article 152</w:t>
      </w:r>
    </w:p>
  </w:footnote>
  <w:footnote w:id="4">
    <w:p w14:paraId="5B9D97DC" w14:textId="77777777" w:rsidR="001B6FF1" w:rsidRDefault="001B6FF1" w:rsidP="001B6FF1">
      <w:pPr>
        <w:pStyle w:val="Notedebasdepage"/>
      </w:pPr>
      <w:r>
        <w:rPr>
          <w:rStyle w:val="Appelnotedebasdep"/>
        </w:rPr>
        <w:footnoteRef/>
      </w:r>
      <w:r>
        <w:t xml:space="preserve"> Article 203 alinéa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1"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1"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0"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5" w15:restartNumberingAfterBreak="0">
    <w:nsid w:val="6C07163C"/>
    <w:multiLevelType w:val="hybridMultilevel"/>
    <w:tmpl w:val="70F003E0"/>
    <w:lvl w:ilvl="0" w:tplc="1F2C2568">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CB81ACD"/>
    <w:multiLevelType w:val="hybridMultilevel"/>
    <w:tmpl w:val="A5923C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
  </w:num>
  <w:num w:numId="4">
    <w:abstractNumId w:val="9"/>
  </w:num>
  <w:num w:numId="5">
    <w:abstractNumId w:val="20"/>
  </w:num>
  <w:num w:numId="6">
    <w:abstractNumId w:val="5"/>
  </w:num>
  <w:num w:numId="7">
    <w:abstractNumId w:val="39"/>
  </w:num>
  <w:num w:numId="8">
    <w:abstractNumId w:val="18"/>
  </w:num>
  <w:num w:numId="9">
    <w:abstractNumId w:val="25"/>
  </w:num>
  <w:num w:numId="10">
    <w:abstractNumId w:val="12"/>
  </w:num>
  <w:num w:numId="11">
    <w:abstractNumId w:val="19"/>
  </w:num>
  <w:num w:numId="12">
    <w:abstractNumId w:val="28"/>
  </w:num>
  <w:num w:numId="13">
    <w:abstractNumId w:val="26"/>
  </w:num>
  <w:num w:numId="14">
    <w:abstractNumId w:val="38"/>
  </w:num>
  <w:num w:numId="15">
    <w:abstractNumId w:val="8"/>
  </w:num>
  <w:num w:numId="16">
    <w:abstractNumId w:val="29"/>
  </w:num>
  <w:num w:numId="17">
    <w:abstractNumId w:val="15"/>
  </w:num>
  <w:num w:numId="18">
    <w:abstractNumId w:val="13"/>
  </w:num>
  <w:num w:numId="19">
    <w:abstractNumId w:val="10"/>
  </w:num>
  <w:num w:numId="20">
    <w:abstractNumId w:val="30"/>
  </w:num>
  <w:num w:numId="21">
    <w:abstractNumId w:val="4"/>
  </w:num>
  <w:num w:numId="22">
    <w:abstractNumId w:val="34"/>
  </w:num>
  <w:num w:numId="23">
    <w:abstractNumId w:val="14"/>
  </w:num>
  <w:num w:numId="24">
    <w:abstractNumId w:val="3"/>
  </w:num>
  <w:num w:numId="25">
    <w:abstractNumId w:val="17"/>
  </w:num>
  <w:num w:numId="26">
    <w:abstractNumId w:val="7"/>
  </w:num>
  <w:num w:numId="27">
    <w:abstractNumId w:val="37"/>
  </w:num>
  <w:num w:numId="28">
    <w:abstractNumId w:val="23"/>
  </w:num>
  <w:num w:numId="29">
    <w:abstractNumId w:val="6"/>
  </w:num>
  <w:num w:numId="30">
    <w:abstractNumId w:val="27"/>
  </w:num>
  <w:num w:numId="31">
    <w:abstractNumId w:val="31"/>
  </w:num>
  <w:num w:numId="32">
    <w:abstractNumId w:val="11"/>
  </w:num>
  <w:num w:numId="33">
    <w:abstractNumId w:val="1"/>
  </w:num>
  <w:num w:numId="34">
    <w:abstractNumId w:val="32"/>
  </w:num>
  <w:num w:numId="35">
    <w:abstractNumId w:val="0"/>
  </w:num>
  <w:num w:numId="36">
    <w:abstractNumId w:val="16"/>
  </w:num>
  <w:num w:numId="37">
    <w:abstractNumId w:val="33"/>
  </w:num>
  <w:num w:numId="38">
    <w:abstractNumId w:val="21"/>
  </w:num>
  <w:num w:numId="39">
    <w:abstractNumId w:val="35"/>
  </w:num>
  <w:num w:numId="40">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D6"/>
    <w:rsid w:val="00003CF1"/>
    <w:rsid w:val="00005A87"/>
    <w:rsid w:val="0001012F"/>
    <w:rsid w:val="000121F0"/>
    <w:rsid w:val="0001469E"/>
    <w:rsid w:val="00023420"/>
    <w:rsid w:val="0002396D"/>
    <w:rsid w:val="000247EB"/>
    <w:rsid w:val="000440EC"/>
    <w:rsid w:val="00057DA8"/>
    <w:rsid w:val="00076BC5"/>
    <w:rsid w:val="0008283A"/>
    <w:rsid w:val="000853CD"/>
    <w:rsid w:val="00086485"/>
    <w:rsid w:val="00092DBB"/>
    <w:rsid w:val="000964DE"/>
    <w:rsid w:val="00096893"/>
    <w:rsid w:val="00097CE8"/>
    <w:rsid w:val="000A6993"/>
    <w:rsid w:val="000B254C"/>
    <w:rsid w:val="000D2201"/>
    <w:rsid w:val="000D7BD3"/>
    <w:rsid w:val="000E1EB5"/>
    <w:rsid w:val="000E2C6B"/>
    <w:rsid w:val="000E45E5"/>
    <w:rsid w:val="000E6FDF"/>
    <w:rsid w:val="000F367B"/>
    <w:rsid w:val="00103276"/>
    <w:rsid w:val="00116518"/>
    <w:rsid w:val="00121461"/>
    <w:rsid w:val="00123982"/>
    <w:rsid w:val="001262DF"/>
    <w:rsid w:val="00134850"/>
    <w:rsid w:val="00134A66"/>
    <w:rsid w:val="001354D5"/>
    <w:rsid w:val="001446F6"/>
    <w:rsid w:val="00144DE7"/>
    <w:rsid w:val="001473B3"/>
    <w:rsid w:val="00151CC7"/>
    <w:rsid w:val="00157D70"/>
    <w:rsid w:val="001608DE"/>
    <w:rsid w:val="001624FF"/>
    <w:rsid w:val="00164555"/>
    <w:rsid w:val="00167362"/>
    <w:rsid w:val="00170654"/>
    <w:rsid w:val="00170915"/>
    <w:rsid w:val="00173BB8"/>
    <w:rsid w:val="00174B83"/>
    <w:rsid w:val="00180DF8"/>
    <w:rsid w:val="0018325D"/>
    <w:rsid w:val="00185026"/>
    <w:rsid w:val="001922DD"/>
    <w:rsid w:val="001922FE"/>
    <w:rsid w:val="001A0DCE"/>
    <w:rsid w:val="001A7B70"/>
    <w:rsid w:val="001B6FF1"/>
    <w:rsid w:val="001C10E0"/>
    <w:rsid w:val="001C2F5F"/>
    <w:rsid w:val="001C7567"/>
    <w:rsid w:val="001D2541"/>
    <w:rsid w:val="001D4432"/>
    <w:rsid w:val="001D6CD5"/>
    <w:rsid w:val="001E0176"/>
    <w:rsid w:val="001E22BC"/>
    <w:rsid w:val="001E30BA"/>
    <w:rsid w:val="001E7C26"/>
    <w:rsid w:val="00200AA0"/>
    <w:rsid w:val="00210248"/>
    <w:rsid w:val="0021101E"/>
    <w:rsid w:val="00213A46"/>
    <w:rsid w:val="00213D4A"/>
    <w:rsid w:val="00215236"/>
    <w:rsid w:val="00221B38"/>
    <w:rsid w:val="00221BAA"/>
    <w:rsid w:val="002223E0"/>
    <w:rsid w:val="00240981"/>
    <w:rsid w:val="002526AF"/>
    <w:rsid w:val="002574C3"/>
    <w:rsid w:val="00270AEA"/>
    <w:rsid w:val="002778D9"/>
    <w:rsid w:val="00277E8A"/>
    <w:rsid w:val="00287F49"/>
    <w:rsid w:val="00293DAE"/>
    <w:rsid w:val="002A0E25"/>
    <w:rsid w:val="002A1486"/>
    <w:rsid w:val="002A2E44"/>
    <w:rsid w:val="002A40BE"/>
    <w:rsid w:val="002A4938"/>
    <w:rsid w:val="002A57CC"/>
    <w:rsid w:val="002A5E51"/>
    <w:rsid w:val="002A6182"/>
    <w:rsid w:val="002A64C5"/>
    <w:rsid w:val="002A7413"/>
    <w:rsid w:val="002B0A5E"/>
    <w:rsid w:val="002B197A"/>
    <w:rsid w:val="002B3E24"/>
    <w:rsid w:val="002B78F9"/>
    <w:rsid w:val="002C0148"/>
    <w:rsid w:val="002C2C8E"/>
    <w:rsid w:val="002C5E0C"/>
    <w:rsid w:val="002C745A"/>
    <w:rsid w:val="002D3487"/>
    <w:rsid w:val="002D4965"/>
    <w:rsid w:val="002D6025"/>
    <w:rsid w:val="002E057C"/>
    <w:rsid w:val="002E6AFF"/>
    <w:rsid w:val="002F799A"/>
    <w:rsid w:val="002F7B77"/>
    <w:rsid w:val="00301ADA"/>
    <w:rsid w:val="003021DD"/>
    <w:rsid w:val="00314F51"/>
    <w:rsid w:val="00316359"/>
    <w:rsid w:val="00322190"/>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05F2"/>
    <w:rsid w:val="00354655"/>
    <w:rsid w:val="00372D44"/>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B49B0"/>
    <w:rsid w:val="003E5BA9"/>
    <w:rsid w:val="003F0258"/>
    <w:rsid w:val="003F640F"/>
    <w:rsid w:val="004068DF"/>
    <w:rsid w:val="004124E0"/>
    <w:rsid w:val="00414A4F"/>
    <w:rsid w:val="004269D0"/>
    <w:rsid w:val="00431ED4"/>
    <w:rsid w:val="00432027"/>
    <w:rsid w:val="00440ECE"/>
    <w:rsid w:val="004421AF"/>
    <w:rsid w:val="00443E94"/>
    <w:rsid w:val="00445903"/>
    <w:rsid w:val="00453FF4"/>
    <w:rsid w:val="00464661"/>
    <w:rsid w:val="00473B49"/>
    <w:rsid w:val="004758AA"/>
    <w:rsid w:val="004762C8"/>
    <w:rsid w:val="0048306B"/>
    <w:rsid w:val="004830B9"/>
    <w:rsid w:val="00484D67"/>
    <w:rsid w:val="00497F1C"/>
    <w:rsid w:val="004A2B79"/>
    <w:rsid w:val="004A474D"/>
    <w:rsid w:val="004A59DB"/>
    <w:rsid w:val="004B0399"/>
    <w:rsid w:val="004B1614"/>
    <w:rsid w:val="004B5746"/>
    <w:rsid w:val="004D3F24"/>
    <w:rsid w:val="004D4E60"/>
    <w:rsid w:val="004E1860"/>
    <w:rsid w:val="004E6556"/>
    <w:rsid w:val="004F4F1B"/>
    <w:rsid w:val="004F50EA"/>
    <w:rsid w:val="00503510"/>
    <w:rsid w:val="00504B1D"/>
    <w:rsid w:val="005063F9"/>
    <w:rsid w:val="005131C5"/>
    <w:rsid w:val="005141F6"/>
    <w:rsid w:val="005220E7"/>
    <w:rsid w:val="00526069"/>
    <w:rsid w:val="005342F9"/>
    <w:rsid w:val="00540BD0"/>
    <w:rsid w:val="00550CF0"/>
    <w:rsid w:val="00550F68"/>
    <w:rsid w:val="0055219C"/>
    <w:rsid w:val="00552801"/>
    <w:rsid w:val="00557FCC"/>
    <w:rsid w:val="0056423A"/>
    <w:rsid w:val="00566D16"/>
    <w:rsid w:val="005843A0"/>
    <w:rsid w:val="00586970"/>
    <w:rsid w:val="005B00D9"/>
    <w:rsid w:val="005B038A"/>
    <w:rsid w:val="005B06EA"/>
    <w:rsid w:val="005C1B66"/>
    <w:rsid w:val="005C2FEA"/>
    <w:rsid w:val="005C5B19"/>
    <w:rsid w:val="005C61F1"/>
    <w:rsid w:val="005C706B"/>
    <w:rsid w:val="005D2F5C"/>
    <w:rsid w:val="005E5645"/>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EC3"/>
    <w:rsid w:val="0068404C"/>
    <w:rsid w:val="00684307"/>
    <w:rsid w:val="00687F7C"/>
    <w:rsid w:val="006A58C1"/>
    <w:rsid w:val="006B5946"/>
    <w:rsid w:val="006C491D"/>
    <w:rsid w:val="006C5D0B"/>
    <w:rsid w:val="006E0E23"/>
    <w:rsid w:val="006E1090"/>
    <w:rsid w:val="006E4092"/>
    <w:rsid w:val="006E4DAC"/>
    <w:rsid w:val="006F32E7"/>
    <w:rsid w:val="006F4513"/>
    <w:rsid w:val="0070241B"/>
    <w:rsid w:val="00702B00"/>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67BC6"/>
    <w:rsid w:val="00770849"/>
    <w:rsid w:val="00776FB1"/>
    <w:rsid w:val="00782936"/>
    <w:rsid w:val="007A00F5"/>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803E8D"/>
    <w:rsid w:val="00806135"/>
    <w:rsid w:val="00810FC3"/>
    <w:rsid w:val="00816B78"/>
    <w:rsid w:val="0081777B"/>
    <w:rsid w:val="008221DF"/>
    <w:rsid w:val="0082245E"/>
    <w:rsid w:val="008346A5"/>
    <w:rsid w:val="00834D1A"/>
    <w:rsid w:val="00836450"/>
    <w:rsid w:val="0083711D"/>
    <w:rsid w:val="00837F09"/>
    <w:rsid w:val="008429D1"/>
    <w:rsid w:val="00845D5B"/>
    <w:rsid w:val="00852471"/>
    <w:rsid w:val="008567E4"/>
    <w:rsid w:val="00856D05"/>
    <w:rsid w:val="00857EFF"/>
    <w:rsid w:val="00873DB0"/>
    <w:rsid w:val="008757BA"/>
    <w:rsid w:val="00875DF3"/>
    <w:rsid w:val="00876D2A"/>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D3C"/>
    <w:rsid w:val="00976E13"/>
    <w:rsid w:val="00977742"/>
    <w:rsid w:val="009912B9"/>
    <w:rsid w:val="00991B76"/>
    <w:rsid w:val="00991F1B"/>
    <w:rsid w:val="00993D9D"/>
    <w:rsid w:val="00993E07"/>
    <w:rsid w:val="0099678D"/>
    <w:rsid w:val="009A269D"/>
    <w:rsid w:val="009A611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AAB"/>
    <w:rsid w:val="00A62FDC"/>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66AE"/>
    <w:rsid w:val="00AF1B68"/>
    <w:rsid w:val="00AF28E5"/>
    <w:rsid w:val="00AF3C0C"/>
    <w:rsid w:val="00AF4A69"/>
    <w:rsid w:val="00AF6929"/>
    <w:rsid w:val="00B00EF2"/>
    <w:rsid w:val="00B060AE"/>
    <w:rsid w:val="00B138A9"/>
    <w:rsid w:val="00B21311"/>
    <w:rsid w:val="00B2445F"/>
    <w:rsid w:val="00B24D48"/>
    <w:rsid w:val="00B27830"/>
    <w:rsid w:val="00B3038B"/>
    <w:rsid w:val="00B31E98"/>
    <w:rsid w:val="00B33B7F"/>
    <w:rsid w:val="00B376C7"/>
    <w:rsid w:val="00B42CD1"/>
    <w:rsid w:val="00B42DD4"/>
    <w:rsid w:val="00B438A3"/>
    <w:rsid w:val="00B43A67"/>
    <w:rsid w:val="00B4412E"/>
    <w:rsid w:val="00B460B2"/>
    <w:rsid w:val="00B47624"/>
    <w:rsid w:val="00B47D9C"/>
    <w:rsid w:val="00B5352D"/>
    <w:rsid w:val="00B53585"/>
    <w:rsid w:val="00B60FD8"/>
    <w:rsid w:val="00B614F9"/>
    <w:rsid w:val="00B667C2"/>
    <w:rsid w:val="00B66CC9"/>
    <w:rsid w:val="00B703AD"/>
    <w:rsid w:val="00B7066E"/>
    <w:rsid w:val="00B72469"/>
    <w:rsid w:val="00B85129"/>
    <w:rsid w:val="00B871A7"/>
    <w:rsid w:val="00B879BD"/>
    <w:rsid w:val="00BB4318"/>
    <w:rsid w:val="00BC107A"/>
    <w:rsid w:val="00BC623E"/>
    <w:rsid w:val="00BC64B8"/>
    <w:rsid w:val="00BD09E0"/>
    <w:rsid w:val="00BD46D7"/>
    <w:rsid w:val="00BD7CD8"/>
    <w:rsid w:val="00BE3085"/>
    <w:rsid w:val="00BE6FC2"/>
    <w:rsid w:val="00BF32D9"/>
    <w:rsid w:val="00BF3F19"/>
    <w:rsid w:val="00BF6263"/>
    <w:rsid w:val="00C03793"/>
    <w:rsid w:val="00C05F12"/>
    <w:rsid w:val="00C13782"/>
    <w:rsid w:val="00C15ABF"/>
    <w:rsid w:val="00C15FE4"/>
    <w:rsid w:val="00C22E07"/>
    <w:rsid w:val="00C2339D"/>
    <w:rsid w:val="00C3053C"/>
    <w:rsid w:val="00C40A32"/>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60DE"/>
    <w:rsid w:val="00D72CA7"/>
    <w:rsid w:val="00D746A9"/>
    <w:rsid w:val="00D758FB"/>
    <w:rsid w:val="00D92FCE"/>
    <w:rsid w:val="00DA01B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06617"/>
    <w:rsid w:val="00E1301D"/>
    <w:rsid w:val="00E1553B"/>
    <w:rsid w:val="00E33760"/>
    <w:rsid w:val="00E3478B"/>
    <w:rsid w:val="00E35467"/>
    <w:rsid w:val="00E41813"/>
    <w:rsid w:val="00E430E5"/>
    <w:rsid w:val="00E43E7F"/>
    <w:rsid w:val="00E44214"/>
    <w:rsid w:val="00E46CBA"/>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2186"/>
    <w:rsid w:val="00EA50D0"/>
    <w:rsid w:val="00EA697D"/>
    <w:rsid w:val="00EB1B71"/>
    <w:rsid w:val="00EB217C"/>
    <w:rsid w:val="00EC2E68"/>
    <w:rsid w:val="00EC37F1"/>
    <w:rsid w:val="00ED319C"/>
    <w:rsid w:val="00ED649B"/>
    <w:rsid w:val="00ED7C12"/>
    <w:rsid w:val="00EE4B2E"/>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9340D"/>
    <w:rsid w:val="00FA6913"/>
    <w:rsid w:val="00FB00F8"/>
    <w:rsid w:val="00FB0472"/>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17"/>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3179</Words>
  <Characters>17488</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7</cp:revision>
  <cp:lastPrinted>2011-03-24T14:16:00Z</cp:lastPrinted>
  <dcterms:created xsi:type="dcterms:W3CDTF">2021-07-07T19:59:00Z</dcterms:created>
  <dcterms:modified xsi:type="dcterms:W3CDTF">2021-07-08T14:07:00Z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