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762F2" w14:textId="2EB1D120" w:rsidR="00D56C11" w:rsidRPr="00366F86" w:rsidRDefault="00D56C11" w:rsidP="00D56C11">
      <w:pPr>
        <w:tabs>
          <w:tab w:val="left" w:pos="1410"/>
        </w:tabs>
        <w:spacing w:after="0" w:line="240" w:lineRule="auto"/>
        <w:jc w:val="center"/>
        <w:rPr>
          <w:rFonts w:cstheme="minorHAnsi"/>
          <w:b/>
          <w:sz w:val="28"/>
          <w:szCs w:val="28"/>
          <w:lang w:val="fr-FR"/>
        </w:rPr>
      </w:pPr>
      <w:r w:rsidRPr="00366F86">
        <w:rPr>
          <w:rFonts w:cstheme="minorHAnsi"/>
          <w:b/>
          <w:sz w:val="28"/>
          <w:szCs w:val="28"/>
          <w:lang w:val="fr-FR"/>
        </w:rPr>
        <w:t>NOTICE DE SELECTION</w:t>
      </w:r>
    </w:p>
    <w:p w14:paraId="76B08799" w14:textId="77777777" w:rsidR="00A1553F" w:rsidRPr="00366F86" w:rsidRDefault="00A1553F" w:rsidP="00D56C11">
      <w:pPr>
        <w:tabs>
          <w:tab w:val="left" w:pos="1410"/>
        </w:tabs>
        <w:spacing w:after="0" w:line="240" w:lineRule="auto"/>
        <w:jc w:val="center"/>
        <w:rPr>
          <w:rFonts w:cstheme="minorHAnsi"/>
          <w:b/>
          <w:sz w:val="28"/>
          <w:szCs w:val="28"/>
          <w:lang w:val="fr-FR"/>
        </w:rPr>
      </w:pPr>
    </w:p>
    <w:p w14:paraId="7EAA43D0" w14:textId="2D218538" w:rsidR="00661750" w:rsidRPr="00366F86" w:rsidRDefault="00E13D44" w:rsidP="0042061B">
      <w:pPr>
        <w:jc w:val="both"/>
        <w:rPr>
          <w:rFonts w:cstheme="minorHAnsi"/>
          <w:lang w:val="fr-FR"/>
        </w:rPr>
      </w:pPr>
      <w:bookmarkStart w:id="0" w:name="_Hlk70943514"/>
      <w:r w:rsidRPr="00366F86">
        <w:rPr>
          <w:rFonts w:eastAsia="Times New Roman" w:cs="Calibri"/>
          <w:sz w:val="24"/>
          <w:szCs w:val="24"/>
          <w:lang w:val="fr-FR"/>
        </w:rPr>
        <w:t xml:space="preserve">Recrutement d’un(e) </w:t>
      </w:r>
      <w:bookmarkStart w:id="1" w:name="_Hlk78307590"/>
      <w:r w:rsidRPr="00366F86">
        <w:rPr>
          <w:rFonts w:eastAsia="Times New Roman" w:cs="Calibri"/>
          <w:sz w:val="24"/>
          <w:szCs w:val="24"/>
          <w:lang w:val="fr-FR"/>
        </w:rPr>
        <w:t>consultant(e) national(e)</w:t>
      </w:r>
      <w:r w:rsidR="001C3229" w:rsidRPr="00366F86">
        <w:rPr>
          <w:rFonts w:eastAsia="Times New Roman" w:cs="Calibri"/>
          <w:sz w:val="24"/>
          <w:szCs w:val="24"/>
          <w:lang w:val="fr-FR"/>
        </w:rPr>
        <w:t xml:space="preserve"> </w:t>
      </w:r>
      <w:bookmarkStart w:id="2" w:name="_Hlk75928403"/>
      <w:r w:rsidR="00EB72D2" w:rsidRPr="00366F86">
        <w:rPr>
          <w:rFonts w:cs="Times New Roman"/>
          <w:bCs/>
          <w:sz w:val="24"/>
          <w:szCs w:val="24"/>
          <w:lang w:val="fr-FR"/>
        </w:rPr>
        <w:t xml:space="preserve">pour l’évaluation </w:t>
      </w:r>
      <w:r w:rsidR="00EB72D2" w:rsidRPr="00366F86">
        <w:rPr>
          <w:rFonts w:eastAsia="Times New Roman" w:cs="Times New Roman"/>
          <w:bCs/>
          <w:sz w:val="24"/>
          <w:szCs w:val="24"/>
          <w:lang w:val="fr-FR"/>
        </w:rPr>
        <w:t>du système de collecte de données de la filière bois-énergie dans la province de Kinshasa</w:t>
      </w:r>
      <w:r w:rsidR="00EB72D2" w:rsidRPr="00366F86">
        <w:rPr>
          <w:lang w:val="fr-FR"/>
        </w:rPr>
        <w:t xml:space="preserve"> </w:t>
      </w:r>
      <w:r w:rsidR="00B07105" w:rsidRPr="00366F86">
        <w:rPr>
          <w:lang w:val="fr-FR"/>
        </w:rPr>
        <w:t xml:space="preserve"> </w:t>
      </w:r>
      <w:bookmarkEnd w:id="1"/>
    </w:p>
    <w:bookmarkEnd w:id="0"/>
    <w:bookmarkEnd w:id="2"/>
    <w:p w14:paraId="33EF3876" w14:textId="77777777" w:rsidR="00E13D44" w:rsidRPr="00366F86" w:rsidRDefault="00E13D44" w:rsidP="00E94CCB">
      <w:pPr>
        <w:spacing w:after="0" w:line="240" w:lineRule="auto"/>
        <w:jc w:val="center"/>
        <w:rPr>
          <w:rFonts w:eastAsia="MS Mincho" w:cstheme="minorHAnsi"/>
          <w:b/>
          <w:color w:val="000000"/>
          <w:lang w:val="fr-FR" w:eastAsia="fr-FR"/>
        </w:rPr>
      </w:pPr>
    </w:p>
    <w:p w14:paraId="6FCBAC2C" w14:textId="11E2AA79" w:rsidR="00D56C11" w:rsidRPr="00366F86" w:rsidRDefault="00D56C11" w:rsidP="00E13D44">
      <w:pPr>
        <w:spacing w:after="0" w:line="240" w:lineRule="auto"/>
        <w:rPr>
          <w:rFonts w:eastAsia="Times New Roman" w:cstheme="minorHAnsi"/>
          <w:b/>
          <w:lang w:val="fr-FR" w:eastAsia="fr-FR"/>
        </w:rPr>
      </w:pPr>
      <w:r w:rsidRPr="00366F86">
        <w:rPr>
          <w:rFonts w:eastAsia="Times New Roman" w:cstheme="minorHAnsi"/>
          <w:b/>
          <w:lang w:val="fr-FR" w:eastAsia="rw-RW"/>
        </w:rPr>
        <w:t xml:space="preserve">Référence du dossier : </w:t>
      </w:r>
      <w:bookmarkStart w:id="3" w:name="_Hlk78308979"/>
      <w:r w:rsidR="003F640F" w:rsidRPr="00366F86">
        <w:rPr>
          <w:rFonts w:eastAsia="Times New Roman" w:cstheme="minorHAnsi"/>
          <w:b/>
          <w:lang w:val="fr-FR" w:eastAsia="rw-RW"/>
        </w:rPr>
        <w:t>0</w:t>
      </w:r>
      <w:r w:rsidR="00EB72D2" w:rsidRPr="00366F86">
        <w:rPr>
          <w:rFonts w:eastAsia="Times New Roman" w:cstheme="minorHAnsi"/>
          <w:b/>
          <w:lang w:val="fr-FR" w:eastAsia="rw-RW"/>
        </w:rPr>
        <w:t>32</w:t>
      </w:r>
      <w:r w:rsidR="003F640F" w:rsidRPr="00366F86">
        <w:rPr>
          <w:rFonts w:eastAsia="Times New Roman" w:cstheme="minorHAnsi"/>
          <w:b/>
          <w:lang w:val="fr-FR" w:eastAsia="rw-RW"/>
        </w:rPr>
        <w:t>/IC</w:t>
      </w:r>
      <w:r w:rsidR="00027DB2" w:rsidRPr="00366F86">
        <w:rPr>
          <w:rFonts w:eastAsia="Times New Roman" w:cstheme="minorHAnsi"/>
          <w:b/>
          <w:lang w:val="fr-FR" w:eastAsia="rw-RW"/>
        </w:rPr>
        <w:t>-</w:t>
      </w:r>
      <w:r w:rsidR="00450361" w:rsidRPr="00366F86">
        <w:rPr>
          <w:rFonts w:eastAsia="Times New Roman" w:cstheme="minorHAnsi"/>
          <w:b/>
          <w:lang w:val="fr-FR" w:eastAsia="rw-RW"/>
        </w:rPr>
        <w:t>Nat</w:t>
      </w:r>
      <w:r w:rsidR="003F640F" w:rsidRPr="00366F86">
        <w:rPr>
          <w:rFonts w:eastAsia="Times New Roman" w:cstheme="minorHAnsi"/>
          <w:b/>
          <w:lang w:val="fr-FR" w:eastAsia="rw-RW"/>
        </w:rPr>
        <w:t>/</w:t>
      </w:r>
      <w:r w:rsidR="00B07105" w:rsidRPr="00366F86">
        <w:rPr>
          <w:rFonts w:eastAsia="Times New Roman" w:cstheme="minorHAnsi"/>
          <w:b/>
          <w:lang w:val="fr-FR" w:eastAsia="rw-RW"/>
        </w:rPr>
        <w:t>FONARED</w:t>
      </w:r>
      <w:r w:rsidR="003F640F" w:rsidRPr="00366F86">
        <w:rPr>
          <w:rFonts w:eastAsia="Times New Roman" w:cstheme="minorHAnsi"/>
          <w:b/>
          <w:lang w:val="fr-FR" w:eastAsia="rw-RW"/>
        </w:rPr>
        <w:t>/20</w:t>
      </w:r>
      <w:r w:rsidR="00027DB2" w:rsidRPr="00366F86">
        <w:rPr>
          <w:rFonts w:eastAsia="Times New Roman" w:cstheme="minorHAnsi"/>
          <w:b/>
          <w:lang w:val="fr-FR" w:eastAsia="rw-RW"/>
        </w:rPr>
        <w:t>21</w:t>
      </w:r>
    </w:p>
    <w:bookmarkEnd w:id="3"/>
    <w:p w14:paraId="7399166F" w14:textId="77777777" w:rsidR="00167362" w:rsidRPr="00366F86" w:rsidRDefault="00167362" w:rsidP="00D56C11">
      <w:pPr>
        <w:spacing w:after="0" w:line="240" w:lineRule="auto"/>
        <w:jc w:val="center"/>
        <w:rPr>
          <w:rFonts w:eastAsia="Times New Roman" w:cstheme="minorHAnsi"/>
          <w:b/>
          <w:lang w:val="fr-FR" w:eastAsia="fr-FR"/>
        </w:rPr>
      </w:pPr>
    </w:p>
    <w:p w14:paraId="52FE834E" w14:textId="0CAD1562" w:rsidR="003F640F" w:rsidRPr="00366F86" w:rsidRDefault="00D56C11" w:rsidP="003F640F">
      <w:pPr>
        <w:spacing w:after="0" w:line="240" w:lineRule="auto"/>
        <w:jc w:val="right"/>
        <w:rPr>
          <w:rFonts w:eastAsia="Times New Roman" w:cstheme="minorHAnsi"/>
          <w:lang w:val="fr-FR" w:eastAsia="rw-RW"/>
        </w:rPr>
      </w:pPr>
      <w:r w:rsidRPr="00366F86">
        <w:rPr>
          <w:rFonts w:eastAsia="Times New Roman" w:cstheme="minorHAnsi"/>
          <w:lang w:val="fr-FR" w:eastAsia="rw-RW"/>
        </w:rPr>
        <w:t xml:space="preserve">Date : </w:t>
      </w:r>
      <w:r w:rsidR="00EB72D2" w:rsidRPr="00366F86">
        <w:rPr>
          <w:rFonts w:eastAsia="Times New Roman" w:cstheme="minorHAnsi"/>
          <w:lang w:val="fr-FR" w:eastAsia="rw-RW"/>
        </w:rPr>
        <w:t>1</w:t>
      </w:r>
      <w:r w:rsidR="00C2345D">
        <w:rPr>
          <w:rFonts w:eastAsia="Times New Roman" w:cstheme="minorHAnsi"/>
          <w:lang w:val="fr-FR" w:eastAsia="rw-RW"/>
        </w:rPr>
        <w:t>9</w:t>
      </w:r>
      <w:r w:rsidRPr="00366F86">
        <w:rPr>
          <w:rFonts w:eastAsia="Times New Roman" w:cstheme="minorHAnsi"/>
          <w:lang w:val="fr-FR" w:eastAsia="rw-RW"/>
        </w:rPr>
        <w:t>/0</w:t>
      </w:r>
      <w:r w:rsidR="00B07105" w:rsidRPr="00366F86">
        <w:rPr>
          <w:rFonts w:eastAsia="Times New Roman" w:cstheme="minorHAnsi"/>
          <w:lang w:val="fr-FR" w:eastAsia="rw-RW"/>
        </w:rPr>
        <w:t>8</w:t>
      </w:r>
      <w:r w:rsidRPr="00366F86">
        <w:rPr>
          <w:rFonts w:eastAsia="Times New Roman" w:cstheme="minorHAnsi"/>
          <w:lang w:val="fr-FR" w:eastAsia="rw-RW"/>
        </w:rPr>
        <w:t>/20</w:t>
      </w:r>
      <w:r w:rsidR="00027DB2" w:rsidRPr="00366F86">
        <w:rPr>
          <w:rFonts w:eastAsia="Times New Roman" w:cstheme="minorHAnsi"/>
          <w:lang w:val="fr-FR" w:eastAsia="rw-RW"/>
        </w:rPr>
        <w:t>21</w:t>
      </w:r>
    </w:p>
    <w:bookmarkStart w:id="4" w:name="_GoBack"/>
    <w:p w14:paraId="09001F3B" w14:textId="77777777" w:rsidR="009E2B22" w:rsidRPr="00366F86" w:rsidRDefault="00DA6EEB" w:rsidP="009E2B22">
      <w:pPr>
        <w:tabs>
          <w:tab w:val="left" w:pos="1410"/>
        </w:tabs>
        <w:rPr>
          <w:rFonts w:cstheme="minorHAnsi"/>
          <w:b/>
          <w:lang w:val="fr-FR"/>
        </w:rPr>
      </w:pPr>
      <w:r w:rsidRPr="00366F86">
        <w:rPr>
          <w:rFonts w:cstheme="minorHAnsi"/>
          <w:b/>
          <w:noProof/>
        </w:rPr>
        <mc:AlternateContent>
          <mc:Choice Requires="wps">
            <w:drawing>
              <wp:anchor distT="0" distB="0" distL="114300" distR="114300" simplePos="0" relativeHeight="251658240" behindDoc="0" locked="0" layoutInCell="1" allowOverlap="1" wp14:anchorId="04660D39" wp14:editId="5A15EC2B">
                <wp:simplePos x="0" y="0"/>
                <wp:positionH relativeFrom="column">
                  <wp:posOffset>-9525</wp:posOffset>
                </wp:positionH>
                <wp:positionV relativeFrom="paragraph">
                  <wp:posOffset>86995</wp:posOffset>
                </wp:positionV>
                <wp:extent cx="6638925" cy="0"/>
                <wp:effectExtent l="28575" t="30480" r="28575" b="361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E842AF" id="_x0000_t32" coordsize="21600,21600" o:spt="32" o:oned="t" path="m,l21600,21600e" filled="f">
                <v:path arrowok="t" fillok="f" o:connecttype="none"/>
                <o:lock v:ext="edit" shapetype="t"/>
              </v:shapetype>
              <v:shape id="AutoShape 3" o:spid="_x0000_s1026" type="#_x0000_t32" style="position:absolute;margin-left:-.75pt;margin-top:6.85pt;width:52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" strokecolor="blue" strokeweight="4.5pt"/>
            </w:pict>
          </mc:Fallback>
        </mc:AlternateContent>
      </w:r>
      <w:bookmarkEnd w:id="4"/>
    </w:p>
    <w:p w14:paraId="64BAD061" w14:textId="2F4DEBDA" w:rsidR="0065710B" w:rsidRPr="00366F86" w:rsidRDefault="009630B9" w:rsidP="0065710B">
      <w:pPr>
        <w:tabs>
          <w:tab w:val="left" w:pos="1410"/>
        </w:tabs>
        <w:rPr>
          <w:rFonts w:cstheme="minorHAnsi"/>
          <w:lang w:val="fr-FR"/>
        </w:rPr>
      </w:pPr>
      <w:r w:rsidRPr="00366F86">
        <w:rPr>
          <w:rFonts w:cstheme="minorHAnsi"/>
          <w:b/>
          <w:lang w:val="fr-FR"/>
        </w:rPr>
        <w:t>Pays :</w:t>
      </w:r>
      <w:r w:rsidR="00FC5CF1" w:rsidRPr="00366F86">
        <w:rPr>
          <w:rFonts w:cstheme="minorHAnsi"/>
          <w:b/>
          <w:lang w:val="fr-FR"/>
        </w:rPr>
        <w:t xml:space="preserve"> </w:t>
      </w:r>
      <w:r w:rsidR="00E75675" w:rsidRPr="00366F86">
        <w:rPr>
          <w:rFonts w:cstheme="minorHAnsi"/>
          <w:lang w:val="fr-FR"/>
        </w:rPr>
        <w:t>République Démocratique du Congo</w:t>
      </w:r>
      <w:r w:rsidR="00170915" w:rsidRPr="00366F86">
        <w:rPr>
          <w:rFonts w:cstheme="minorHAnsi"/>
          <w:lang w:val="fr-FR"/>
        </w:rPr>
        <w:t xml:space="preserve">, </w:t>
      </w:r>
      <w:r w:rsidR="00E2027E" w:rsidRPr="00366F86">
        <w:rPr>
          <w:rFonts w:cstheme="minorHAnsi"/>
          <w:lang w:val="fr-FR"/>
        </w:rPr>
        <w:t>Province</w:t>
      </w:r>
      <w:r w:rsidR="00687FB1" w:rsidRPr="00366F86">
        <w:rPr>
          <w:rFonts w:cstheme="minorHAnsi"/>
          <w:lang w:val="fr-FR"/>
        </w:rPr>
        <w:t xml:space="preserve"> de</w:t>
      </w:r>
      <w:r w:rsidR="00170915" w:rsidRPr="00366F86">
        <w:rPr>
          <w:rFonts w:cstheme="minorHAnsi"/>
          <w:lang w:val="fr-FR"/>
        </w:rPr>
        <w:t xml:space="preserve"> </w:t>
      </w:r>
      <w:r w:rsidR="00661750" w:rsidRPr="00366F86">
        <w:rPr>
          <w:rFonts w:cstheme="minorHAnsi"/>
          <w:lang w:val="fr-FR"/>
        </w:rPr>
        <w:t>Kinshasa</w:t>
      </w:r>
    </w:p>
    <w:p w14:paraId="6245FEAE" w14:textId="32A09B6B" w:rsidR="00EB72D2" w:rsidRPr="00366F86" w:rsidRDefault="009630B9" w:rsidP="00EB72D2">
      <w:pPr>
        <w:spacing w:after="0"/>
        <w:ind w:left="2410" w:hanging="2410"/>
        <w:jc w:val="both"/>
        <w:rPr>
          <w:rFonts w:cs="Times New Roman"/>
          <w:bCs/>
          <w:sz w:val="24"/>
          <w:szCs w:val="24"/>
          <w:lang w:val="fr-FR"/>
        </w:rPr>
      </w:pPr>
      <w:r w:rsidRPr="00366F86">
        <w:rPr>
          <w:rFonts w:cstheme="minorHAnsi"/>
          <w:b/>
          <w:lang w:val="fr-FR"/>
        </w:rPr>
        <w:t>Description de la mission</w:t>
      </w:r>
      <w:r w:rsidR="00164555" w:rsidRPr="00366F86">
        <w:rPr>
          <w:rFonts w:cstheme="minorHAnsi"/>
          <w:b/>
          <w:lang w:val="fr-FR"/>
        </w:rPr>
        <w:t> :</w:t>
      </w:r>
      <w:r w:rsidR="00B07105" w:rsidRPr="00366F86">
        <w:rPr>
          <w:bCs/>
          <w:lang w:val="fr-FR"/>
        </w:rPr>
        <w:t xml:space="preserve"> </w:t>
      </w:r>
      <w:r w:rsidR="00787739">
        <w:rPr>
          <w:rFonts w:cs="Times New Roman"/>
          <w:bCs/>
          <w:sz w:val="24"/>
          <w:szCs w:val="24"/>
          <w:lang w:val="fr-FR"/>
        </w:rPr>
        <w:t>E</w:t>
      </w:r>
      <w:r w:rsidR="00EB72D2" w:rsidRPr="00366F86">
        <w:rPr>
          <w:rFonts w:cs="Times New Roman"/>
          <w:bCs/>
          <w:sz w:val="24"/>
          <w:szCs w:val="24"/>
          <w:lang w:val="fr-FR"/>
        </w:rPr>
        <w:t xml:space="preserve">valuation du système de    collecte de données de la filière bois-énergie </w:t>
      </w:r>
      <w:r w:rsidR="00EB72D2" w:rsidRPr="00366F86">
        <w:rPr>
          <w:rFonts w:eastAsia="Times New Roman" w:cs="Times New Roman"/>
          <w:bCs/>
          <w:sz w:val="24"/>
          <w:szCs w:val="24"/>
          <w:lang w:val="fr-FR"/>
        </w:rPr>
        <w:t>dans la province de Kinshasa</w:t>
      </w:r>
    </w:p>
    <w:p w14:paraId="6DD9110C" w14:textId="60FA1F36" w:rsidR="008800F4" w:rsidRPr="00366F86" w:rsidRDefault="008800F4" w:rsidP="007255FB">
      <w:pPr>
        <w:spacing w:after="0" w:line="240" w:lineRule="auto"/>
        <w:rPr>
          <w:rFonts w:eastAsia="Times New Roman" w:cs="Calibri"/>
          <w:lang w:val="fr-FR"/>
        </w:rPr>
      </w:pPr>
    </w:p>
    <w:p w14:paraId="64967537" w14:textId="1CE040B9" w:rsidR="00154511" w:rsidRPr="00366F86" w:rsidRDefault="00154511" w:rsidP="00725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val="fr-FR" w:eastAsia="fr-FR"/>
        </w:rPr>
      </w:pPr>
      <w:r w:rsidRPr="00366F86">
        <w:rPr>
          <w:rFonts w:eastAsia="Times New Roman" w:cstheme="minorHAnsi"/>
          <w:b/>
          <w:bCs/>
          <w:sz w:val="24"/>
          <w:szCs w:val="24"/>
          <w:lang w:val="fr-FR" w:eastAsia="fr-FR"/>
        </w:rPr>
        <w:t>Nombre de poste</w:t>
      </w:r>
      <w:r w:rsidRPr="00366F86">
        <w:rPr>
          <w:rFonts w:eastAsia="Times New Roman" w:cstheme="minorHAnsi"/>
          <w:sz w:val="24"/>
          <w:szCs w:val="24"/>
          <w:lang w:val="fr-FR" w:eastAsia="fr-FR"/>
        </w:rPr>
        <w:t> : 1 poste</w:t>
      </w:r>
    </w:p>
    <w:p w14:paraId="7566F947" w14:textId="77777777" w:rsidR="00154511" w:rsidRPr="00366F86" w:rsidRDefault="00154511" w:rsidP="00D56C11">
      <w:pPr>
        <w:tabs>
          <w:tab w:val="left" w:pos="1410"/>
        </w:tabs>
        <w:spacing w:after="0" w:line="240" w:lineRule="auto"/>
        <w:ind w:left="3600" w:hanging="3600"/>
        <w:jc w:val="both"/>
        <w:rPr>
          <w:rFonts w:cstheme="minorHAnsi"/>
          <w:b/>
          <w:lang w:val="fr-FR"/>
        </w:rPr>
      </w:pPr>
    </w:p>
    <w:p w14:paraId="4E929FFE" w14:textId="019C09F4" w:rsidR="00D56C11" w:rsidRPr="00366F86" w:rsidRDefault="00D56C11" w:rsidP="00D56C11">
      <w:pPr>
        <w:tabs>
          <w:tab w:val="left" w:pos="1410"/>
        </w:tabs>
        <w:spacing w:after="0" w:line="240" w:lineRule="auto"/>
        <w:ind w:left="3600" w:hanging="3600"/>
        <w:jc w:val="both"/>
        <w:rPr>
          <w:rFonts w:cstheme="minorHAnsi"/>
          <w:lang w:val="fr-FR"/>
        </w:rPr>
      </w:pPr>
      <w:r w:rsidRPr="00366F86">
        <w:rPr>
          <w:rFonts w:cstheme="minorHAnsi"/>
          <w:b/>
          <w:lang w:val="fr-FR"/>
        </w:rPr>
        <w:t>Niveau de poste et d’expérience :</w:t>
      </w:r>
      <w:r w:rsidRPr="00366F86">
        <w:rPr>
          <w:rFonts w:cstheme="minorHAnsi"/>
          <w:lang w:val="fr-FR"/>
        </w:rPr>
        <w:t xml:space="preserve"> Consultance, </w:t>
      </w:r>
      <w:r w:rsidR="00661750" w:rsidRPr="00366F86">
        <w:rPr>
          <w:rFonts w:cstheme="minorHAnsi"/>
          <w:lang w:val="fr-FR"/>
        </w:rPr>
        <w:t>n</w:t>
      </w:r>
      <w:r w:rsidRPr="00366F86">
        <w:rPr>
          <w:rFonts w:cstheme="minorHAnsi"/>
          <w:lang w:val="fr-FR"/>
        </w:rPr>
        <w:t>ational</w:t>
      </w:r>
    </w:p>
    <w:p w14:paraId="6A10ABD6" w14:textId="77777777" w:rsidR="00D56C11" w:rsidRPr="00366F86" w:rsidRDefault="00D56C11" w:rsidP="00D56C11">
      <w:pPr>
        <w:tabs>
          <w:tab w:val="left" w:pos="1410"/>
        </w:tabs>
        <w:spacing w:after="0" w:line="240" w:lineRule="auto"/>
        <w:ind w:left="3600" w:hanging="3600"/>
        <w:jc w:val="both"/>
        <w:rPr>
          <w:rFonts w:cstheme="minorHAnsi"/>
          <w:lang w:val="fr-FR"/>
        </w:rPr>
      </w:pPr>
    </w:p>
    <w:p w14:paraId="2B07F19E" w14:textId="27221C5E" w:rsidR="008C2108" w:rsidRPr="00366F86" w:rsidRDefault="009630B9" w:rsidP="008C2108">
      <w:pPr>
        <w:tabs>
          <w:tab w:val="left" w:pos="1410"/>
        </w:tabs>
        <w:spacing w:after="0" w:line="240" w:lineRule="auto"/>
        <w:ind w:left="3600" w:hanging="3600"/>
        <w:jc w:val="both"/>
        <w:rPr>
          <w:rFonts w:cstheme="minorHAnsi"/>
          <w:b/>
          <w:color w:val="000000" w:themeColor="text1"/>
          <w:lang w:val="fr-FR"/>
        </w:rPr>
      </w:pPr>
      <w:r w:rsidRPr="00366F86">
        <w:rPr>
          <w:rFonts w:cstheme="minorHAnsi"/>
          <w:b/>
          <w:lang w:val="fr-FR"/>
        </w:rPr>
        <w:t xml:space="preserve">Intitulé du projet </w:t>
      </w:r>
      <w:r w:rsidR="0065710B" w:rsidRPr="00366F86">
        <w:rPr>
          <w:rFonts w:cstheme="minorHAnsi"/>
          <w:b/>
          <w:lang w:val="fr-FR"/>
        </w:rPr>
        <w:t>:</w:t>
      </w:r>
      <w:r w:rsidR="00E67628" w:rsidRPr="00366F86">
        <w:rPr>
          <w:rFonts w:cstheme="minorHAnsi"/>
          <w:b/>
          <w:lang w:val="fr-FR"/>
        </w:rPr>
        <w:t xml:space="preserve"> </w:t>
      </w:r>
      <w:r w:rsidR="00B07105" w:rsidRPr="00366F86">
        <w:rPr>
          <w:rFonts w:cstheme="minorHAnsi"/>
          <w:b/>
          <w:lang w:val="fr-FR"/>
        </w:rPr>
        <w:t>FONARED/ENERGIE</w:t>
      </w:r>
      <w:r w:rsidR="00CD630E" w:rsidRPr="00366F86">
        <w:rPr>
          <w:rFonts w:cstheme="minorHAnsi"/>
          <w:b/>
          <w:lang w:val="fr-FR"/>
        </w:rPr>
        <w:t xml:space="preserve"> </w:t>
      </w:r>
    </w:p>
    <w:p w14:paraId="57BF4324" w14:textId="77777777" w:rsidR="008C2108" w:rsidRPr="00366F86" w:rsidRDefault="008C2108" w:rsidP="008C2108">
      <w:pPr>
        <w:tabs>
          <w:tab w:val="left" w:pos="1410"/>
        </w:tabs>
        <w:spacing w:after="0" w:line="240" w:lineRule="auto"/>
        <w:ind w:left="3600" w:hanging="3600"/>
        <w:jc w:val="both"/>
        <w:rPr>
          <w:rFonts w:cstheme="minorHAnsi"/>
          <w:b/>
          <w:color w:val="000000" w:themeColor="text1"/>
          <w:lang w:val="fr-FR"/>
        </w:rPr>
      </w:pPr>
    </w:p>
    <w:p w14:paraId="1555EFAB" w14:textId="4DEF13DB" w:rsidR="008C2108" w:rsidRPr="00366F86" w:rsidRDefault="008C2108" w:rsidP="008C2108">
      <w:pPr>
        <w:tabs>
          <w:tab w:val="left" w:pos="1410"/>
        </w:tabs>
        <w:spacing w:after="0" w:line="240" w:lineRule="auto"/>
        <w:ind w:left="3600" w:hanging="3600"/>
        <w:jc w:val="both"/>
        <w:rPr>
          <w:rFonts w:cstheme="minorHAnsi"/>
          <w:bCs/>
          <w:color w:val="000000" w:themeColor="text1"/>
          <w:lang w:val="fr-FR"/>
        </w:rPr>
      </w:pPr>
      <w:r w:rsidRPr="00366F86">
        <w:rPr>
          <w:rFonts w:cstheme="minorHAnsi"/>
          <w:b/>
          <w:color w:val="000000" w:themeColor="text1"/>
          <w:lang w:val="fr-FR"/>
        </w:rPr>
        <w:t xml:space="preserve">Lieu d’affectation : </w:t>
      </w:r>
      <w:r w:rsidR="00FE10F6" w:rsidRPr="00366F86">
        <w:rPr>
          <w:rFonts w:cstheme="minorHAnsi"/>
          <w:b/>
          <w:color w:val="000000" w:themeColor="text1"/>
          <w:lang w:val="fr-FR"/>
        </w:rPr>
        <w:t>Kinshasa</w:t>
      </w:r>
    </w:p>
    <w:p w14:paraId="40D479EF" w14:textId="77777777" w:rsidR="008C2108" w:rsidRPr="00366F86" w:rsidRDefault="008C2108" w:rsidP="00D56C11">
      <w:pPr>
        <w:tabs>
          <w:tab w:val="left" w:pos="1410"/>
        </w:tabs>
        <w:rPr>
          <w:rFonts w:cs="Calibri"/>
          <w:b/>
          <w:lang w:val="fr-FR"/>
        </w:rPr>
      </w:pPr>
    </w:p>
    <w:p w14:paraId="53B0D980" w14:textId="2E2C997D" w:rsidR="00D56C11" w:rsidRPr="00366F86" w:rsidRDefault="009630B9" w:rsidP="00D56C11">
      <w:pPr>
        <w:tabs>
          <w:tab w:val="left" w:pos="1410"/>
        </w:tabs>
        <w:rPr>
          <w:rFonts w:cstheme="minorHAnsi"/>
          <w:color w:val="000000" w:themeColor="text1"/>
          <w:lang w:val="fr-FR"/>
        </w:rPr>
      </w:pPr>
      <w:r w:rsidRPr="00366F86">
        <w:rPr>
          <w:rFonts w:cstheme="minorHAnsi"/>
          <w:b/>
          <w:color w:val="000000" w:themeColor="text1"/>
          <w:lang w:val="fr-FR"/>
        </w:rPr>
        <w:t xml:space="preserve">Durée de la </w:t>
      </w:r>
      <w:r w:rsidR="00164555" w:rsidRPr="00366F86">
        <w:rPr>
          <w:rFonts w:cstheme="minorHAnsi"/>
          <w:b/>
          <w:color w:val="000000" w:themeColor="text1"/>
          <w:lang w:val="fr-FR"/>
        </w:rPr>
        <w:t>mission :</w:t>
      </w:r>
      <w:r w:rsidR="00027DB2" w:rsidRPr="00366F86">
        <w:rPr>
          <w:rFonts w:cs="Calibri"/>
          <w:b/>
          <w:color w:val="000000" w:themeColor="text1"/>
          <w:lang w:val="fr-FR"/>
        </w:rPr>
        <w:t xml:space="preserve"> </w:t>
      </w:r>
      <w:r w:rsidR="00B07105" w:rsidRPr="00366F86">
        <w:rPr>
          <w:rFonts w:cs="Calibri"/>
          <w:highlight w:val="yellow"/>
          <w:lang w:val="fr-FR"/>
        </w:rPr>
        <w:t>1 Mois</w:t>
      </w:r>
    </w:p>
    <w:p w14:paraId="4294F1B8" w14:textId="4AEC5AEF" w:rsidR="00D56C11" w:rsidRPr="00366F86" w:rsidRDefault="00D56C11" w:rsidP="00D56C11">
      <w:pPr>
        <w:spacing w:after="0" w:line="240" w:lineRule="auto"/>
        <w:jc w:val="both"/>
        <w:rPr>
          <w:rFonts w:eastAsia="Times New Roman" w:cstheme="minorHAnsi"/>
          <w:b/>
          <w:lang w:val="fr-FR" w:eastAsia="rw-RW"/>
        </w:rPr>
      </w:pPr>
      <w:r w:rsidRPr="00366F86">
        <w:rPr>
          <w:rFonts w:eastAsia="Times New Roman" w:cstheme="minorHAnsi"/>
          <w:b/>
          <w:lang w:val="fr-FR" w:eastAsia="rw-RW"/>
        </w:rPr>
        <w:t>Prière envoyer vos propositions (proposition technique et</w:t>
      </w:r>
      <w:r w:rsidR="00337558" w:rsidRPr="00366F86">
        <w:rPr>
          <w:rFonts w:eastAsia="Times New Roman" w:cstheme="minorHAnsi"/>
          <w:b/>
          <w:lang w:val="fr-FR" w:eastAsia="rw-RW"/>
        </w:rPr>
        <w:t xml:space="preserve"> Lettre d´Offre avec une proposition</w:t>
      </w:r>
      <w:r w:rsidRPr="00366F86">
        <w:rPr>
          <w:rFonts w:eastAsia="Times New Roman" w:cstheme="minorHAnsi"/>
          <w:b/>
          <w:lang w:val="fr-FR" w:eastAsia="rw-RW"/>
        </w:rPr>
        <w:t xml:space="preserve"> financière) dûment signées à l’adresse e-mail </w:t>
      </w:r>
      <w:r w:rsidR="003F640F" w:rsidRPr="00366F86">
        <w:rPr>
          <w:rStyle w:val="Lienhypertexte"/>
          <w:rFonts w:eastAsia="Times New Roman" w:cstheme="minorHAnsi"/>
          <w:b/>
          <w:lang w:val="fr-FR" w:eastAsia="rw-RW"/>
        </w:rPr>
        <w:t>ic.soumission.cd@undp.org</w:t>
      </w:r>
      <w:r w:rsidRPr="00366F86">
        <w:rPr>
          <w:rFonts w:eastAsia="Times New Roman" w:cstheme="minorHAnsi"/>
          <w:b/>
          <w:lang w:val="fr-FR" w:eastAsia="rw-RW"/>
        </w:rPr>
        <w:t xml:space="preserve"> avec mention de la référence et intitulé du dossier. </w:t>
      </w:r>
      <w:r w:rsidR="00895812" w:rsidRPr="00366F86">
        <w:rPr>
          <w:rFonts w:eastAsia="Times New Roman" w:cs="Calibri"/>
          <w:b/>
          <w:bCs/>
          <w:highlight w:val="yellow"/>
          <w:u w:val="single"/>
          <w:lang w:val="fr-FR" w:eastAsia="rw-RW"/>
        </w:rPr>
        <w:t>Veuillez noter qu´il est obligatoire d´indiquer cette référence dans l´objet du message. Les propositions transmises sans indiquer la référence correcte du dossier pourraient ne pas être prises en compte</w:t>
      </w:r>
    </w:p>
    <w:p w14:paraId="670A0119" w14:textId="77777777" w:rsidR="00D56C11" w:rsidRPr="00366F86" w:rsidRDefault="00D56C11" w:rsidP="00D56C11">
      <w:pPr>
        <w:spacing w:after="0" w:line="240" w:lineRule="auto"/>
        <w:jc w:val="both"/>
        <w:rPr>
          <w:rFonts w:cstheme="minorHAnsi"/>
          <w:b/>
          <w:lang w:val="fr-FR"/>
        </w:rPr>
      </w:pPr>
    </w:p>
    <w:p w14:paraId="73CBBD73" w14:textId="046030DF" w:rsidR="002E6AFF" w:rsidRPr="00366F86" w:rsidRDefault="00D56C11" w:rsidP="002E6AFF">
      <w:pPr>
        <w:spacing w:after="0" w:line="240" w:lineRule="auto"/>
        <w:jc w:val="both"/>
        <w:rPr>
          <w:rFonts w:cstheme="minorHAnsi"/>
          <w:b/>
          <w:lang w:val="fr-FR"/>
        </w:rPr>
      </w:pPr>
      <w:r w:rsidRPr="00366F86">
        <w:rPr>
          <w:rFonts w:cstheme="minorHAnsi"/>
          <w:b/>
          <w:lang w:val="fr-FR"/>
        </w:rPr>
        <w:t xml:space="preserve">Votre proposition devra être reçue au plus tard </w:t>
      </w:r>
      <w:r w:rsidRPr="00366F86">
        <w:rPr>
          <w:rFonts w:cstheme="minorHAnsi"/>
          <w:b/>
          <w:highlight w:val="yellow"/>
          <w:u w:val="single"/>
          <w:lang w:val="fr-FR"/>
        </w:rPr>
        <w:t>le</w:t>
      </w:r>
      <w:r w:rsidR="00EB217C" w:rsidRPr="00366F86">
        <w:rPr>
          <w:rFonts w:cstheme="minorHAnsi"/>
          <w:b/>
          <w:highlight w:val="yellow"/>
          <w:u w:val="single"/>
          <w:lang w:val="fr-FR"/>
        </w:rPr>
        <w:t xml:space="preserve"> </w:t>
      </w:r>
      <w:r w:rsidR="00C2345D">
        <w:rPr>
          <w:rFonts w:cstheme="minorHAnsi"/>
          <w:b/>
          <w:highlight w:val="yellow"/>
          <w:u w:val="single"/>
          <w:lang w:val="fr-FR"/>
        </w:rPr>
        <w:t>vendre</w:t>
      </w:r>
      <w:r w:rsidR="00EB72D2" w:rsidRPr="00366F86">
        <w:rPr>
          <w:rFonts w:cstheme="minorHAnsi"/>
          <w:b/>
          <w:highlight w:val="yellow"/>
          <w:u w:val="single"/>
          <w:lang w:val="fr-FR"/>
        </w:rPr>
        <w:t xml:space="preserve">di </w:t>
      </w:r>
      <w:r w:rsidR="00B07105" w:rsidRPr="00366F86">
        <w:rPr>
          <w:rFonts w:cstheme="minorHAnsi"/>
          <w:b/>
          <w:highlight w:val="yellow"/>
          <w:u w:val="single"/>
          <w:lang w:val="fr-FR"/>
        </w:rPr>
        <w:t>0</w:t>
      </w:r>
      <w:r w:rsidR="00C2345D">
        <w:rPr>
          <w:rFonts w:cstheme="minorHAnsi"/>
          <w:b/>
          <w:highlight w:val="yellow"/>
          <w:u w:val="single"/>
          <w:lang w:val="fr-FR"/>
        </w:rPr>
        <w:t>3</w:t>
      </w:r>
      <w:r w:rsidR="00EB72D2" w:rsidRPr="00366F86">
        <w:rPr>
          <w:rFonts w:cstheme="minorHAnsi"/>
          <w:b/>
          <w:highlight w:val="yellow"/>
          <w:u w:val="single"/>
          <w:lang w:val="fr-FR"/>
        </w:rPr>
        <w:t xml:space="preserve"> septembre</w:t>
      </w:r>
      <w:r w:rsidR="00663F69" w:rsidRPr="00366F86">
        <w:rPr>
          <w:rFonts w:cstheme="minorHAnsi"/>
          <w:b/>
          <w:highlight w:val="yellow"/>
          <w:u w:val="single"/>
          <w:lang w:val="fr-FR"/>
        </w:rPr>
        <w:t xml:space="preserve"> </w:t>
      </w:r>
      <w:r w:rsidR="00027DB2" w:rsidRPr="00366F86">
        <w:rPr>
          <w:rFonts w:cstheme="minorHAnsi"/>
          <w:b/>
          <w:highlight w:val="yellow"/>
          <w:u w:val="single"/>
          <w:lang w:val="fr-FR"/>
        </w:rPr>
        <w:t>2021</w:t>
      </w:r>
      <w:r w:rsidRPr="00366F86">
        <w:rPr>
          <w:rFonts w:cstheme="minorHAnsi"/>
          <w:b/>
          <w:highlight w:val="yellow"/>
          <w:u w:val="single"/>
          <w:lang w:val="fr-FR"/>
        </w:rPr>
        <w:t xml:space="preserve"> à 1</w:t>
      </w:r>
      <w:r w:rsidR="00027DB2" w:rsidRPr="00366F86">
        <w:rPr>
          <w:rFonts w:cstheme="minorHAnsi"/>
          <w:b/>
          <w:highlight w:val="yellow"/>
          <w:u w:val="single"/>
          <w:lang w:val="fr-FR"/>
        </w:rPr>
        <w:t>6</w:t>
      </w:r>
      <w:r w:rsidRPr="00366F86">
        <w:rPr>
          <w:rFonts w:cstheme="minorHAnsi"/>
          <w:b/>
          <w:highlight w:val="yellow"/>
          <w:u w:val="single"/>
          <w:lang w:val="fr-FR"/>
        </w:rPr>
        <w:t xml:space="preserve"> heure</w:t>
      </w:r>
      <w:r w:rsidR="00526069" w:rsidRPr="00366F86">
        <w:rPr>
          <w:rFonts w:cstheme="minorHAnsi"/>
          <w:b/>
          <w:highlight w:val="yellow"/>
          <w:u w:val="single"/>
          <w:lang w:val="fr-FR"/>
        </w:rPr>
        <w:t>s</w:t>
      </w:r>
      <w:r w:rsidRPr="00366F86">
        <w:rPr>
          <w:rFonts w:cstheme="minorHAnsi"/>
          <w:b/>
          <w:lang w:val="fr-FR"/>
        </w:rPr>
        <w:t xml:space="preserve"> </w:t>
      </w:r>
      <w:r w:rsidRPr="00366F86">
        <w:rPr>
          <w:rFonts w:cstheme="minorHAnsi"/>
          <w:b/>
          <w:color w:val="000000" w:themeColor="text1"/>
          <w:lang w:val="fr-FR"/>
        </w:rPr>
        <w:t xml:space="preserve">de </w:t>
      </w:r>
      <w:r w:rsidR="008E3537" w:rsidRPr="00366F86">
        <w:rPr>
          <w:rFonts w:cstheme="minorHAnsi"/>
          <w:b/>
          <w:color w:val="000000" w:themeColor="text1"/>
          <w:lang w:val="fr-FR"/>
        </w:rPr>
        <w:t>Kinshasa</w:t>
      </w:r>
      <w:r w:rsidR="00722D7A" w:rsidRPr="00366F86">
        <w:rPr>
          <w:rFonts w:cstheme="minorHAnsi"/>
          <w:b/>
          <w:color w:val="000000" w:themeColor="text1"/>
          <w:lang w:val="fr-FR"/>
        </w:rPr>
        <w:t xml:space="preserve">. </w:t>
      </w:r>
      <w:r w:rsidR="002E6AFF" w:rsidRPr="00366F86">
        <w:rPr>
          <w:rStyle w:val="lev"/>
          <w:rFonts w:cstheme="minorHAnsi"/>
          <w:lang w:val="fr-FR"/>
        </w:rPr>
        <w:t>Toute offre soumise après ce délai sera automatiquement rejetée.</w:t>
      </w:r>
    </w:p>
    <w:p w14:paraId="6A2FD817" w14:textId="77777777" w:rsidR="00D56C11" w:rsidRPr="00366F86" w:rsidRDefault="00D56C11" w:rsidP="00D56C11">
      <w:pPr>
        <w:spacing w:after="0" w:line="240" w:lineRule="auto"/>
        <w:jc w:val="both"/>
        <w:rPr>
          <w:rFonts w:cstheme="minorHAnsi"/>
          <w:lang w:val="fr-FR"/>
        </w:rPr>
      </w:pPr>
    </w:p>
    <w:p w14:paraId="4881D92D" w14:textId="77777777" w:rsidR="00D56C11" w:rsidRPr="00366F86" w:rsidRDefault="00D56C11" w:rsidP="00D56C11">
      <w:pPr>
        <w:pStyle w:val="Retraitcorpsdetexte"/>
        <w:ind w:left="0"/>
        <w:jc w:val="both"/>
        <w:rPr>
          <w:rFonts w:asciiTheme="minorHAnsi" w:hAnsiTheme="minorHAnsi" w:cstheme="minorHAnsi"/>
          <w:sz w:val="22"/>
          <w:szCs w:val="22"/>
        </w:rPr>
      </w:pPr>
      <w:r w:rsidRPr="00366F86">
        <w:rPr>
          <w:rFonts w:asciiTheme="minorHAnsi" w:hAnsiTheme="minorHAnsi" w:cstheme="minorHAnsi"/>
          <w:sz w:val="22"/>
          <w:szCs w:val="22"/>
        </w:rPr>
        <w:t xml:space="preserve">N’hésitez pas à écrire à l’adresse </w:t>
      </w:r>
      <w:hyperlink r:id="rId12" w:history="1">
        <w:r w:rsidR="004B1614" w:rsidRPr="00366F86">
          <w:rPr>
            <w:rStyle w:val="Lienhypertexte"/>
            <w:rFonts w:asciiTheme="minorHAnsi" w:hAnsiTheme="minorHAnsi" w:cstheme="minorHAnsi"/>
            <w:sz w:val="22"/>
            <w:szCs w:val="22"/>
          </w:rPr>
          <w:t>soumission.info@undp.org</w:t>
        </w:r>
      </w:hyperlink>
      <w:r w:rsidRPr="00366F86">
        <w:rPr>
          <w:rFonts w:asciiTheme="minorHAnsi" w:hAnsiTheme="minorHAnsi" w:cstheme="minorHAnsi"/>
          <w:sz w:val="22"/>
          <w:szCs w:val="22"/>
        </w:rPr>
        <w:t xml:space="preserve"> pour toute information complémentaire avant la date limite de dépôt des offres. </w:t>
      </w:r>
    </w:p>
    <w:p w14:paraId="38755FA0" w14:textId="77777777" w:rsidR="00D56C11" w:rsidRPr="00366F86" w:rsidRDefault="00D56C11" w:rsidP="00D56C11">
      <w:pPr>
        <w:pStyle w:val="Retraitcorpsdetexte"/>
        <w:ind w:left="0"/>
        <w:jc w:val="both"/>
        <w:rPr>
          <w:rFonts w:asciiTheme="minorHAnsi" w:hAnsiTheme="minorHAnsi" w:cstheme="minorHAnsi"/>
          <w:sz w:val="22"/>
          <w:szCs w:val="22"/>
        </w:rPr>
      </w:pPr>
    </w:p>
    <w:p w14:paraId="6DBF9200" w14:textId="77777777" w:rsidR="008073A3" w:rsidRPr="00366F86" w:rsidRDefault="008073A3" w:rsidP="008073A3">
      <w:pPr>
        <w:pStyle w:val="Retraitcorpsdetexte"/>
        <w:ind w:left="0"/>
        <w:jc w:val="both"/>
        <w:rPr>
          <w:rFonts w:asciiTheme="minorHAnsi" w:hAnsiTheme="minorHAnsi" w:cs="Calibri"/>
          <w:sz w:val="20"/>
          <w:szCs w:val="20"/>
        </w:rPr>
      </w:pPr>
      <w:r w:rsidRPr="00366F86">
        <w:rPr>
          <w:rFonts w:asciiTheme="minorHAnsi" w:hAnsiTheme="minorHAnsi" w:cs="Calibri"/>
          <w:sz w:val="20"/>
          <w:szCs w:val="20"/>
        </w:rPr>
        <w:t xml:space="preserve">Les offres sont publiées sur les sites suivants du PNUD :  </w:t>
      </w:r>
    </w:p>
    <w:p w14:paraId="176128D7" w14:textId="531EA2DF" w:rsidR="00D56C11" w:rsidRPr="00E002C3" w:rsidRDefault="000B6B3D" w:rsidP="008073A3">
      <w:pPr>
        <w:tabs>
          <w:tab w:val="left" w:pos="2160"/>
        </w:tabs>
        <w:spacing w:after="0" w:line="240" w:lineRule="auto"/>
        <w:jc w:val="both"/>
        <w:rPr>
          <w:rFonts w:cstheme="minorHAnsi"/>
          <w:b/>
          <w:color w:val="0000FF"/>
          <w:u w:val="single"/>
          <w:lang w:val="fr-FR"/>
        </w:rPr>
      </w:pPr>
      <w:hyperlink r:id="rId13" w:history="1">
        <w:r w:rsidR="008073A3" w:rsidRPr="00366F86">
          <w:rPr>
            <w:rStyle w:val="Lienhypertexte"/>
            <w:rFonts w:cs="Calibri"/>
            <w:sz w:val="20"/>
            <w:szCs w:val="20"/>
            <w:lang w:val="fr-FR"/>
          </w:rPr>
          <w:t>http://procurement-notices.undp.org/view_notice.cfm?notice_id=</w:t>
        </w:r>
      </w:hyperlink>
      <w:r w:rsidR="007D061D">
        <w:rPr>
          <w:rStyle w:val="Lienhypertexte"/>
          <w:rFonts w:cs="Calibri"/>
          <w:sz w:val="20"/>
          <w:szCs w:val="20"/>
          <w:lang w:val="fr-FR"/>
        </w:rPr>
        <w:t>82189</w:t>
      </w:r>
      <w:r w:rsidR="00FE10F6" w:rsidRPr="00366F86">
        <w:rPr>
          <w:rFonts w:cstheme="minorHAnsi"/>
          <w:b/>
          <w:color w:val="0000FF"/>
          <w:lang w:val="fr-FR"/>
        </w:rPr>
        <w:tab/>
      </w:r>
    </w:p>
    <w:p w14:paraId="164C1D90" w14:textId="62B0CE6D" w:rsidR="00722D7A" w:rsidRPr="00366F86" w:rsidRDefault="00722D7A" w:rsidP="00722D7A">
      <w:pPr>
        <w:pStyle w:val="Retraitcorpsdetexte"/>
        <w:ind w:left="0"/>
        <w:jc w:val="both"/>
        <w:rPr>
          <w:rFonts w:asciiTheme="minorHAnsi" w:hAnsiTheme="minorHAnsi"/>
          <w:b/>
          <w:color w:val="FF0000"/>
          <w:szCs w:val="22"/>
        </w:rPr>
      </w:pPr>
      <w:r w:rsidRPr="00366F86">
        <w:rPr>
          <w:rFonts w:asciiTheme="minorHAnsi" w:hAnsiTheme="minorHAnsi"/>
          <w:b/>
          <w:color w:val="FF0000"/>
          <w:szCs w:val="22"/>
          <w:u w:val="single"/>
        </w:rPr>
        <w:t>Les candidatures féminines sont vivement encouragées</w:t>
      </w:r>
      <w:r w:rsidRPr="00366F86">
        <w:rPr>
          <w:rFonts w:asciiTheme="minorHAnsi" w:hAnsiTheme="minorHAnsi"/>
          <w:b/>
          <w:color w:val="FF0000"/>
          <w:szCs w:val="22"/>
        </w:rPr>
        <w:t>.</w:t>
      </w:r>
    </w:p>
    <w:p w14:paraId="5B5B42DC" w14:textId="5F83B40C" w:rsidR="00687FB1" w:rsidRPr="00366F86" w:rsidRDefault="00DA6EEB" w:rsidP="00CF529A">
      <w:pPr>
        <w:tabs>
          <w:tab w:val="left" w:pos="1410"/>
        </w:tabs>
        <w:rPr>
          <w:rFonts w:cstheme="minorHAnsi"/>
          <w:b/>
          <w:lang w:val="fr-FR"/>
        </w:rPr>
      </w:pPr>
      <w:r w:rsidRPr="00366F86">
        <w:rPr>
          <w:rFonts w:cstheme="minorHAnsi"/>
          <w:noProof/>
        </w:rPr>
        <mc:AlternateContent>
          <mc:Choice Requires="wps">
            <w:drawing>
              <wp:anchor distT="0" distB="0" distL="114300" distR="114300" simplePos="0" relativeHeight="251659264" behindDoc="0" locked="0" layoutInCell="1" allowOverlap="1" wp14:anchorId="16120AC3" wp14:editId="748C1BD0">
                <wp:simplePos x="0" y="0"/>
                <wp:positionH relativeFrom="column">
                  <wp:posOffset>-295275</wp:posOffset>
                </wp:positionH>
                <wp:positionV relativeFrom="paragraph">
                  <wp:posOffset>127635</wp:posOffset>
                </wp:positionV>
                <wp:extent cx="6638925" cy="0"/>
                <wp:effectExtent l="28575" t="31115" r="28575" b="355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3E4B2C" id="AutoShape 4" o:spid="_x0000_s1026" type="#_x0000_t32" style="position:absolute;margin-left:-23.25pt;margin-top:10.05pt;width:52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" strokecolor="blue" strokeweight="4.5pt"/>
            </w:pict>
          </mc:Fallback>
        </mc:AlternateContent>
      </w:r>
    </w:p>
    <w:tbl>
      <w:tblPr>
        <w:tblW w:w="10624"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10624"/>
      </w:tblGrid>
      <w:tr w:rsidR="00687FB1" w:rsidRPr="00366F86" w14:paraId="229CEDD7" w14:textId="77777777" w:rsidTr="00F27E24">
        <w:trPr>
          <w:trHeight w:val="435"/>
          <w:jc w:val="center"/>
        </w:trPr>
        <w:tc>
          <w:tcPr>
            <w:tcW w:w="10624" w:type="dxa"/>
            <w:shd w:val="clear" w:color="auto" w:fill="000080"/>
          </w:tcPr>
          <w:p w14:paraId="5720DBCB" w14:textId="77777777" w:rsidR="00687FB1" w:rsidRPr="00366F86" w:rsidRDefault="00687FB1" w:rsidP="00F27E24">
            <w:pPr>
              <w:spacing w:after="0" w:line="240" w:lineRule="auto"/>
              <w:jc w:val="both"/>
              <w:rPr>
                <w:rFonts w:eastAsia="Times New Roman" w:cs="Calibri"/>
                <w:b/>
                <w:bCs/>
              </w:rPr>
            </w:pPr>
            <w:r w:rsidRPr="00366F86">
              <w:rPr>
                <w:rFonts w:eastAsia="Times New Roman" w:cs="Calibri"/>
                <w:b/>
                <w:bCs/>
              </w:rPr>
              <w:lastRenderedPageBreak/>
              <w:t xml:space="preserve">I. </w:t>
            </w:r>
            <w:proofErr w:type="spellStart"/>
            <w:r w:rsidRPr="00366F86">
              <w:rPr>
                <w:rFonts w:eastAsia="Times New Roman" w:cs="Calibri"/>
                <w:b/>
                <w:bCs/>
              </w:rPr>
              <w:t>Contexte</w:t>
            </w:r>
            <w:proofErr w:type="spellEnd"/>
            <w:r w:rsidRPr="00366F86">
              <w:rPr>
                <w:rFonts w:eastAsia="Times New Roman" w:cs="Calibri"/>
                <w:b/>
                <w:bCs/>
              </w:rPr>
              <w:t xml:space="preserve"> et justification</w:t>
            </w:r>
          </w:p>
        </w:tc>
      </w:tr>
      <w:tr w:rsidR="00687FB1" w:rsidRPr="003528FE" w14:paraId="627D73DC" w14:textId="77777777" w:rsidTr="00EB72D2">
        <w:trPr>
          <w:trHeight w:val="665"/>
          <w:jc w:val="center"/>
        </w:trPr>
        <w:tc>
          <w:tcPr>
            <w:tcW w:w="10624" w:type="dxa"/>
          </w:tcPr>
          <w:p w14:paraId="2E049622" w14:textId="77777777" w:rsidR="00EB72D2" w:rsidRPr="00366F86" w:rsidRDefault="00EB72D2" w:rsidP="00EB72D2">
            <w:pPr>
              <w:jc w:val="both"/>
              <w:rPr>
                <w:rFonts w:cs="Times New Roman"/>
                <w:sz w:val="24"/>
                <w:szCs w:val="24"/>
                <w:lang w:val="fr-FR"/>
              </w:rPr>
            </w:pPr>
            <w:bookmarkStart w:id="5" w:name="_Hlk55153621"/>
            <w:r w:rsidRPr="00366F86">
              <w:rPr>
                <w:rFonts w:cs="Times New Roman"/>
                <w:sz w:val="24"/>
                <w:szCs w:val="24"/>
                <w:lang w:val="fr-FR" w:eastAsia="fr-FR"/>
              </w:rPr>
              <w:t xml:space="preserve">En République Démocratique du Congo, l’utilisation du bois-énergie et plus particulièrement du charbon de bois est majoritaire dans les villes. A Kinshasa, plus de 97 % des ménages utilisent le charbon de bois quotidiennement. </w:t>
            </w:r>
            <w:r w:rsidRPr="00366F86">
              <w:rPr>
                <w:rFonts w:cs="Times New Roman"/>
                <w:bCs/>
                <w:sz w:val="24"/>
                <w:szCs w:val="24"/>
                <w:lang w:val="fr-FR"/>
              </w:rPr>
              <w:t xml:space="preserve">La consommation moyenne journalière d’un habitant de Kinshasa en combustible ligneux s’élève à 0,346 kg de charbon de bois et 0,016 kg de bois, soit 2,78 kg d’équivalent bois. </w:t>
            </w:r>
          </w:p>
          <w:p w14:paraId="010053F2" w14:textId="77777777" w:rsidR="00EB72D2" w:rsidRPr="00366F86" w:rsidRDefault="00EB72D2" w:rsidP="00EB72D2">
            <w:pPr>
              <w:jc w:val="both"/>
              <w:rPr>
                <w:rStyle w:val="Policepardfaut1"/>
                <w:rFonts w:eastAsia="Calibri" w:cs="Times New Roman"/>
                <w:sz w:val="24"/>
                <w:szCs w:val="24"/>
                <w:lang w:val="fr-FR"/>
              </w:rPr>
            </w:pPr>
            <w:r w:rsidRPr="00366F86">
              <w:rPr>
                <w:rStyle w:val="Policepardfaut1"/>
                <w:rFonts w:eastAsia="Calibri" w:cs="Times New Roman"/>
                <w:sz w:val="24"/>
                <w:szCs w:val="24"/>
                <w:lang w:val="fr-FR"/>
              </w:rPr>
              <w:t xml:space="preserve">Par ailleurs, la population recourt au bois énergie pour la cuisson. Cette population estimée à 80 millions d’habitants en 2020 avec un taux de croissance démographique annuel de 3,3% et un taux de fécondité de 6,3 pourrait doubler dans les 25 prochaines années. Cette croissance démographique va de pair avec l’urbanisation et le développement des zones périurbaines (Plus de 40% de la population congolaise vit dans les villes et ce nombre pourrait atteindre 60% dans les 20 prochaines années) ce qui entraine une forte demande de bois énergie. L’augmentation annuelle de la demande en bois énergie est très élevée et place le bois énergie comme la première source d’énergie en RDC avec un taux de 95% selon les estimations. </w:t>
            </w:r>
          </w:p>
          <w:p w14:paraId="04A12A3B" w14:textId="77777777" w:rsidR="00EB72D2" w:rsidRPr="00366F86" w:rsidRDefault="00EB72D2" w:rsidP="00EB72D2">
            <w:pPr>
              <w:jc w:val="both"/>
              <w:rPr>
                <w:rFonts w:cs="Times New Roman"/>
                <w:sz w:val="24"/>
                <w:szCs w:val="24"/>
                <w:lang w:val="fr-FR"/>
              </w:rPr>
            </w:pPr>
            <w:r w:rsidRPr="00366F86">
              <w:rPr>
                <w:rFonts w:cs="Times New Roman"/>
                <w:bCs/>
                <w:sz w:val="24"/>
                <w:szCs w:val="24"/>
                <w:lang w:val="fr-FR"/>
              </w:rPr>
              <w:t>A Kinshasa, l</w:t>
            </w:r>
            <w:r w:rsidRPr="00366F86">
              <w:rPr>
                <w:rFonts w:cs="Times New Roman"/>
                <w:sz w:val="24"/>
                <w:szCs w:val="24"/>
                <w:lang w:val="fr-FR" w:eastAsia="fr-FR"/>
              </w:rPr>
              <w:t xml:space="preserve">a consommation globale de bois-énergie de la ville de Kinshasa est estimée à 17,277 millions de tonnes d’équivalent bois, répartie en 2,142 millions de tonnes de charbon de bois et 0,141 millions de tonnes de bois de feu pour une population estimée à 11,2 millions d’habitants d’après les chiffres des zones de santé. </w:t>
            </w:r>
          </w:p>
          <w:p w14:paraId="35DDDF92" w14:textId="77777777" w:rsidR="00EB72D2" w:rsidRPr="00366F86" w:rsidRDefault="00EB72D2" w:rsidP="00EB72D2">
            <w:pPr>
              <w:jc w:val="both"/>
              <w:rPr>
                <w:rFonts w:cs="Times New Roman"/>
                <w:sz w:val="24"/>
                <w:szCs w:val="24"/>
                <w:lang w:val="fr-FR"/>
              </w:rPr>
            </w:pPr>
            <w:r w:rsidRPr="00366F86">
              <w:rPr>
                <w:rFonts w:cs="Times New Roman"/>
                <w:sz w:val="24"/>
                <w:szCs w:val="24"/>
                <w:lang w:val="fr-FR"/>
              </w:rPr>
              <w:t xml:space="preserve">Les provinces contribuant le plus à l’approvisionnement en charbon de bois de Kinshasa sont les provinces de Kinshasa (20,0 %), du Kongo Central (21,7 %) et du </w:t>
            </w:r>
            <w:proofErr w:type="spellStart"/>
            <w:r w:rsidRPr="00366F86">
              <w:rPr>
                <w:rFonts w:cs="Times New Roman"/>
                <w:sz w:val="24"/>
                <w:szCs w:val="24"/>
                <w:lang w:val="fr-FR"/>
              </w:rPr>
              <w:t>Maï-Ndombe</w:t>
            </w:r>
            <w:proofErr w:type="spellEnd"/>
            <w:r w:rsidRPr="00366F86">
              <w:rPr>
                <w:rFonts w:cs="Times New Roman"/>
                <w:sz w:val="24"/>
                <w:szCs w:val="24"/>
                <w:lang w:val="fr-FR"/>
              </w:rPr>
              <w:t xml:space="preserve"> (16,9 %) mais le charbon de bois provient également des provinces du Kwango (8,6 %), de l’Equateur (7,3 %), du Kwilu (0,6 %). Dans la présente étude, l’origine de 24,9 % du charbon de bois n’a pas pu être déterminée. Le charbon de bois provient des forêts (51,2 %), des savanes (25,0 %), des plantations (8,7 %) et 15,2 % n’ont pas été déterminés.</w:t>
            </w:r>
          </w:p>
          <w:p w14:paraId="1BD6A39D" w14:textId="77777777" w:rsidR="00EB72D2" w:rsidRPr="00366F86" w:rsidRDefault="00EB72D2" w:rsidP="00EB72D2">
            <w:pPr>
              <w:jc w:val="both"/>
              <w:rPr>
                <w:rStyle w:val="Policepardfaut1"/>
                <w:rFonts w:eastAsia="Calibri" w:cs="Times New Roman"/>
                <w:sz w:val="24"/>
                <w:szCs w:val="24"/>
                <w:lang w:val="fr-FR"/>
              </w:rPr>
            </w:pPr>
            <w:r w:rsidRPr="00366F86">
              <w:rPr>
                <w:rStyle w:val="Policepardfaut1"/>
                <w:rFonts w:eastAsia="Calibri" w:cs="Times New Roman"/>
                <w:sz w:val="24"/>
                <w:szCs w:val="24"/>
                <w:lang w:val="fr-FR"/>
              </w:rPr>
              <w:t xml:space="preserve">Face à cette demande croissante et expansion de la filière de bis énergie, il n’existe pas de système de collecte et de suivi-évaluation des données fiable du flux du bois-énergie tout au long de la filière par faute d’un cadre politique, institutionnel et réglementaire du secteur du bois énergie fragilisé. En effet, la filière bois-énergie est à la fois géré par le Ministère de l’Environnement et du Développement Durable (Direction Générale des Forêts) et le Ministère des Ressources hydrauliques et Electricité. En conséquence, il n’est pas aisé de faire un suivi et évaluation efficace de la filière bois-énergie. De plus, les informations ou données de la filière sont éparses dans divers services de l’administration et lorsqu’elles collectées elles sont faites au moyen d’outils très rudimentaires, ce qui ne facilite pas un meilleur suivi de la filière.  </w:t>
            </w:r>
          </w:p>
          <w:p w14:paraId="21916932" w14:textId="326550CF" w:rsidR="00687FB1" w:rsidRPr="00366F86" w:rsidRDefault="00EB72D2" w:rsidP="00F917B2">
            <w:pPr>
              <w:jc w:val="both"/>
              <w:rPr>
                <w:lang w:val="fr-FR"/>
              </w:rPr>
            </w:pPr>
            <w:r w:rsidRPr="00366F86">
              <w:rPr>
                <w:rStyle w:val="Policepardfaut1"/>
                <w:rFonts w:eastAsia="Calibri" w:cs="Times New Roman"/>
                <w:sz w:val="24"/>
                <w:szCs w:val="24"/>
                <w:lang w:val="fr-FR"/>
              </w:rPr>
              <w:t xml:space="preserve">C’est dans ce cadre que le Programme des Nations Unies pour le Développement (PNUD) agence de mise en œuvre de programme de consommation durable et substitution au bois énergie, recrute un consultant </w:t>
            </w:r>
            <w:r w:rsidRPr="00366F86">
              <w:rPr>
                <w:rStyle w:val="Policepardfaut1"/>
                <w:rFonts w:eastAsia="Calibri" w:cs="Times New Roman"/>
                <w:sz w:val="24"/>
                <w:szCs w:val="24"/>
                <w:lang w:val="fr-FR"/>
              </w:rPr>
              <w:lastRenderedPageBreak/>
              <w:t>individuel pour conduire un diagnostic du système de collecte de de données et de suivi-évaluation de la filière bois-énergie (charbon de bois et bois de chauffe) pour la ville province de Kinshasa</w:t>
            </w:r>
            <w:bookmarkEnd w:id="5"/>
            <w:r w:rsidRPr="00366F86">
              <w:rPr>
                <w:rStyle w:val="Policepardfaut1"/>
                <w:rFonts w:eastAsia="Calibri" w:cs="Times New Roman"/>
                <w:sz w:val="24"/>
                <w:szCs w:val="24"/>
                <w:lang w:val="fr-FR"/>
              </w:rPr>
              <w:t>.</w:t>
            </w:r>
          </w:p>
        </w:tc>
      </w:tr>
    </w:tbl>
    <w:p w14:paraId="744F1BCE" w14:textId="5CAAC215" w:rsidR="00E85A07" w:rsidRPr="00366F86" w:rsidRDefault="00E85A07" w:rsidP="00E85A07">
      <w:pPr>
        <w:tabs>
          <w:tab w:val="left" w:pos="1410"/>
        </w:tabs>
        <w:jc w:val="both"/>
        <w:rPr>
          <w:b/>
          <w:lang w:val="fr-FR"/>
        </w:rPr>
      </w:pPr>
    </w:p>
    <w:tbl>
      <w:tblPr>
        <w:tblW w:w="10697"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10697"/>
      </w:tblGrid>
      <w:tr w:rsidR="00687FB1" w:rsidRPr="003528FE" w14:paraId="2C244365" w14:textId="77777777" w:rsidTr="00F27E24">
        <w:trPr>
          <w:trHeight w:val="504"/>
          <w:jc w:val="center"/>
        </w:trPr>
        <w:tc>
          <w:tcPr>
            <w:tcW w:w="10697" w:type="dxa"/>
            <w:shd w:val="clear" w:color="auto" w:fill="000080"/>
          </w:tcPr>
          <w:p w14:paraId="115605AC" w14:textId="77777777" w:rsidR="00687FB1" w:rsidRPr="00366F86" w:rsidRDefault="00687FB1" w:rsidP="00F27E24">
            <w:pPr>
              <w:spacing w:after="0" w:line="240" w:lineRule="auto"/>
              <w:jc w:val="both"/>
              <w:rPr>
                <w:rFonts w:eastAsia="Times New Roman" w:cs="Calibri"/>
                <w:b/>
                <w:bCs/>
                <w:lang w:val="fr-FR"/>
              </w:rPr>
            </w:pPr>
            <w:r w:rsidRPr="00366F86">
              <w:rPr>
                <w:rFonts w:eastAsia="Times New Roman" w:cs="Calibri"/>
                <w:b/>
                <w:bCs/>
                <w:lang w:val="fr-FR"/>
              </w:rPr>
              <w:t xml:space="preserve">II. </w:t>
            </w:r>
            <w:r w:rsidRPr="00366F86">
              <w:rPr>
                <w:rFonts w:cs="Calibri"/>
                <w:b/>
                <w:lang w:val="fr-FR"/>
              </w:rPr>
              <w:t>Objectifs de la mission</w:t>
            </w:r>
          </w:p>
        </w:tc>
      </w:tr>
      <w:tr w:rsidR="00687FB1" w:rsidRPr="003528FE" w14:paraId="10698345" w14:textId="77777777" w:rsidTr="00F27E24">
        <w:trPr>
          <w:trHeight w:val="2097"/>
          <w:jc w:val="center"/>
        </w:trPr>
        <w:tc>
          <w:tcPr>
            <w:tcW w:w="10697" w:type="dxa"/>
          </w:tcPr>
          <w:p w14:paraId="745D913B" w14:textId="77777777" w:rsidR="00B50BB2" w:rsidRPr="00366F86" w:rsidRDefault="00B50BB2" w:rsidP="00B50BB2">
            <w:pPr>
              <w:spacing w:after="0"/>
              <w:jc w:val="both"/>
              <w:rPr>
                <w:rStyle w:val="Policepardfaut1"/>
                <w:rFonts w:eastAsia="Calibri" w:cs="Times New Roman"/>
                <w:sz w:val="24"/>
                <w:szCs w:val="24"/>
                <w:lang w:val="fr-FR"/>
              </w:rPr>
            </w:pPr>
            <w:r w:rsidRPr="00366F86">
              <w:rPr>
                <w:rStyle w:val="Policepardfaut1"/>
                <w:rFonts w:eastAsia="Calibri" w:cs="Times New Roman"/>
                <w:sz w:val="24"/>
                <w:szCs w:val="24"/>
                <w:lang w:val="fr-FR"/>
              </w:rPr>
              <w:t xml:space="preserve">Amélioration du cadre de suivi-évaluation de la filière bois énergie propre pour l’aide à la décision. </w:t>
            </w:r>
          </w:p>
          <w:p w14:paraId="44998383" w14:textId="77777777" w:rsidR="00B50BB2" w:rsidRPr="00366F86" w:rsidRDefault="00B50BB2" w:rsidP="00B50BB2">
            <w:pPr>
              <w:tabs>
                <w:tab w:val="left" w:pos="1410"/>
              </w:tabs>
              <w:spacing w:after="0"/>
              <w:jc w:val="both"/>
              <w:rPr>
                <w:rFonts w:cs="Times New Roman"/>
                <w:bCs/>
                <w:sz w:val="24"/>
                <w:szCs w:val="24"/>
                <w:lang w:val="fr-FR"/>
              </w:rPr>
            </w:pPr>
            <w:r w:rsidRPr="00366F86">
              <w:rPr>
                <w:rFonts w:cs="Times New Roman"/>
                <w:bCs/>
                <w:sz w:val="24"/>
                <w:szCs w:val="24"/>
                <w:lang w:val="fr-FR"/>
              </w:rPr>
              <w:t>Spécifiquement, il s’agit de faire le diagnostic du système de collecte actuel des données de la filière bois-énergie en partant depuis la production jusqu’à la consommation pour la ville province pilote de Kinshasa.</w:t>
            </w:r>
          </w:p>
          <w:p w14:paraId="5057205D" w14:textId="77777777" w:rsidR="00B50BB2" w:rsidRPr="00366F86" w:rsidRDefault="00B50BB2" w:rsidP="00B50BB2">
            <w:pPr>
              <w:jc w:val="both"/>
              <w:rPr>
                <w:rFonts w:cs="Times New Roman"/>
                <w:sz w:val="24"/>
                <w:szCs w:val="24"/>
                <w:lang w:val="fr-FR"/>
              </w:rPr>
            </w:pPr>
            <w:r w:rsidRPr="00366F86">
              <w:rPr>
                <w:rFonts w:cs="Times New Roman"/>
                <w:sz w:val="24"/>
                <w:szCs w:val="24"/>
                <w:lang w:val="fr-FR"/>
              </w:rPr>
              <w:t>Spécifiquement, il s’agit de :</w:t>
            </w:r>
          </w:p>
          <w:p w14:paraId="39817F94" w14:textId="77777777" w:rsidR="00B50BB2" w:rsidRPr="00366F86" w:rsidRDefault="00B50BB2" w:rsidP="00B50BB2">
            <w:pPr>
              <w:pStyle w:val="Paragraphedeliste"/>
              <w:numPr>
                <w:ilvl w:val="0"/>
                <w:numId w:val="43"/>
              </w:numPr>
              <w:spacing w:after="160" w:line="259" w:lineRule="auto"/>
              <w:jc w:val="both"/>
              <w:rPr>
                <w:rFonts w:cs="Times New Roman"/>
                <w:sz w:val="24"/>
                <w:szCs w:val="24"/>
                <w:lang w:val="fr-FR"/>
              </w:rPr>
            </w:pPr>
            <w:r w:rsidRPr="00366F86">
              <w:rPr>
                <w:rFonts w:cs="Times New Roman"/>
                <w:sz w:val="24"/>
                <w:szCs w:val="24"/>
                <w:lang w:val="fr-CD"/>
              </w:rPr>
              <w:t>Mener un diagnostic approfondi du cadre de gestion et de suivi-évaluation du secteur du bois énergie</w:t>
            </w:r>
            <w:r w:rsidRPr="00366F86">
              <w:rPr>
                <w:rFonts w:eastAsia="Arial Unicode MS" w:cs="Times New Roman"/>
                <w:sz w:val="24"/>
                <w:szCs w:val="24"/>
                <w:lang w:val="fr-FR"/>
              </w:rPr>
              <w:t xml:space="preserve"> afin d’identifier ses Atouts et Faiblesses et comment les optimaliser</w:t>
            </w:r>
            <w:r w:rsidRPr="00366F86">
              <w:rPr>
                <w:rFonts w:cs="Times New Roman"/>
                <w:sz w:val="24"/>
                <w:szCs w:val="24"/>
                <w:lang w:val="fr-CD"/>
              </w:rPr>
              <w:t>. Ceci comprendra :</w:t>
            </w:r>
          </w:p>
          <w:p w14:paraId="38082AE8" w14:textId="77777777" w:rsidR="00B50BB2" w:rsidRPr="00366F86" w:rsidRDefault="00B50BB2" w:rsidP="00B50BB2">
            <w:pPr>
              <w:pStyle w:val="Paragraphedeliste"/>
              <w:numPr>
                <w:ilvl w:val="1"/>
                <w:numId w:val="43"/>
              </w:numPr>
              <w:spacing w:after="160" w:line="259" w:lineRule="auto"/>
              <w:jc w:val="both"/>
              <w:rPr>
                <w:rFonts w:cs="Times New Roman"/>
                <w:sz w:val="24"/>
                <w:szCs w:val="24"/>
                <w:lang w:val="fr-FR"/>
              </w:rPr>
            </w:pPr>
            <w:r w:rsidRPr="00366F86">
              <w:rPr>
                <w:rFonts w:cs="Times New Roman"/>
                <w:sz w:val="24"/>
                <w:szCs w:val="24"/>
                <w:lang w:val="fr-FR"/>
              </w:rPr>
              <w:t>L’analyse des rapports de l’étude de la filière bois-énergie et autres documents pertinents disponibles au programme pour synthétiser et schématiser la filière bois énergie dans la phase de démarrage de la mission.</w:t>
            </w:r>
          </w:p>
          <w:p w14:paraId="2C62CD77" w14:textId="10586AAA" w:rsidR="00B50BB2" w:rsidRPr="00366F86" w:rsidRDefault="00B50BB2" w:rsidP="00B50BB2">
            <w:pPr>
              <w:pStyle w:val="Paragraphedeliste"/>
              <w:numPr>
                <w:ilvl w:val="1"/>
                <w:numId w:val="43"/>
              </w:numPr>
              <w:spacing w:after="160" w:line="259" w:lineRule="auto"/>
              <w:jc w:val="both"/>
              <w:rPr>
                <w:rFonts w:cs="Times New Roman"/>
                <w:sz w:val="24"/>
                <w:szCs w:val="24"/>
                <w:lang w:val="fr-FR"/>
              </w:rPr>
            </w:pPr>
            <w:r w:rsidRPr="00366F86">
              <w:rPr>
                <w:rFonts w:eastAsia="Arial Unicode MS" w:cs="Times New Roman"/>
                <w:sz w:val="24"/>
                <w:szCs w:val="24"/>
                <w:lang w:val="fr-FR"/>
              </w:rPr>
              <w:t xml:space="preserve">L’analyse de l’arrangement institutionnel : rôle de responsabilité des acteurs (gouvernement, secteur privé, producteurs, transporteurs, revendeurs </w:t>
            </w:r>
            <w:proofErr w:type="spellStart"/>
            <w:r w:rsidRPr="00366F86">
              <w:rPr>
                <w:rFonts w:eastAsia="Arial Unicode MS" w:cs="Times New Roman"/>
                <w:sz w:val="24"/>
                <w:szCs w:val="24"/>
                <w:lang w:val="fr-FR"/>
              </w:rPr>
              <w:t>etc</w:t>
            </w:r>
            <w:proofErr w:type="spellEnd"/>
            <w:r w:rsidRPr="00366F86">
              <w:rPr>
                <w:rFonts w:eastAsia="Arial Unicode MS" w:cs="Times New Roman"/>
                <w:sz w:val="24"/>
                <w:szCs w:val="24"/>
                <w:lang w:val="fr-FR"/>
              </w:rPr>
              <w:t>) ;</w:t>
            </w:r>
          </w:p>
          <w:p w14:paraId="65711722" w14:textId="555216D4" w:rsidR="00B50BB2" w:rsidRPr="00366F86" w:rsidRDefault="00B50BB2" w:rsidP="00B50BB2">
            <w:pPr>
              <w:pStyle w:val="Paragraphedeliste"/>
              <w:numPr>
                <w:ilvl w:val="1"/>
                <w:numId w:val="43"/>
              </w:numPr>
              <w:spacing w:after="160" w:line="259" w:lineRule="auto"/>
              <w:jc w:val="both"/>
              <w:rPr>
                <w:rFonts w:cs="Times New Roman"/>
                <w:sz w:val="24"/>
                <w:szCs w:val="24"/>
                <w:lang w:val="fr-FR"/>
              </w:rPr>
            </w:pPr>
            <w:r w:rsidRPr="00366F86">
              <w:rPr>
                <w:rFonts w:eastAsia="Arial Unicode MS" w:cs="Times New Roman"/>
                <w:sz w:val="24"/>
                <w:szCs w:val="24"/>
                <w:lang w:val="fr-FR"/>
              </w:rPr>
              <w:t xml:space="preserve">L’analyse des compétences (ressources humaines, matérielles, financières, immatérielles, organisationnelles, juridiques, etc.), </w:t>
            </w:r>
          </w:p>
          <w:p w14:paraId="3E916970" w14:textId="1D5FBA06" w:rsidR="00B50BB2" w:rsidRPr="00366F86" w:rsidRDefault="00B50BB2" w:rsidP="00B50BB2">
            <w:pPr>
              <w:pStyle w:val="Paragraphedeliste"/>
              <w:numPr>
                <w:ilvl w:val="1"/>
                <w:numId w:val="43"/>
              </w:numPr>
              <w:spacing w:after="160" w:line="259" w:lineRule="auto"/>
              <w:jc w:val="both"/>
              <w:rPr>
                <w:rFonts w:cs="Times New Roman"/>
                <w:sz w:val="24"/>
                <w:szCs w:val="24"/>
                <w:lang w:val="fr-FR"/>
              </w:rPr>
            </w:pPr>
            <w:r w:rsidRPr="00366F86">
              <w:rPr>
                <w:rFonts w:eastAsia="Arial Unicode MS" w:cs="Times New Roman"/>
                <w:sz w:val="24"/>
                <w:szCs w:val="24"/>
                <w:lang w:val="fr-FR"/>
              </w:rPr>
              <w:t>L’analyse des outils de collecte des données leur traitement, archivage et de suivi-évaluation</w:t>
            </w:r>
          </w:p>
          <w:p w14:paraId="6B86D1B7" w14:textId="7869C521" w:rsidR="00B50BB2" w:rsidRPr="00366F86" w:rsidRDefault="00B50BB2" w:rsidP="00B50BB2">
            <w:pPr>
              <w:pStyle w:val="Paragraphedeliste"/>
              <w:numPr>
                <w:ilvl w:val="1"/>
                <w:numId w:val="43"/>
              </w:numPr>
              <w:spacing w:after="160" w:line="259" w:lineRule="auto"/>
              <w:jc w:val="both"/>
              <w:rPr>
                <w:rFonts w:cs="Times New Roman"/>
                <w:sz w:val="24"/>
                <w:szCs w:val="24"/>
                <w:lang w:val="fr-FR"/>
              </w:rPr>
            </w:pPr>
            <w:r w:rsidRPr="00366F86">
              <w:rPr>
                <w:rFonts w:eastAsia="Arial Unicode MS" w:cs="Times New Roman"/>
                <w:sz w:val="24"/>
                <w:szCs w:val="24"/>
                <w:lang w:val="fr-FR"/>
              </w:rPr>
              <w:t xml:space="preserve">L’analyse de l’environnement externe afin d’identifier les éléments qui constituent des Opportunités et des Menaces pour le développement de l’alliance </w:t>
            </w:r>
          </w:p>
          <w:p w14:paraId="11193DEE" w14:textId="55798228" w:rsidR="00687FB1" w:rsidRPr="00366F86" w:rsidRDefault="00B50BB2" w:rsidP="00B50BB2">
            <w:pPr>
              <w:pStyle w:val="Paragraphedeliste"/>
              <w:numPr>
                <w:ilvl w:val="0"/>
                <w:numId w:val="43"/>
              </w:numPr>
              <w:spacing w:after="160" w:line="259" w:lineRule="auto"/>
              <w:jc w:val="both"/>
              <w:rPr>
                <w:rFonts w:cs="Times New Roman"/>
                <w:sz w:val="24"/>
                <w:szCs w:val="24"/>
                <w:lang w:val="fr-FR"/>
              </w:rPr>
            </w:pPr>
            <w:r w:rsidRPr="00366F86">
              <w:rPr>
                <w:rFonts w:cs="Times New Roman"/>
                <w:sz w:val="24"/>
                <w:szCs w:val="24"/>
                <w:lang w:val="fr-CD"/>
              </w:rPr>
              <w:t xml:space="preserve">Identifier, avec l’implication des parties prenantes et sur la base des résultats de l’analyse diagnostique, les axes et les options stratégiques, accompagné d’un plan </w:t>
            </w:r>
            <w:r w:rsidRPr="00366F86">
              <w:rPr>
                <w:rFonts w:eastAsia="Arial Unicode MS" w:cs="Times New Roman"/>
                <w:sz w:val="24"/>
                <w:szCs w:val="24"/>
                <w:lang w:val="fr-FR"/>
              </w:rPr>
              <w:t>d’actions à court, moyen et long terme budgétisé</w:t>
            </w:r>
            <w:r w:rsidRPr="00366F86">
              <w:rPr>
                <w:rFonts w:cs="Times New Roman"/>
                <w:sz w:val="24"/>
                <w:szCs w:val="24"/>
                <w:lang w:val="fr-CD"/>
              </w:rPr>
              <w:t xml:space="preserve"> qui assure le bon suivi-évaluation de la filière bois énergie.</w:t>
            </w:r>
          </w:p>
        </w:tc>
      </w:tr>
    </w:tbl>
    <w:p w14:paraId="48401CA9" w14:textId="2A7E6F61" w:rsidR="009428D5" w:rsidRPr="00366F86" w:rsidRDefault="009428D5" w:rsidP="00E85A07">
      <w:pPr>
        <w:jc w:val="both"/>
        <w:rPr>
          <w:b/>
          <w:lang w:val="fr-FR"/>
        </w:rPr>
      </w:pPr>
    </w:p>
    <w:p w14:paraId="044811CE" w14:textId="3FCB48EA" w:rsidR="00B674B9" w:rsidRPr="00366F86" w:rsidRDefault="00B674B9" w:rsidP="00E85A07">
      <w:pPr>
        <w:jc w:val="both"/>
        <w:rPr>
          <w:b/>
          <w:lang w:val="fr-FR"/>
        </w:rPr>
      </w:pPr>
    </w:p>
    <w:p w14:paraId="74B9056F" w14:textId="791257A6" w:rsidR="0042061B" w:rsidRPr="00366F86" w:rsidRDefault="0042061B" w:rsidP="0042061B">
      <w:pPr>
        <w:rPr>
          <w:lang w:val="fr-FR"/>
        </w:rPr>
      </w:pPr>
    </w:p>
    <w:p w14:paraId="4FB983E6" w14:textId="1B05ED7E" w:rsidR="0042061B" w:rsidRPr="00366F86" w:rsidRDefault="0042061B" w:rsidP="0042061B">
      <w:pPr>
        <w:rPr>
          <w:lang w:val="fr-FR"/>
        </w:rPr>
      </w:pPr>
    </w:p>
    <w:p w14:paraId="4D74B392" w14:textId="1119B5BE" w:rsidR="0042061B" w:rsidRPr="00366F86" w:rsidRDefault="0042061B" w:rsidP="0042061B">
      <w:pPr>
        <w:rPr>
          <w:lang w:val="fr-FR"/>
        </w:rPr>
      </w:pPr>
    </w:p>
    <w:p w14:paraId="225DFB5D" w14:textId="0A80E140" w:rsidR="0042061B" w:rsidRPr="00366F86" w:rsidRDefault="0042061B" w:rsidP="0042061B">
      <w:pPr>
        <w:tabs>
          <w:tab w:val="left" w:pos="2430"/>
        </w:tabs>
        <w:rPr>
          <w:lang w:val="fr-FR"/>
        </w:rPr>
      </w:pPr>
      <w:r w:rsidRPr="00366F86">
        <w:rPr>
          <w:lang w:val="fr-FR"/>
        </w:rPr>
        <w:tab/>
      </w:r>
    </w:p>
    <w:tbl>
      <w:tblPr>
        <w:tblW w:w="10001"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10001"/>
      </w:tblGrid>
      <w:tr w:rsidR="00B674B9" w:rsidRPr="003528FE" w14:paraId="03DE4946" w14:textId="77777777" w:rsidTr="00F06CF3">
        <w:trPr>
          <w:trHeight w:val="435"/>
          <w:jc w:val="center"/>
        </w:trPr>
        <w:tc>
          <w:tcPr>
            <w:tcW w:w="10001" w:type="dxa"/>
            <w:shd w:val="clear" w:color="auto" w:fill="000080"/>
          </w:tcPr>
          <w:p w14:paraId="35972E77" w14:textId="77777777" w:rsidR="00B674B9" w:rsidRPr="00F06CF3" w:rsidRDefault="00B674B9" w:rsidP="00B674B9">
            <w:pPr>
              <w:keepNext/>
              <w:spacing w:after="0" w:line="240" w:lineRule="auto"/>
              <w:jc w:val="both"/>
              <w:outlineLvl w:val="0"/>
              <w:rPr>
                <w:rFonts w:eastAsia="Times New Roman" w:cs="Calibri"/>
                <w:b/>
                <w:bCs/>
                <w:lang w:val="fr-FR"/>
              </w:rPr>
            </w:pPr>
            <w:r w:rsidRPr="00F06CF3">
              <w:rPr>
                <w:rFonts w:eastAsia="Times New Roman" w:cs="Calibri"/>
                <w:b/>
                <w:bCs/>
                <w:lang w:val="fr-FR"/>
              </w:rPr>
              <w:lastRenderedPageBreak/>
              <w:t xml:space="preserve">IV. </w:t>
            </w:r>
            <w:r w:rsidRPr="00F06CF3">
              <w:rPr>
                <w:rFonts w:cs="Calibri"/>
                <w:b/>
                <w:lang w:val="fr-FR"/>
              </w:rPr>
              <w:t>Livrables attendus et termes de paiements</w:t>
            </w:r>
          </w:p>
        </w:tc>
      </w:tr>
      <w:tr w:rsidR="00B674B9" w:rsidRPr="003528FE" w14:paraId="3CEE32F1" w14:textId="77777777" w:rsidTr="00F06CF3">
        <w:trPr>
          <w:trHeight w:val="1805"/>
          <w:jc w:val="center"/>
        </w:trPr>
        <w:tc>
          <w:tcPr>
            <w:tcW w:w="10001" w:type="dxa"/>
          </w:tcPr>
          <w:p w14:paraId="06B909BB" w14:textId="77777777" w:rsidR="00B674B9" w:rsidRPr="00366F86" w:rsidRDefault="00B674B9" w:rsidP="00B674B9">
            <w:pPr>
              <w:spacing w:after="0" w:line="240" w:lineRule="auto"/>
              <w:ind w:left="357"/>
              <w:jc w:val="both"/>
              <w:rPr>
                <w:bCs/>
                <w:kern w:val="32"/>
                <w:lang w:val="fr-FR"/>
              </w:rPr>
            </w:pPr>
          </w:p>
          <w:p w14:paraId="1C7468D2" w14:textId="1278CF12" w:rsidR="00C66F9C" w:rsidRPr="00366F86" w:rsidRDefault="00B674B9" w:rsidP="0042061B">
            <w:pPr>
              <w:jc w:val="both"/>
              <w:rPr>
                <w:rFonts w:cstheme="minorHAnsi"/>
                <w:lang w:val="fr-FR"/>
              </w:rPr>
            </w:pPr>
            <w:r w:rsidRPr="00366F86">
              <w:rPr>
                <w:rFonts w:eastAsia="Times New Roman" w:cs="Calibri"/>
                <w:lang w:val="fr-FR"/>
              </w:rPr>
              <w:t xml:space="preserve">Les principaux livrables du </w:t>
            </w:r>
            <w:r w:rsidRPr="00366F86">
              <w:rPr>
                <w:rFonts w:eastAsia="Times New Roman" w:cs="Calibri"/>
                <w:sz w:val="24"/>
                <w:szCs w:val="24"/>
                <w:lang w:val="fr-FR"/>
              </w:rPr>
              <w:t xml:space="preserve">consultant(e) national(e) </w:t>
            </w:r>
            <w:r w:rsidR="0042061B" w:rsidRPr="00366F86">
              <w:rPr>
                <w:rFonts w:eastAsia="Times New Roman" w:cs="Calibri"/>
                <w:sz w:val="24"/>
                <w:szCs w:val="24"/>
                <w:lang w:val="fr-FR"/>
              </w:rPr>
              <w:t xml:space="preserve">Recrutement d’un(e) consultant(e) national(e) </w:t>
            </w:r>
            <w:r w:rsidR="0042061B" w:rsidRPr="00366F86">
              <w:rPr>
                <w:rFonts w:cs="Times New Roman"/>
                <w:bCs/>
                <w:sz w:val="24"/>
                <w:szCs w:val="24"/>
                <w:lang w:val="fr-FR"/>
              </w:rPr>
              <w:t xml:space="preserve">pour l’évaluation </w:t>
            </w:r>
            <w:r w:rsidR="0042061B" w:rsidRPr="00366F86">
              <w:rPr>
                <w:rFonts w:eastAsia="Times New Roman" w:cs="Times New Roman"/>
                <w:bCs/>
                <w:sz w:val="24"/>
                <w:szCs w:val="24"/>
                <w:lang w:val="fr-FR"/>
              </w:rPr>
              <w:t>du système de collecte de données de la filière bois-énergie dans la province de Kinshasa</w:t>
            </w:r>
            <w:r w:rsidR="0042061B" w:rsidRPr="00366F86">
              <w:rPr>
                <w:lang w:val="fr-FR"/>
              </w:rPr>
              <w:t xml:space="preserve"> sont</w:t>
            </w:r>
            <w:r w:rsidRPr="00366F86">
              <w:rPr>
                <w:rFonts w:eastAsia="Times New Roman" w:cs="Calibri"/>
                <w:lang w:val="fr-FR"/>
              </w:rPr>
              <w:t xml:space="preserve"> :</w:t>
            </w:r>
          </w:p>
          <w:tbl>
            <w:tblPr>
              <w:tblStyle w:val="Grilledutableau"/>
              <w:tblW w:w="9775" w:type="dxa"/>
              <w:tblLook w:val="04A0" w:firstRow="1" w:lastRow="0" w:firstColumn="1" w:lastColumn="0" w:noHBand="0" w:noVBand="1"/>
            </w:tblPr>
            <w:tblGrid>
              <w:gridCol w:w="421"/>
              <w:gridCol w:w="6204"/>
              <w:gridCol w:w="1530"/>
              <w:gridCol w:w="1620"/>
            </w:tblGrid>
            <w:tr w:rsidR="0042061B" w:rsidRPr="00366F86" w14:paraId="33C074D1" w14:textId="77777777" w:rsidTr="00366F86">
              <w:tc>
                <w:tcPr>
                  <w:tcW w:w="421" w:type="dxa"/>
                </w:tcPr>
                <w:p w14:paraId="0864FF65" w14:textId="77777777" w:rsidR="0042061B" w:rsidRPr="00366F86" w:rsidRDefault="0042061B" w:rsidP="0042061B">
                  <w:pPr>
                    <w:jc w:val="both"/>
                    <w:rPr>
                      <w:rFonts w:cs="Times New Roman"/>
                      <w:sz w:val="24"/>
                      <w:szCs w:val="24"/>
                      <w:lang w:val="fr-FR"/>
                    </w:rPr>
                  </w:pPr>
                  <w:r w:rsidRPr="00366F86">
                    <w:rPr>
                      <w:rFonts w:cs="Times New Roman"/>
                      <w:sz w:val="24"/>
                      <w:szCs w:val="24"/>
                      <w:lang w:val="fr-FR"/>
                    </w:rPr>
                    <w:t>#</w:t>
                  </w:r>
                </w:p>
              </w:tc>
              <w:tc>
                <w:tcPr>
                  <w:tcW w:w="6204" w:type="dxa"/>
                </w:tcPr>
                <w:p w14:paraId="25A67473" w14:textId="77777777" w:rsidR="0042061B" w:rsidRPr="00366F86" w:rsidRDefault="0042061B" w:rsidP="0042061B">
                  <w:pPr>
                    <w:rPr>
                      <w:rFonts w:cs="Times New Roman"/>
                      <w:sz w:val="24"/>
                      <w:szCs w:val="24"/>
                      <w:lang w:val="fr-FR"/>
                    </w:rPr>
                  </w:pPr>
                  <w:r w:rsidRPr="00366F86">
                    <w:rPr>
                      <w:rFonts w:cs="Times New Roman"/>
                      <w:sz w:val="24"/>
                      <w:szCs w:val="24"/>
                      <w:lang w:val="fr-FR"/>
                    </w:rPr>
                    <w:t>Livrables</w:t>
                  </w:r>
                </w:p>
              </w:tc>
              <w:tc>
                <w:tcPr>
                  <w:tcW w:w="1530" w:type="dxa"/>
                </w:tcPr>
                <w:p w14:paraId="7DCE2070" w14:textId="77777777" w:rsidR="0042061B" w:rsidRPr="00366F86" w:rsidRDefault="0042061B" w:rsidP="0042061B">
                  <w:pPr>
                    <w:jc w:val="both"/>
                    <w:rPr>
                      <w:rFonts w:cs="Times New Roman"/>
                      <w:sz w:val="24"/>
                      <w:szCs w:val="24"/>
                      <w:lang w:val="fr-FR"/>
                    </w:rPr>
                  </w:pPr>
                  <w:r w:rsidRPr="00366F86">
                    <w:rPr>
                      <w:rFonts w:cs="Times New Roman"/>
                      <w:sz w:val="24"/>
                      <w:szCs w:val="24"/>
                      <w:lang w:val="fr-FR"/>
                    </w:rPr>
                    <w:t>Durée (H-J)</w:t>
                  </w:r>
                </w:p>
              </w:tc>
              <w:tc>
                <w:tcPr>
                  <w:tcW w:w="1620" w:type="dxa"/>
                </w:tcPr>
                <w:p w14:paraId="67BF5F86" w14:textId="77777777" w:rsidR="0042061B" w:rsidRPr="00366F86" w:rsidRDefault="0042061B" w:rsidP="0042061B">
                  <w:pPr>
                    <w:jc w:val="both"/>
                    <w:rPr>
                      <w:rFonts w:cs="Times New Roman"/>
                      <w:sz w:val="24"/>
                      <w:szCs w:val="24"/>
                      <w:lang w:val="fr-FR"/>
                    </w:rPr>
                  </w:pPr>
                  <w:r w:rsidRPr="00366F86">
                    <w:rPr>
                      <w:rFonts w:cs="Times New Roman"/>
                      <w:sz w:val="24"/>
                      <w:szCs w:val="24"/>
                      <w:lang w:val="fr-FR"/>
                    </w:rPr>
                    <w:t>Pourcentage (%)</w:t>
                  </w:r>
                </w:p>
              </w:tc>
            </w:tr>
            <w:tr w:rsidR="0042061B" w:rsidRPr="00366F86" w14:paraId="6722A2E8" w14:textId="77777777" w:rsidTr="00F06CF3">
              <w:tc>
                <w:tcPr>
                  <w:tcW w:w="421" w:type="dxa"/>
                </w:tcPr>
                <w:p w14:paraId="794E474B" w14:textId="77777777" w:rsidR="0042061B" w:rsidRPr="00366F86" w:rsidRDefault="0042061B" w:rsidP="0042061B">
                  <w:pPr>
                    <w:jc w:val="both"/>
                    <w:rPr>
                      <w:rFonts w:cs="Times New Roman"/>
                      <w:sz w:val="24"/>
                      <w:szCs w:val="24"/>
                      <w:lang w:val="fr-FR"/>
                    </w:rPr>
                  </w:pPr>
                  <w:r w:rsidRPr="00366F86">
                    <w:rPr>
                      <w:rFonts w:cs="Times New Roman"/>
                      <w:sz w:val="24"/>
                      <w:szCs w:val="24"/>
                      <w:lang w:val="fr-FR"/>
                    </w:rPr>
                    <w:t>1</w:t>
                  </w:r>
                </w:p>
              </w:tc>
              <w:tc>
                <w:tcPr>
                  <w:tcW w:w="6204" w:type="dxa"/>
                </w:tcPr>
                <w:p w14:paraId="4B12127D" w14:textId="77777777" w:rsidR="0042061B" w:rsidRPr="00366F86" w:rsidRDefault="0042061B" w:rsidP="0042061B">
                  <w:pPr>
                    <w:jc w:val="both"/>
                    <w:rPr>
                      <w:rFonts w:cs="Times New Roman"/>
                      <w:sz w:val="24"/>
                      <w:szCs w:val="24"/>
                      <w:lang w:val="fr-FR"/>
                    </w:rPr>
                  </w:pPr>
                  <w:r w:rsidRPr="00366F86">
                    <w:rPr>
                      <w:rFonts w:cs="Times New Roman"/>
                      <w:sz w:val="24"/>
                      <w:szCs w:val="24"/>
                      <w:lang w:val="fr-FR"/>
                    </w:rPr>
                    <w:t>Un rapport de démarrage</w:t>
                  </w:r>
                </w:p>
              </w:tc>
              <w:tc>
                <w:tcPr>
                  <w:tcW w:w="1530" w:type="dxa"/>
                  <w:vAlign w:val="center"/>
                </w:tcPr>
                <w:p w14:paraId="0F5C2433" w14:textId="77777777" w:rsidR="0042061B" w:rsidRPr="00366F86" w:rsidRDefault="0042061B" w:rsidP="00787739">
                  <w:pPr>
                    <w:jc w:val="center"/>
                    <w:rPr>
                      <w:rFonts w:cs="Times New Roman"/>
                      <w:sz w:val="24"/>
                      <w:szCs w:val="24"/>
                      <w:lang w:val="fr-FR"/>
                    </w:rPr>
                  </w:pPr>
                  <w:r w:rsidRPr="00366F86">
                    <w:rPr>
                      <w:rFonts w:cs="Times New Roman"/>
                      <w:sz w:val="24"/>
                      <w:szCs w:val="24"/>
                      <w:lang w:val="fr-FR"/>
                    </w:rPr>
                    <w:t>2</w:t>
                  </w:r>
                </w:p>
              </w:tc>
              <w:tc>
                <w:tcPr>
                  <w:tcW w:w="1620" w:type="dxa"/>
                  <w:vAlign w:val="center"/>
                </w:tcPr>
                <w:p w14:paraId="5CE56363" w14:textId="77777777" w:rsidR="0042061B" w:rsidRPr="00366F86" w:rsidRDefault="0042061B">
                  <w:pPr>
                    <w:jc w:val="center"/>
                    <w:rPr>
                      <w:rFonts w:cs="Times New Roman"/>
                      <w:sz w:val="24"/>
                      <w:szCs w:val="24"/>
                      <w:lang w:val="fr-FR"/>
                    </w:rPr>
                  </w:pPr>
                  <w:r w:rsidRPr="00366F86">
                    <w:rPr>
                      <w:rFonts w:cs="Times New Roman"/>
                      <w:sz w:val="24"/>
                      <w:szCs w:val="24"/>
                      <w:lang w:val="fr-FR"/>
                    </w:rPr>
                    <w:t>10</w:t>
                  </w:r>
                </w:p>
              </w:tc>
            </w:tr>
            <w:tr w:rsidR="0042061B" w:rsidRPr="00366F86" w14:paraId="442E1295" w14:textId="77777777" w:rsidTr="00F06CF3">
              <w:tc>
                <w:tcPr>
                  <w:tcW w:w="421" w:type="dxa"/>
                </w:tcPr>
                <w:p w14:paraId="36D0853C" w14:textId="77777777" w:rsidR="0042061B" w:rsidRPr="00366F86" w:rsidRDefault="0042061B" w:rsidP="0042061B">
                  <w:pPr>
                    <w:jc w:val="both"/>
                    <w:rPr>
                      <w:rFonts w:cs="Times New Roman"/>
                      <w:sz w:val="24"/>
                      <w:szCs w:val="24"/>
                      <w:lang w:val="fr-FR"/>
                    </w:rPr>
                  </w:pPr>
                  <w:r w:rsidRPr="00366F86">
                    <w:rPr>
                      <w:rFonts w:cs="Times New Roman"/>
                      <w:sz w:val="24"/>
                      <w:szCs w:val="24"/>
                      <w:lang w:val="fr-FR"/>
                    </w:rPr>
                    <w:t>2</w:t>
                  </w:r>
                </w:p>
              </w:tc>
              <w:tc>
                <w:tcPr>
                  <w:tcW w:w="6204" w:type="dxa"/>
                </w:tcPr>
                <w:p w14:paraId="7894184C" w14:textId="3E145244" w:rsidR="0042061B" w:rsidRPr="00366F86" w:rsidRDefault="0042061B" w:rsidP="0042061B">
                  <w:pPr>
                    <w:jc w:val="both"/>
                    <w:rPr>
                      <w:rFonts w:cs="Times New Roman"/>
                      <w:sz w:val="24"/>
                      <w:szCs w:val="24"/>
                      <w:lang w:val="fr-FR"/>
                    </w:rPr>
                  </w:pPr>
                  <w:r w:rsidRPr="00366F86">
                    <w:rPr>
                      <w:rFonts w:cs="Times New Roman"/>
                      <w:sz w:val="24"/>
                      <w:szCs w:val="24"/>
                      <w:lang w:val="fr-FR"/>
                    </w:rPr>
                    <w:t>Un draft rapport de diagnostic de</w:t>
                  </w:r>
                  <w:r w:rsidRPr="00366F86">
                    <w:rPr>
                      <w:rFonts w:cs="Times New Roman"/>
                      <w:sz w:val="24"/>
                      <w:szCs w:val="24"/>
                      <w:lang w:val="fr-CD"/>
                    </w:rPr>
                    <w:t xml:space="preserve"> l’arrangement institutionnel et système de collecte de données de la filière bois-énergie</w:t>
                  </w:r>
                </w:p>
              </w:tc>
              <w:tc>
                <w:tcPr>
                  <w:tcW w:w="1530" w:type="dxa"/>
                  <w:vAlign w:val="center"/>
                </w:tcPr>
                <w:p w14:paraId="64752314" w14:textId="77777777" w:rsidR="0042061B" w:rsidRPr="00366F86" w:rsidRDefault="0042061B" w:rsidP="00787739">
                  <w:pPr>
                    <w:jc w:val="center"/>
                    <w:rPr>
                      <w:rFonts w:cs="Times New Roman"/>
                      <w:sz w:val="24"/>
                      <w:szCs w:val="24"/>
                    </w:rPr>
                  </w:pPr>
                  <w:r w:rsidRPr="00366F86">
                    <w:rPr>
                      <w:rFonts w:cs="Times New Roman"/>
                      <w:sz w:val="24"/>
                      <w:szCs w:val="24"/>
                    </w:rPr>
                    <w:t>15</w:t>
                  </w:r>
                </w:p>
              </w:tc>
              <w:tc>
                <w:tcPr>
                  <w:tcW w:w="1620" w:type="dxa"/>
                  <w:vAlign w:val="center"/>
                </w:tcPr>
                <w:p w14:paraId="7CCF9FB0" w14:textId="77777777" w:rsidR="0042061B" w:rsidRPr="00366F86" w:rsidRDefault="0042061B">
                  <w:pPr>
                    <w:jc w:val="center"/>
                    <w:rPr>
                      <w:rFonts w:cs="Times New Roman"/>
                      <w:sz w:val="24"/>
                      <w:szCs w:val="24"/>
                    </w:rPr>
                  </w:pPr>
                  <w:r w:rsidRPr="00366F86">
                    <w:rPr>
                      <w:rFonts w:cs="Times New Roman"/>
                      <w:sz w:val="24"/>
                      <w:szCs w:val="24"/>
                    </w:rPr>
                    <w:t>40</w:t>
                  </w:r>
                </w:p>
              </w:tc>
            </w:tr>
            <w:tr w:rsidR="0042061B" w:rsidRPr="00366F86" w14:paraId="7152D9BF" w14:textId="77777777" w:rsidTr="00F06CF3">
              <w:tc>
                <w:tcPr>
                  <w:tcW w:w="421" w:type="dxa"/>
                </w:tcPr>
                <w:p w14:paraId="368BAA7B" w14:textId="77777777" w:rsidR="0042061B" w:rsidRPr="00366F86" w:rsidRDefault="0042061B" w:rsidP="0042061B">
                  <w:pPr>
                    <w:jc w:val="both"/>
                    <w:rPr>
                      <w:rFonts w:cs="Times New Roman"/>
                      <w:sz w:val="24"/>
                      <w:szCs w:val="24"/>
                    </w:rPr>
                  </w:pPr>
                  <w:r w:rsidRPr="00366F86">
                    <w:rPr>
                      <w:rFonts w:cs="Times New Roman"/>
                      <w:sz w:val="24"/>
                      <w:szCs w:val="24"/>
                    </w:rPr>
                    <w:t>3</w:t>
                  </w:r>
                </w:p>
              </w:tc>
              <w:tc>
                <w:tcPr>
                  <w:tcW w:w="6204" w:type="dxa"/>
                </w:tcPr>
                <w:p w14:paraId="27180E0C" w14:textId="77777777" w:rsidR="0042061B" w:rsidRPr="00366F86" w:rsidRDefault="0042061B" w:rsidP="0042061B">
                  <w:pPr>
                    <w:jc w:val="both"/>
                    <w:rPr>
                      <w:rFonts w:cs="Times New Roman"/>
                      <w:sz w:val="24"/>
                      <w:szCs w:val="24"/>
                      <w:lang w:val="fr-FR"/>
                    </w:rPr>
                  </w:pPr>
                  <w:r w:rsidRPr="00366F86">
                    <w:rPr>
                      <w:rFonts w:cs="Times New Roman"/>
                      <w:sz w:val="24"/>
                      <w:szCs w:val="24"/>
                      <w:lang w:val="fr-FR"/>
                    </w:rPr>
                    <w:t xml:space="preserve">Un rapport de plan de suivi-évaluation : </w:t>
                  </w:r>
                  <w:r w:rsidRPr="00366F86">
                    <w:rPr>
                      <w:rFonts w:cs="Times New Roman"/>
                      <w:sz w:val="24"/>
                      <w:szCs w:val="24"/>
                      <w:lang w:val="fr-CD"/>
                    </w:rPr>
                    <w:t xml:space="preserve">les axes et les options stratégiques, accompagné d’un plan </w:t>
                  </w:r>
                  <w:r w:rsidRPr="00366F86">
                    <w:rPr>
                      <w:rFonts w:eastAsia="Arial Unicode MS" w:cs="Times New Roman"/>
                      <w:sz w:val="24"/>
                      <w:szCs w:val="24"/>
                      <w:lang w:val="fr-FR"/>
                    </w:rPr>
                    <w:t>d’actions à court, moyen et long terme budgétisé</w:t>
                  </w:r>
                  <w:r w:rsidRPr="00366F86">
                    <w:rPr>
                      <w:rFonts w:cs="Times New Roman"/>
                      <w:sz w:val="24"/>
                      <w:szCs w:val="24"/>
                      <w:lang w:val="fr-CD"/>
                    </w:rPr>
                    <w:t xml:space="preserve"> qui assure le bon suivi-évaluation de la filière bois énergie</w:t>
                  </w:r>
                </w:p>
              </w:tc>
              <w:tc>
                <w:tcPr>
                  <w:tcW w:w="1530" w:type="dxa"/>
                  <w:vAlign w:val="center"/>
                </w:tcPr>
                <w:p w14:paraId="60DFA246" w14:textId="77777777" w:rsidR="0042061B" w:rsidRPr="00366F86" w:rsidRDefault="0042061B" w:rsidP="00787739">
                  <w:pPr>
                    <w:jc w:val="center"/>
                    <w:rPr>
                      <w:rFonts w:cs="Times New Roman"/>
                      <w:sz w:val="24"/>
                      <w:szCs w:val="24"/>
                    </w:rPr>
                  </w:pPr>
                  <w:r w:rsidRPr="00366F86">
                    <w:rPr>
                      <w:rFonts w:cs="Times New Roman"/>
                      <w:sz w:val="24"/>
                      <w:szCs w:val="24"/>
                    </w:rPr>
                    <w:t>10</w:t>
                  </w:r>
                </w:p>
              </w:tc>
              <w:tc>
                <w:tcPr>
                  <w:tcW w:w="1620" w:type="dxa"/>
                  <w:vAlign w:val="center"/>
                </w:tcPr>
                <w:p w14:paraId="7E612EF1" w14:textId="77777777" w:rsidR="0042061B" w:rsidRPr="00366F86" w:rsidRDefault="0042061B">
                  <w:pPr>
                    <w:jc w:val="center"/>
                    <w:rPr>
                      <w:rFonts w:cs="Times New Roman"/>
                      <w:sz w:val="24"/>
                      <w:szCs w:val="24"/>
                    </w:rPr>
                  </w:pPr>
                  <w:r w:rsidRPr="00366F86">
                    <w:rPr>
                      <w:rFonts w:cs="Times New Roman"/>
                      <w:sz w:val="24"/>
                      <w:szCs w:val="24"/>
                    </w:rPr>
                    <w:t>30</w:t>
                  </w:r>
                </w:p>
              </w:tc>
            </w:tr>
            <w:tr w:rsidR="0042061B" w:rsidRPr="003528FE" w14:paraId="329BCAC5" w14:textId="77777777" w:rsidTr="00F06CF3">
              <w:tc>
                <w:tcPr>
                  <w:tcW w:w="421" w:type="dxa"/>
                </w:tcPr>
                <w:p w14:paraId="12785A84" w14:textId="77777777" w:rsidR="0042061B" w:rsidRPr="00366F86" w:rsidRDefault="0042061B" w:rsidP="0042061B">
                  <w:pPr>
                    <w:jc w:val="both"/>
                    <w:rPr>
                      <w:rFonts w:cs="Times New Roman"/>
                      <w:sz w:val="24"/>
                      <w:szCs w:val="24"/>
                    </w:rPr>
                  </w:pPr>
                  <w:r w:rsidRPr="00366F86">
                    <w:rPr>
                      <w:rFonts w:cs="Times New Roman"/>
                      <w:sz w:val="24"/>
                      <w:szCs w:val="24"/>
                    </w:rPr>
                    <w:t>3</w:t>
                  </w:r>
                </w:p>
              </w:tc>
              <w:tc>
                <w:tcPr>
                  <w:tcW w:w="6204" w:type="dxa"/>
                </w:tcPr>
                <w:p w14:paraId="2E35439C" w14:textId="77777777" w:rsidR="0042061B" w:rsidRPr="00366F86" w:rsidRDefault="0042061B" w:rsidP="0042061B">
                  <w:pPr>
                    <w:jc w:val="both"/>
                    <w:rPr>
                      <w:rFonts w:cs="Times New Roman"/>
                      <w:sz w:val="24"/>
                      <w:szCs w:val="24"/>
                      <w:lang w:val="fr-FR"/>
                    </w:rPr>
                  </w:pPr>
                  <w:r w:rsidRPr="00366F86">
                    <w:rPr>
                      <w:rFonts w:cs="Times New Roman"/>
                      <w:sz w:val="24"/>
                      <w:szCs w:val="24"/>
                      <w:lang w:val="fr-FR"/>
                    </w:rPr>
                    <w:t>Le rapport final de l’étude</w:t>
                  </w:r>
                </w:p>
              </w:tc>
              <w:tc>
                <w:tcPr>
                  <w:tcW w:w="1530" w:type="dxa"/>
                  <w:vAlign w:val="center"/>
                </w:tcPr>
                <w:p w14:paraId="4C6F805A" w14:textId="77777777" w:rsidR="0042061B" w:rsidRPr="00787739" w:rsidRDefault="0042061B" w:rsidP="00787739">
                  <w:pPr>
                    <w:jc w:val="center"/>
                    <w:rPr>
                      <w:rFonts w:cs="Times New Roman"/>
                      <w:sz w:val="24"/>
                      <w:szCs w:val="24"/>
                      <w:lang w:val="fr-CD"/>
                    </w:rPr>
                  </w:pPr>
                  <w:r w:rsidRPr="00787739">
                    <w:rPr>
                      <w:rFonts w:cs="Times New Roman"/>
                      <w:sz w:val="24"/>
                      <w:szCs w:val="24"/>
                      <w:lang w:val="fr-CD"/>
                    </w:rPr>
                    <w:t>3</w:t>
                  </w:r>
                </w:p>
              </w:tc>
              <w:tc>
                <w:tcPr>
                  <w:tcW w:w="1620" w:type="dxa"/>
                  <w:vAlign w:val="center"/>
                </w:tcPr>
                <w:p w14:paraId="6C9BDDE0" w14:textId="77777777" w:rsidR="0042061B" w:rsidRPr="00787739" w:rsidRDefault="0042061B">
                  <w:pPr>
                    <w:jc w:val="center"/>
                    <w:rPr>
                      <w:rFonts w:cs="Times New Roman"/>
                      <w:sz w:val="24"/>
                      <w:szCs w:val="24"/>
                      <w:lang w:val="fr-CD"/>
                    </w:rPr>
                  </w:pPr>
                  <w:r w:rsidRPr="00787739">
                    <w:rPr>
                      <w:rFonts w:cs="Times New Roman"/>
                      <w:sz w:val="24"/>
                      <w:szCs w:val="24"/>
                      <w:lang w:val="fr-CD"/>
                    </w:rPr>
                    <w:t>20</w:t>
                  </w:r>
                </w:p>
              </w:tc>
            </w:tr>
            <w:tr w:rsidR="0042061B" w:rsidRPr="003528FE" w14:paraId="2C71CAAB" w14:textId="77777777" w:rsidTr="00F06CF3">
              <w:tc>
                <w:tcPr>
                  <w:tcW w:w="6625" w:type="dxa"/>
                  <w:gridSpan w:val="2"/>
                </w:tcPr>
                <w:p w14:paraId="1DBEACBA" w14:textId="77777777" w:rsidR="0042061B" w:rsidRPr="00787739" w:rsidRDefault="0042061B" w:rsidP="0042061B">
                  <w:pPr>
                    <w:jc w:val="center"/>
                    <w:rPr>
                      <w:rFonts w:cs="Times New Roman"/>
                      <w:sz w:val="24"/>
                      <w:szCs w:val="24"/>
                      <w:lang w:val="fr-CD"/>
                    </w:rPr>
                  </w:pPr>
                  <w:r w:rsidRPr="00787739">
                    <w:rPr>
                      <w:rFonts w:cs="Times New Roman"/>
                      <w:sz w:val="24"/>
                      <w:szCs w:val="24"/>
                      <w:lang w:val="fr-CD"/>
                    </w:rPr>
                    <w:t>TOTAL</w:t>
                  </w:r>
                </w:p>
              </w:tc>
              <w:tc>
                <w:tcPr>
                  <w:tcW w:w="1530" w:type="dxa"/>
                  <w:vAlign w:val="center"/>
                </w:tcPr>
                <w:p w14:paraId="36F52826" w14:textId="77777777" w:rsidR="0042061B" w:rsidRPr="00787739" w:rsidRDefault="0042061B" w:rsidP="00787739">
                  <w:pPr>
                    <w:jc w:val="center"/>
                    <w:rPr>
                      <w:rFonts w:cs="Times New Roman"/>
                      <w:sz w:val="24"/>
                      <w:szCs w:val="24"/>
                      <w:lang w:val="fr-CD"/>
                    </w:rPr>
                  </w:pPr>
                  <w:r w:rsidRPr="00787739">
                    <w:rPr>
                      <w:rFonts w:cs="Times New Roman"/>
                      <w:sz w:val="24"/>
                      <w:szCs w:val="24"/>
                      <w:lang w:val="fr-CD"/>
                    </w:rPr>
                    <w:t>30</w:t>
                  </w:r>
                </w:p>
              </w:tc>
              <w:tc>
                <w:tcPr>
                  <w:tcW w:w="1620" w:type="dxa"/>
                  <w:vAlign w:val="center"/>
                </w:tcPr>
                <w:p w14:paraId="761205B4" w14:textId="77777777" w:rsidR="0042061B" w:rsidRPr="00787739" w:rsidRDefault="0042061B">
                  <w:pPr>
                    <w:jc w:val="center"/>
                    <w:rPr>
                      <w:rFonts w:cs="Times New Roman"/>
                      <w:sz w:val="24"/>
                      <w:szCs w:val="24"/>
                      <w:lang w:val="fr-CD"/>
                    </w:rPr>
                  </w:pPr>
                  <w:r w:rsidRPr="00787739">
                    <w:rPr>
                      <w:rFonts w:cs="Times New Roman"/>
                      <w:sz w:val="24"/>
                      <w:szCs w:val="24"/>
                      <w:lang w:val="fr-CD"/>
                    </w:rPr>
                    <w:t>100</w:t>
                  </w:r>
                </w:p>
              </w:tc>
            </w:tr>
          </w:tbl>
          <w:p w14:paraId="4CE78DD7" w14:textId="77777777" w:rsidR="00F9244E" w:rsidRPr="00366F86" w:rsidRDefault="00F9244E" w:rsidP="00B674B9">
            <w:pPr>
              <w:keepNext/>
              <w:tabs>
                <w:tab w:val="left" w:pos="2160"/>
              </w:tabs>
              <w:spacing w:after="0" w:line="240" w:lineRule="auto"/>
              <w:jc w:val="both"/>
              <w:rPr>
                <w:rFonts w:cstheme="minorHAnsi"/>
                <w:bCs/>
                <w:highlight w:val="red"/>
                <w:lang w:val="fr-FR" w:eastAsia="fr-FR"/>
              </w:rPr>
            </w:pPr>
          </w:p>
          <w:p w14:paraId="02DB3B40" w14:textId="77777777" w:rsidR="00B674B9" w:rsidRPr="00366F86" w:rsidRDefault="00B674B9" w:rsidP="00B674B9">
            <w:pPr>
              <w:keepNext/>
              <w:spacing w:after="0" w:line="240" w:lineRule="auto"/>
              <w:jc w:val="both"/>
              <w:rPr>
                <w:rFonts w:eastAsia="Times New Roman" w:cs="Calibri"/>
                <w:sz w:val="6"/>
                <w:highlight w:val="red"/>
                <w:lang w:val="fr-FR"/>
              </w:rPr>
            </w:pPr>
          </w:p>
          <w:p w14:paraId="0F56C9DB" w14:textId="77777777" w:rsidR="00B674B9" w:rsidRPr="00366F86" w:rsidRDefault="00B674B9" w:rsidP="00B674B9">
            <w:pPr>
              <w:keepNext/>
              <w:spacing w:before="120" w:after="0" w:line="240" w:lineRule="auto"/>
              <w:jc w:val="both"/>
              <w:rPr>
                <w:rFonts w:cs="Arial"/>
                <w:sz w:val="2"/>
                <w:highlight w:val="red"/>
                <w:lang w:val="fr-FR"/>
              </w:rPr>
            </w:pPr>
          </w:p>
          <w:p w14:paraId="7C1E995B" w14:textId="77777777" w:rsidR="00B674B9" w:rsidRPr="00366F86" w:rsidRDefault="00B674B9" w:rsidP="00B674B9">
            <w:pPr>
              <w:keepNext/>
              <w:spacing w:after="0" w:line="240" w:lineRule="auto"/>
              <w:jc w:val="both"/>
              <w:rPr>
                <w:rFonts w:cs="Calibri"/>
                <w:lang w:val="fr-FR"/>
              </w:rPr>
            </w:pPr>
            <w:r w:rsidRPr="00366F86">
              <w:rPr>
                <w:rFonts w:cs="Calibri"/>
                <w:b/>
                <w:lang w:val="fr-FR"/>
              </w:rPr>
              <w:t>Processus d’approbation requis pour certifier l’atteinte des résultats et les paiements</w:t>
            </w:r>
            <w:r w:rsidRPr="00366F86">
              <w:rPr>
                <w:rFonts w:cs="Calibri"/>
                <w:lang w:val="fr-FR"/>
              </w:rPr>
              <w:t xml:space="preserve"> : le paiement du (de la) consultant(e) sera effectué après certification faite sur la base de la satisfaction des services fournis par le consultant(e), notamment les rapports dû et l’avancement des produits attendus.</w:t>
            </w:r>
          </w:p>
        </w:tc>
      </w:tr>
    </w:tbl>
    <w:p w14:paraId="2631333E" w14:textId="77777777" w:rsidR="00B674B9" w:rsidRPr="00366F86" w:rsidRDefault="00B674B9" w:rsidP="00E85A07">
      <w:pPr>
        <w:jc w:val="both"/>
        <w:rPr>
          <w:b/>
          <w:lang w:val="fr-FR"/>
        </w:rPr>
      </w:pPr>
    </w:p>
    <w:p w14:paraId="170F1219" w14:textId="77777777" w:rsidR="009428D5" w:rsidRPr="00366F86" w:rsidRDefault="009428D5" w:rsidP="009428D5">
      <w:pPr>
        <w:jc w:val="both"/>
        <w:rPr>
          <w:rFonts w:cstheme="minorHAnsi"/>
          <w:b/>
          <w:color w:val="000000" w:themeColor="text1"/>
          <w:u w:val="single"/>
          <w:lang w:val="fr-FR"/>
        </w:rPr>
      </w:pPr>
      <w:r w:rsidRPr="00366F86">
        <w:rPr>
          <w:rFonts w:cstheme="minorHAnsi"/>
          <w:b/>
          <w:color w:val="000000" w:themeColor="text1"/>
          <w:u w:val="single"/>
          <w:lang w:val="fr-FR"/>
        </w:rPr>
        <w:t>Chronogramme Durée de la mission </w:t>
      </w:r>
    </w:p>
    <w:tbl>
      <w:tblPr>
        <w:tblStyle w:val="Grilledutableau"/>
        <w:tblW w:w="10349" w:type="dxa"/>
        <w:tblInd w:w="-856" w:type="dxa"/>
        <w:tblLook w:val="04A0" w:firstRow="1" w:lastRow="0" w:firstColumn="1" w:lastColumn="0" w:noHBand="0" w:noVBand="1"/>
      </w:tblPr>
      <w:tblGrid>
        <w:gridCol w:w="10349"/>
      </w:tblGrid>
      <w:tr w:rsidR="009428D5" w:rsidRPr="003528FE" w14:paraId="0AFE61ED" w14:textId="77777777" w:rsidTr="00F27E24">
        <w:tc>
          <w:tcPr>
            <w:tcW w:w="10349" w:type="dxa"/>
          </w:tcPr>
          <w:p w14:paraId="4F3D0F2B" w14:textId="349B71B9" w:rsidR="00C66F9C" w:rsidRPr="00366F86" w:rsidRDefault="00C66F9C" w:rsidP="00C66F9C">
            <w:pPr>
              <w:rPr>
                <w:rFonts w:eastAsia="Times New Roman" w:cstheme="minorHAnsi"/>
                <w:b/>
                <w:bCs/>
                <w:color w:val="000000"/>
                <w:lang w:val="fr-FR" w:eastAsia="fr-CD"/>
              </w:rPr>
            </w:pPr>
            <w:r w:rsidRPr="00366F86">
              <w:rPr>
                <w:rFonts w:eastAsia="Times New Roman" w:cstheme="minorHAnsi"/>
                <w:color w:val="000000"/>
                <w:highlight w:val="yellow"/>
                <w:lang w:val="fr-FR" w:eastAsia="fr-CD"/>
              </w:rPr>
              <w:t xml:space="preserve">La durée maximale de la mission est de </w:t>
            </w:r>
            <w:r w:rsidR="00787739">
              <w:rPr>
                <w:rFonts w:eastAsia="Times New Roman" w:cstheme="minorHAnsi"/>
                <w:color w:val="000000"/>
                <w:highlight w:val="yellow"/>
                <w:lang w:val="fr-FR" w:eastAsia="fr-CD"/>
              </w:rPr>
              <w:t>3</w:t>
            </w:r>
            <w:r w:rsidR="00787739" w:rsidRPr="00366F86">
              <w:rPr>
                <w:rFonts w:eastAsia="Times New Roman" w:cstheme="minorHAnsi"/>
                <w:color w:val="000000"/>
                <w:highlight w:val="yellow"/>
                <w:lang w:val="fr-FR" w:eastAsia="fr-CD"/>
              </w:rPr>
              <w:t xml:space="preserve">0 </w:t>
            </w:r>
            <w:r w:rsidRPr="00366F86">
              <w:rPr>
                <w:rFonts w:eastAsia="Times New Roman" w:cstheme="minorHAnsi"/>
                <w:color w:val="000000"/>
                <w:highlight w:val="yellow"/>
                <w:lang w:val="fr-FR" w:eastAsia="fr-CD"/>
              </w:rPr>
              <w:t>Homme-jours étalés sur un mois.</w:t>
            </w:r>
          </w:p>
          <w:p w14:paraId="3836022E" w14:textId="1F390794" w:rsidR="009428D5" w:rsidRPr="00366F86" w:rsidRDefault="009428D5" w:rsidP="00C66F9C">
            <w:pPr>
              <w:tabs>
                <w:tab w:val="left" w:pos="2160"/>
              </w:tabs>
              <w:jc w:val="both"/>
              <w:rPr>
                <w:rFonts w:cs="Calibri"/>
                <w:lang w:val="fr-FR"/>
              </w:rPr>
            </w:pPr>
          </w:p>
        </w:tc>
      </w:tr>
    </w:tbl>
    <w:p w14:paraId="5BFF71F3" w14:textId="77777777" w:rsidR="009428D5" w:rsidRPr="00366F86" w:rsidRDefault="009428D5" w:rsidP="009428D5">
      <w:pPr>
        <w:rPr>
          <w:rFonts w:cstheme="minorHAnsi"/>
          <w:b/>
          <w:color w:val="000000" w:themeColor="text1"/>
          <w:lang w:val="fr-FR"/>
        </w:rPr>
      </w:pPr>
    </w:p>
    <w:p w14:paraId="71C36199" w14:textId="77777777" w:rsidR="009428D5" w:rsidRPr="00366F86" w:rsidRDefault="009428D5" w:rsidP="009428D5">
      <w:pPr>
        <w:rPr>
          <w:rFonts w:cstheme="minorHAnsi"/>
          <w:b/>
          <w:color w:val="000000" w:themeColor="text1"/>
          <w:u w:val="single"/>
          <w:lang w:val="fr-FR"/>
        </w:rPr>
      </w:pPr>
      <w:r w:rsidRPr="00366F86">
        <w:rPr>
          <w:rFonts w:cstheme="minorHAnsi"/>
          <w:b/>
          <w:color w:val="000000" w:themeColor="text1"/>
          <w:u w:val="single"/>
          <w:lang w:val="fr-FR"/>
        </w:rPr>
        <w:t>6.  Qualifications et Expérience requises</w:t>
      </w:r>
    </w:p>
    <w:tbl>
      <w:tblPr>
        <w:tblStyle w:val="Grilledutableau"/>
        <w:tblW w:w="10391" w:type="dxa"/>
        <w:tblInd w:w="-856" w:type="dxa"/>
        <w:tblLook w:val="04A0" w:firstRow="1" w:lastRow="0" w:firstColumn="1" w:lastColumn="0" w:noHBand="0" w:noVBand="1"/>
      </w:tblPr>
      <w:tblGrid>
        <w:gridCol w:w="10391"/>
      </w:tblGrid>
      <w:tr w:rsidR="009428D5" w:rsidRPr="003528FE" w14:paraId="3958DB8E" w14:textId="77777777" w:rsidTr="00F27E24">
        <w:tc>
          <w:tcPr>
            <w:tcW w:w="10391" w:type="dxa"/>
          </w:tcPr>
          <w:p w14:paraId="6F84211E" w14:textId="77777777" w:rsidR="009428D5" w:rsidRPr="00366F86" w:rsidRDefault="009428D5" w:rsidP="00F27E24">
            <w:pPr>
              <w:spacing w:before="120" w:after="120" w:line="288" w:lineRule="auto"/>
              <w:jc w:val="both"/>
              <w:rPr>
                <w:rFonts w:cstheme="minorHAnsi"/>
                <w:color w:val="000000" w:themeColor="text1"/>
                <w:lang w:val="fr-FR"/>
              </w:rPr>
            </w:pPr>
            <w:r w:rsidRPr="00366F86">
              <w:rPr>
                <w:rFonts w:cstheme="minorHAnsi"/>
                <w:color w:val="000000" w:themeColor="text1"/>
                <w:u w:val="single"/>
                <w:lang w:val="fr-FR"/>
              </w:rPr>
              <w:t>I. Qualifications académiques :</w:t>
            </w:r>
            <w:r w:rsidRPr="00366F86">
              <w:rPr>
                <w:rFonts w:cstheme="minorHAnsi"/>
                <w:color w:val="000000" w:themeColor="text1"/>
                <w:lang w:val="fr-FR"/>
              </w:rPr>
              <w:t xml:space="preserve"> </w:t>
            </w:r>
          </w:p>
          <w:p w14:paraId="0238DB4C" w14:textId="731C6AF7" w:rsidR="00C66F9C" w:rsidRPr="00366F86" w:rsidRDefault="00C66F9C" w:rsidP="00366F86">
            <w:pPr>
              <w:pStyle w:val="Paragraphedeliste"/>
              <w:numPr>
                <w:ilvl w:val="0"/>
                <w:numId w:val="40"/>
              </w:numPr>
              <w:spacing w:after="160" w:line="259" w:lineRule="auto"/>
              <w:jc w:val="both"/>
              <w:rPr>
                <w:lang w:val="fr-FR"/>
              </w:rPr>
            </w:pPr>
            <w:r w:rsidRPr="00366F86">
              <w:rPr>
                <w:lang w:val="fr-FR"/>
              </w:rPr>
              <w:t xml:space="preserve">Avoir un diplôme d'études supérieures (Licence/Master) en économie, études de développement, sciences sociales ou une discipline connexe ; </w:t>
            </w:r>
          </w:p>
          <w:p w14:paraId="3FB1ED9C" w14:textId="77777777" w:rsidR="009428D5" w:rsidRPr="00366F86" w:rsidRDefault="009428D5" w:rsidP="00F27E24">
            <w:pPr>
              <w:spacing w:before="120" w:after="120" w:line="288" w:lineRule="auto"/>
              <w:jc w:val="both"/>
              <w:rPr>
                <w:rFonts w:cstheme="minorHAnsi"/>
                <w:color w:val="000000" w:themeColor="text1"/>
                <w:u w:val="single"/>
                <w:lang w:val="fr-FR"/>
              </w:rPr>
            </w:pPr>
            <w:r w:rsidRPr="00366F86">
              <w:rPr>
                <w:rFonts w:cstheme="minorHAnsi"/>
                <w:color w:val="000000" w:themeColor="text1"/>
                <w:u w:val="single"/>
                <w:lang w:val="fr-FR"/>
              </w:rPr>
              <w:t>II. Expérience :</w:t>
            </w:r>
          </w:p>
          <w:p w14:paraId="2040B2FA" w14:textId="7840A7DA" w:rsidR="00C66F9C" w:rsidRPr="00366F86" w:rsidRDefault="00C66F9C" w:rsidP="00366F86">
            <w:pPr>
              <w:pStyle w:val="Paragraphedeliste"/>
              <w:numPr>
                <w:ilvl w:val="0"/>
                <w:numId w:val="40"/>
              </w:numPr>
              <w:spacing w:after="160" w:line="259" w:lineRule="auto"/>
              <w:jc w:val="both"/>
              <w:rPr>
                <w:lang w:val="fr-FR"/>
              </w:rPr>
            </w:pPr>
            <w:r w:rsidRPr="00366F86">
              <w:rPr>
                <w:lang w:val="fr-FR"/>
              </w:rPr>
              <w:t xml:space="preserve">Un minimum de dix (10) ans d’expérience dans l’évaluation des besoins organisationnels en capacités, une expérience des processus d'auto-évaluation sera un avantage ; </w:t>
            </w:r>
          </w:p>
          <w:p w14:paraId="7E773794" w14:textId="77777777" w:rsidR="00366F86" w:rsidRPr="00366F86" w:rsidRDefault="00366F86" w:rsidP="00366F86">
            <w:pPr>
              <w:pStyle w:val="Paragraphedeliste"/>
              <w:numPr>
                <w:ilvl w:val="0"/>
                <w:numId w:val="40"/>
              </w:numPr>
              <w:spacing w:after="160" w:line="259" w:lineRule="auto"/>
              <w:jc w:val="both"/>
              <w:rPr>
                <w:rFonts w:cs="Times New Roman"/>
                <w:sz w:val="24"/>
                <w:szCs w:val="24"/>
                <w:lang w:val="fr-CD"/>
              </w:rPr>
            </w:pPr>
            <w:r w:rsidRPr="00366F86">
              <w:rPr>
                <w:rFonts w:cs="Times New Roman"/>
                <w:sz w:val="24"/>
                <w:szCs w:val="24"/>
                <w:lang w:val="fr-CD"/>
              </w:rPr>
              <w:t>Avoir une expérience dans la filière bois-énergie ;</w:t>
            </w:r>
          </w:p>
          <w:p w14:paraId="3E9C1EDA" w14:textId="77777777" w:rsidR="00366F86" w:rsidRPr="00366F86" w:rsidRDefault="00366F86" w:rsidP="00366F86">
            <w:pPr>
              <w:pStyle w:val="Paragraphedeliste"/>
              <w:numPr>
                <w:ilvl w:val="0"/>
                <w:numId w:val="40"/>
              </w:numPr>
              <w:spacing w:after="160" w:line="259" w:lineRule="auto"/>
              <w:jc w:val="both"/>
              <w:rPr>
                <w:rFonts w:cs="Times New Roman"/>
                <w:sz w:val="24"/>
                <w:szCs w:val="24"/>
                <w:lang w:val="fr-CD"/>
              </w:rPr>
            </w:pPr>
            <w:r w:rsidRPr="00366F86">
              <w:rPr>
                <w:rFonts w:cs="Times New Roman"/>
                <w:sz w:val="24"/>
                <w:szCs w:val="24"/>
                <w:lang w:val="fr-CD"/>
              </w:rPr>
              <w:lastRenderedPageBreak/>
              <w:t xml:space="preserve">Avoir conduit au moins 3 évaluations de cadre de suivi-évaluation ou système de collecte de données de préférence d’un gouvernement ; </w:t>
            </w:r>
          </w:p>
          <w:p w14:paraId="0658753A" w14:textId="77777777" w:rsidR="00366F86" w:rsidRPr="00366F86" w:rsidRDefault="00366F86" w:rsidP="00366F86">
            <w:pPr>
              <w:pStyle w:val="Paragraphedeliste"/>
              <w:spacing w:after="240"/>
              <w:rPr>
                <w:rFonts w:cs="Times New Roman"/>
                <w:sz w:val="24"/>
                <w:szCs w:val="24"/>
                <w:u w:val="single"/>
                <w:lang w:val="fr-FR"/>
              </w:rPr>
            </w:pPr>
            <w:r w:rsidRPr="00366F86">
              <w:rPr>
                <w:rFonts w:cs="Times New Roman"/>
                <w:sz w:val="24"/>
                <w:szCs w:val="24"/>
                <w:lang w:val="fr-CD"/>
              </w:rPr>
              <w:t>Excellentes aptitudes de rédaction et de communication en anglais.</w:t>
            </w:r>
          </w:p>
          <w:p w14:paraId="63744490" w14:textId="77777777" w:rsidR="00366F86" w:rsidRPr="00366F86" w:rsidRDefault="00366F86" w:rsidP="00366F86">
            <w:pPr>
              <w:pStyle w:val="Paragraphedeliste"/>
              <w:spacing w:after="160" w:line="259" w:lineRule="auto"/>
              <w:jc w:val="both"/>
              <w:rPr>
                <w:lang w:val="fr-FR"/>
              </w:rPr>
            </w:pPr>
          </w:p>
          <w:p w14:paraId="208F1B05" w14:textId="77777777" w:rsidR="009428D5" w:rsidRPr="00366F86" w:rsidRDefault="009428D5" w:rsidP="00F27E24">
            <w:pPr>
              <w:spacing w:before="120" w:after="120" w:line="288" w:lineRule="auto"/>
              <w:jc w:val="both"/>
              <w:rPr>
                <w:rFonts w:eastAsia="Times New Roman" w:cstheme="majorHAnsi"/>
                <w:u w:val="single"/>
                <w:lang w:val="fr-FR"/>
              </w:rPr>
            </w:pPr>
            <w:r w:rsidRPr="00366F86">
              <w:rPr>
                <w:rFonts w:eastAsia="Times New Roman" w:cstheme="majorHAnsi"/>
                <w:u w:val="single"/>
                <w:lang w:val="fr-FR"/>
              </w:rPr>
              <w:t xml:space="preserve">III. Compétences </w:t>
            </w:r>
          </w:p>
          <w:p w14:paraId="4B40EB60" w14:textId="77777777" w:rsidR="00C66F9C" w:rsidRPr="00366F86" w:rsidRDefault="00C66F9C" w:rsidP="00366F86">
            <w:pPr>
              <w:pStyle w:val="Paragraphedeliste"/>
              <w:numPr>
                <w:ilvl w:val="0"/>
                <w:numId w:val="40"/>
              </w:numPr>
              <w:spacing w:after="160" w:line="259" w:lineRule="auto"/>
              <w:jc w:val="both"/>
              <w:rPr>
                <w:lang w:val="fr-FR"/>
              </w:rPr>
            </w:pPr>
            <w:r w:rsidRPr="00366F86">
              <w:rPr>
                <w:lang w:val="fr-FR"/>
              </w:rPr>
              <w:t>Excellentes aptitudes de rédaction et de communication en anglais.</w:t>
            </w:r>
          </w:p>
          <w:p w14:paraId="37EE31BA" w14:textId="77777777" w:rsidR="009428D5" w:rsidRPr="00366F86" w:rsidRDefault="009428D5" w:rsidP="00F27E24">
            <w:pPr>
              <w:jc w:val="both"/>
              <w:rPr>
                <w:rFonts w:cstheme="minorHAnsi"/>
                <w:color w:val="000000" w:themeColor="text1"/>
                <w:u w:val="single"/>
                <w:lang w:val="fr-FR"/>
              </w:rPr>
            </w:pPr>
            <w:r w:rsidRPr="00366F86">
              <w:rPr>
                <w:rFonts w:cstheme="minorHAnsi"/>
                <w:color w:val="000000" w:themeColor="text1"/>
                <w:u w:val="single"/>
                <w:lang w:val="fr-FR"/>
              </w:rPr>
              <w:t>IV. : Langues</w:t>
            </w:r>
          </w:p>
          <w:p w14:paraId="47F66FA2" w14:textId="77777777" w:rsidR="009428D5" w:rsidRPr="00366F86" w:rsidRDefault="009428D5" w:rsidP="00F27E24">
            <w:pPr>
              <w:jc w:val="both"/>
              <w:rPr>
                <w:rFonts w:cstheme="minorHAnsi"/>
                <w:color w:val="000000" w:themeColor="text1"/>
                <w:u w:val="single"/>
                <w:lang w:val="fr-FR"/>
              </w:rPr>
            </w:pPr>
          </w:p>
          <w:p w14:paraId="54256321" w14:textId="33C6DABD" w:rsidR="009428D5" w:rsidRPr="00366F86" w:rsidRDefault="009428D5" w:rsidP="00366F86">
            <w:pPr>
              <w:numPr>
                <w:ilvl w:val="0"/>
                <w:numId w:val="40"/>
              </w:numPr>
              <w:ind w:right="567"/>
              <w:jc w:val="both"/>
              <w:rPr>
                <w:rFonts w:eastAsia="Times New Roman" w:cs="Calibri"/>
                <w:bCs/>
                <w:lang w:val="fr-FR"/>
              </w:rPr>
            </w:pPr>
            <w:r w:rsidRPr="00366F86">
              <w:rPr>
                <w:lang w:val="fr-FR"/>
              </w:rPr>
              <w:t xml:space="preserve">Avoir une bonne maîtrise </w:t>
            </w:r>
            <w:r w:rsidR="006E506D" w:rsidRPr="00366F86">
              <w:rPr>
                <w:lang w:val="fr-FR"/>
              </w:rPr>
              <w:t>de l’anglais oral et écrit</w:t>
            </w:r>
          </w:p>
        </w:tc>
      </w:tr>
    </w:tbl>
    <w:p w14:paraId="3D1D159D" w14:textId="77777777" w:rsidR="00E85A07" w:rsidRPr="00366F86" w:rsidRDefault="00E85A07" w:rsidP="00E85A07">
      <w:pPr>
        <w:jc w:val="both"/>
        <w:rPr>
          <w:b/>
          <w:lang w:val="fr-CD"/>
        </w:rPr>
      </w:pPr>
    </w:p>
    <w:p w14:paraId="1FD309D2" w14:textId="77777777" w:rsidR="00E85A07" w:rsidRPr="00366F86" w:rsidRDefault="00E85A07" w:rsidP="00E85A07">
      <w:pPr>
        <w:jc w:val="both"/>
        <w:rPr>
          <w:b/>
          <w:lang w:val="fr-FR"/>
        </w:rPr>
      </w:pPr>
      <w:r w:rsidRPr="00366F86">
        <w:rPr>
          <w:b/>
        </w:rPr>
        <w:t>5.</w:t>
      </w:r>
      <w:r w:rsidRPr="00366F86">
        <w:rPr>
          <w:b/>
          <w:lang w:val="fr-FR"/>
        </w:rPr>
        <w:t xml:space="preserve"> Documents constitutifs de l’offre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E85A07" w:rsidRPr="003528FE" w14:paraId="374A3E42" w14:textId="77777777" w:rsidTr="0048315A">
        <w:trPr>
          <w:trHeight w:val="755"/>
        </w:trPr>
        <w:tc>
          <w:tcPr>
            <w:tcW w:w="9576" w:type="dxa"/>
            <w:shd w:val="clear" w:color="auto" w:fill="auto"/>
          </w:tcPr>
          <w:p w14:paraId="7E2C7256" w14:textId="77777777" w:rsidR="00E85A07" w:rsidRPr="00366F86" w:rsidRDefault="00E85A07" w:rsidP="0048315A">
            <w:pPr>
              <w:spacing w:after="0" w:line="240" w:lineRule="auto"/>
              <w:jc w:val="both"/>
              <w:rPr>
                <w:lang w:val="fr-FR"/>
              </w:rPr>
            </w:pPr>
            <w:r w:rsidRPr="00366F86">
              <w:rPr>
                <w:lang w:val="fr-FR"/>
              </w:rPr>
              <w:t>Les consultant(e)s intéressé(e)s doivent inclure dans leurs offres les documents/informations ci-dessous :</w:t>
            </w:r>
          </w:p>
          <w:p w14:paraId="0A2B3E2A" w14:textId="77777777" w:rsidR="00E85A07" w:rsidRPr="00366F86" w:rsidRDefault="00E85A07" w:rsidP="0048315A">
            <w:pPr>
              <w:spacing w:after="0" w:line="240" w:lineRule="auto"/>
              <w:jc w:val="both"/>
              <w:rPr>
                <w:lang w:val="fr-FR"/>
              </w:rPr>
            </w:pPr>
          </w:p>
          <w:p w14:paraId="37FC7A8B" w14:textId="77777777" w:rsidR="00E85A07" w:rsidRPr="00366F86" w:rsidRDefault="00E85A07" w:rsidP="0048315A">
            <w:pPr>
              <w:spacing w:after="0" w:line="240" w:lineRule="auto"/>
              <w:jc w:val="both"/>
              <w:rPr>
                <w:b/>
                <w:lang w:val="fr-FR"/>
              </w:rPr>
            </w:pPr>
            <w:r w:rsidRPr="00366F86">
              <w:rPr>
                <w:b/>
                <w:lang w:val="fr-FR"/>
              </w:rPr>
              <w:t>1. Proposition technique :</w:t>
            </w:r>
          </w:p>
          <w:p w14:paraId="6BF6038E" w14:textId="77777777" w:rsidR="00E85A07" w:rsidRPr="00366F86" w:rsidRDefault="00E85A07" w:rsidP="0048315A">
            <w:pPr>
              <w:spacing w:after="0" w:line="240" w:lineRule="auto"/>
              <w:jc w:val="both"/>
              <w:rPr>
                <w:lang w:val="fr-FR"/>
              </w:rPr>
            </w:pPr>
          </w:p>
          <w:p w14:paraId="57F34F5A" w14:textId="77777777" w:rsidR="00E85A07" w:rsidRPr="00366F86" w:rsidRDefault="00E85A07" w:rsidP="00E85A07">
            <w:pPr>
              <w:pStyle w:val="Paragraphedeliste"/>
              <w:widowControl w:val="0"/>
              <w:numPr>
                <w:ilvl w:val="0"/>
                <w:numId w:val="15"/>
              </w:numPr>
              <w:autoSpaceDE w:val="0"/>
              <w:autoSpaceDN w:val="0"/>
              <w:adjustRightInd w:val="0"/>
              <w:spacing w:after="0" w:line="240" w:lineRule="auto"/>
              <w:jc w:val="both"/>
              <w:rPr>
                <w:rFonts w:eastAsia="Times New Roman" w:cs="Calibri"/>
                <w:color w:val="000000"/>
                <w:lang w:val="fr-FR"/>
              </w:rPr>
            </w:pPr>
            <w:r w:rsidRPr="00366F86">
              <w:rPr>
                <w:rFonts w:eastAsia="Times New Roman" w:cs="Calibri"/>
                <w:color w:val="000000"/>
                <w:lang w:val="fr-FR"/>
              </w:rPr>
              <w:t>Un CV détaillé incluant notamment des activités passées et présentes en rapport avec la mission, l’expérience et les compétences attendues ;</w:t>
            </w:r>
          </w:p>
          <w:p w14:paraId="2C3817C6" w14:textId="77777777" w:rsidR="00E85A07" w:rsidRPr="00366F86" w:rsidRDefault="00E85A07" w:rsidP="00E85A07">
            <w:pPr>
              <w:pStyle w:val="Paragraphedeliste"/>
              <w:widowControl w:val="0"/>
              <w:numPr>
                <w:ilvl w:val="0"/>
                <w:numId w:val="15"/>
              </w:numPr>
              <w:autoSpaceDE w:val="0"/>
              <w:autoSpaceDN w:val="0"/>
              <w:adjustRightInd w:val="0"/>
              <w:spacing w:after="0" w:line="240" w:lineRule="auto"/>
              <w:jc w:val="both"/>
              <w:rPr>
                <w:rFonts w:eastAsia="Times New Roman" w:cs="Calibri"/>
                <w:color w:val="000000"/>
                <w:lang w:val="fr-FR"/>
              </w:rPr>
            </w:pPr>
            <w:r w:rsidRPr="00366F86">
              <w:rPr>
                <w:rFonts w:eastAsia="Times New Roman" w:cs="Calibri"/>
                <w:color w:val="000000"/>
                <w:lang w:val="fr-FR"/>
              </w:rPr>
              <w:t>Une note explicative sur la compréhension des termes de référence et présentant clairement l’approche globale que le(la) candidat(e) compte utiliser pour la fourniture des livrables de qualité et dans les délais impartis ;</w:t>
            </w:r>
          </w:p>
          <w:p w14:paraId="7EF4C5DE" w14:textId="77777777" w:rsidR="00E85A07" w:rsidRPr="00366F86" w:rsidRDefault="00E85A07" w:rsidP="00E85A07">
            <w:pPr>
              <w:pStyle w:val="Paragraphedeliste"/>
              <w:widowControl w:val="0"/>
              <w:numPr>
                <w:ilvl w:val="0"/>
                <w:numId w:val="15"/>
              </w:numPr>
              <w:autoSpaceDE w:val="0"/>
              <w:autoSpaceDN w:val="0"/>
              <w:adjustRightInd w:val="0"/>
              <w:spacing w:after="0" w:line="240" w:lineRule="auto"/>
              <w:jc w:val="both"/>
              <w:rPr>
                <w:rFonts w:eastAsia="Times New Roman" w:cs="Calibri"/>
                <w:color w:val="000000"/>
                <w:lang w:val="fr-FR"/>
              </w:rPr>
            </w:pPr>
            <w:r w:rsidRPr="00366F86">
              <w:rPr>
                <w:rFonts w:eastAsia="Times New Roman" w:cs="Calibri"/>
                <w:lang w:val="fr-CD" w:eastAsia="fr-CD"/>
              </w:rPr>
              <w:t>Une description détaillée des critères de performance essentiels proposés qu’il entend garantir en démontrant comment la méthodologie proposée pour la réalisation de la mission répond aux spécifications stipulées ou les surpasse.</w:t>
            </w:r>
          </w:p>
          <w:p w14:paraId="0F57C5AB" w14:textId="77777777" w:rsidR="00E85A07" w:rsidRPr="00366F86" w:rsidRDefault="00E85A07" w:rsidP="0048315A">
            <w:pPr>
              <w:spacing w:after="0" w:line="240" w:lineRule="auto"/>
              <w:jc w:val="both"/>
              <w:rPr>
                <w:lang w:val="fr-FR"/>
              </w:rPr>
            </w:pPr>
          </w:p>
          <w:p w14:paraId="3546F9E1" w14:textId="77777777" w:rsidR="00E85A07" w:rsidRPr="00366F86" w:rsidRDefault="00E85A07" w:rsidP="0048315A">
            <w:pPr>
              <w:spacing w:after="0" w:line="240" w:lineRule="auto"/>
              <w:jc w:val="both"/>
              <w:rPr>
                <w:b/>
                <w:lang w:val="fr-FR"/>
              </w:rPr>
            </w:pPr>
            <w:r w:rsidRPr="00366F86">
              <w:rPr>
                <w:b/>
                <w:lang w:val="fr-FR"/>
              </w:rPr>
              <w:t xml:space="preserve">2. Lettre d´offre avec une proposition financière </w:t>
            </w:r>
          </w:p>
          <w:p w14:paraId="7EECEE86" w14:textId="77777777" w:rsidR="00E85A07" w:rsidRPr="00366F86" w:rsidRDefault="00E85A07" w:rsidP="0048315A">
            <w:pPr>
              <w:spacing w:after="0" w:line="240" w:lineRule="auto"/>
              <w:jc w:val="both"/>
              <w:rPr>
                <w:lang w:val="fr-FR"/>
              </w:rPr>
            </w:pPr>
          </w:p>
          <w:p w14:paraId="628776F3" w14:textId="77777777" w:rsidR="00E85A07" w:rsidRPr="00366F86" w:rsidRDefault="00E85A07" w:rsidP="0048315A">
            <w:pPr>
              <w:widowControl w:val="0"/>
              <w:autoSpaceDE w:val="0"/>
              <w:autoSpaceDN w:val="0"/>
              <w:adjustRightInd w:val="0"/>
              <w:spacing w:after="0" w:line="240" w:lineRule="auto"/>
              <w:jc w:val="both"/>
              <w:rPr>
                <w:rFonts w:eastAsia="Times New Roman" w:cs="Calibri"/>
                <w:color w:val="000000"/>
                <w:lang w:val="fr-FR"/>
              </w:rPr>
            </w:pPr>
            <w:r w:rsidRPr="00366F86">
              <w:rPr>
                <w:rFonts w:eastAsia="Times New Roman" w:cs="Calibri"/>
                <w:color w:val="000000"/>
                <w:lang w:val="fr-FR"/>
              </w:rPr>
              <w:t>La proposition financière doit indiquer :</w:t>
            </w:r>
          </w:p>
          <w:p w14:paraId="01EB3441" w14:textId="77777777" w:rsidR="00E85A07" w:rsidRPr="00366F86" w:rsidRDefault="00E85A07" w:rsidP="0048315A">
            <w:pPr>
              <w:widowControl w:val="0"/>
              <w:autoSpaceDE w:val="0"/>
              <w:autoSpaceDN w:val="0"/>
              <w:adjustRightInd w:val="0"/>
              <w:spacing w:after="0" w:line="240" w:lineRule="auto"/>
              <w:jc w:val="both"/>
              <w:rPr>
                <w:rFonts w:eastAsia="Times New Roman" w:cs="Calibri"/>
                <w:color w:val="000000"/>
                <w:lang w:val="fr-FR"/>
              </w:rPr>
            </w:pPr>
            <w:r w:rsidRPr="00366F86">
              <w:rPr>
                <w:rFonts w:eastAsia="Times New Roman" w:cs="Calibri"/>
                <w:color w:val="000000"/>
                <w:lang w:val="fr-FR"/>
              </w:rPr>
              <w:t>(i) Le montant total/somme forfaitaire globale. Afin d'aider le PNUD RD Congo dans la comparaison des offres, chaque proposition financière comprendra une ventilation détaillée du montant forfaitaire, incluant :</w:t>
            </w:r>
          </w:p>
          <w:p w14:paraId="37404B46" w14:textId="77777777" w:rsidR="00E85A07" w:rsidRPr="00366F86" w:rsidRDefault="00E85A07" w:rsidP="0048315A">
            <w:pPr>
              <w:widowControl w:val="0"/>
              <w:autoSpaceDE w:val="0"/>
              <w:autoSpaceDN w:val="0"/>
              <w:adjustRightInd w:val="0"/>
              <w:spacing w:after="0" w:line="240" w:lineRule="auto"/>
              <w:jc w:val="both"/>
              <w:rPr>
                <w:rFonts w:eastAsia="Times New Roman" w:cs="Calibri"/>
                <w:color w:val="000000"/>
                <w:lang w:val="fr-FR"/>
              </w:rPr>
            </w:pPr>
            <w:r w:rsidRPr="00366F86">
              <w:rPr>
                <w:rFonts w:eastAsia="Times New Roman" w:cs="Calibri"/>
                <w:color w:val="000000"/>
                <w:lang w:val="fr-FR"/>
              </w:rPr>
              <w:t>Les honoraires du (de la) consultant (e) (indemnités journalières X nombre de jours ouvrables prévus).</w:t>
            </w:r>
          </w:p>
          <w:p w14:paraId="389495F9" w14:textId="77777777" w:rsidR="00E85A07" w:rsidRPr="00366F86" w:rsidRDefault="00E85A07" w:rsidP="0048315A">
            <w:pPr>
              <w:spacing w:after="0" w:line="240" w:lineRule="auto"/>
              <w:jc w:val="both"/>
              <w:rPr>
                <w:color w:val="FF0000"/>
                <w:lang w:val="fr-FR"/>
              </w:rPr>
            </w:pPr>
          </w:p>
        </w:tc>
      </w:tr>
    </w:tbl>
    <w:p w14:paraId="36434AC9" w14:textId="77777777" w:rsidR="00E85A07" w:rsidRPr="00366F86" w:rsidRDefault="00E85A07" w:rsidP="00E85A07">
      <w:pPr>
        <w:jc w:val="both"/>
        <w:rPr>
          <w:b/>
          <w:lang w:val="fr-FR"/>
        </w:rPr>
      </w:pPr>
    </w:p>
    <w:p w14:paraId="4E98CE92" w14:textId="77777777" w:rsidR="00E85A07" w:rsidRPr="00366F86" w:rsidRDefault="00E85A07" w:rsidP="00E85A07">
      <w:pPr>
        <w:jc w:val="both"/>
        <w:rPr>
          <w:b/>
          <w:lang w:val="fr-FR"/>
        </w:rPr>
      </w:pPr>
      <w:r w:rsidRPr="00366F86">
        <w:rPr>
          <w:b/>
          <w:lang w:val="fr-FR"/>
        </w:rPr>
        <w:t xml:space="preserve">7. Evaluation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E85A07" w:rsidRPr="003528FE" w14:paraId="279627E8" w14:textId="77777777" w:rsidTr="0048315A">
        <w:tc>
          <w:tcPr>
            <w:tcW w:w="9576" w:type="dxa"/>
            <w:shd w:val="clear" w:color="auto" w:fill="auto"/>
          </w:tcPr>
          <w:p w14:paraId="573990CD" w14:textId="77777777" w:rsidR="00E85A07" w:rsidRPr="00366F86" w:rsidRDefault="00E85A07" w:rsidP="0048315A">
            <w:pPr>
              <w:spacing w:after="0" w:line="240" w:lineRule="auto"/>
              <w:jc w:val="both"/>
              <w:rPr>
                <w:rFonts w:eastAsia="Times New Roman" w:cs="Calibri"/>
                <w:b/>
                <w:u w:val="single"/>
                <w:lang w:val="fr-FR" w:eastAsia="rw-RW"/>
              </w:rPr>
            </w:pPr>
          </w:p>
          <w:p w14:paraId="5674F98A" w14:textId="77777777" w:rsidR="00E85A07" w:rsidRPr="00366F86" w:rsidRDefault="00E85A07" w:rsidP="0048315A">
            <w:pPr>
              <w:spacing w:after="0" w:line="240" w:lineRule="auto"/>
              <w:jc w:val="both"/>
              <w:rPr>
                <w:rFonts w:eastAsia="Times New Roman" w:cs="Calibri"/>
                <w:b/>
                <w:u w:val="single"/>
                <w:lang w:val="fr-FR" w:eastAsia="rw-RW"/>
              </w:rPr>
            </w:pPr>
            <w:r w:rsidRPr="00366F86">
              <w:rPr>
                <w:rFonts w:eastAsia="Times New Roman" w:cs="Calibri"/>
                <w:b/>
                <w:u w:val="single"/>
                <w:lang w:val="fr-FR" w:eastAsia="rw-RW"/>
              </w:rPr>
              <w:t>Evaluation</w:t>
            </w:r>
          </w:p>
          <w:p w14:paraId="609600A4" w14:textId="77777777" w:rsidR="00E85A07" w:rsidRPr="00366F86" w:rsidRDefault="00E85A07" w:rsidP="0048315A">
            <w:pPr>
              <w:spacing w:after="0" w:line="240" w:lineRule="auto"/>
              <w:jc w:val="both"/>
              <w:rPr>
                <w:rFonts w:eastAsia="Times New Roman" w:cs="Calibri"/>
                <w:b/>
                <w:u w:val="single"/>
                <w:lang w:val="fr-FR" w:eastAsia="rw-RW"/>
              </w:rPr>
            </w:pPr>
          </w:p>
          <w:p w14:paraId="75A387CA" w14:textId="77777777" w:rsidR="00E85A07" w:rsidRPr="00366F86" w:rsidRDefault="00E85A07" w:rsidP="0048315A">
            <w:pPr>
              <w:spacing w:after="0" w:line="240" w:lineRule="auto"/>
              <w:jc w:val="both"/>
              <w:rPr>
                <w:rFonts w:eastAsia="Times New Roman" w:cs="Calibri"/>
                <w:bCs/>
                <w:lang w:val="fr-FR" w:eastAsia="rw-RW"/>
              </w:rPr>
            </w:pPr>
            <w:r w:rsidRPr="00366F86">
              <w:rPr>
                <w:rFonts w:eastAsia="Times New Roman" w:cs="Calibri"/>
                <w:bCs/>
                <w:lang w:val="fr-FR" w:eastAsia="rw-RW"/>
              </w:rPr>
              <w:lastRenderedPageBreak/>
              <w:t>L’évaluation des offres se déroule en deux temps. L’évaluation des propositions techniques est achevée avant l’ouverture et la comparaison des propositions financières.</w:t>
            </w:r>
          </w:p>
          <w:p w14:paraId="1D9D4606" w14:textId="77777777" w:rsidR="00E85A07" w:rsidRPr="00366F86" w:rsidRDefault="00E85A07" w:rsidP="0048315A">
            <w:pPr>
              <w:spacing w:after="0" w:line="240" w:lineRule="auto"/>
              <w:jc w:val="both"/>
              <w:rPr>
                <w:rFonts w:eastAsia="Times New Roman" w:cs="Calibri"/>
                <w:bCs/>
                <w:lang w:val="fr-FR" w:eastAsia="rw-RW"/>
              </w:rPr>
            </w:pPr>
          </w:p>
          <w:p w14:paraId="35940E8D" w14:textId="77777777" w:rsidR="00E85A07" w:rsidRPr="00366F86" w:rsidRDefault="00E85A07" w:rsidP="0048315A">
            <w:pPr>
              <w:spacing w:after="0" w:line="240" w:lineRule="auto"/>
              <w:jc w:val="both"/>
              <w:rPr>
                <w:rFonts w:eastAsia="Times New Roman" w:cs="Calibri"/>
                <w:bCs/>
                <w:lang w:val="fr-FR" w:eastAsia="rw-RW"/>
              </w:rPr>
            </w:pPr>
            <w:r w:rsidRPr="00366F86">
              <w:rPr>
                <w:rFonts w:eastAsia="Times New Roman" w:cs="Calibri"/>
                <w:bCs/>
                <w:lang w:val="fr-FR" w:eastAsia="rw-RW"/>
              </w:rPr>
              <w:t>Le marché sera attribué au/à la Consultant (e) ayant présenté le meilleur score combiné (rapport qualité/prix, évaluation cumulative).</w:t>
            </w:r>
          </w:p>
          <w:p w14:paraId="0BFEFDCF" w14:textId="77777777" w:rsidR="00E85A07" w:rsidRPr="00366F86" w:rsidRDefault="00E85A07" w:rsidP="0048315A">
            <w:pPr>
              <w:spacing w:after="0" w:line="240" w:lineRule="auto"/>
              <w:jc w:val="both"/>
              <w:rPr>
                <w:rFonts w:eastAsia="Times New Roman" w:cs="Calibri"/>
                <w:bCs/>
                <w:lang w:val="fr-FR" w:eastAsia="rw-RW"/>
              </w:rPr>
            </w:pPr>
          </w:p>
          <w:p w14:paraId="505BA5B8" w14:textId="77777777" w:rsidR="00E85A07" w:rsidRPr="00366F86" w:rsidRDefault="00E85A07" w:rsidP="0048315A">
            <w:pPr>
              <w:numPr>
                <w:ilvl w:val="0"/>
                <w:numId w:val="1"/>
              </w:numPr>
              <w:spacing w:after="0" w:line="240" w:lineRule="auto"/>
              <w:jc w:val="both"/>
              <w:rPr>
                <w:rFonts w:eastAsia="Times New Roman" w:cs="Calibri"/>
                <w:bCs/>
                <w:i/>
                <w:u w:val="single"/>
                <w:lang w:eastAsia="rw-RW"/>
              </w:rPr>
            </w:pPr>
            <w:r w:rsidRPr="00366F86">
              <w:rPr>
                <w:rFonts w:eastAsia="Times New Roman" w:cs="Calibri"/>
                <w:bCs/>
                <w:i/>
                <w:u w:val="single"/>
                <w:lang w:eastAsia="rw-RW"/>
              </w:rPr>
              <w:t>Les propositions techniques</w:t>
            </w:r>
          </w:p>
          <w:p w14:paraId="66F17489" w14:textId="77777777" w:rsidR="00E85A07" w:rsidRPr="00366F86" w:rsidRDefault="00E85A07" w:rsidP="0048315A">
            <w:pPr>
              <w:spacing w:after="0" w:line="240" w:lineRule="auto"/>
              <w:jc w:val="both"/>
              <w:rPr>
                <w:rFonts w:eastAsia="Times New Roman" w:cs="Calibri"/>
                <w:bCs/>
                <w:i/>
                <w:u w:val="single"/>
                <w:lang w:eastAsia="rw-RW"/>
              </w:rPr>
            </w:pPr>
          </w:p>
          <w:p w14:paraId="58108CCD" w14:textId="421F4E56" w:rsidR="00E85A07" w:rsidRPr="00366F86" w:rsidRDefault="00E85A07" w:rsidP="0048315A">
            <w:pPr>
              <w:spacing w:after="0" w:line="240" w:lineRule="auto"/>
              <w:jc w:val="both"/>
              <w:rPr>
                <w:rFonts w:cs="Calibri"/>
                <w:lang w:val="fr-FR"/>
              </w:rPr>
            </w:pPr>
            <w:r w:rsidRPr="00366F86">
              <w:rPr>
                <w:rFonts w:cs="Calibri"/>
                <w:lang w:val="fr-FR"/>
              </w:rPr>
              <w:t>Les propositions techniques seront évaluées sur leur degré de réponse par rapport aux termes de référence et sur la base des critères suivants :</w:t>
            </w:r>
          </w:p>
          <w:p w14:paraId="460D2404" w14:textId="77777777" w:rsidR="009428D5" w:rsidRPr="00366F86" w:rsidRDefault="009428D5" w:rsidP="0048315A">
            <w:pPr>
              <w:spacing w:after="0" w:line="240" w:lineRule="auto"/>
              <w:jc w:val="both"/>
              <w:rPr>
                <w:rFonts w:cs="Calibri"/>
                <w:lang w:val="fr-FR"/>
              </w:rPr>
            </w:pPr>
          </w:p>
          <w:tbl>
            <w:tblPr>
              <w:tblW w:w="0" w:type="auto"/>
              <w:shd w:val="clear" w:color="auto" w:fill="FFFF00"/>
              <w:tblCellMar>
                <w:left w:w="0" w:type="dxa"/>
                <w:right w:w="0" w:type="dxa"/>
              </w:tblCellMar>
              <w:tblLook w:val="04A0" w:firstRow="1" w:lastRow="0" w:firstColumn="1" w:lastColumn="0" w:noHBand="0" w:noVBand="1"/>
            </w:tblPr>
            <w:tblGrid>
              <w:gridCol w:w="7843"/>
              <w:gridCol w:w="1271"/>
            </w:tblGrid>
            <w:tr w:rsidR="009428D5" w:rsidRPr="00366F86" w14:paraId="1FE0DCD1" w14:textId="77777777" w:rsidTr="00D16DD7">
              <w:trPr>
                <w:trHeight w:val="661"/>
              </w:trPr>
              <w:tc>
                <w:tcPr>
                  <w:tcW w:w="7843"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6D4664AD" w14:textId="77777777" w:rsidR="009428D5" w:rsidRPr="00366F86" w:rsidRDefault="009428D5" w:rsidP="009428D5">
                  <w:pPr>
                    <w:jc w:val="both"/>
                    <w:rPr>
                      <w:rFonts w:cstheme="minorHAnsi"/>
                      <w:b/>
                      <w:bCs/>
                      <w:snapToGrid w:val="0"/>
                      <w:color w:val="000000" w:themeColor="text1"/>
                      <w:lang w:eastAsia="fr-FR"/>
                    </w:rPr>
                  </w:pPr>
                  <w:proofErr w:type="spellStart"/>
                  <w:r w:rsidRPr="00366F86">
                    <w:rPr>
                      <w:rFonts w:cstheme="minorHAnsi"/>
                      <w:b/>
                      <w:bCs/>
                      <w:snapToGrid w:val="0"/>
                      <w:color w:val="000000" w:themeColor="text1"/>
                    </w:rPr>
                    <w:t>Critères</w:t>
                  </w:r>
                  <w:proofErr w:type="spellEnd"/>
                  <w:r w:rsidRPr="00366F86">
                    <w:rPr>
                      <w:rFonts w:cstheme="minorHAnsi"/>
                      <w:b/>
                      <w:bCs/>
                      <w:snapToGrid w:val="0"/>
                      <w:color w:val="000000" w:themeColor="text1"/>
                    </w:rPr>
                    <w:t xml:space="preserve"> </w:t>
                  </w:r>
                  <w:proofErr w:type="spellStart"/>
                  <w:r w:rsidRPr="00366F86">
                    <w:rPr>
                      <w:rFonts w:cstheme="minorHAnsi"/>
                      <w:b/>
                      <w:bCs/>
                      <w:snapToGrid w:val="0"/>
                      <w:color w:val="000000" w:themeColor="text1"/>
                    </w:rPr>
                    <w:t>d´évaluation</w:t>
                  </w:r>
                  <w:proofErr w:type="spellEnd"/>
                  <w:r w:rsidRPr="00366F86">
                    <w:rPr>
                      <w:rFonts w:cstheme="minorHAnsi"/>
                      <w:b/>
                      <w:bCs/>
                      <w:snapToGrid w:val="0"/>
                      <w:color w:val="000000" w:themeColor="text1"/>
                    </w:rPr>
                    <w:t xml:space="preserve"> </w:t>
                  </w:r>
                </w:p>
              </w:tc>
              <w:tc>
                <w:tcPr>
                  <w:tcW w:w="1271"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409143BF" w14:textId="77777777" w:rsidR="009428D5" w:rsidRPr="00366F86" w:rsidRDefault="009428D5" w:rsidP="009428D5">
                  <w:pPr>
                    <w:spacing w:line="240" w:lineRule="auto"/>
                    <w:jc w:val="both"/>
                    <w:rPr>
                      <w:rFonts w:cstheme="minorHAnsi"/>
                      <w:b/>
                      <w:bCs/>
                      <w:color w:val="000000" w:themeColor="text1"/>
                    </w:rPr>
                  </w:pPr>
                  <w:r w:rsidRPr="00366F86">
                    <w:rPr>
                      <w:rFonts w:cstheme="minorHAnsi"/>
                      <w:b/>
                      <w:bCs/>
                      <w:color w:val="000000" w:themeColor="text1"/>
                    </w:rPr>
                    <w:t>Points maximum</w:t>
                  </w:r>
                </w:p>
              </w:tc>
            </w:tr>
            <w:tr w:rsidR="009428D5" w:rsidRPr="00366F86" w14:paraId="1A213ECD" w14:textId="77777777" w:rsidTr="00F06CF3">
              <w:trPr>
                <w:trHeight w:val="982"/>
              </w:trPr>
              <w:tc>
                <w:tcPr>
                  <w:tcW w:w="7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83FD05" w14:textId="4BBC54E0" w:rsidR="009428D5" w:rsidRPr="00366F86" w:rsidRDefault="009428D5" w:rsidP="009428D5">
                  <w:pPr>
                    <w:jc w:val="both"/>
                    <w:rPr>
                      <w:rFonts w:cs="Arial"/>
                      <w:lang w:val="fr-FR"/>
                    </w:rPr>
                  </w:pPr>
                  <w:r w:rsidRPr="00366F86">
                    <w:rPr>
                      <w:snapToGrid w:val="0"/>
                      <w:color w:val="000000" w:themeColor="text1"/>
                      <w:lang w:val="fr-FR"/>
                    </w:rPr>
                    <w:t xml:space="preserve">Le/la soumissionnaire a-t-il/elle </w:t>
                  </w:r>
                  <w:r w:rsidR="00C66F9C" w:rsidRPr="00366F86">
                    <w:rPr>
                      <w:lang w:val="fr-FR"/>
                    </w:rPr>
                    <w:t>titulaire d’un diplôme d'études supérieures (Licence/Master) en économie, études de développement, sciences sociales ou une discipline connexe</w:t>
                  </w:r>
                  <w:r w:rsidR="003D1A64" w:rsidRPr="00366F86">
                    <w:rPr>
                      <w:rFonts w:cstheme="minorHAnsi"/>
                      <w:lang w:val="fr"/>
                    </w:rPr>
                    <w:t> ?</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28E5A0C" w14:textId="3A663653" w:rsidR="009428D5" w:rsidRPr="00366F86" w:rsidRDefault="009428D5" w:rsidP="009428D5">
                  <w:pPr>
                    <w:spacing w:line="240" w:lineRule="auto"/>
                    <w:jc w:val="both"/>
                    <w:rPr>
                      <w:rFonts w:cstheme="minorHAnsi"/>
                      <w:color w:val="000000" w:themeColor="text1"/>
                    </w:rPr>
                  </w:pPr>
                  <w:r w:rsidRPr="00366F86">
                    <w:rPr>
                      <w:rFonts w:cstheme="minorHAnsi"/>
                      <w:color w:val="000000" w:themeColor="text1"/>
                    </w:rPr>
                    <w:t>1</w:t>
                  </w:r>
                  <w:r w:rsidR="00D16DD7" w:rsidRPr="00366F86">
                    <w:rPr>
                      <w:rFonts w:cstheme="minorHAnsi"/>
                      <w:color w:val="000000" w:themeColor="text1"/>
                    </w:rPr>
                    <w:t>5</w:t>
                  </w:r>
                </w:p>
              </w:tc>
            </w:tr>
            <w:tr w:rsidR="009428D5" w:rsidRPr="00366F86" w14:paraId="1DB697DC" w14:textId="77777777" w:rsidTr="00366F86">
              <w:trPr>
                <w:trHeight w:val="1852"/>
              </w:trPr>
              <w:tc>
                <w:tcPr>
                  <w:tcW w:w="7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EEC93BD" w14:textId="77777777" w:rsidR="00C66F9C" w:rsidRPr="00366F86" w:rsidRDefault="009428D5" w:rsidP="00C66F9C">
                  <w:pPr>
                    <w:spacing w:after="0" w:line="259" w:lineRule="auto"/>
                    <w:jc w:val="both"/>
                    <w:rPr>
                      <w:snapToGrid w:val="0"/>
                      <w:color w:val="000000" w:themeColor="text1"/>
                      <w:lang w:val="fr-FR"/>
                    </w:rPr>
                  </w:pPr>
                  <w:r w:rsidRPr="00366F86">
                    <w:rPr>
                      <w:snapToGrid w:val="0"/>
                      <w:color w:val="000000" w:themeColor="text1"/>
                      <w:lang w:val="fr-FR"/>
                    </w:rPr>
                    <w:t>Le/la soumissionnaire a-t-il/elle</w:t>
                  </w:r>
                  <w:r w:rsidR="00C66F9C" w:rsidRPr="00366F86">
                    <w:rPr>
                      <w:snapToGrid w:val="0"/>
                      <w:color w:val="000000" w:themeColor="text1"/>
                      <w:lang w:val="fr-FR"/>
                    </w:rPr>
                    <w:t> :</w:t>
                  </w:r>
                </w:p>
                <w:p w14:paraId="3A859DCB" w14:textId="2D1C2DD0" w:rsidR="00366F86" w:rsidRPr="00366F86" w:rsidRDefault="00366F86" w:rsidP="00366F86">
                  <w:pPr>
                    <w:pStyle w:val="Paragraphedeliste"/>
                    <w:numPr>
                      <w:ilvl w:val="0"/>
                      <w:numId w:val="44"/>
                    </w:numPr>
                    <w:spacing w:after="0" w:line="259" w:lineRule="auto"/>
                    <w:jc w:val="both"/>
                    <w:rPr>
                      <w:rFonts w:cs="Times New Roman"/>
                      <w:b/>
                      <w:bCs/>
                      <w:sz w:val="24"/>
                      <w:szCs w:val="24"/>
                      <w:lang w:val="fr-CD"/>
                    </w:rPr>
                  </w:pPr>
                  <w:r w:rsidRPr="00366F86">
                    <w:rPr>
                      <w:rFonts w:cs="Times New Roman"/>
                      <w:sz w:val="24"/>
                      <w:szCs w:val="24"/>
                      <w:lang w:val="fr-CD"/>
                    </w:rPr>
                    <w:t xml:space="preserve">Au minimum de dix (10) ans d’expériences prouvées dans l’évaluation des besoins organisationnels en capacités ? </w:t>
                  </w:r>
                  <w:r w:rsidRPr="00366F86">
                    <w:rPr>
                      <w:rFonts w:cs="Times New Roman"/>
                      <w:b/>
                      <w:bCs/>
                      <w:sz w:val="24"/>
                      <w:szCs w:val="24"/>
                      <w:lang w:val="fr-CD"/>
                    </w:rPr>
                    <w:t>5 pts</w:t>
                  </w:r>
                </w:p>
                <w:p w14:paraId="33033FD3" w14:textId="60A6C75A" w:rsidR="00366F86" w:rsidRPr="00366F86" w:rsidRDefault="00366F86" w:rsidP="00366F86">
                  <w:pPr>
                    <w:pStyle w:val="Paragraphedeliste"/>
                    <w:numPr>
                      <w:ilvl w:val="0"/>
                      <w:numId w:val="44"/>
                    </w:numPr>
                    <w:spacing w:after="0" w:line="259" w:lineRule="auto"/>
                    <w:jc w:val="both"/>
                    <w:rPr>
                      <w:rFonts w:cs="Times New Roman"/>
                      <w:sz w:val="24"/>
                      <w:szCs w:val="24"/>
                      <w:lang w:val="fr-CD"/>
                    </w:rPr>
                  </w:pPr>
                  <w:r w:rsidRPr="00366F86">
                    <w:rPr>
                      <w:rFonts w:cs="Times New Roman"/>
                      <w:sz w:val="24"/>
                      <w:szCs w:val="24"/>
                      <w:lang w:val="fr-CD"/>
                    </w:rPr>
                    <w:t xml:space="preserve">Une expérience dans la filière bois-énergie ? </w:t>
                  </w:r>
                  <w:r w:rsidRPr="00366F86">
                    <w:rPr>
                      <w:rFonts w:cs="Times New Roman"/>
                      <w:b/>
                      <w:bCs/>
                      <w:sz w:val="24"/>
                      <w:szCs w:val="24"/>
                      <w:lang w:val="fr-CD"/>
                    </w:rPr>
                    <w:t>5 pts</w:t>
                  </w:r>
                </w:p>
                <w:p w14:paraId="0872FA0B" w14:textId="1FEC66A3" w:rsidR="009428D5" w:rsidRPr="00366F86" w:rsidRDefault="00366F86" w:rsidP="00366F86">
                  <w:pPr>
                    <w:pStyle w:val="Paragraphedeliste"/>
                    <w:numPr>
                      <w:ilvl w:val="0"/>
                      <w:numId w:val="44"/>
                    </w:numPr>
                    <w:spacing w:after="0" w:line="259" w:lineRule="auto"/>
                    <w:jc w:val="both"/>
                    <w:rPr>
                      <w:rFonts w:cs="Times New Roman"/>
                      <w:sz w:val="24"/>
                      <w:szCs w:val="24"/>
                      <w:lang w:val="fr-CD"/>
                    </w:rPr>
                  </w:pPr>
                  <w:r w:rsidRPr="00366F86">
                    <w:rPr>
                      <w:rFonts w:cs="Times New Roman"/>
                      <w:sz w:val="24"/>
                      <w:szCs w:val="24"/>
                      <w:lang w:val="fr-CD"/>
                    </w:rPr>
                    <w:t xml:space="preserve">Conduit au moins 3 évaluations institutionnelles et organisationnelles (certificat de bonne exécution ou toute autre attestation) ? </w:t>
                  </w:r>
                  <w:r w:rsidRPr="00366F86">
                    <w:rPr>
                      <w:rFonts w:cs="Times New Roman"/>
                      <w:b/>
                      <w:bCs/>
                      <w:sz w:val="24"/>
                      <w:szCs w:val="24"/>
                      <w:lang w:val="fr-CD"/>
                    </w:rPr>
                    <w:t>10 pts</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EF3AFC" w14:textId="77777777" w:rsidR="009428D5" w:rsidRPr="00366F86" w:rsidRDefault="009428D5" w:rsidP="009428D5">
                  <w:pPr>
                    <w:spacing w:line="240" w:lineRule="auto"/>
                    <w:jc w:val="both"/>
                    <w:rPr>
                      <w:rFonts w:cstheme="minorHAnsi"/>
                      <w:color w:val="000000" w:themeColor="text1"/>
                      <w:lang w:val="fr-FR"/>
                    </w:rPr>
                  </w:pPr>
                  <w:r w:rsidRPr="00366F86">
                    <w:rPr>
                      <w:rFonts w:cstheme="minorHAnsi"/>
                      <w:color w:val="000000" w:themeColor="text1"/>
                      <w:lang w:val="fr-FR"/>
                    </w:rPr>
                    <w:t>20</w:t>
                  </w:r>
                </w:p>
              </w:tc>
            </w:tr>
            <w:tr w:rsidR="009428D5" w:rsidRPr="00366F86" w14:paraId="4AC2A0DE" w14:textId="77777777" w:rsidTr="00D16DD7">
              <w:trPr>
                <w:trHeight w:val="895"/>
              </w:trPr>
              <w:tc>
                <w:tcPr>
                  <w:tcW w:w="7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0ECA340" w14:textId="07B2123D" w:rsidR="009428D5" w:rsidRPr="00366F86" w:rsidRDefault="00366F86" w:rsidP="009428D5">
                  <w:pPr>
                    <w:spacing w:after="0"/>
                    <w:jc w:val="both"/>
                    <w:rPr>
                      <w:snapToGrid w:val="0"/>
                      <w:color w:val="000000" w:themeColor="text1"/>
                      <w:lang w:val="fr-FR"/>
                    </w:rPr>
                  </w:pPr>
                  <w:r w:rsidRPr="00366F86">
                    <w:rPr>
                      <w:rFonts w:cs="Times New Roman"/>
                      <w:sz w:val="24"/>
                      <w:szCs w:val="24"/>
                      <w:lang w:val="fr-FR"/>
                    </w:rPr>
                    <w:t>L´approche méthodologique proposée est-elle claire et appropriée aux produits décrits/attendus dans les termes de référence ?</w:t>
                  </w:r>
                  <w:r w:rsidR="00C66F9C" w:rsidRPr="00366F86">
                    <w:rPr>
                      <w:lang w:val="fr-FR"/>
                    </w:rPr>
                    <w:t> </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3F76F0" w14:textId="7DC86037" w:rsidR="009428D5" w:rsidRPr="00366F86" w:rsidRDefault="00C66F9C" w:rsidP="009428D5">
                  <w:pPr>
                    <w:spacing w:line="240" w:lineRule="auto"/>
                    <w:jc w:val="both"/>
                    <w:rPr>
                      <w:rFonts w:cstheme="minorHAnsi"/>
                      <w:color w:val="000000" w:themeColor="text1"/>
                      <w:lang w:val="fr-FR"/>
                    </w:rPr>
                  </w:pPr>
                  <w:r w:rsidRPr="00366F86">
                    <w:rPr>
                      <w:rFonts w:cstheme="minorHAnsi"/>
                      <w:color w:val="000000" w:themeColor="text1"/>
                      <w:lang w:val="fr-FR"/>
                    </w:rPr>
                    <w:t>45</w:t>
                  </w:r>
                </w:p>
              </w:tc>
            </w:tr>
            <w:tr w:rsidR="009428D5" w:rsidRPr="003528FE" w14:paraId="37FE7C90" w14:textId="77777777" w:rsidTr="00D16DD7">
              <w:trPr>
                <w:trHeight w:val="680"/>
              </w:trPr>
              <w:tc>
                <w:tcPr>
                  <w:tcW w:w="7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B74FBF" w14:textId="4AFC7139" w:rsidR="009428D5" w:rsidRPr="00366F86" w:rsidRDefault="00366F86" w:rsidP="009428D5">
                  <w:pPr>
                    <w:spacing w:line="240" w:lineRule="auto"/>
                    <w:jc w:val="both"/>
                    <w:rPr>
                      <w:rFonts w:cstheme="minorHAnsi"/>
                      <w:snapToGrid w:val="0"/>
                      <w:color w:val="000000" w:themeColor="text1"/>
                      <w:lang w:val="fr-FR"/>
                    </w:rPr>
                  </w:pPr>
                  <w:r w:rsidRPr="00366F86">
                    <w:rPr>
                      <w:rFonts w:cs="Times New Roman"/>
                      <w:sz w:val="24"/>
                      <w:szCs w:val="24"/>
                      <w:lang w:val="fr-FR"/>
                    </w:rPr>
                    <w:t>Le chronogramme/plan de travail proposé est-il cohérent et réaliste pour garantir la réalisation effective des principaux livrables attendus de la mission comme explicitée dans les TDR ?</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17B086A" w14:textId="77777777" w:rsidR="009428D5" w:rsidRPr="00366F86" w:rsidRDefault="009428D5" w:rsidP="009428D5">
                  <w:pPr>
                    <w:spacing w:line="240" w:lineRule="auto"/>
                    <w:jc w:val="both"/>
                    <w:rPr>
                      <w:rFonts w:cstheme="minorHAnsi"/>
                      <w:color w:val="000000" w:themeColor="text1"/>
                      <w:lang w:val="fr-FR"/>
                    </w:rPr>
                  </w:pPr>
                  <w:r w:rsidRPr="00366F86">
                    <w:rPr>
                      <w:rFonts w:cstheme="minorHAnsi"/>
                      <w:color w:val="000000" w:themeColor="text1"/>
                      <w:lang w:val="fr-FR"/>
                    </w:rPr>
                    <w:t>20</w:t>
                  </w:r>
                </w:p>
              </w:tc>
            </w:tr>
            <w:tr w:rsidR="009428D5" w:rsidRPr="003528FE" w14:paraId="79B23CCF" w14:textId="77777777" w:rsidTr="00D16DD7">
              <w:trPr>
                <w:trHeight w:val="252"/>
              </w:trPr>
              <w:tc>
                <w:tcPr>
                  <w:tcW w:w="7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599180" w14:textId="77777777" w:rsidR="009428D5" w:rsidRPr="00366F86" w:rsidRDefault="009428D5" w:rsidP="009428D5">
                  <w:pPr>
                    <w:spacing w:line="240" w:lineRule="auto"/>
                    <w:jc w:val="both"/>
                    <w:rPr>
                      <w:rFonts w:cstheme="minorHAnsi"/>
                      <w:b/>
                      <w:bCs/>
                      <w:snapToGrid w:val="0"/>
                      <w:color w:val="000000" w:themeColor="text1"/>
                      <w:lang w:val="fr-FR"/>
                    </w:rPr>
                  </w:pPr>
                  <w:r w:rsidRPr="00366F86">
                    <w:rPr>
                      <w:rFonts w:cstheme="minorHAnsi"/>
                      <w:b/>
                      <w:bCs/>
                      <w:snapToGrid w:val="0"/>
                      <w:color w:val="000000" w:themeColor="text1"/>
                      <w:lang w:val="fr-FR"/>
                    </w:rPr>
                    <w:t xml:space="preserve">Total note proposition technique </w:t>
                  </w:r>
                </w:p>
              </w:tc>
              <w:tc>
                <w:tcPr>
                  <w:tcW w:w="12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2F8FF3" w14:textId="77777777" w:rsidR="009428D5" w:rsidRPr="00366F86" w:rsidRDefault="009428D5" w:rsidP="009428D5">
                  <w:pPr>
                    <w:spacing w:line="240" w:lineRule="auto"/>
                    <w:jc w:val="both"/>
                    <w:rPr>
                      <w:rFonts w:cstheme="minorHAnsi"/>
                      <w:b/>
                      <w:bCs/>
                      <w:color w:val="000000" w:themeColor="text1"/>
                      <w:lang w:val="fr-FR"/>
                    </w:rPr>
                  </w:pPr>
                  <w:r w:rsidRPr="00366F86">
                    <w:rPr>
                      <w:rFonts w:cstheme="minorHAnsi"/>
                      <w:b/>
                      <w:bCs/>
                      <w:color w:val="000000" w:themeColor="text1"/>
                      <w:lang w:val="fr-FR"/>
                    </w:rPr>
                    <w:t>100</w:t>
                  </w:r>
                </w:p>
              </w:tc>
            </w:tr>
          </w:tbl>
          <w:p w14:paraId="0DF676EF" w14:textId="77777777" w:rsidR="00E85A07" w:rsidRPr="00366F86" w:rsidRDefault="00E85A07" w:rsidP="0048315A">
            <w:pPr>
              <w:spacing w:after="0" w:line="240" w:lineRule="auto"/>
              <w:jc w:val="both"/>
              <w:rPr>
                <w:rFonts w:cs="Calibri"/>
                <w:lang w:val="fr-FR"/>
              </w:rPr>
            </w:pPr>
          </w:p>
          <w:p w14:paraId="62FBDD19" w14:textId="77777777" w:rsidR="00E85A07" w:rsidRPr="00366F86" w:rsidRDefault="00E85A07" w:rsidP="0048315A">
            <w:pPr>
              <w:spacing w:after="0" w:line="240" w:lineRule="auto"/>
              <w:jc w:val="both"/>
              <w:rPr>
                <w:rFonts w:cs="Calibri"/>
                <w:b/>
                <w:lang w:val="fr-FR"/>
              </w:rPr>
            </w:pPr>
            <w:r w:rsidRPr="00366F86">
              <w:rPr>
                <w:rFonts w:cs="Calibri"/>
                <w:b/>
                <w:lang w:val="fr-FR"/>
              </w:rPr>
              <w:t>Seront jugées qualifiées, les propositions techniques qui obtiendront 70% de la note maximale de 100 points ; cette note technique sera pondérée a 70%.</w:t>
            </w:r>
          </w:p>
          <w:p w14:paraId="735DE8E3" w14:textId="77777777" w:rsidR="00E85A07" w:rsidRPr="00366F86" w:rsidRDefault="00E85A07" w:rsidP="0048315A">
            <w:pPr>
              <w:spacing w:after="0" w:line="240" w:lineRule="auto"/>
              <w:jc w:val="both"/>
              <w:rPr>
                <w:rFonts w:cs="Calibri"/>
                <w:b/>
                <w:lang w:val="fr-FR"/>
              </w:rPr>
            </w:pPr>
          </w:p>
          <w:p w14:paraId="74BC4060" w14:textId="77777777" w:rsidR="00E85A07" w:rsidRPr="00366F86" w:rsidRDefault="00E85A07" w:rsidP="0048315A">
            <w:pPr>
              <w:numPr>
                <w:ilvl w:val="0"/>
                <w:numId w:val="1"/>
              </w:numPr>
              <w:spacing w:after="0" w:line="240" w:lineRule="auto"/>
              <w:contextualSpacing/>
              <w:jc w:val="both"/>
              <w:rPr>
                <w:rFonts w:eastAsia="Times New Roman" w:cs="Calibri"/>
                <w:i/>
                <w:u w:val="single"/>
                <w:lang w:eastAsia="rw-RW"/>
              </w:rPr>
            </w:pPr>
            <w:r w:rsidRPr="00366F86">
              <w:rPr>
                <w:rFonts w:eastAsia="Times New Roman" w:cs="Calibri"/>
                <w:i/>
                <w:u w:val="single"/>
                <w:lang w:eastAsia="rw-RW"/>
              </w:rPr>
              <w:t xml:space="preserve">Les propositions </w:t>
            </w:r>
            <w:proofErr w:type="spellStart"/>
            <w:r w:rsidRPr="00366F86">
              <w:rPr>
                <w:rFonts w:eastAsia="Times New Roman" w:cs="Calibri"/>
                <w:i/>
                <w:u w:val="single"/>
                <w:lang w:eastAsia="rw-RW"/>
              </w:rPr>
              <w:t>financières</w:t>
            </w:r>
            <w:proofErr w:type="spellEnd"/>
          </w:p>
          <w:p w14:paraId="74FEA313" w14:textId="77777777" w:rsidR="00E85A07" w:rsidRPr="00366F86" w:rsidRDefault="00E85A07" w:rsidP="0048315A">
            <w:pPr>
              <w:spacing w:after="0" w:line="240" w:lineRule="auto"/>
              <w:jc w:val="both"/>
              <w:rPr>
                <w:rFonts w:eastAsia="Times New Roman" w:cs="Calibri"/>
                <w:bCs/>
                <w:lang w:eastAsia="rw-RW"/>
              </w:rPr>
            </w:pPr>
          </w:p>
          <w:p w14:paraId="67C30803" w14:textId="77777777" w:rsidR="00E85A07" w:rsidRPr="00366F86" w:rsidRDefault="00E85A07" w:rsidP="0048315A">
            <w:pPr>
              <w:spacing w:after="0" w:line="240" w:lineRule="auto"/>
              <w:jc w:val="both"/>
              <w:rPr>
                <w:rFonts w:eastAsia="Times New Roman" w:cs="Calibri"/>
                <w:bCs/>
                <w:lang w:val="fr-FR" w:eastAsia="rw-RW"/>
              </w:rPr>
            </w:pPr>
            <w:r w:rsidRPr="00366F86">
              <w:rPr>
                <w:rFonts w:eastAsia="Times New Roman" w:cs="Calibri"/>
                <w:bCs/>
                <w:lang w:val="fr-FR" w:eastAsia="rw-RW"/>
              </w:rPr>
              <w:t>Le/la Consultant (e) fait sa proposition financière suivant le Tableau des coûts. Il doit proposer un montant forfaitaire et présenter dans le Tableau des coûts la ventilation de ce montant forfaitaire.</w:t>
            </w:r>
          </w:p>
          <w:p w14:paraId="40173B86" w14:textId="77777777" w:rsidR="00E85A07" w:rsidRPr="00366F86" w:rsidRDefault="00E85A07" w:rsidP="0048315A">
            <w:pPr>
              <w:spacing w:after="0" w:line="240" w:lineRule="auto"/>
              <w:jc w:val="both"/>
              <w:rPr>
                <w:rFonts w:eastAsia="Times New Roman" w:cs="Calibri"/>
                <w:lang w:val="fr-FR" w:eastAsia="rw-RW"/>
              </w:rPr>
            </w:pPr>
            <w:r w:rsidRPr="00366F86">
              <w:rPr>
                <w:rFonts w:eastAsia="Times New Roman" w:cs="Calibri"/>
                <w:lang w:val="fr-FR" w:eastAsia="rw-RW"/>
              </w:rPr>
              <w:lastRenderedPageBreak/>
              <w:t>Dans une deuxième étape du processus d’évaluation, les enveloppes financières seront ouvertes et les offres financières comparées ; une note financière sera calculée pour chaque proposition sur la base de la formule :</w:t>
            </w:r>
          </w:p>
          <w:p w14:paraId="565354C0" w14:textId="77777777" w:rsidR="00E85A07" w:rsidRPr="00366F86" w:rsidRDefault="00E85A07" w:rsidP="0048315A">
            <w:pPr>
              <w:spacing w:after="0" w:line="240" w:lineRule="auto"/>
              <w:jc w:val="both"/>
              <w:rPr>
                <w:rFonts w:eastAsia="Times New Roman" w:cs="Calibri"/>
                <w:lang w:val="fr-FR" w:eastAsia="rw-RW"/>
              </w:rPr>
            </w:pPr>
          </w:p>
          <w:p w14:paraId="55E7381E" w14:textId="380A437C" w:rsidR="00E85A07" w:rsidRPr="00366F86" w:rsidRDefault="00E85A07" w:rsidP="0048315A">
            <w:pPr>
              <w:spacing w:after="0" w:line="240" w:lineRule="auto"/>
              <w:jc w:val="both"/>
              <w:rPr>
                <w:rFonts w:eastAsia="Times New Roman" w:cs="Calibri"/>
                <w:b/>
                <w:i/>
                <w:lang w:val="fr-FR" w:eastAsia="rw-RW"/>
              </w:rPr>
            </w:pPr>
            <w:r w:rsidRPr="00366F86">
              <w:rPr>
                <w:rFonts w:eastAsia="Times New Roman" w:cs="Calibri"/>
                <w:b/>
                <w:i/>
                <w:lang w:val="fr-FR" w:eastAsia="rw-RW"/>
              </w:rPr>
              <w:t xml:space="preserve">Note financière A = [(Offre financière la moins </w:t>
            </w:r>
            <w:proofErr w:type="spellStart"/>
            <w:r w:rsidRPr="00366F86">
              <w:rPr>
                <w:rFonts w:eastAsia="Times New Roman" w:cs="Calibri"/>
                <w:b/>
                <w:i/>
                <w:lang w:val="fr-FR" w:eastAsia="rw-RW"/>
              </w:rPr>
              <w:t>disante</w:t>
            </w:r>
            <w:proofErr w:type="spellEnd"/>
            <w:r w:rsidRPr="00366F86">
              <w:rPr>
                <w:rFonts w:eastAsia="Times New Roman" w:cs="Calibri"/>
                <w:b/>
                <w:i/>
                <w:lang w:val="fr-FR" w:eastAsia="rw-RW"/>
              </w:rPr>
              <w:t xml:space="preserve">) /Offre financière </w:t>
            </w:r>
            <w:proofErr w:type="gramStart"/>
            <w:r w:rsidRPr="00366F86">
              <w:rPr>
                <w:rFonts w:eastAsia="Times New Roman" w:cs="Calibri"/>
                <w:b/>
                <w:i/>
                <w:lang w:val="fr-FR" w:eastAsia="rw-RW"/>
              </w:rPr>
              <w:t>de A</w:t>
            </w:r>
            <w:proofErr w:type="gramEnd"/>
            <w:r w:rsidRPr="00366F86">
              <w:rPr>
                <w:rFonts w:eastAsia="Times New Roman" w:cs="Calibri"/>
                <w:b/>
                <w:i/>
                <w:lang w:val="fr-FR" w:eastAsia="rw-RW"/>
              </w:rPr>
              <w:t>] x 30</w:t>
            </w:r>
          </w:p>
          <w:p w14:paraId="2260C618" w14:textId="77777777" w:rsidR="00E85A07" w:rsidRPr="00366F86" w:rsidRDefault="00E85A07" w:rsidP="0048315A">
            <w:pPr>
              <w:spacing w:after="0" w:line="240" w:lineRule="auto"/>
              <w:jc w:val="both"/>
              <w:rPr>
                <w:rFonts w:eastAsia="Times New Roman" w:cs="Calibri"/>
                <w:b/>
                <w:i/>
                <w:u w:val="single"/>
                <w:lang w:val="fr-FR" w:eastAsia="rw-RW"/>
              </w:rPr>
            </w:pPr>
          </w:p>
          <w:p w14:paraId="759C4F79" w14:textId="77777777" w:rsidR="00E85A07" w:rsidRPr="00366F86" w:rsidRDefault="00E85A07" w:rsidP="0048315A">
            <w:pPr>
              <w:spacing w:after="0" w:line="240" w:lineRule="auto"/>
              <w:jc w:val="both"/>
              <w:rPr>
                <w:rFonts w:eastAsia="Times New Roman" w:cs="Calibri"/>
                <w:b/>
                <w:lang w:val="fr-FR" w:eastAsia="rw-RW"/>
              </w:rPr>
            </w:pPr>
            <w:r w:rsidRPr="00366F86">
              <w:rPr>
                <w:rFonts w:eastAsia="Times New Roman" w:cs="Calibri"/>
                <w:b/>
                <w:lang w:val="fr-FR" w:eastAsia="rw-RW"/>
              </w:rPr>
              <w:t>Le/la Consultant (e) avec le cumul de notes (Technique + Financière) le plus élevé sera retenu pour le contrat.</w:t>
            </w:r>
          </w:p>
          <w:p w14:paraId="08A1BD1C" w14:textId="77777777" w:rsidR="00E85A07" w:rsidRPr="00366F86" w:rsidRDefault="00E85A07" w:rsidP="0048315A">
            <w:pPr>
              <w:spacing w:after="0" w:line="240" w:lineRule="auto"/>
              <w:jc w:val="both"/>
              <w:rPr>
                <w:b/>
                <w:i/>
                <w:lang w:val="fr-FR"/>
              </w:rPr>
            </w:pPr>
          </w:p>
          <w:p w14:paraId="3FE0A13B" w14:textId="77777777" w:rsidR="00E85A07" w:rsidRPr="00366F86" w:rsidRDefault="00E85A07" w:rsidP="0048315A">
            <w:pPr>
              <w:spacing w:after="0" w:line="240" w:lineRule="auto"/>
              <w:jc w:val="both"/>
              <w:rPr>
                <w:b/>
                <w:i/>
                <w:lang w:val="fr-FR"/>
              </w:rPr>
            </w:pPr>
            <w:r w:rsidRPr="00366F86">
              <w:rPr>
                <w:b/>
                <w:i/>
                <w:lang w:val="fr-FR"/>
              </w:rPr>
              <w:t>Seulement les candidats ayant obtenu la note minimale combinée de 70/100 à l´évaluation technique seront considérés pour l’évaluation financière.</w:t>
            </w:r>
          </w:p>
        </w:tc>
      </w:tr>
    </w:tbl>
    <w:p w14:paraId="4685B018" w14:textId="77777777" w:rsidR="00E85A07" w:rsidRPr="00366F86" w:rsidRDefault="00E85A07" w:rsidP="00E85A07">
      <w:pPr>
        <w:jc w:val="both"/>
        <w:rPr>
          <w:b/>
          <w:lang w:val="fr-FR"/>
        </w:rPr>
      </w:pPr>
    </w:p>
    <w:p w14:paraId="11C16722" w14:textId="77777777" w:rsidR="00E85A07" w:rsidRPr="00366F86" w:rsidRDefault="00E85A07" w:rsidP="00E85A07">
      <w:pPr>
        <w:jc w:val="both"/>
        <w:rPr>
          <w:b/>
          <w:lang w:val="fr-FR"/>
        </w:rPr>
      </w:pPr>
      <w:r w:rsidRPr="00366F86">
        <w:rPr>
          <w:b/>
        </w:rPr>
        <w:t xml:space="preserve">8. </w:t>
      </w:r>
      <w:r w:rsidRPr="00366F86">
        <w:rPr>
          <w:b/>
          <w:lang w:val="fr-FR"/>
        </w:rPr>
        <w:t>Autres information pertinentes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E85A07" w:rsidRPr="003528FE" w14:paraId="03909FF5" w14:textId="77777777" w:rsidTr="0048315A">
        <w:trPr>
          <w:trHeight w:val="1801"/>
        </w:trPr>
        <w:tc>
          <w:tcPr>
            <w:tcW w:w="9576" w:type="dxa"/>
            <w:shd w:val="clear" w:color="auto" w:fill="auto"/>
          </w:tcPr>
          <w:p w14:paraId="439E31BB" w14:textId="77777777" w:rsidR="00E85A07" w:rsidRPr="00366F86" w:rsidRDefault="00E85A07" w:rsidP="0048315A">
            <w:pPr>
              <w:spacing w:after="0" w:line="240" w:lineRule="auto"/>
              <w:jc w:val="both"/>
              <w:rPr>
                <w:rFonts w:cs="Calibri"/>
                <w:lang w:val="fr-FR"/>
              </w:rPr>
            </w:pPr>
            <w:r w:rsidRPr="00366F86">
              <w:rPr>
                <w:rFonts w:cs="Calibri"/>
                <w:lang w:val="fr-FR"/>
              </w:rPr>
              <w:t xml:space="preserve">Le soumissionnaire retenu ayant 65 ans ou plus sera appelé à présenter un certificat médical complet ainsi qu´un certificat d’aptitude physique à travailler et à voyager. Les frais des examens seront à sa charge et le rapport médical devra être approuvé par un médecin approuvé par les Nations Unis. </w:t>
            </w:r>
          </w:p>
          <w:p w14:paraId="26E6BD7C" w14:textId="77777777" w:rsidR="00E85A07" w:rsidRPr="00366F86" w:rsidRDefault="00E85A07" w:rsidP="0048315A">
            <w:pPr>
              <w:spacing w:after="0" w:line="240" w:lineRule="auto"/>
              <w:jc w:val="both"/>
              <w:rPr>
                <w:rFonts w:cs="Calibri"/>
                <w:lang w:val="fr-FR"/>
              </w:rPr>
            </w:pPr>
          </w:p>
          <w:p w14:paraId="7CFFFCC2" w14:textId="77777777" w:rsidR="00E85A07" w:rsidRPr="00366F86" w:rsidRDefault="00E85A07" w:rsidP="0048315A">
            <w:pPr>
              <w:spacing w:after="0" w:line="240" w:lineRule="auto"/>
              <w:jc w:val="both"/>
              <w:rPr>
                <w:rFonts w:cs="Calibri"/>
                <w:lang w:val="fr-FR"/>
              </w:rPr>
            </w:pPr>
            <w:r w:rsidRPr="00366F86">
              <w:rPr>
                <w:rFonts w:cs="Calibri"/>
                <w:lang w:val="fr-FR"/>
              </w:rPr>
              <w:t xml:space="preserve">Le consultant retenu devra prendre toutes les dispositions nécessaires pour faire les </w:t>
            </w:r>
            <w:r w:rsidRPr="00366F86">
              <w:rPr>
                <w:rFonts w:cs="Calibri"/>
                <w:b/>
                <w:lang w:val="fr-FR"/>
              </w:rPr>
              <w:t xml:space="preserve">formations sécuritaires requises </w:t>
            </w:r>
            <w:r w:rsidRPr="00366F86">
              <w:rPr>
                <w:rFonts w:cs="Calibri"/>
                <w:lang w:val="fr-FR"/>
              </w:rPr>
              <w:t>avant tout démarrage de mission (ces certificats sont obtenus en ligne, le PNUD fournira tous les détails au consultant retenu au moment de l´attribution du contrat).</w:t>
            </w:r>
          </w:p>
        </w:tc>
      </w:tr>
    </w:tbl>
    <w:p w14:paraId="050D5CBB" w14:textId="77777777" w:rsidR="0018325D" w:rsidRPr="00366F86" w:rsidRDefault="0018325D" w:rsidP="00A24134">
      <w:pPr>
        <w:rPr>
          <w:rFonts w:cstheme="minorHAnsi"/>
          <w:b/>
          <w:u w:val="single"/>
          <w:lang w:val="fr-FR"/>
        </w:rPr>
      </w:pPr>
    </w:p>
    <w:p w14:paraId="6CAB27E1" w14:textId="77777777" w:rsidR="00EA50D0" w:rsidRPr="00366F86" w:rsidRDefault="002A1486" w:rsidP="00A24134">
      <w:pPr>
        <w:rPr>
          <w:rFonts w:cstheme="minorHAnsi"/>
          <w:b/>
          <w:sz w:val="28"/>
          <w:u w:val="single"/>
          <w:lang w:val="fr-FR"/>
        </w:rPr>
      </w:pPr>
      <w:r w:rsidRPr="00366F86">
        <w:rPr>
          <w:rFonts w:cstheme="minorHAnsi"/>
          <w:b/>
          <w:sz w:val="28"/>
          <w:u w:val="single"/>
          <w:lang w:val="fr-FR"/>
        </w:rPr>
        <w:t>ANNEX</w:t>
      </w:r>
      <w:r w:rsidR="00852471" w:rsidRPr="00366F86">
        <w:rPr>
          <w:rFonts w:cstheme="minorHAnsi"/>
          <w:b/>
          <w:sz w:val="28"/>
          <w:u w:val="single"/>
          <w:lang w:val="fr-FR"/>
        </w:rPr>
        <w:t>ES</w:t>
      </w:r>
    </w:p>
    <w:p w14:paraId="7D25DA8C" w14:textId="77777777" w:rsidR="00103276" w:rsidRPr="00366F86" w:rsidRDefault="0082245E" w:rsidP="00A24134">
      <w:pPr>
        <w:rPr>
          <w:rFonts w:cstheme="minorHAnsi"/>
          <w:b/>
          <w:lang w:val="fr-FR"/>
        </w:rPr>
      </w:pPr>
      <w:r w:rsidRPr="00366F86">
        <w:rPr>
          <w:rFonts w:cstheme="minorHAnsi"/>
          <w:b/>
          <w:lang w:val="fr-FR"/>
        </w:rPr>
        <w:t>ANNEX 1</w:t>
      </w:r>
      <w:r w:rsidR="00167362" w:rsidRPr="00366F86">
        <w:rPr>
          <w:rFonts w:cstheme="minorHAnsi"/>
          <w:b/>
          <w:lang w:val="fr-FR"/>
        </w:rPr>
        <w:t xml:space="preserve"> – Termes et Conditions des contrats IC (</w:t>
      </w:r>
      <w:proofErr w:type="spellStart"/>
      <w:r w:rsidR="00167362" w:rsidRPr="00366F86">
        <w:rPr>
          <w:rFonts w:cstheme="minorHAnsi"/>
          <w:b/>
          <w:lang w:val="fr-FR"/>
        </w:rPr>
        <w:t>Individual</w:t>
      </w:r>
      <w:proofErr w:type="spellEnd"/>
      <w:r w:rsidR="00167362" w:rsidRPr="00366F86">
        <w:rPr>
          <w:rFonts w:cstheme="minorHAnsi"/>
          <w:b/>
          <w:lang w:val="fr-FR"/>
        </w:rPr>
        <w:t xml:space="preserve"> </w:t>
      </w:r>
      <w:proofErr w:type="spellStart"/>
      <w:r w:rsidR="00167362" w:rsidRPr="00366F86">
        <w:rPr>
          <w:rFonts w:cstheme="minorHAnsi"/>
          <w:b/>
          <w:lang w:val="fr-FR"/>
        </w:rPr>
        <w:t>Contracts</w:t>
      </w:r>
      <w:proofErr w:type="spellEnd"/>
      <w:r w:rsidR="00167362" w:rsidRPr="00366F86">
        <w:rPr>
          <w:rFonts w:cstheme="minorHAnsi"/>
          <w:b/>
          <w:lang w:val="fr-FR"/>
        </w:rPr>
        <w:t>)</w:t>
      </w:r>
    </w:p>
    <w:bookmarkStart w:id="6" w:name="_MON_1440321617"/>
    <w:bookmarkEnd w:id="6"/>
    <w:p w14:paraId="303E17C9" w14:textId="77777777" w:rsidR="004B1614" w:rsidRPr="00366F86" w:rsidRDefault="00A24A6D" w:rsidP="00A24134">
      <w:pPr>
        <w:rPr>
          <w:rFonts w:cstheme="minorHAnsi"/>
          <w:b/>
          <w:lang w:val="fr-FR"/>
        </w:rPr>
      </w:pPr>
      <w:r w:rsidRPr="00366F86">
        <w:rPr>
          <w:rFonts w:eastAsia="Times New Roman" w:cstheme="minorHAnsi"/>
          <w:b/>
          <w:noProof/>
          <w:lang w:eastAsia="rw-RW"/>
        </w:rPr>
        <w:object w:dxaOrig="1531" w:dyaOrig="990" w14:anchorId="4CA2B9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4pt;height:48.6pt;mso-width-percent:0;mso-height-percent:0;mso-width-percent:0;mso-height-percent:0" o:ole="">
            <v:imagedata r:id="rId14" o:title=""/>
          </v:shape>
          <o:OLEObject Type="Embed" ProgID="Word.Document.12" ShapeID="_x0000_i1025" DrawAspect="Icon" ObjectID="_1690949312" r:id="rId15">
            <o:FieldCodes>\s</o:FieldCodes>
          </o:OLEObject>
        </w:object>
      </w:r>
    </w:p>
    <w:p w14:paraId="59233549" w14:textId="247970D5" w:rsidR="00852471" w:rsidRPr="00366F86" w:rsidRDefault="00852471" w:rsidP="00A24134">
      <w:pPr>
        <w:rPr>
          <w:rFonts w:cstheme="minorHAnsi"/>
          <w:b/>
          <w:lang w:val="fr-FR"/>
        </w:rPr>
      </w:pPr>
      <w:r w:rsidRPr="00366F86">
        <w:rPr>
          <w:rFonts w:cstheme="minorHAnsi"/>
          <w:b/>
          <w:lang w:val="fr-FR"/>
        </w:rPr>
        <w:t xml:space="preserve">ANNEX 2 – </w:t>
      </w:r>
      <w:r w:rsidR="00BB6AA4" w:rsidRPr="00366F86">
        <w:rPr>
          <w:rFonts w:cstheme="minorHAnsi"/>
          <w:b/>
          <w:lang w:val="fr-FR"/>
        </w:rPr>
        <w:t xml:space="preserve">Lettre de soumission au PNUD confirmant l´intérêt et la disponibilité du prestataire individuel (IC) pour la mission </w:t>
      </w:r>
      <w:r w:rsidRPr="00366F86">
        <w:rPr>
          <w:rFonts w:cstheme="minorHAnsi"/>
          <w:b/>
          <w:lang w:val="fr-FR"/>
        </w:rPr>
        <w:t>(</w:t>
      </w:r>
      <w:r w:rsidR="00BB6AA4" w:rsidRPr="00366F86">
        <w:rPr>
          <w:rFonts w:cstheme="minorHAnsi"/>
          <w:b/>
          <w:lang w:val="fr-FR"/>
        </w:rPr>
        <w:t>y compris le tableau des couts</w:t>
      </w:r>
      <w:r w:rsidRPr="00366F86">
        <w:rPr>
          <w:rFonts w:cstheme="minorHAnsi"/>
          <w:b/>
          <w:lang w:val="fr-FR"/>
        </w:rPr>
        <w:t>)</w:t>
      </w:r>
    </w:p>
    <w:bookmarkStart w:id="7" w:name="_MON_1620108486"/>
    <w:bookmarkEnd w:id="7"/>
    <w:p w14:paraId="36C0255C" w14:textId="42FDDE4D" w:rsidR="00240981" w:rsidRPr="00366F86" w:rsidRDefault="00BB6AA4" w:rsidP="00C3053C">
      <w:pPr>
        <w:rPr>
          <w:rFonts w:cstheme="minorHAnsi"/>
          <w:b/>
          <w:noProof/>
          <w:lang w:val="fr-FR"/>
        </w:rPr>
      </w:pPr>
      <w:r w:rsidRPr="00366F86">
        <w:rPr>
          <w:rFonts w:cstheme="minorHAnsi"/>
          <w:b/>
          <w:noProof/>
          <w:lang w:val="fr-FR"/>
        </w:rPr>
        <w:object w:dxaOrig="1478" w:dyaOrig="973" w14:anchorId="37CD18BD">
          <v:shape id="_x0000_i1026" type="#_x0000_t75" style="width:73.8pt;height:48.6pt" o:ole="">
            <v:imagedata r:id="rId16" o:title=""/>
          </v:shape>
          <o:OLEObject Type="Embed" ProgID="Word.Document.12" ShapeID="_x0000_i1026" DrawAspect="Icon" ObjectID="_1690949313" r:id="rId17">
            <o:FieldCodes>\s</o:FieldCodes>
          </o:OLEObject>
        </w:object>
      </w:r>
    </w:p>
    <w:p w14:paraId="13B0A4DA" w14:textId="7AB10420" w:rsidR="00A1553F" w:rsidRPr="00366F86" w:rsidRDefault="00A1553F" w:rsidP="00C3053C">
      <w:pPr>
        <w:rPr>
          <w:rFonts w:cstheme="minorHAnsi"/>
          <w:b/>
          <w:noProof/>
          <w:lang w:val="fr-FR"/>
        </w:rPr>
      </w:pPr>
    </w:p>
    <w:p w14:paraId="73F84405" w14:textId="77777777" w:rsidR="00A1553F" w:rsidRPr="00366F86" w:rsidRDefault="00A1553F" w:rsidP="00C3053C">
      <w:pPr>
        <w:rPr>
          <w:rFonts w:cstheme="minorHAnsi"/>
          <w:b/>
          <w:lang w:val="fr-FR"/>
        </w:rPr>
      </w:pPr>
    </w:p>
    <w:sectPr w:rsidR="00A1553F" w:rsidRPr="00366F86" w:rsidSect="008429D1">
      <w:headerReference w:type="default" r:id="rId18"/>
      <w:footerReference w:type="default" r:id="rId19"/>
      <w:pgSz w:w="12240" w:h="15840"/>
      <w:pgMar w:top="1440" w:right="1440" w:bottom="9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688EE" w14:textId="77777777" w:rsidR="000B6B3D" w:rsidRDefault="000B6B3D" w:rsidP="00A24134">
      <w:pPr>
        <w:spacing w:after="0" w:line="240" w:lineRule="auto"/>
      </w:pPr>
      <w:r>
        <w:separator/>
      </w:r>
    </w:p>
  </w:endnote>
  <w:endnote w:type="continuationSeparator" w:id="0">
    <w:p w14:paraId="58D1ED2B" w14:textId="77777777" w:rsidR="000B6B3D" w:rsidRDefault="000B6B3D" w:rsidP="00A2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pitch w:val="variable"/>
    <w:sig w:usb0="A000006F" w:usb1="00000000" w:usb2="000008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E3B0F" w14:textId="29D336EB" w:rsidR="00CF529A" w:rsidRPr="00453FB9" w:rsidRDefault="00895812" w:rsidP="00CF529A">
    <w:pPr>
      <w:spacing w:after="0" w:line="240" w:lineRule="auto"/>
      <w:rPr>
        <w:rFonts w:eastAsia="Times New Roman" w:cstheme="minorHAnsi"/>
        <w:b/>
        <w:lang w:val="fr-FR" w:eastAsia="fr-FR"/>
      </w:rPr>
    </w:pPr>
    <w:r w:rsidRPr="00895812">
      <w:rPr>
        <w:rFonts w:eastAsia="Times New Roman" w:cstheme="minorHAnsi"/>
        <w:b/>
        <w:i/>
        <w:iCs/>
        <w:sz w:val="16"/>
        <w:szCs w:val="16"/>
        <w:lang w:val="fr-FR" w:eastAsia="rw-RW"/>
      </w:rPr>
      <w:t xml:space="preserve">Référence du dossier : </w:t>
    </w:r>
    <w:r w:rsidR="00B07105" w:rsidRPr="00453FB9">
      <w:rPr>
        <w:rFonts w:eastAsia="Times New Roman" w:cstheme="minorHAnsi"/>
        <w:b/>
        <w:lang w:val="fr-FR" w:eastAsia="rw-RW"/>
      </w:rPr>
      <w:t xml:space="preserve">: </w:t>
    </w:r>
    <w:r w:rsidR="00B07105" w:rsidRPr="00B07105">
      <w:rPr>
        <w:rFonts w:eastAsia="Times New Roman" w:cstheme="minorHAnsi"/>
        <w:bCs/>
        <w:i/>
        <w:iCs/>
        <w:sz w:val="16"/>
        <w:szCs w:val="16"/>
        <w:lang w:val="fr-FR" w:eastAsia="rw-RW"/>
      </w:rPr>
      <w:t>0</w:t>
    </w:r>
    <w:r w:rsidR="0042061B">
      <w:rPr>
        <w:rFonts w:eastAsia="Times New Roman" w:cstheme="minorHAnsi"/>
        <w:bCs/>
        <w:i/>
        <w:iCs/>
        <w:sz w:val="16"/>
        <w:szCs w:val="16"/>
        <w:lang w:val="fr-FR" w:eastAsia="rw-RW"/>
      </w:rPr>
      <w:t>32</w:t>
    </w:r>
    <w:r w:rsidR="00B07105" w:rsidRPr="00B07105">
      <w:rPr>
        <w:rFonts w:eastAsia="Times New Roman" w:cstheme="minorHAnsi"/>
        <w:bCs/>
        <w:i/>
        <w:iCs/>
        <w:sz w:val="16"/>
        <w:szCs w:val="16"/>
        <w:lang w:val="fr-FR" w:eastAsia="rw-RW"/>
      </w:rPr>
      <w:t>/IC-</w:t>
    </w:r>
    <w:r w:rsidR="00E619F6">
      <w:rPr>
        <w:rFonts w:eastAsia="Times New Roman" w:cstheme="minorHAnsi"/>
        <w:bCs/>
        <w:i/>
        <w:iCs/>
        <w:sz w:val="16"/>
        <w:szCs w:val="16"/>
        <w:lang w:val="fr-FR" w:eastAsia="rw-RW"/>
      </w:rPr>
      <w:t>NAT</w:t>
    </w:r>
    <w:r w:rsidR="00B07105" w:rsidRPr="00B07105">
      <w:rPr>
        <w:rFonts w:eastAsia="Times New Roman" w:cstheme="minorHAnsi"/>
        <w:bCs/>
        <w:i/>
        <w:iCs/>
        <w:sz w:val="16"/>
        <w:szCs w:val="16"/>
        <w:lang w:val="fr-FR" w:eastAsia="rw-RW"/>
      </w:rPr>
      <w:t>/FONARED/2021</w:t>
    </w:r>
  </w:p>
  <w:p w14:paraId="18D1ADA0" w14:textId="27EC7149" w:rsidR="00895812" w:rsidRPr="00CF529A" w:rsidRDefault="00895812" w:rsidP="00895812">
    <w:pPr>
      <w:spacing w:after="0" w:line="240" w:lineRule="auto"/>
      <w:rPr>
        <w:rFonts w:eastAsia="Times New Roman" w:cstheme="minorHAnsi"/>
        <w:b/>
        <w:i/>
        <w:iCs/>
        <w:sz w:val="16"/>
        <w:szCs w:val="16"/>
        <w:u w:val="single"/>
        <w:lang w:val="fr-FR" w:eastAsia="fr-FR"/>
      </w:rPr>
    </w:pPr>
  </w:p>
  <w:p w14:paraId="065DB8CA" w14:textId="1043EC6C" w:rsidR="003343CB" w:rsidRPr="00895812" w:rsidRDefault="003343CB" w:rsidP="00895812">
    <w:pPr>
      <w:pStyle w:val="Pieddepage"/>
      <w:rPr>
        <w:i/>
        <w:iCs/>
        <w:sz w:val="16"/>
        <w:szCs w:val="16"/>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36896" w14:textId="77777777" w:rsidR="000B6B3D" w:rsidRDefault="000B6B3D" w:rsidP="00A24134">
      <w:pPr>
        <w:spacing w:after="0" w:line="240" w:lineRule="auto"/>
      </w:pPr>
      <w:r>
        <w:separator/>
      </w:r>
    </w:p>
  </w:footnote>
  <w:footnote w:type="continuationSeparator" w:id="0">
    <w:p w14:paraId="761582AE" w14:textId="77777777" w:rsidR="000B6B3D" w:rsidRDefault="000B6B3D" w:rsidP="00A2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1858" w14:textId="77777777" w:rsidR="00BF6263" w:rsidRDefault="00BF6263" w:rsidP="00D56C11">
    <w:pPr>
      <w:pStyle w:val="En-tte"/>
      <w:jc w:val="right"/>
    </w:pPr>
    <w:r w:rsidRPr="001C0978">
      <w:rPr>
        <w:rFonts w:ascii="Times New Roman" w:hAnsi="Times New Roman"/>
        <w:b/>
        <w:noProof/>
        <w:sz w:val="28"/>
        <w:szCs w:val="28"/>
      </w:rPr>
      <w:drawing>
        <wp:inline distT="0" distB="0" distL="0" distR="0" wp14:anchorId="5DEBD9AC" wp14:editId="3C0A7732">
          <wp:extent cx="409569" cy="105752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531" cy="1093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FED"/>
    <w:multiLevelType w:val="hybridMultilevel"/>
    <w:tmpl w:val="5CB02682"/>
    <w:lvl w:ilvl="0" w:tplc="F30E03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F948AA"/>
    <w:multiLevelType w:val="hybridMultilevel"/>
    <w:tmpl w:val="CDDABDAC"/>
    <w:lvl w:ilvl="0" w:tplc="240C0001">
      <w:start w:val="1"/>
      <w:numFmt w:val="bullet"/>
      <w:lvlText w:val=""/>
      <w:lvlJc w:val="left"/>
      <w:pPr>
        <w:ind w:left="540" w:hanging="360"/>
      </w:pPr>
      <w:rPr>
        <w:rFonts w:ascii="Symbol" w:hAnsi="Symbol" w:hint="default"/>
      </w:rPr>
    </w:lvl>
    <w:lvl w:ilvl="1" w:tplc="240C0003" w:tentative="1">
      <w:start w:val="1"/>
      <w:numFmt w:val="bullet"/>
      <w:lvlText w:val="o"/>
      <w:lvlJc w:val="left"/>
      <w:pPr>
        <w:ind w:left="1260" w:hanging="360"/>
      </w:pPr>
      <w:rPr>
        <w:rFonts w:ascii="Courier New" w:hAnsi="Courier New" w:cs="Courier New" w:hint="default"/>
      </w:rPr>
    </w:lvl>
    <w:lvl w:ilvl="2" w:tplc="240C0005" w:tentative="1">
      <w:start w:val="1"/>
      <w:numFmt w:val="bullet"/>
      <w:lvlText w:val=""/>
      <w:lvlJc w:val="left"/>
      <w:pPr>
        <w:ind w:left="1980" w:hanging="360"/>
      </w:pPr>
      <w:rPr>
        <w:rFonts w:ascii="Wingdings" w:hAnsi="Wingdings" w:hint="default"/>
      </w:rPr>
    </w:lvl>
    <w:lvl w:ilvl="3" w:tplc="240C0001" w:tentative="1">
      <w:start w:val="1"/>
      <w:numFmt w:val="bullet"/>
      <w:lvlText w:val=""/>
      <w:lvlJc w:val="left"/>
      <w:pPr>
        <w:ind w:left="2700" w:hanging="360"/>
      </w:pPr>
      <w:rPr>
        <w:rFonts w:ascii="Symbol" w:hAnsi="Symbol" w:hint="default"/>
      </w:rPr>
    </w:lvl>
    <w:lvl w:ilvl="4" w:tplc="240C0003" w:tentative="1">
      <w:start w:val="1"/>
      <w:numFmt w:val="bullet"/>
      <w:lvlText w:val="o"/>
      <w:lvlJc w:val="left"/>
      <w:pPr>
        <w:ind w:left="3420" w:hanging="360"/>
      </w:pPr>
      <w:rPr>
        <w:rFonts w:ascii="Courier New" w:hAnsi="Courier New" w:cs="Courier New" w:hint="default"/>
      </w:rPr>
    </w:lvl>
    <w:lvl w:ilvl="5" w:tplc="240C0005" w:tentative="1">
      <w:start w:val="1"/>
      <w:numFmt w:val="bullet"/>
      <w:lvlText w:val=""/>
      <w:lvlJc w:val="left"/>
      <w:pPr>
        <w:ind w:left="4140" w:hanging="360"/>
      </w:pPr>
      <w:rPr>
        <w:rFonts w:ascii="Wingdings" w:hAnsi="Wingdings" w:hint="default"/>
      </w:rPr>
    </w:lvl>
    <w:lvl w:ilvl="6" w:tplc="240C0001" w:tentative="1">
      <w:start w:val="1"/>
      <w:numFmt w:val="bullet"/>
      <w:lvlText w:val=""/>
      <w:lvlJc w:val="left"/>
      <w:pPr>
        <w:ind w:left="4860" w:hanging="360"/>
      </w:pPr>
      <w:rPr>
        <w:rFonts w:ascii="Symbol" w:hAnsi="Symbol" w:hint="default"/>
      </w:rPr>
    </w:lvl>
    <w:lvl w:ilvl="7" w:tplc="240C0003" w:tentative="1">
      <w:start w:val="1"/>
      <w:numFmt w:val="bullet"/>
      <w:lvlText w:val="o"/>
      <w:lvlJc w:val="left"/>
      <w:pPr>
        <w:ind w:left="5580" w:hanging="360"/>
      </w:pPr>
      <w:rPr>
        <w:rFonts w:ascii="Courier New" w:hAnsi="Courier New" w:cs="Courier New" w:hint="default"/>
      </w:rPr>
    </w:lvl>
    <w:lvl w:ilvl="8" w:tplc="240C0005" w:tentative="1">
      <w:start w:val="1"/>
      <w:numFmt w:val="bullet"/>
      <w:lvlText w:val=""/>
      <w:lvlJc w:val="left"/>
      <w:pPr>
        <w:ind w:left="6300" w:hanging="360"/>
      </w:pPr>
      <w:rPr>
        <w:rFonts w:ascii="Wingdings" w:hAnsi="Wingdings" w:hint="default"/>
      </w:rPr>
    </w:lvl>
  </w:abstractNum>
  <w:abstractNum w:abstractNumId="2" w15:restartNumberingAfterBreak="0">
    <w:nsid w:val="09B80206"/>
    <w:multiLevelType w:val="hybridMultilevel"/>
    <w:tmpl w:val="1C08D1B2"/>
    <w:lvl w:ilvl="0" w:tplc="7034E46E">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2D0D08"/>
    <w:multiLevelType w:val="hybridMultilevel"/>
    <w:tmpl w:val="7D3C07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AD15FD"/>
    <w:multiLevelType w:val="hybridMultilevel"/>
    <w:tmpl w:val="4E3A87BA"/>
    <w:lvl w:ilvl="0" w:tplc="240C000F">
      <w:start w:val="1"/>
      <w:numFmt w:val="decimal"/>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5" w15:restartNumberingAfterBreak="0">
    <w:nsid w:val="0DC576D0"/>
    <w:multiLevelType w:val="hybridMultilevel"/>
    <w:tmpl w:val="1102C3D6"/>
    <w:lvl w:ilvl="0" w:tplc="240C0017">
      <w:start w:val="1"/>
      <w:numFmt w:val="lowerLetter"/>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6" w15:restartNumberingAfterBreak="0">
    <w:nsid w:val="0F805B52"/>
    <w:multiLevelType w:val="hybridMultilevel"/>
    <w:tmpl w:val="8C3AFFC2"/>
    <w:lvl w:ilvl="0" w:tplc="6DEA0392">
      <w:start w:val="1"/>
      <w:numFmt w:val="lowerLetter"/>
      <w:lvlText w:val="%1)"/>
      <w:lvlJc w:val="left"/>
      <w:pPr>
        <w:ind w:left="720" w:hanging="360"/>
      </w:pPr>
      <w:rPr>
        <w:b w:val="0"/>
        <w:bCs w:val="0"/>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7" w15:restartNumberingAfterBreak="0">
    <w:nsid w:val="10BC420D"/>
    <w:multiLevelType w:val="hybridMultilevel"/>
    <w:tmpl w:val="48A434A0"/>
    <w:lvl w:ilvl="0" w:tplc="240C000F">
      <w:start w:val="1"/>
      <w:numFmt w:val="decimal"/>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8" w15:restartNumberingAfterBreak="0">
    <w:nsid w:val="11535E57"/>
    <w:multiLevelType w:val="hybridMultilevel"/>
    <w:tmpl w:val="E970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77193"/>
    <w:multiLevelType w:val="hybridMultilevel"/>
    <w:tmpl w:val="CB2CFC9A"/>
    <w:lvl w:ilvl="0" w:tplc="240C0017">
      <w:start w:val="1"/>
      <w:numFmt w:val="lowerLetter"/>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10" w15:restartNumberingAfterBreak="0">
    <w:nsid w:val="20017E03"/>
    <w:multiLevelType w:val="hybridMultilevel"/>
    <w:tmpl w:val="71D0A9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000248"/>
    <w:multiLevelType w:val="hybridMultilevel"/>
    <w:tmpl w:val="0E74C66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684343"/>
    <w:multiLevelType w:val="hybridMultilevel"/>
    <w:tmpl w:val="E7B46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B8109C"/>
    <w:multiLevelType w:val="hybridMultilevel"/>
    <w:tmpl w:val="284C327E"/>
    <w:lvl w:ilvl="0" w:tplc="240C0001">
      <w:start w:val="1"/>
      <w:numFmt w:val="bullet"/>
      <w:lvlText w:val=""/>
      <w:lvlJc w:val="left"/>
      <w:pPr>
        <w:ind w:left="1440" w:hanging="360"/>
      </w:pPr>
      <w:rPr>
        <w:rFonts w:ascii="Symbol" w:hAnsi="Symbol" w:hint="default"/>
      </w:rPr>
    </w:lvl>
    <w:lvl w:ilvl="1" w:tplc="240C0003" w:tentative="1">
      <w:start w:val="1"/>
      <w:numFmt w:val="bullet"/>
      <w:lvlText w:val="o"/>
      <w:lvlJc w:val="left"/>
      <w:pPr>
        <w:ind w:left="2160" w:hanging="360"/>
      </w:pPr>
      <w:rPr>
        <w:rFonts w:ascii="Courier New" w:hAnsi="Courier New" w:cs="Courier New" w:hint="default"/>
      </w:rPr>
    </w:lvl>
    <w:lvl w:ilvl="2" w:tplc="240C0005" w:tentative="1">
      <w:start w:val="1"/>
      <w:numFmt w:val="bullet"/>
      <w:lvlText w:val=""/>
      <w:lvlJc w:val="left"/>
      <w:pPr>
        <w:ind w:left="2880" w:hanging="360"/>
      </w:pPr>
      <w:rPr>
        <w:rFonts w:ascii="Wingdings" w:hAnsi="Wingdings" w:hint="default"/>
      </w:rPr>
    </w:lvl>
    <w:lvl w:ilvl="3" w:tplc="240C0001" w:tentative="1">
      <w:start w:val="1"/>
      <w:numFmt w:val="bullet"/>
      <w:lvlText w:val=""/>
      <w:lvlJc w:val="left"/>
      <w:pPr>
        <w:ind w:left="3600" w:hanging="360"/>
      </w:pPr>
      <w:rPr>
        <w:rFonts w:ascii="Symbol" w:hAnsi="Symbol" w:hint="default"/>
      </w:rPr>
    </w:lvl>
    <w:lvl w:ilvl="4" w:tplc="240C0003" w:tentative="1">
      <w:start w:val="1"/>
      <w:numFmt w:val="bullet"/>
      <w:lvlText w:val="o"/>
      <w:lvlJc w:val="left"/>
      <w:pPr>
        <w:ind w:left="4320" w:hanging="360"/>
      </w:pPr>
      <w:rPr>
        <w:rFonts w:ascii="Courier New" w:hAnsi="Courier New" w:cs="Courier New" w:hint="default"/>
      </w:rPr>
    </w:lvl>
    <w:lvl w:ilvl="5" w:tplc="240C0005" w:tentative="1">
      <w:start w:val="1"/>
      <w:numFmt w:val="bullet"/>
      <w:lvlText w:val=""/>
      <w:lvlJc w:val="left"/>
      <w:pPr>
        <w:ind w:left="5040" w:hanging="360"/>
      </w:pPr>
      <w:rPr>
        <w:rFonts w:ascii="Wingdings" w:hAnsi="Wingdings" w:hint="default"/>
      </w:rPr>
    </w:lvl>
    <w:lvl w:ilvl="6" w:tplc="240C0001" w:tentative="1">
      <w:start w:val="1"/>
      <w:numFmt w:val="bullet"/>
      <w:lvlText w:val=""/>
      <w:lvlJc w:val="left"/>
      <w:pPr>
        <w:ind w:left="5760" w:hanging="360"/>
      </w:pPr>
      <w:rPr>
        <w:rFonts w:ascii="Symbol" w:hAnsi="Symbol" w:hint="default"/>
      </w:rPr>
    </w:lvl>
    <w:lvl w:ilvl="7" w:tplc="240C0003" w:tentative="1">
      <w:start w:val="1"/>
      <w:numFmt w:val="bullet"/>
      <w:lvlText w:val="o"/>
      <w:lvlJc w:val="left"/>
      <w:pPr>
        <w:ind w:left="6480" w:hanging="360"/>
      </w:pPr>
      <w:rPr>
        <w:rFonts w:ascii="Courier New" w:hAnsi="Courier New" w:cs="Courier New" w:hint="default"/>
      </w:rPr>
    </w:lvl>
    <w:lvl w:ilvl="8" w:tplc="240C0005" w:tentative="1">
      <w:start w:val="1"/>
      <w:numFmt w:val="bullet"/>
      <w:lvlText w:val=""/>
      <w:lvlJc w:val="left"/>
      <w:pPr>
        <w:ind w:left="7200" w:hanging="360"/>
      </w:pPr>
      <w:rPr>
        <w:rFonts w:ascii="Wingdings" w:hAnsi="Wingdings" w:hint="default"/>
      </w:rPr>
    </w:lvl>
  </w:abstractNum>
  <w:abstractNum w:abstractNumId="14" w15:restartNumberingAfterBreak="0">
    <w:nsid w:val="2E6E71AE"/>
    <w:multiLevelType w:val="hybridMultilevel"/>
    <w:tmpl w:val="E416B476"/>
    <w:lvl w:ilvl="0" w:tplc="B2A041FA">
      <w:numFmt w:val="bullet"/>
      <w:lvlText w:val=""/>
      <w:lvlJc w:val="left"/>
      <w:pPr>
        <w:ind w:left="720" w:hanging="360"/>
      </w:pPr>
      <w:rPr>
        <w:rFonts w:ascii="Symbol" w:eastAsiaTheme="minorHAnsi" w:hAnsi="Symbol" w:cstheme="minorBid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5" w15:restartNumberingAfterBreak="0">
    <w:nsid w:val="31A70F7A"/>
    <w:multiLevelType w:val="hybridMultilevel"/>
    <w:tmpl w:val="D414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36661"/>
    <w:multiLevelType w:val="hybridMultilevel"/>
    <w:tmpl w:val="B824ADDC"/>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7" w15:restartNumberingAfterBreak="0">
    <w:nsid w:val="36B56F57"/>
    <w:multiLevelType w:val="hybridMultilevel"/>
    <w:tmpl w:val="58E82010"/>
    <w:lvl w:ilvl="0" w:tplc="9AF63C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C5C0E"/>
    <w:multiLevelType w:val="hybridMultilevel"/>
    <w:tmpl w:val="70BA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A0023"/>
    <w:multiLevelType w:val="hybridMultilevel"/>
    <w:tmpl w:val="A0FEE06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9DB4F82"/>
    <w:multiLevelType w:val="hybridMultilevel"/>
    <w:tmpl w:val="9F60C142"/>
    <w:lvl w:ilvl="0" w:tplc="04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3F8515B3"/>
    <w:multiLevelType w:val="hybridMultilevel"/>
    <w:tmpl w:val="235258B4"/>
    <w:lvl w:ilvl="0" w:tplc="240C000F">
      <w:start w:val="1"/>
      <w:numFmt w:val="decimal"/>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22" w15:restartNumberingAfterBreak="0">
    <w:nsid w:val="41162180"/>
    <w:multiLevelType w:val="hybridMultilevel"/>
    <w:tmpl w:val="B75E184A"/>
    <w:lvl w:ilvl="0" w:tplc="240C0019">
      <w:start w:val="1"/>
      <w:numFmt w:val="lowerLetter"/>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23" w15:restartNumberingAfterBreak="0">
    <w:nsid w:val="461609B5"/>
    <w:multiLevelType w:val="hybridMultilevel"/>
    <w:tmpl w:val="5E5666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545768"/>
    <w:multiLevelType w:val="hybridMultilevel"/>
    <w:tmpl w:val="CDC0FC40"/>
    <w:lvl w:ilvl="0" w:tplc="240C000F">
      <w:start w:val="1"/>
      <w:numFmt w:val="decimal"/>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25" w15:restartNumberingAfterBreak="0">
    <w:nsid w:val="4A6C4645"/>
    <w:multiLevelType w:val="hybridMultilevel"/>
    <w:tmpl w:val="448C28EC"/>
    <w:lvl w:ilvl="0" w:tplc="523674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A725A"/>
    <w:multiLevelType w:val="hybridMultilevel"/>
    <w:tmpl w:val="71F8C2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792D06"/>
    <w:multiLevelType w:val="hybridMultilevel"/>
    <w:tmpl w:val="177EA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AE72AA"/>
    <w:multiLevelType w:val="hybridMultilevel"/>
    <w:tmpl w:val="D6A2BB9E"/>
    <w:lvl w:ilvl="0" w:tplc="2E0CFD74">
      <w:start w:val="4"/>
      <w:numFmt w:val="bullet"/>
      <w:lvlText w:val="-"/>
      <w:lvlJc w:val="left"/>
      <w:pPr>
        <w:ind w:left="720" w:hanging="360"/>
      </w:pPr>
      <w:rPr>
        <w:rFonts w:ascii="Arial Narrow" w:eastAsia="Times New Roman" w:hAnsi="Arial Narrow" w:cs="Times New Roman"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9" w15:restartNumberingAfterBreak="0">
    <w:nsid w:val="54B164A4"/>
    <w:multiLevelType w:val="hybridMultilevel"/>
    <w:tmpl w:val="ACCA7532"/>
    <w:lvl w:ilvl="0" w:tplc="240C0017">
      <w:start w:val="1"/>
      <w:numFmt w:val="lowerLetter"/>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0" w15:restartNumberingAfterBreak="0">
    <w:nsid w:val="54D10CEE"/>
    <w:multiLevelType w:val="hybridMultilevel"/>
    <w:tmpl w:val="3EDE4064"/>
    <w:lvl w:ilvl="0" w:tplc="BAFA9BD2">
      <w:start w:val="3"/>
      <w:numFmt w:val="bullet"/>
      <w:lvlText w:val="-"/>
      <w:lvlJc w:val="left"/>
      <w:pPr>
        <w:ind w:left="1800" w:hanging="360"/>
      </w:pPr>
      <w:rPr>
        <w:rFonts w:ascii="Calibri Light" w:eastAsia="Times New Roman" w:hAnsi="Calibri Light" w:cs="Calibri Ligh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75A522C"/>
    <w:multiLevelType w:val="multilevel"/>
    <w:tmpl w:val="615C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45118C"/>
    <w:multiLevelType w:val="hybridMultilevel"/>
    <w:tmpl w:val="CA802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A671D6"/>
    <w:multiLevelType w:val="hybridMultilevel"/>
    <w:tmpl w:val="3B98AB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DB81937"/>
    <w:multiLevelType w:val="hybridMultilevel"/>
    <w:tmpl w:val="2AAEB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BC0AF0"/>
    <w:multiLevelType w:val="hybridMultilevel"/>
    <w:tmpl w:val="A7423FC0"/>
    <w:lvl w:ilvl="0" w:tplc="240C0017">
      <w:start w:val="1"/>
      <w:numFmt w:val="lowerLetter"/>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6" w15:restartNumberingAfterBreak="0">
    <w:nsid w:val="622F759B"/>
    <w:multiLevelType w:val="hybridMultilevel"/>
    <w:tmpl w:val="FCE22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A82C85"/>
    <w:multiLevelType w:val="hybridMultilevel"/>
    <w:tmpl w:val="5BAC5F8E"/>
    <w:lvl w:ilvl="0" w:tplc="919EC8EE">
      <w:numFmt w:val="bullet"/>
      <w:lvlText w:val="-"/>
      <w:lvlJc w:val="left"/>
      <w:pPr>
        <w:ind w:left="720" w:hanging="360"/>
      </w:pPr>
      <w:rPr>
        <w:rFonts w:ascii="Calibri" w:eastAsiaTheme="minorHAnsi" w:hAnsi="Calibri" w:cs="Calibri"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8" w15:restartNumberingAfterBreak="0">
    <w:nsid w:val="68512616"/>
    <w:multiLevelType w:val="hybridMultilevel"/>
    <w:tmpl w:val="6598181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0C10D1"/>
    <w:multiLevelType w:val="hybridMultilevel"/>
    <w:tmpl w:val="5FFEFB4C"/>
    <w:lvl w:ilvl="0" w:tplc="240C000F">
      <w:numFmt w:val="decimal"/>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40" w15:restartNumberingAfterBreak="0">
    <w:nsid w:val="6E674142"/>
    <w:multiLevelType w:val="hybridMultilevel"/>
    <w:tmpl w:val="F8FC9E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983797"/>
    <w:multiLevelType w:val="hybridMultilevel"/>
    <w:tmpl w:val="93FCCCDE"/>
    <w:lvl w:ilvl="0" w:tplc="240C0017">
      <w:start w:val="1"/>
      <w:numFmt w:val="lowerLetter"/>
      <w:lvlText w:val="%1)"/>
      <w:lvlJc w:val="left"/>
      <w:pPr>
        <w:ind w:left="720" w:hanging="360"/>
      </w:p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42" w15:restartNumberingAfterBreak="0">
    <w:nsid w:val="74BF03E7"/>
    <w:multiLevelType w:val="hybridMultilevel"/>
    <w:tmpl w:val="EDA6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0C19F2"/>
    <w:multiLevelType w:val="hybridMultilevel"/>
    <w:tmpl w:val="0A861BDA"/>
    <w:lvl w:ilvl="0" w:tplc="B2A041FA">
      <w:numFmt w:val="bullet"/>
      <w:lvlText w:val=""/>
      <w:lvlJc w:val="left"/>
      <w:pPr>
        <w:ind w:left="720" w:hanging="360"/>
      </w:pPr>
      <w:rPr>
        <w:rFonts w:ascii="Symbol" w:eastAsiaTheme="minorHAnsi" w:hAnsi="Symbol" w:cstheme="minorBidi" w:hint="default"/>
      </w:rPr>
    </w:lvl>
    <w:lvl w:ilvl="1" w:tplc="240C0003">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44" w15:restartNumberingAfterBreak="0">
    <w:nsid w:val="7D5C74F1"/>
    <w:multiLevelType w:val="hybridMultilevel"/>
    <w:tmpl w:val="B16CEAD2"/>
    <w:lvl w:ilvl="0" w:tplc="8AE2902E">
      <w:start w:val="2"/>
      <w:numFmt w:val="bullet"/>
      <w:lvlText w:val="-"/>
      <w:lvlJc w:val="left"/>
      <w:pPr>
        <w:ind w:left="1080" w:hanging="360"/>
      </w:pPr>
      <w:rPr>
        <w:rFonts w:ascii="Arial" w:eastAsiaTheme="minorHAnsi" w:hAnsi="Arial" w:cs="Arial" w:hint="default"/>
      </w:rPr>
    </w:lvl>
    <w:lvl w:ilvl="1" w:tplc="240C0003" w:tentative="1">
      <w:start w:val="1"/>
      <w:numFmt w:val="bullet"/>
      <w:lvlText w:val="o"/>
      <w:lvlJc w:val="left"/>
      <w:pPr>
        <w:ind w:left="1800" w:hanging="360"/>
      </w:pPr>
      <w:rPr>
        <w:rFonts w:ascii="Courier New" w:hAnsi="Courier New" w:cs="Courier New" w:hint="default"/>
      </w:rPr>
    </w:lvl>
    <w:lvl w:ilvl="2" w:tplc="240C0005" w:tentative="1">
      <w:start w:val="1"/>
      <w:numFmt w:val="bullet"/>
      <w:lvlText w:val=""/>
      <w:lvlJc w:val="left"/>
      <w:pPr>
        <w:ind w:left="2520" w:hanging="360"/>
      </w:pPr>
      <w:rPr>
        <w:rFonts w:ascii="Wingdings" w:hAnsi="Wingdings" w:hint="default"/>
      </w:rPr>
    </w:lvl>
    <w:lvl w:ilvl="3" w:tplc="240C0001" w:tentative="1">
      <w:start w:val="1"/>
      <w:numFmt w:val="bullet"/>
      <w:lvlText w:val=""/>
      <w:lvlJc w:val="left"/>
      <w:pPr>
        <w:ind w:left="3240" w:hanging="360"/>
      </w:pPr>
      <w:rPr>
        <w:rFonts w:ascii="Symbol" w:hAnsi="Symbol" w:hint="default"/>
      </w:rPr>
    </w:lvl>
    <w:lvl w:ilvl="4" w:tplc="240C0003" w:tentative="1">
      <w:start w:val="1"/>
      <w:numFmt w:val="bullet"/>
      <w:lvlText w:val="o"/>
      <w:lvlJc w:val="left"/>
      <w:pPr>
        <w:ind w:left="3960" w:hanging="360"/>
      </w:pPr>
      <w:rPr>
        <w:rFonts w:ascii="Courier New" w:hAnsi="Courier New" w:cs="Courier New" w:hint="default"/>
      </w:rPr>
    </w:lvl>
    <w:lvl w:ilvl="5" w:tplc="240C0005" w:tentative="1">
      <w:start w:val="1"/>
      <w:numFmt w:val="bullet"/>
      <w:lvlText w:val=""/>
      <w:lvlJc w:val="left"/>
      <w:pPr>
        <w:ind w:left="4680" w:hanging="360"/>
      </w:pPr>
      <w:rPr>
        <w:rFonts w:ascii="Wingdings" w:hAnsi="Wingdings" w:hint="default"/>
      </w:rPr>
    </w:lvl>
    <w:lvl w:ilvl="6" w:tplc="240C0001" w:tentative="1">
      <w:start w:val="1"/>
      <w:numFmt w:val="bullet"/>
      <w:lvlText w:val=""/>
      <w:lvlJc w:val="left"/>
      <w:pPr>
        <w:ind w:left="5400" w:hanging="360"/>
      </w:pPr>
      <w:rPr>
        <w:rFonts w:ascii="Symbol" w:hAnsi="Symbol" w:hint="default"/>
      </w:rPr>
    </w:lvl>
    <w:lvl w:ilvl="7" w:tplc="240C0003" w:tentative="1">
      <w:start w:val="1"/>
      <w:numFmt w:val="bullet"/>
      <w:lvlText w:val="o"/>
      <w:lvlJc w:val="left"/>
      <w:pPr>
        <w:ind w:left="6120" w:hanging="360"/>
      </w:pPr>
      <w:rPr>
        <w:rFonts w:ascii="Courier New" w:hAnsi="Courier New" w:cs="Courier New" w:hint="default"/>
      </w:rPr>
    </w:lvl>
    <w:lvl w:ilvl="8" w:tplc="240C0005" w:tentative="1">
      <w:start w:val="1"/>
      <w:numFmt w:val="bullet"/>
      <w:lvlText w:val=""/>
      <w:lvlJc w:val="left"/>
      <w:pPr>
        <w:ind w:left="6840" w:hanging="360"/>
      </w:pPr>
      <w:rPr>
        <w:rFonts w:ascii="Wingdings" w:hAnsi="Wingdings" w:hint="default"/>
      </w:rPr>
    </w:lvl>
  </w:abstractNum>
  <w:num w:numId="1">
    <w:abstractNumId w:val="33"/>
  </w:num>
  <w:num w:numId="2">
    <w:abstractNumId w:val="31"/>
  </w:num>
  <w:num w:numId="3">
    <w:abstractNumId w:val="5"/>
  </w:num>
  <w:num w:numId="4">
    <w:abstractNumId w:val="11"/>
  </w:num>
  <w:num w:numId="5">
    <w:abstractNumId w:val="28"/>
  </w:num>
  <w:num w:numId="6">
    <w:abstractNumId w:val="8"/>
  </w:num>
  <w:num w:numId="7">
    <w:abstractNumId w:val="42"/>
  </w:num>
  <w:num w:numId="8">
    <w:abstractNumId w:val="27"/>
  </w:num>
  <w:num w:numId="9">
    <w:abstractNumId w:val="34"/>
  </w:num>
  <w:num w:numId="10">
    <w:abstractNumId w:val="15"/>
  </w:num>
  <w:num w:numId="11">
    <w:abstractNumId w:val="17"/>
  </w:num>
  <w:num w:numId="12">
    <w:abstractNumId w:val="2"/>
  </w:num>
  <w:num w:numId="13">
    <w:abstractNumId w:val="18"/>
  </w:num>
  <w:num w:numId="14">
    <w:abstractNumId w:val="10"/>
  </w:num>
  <w:num w:numId="15">
    <w:abstractNumId w:val="16"/>
  </w:num>
  <w:num w:numId="16">
    <w:abstractNumId w:val="4"/>
  </w:num>
  <w:num w:numId="17">
    <w:abstractNumId w:val="20"/>
  </w:num>
  <w:num w:numId="18">
    <w:abstractNumId w:val="29"/>
  </w:num>
  <w:num w:numId="19">
    <w:abstractNumId w:val="9"/>
  </w:num>
  <w:num w:numId="20">
    <w:abstractNumId w:val="41"/>
  </w:num>
  <w:num w:numId="21">
    <w:abstractNumId w:val="35"/>
  </w:num>
  <w:num w:numId="22">
    <w:abstractNumId w:val="1"/>
  </w:num>
  <w:num w:numId="23">
    <w:abstractNumId w:val="6"/>
  </w:num>
  <w:num w:numId="24">
    <w:abstractNumId w:val="24"/>
  </w:num>
  <w:num w:numId="25">
    <w:abstractNumId w:val="21"/>
  </w:num>
  <w:num w:numId="26">
    <w:abstractNumId w:val="7"/>
  </w:num>
  <w:num w:numId="27">
    <w:abstractNumId w:val="38"/>
  </w:num>
  <w:num w:numId="28">
    <w:abstractNumId w:val="19"/>
  </w:num>
  <w:num w:numId="29">
    <w:abstractNumId w:val="13"/>
  </w:num>
  <w:num w:numId="30">
    <w:abstractNumId w:val="39"/>
  </w:num>
  <w:num w:numId="31">
    <w:abstractNumId w:val="44"/>
  </w:num>
  <w:num w:numId="32">
    <w:abstractNumId w:val="37"/>
  </w:num>
  <w:num w:numId="33">
    <w:abstractNumId w:val="23"/>
  </w:num>
  <w:num w:numId="34">
    <w:abstractNumId w:val="36"/>
  </w:num>
  <w:num w:numId="35">
    <w:abstractNumId w:val="25"/>
  </w:num>
  <w:num w:numId="36">
    <w:abstractNumId w:val="0"/>
  </w:num>
  <w:num w:numId="37">
    <w:abstractNumId w:val="30"/>
  </w:num>
  <w:num w:numId="38">
    <w:abstractNumId w:val="26"/>
  </w:num>
  <w:num w:numId="39">
    <w:abstractNumId w:val="3"/>
  </w:num>
  <w:num w:numId="40">
    <w:abstractNumId w:val="12"/>
  </w:num>
  <w:num w:numId="41">
    <w:abstractNumId w:val="40"/>
  </w:num>
  <w:num w:numId="42">
    <w:abstractNumId w:val="32"/>
  </w:num>
  <w:num w:numId="43">
    <w:abstractNumId w:val="43"/>
  </w:num>
  <w:num w:numId="44">
    <w:abstractNumId w:val="14"/>
  </w:num>
  <w:num w:numId="45">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B22"/>
    <w:rsid w:val="00003CF1"/>
    <w:rsid w:val="00005A87"/>
    <w:rsid w:val="0001012F"/>
    <w:rsid w:val="000121F0"/>
    <w:rsid w:val="0001469E"/>
    <w:rsid w:val="00023420"/>
    <w:rsid w:val="000247EB"/>
    <w:rsid w:val="00027DB2"/>
    <w:rsid w:val="000440EC"/>
    <w:rsid w:val="00057DA8"/>
    <w:rsid w:val="00076BC5"/>
    <w:rsid w:val="0008283A"/>
    <w:rsid w:val="000853CD"/>
    <w:rsid w:val="00086485"/>
    <w:rsid w:val="00092DBB"/>
    <w:rsid w:val="000964DE"/>
    <w:rsid w:val="00097CE8"/>
    <w:rsid w:val="000A6993"/>
    <w:rsid w:val="000B254C"/>
    <w:rsid w:val="000B6B3D"/>
    <w:rsid w:val="000C69DF"/>
    <w:rsid w:val="000D2201"/>
    <w:rsid w:val="000D7BD3"/>
    <w:rsid w:val="000E1EB5"/>
    <w:rsid w:val="000E2C6B"/>
    <w:rsid w:val="000E45E5"/>
    <w:rsid w:val="000E5D2F"/>
    <w:rsid w:val="000E6FDF"/>
    <w:rsid w:val="000F0DC3"/>
    <w:rsid w:val="00103276"/>
    <w:rsid w:val="00121461"/>
    <w:rsid w:val="00123982"/>
    <w:rsid w:val="00127376"/>
    <w:rsid w:val="00134850"/>
    <w:rsid w:val="00134A66"/>
    <w:rsid w:val="001446F6"/>
    <w:rsid w:val="00144DE7"/>
    <w:rsid w:val="001473B3"/>
    <w:rsid w:val="00151CC7"/>
    <w:rsid w:val="00154511"/>
    <w:rsid w:val="00157D70"/>
    <w:rsid w:val="00164555"/>
    <w:rsid w:val="00167362"/>
    <w:rsid w:val="00170654"/>
    <w:rsid w:val="00170915"/>
    <w:rsid w:val="00173BB8"/>
    <w:rsid w:val="00174B83"/>
    <w:rsid w:val="00180DF8"/>
    <w:rsid w:val="0018325D"/>
    <w:rsid w:val="001922DD"/>
    <w:rsid w:val="001922FE"/>
    <w:rsid w:val="001A0DCE"/>
    <w:rsid w:val="001A7B70"/>
    <w:rsid w:val="001C0847"/>
    <w:rsid w:val="001C10E0"/>
    <w:rsid w:val="001C2F5F"/>
    <w:rsid w:val="001C3229"/>
    <w:rsid w:val="001C7567"/>
    <w:rsid w:val="001D6CD5"/>
    <w:rsid w:val="001E0176"/>
    <w:rsid w:val="001E22BC"/>
    <w:rsid w:val="001E30BA"/>
    <w:rsid w:val="00200AA0"/>
    <w:rsid w:val="00210248"/>
    <w:rsid w:val="0021101E"/>
    <w:rsid w:val="00213A46"/>
    <w:rsid w:val="00213D4A"/>
    <w:rsid w:val="00215236"/>
    <w:rsid w:val="00221BAA"/>
    <w:rsid w:val="002223E0"/>
    <w:rsid w:val="00240981"/>
    <w:rsid w:val="00243008"/>
    <w:rsid w:val="002526AF"/>
    <w:rsid w:val="0026123E"/>
    <w:rsid w:val="00270AEA"/>
    <w:rsid w:val="00271786"/>
    <w:rsid w:val="00272CBB"/>
    <w:rsid w:val="002778D9"/>
    <w:rsid w:val="00277E8A"/>
    <w:rsid w:val="00287F49"/>
    <w:rsid w:val="002A0E25"/>
    <w:rsid w:val="002A1486"/>
    <w:rsid w:val="002A40BE"/>
    <w:rsid w:val="002A57CC"/>
    <w:rsid w:val="002A5E51"/>
    <w:rsid w:val="002A6182"/>
    <w:rsid w:val="002A64C5"/>
    <w:rsid w:val="002A7413"/>
    <w:rsid w:val="002B0A5E"/>
    <w:rsid w:val="002B197A"/>
    <w:rsid w:val="002C1499"/>
    <w:rsid w:val="002C2C8E"/>
    <w:rsid w:val="002C745A"/>
    <w:rsid w:val="002D4965"/>
    <w:rsid w:val="002E6AFF"/>
    <w:rsid w:val="002F34AA"/>
    <w:rsid w:val="002F799A"/>
    <w:rsid w:val="002F7B77"/>
    <w:rsid w:val="003033CA"/>
    <w:rsid w:val="00314F51"/>
    <w:rsid w:val="003230F4"/>
    <w:rsid w:val="003231AD"/>
    <w:rsid w:val="00325928"/>
    <w:rsid w:val="0033218C"/>
    <w:rsid w:val="003322B0"/>
    <w:rsid w:val="00332354"/>
    <w:rsid w:val="0033411B"/>
    <w:rsid w:val="003343CB"/>
    <w:rsid w:val="00336E59"/>
    <w:rsid w:val="00336EF8"/>
    <w:rsid w:val="00337558"/>
    <w:rsid w:val="00343717"/>
    <w:rsid w:val="00343852"/>
    <w:rsid w:val="00343A62"/>
    <w:rsid w:val="0034697D"/>
    <w:rsid w:val="003528FE"/>
    <w:rsid w:val="00354655"/>
    <w:rsid w:val="00366465"/>
    <w:rsid w:val="00366F86"/>
    <w:rsid w:val="003731CE"/>
    <w:rsid w:val="00374D57"/>
    <w:rsid w:val="003754C3"/>
    <w:rsid w:val="00377996"/>
    <w:rsid w:val="0038031A"/>
    <w:rsid w:val="003812A9"/>
    <w:rsid w:val="003836C0"/>
    <w:rsid w:val="00393024"/>
    <w:rsid w:val="00394B99"/>
    <w:rsid w:val="003977B2"/>
    <w:rsid w:val="003A19D7"/>
    <w:rsid w:val="003A22D4"/>
    <w:rsid w:val="003B0C3C"/>
    <w:rsid w:val="003B189C"/>
    <w:rsid w:val="003C5356"/>
    <w:rsid w:val="003D1A64"/>
    <w:rsid w:val="003F0258"/>
    <w:rsid w:val="003F640F"/>
    <w:rsid w:val="00403D3B"/>
    <w:rsid w:val="0042061B"/>
    <w:rsid w:val="00420FEA"/>
    <w:rsid w:val="00431ED4"/>
    <w:rsid w:val="00432027"/>
    <w:rsid w:val="00440ECE"/>
    <w:rsid w:val="00443E94"/>
    <w:rsid w:val="00445903"/>
    <w:rsid w:val="00450361"/>
    <w:rsid w:val="00453FB9"/>
    <w:rsid w:val="00462C48"/>
    <w:rsid w:val="00464661"/>
    <w:rsid w:val="00473B49"/>
    <w:rsid w:val="004758AA"/>
    <w:rsid w:val="004762C8"/>
    <w:rsid w:val="0048306B"/>
    <w:rsid w:val="004830B9"/>
    <w:rsid w:val="00497F1C"/>
    <w:rsid w:val="004A2B79"/>
    <w:rsid w:val="004A577F"/>
    <w:rsid w:val="004B1614"/>
    <w:rsid w:val="004D3F24"/>
    <w:rsid w:val="004D57F8"/>
    <w:rsid w:val="004E1860"/>
    <w:rsid w:val="004E3FA5"/>
    <w:rsid w:val="004E6556"/>
    <w:rsid w:val="004F4F1B"/>
    <w:rsid w:val="004F50EA"/>
    <w:rsid w:val="00504B1D"/>
    <w:rsid w:val="005063F9"/>
    <w:rsid w:val="0051215B"/>
    <w:rsid w:val="005131C5"/>
    <w:rsid w:val="00522104"/>
    <w:rsid w:val="00526069"/>
    <w:rsid w:val="005342F9"/>
    <w:rsid w:val="00540BD0"/>
    <w:rsid w:val="00550CF0"/>
    <w:rsid w:val="0055219C"/>
    <w:rsid w:val="00552801"/>
    <w:rsid w:val="00553F34"/>
    <w:rsid w:val="005561B0"/>
    <w:rsid w:val="00557FCC"/>
    <w:rsid w:val="0056423A"/>
    <w:rsid w:val="0057636F"/>
    <w:rsid w:val="00586D54"/>
    <w:rsid w:val="005A4C77"/>
    <w:rsid w:val="005B00D9"/>
    <w:rsid w:val="005B038A"/>
    <w:rsid w:val="005B06EA"/>
    <w:rsid w:val="005C3052"/>
    <w:rsid w:val="005C5B19"/>
    <w:rsid w:val="005E7853"/>
    <w:rsid w:val="005F1B65"/>
    <w:rsid w:val="005F1C17"/>
    <w:rsid w:val="005F5DD8"/>
    <w:rsid w:val="005F64C1"/>
    <w:rsid w:val="00605B7A"/>
    <w:rsid w:val="006060A5"/>
    <w:rsid w:val="00615FB7"/>
    <w:rsid w:val="0061692B"/>
    <w:rsid w:val="00624791"/>
    <w:rsid w:val="00625268"/>
    <w:rsid w:val="00627043"/>
    <w:rsid w:val="0063524A"/>
    <w:rsid w:val="00637859"/>
    <w:rsid w:val="006423E3"/>
    <w:rsid w:val="00642CC7"/>
    <w:rsid w:val="00653D95"/>
    <w:rsid w:val="0065681E"/>
    <w:rsid w:val="0065710B"/>
    <w:rsid w:val="00661750"/>
    <w:rsid w:val="0066198E"/>
    <w:rsid w:val="00662312"/>
    <w:rsid w:val="00663F69"/>
    <w:rsid w:val="00666EED"/>
    <w:rsid w:val="00671528"/>
    <w:rsid w:val="00676AD5"/>
    <w:rsid w:val="006822FB"/>
    <w:rsid w:val="00684307"/>
    <w:rsid w:val="00687FB1"/>
    <w:rsid w:val="00696C12"/>
    <w:rsid w:val="006C491D"/>
    <w:rsid w:val="006C5D0B"/>
    <w:rsid w:val="006D7FEC"/>
    <w:rsid w:val="006E1090"/>
    <w:rsid w:val="006E4092"/>
    <w:rsid w:val="006E4DAC"/>
    <w:rsid w:val="006E506D"/>
    <w:rsid w:val="006F32E7"/>
    <w:rsid w:val="006F4513"/>
    <w:rsid w:val="00711A47"/>
    <w:rsid w:val="00711F0F"/>
    <w:rsid w:val="00714950"/>
    <w:rsid w:val="00714D65"/>
    <w:rsid w:val="00715C37"/>
    <w:rsid w:val="00717476"/>
    <w:rsid w:val="007222BB"/>
    <w:rsid w:val="00722D7A"/>
    <w:rsid w:val="007255FB"/>
    <w:rsid w:val="00726A53"/>
    <w:rsid w:val="007271D2"/>
    <w:rsid w:val="0072739E"/>
    <w:rsid w:val="00732C06"/>
    <w:rsid w:val="00733B53"/>
    <w:rsid w:val="00733BAA"/>
    <w:rsid w:val="007354EA"/>
    <w:rsid w:val="00741FDD"/>
    <w:rsid w:val="00760BB3"/>
    <w:rsid w:val="00763D8C"/>
    <w:rsid w:val="007650C2"/>
    <w:rsid w:val="007654A8"/>
    <w:rsid w:val="007659D0"/>
    <w:rsid w:val="00765B08"/>
    <w:rsid w:val="00776FB1"/>
    <w:rsid w:val="00787739"/>
    <w:rsid w:val="007A00F5"/>
    <w:rsid w:val="007A745A"/>
    <w:rsid w:val="007B467A"/>
    <w:rsid w:val="007B4EEB"/>
    <w:rsid w:val="007B6AE2"/>
    <w:rsid w:val="007C4235"/>
    <w:rsid w:val="007C60BB"/>
    <w:rsid w:val="007D061D"/>
    <w:rsid w:val="007D382E"/>
    <w:rsid w:val="007E3539"/>
    <w:rsid w:val="007E4F76"/>
    <w:rsid w:val="00806135"/>
    <w:rsid w:val="008073A3"/>
    <w:rsid w:val="00810FC3"/>
    <w:rsid w:val="00816B78"/>
    <w:rsid w:val="008221DF"/>
    <w:rsid w:val="0082245E"/>
    <w:rsid w:val="00834D1A"/>
    <w:rsid w:val="0083711D"/>
    <w:rsid w:val="00837F09"/>
    <w:rsid w:val="008429D1"/>
    <w:rsid w:val="00845D5B"/>
    <w:rsid w:val="00852471"/>
    <w:rsid w:val="0086181A"/>
    <w:rsid w:val="008800F4"/>
    <w:rsid w:val="00881645"/>
    <w:rsid w:val="00882780"/>
    <w:rsid w:val="0088741C"/>
    <w:rsid w:val="00895812"/>
    <w:rsid w:val="00897B2A"/>
    <w:rsid w:val="008A0260"/>
    <w:rsid w:val="008A19C3"/>
    <w:rsid w:val="008A277A"/>
    <w:rsid w:val="008A2E93"/>
    <w:rsid w:val="008A4E69"/>
    <w:rsid w:val="008A6F73"/>
    <w:rsid w:val="008B33D2"/>
    <w:rsid w:val="008B4DB7"/>
    <w:rsid w:val="008B6321"/>
    <w:rsid w:val="008C10FD"/>
    <w:rsid w:val="008C2108"/>
    <w:rsid w:val="008E128B"/>
    <w:rsid w:val="008E21EC"/>
    <w:rsid w:val="008E31C7"/>
    <w:rsid w:val="008E3537"/>
    <w:rsid w:val="008E3C19"/>
    <w:rsid w:val="00902829"/>
    <w:rsid w:val="00916940"/>
    <w:rsid w:val="009208E8"/>
    <w:rsid w:val="00922409"/>
    <w:rsid w:val="00922731"/>
    <w:rsid w:val="0092711B"/>
    <w:rsid w:val="00927E04"/>
    <w:rsid w:val="00935DF2"/>
    <w:rsid w:val="009428D5"/>
    <w:rsid w:val="00944F40"/>
    <w:rsid w:val="0094779C"/>
    <w:rsid w:val="00950C7B"/>
    <w:rsid w:val="00950F59"/>
    <w:rsid w:val="009546DB"/>
    <w:rsid w:val="0095565B"/>
    <w:rsid w:val="0096270F"/>
    <w:rsid w:val="009630B9"/>
    <w:rsid w:val="009723CE"/>
    <w:rsid w:val="00976D3C"/>
    <w:rsid w:val="00977742"/>
    <w:rsid w:val="009912B9"/>
    <w:rsid w:val="00991F1B"/>
    <w:rsid w:val="00993E07"/>
    <w:rsid w:val="0099678D"/>
    <w:rsid w:val="009B45BD"/>
    <w:rsid w:val="009B61EA"/>
    <w:rsid w:val="009C7263"/>
    <w:rsid w:val="009C7D23"/>
    <w:rsid w:val="009E2B22"/>
    <w:rsid w:val="009E74E7"/>
    <w:rsid w:val="00A030A0"/>
    <w:rsid w:val="00A04F9B"/>
    <w:rsid w:val="00A0735A"/>
    <w:rsid w:val="00A1553F"/>
    <w:rsid w:val="00A24134"/>
    <w:rsid w:val="00A24A6D"/>
    <w:rsid w:val="00A24C79"/>
    <w:rsid w:val="00A35C84"/>
    <w:rsid w:val="00A37CCA"/>
    <w:rsid w:val="00A4217E"/>
    <w:rsid w:val="00A4679A"/>
    <w:rsid w:val="00A538B9"/>
    <w:rsid w:val="00A552BF"/>
    <w:rsid w:val="00A62FDC"/>
    <w:rsid w:val="00A6756E"/>
    <w:rsid w:val="00A70939"/>
    <w:rsid w:val="00A7215E"/>
    <w:rsid w:val="00A73149"/>
    <w:rsid w:val="00A766AD"/>
    <w:rsid w:val="00A83454"/>
    <w:rsid w:val="00A84AEE"/>
    <w:rsid w:val="00A90D06"/>
    <w:rsid w:val="00A91D81"/>
    <w:rsid w:val="00A932C0"/>
    <w:rsid w:val="00A9494D"/>
    <w:rsid w:val="00AA27D1"/>
    <w:rsid w:val="00AA449A"/>
    <w:rsid w:val="00AA4872"/>
    <w:rsid w:val="00AA5BAE"/>
    <w:rsid w:val="00AA6D8F"/>
    <w:rsid w:val="00AA76B6"/>
    <w:rsid w:val="00AB24DE"/>
    <w:rsid w:val="00AB3424"/>
    <w:rsid w:val="00AB6727"/>
    <w:rsid w:val="00AC6EA2"/>
    <w:rsid w:val="00AC6F4C"/>
    <w:rsid w:val="00AD129C"/>
    <w:rsid w:val="00AD5158"/>
    <w:rsid w:val="00AF28E5"/>
    <w:rsid w:val="00AF3C0C"/>
    <w:rsid w:val="00AF6929"/>
    <w:rsid w:val="00B00EF2"/>
    <w:rsid w:val="00B07105"/>
    <w:rsid w:val="00B11F23"/>
    <w:rsid w:val="00B1387D"/>
    <w:rsid w:val="00B2445F"/>
    <w:rsid w:val="00B24D48"/>
    <w:rsid w:val="00B27830"/>
    <w:rsid w:val="00B3038B"/>
    <w:rsid w:val="00B31E98"/>
    <w:rsid w:val="00B33B7F"/>
    <w:rsid w:val="00B376C7"/>
    <w:rsid w:val="00B42DD4"/>
    <w:rsid w:val="00B438A3"/>
    <w:rsid w:val="00B43A67"/>
    <w:rsid w:val="00B4412E"/>
    <w:rsid w:val="00B460B2"/>
    <w:rsid w:val="00B47D9C"/>
    <w:rsid w:val="00B50BB2"/>
    <w:rsid w:val="00B5352D"/>
    <w:rsid w:val="00B53585"/>
    <w:rsid w:val="00B60FD8"/>
    <w:rsid w:val="00B65C46"/>
    <w:rsid w:val="00B674B9"/>
    <w:rsid w:val="00B703AD"/>
    <w:rsid w:val="00B76D27"/>
    <w:rsid w:val="00B85129"/>
    <w:rsid w:val="00B871A7"/>
    <w:rsid w:val="00B879BD"/>
    <w:rsid w:val="00BA0B90"/>
    <w:rsid w:val="00BB6AA4"/>
    <w:rsid w:val="00BC4590"/>
    <w:rsid w:val="00BC623E"/>
    <w:rsid w:val="00BD09E0"/>
    <w:rsid w:val="00BF32D9"/>
    <w:rsid w:val="00BF3F19"/>
    <w:rsid w:val="00BF6263"/>
    <w:rsid w:val="00C03793"/>
    <w:rsid w:val="00C106E6"/>
    <w:rsid w:val="00C13782"/>
    <w:rsid w:val="00C140EF"/>
    <w:rsid w:val="00C22E07"/>
    <w:rsid w:val="00C2345D"/>
    <w:rsid w:val="00C250D3"/>
    <w:rsid w:val="00C3053C"/>
    <w:rsid w:val="00C40A32"/>
    <w:rsid w:val="00C5158D"/>
    <w:rsid w:val="00C564EB"/>
    <w:rsid w:val="00C615FD"/>
    <w:rsid w:val="00C62F49"/>
    <w:rsid w:val="00C63D7C"/>
    <w:rsid w:val="00C64099"/>
    <w:rsid w:val="00C641FE"/>
    <w:rsid w:val="00C66F9C"/>
    <w:rsid w:val="00C73042"/>
    <w:rsid w:val="00C74855"/>
    <w:rsid w:val="00C75B64"/>
    <w:rsid w:val="00C82325"/>
    <w:rsid w:val="00C94C3F"/>
    <w:rsid w:val="00C95583"/>
    <w:rsid w:val="00C978E6"/>
    <w:rsid w:val="00CA2CE9"/>
    <w:rsid w:val="00CB0DEA"/>
    <w:rsid w:val="00CB68B7"/>
    <w:rsid w:val="00CC1E8E"/>
    <w:rsid w:val="00CD14E5"/>
    <w:rsid w:val="00CD41C8"/>
    <w:rsid w:val="00CD630E"/>
    <w:rsid w:val="00CE33B4"/>
    <w:rsid w:val="00CF522C"/>
    <w:rsid w:val="00CF529A"/>
    <w:rsid w:val="00D0095F"/>
    <w:rsid w:val="00D02344"/>
    <w:rsid w:val="00D1513C"/>
    <w:rsid w:val="00D16DD7"/>
    <w:rsid w:val="00D17475"/>
    <w:rsid w:val="00D20044"/>
    <w:rsid w:val="00D2659A"/>
    <w:rsid w:val="00D50C2F"/>
    <w:rsid w:val="00D54A05"/>
    <w:rsid w:val="00D56C11"/>
    <w:rsid w:val="00D56C66"/>
    <w:rsid w:val="00D72CA7"/>
    <w:rsid w:val="00D758FB"/>
    <w:rsid w:val="00D922E8"/>
    <w:rsid w:val="00D92FCE"/>
    <w:rsid w:val="00DA646F"/>
    <w:rsid w:val="00DA6EEB"/>
    <w:rsid w:val="00DB0EB6"/>
    <w:rsid w:val="00DB13D3"/>
    <w:rsid w:val="00DB4E3B"/>
    <w:rsid w:val="00DB77DD"/>
    <w:rsid w:val="00DB7F57"/>
    <w:rsid w:val="00DC2CB2"/>
    <w:rsid w:val="00DC489D"/>
    <w:rsid w:val="00DD3375"/>
    <w:rsid w:val="00DD3BA3"/>
    <w:rsid w:val="00DE1432"/>
    <w:rsid w:val="00DF1DC4"/>
    <w:rsid w:val="00DF61A0"/>
    <w:rsid w:val="00E002C3"/>
    <w:rsid w:val="00E13D44"/>
    <w:rsid w:val="00E1553B"/>
    <w:rsid w:val="00E2027E"/>
    <w:rsid w:val="00E33760"/>
    <w:rsid w:val="00E35467"/>
    <w:rsid w:val="00E41813"/>
    <w:rsid w:val="00E430E5"/>
    <w:rsid w:val="00E44214"/>
    <w:rsid w:val="00E50664"/>
    <w:rsid w:val="00E533DA"/>
    <w:rsid w:val="00E53AB2"/>
    <w:rsid w:val="00E55BC1"/>
    <w:rsid w:val="00E56341"/>
    <w:rsid w:val="00E57459"/>
    <w:rsid w:val="00E619F6"/>
    <w:rsid w:val="00E67628"/>
    <w:rsid w:val="00E73D68"/>
    <w:rsid w:val="00E75675"/>
    <w:rsid w:val="00E8310E"/>
    <w:rsid w:val="00E849D6"/>
    <w:rsid w:val="00E84CA5"/>
    <w:rsid w:val="00E85A07"/>
    <w:rsid w:val="00E90323"/>
    <w:rsid w:val="00E92E83"/>
    <w:rsid w:val="00E94857"/>
    <w:rsid w:val="00E94CCB"/>
    <w:rsid w:val="00EA50D0"/>
    <w:rsid w:val="00EA697D"/>
    <w:rsid w:val="00EB1B71"/>
    <w:rsid w:val="00EB217C"/>
    <w:rsid w:val="00EB413D"/>
    <w:rsid w:val="00EB72D2"/>
    <w:rsid w:val="00ED319C"/>
    <w:rsid w:val="00ED649B"/>
    <w:rsid w:val="00ED7C12"/>
    <w:rsid w:val="00F00D58"/>
    <w:rsid w:val="00F06319"/>
    <w:rsid w:val="00F06CF3"/>
    <w:rsid w:val="00F22E57"/>
    <w:rsid w:val="00F2411C"/>
    <w:rsid w:val="00F32643"/>
    <w:rsid w:val="00F35A73"/>
    <w:rsid w:val="00F40EEB"/>
    <w:rsid w:val="00F64848"/>
    <w:rsid w:val="00F65F9E"/>
    <w:rsid w:val="00F66064"/>
    <w:rsid w:val="00F662A3"/>
    <w:rsid w:val="00F7753E"/>
    <w:rsid w:val="00F80232"/>
    <w:rsid w:val="00F824B4"/>
    <w:rsid w:val="00F84875"/>
    <w:rsid w:val="00F9130D"/>
    <w:rsid w:val="00F917B2"/>
    <w:rsid w:val="00F918E6"/>
    <w:rsid w:val="00F9244E"/>
    <w:rsid w:val="00FA6913"/>
    <w:rsid w:val="00FB2748"/>
    <w:rsid w:val="00FC096F"/>
    <w:rsid w:val="00FC14C7"/>
    <w:rsid w:val="00FC2EB1"/>
    <w:rsid w:val="00FC5CF1"/>
    <w:rsid w:val="00FD5024"/>
    <w:rsid w:val="00FD63F5"/>
    <w:rsid w:val="00FE0AD6"/>
    <w:rsid w:val="00FE10F6"/>
    <w:rsid w:val="00FE7C9D"/>
    <w:rsid w:val="00FF06CC"/>
    <w:rsid w:val="00FF0CD6"/>
    <w:rsid w:val="00FF2D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496A"/>
  <w15:docId w15:val="{5E22DF45-8CB8-4489-A1D5-26923F39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2A9"/>
  </w:style>
  <w:style w:type="paragraph" w:styleId="Titre1">
    <w:name w:val="heading 1"/>
    <w:basedOn w:val="Normal"/>
    <w:next w:val="Normal"/>
    <w:link w:val="Titre1Car"/>
    <w:uiPriority w:val="9"/>
    <w:qFormat/>
    <w:rsid w:val="00213A46"/>
    <w:pPr>
      <w:spacing w:before="200" w:after="0" w:line="240" w:lineRule="auto"/>
      <w:jc w:val="both"/>
      <w:outlineLvl w:val="0"/>
    </w:pPr>
    <w:rPr>
      <w:rFonts w:ascii="Calibri" w:eastAsia="Times New Roman" w:hAnsi="Calibri" w:cs="Times New Roman"/>
      <w:b/>
      <w:bCs/>
      <w:sz w:val="20"/>
      <w:szCs w:val="27"/>
      <w:lang w:eastAsia="fr-BE"/>
    </w:rPr>
  </w:style>
  <w:style w:type="paragraph" w:styleId="Titre3">
    <w:name w:val="heading 3"/>
    <w:basedOn w:val="Normal"/>
    <w:next w:val="Normal"/>
    <w:link w:val="Titre3Car"/>
    <w:uiPriority w:val="9"/>
    <w:semiHidden/>
    <w:unhideWhenUsed/>
    <w:qFormat/>
    <w:rsid w:val="007255FB"/>
    <w:pPr>
      <w:keepNext/>
      <w:spacing w:before="240" w:after="60"/>
      <w:outlineLvl w:val="2"/>
    </w:pPr>
    <w:rPr>
      <w:rFonts w:ascii="Calibri Light" w:eastAsia="Times New Roman" w:hAnsi="Calibri Light" w:cs="Times New Roman"/>
      <w:b/>
      <w:bCs/>
      <w:sz w:val="26"/>
      <w:szCs w:val="26"/>
    </w:rPr>
  </w:style>
  <w:style w:type="paragraph" w:styleId="Titre5">
    <w:name w:val="heading 5"/>
    <w:basedOn w:val="Normal"/>
    <w:next w:val="Normal"/>
    <w:link w:val="Titre5Car"/>
    <w:uiPriority w:val="9"/>
    <w:semiHidden/>
    <w:unhideWhenUsed/>
    <w:qFormat/>
    <w:rsid w:val="007255FB"/>
    <w:pPr>
      <w:spacing w:before="240" w:after="60"/>
      <w:outlineLvl w:val="4"/>
    </w:pPr>
    <w:rPr>
      <w:rFonts w:ascii="Calibri" w:eastAsia="Times New Roman" w:hAnsi="Calibri" w:cs="Times New Roman"/>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E2B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2B22"/>
    <w:rPr>
      <w:rFonts w:ascii="Tahoma" w:hAnsi="Tahoma" w:cs="Tahoma"/>
      <w:sz w:val="16"/>
      <w:szCs w:val="16"/>
    </w:rPr>
  </w:style>
  <w:style w:type="paragraph" w:styleId="En-tte">
    <w:name w:val="header"/>
    <w:basedOn w:val="Normal"/>
    <w:link w:val="En-tteCar"/>
    <w:uiPriority w:val="99"/>
    <w:unhideWhenUsed/>
    <w:rsid w:val="00A24134"/>
    <w:pPr>
      <w:tabs>
        <w:tab w:val="center" w:pos="4680"/>
        <w:tab w:val="right" w:pos="9360"/>
      </w:tabs>
      <w:spacing w:after="0" w:line="240" w:lineRule="auto"/>
    </w:pPr>
  </w:style>
  <w:style w:type="character" w:customStyle="1" w:styleId="En-tteCar">
    <w:name w:val="En-tête Car"/>
    <w:basedOn w:val="Policepardfaut"/>
    <w:link w:val="En-tte"/>
    <w:uiPriority w:val="99"/>
    <w:rsid w:val="00A24134"/>
  </w:style>
  <w:style w:type="paragraph" w:styleId="Pieddepage">
    <w:name w:val="footer"/>
    <w:basedOn w:val="Normal"/>
    <w:link w:val="PieddepageCar"/>
    <w:uiPriority w:val="99"/>
    <w:unhideWhenUsed/>
    <w:rsid w:val="00A2413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24134"/>
  </w:style>
  <w:style w:type="paragraph" w:styleId="Paragraphedeliste">
    <w:name w:val="List Paragraph"/>
    <w:aliases w:val="References,Listes,List Paragraph (bulleted list),Bullet 1 List,Indent Paragraph,Liste couleur - Accent 111,List Paragraph1,Dot pt,Bullet Points,List Paragraph Char Char Char,Indicator Text,Numbered Para 1,Bullet 1,MAIN CONTENT,Table"/>
    <w:basedOn w:val="Normal"/>
    <w:link w:val="ParagraphedelisteCar"/>
    <w:uiPriority w:val="34"/>
    <w:qFormat/>
    <w:rsid w:val="00FF2D1B"/>
    <w:pPr>
      <w:ind w:left="720"/>
      <w:contextualSpacing/>
    </w:pPr>
  </w:style>
  <w:style w:type="table" w:styleId="Grilledutableau">
    <w:name w:val="Table Grid"/>
    <w:basedOn w:val="TableauNormal"/>
    <w:uiPriority w:val="39"/>
    <w:rsid w:val="004758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C64099"/>
    <w:rPr>
      <w:b/>
      <w:bCs/>
    </w:rPr>
  </w:style>
  <w:style w:type="character" w:styleId="Marquedecommentaire">
    <w:name w:val="annotation reference"/>
    <w:basedOn w:val="Policepardfaut"/>
    <w:uiPriority w:val="99"/>
    <w:semiHidden/>
    <w:unhideWhenUsed/>
    <w:rsid w:val="00F918E6"/>
    <w:rPr>
      <w:sz w:val="16"/>
      <w:szCs w:val="16"/>
    </w:rPr>
  </w:style>
  <w:style w:type="paragraph" w:styleId="Commentaire">
    <w:name w:val="annotation text"/>
    <w:basedOn w:val="Normal"/>
    <w:link w:val="CommentaireCar"/>
    <w:uiPriority w:val="99"/>
    <w:semiHidden/>
    <w:unhideWhenUsed/>
    <w:rsid w:val="00F918E6"/>
    <w:pPr>
      <w:spacing w:line="240" w:lineRule="auto"/>
    </w:pPr>
    <w:rPr>
      <w:sz w:val="20"/>
      <w:szCs w:val="20"/>
    </w:rPr>
  </w:style>
  <w:style w:type="character" w:customStyle="1" w:styleId="CommentaireCar">
    <w:name w:val="Commentaire Car"/>
    <w:basedOn w:val="Policepardfaut"/>
    <w:link w:val="Commentaire"/>
    <w:uiPriority w:val="99"/>
    <w:semiHidden/>
    <w:rsid w:val="00F918E6"/>
    <w:rPr>
      <w:sz w:val="20"/>
      <w:szCs w:val="20"/>
    </w:rPr>
  </w:style>
  <w:style w:type="paragraph" w:styleId="Objetducommentaire">
    <w:name w:val="annotation subject"/>
    <w:basedOn w:val="Commentaire"/>
    <w:next w:val="Commentaire"/>
    <w:link w:val="ObjetducommentaireCar"/>
    <w:uiPriority w:val="99"/>
    <w:semiHidden/>
    <w:unhideWhenUsed/>
    <w:rsid w:val="00F918E6"/>
    <w:rPr>
      <w:b/>
      <w:bCs/>
    </w:rPr>
  </w:style>
  <w:style w:type="character" w:customStyle="1" w:styleId="ObjetducommentaireCar">
    <w:name w:val="Objet du commentaire Car"/>
    <w:basedOn w:val="CommentaireCar"/>
    <w:link w:val="Objetducommentaire"/>
    <w:uiPriority w:val="99"/>
    <w:semiHidden/>
    <w:rsid w:val="00F918E6"/>
    <w:rPr>
      <w:b/>
      <w:bCs/>
      <w:sz w:val="20"/>
      <w:szCs w:val="20"/>
    </w:rPr>
  </w:style>
  <w:style w:type="character" w:styleId="Lienhypertexte">
    <w:name w:val="Hyperlink"/>
    <w:basedOn w:val="Policepardfaut"/>
    <w:uiPriority w:val="99"/>
    <w:unhideWhenUsed/>
    <w:rsid w:val="00086485"/>
    <w:rPr>
      <w:color w:val="0000FF" w:themeColor="hyperlink"/>
      <w:u w:val="single"/>
    </w:rPr>
  </w:style>
  <w:style w:type="character" w:customStyle="1" w:styleId="UnresolvedMention">
    <w:name w:val="Unresolved Mention"/>
    <w:basedOn w:val="Policepardfaut"/>
    <w:uiPriority w:val="99"/>
    <w:semiHidden/>
    <w:unhideWhenUsed/>
    <w:rsid w:val="00FC5CF1"/>
    <w:rPr>
      <w:color w:val="808080"/>
      <w:shd w:val="clear" w:color="auto" w:fill="E6E6E6"/>
    </w:rPr>
  </w:style>
  <w:style w:type="character" w:customStyle="1" w:styleId="ParagraphedelisteCar">
    <w:name w:val="Paragraphe de liste Car"/>
    <w:aliases w:val="References Car,Listes Car,List Paragraph (bulleted list) Car,Bullet 1 List Car,Indent Paragraph Car,Liste couleur - Accent 111 Car,List Paragraph1 Car,Dot pt Car,Bullet Points Car,List Paragraph Char Char Char Car,Bullet 1 Car"/>
    <w:link w:val="Paragraphedeliste"/>
    <w:uiPriority w:val="34"/>
    <w:qFormat/>
    <w:rsid w:val="00D758FB"/>
  </w:style>
  <w:style w:type="paragraph" w:styleId="PrformatHTML">
    <w:name w:val="HTML Preformatted"/>
    <w:basedOn w:val="Normal"/>
    <w:link w:val="PrformatHTMLCar"/>
    <w:uiPriority w:val="99"/>
    <w:semiHidden/>
    <w:unhideWhenUsed/>
    <w:rsid w:val="00E7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E73D68"/>
    <w:rPr>
      <w:rFonts w:ascii="Courier New" w:eastAsia="Times New Roman" w:hAnsi="Courier New" w:cs="Courier New"/>
      <w:sz w:val="20"/>
      <w:szCs w:val="20"/>
      <w:lang w:val="fr-FR" w:eastAsia="fr-FR"/>
    </w:rPr>
  </w:style>
  <w:style w:type="paragraph" w:customStyle="1" w:styleId="BankNormal">
    <w:name w:val="BankNormal"/>
    <w:basedOn w:val="Normal"/>
    <w:rsid w:val="00CA2CE9"/>
    <w:pPr>
      <w:spacing w:after="240" w:line="240" w:lineRule="auto"/>
    </w:pPr>
    <w:rPr>
      <w:rFonts w:ascii="Times New Roman" w:eastAsia="Times New Roman" w:hAnsi="Times New Roman" w:cs="Times New Roman"/>
      <w:sz w:val="24"/>
      <w:szCs w:val="20"/>
    </w:rPr>
  </w:style>
  <w:style w:type="character" w:styleId="CitationHTML">
    <w:name w:val="HTML Cite"/>
    <w:basedOn w:val="Policepardfaut"/>
    <w:uiPriority w:val="99"/>
    <w:semiHidden/>
    <w:unhideWhenUsed/>
    <w:rsid w:val="00FC096F"/>
    <w:rPr>
      <w:i/>
      <w:iCs/>
    </w:rPr>
  </w:style>
  <w:style w:type="character" w:styleId="Lienhypertextesuivivisit">
    <w:name w:val="FollowedHyperlink"/>
    <w:basedOn w:val="Policepardfaut"/>
    <w:uiPriority w:val="99"/>
    <w:semiHidden/>
    <w:unhideWhenUsed/>
    <w:rsid w:val="00FC096F"/>
    <w:rPr>
      <w:color w:val="800080" w:themeColor="followedHyperlink"/>
      <w:u w:val="single"/>
    </w:rPr>
  </w:style>
  <w:style w:type="character" w:customStyle="1" w:styleId="Titre1Car">
    <w:name w:val="Titre 1 Car"/>
    <w:basedOn w:val="Policepardfaut"/>
    <w:link w:val="Titre1"/>
    <w:uiPriority w:val="9"/>
    <w:rsid w:val="00213A46"/>
    <w:rPr>
      <w:rFonts w:ascii="Calibri" w:eastAsia="Times New Roman" w:hAnsi="Calibri" w:cs="Times New Roman"/>
      <w:b/>
      <w:bCs/>
      <w:sz w:val="20"/>
      <w:szCs w:val="27"/>
      <w:lang w:eastAsia="fr-BE"/>
    </w:rPr>
  </w:style>
  <w:style w:type="paragraph" w:styleId="Retraitcorpsdetexte">
    <w:name w:val="Body Text Indent"/>
    <w:basedOn w:val="Normal"/>
    <w:link w:val="RetraitcorpsdetexteCar"/>
    <w:rsid w:val="00D56C11"/>
    <w:pPr>
      <w:spacing w:after="0" w:line="240" w:lineRule="auto"/>
      <w:ind w:left="1440"/>
    </w:pPr>
    <w:rPr>
      <w:rFonts w:ascii="Times New Roman" w:eastAsia="Times New Roman" w:hAnsi="Times New Roman" w:cs="Times New Roman"/>
      <w:sz w:val="24"/>
      <w:szCs w:val="24"/>
      <w:lang w:val="fr-FR" w:eastAsia="rw-RW"/>
    </w:rPr>
  </w:style>
  <w:style w:type="character" w:customStyle="1" w:styleId="RetraitcorpsdetexteCar">
    <w:name w:val="Retrait corps de texte Car"/>
    <w:basedOn w:val="Policepardfaut"/>
    <w:link w:val="Retraitcorpsdetexte"/>
    <w:rsid w:val="00D56C11"/>
    <w:rPr>
      <w:rFonts w:ascii="Times New Roman" w:eastAsia="Times New Roman" w:hAnsi="Times New Roman" w:cs="Times New Roman"/>
      <w:sz w:val="24"/>
      <w:szCs w:val="24"/>
      <w:lang w:val="fr-FR" w:eastAsia="rw-RW"/>
    </w:rPr>
  </w:style>
  <w:style w:type="paragraph" w:styleId="NormalWeb">
    <w:name w:val="Normal (Web)"/>
    <w:basedOn w:val="Normal"/>
    <w:uiPriority w:val="99"/>
    <w:unhideWhenUsed/>
    <w:rsid w:val="002C745A"/>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NotedebasdepageCar"/>
    <w:uiPriority w:val="99"/>
    <w:unhideWhenUsed/>
    <w:qFormat/>
    <w:rsid w:val="00174B83"/>
    <w:pPr>
      <w:spacing w:after="0" w:line="240" w:lineRule="auto"/>
    </w:pPr>
    <w:rPr>
      <w:rFonts w:ascii="Calibri" w:eastAsia="Calibri" w:hAnsi="Calibri" w:cs="Times New Roman"/>
      <w:sz w:val="20"/>
      <w:szCs w:val="20"/>
      <w:lang w:val="en-PH"/>
    </w:rPr>
  </w:style>
  <w:style w:type="character" w:customStyle="1" w:styleId="NotedebasdepageCar">
    <w:name w:val="Note de bas de page Car"/>
    <w:aliases w:val="FOOTNOTES Car,fn Car,single space Car,Footnote Text1 Car,Fodnotetekst Tegn Car,footnote text Char Car,Fodnotetekst Tegn Char Car,single space Char Car,footnote text Char Char Char Car,Fodnotetekst Tegn Char1 Car,f Car"/>
    <w:basedOn w:val="Policepardfaut"/>
    <w:link w:val="Notedebasdepage"/>
    <w:uiPriority w:val="99"/>
    <w:qFormat/>
    <w:rsid w:val="00174B83"/>
    <w:rPr>
      <w:rFonts w:ascii="Calibri" w:eastAsia="Calibri" w:hAnsi="Calibri" w:cs="Times New Roman"/>
      <w:sz w:val="20"/>
      <w:szCs w:val="20"/>
      <w:lang w:val="en-PH"/>
    </w:rPr>
  </w:style>
  <w:style w:type="character" w:styleId="Appelnotedebasdep">
    <w:name w:val="footnote reference"/>
    <w:aliases w:val="16 Point,Superscript 6 Point,ftref"/>
    <w:uiPriority w:val="99"/>
    <w:unhideWhenUsed/>
    <w:qFormat/>
    <w:rsid w:val="00174B83"/>
    <w:rPr>
      <w:vertAlign w:val="superscript"/>
    </w:rPr>
  </w:style>
  <w:style w:type="paragraph" w:customStyle="1" w:styleId="Default">
    <w:name w:val="Default"/>
    <w:rsid w:val="002A57CC"/>
    <w:pPr>
      <w:autoSpaceDE w:val="0"/>
      <w:autoSpaceDN w:val="0"/>
      <w:adjustRightInd w:val="0"/>
      <w:spacing w:after="0" w:line="240" w:lineRule="auto"/>
    </w:pPr>
    <w:rPr>
      <w:rFonts w:ascii="Nyala" w:hAnsi="Nyala" w:cs="Nyala"/>
      <w:color w:val="000000"/>
      <w:sz w:val="24"/>
      <w:szCs w:val="24"/>
      <w:lang w:val="fr-CD"/>
    </w:rPr>
  </w:style>
  <w:style w:type="character" w:customStyle="1" w:styleId="Titre3Car">
    <w:name w:val="Titre 3 Car"/>
    <w:basedOn w:val="Policepardfaut"/>
    <w:link w:val="Titre3"/>
    <w:uiPriority w:val="9"/>
    <w:semiHidden/>
    <w:rsid w:val="007255FB"/>
    <w:rPr>
      <w:rFonts w:ascii="Calibri Light" w:eastAsia="Times New Roman" w:hAnsi="Calibri Light" w:cs="Times New Roman"/>
      <w:b/>
      <w:bCs/>
      <w:sz w:val="26"/>
      <w:szCs w:val="26"/>
    </w:rPr>
  </w:style>
  <w:style w:type="character" w:customStyle="1" w:styleId="Titre5Car">
    <w:name w:val="Titre 5 Car"/>
    <w:basedOn w:val="Policepardfaut"/>
    <w:link w:val="Titre5"/>
    <w:uiPriority w:val="9"/>
    <w:semiHidden/>
    <w:rsid w:val="007255FB"/>
    <w:rPr>
      <w:rFonts w:ascii="Calibri" w:eastAsia="Times New Roman" w:hAnsi="Calibri" w:cs="Times New Roman"/>
      <w:b/>
      <w:bCs/>
      <w:i/>
      <w:iCs/>
      <w:sz w:val="26"/>
      <w:szCs w:val="26"/>
    </w:rPr>
  </w:style>
  <w:style w:type="character" w:customStyle="1" w:styleId="Mentionnonrsolue1">
    <w:name w:val="Mention non résolue1"/>
    <w:uiPriority w:val="99"/>
    <w:semiHidden/>
    <w:unhideWhenUsed/>
    <w:rsid w:val="007255FB"/>
    <w:rPr>
      <w:color w:val="808080"/>
      <w:shd w:val="clear" w:color="auto" w:fill="E6E6E6"/>
    </w:rPr>
  </w:style>
  <w:style w:type="character" w:customStyle="1" w:styleId="highlight">
    <w:name w:val="highlight"/>
    <w:basedOn w:val="Policepardfaut"/>
    <w:rsid w:val="00E13D44"/>
  </w:style>
  <w:style w:type="character" w:customStyle="1" w:styleId="Policepardfaut1">
    <w:name w:val="Police par défaut1"/>
    <w:rsid w:val="00EB7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08047">
      <w:bodyDiv w:val="1"/>
      <w:marLeft w:val="0"/>
      <w:marRight w:val="0"/>
      <w:marTop w:val="0"/>
      <w:marBottom w:val="0"/>
      <w:divBdr>
        <w:top w:val="none" w:sz="0" w:space="0" w:color="auto"/>
        <w:left w:val="none" w:sz="0" w:space="0" w:color="auto"/>
        <w:bottom w:val="none" w:sz="0" w:space="0" w:color="auto"/>
        <w:right w:val="none" w:sz="0" w:space="0" w:color="auto"/>
      </w:divBdr>
    </w:div>
    <w:div w:id="826556854">
      <w:bodyDiv w:val="1"/>
      <w:marLeft w:val="0"/>
      <w:marRight w:val="0"/>
      <w:marTop w:val="0"/>
      <w:marBottom w:val="0"/>
      <w:divBdr>
        <w:top w:val="none" w:sz="0" w:space="0" w:color="auto"/>
        <w:left w:val="none" w:sz="0" w:space="0" w:color="auto"/>
        <w:bottom w:val="none" w:sz="0" w:space="0" w:color="auto"/>
        <w:right w:val="none" w:sz="0" w:space="0" w:color="auto"/>
      </w:divBdr>
      <w:divsChild>
        <w:div w:id="97213976">
          <w:marLeft w:val="0"/>
          <w:marRight w:val="0"/>
          <w:marTop w:val="0"/>
          <w:marBottom w:val="0"/>
          <w:divBdr>
            <w:top w:val="none" w:sz="0" w:space="0" w:color="auto"/>
            <w:left w:val="none" w:sz="0" w:space="0" w:color="auto"/>
            <w:bottom w:val="none" w:sz="0" w:space="0" w:color="auto"/>
            <w:right w:val="none" w:sz="0" w:space="0" w:color="auto"/>
          </w:divBdr>
        </w:div>
        <w:div w:id="284626246">
          <w:marLeft w:val="0"/>
          <w:marRight w:val="0"/>
          <w:marTop w:val="0"/>
          <w:marBottom w:val="0"/>
          <w:divBdr>
            <w:top w:val="none" w:sz="0" w:space="0" w:color="auto"/>
            <w:left w:val="none" w:sz="0" w:space="0" w:color="auto"/>
            <w:bottom w:val="none" w:sz="0" w:space="0" w:color="auto"/>
            <w:right w:val="none" w:sz="0" w:space="0" w:color="auto"/>
          </w:divBdr>
        </w:div>
        <w:div w:id="489709597">
          <w:marLeft w:val="0"/>
          <w:marRight w:val="0"/>
          <w:marTop w:val="0"/>
          <w:marBottom w:val="0"/>
          <w:divBdr>
            <w:top w:val="none" w:sz="0" w:space="0" w:color="auto"/>
            <w:left w:val="none" w:sz="0" w:space="0" w:color="auto"/>
            <w:bottom w:val="none" w:sz="0" w:space="0" w:color="auto"/>
            <w:right w:val="none" w:sz="0" w:space="0" w:color="auto"/>
          </w:divBdr>
        </w:div>
        <w:div w:id="514808388">
          <w:marLeft w:val="0"/>
          <w:marRight w:val="0"/>
          <w:marTop w:val="0"/>
          <w:marBottom w:val="0"/>
          <w:divBdr>
            <w:top w:val="none" w:sz="0" w:space="0" w:color="auto"/>
            <w:left w:val="none" w:sz="0" w:space="0" w:color="auto"/>
            <w:bottom w:val="none" w:sz="0" w:space="0" w:color="auto"/>
            <w:right w:val="none" w:sz="0" w:space="0" w:color="auto"/>
          </w:divBdr>
        </w:div>
        <w:div w:id="581185812">
          <w:marLeft w:val="0"/>
          <w:marRight w:val="0"/>
          <w:marTop w:val="0"/>
          <w:marBottom w:val="0"/>
          <w:divBdr>
            <w:top w:val="none" w:sz="0" w:space="0" w:color="auto"/>
            <w:left w:val="none" w:sz="0" w:space="0" w:color="auto"/>
            <w:bottom w:val="none" w:sz="0" w:space="0" w:color="auto"/>
            <w:right w:val="none" w:sz="0" w:space="0" w:color="auto"/>
          </w:divBdr>
        </w:div>
        <w:div w:id="630867649">
          <w:marLeft w:val="0"/>
          <w:marRight w:val="0"/>
          <w:marTop w:val="0"/>
          <w:marBottom w:val="0"/>
          <w:divBdr>
            <w:top w:val="none" w:sz="0" w:space="0" w:color="auto"/>
            <w:left w:val="none" w:sz="0" w:space="0" w:color="auto"/>
            <w:bottom w:val="none" w:sz="0" w:space="0" w:color="auto"/>
            <w:right w:val="none" w:sz="0" w:space="0" w:color="auto"/>
          </w:divBdr>
        </w:div>
        <w:div w:id="869294344">
          <w:marLeft w:val="0"/>
          <w:marRight w:val="0"/>
          <w:marTop w:val="0"/>
          <w:marBottom w:val="0"/>
          <w:divBdr>
            <w:top w:val="none" w:sz="0" w:space="0" w:color="auto"/>
            <w:left w:val="none" w:sz="0" w:space="0" w:color="auto"/>
            <w:bottom w:val="none" w:sz="0" w:space="0" w:color="auto"/>
            <w:right w:val="none" w:sz="0" w:space="0" w:color="auto"/>
          </w:divBdr>
        </w:div>
        <w:div w:id="1112893884">
          <w:marLeft w:val="0"/>
          <w:marRight w:val="0"/>
          <w:marTop w:val="0"/>
          <w:marBottom w:val="0"/>
          <w:divBdr>
            <w:top w:val="none" w:sz="0" w:space="0" w:color="auto"/>
            <w:left w:val="none" w:sz="0" w:space="0" w:color="auto"/>
            <w:bottom w:val="none" w:sz="0" w:space="0" w:color="auto"/>
            <w:right w:val="none" w:sz="0" w:space="0" w:color="auto"/>
          </w:divBdr>
        </w:div>
        <w:div w:id="1270428515">
          <w:marLeft w:val="0"/>
          <w:marRight w:val="0"/>
          <w:marTop w:val="0"/>
          <w:marBottom w:val="0"/>
          <w:divBdr>
            <w:top w:val="none" w:sz="0" w:space="0" w:color="auto"/>
            <w:left w:val="none" w:sz="0" w:space="0" w:color="auto"/>
            <w:bottom w:val="none" w:sz="0" w:space="0" w:color="auto"/>
            <w:right w:val="none" w:sz="0" w:space="0" w:color="auto"/>
          </w:divBdr>
        </w:div>
        <w:div w:id="1412461260">
          <w:marLeft w:val="0"/>
          <w:marRight w:val="0"/>
          <w:marTop w:val="0"/>
          <w:marBottom w:val="0"/>
          <w:divBdr>
            <w:top w:val="none" w:sz="0" w:space="0" w:color="auto"/>
            <w:left w:val="none" w:sz="0" w:space="0" w:color="auto"/>
            <w:bottom w:val="none" w:sz="0" w:space="0" w:color="auto"/>
            <w:right w:val="none" w:sz="0" w:space="0" w:color="auto"/>
          </w:divBdr>
        </w:div>
        <w:div w:id="1455292489">
          <w:marLeft w:val="0"/>
          <w:marRight w:val="0"/>
          <w:marTop w:val="0"/>
          <w:marBottom w:val="0"/>
          <w:divBdr>
            <w:top w:val="none" w:sz="0" w:space="0" w:color="auto"/>
            <w:left w:val="none" w:sz="0" w:space="0" w:color="auto"/>
            <w:bottom w:val="none" w:sz="0" w:space="0" w:color="auto"/>
            <w:right w:val="none" w:sz="0" w:space="0" w:color="auto"/>
          </w:divBdr>
        </w:div>
        <w:div w:id="1471442460">
          <w:marLeft w:val="0"/>
          <w:marRight w:val="0"/>
          <w:marTop w:val="0"/>
          <w:marBottom w:val="0"/>
          <w:divBdr>
            <w:top w:val="none" w:sz="0" w:space="0" w:color="auto"/>
            <w:left w:val="none" w:sz="0" w:space="0" w:color="auto"/>
            <w:bottom w:val="none" w:sz="0" w:space="0" w:color="auto"/>
            <w:right w:val="none" w:sz="0" w:space="0" w:color="auto"/>
          </w:divBdr>
        </w:div>
        <w:div w:id="1509757750">
          <w:marLeft w:val="0"/>
          <w:marRight w:val="0"/>
          <w:marTop w:val="0"/>
          <w:marBottom w:val="0"/>
          <w:divBdr>
            <w:top w:val="none" w:sz="0" w:space="0" w:color="auto"/>
            <w:left w:val="none" w:sz="0" w:space="0" w:color="auto"/>
            <w:bottom w:val="none" w:sz="0" w:space="0" w:color="auto"/>
            <w:right w:val="none" w:sz="0" w:space="0" w:color="auto"/>
          </w:divBdr>
        </w:div>
        <w:div w:id="1611083374">
          <w:marLeft w:val="0"/>
          <w:marRight w:val="0"/>
          <w:marTop w:val="0"/>
          <w:marBottom w:val="0"/>
          <w:divBdr>
            <w:top w:val="none" w:sz="0" w:space="0" w:color="auto"/>
            <w:left w:val="none" w:sz="0" w:space="0" w:color="auto"/>
            <w:bottom w:val="none" w:sz="0" w:space="0" w:color="auto"/>
            <w:right w:val="none" w:sz="0" w:space="0" w:color="auto"/>
          </w:divBdr>
        </w:div>
        <w:div w:id="1635790037">
          <w:marLeft w:val="0"/>
          <w:marRight w:val="0"/>
          <w:marTop w:val="0"/>
          <w:marBottom w:val="0"/>
          <w:divBdr>
            <w:top w:val="none" w:sz="0" w:space="0" w:color="auto"/>
            <w:left w:val="none" w:sz="0" w:space="0" w:color="auto"/>
            <w:bottom w:val="none" w:sz="0" w:space="0" w:color="auto"/>
            <w:right w:val="none" w:sz="0" w:space="0" w:color="auto"/>
          </w:divBdr>
        </w:div>
        <w:div w:id="1749186808">
          <w:marLeft w:val="0"/>
          <w:marRight w:val="0"/>
          <w:marTop w:val="0"/>
          <w:marBottom w:val="0"/>
          <w:divBdr>
            <w:top w:val="none" w:sz="0" w:space="0" w:color="auto"/>
            <w:left w:val="none" w:sz="0" w:space="0" w:color="auto"/>
            <w:bottom w:val="none" w:sz="0" w:space="0" w:color="auto"/>
            <w:right w:val="none" w:sz="0" w:space="0" w:color="auto"/>
          </w:divBdr>
        </w:div>
        <w:div w:id="1839038404">
          <w:marLeft w:val="0"/>
          <w:marRight w:val="0"/>
          <w:marTop w:val="0"/>
          <w:marBottom w:val="0"/>
          <w:divBdr>
            <w:top w:val="none" w:sz="0" w:space="0" w:color="auto"/>
            <w:left w:val="none" w:sz="0" w:space="0" w:color="auto"/>
            <w:bottom w:val="none" w:sz="0" w:space="0" w:color="auto"/>
            <w:right w:val="none" w:sz="0" w:space="0" w:color="auto"/>
          </w:divBdr>
        </w:div>
        <w:div w:id="1869679268">
          <w:marLeft w:val="0"/>
          <w:marRight w:val="0"/>
          <w:marTop w:val="0"/>
          <w:marBottom w:val="0"/>
          <w:divBdr>
            <w:top w:val="none" w:sz="0" w:space="0" w:color="auto"/>
            <w:left w:val="none" w:sz="0" w:space="0" w:color="auto"/>
            <w:bottom w:val="none" w:sz="0" w:space="0" w:color="auto"/>
            <w:right w:val="none" w:sz="0" w:space="0" w:color="auto"/>
          </w:divBdr>
        </w:div>
        <w:div w:id="1956138180">
          <w:marLeft w:val="0"/>
          <w:marRight w:val="0"/>
          <w:marTop w:val="0"/>
          <w:marBottom w:val="0"/>
          <w:divBdr>
            <w:top w:val="none" w:sz="0" w:space="0" w:color="auto"/>
            <w:left w:val="none" w:sz="0" w:space="0" w:color="auto"/>
            <w:bottom w:val="none" w:sz="0" w:space="0" w:color="auto"/>
            <w:right w:val="none" w:sz="0" w:space="0" w:color="auto"/>
          </w:divBdr>
        </w:div>
        <w:div w:id="2071684966">
          <w:marLeft w:val="0"/>
          <w:marRight w:val="0"/>
          <w:marTop w:val="0"/>
          <w:marBottom w:val="0"/>
          <w:divBdr>
            <w:top w:val="none" w:sz="0" w:space="0" w:color="auto"/>
            <w:left w:val="none" w:sz="0" w:space="0" w:color="auto"/>
            <w:bottom w:val="none" w:sz="0" w:space="0" w:color="auto"/>
            <w:right w:val="none" w:sz="0" w:space="0" w:color="auto"/>
          </w:divBdr>
        </w:div>
        <w:div w:id="2127767262">
          <w:marLeft w:val="0"/>
          <w:marRight w:val="0"/>
          <w:marTop w:val="0"/>
          <w:marBottom w:val="0"/>
          <w:divBdr>
            <w:top w:val="none" w:sz="0" w:space="0" w:color="auto"/>
            <w:left w:val="none" w:sz="0" w:space="0" w:color="auto"/>
            <w:bottom w:val="none" w:sz="0" w:space="0" w:color="auto"/>
            <w:right w:val="none" w:sz="0" w:space="0" w:color="auto"/>
          </w:divBdr>
        </w:div>
      </w:divsChild>
    </w:div>
    <w:div w:id="909534131">
      <w:bodyDiv w:val="1"/>
      <w:marLeft w:val="0"/>
      <w:marRight w:val="0"/>
      <w:marTop w:val="0"/>
      <w:marBottom w:val="0"/>
      <w:divBdr>
        <w:top w:val="none" w:sz="0" w:space="0" w:color="auto"/>
        <w:left w:val="none" w:sz="0" w:space="0" w:color="auto"/>
        <w:bottom w:val="none" w:sz="0" w:space="0" w:color="auto"/>
        <w:right w:val="none" w:sz="0" w:space="0" w:color="auto"/>
      </w:divBdr>
    </w:div>
    <w:div w:id="11058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rocurement-notices.undp.org/view_notice.cfm?notice_i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oumission.info@undp.org" TargetMode="External"/><Relationship Id="rId17" Type="http://schemas.openxmlformats.org/officeDocument/2006/relationships/package" Target="embeddings/Microsoft_Word_Document1.doc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Word_Document.docx"/><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4a3be3f-a15a-43fa-96b9-a72fbd6deddb">Templates</Category>
    <_dlc_DocId xmlns="bf4c0e24-4363-4a2c-98c4-ba38f29833df">UNITOOLTS-633-31</_dlc_DocId>
    <_dlc_DocIdUrl xmlns="bf4c0e24-4363-4a2c-98c4-ba38f29833df">
      <Url>https://intranet.undp.org/unit/oolts/oso/psu/_layouts/15/DocIdRedir.aspx?ID=UNITOOLTS-633-31</Url>
      <Description>UNITOOLTS-633-31</Description>
    </_dlc_DocIdUrl>
    <Language xmlns="84a3be3f-a15a-43fa-96b9-a72fbd6deddb">English</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6358F6894CA546A468AF25922DD424" ma:contentTypeVersion="20" ma:contentTypeDescription="Create a new document." ma:contentTypeScope="" ma:versionID="27592fbbe42997c7c35e4f46313eb344">
  <xsd:schema xmlns:xsd="http://www.w3.org/2001/XMLSchema" xmlns:xs="http://www.w3.org/2001/XMLSchema" xmlns:p="http://schemas.microsoft.com/office/2006/metadata/properties" xmlns:ns2="84a3be3f-a15a-43fa-96b9-a72fbd6deddb" xmlns:ns3="bf4c0e24-4363-4a2c-98c4-ba38f29833df" targetNamespace="http://schemas.microsoft.com/office/2006/metadata/properties" ma:root="true" ma:fieldsID="d09961c3c06aa3cfc0d62d3cb050999e" ns2:_="" ns3:_="">
    <xsd:import namespace="84a3be3f-a15a-43fa-96b9-a72fbd6deddb"/>
    <xsd:import namespace="bf4c0e24-4363-4a2c-98c4-ba38f29833df"/>
    <xsd:element name="properties">
      <xsd:complexType>
        <xsd:sequence>
          <xsd:element name="documentManagement">
            <xsd:complexType>
              <xsd:all>
                <xsd:element ref="ns2:Category" minOccurs="0"/>
                <xsd:element ref="ns3:_dlc_DocId" minOccurs="0"/>
                <xsd:element ref="ns3:_dlc_DocIdUrl" minOccurs="0"/>
                <xsd:element ref="ns3:_dlc_DocIdPersistId"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3be3f-a15a-43fa-96b9-a72fbd6deddb" elementFormDefault="qualified">
    <xsd:import namespace="http://schemas.microsoft.com/office/2006/documentManagement/types"/>
    <xsd:import namespace="http://schemas.microsoft.com/office/infopath/2007/PartnerControls"/>
    <xsd:element name="Category" ma:index="8" nillable="true" ma:displayName="Category" ma:default="Policy Document" ma:format="Dropdown" ma:internalName="Category">
      <xsd:simpleType>
        <xsd:restriction base="dms:Choice">
          <xsd:enumeration value="Guideline for BSITF Registration"/>
          <xsd:enumeration value="Policy Document"/>
          <xsd:enumeration value="Presentations"/>
          <xsd:enumeration value="Flow Charts"/>
          <xsd:enumeration value="Insurance Cover"/>
          <xsd:enumeration value="Q &amp; A"/>
          <xsd:enumeration value="Templates"/>
          <xsd:enumeration value="RLA Templates"/>
        </xsd:restriction>
      </xsd:simpleType>
    </xsd:element>
    <xsd:element name="Language" ma:index="12" nillable="true" ma:displayName="Language" ma:default="English" ma:format="Dropdown" ma:internalName="Language">
      <xsd:simpleType>
        <xsd:restriction base="dms:Choice">
          <xsd:enumeration value="English"/>
          <xsd:enumeration value="French"/>
          <xsd:enumeration value="Spanish"/>
        </xsd:restriction>
      </xsd:simpleType>
    </xsd:element>
  </xsd:schema>
  <xsd:schema xmlns:xsd="http://www.w3.org/2001/XMLSchema" xmlns:xs="http://www.w3.org/2001/XMLSchema" xmlns:dms="http://schemas.microsoft.com/office/2006/documentManagement/types" xmlns:pc="http://schemas.microsoft.com/office/infopath/2007/PartnerControls" targetNamespace="bf4c0e24-4363-4a2c-98c4-ba38f29833d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634911197213902555</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634911197213902555</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40DA5-E4C7-410C-9B0F-0BECA3910A96}">
  <ds:schemaRefs>
    <ds:schemaRef ds:uri="http://schemas.microsoft.com/office/2006/metadata/properties"/>
    <ds:schemaRef ds:uri="http://schemas.microsoft.com/office/infopath/2007/PartnerControls"/>
    <ds:schemaRef ds:uri="84a3be3f-a15a-43fa-96b9-a72fbd6deddb"/>
    <ds:schemaRef ds:uri="bf4c0e24-4363-4a2c-98c4-ba38f29833df"/>
  </ds:schemaRefs>
</ds:datastoreItem>
</file>

<file path=customXml/itemProps2.xml><?xml version="1.0" encoding="utf-8"?>
<ds:datastoreItem xmlns:ds="http://schemas.openxmlformats.org/officeDocument/2006/customXml" ds:itemID="{197199FF-56B2-486B-9A80-0F8C08BB7E7F}">
  <ds:schemaRefs>
    <ds:schemaRef ds:uri="http://schemas.microsoft.com/sharepoint/v3/contenttype/forms"/>
  </ds:schemaRefs>
</ds:datastoreItem>
</file>

<file path=customXml/itemProps3.xml><?xml version="1.0" encoding="utf-8"?>
<ds:datastoreItem xmlns:ds="http://schemas.openxmlformats.org/officeDocument/2006/customXml" ds:itemID="{88CE2295-02A4-4F66-AE7C-FA5A3F326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3be3f-a15a-43fa-96b9-a72fbd6deddb"/>
    <ds:schemaRef ds:uri="bf4c0e24-4363-4a2c-98c4-ba38f2983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2C8FA4-7384-4E07-ACE6-6BA3AB4A8332}">
  <ds:schemaRefs>
    <ds:schemaRef ds:uri="http://schemas.microsoft.com/sharepoint/events"/>
  </ds:schemaRefs>
</ds:datastoreItem>
</file>

<file path=customXml/itemProps5.xml><?xml version="1.0" encoding="utf-8"?>
<ds:datastoreItem xmlns:ds="http://schemas.openxmlformats.org/officeDocument/2006/customXml" ds:itemID="{46B03989-9AED-409E-B21A-0B2E723B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1944</Words>
  <Characters>11087</Characters>
  <Application>Microsoft Office Word</Application>
  <DocSecurity>0</DocSecurity>
  <Lines>92</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Individual Consultant Procurement Notice</vt:lpstr>
      <vt:lpstr>Individual Consultant Procurement Notice</vt:lpstr>
    </vt:vector>
  </TitlesOfParts>
  <Company>UNDP</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Consultant Procurement Notice</dc:title>
  <dc:subject/>
  <dc:creator>alvaro.meseguer</dc:creator>
  <cp:keywords/>
  <dc:description/>
  <cp:lastModifiedBy>MCN_Jacques</cp:lastModifiedBy>
  <cp:revision>2</cp:revision>
  <cp:lastPrinted>2011-03-24T14:16:00Z</cp:lastPrinted>
  <dcterms:created xsi:type="dcterms:W3CDTF">2021-08-20T06:22:00Z</dcterms:created>
  <dcterms:modified xsi:type="dcterms:W3CDTF">2021-08-20T06:22:00Z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0x010100F06358F6894CA546A468AF25922DD424</vt:lpwstr>
  </property>
  <property fmtid="{D5CDD505-2E9C-101B-9397-08002B2CF9AE}" pid="3" name="_dlc_DocIdItemGuid">
    <vt:lpwstr>74e1aabb-d21d-4391-abeb-a032a7565b67</vt:lpwstr>
  </property>
</Properties>
</file>