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F2883" w14:textId="77777777" w:rsidR="00D56C11" w:rsidRPr="007145A3" w:rsidRDefault="00D56C11" w:rsidP="00D56C11">
      <w:pPr>
        <w:tabs>
          <w:tab w:val="left" w:pos="1410"/>
        </w:tabs>
        <w:spacing w:after="0" w:line="240" w:lineRule="auto"/>
        <w:jc w:val="center"/>
        <w:rPr>
          <w:rFonts w:cstheme="minorHAnsi"/>
          <w:b/>
          <w:sz w:val="24"/>
          <w:szCs w:val="24"/>
          <w:lang w:val="fr-FR"/>
        </w:rPr>
      </w:pPr>
      <w:bookmarkStart w:id="0" w:name="_GoBack"/>
      <w:bookmarkEnd w:id="0"/>
      <w:r w:rsidRPr="007145A3">
        <w:rPr>
          <w:rFonts w:cstheme="minorHAnsi"/>
          <w:b/>
          <w:sz w:val="24"/>
          <w:szCs w:val="24"/>
          <w:lang w:val="fr-FR"/>
        </w:rPr>
        <w:t>NOTICE DE SELECTION</w:t>
      </w:r>
    </w:p>
    <w:p w14:paraId="32C1D593" w14:textId="77777777" w:rsidR="007A00F5" w:rsidRPr="007145A3" w:rsidRDefault="007A00F5" w:rsidP="00E94CCB">
      <w:pPr>
        <w:tabs>
          <w:tab w:val="left" w:pos="1410"/>
        </w:tabs>
        <w:spacing w:after="0" w:line="240" w:lineRule="auto"/>
        <w:jc w:val="center"/>
        <w:rPr>
          <w:rFonts w:cstheme="minorHAnsi"/>
          <w:b/>
          <w:sz w:val="24"/>
          <w:szCs w:val="24"/>
          <w:lang w:val="fr-FR"/>
        </w:rPr>
      </w:pPr>
    </w:p>
    <w:p w14:paraId="512B33C8" w14:textId="757E938C" w:rsidR="009C4AC7" w:rsidRPr="007145A3" w:rsidRDefault="002B1DB9" w:rsidP="00E94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bCs/>
          <w:sz w:val="24"/>
          <w:szCs w:val="24"/>
          <w:lang w:val="fr-FR"/>
        </w:rPr>
      </w:pPr>
      <w:bookmarkStart w:id="1" w:name="_Hlk80435900"/>
      <w:r>
        <w:rPr>
          <w:rFonts w:cstheme="minorHAnsi"/>
          <w:b/>
          <w:sz w:val="24"/>
          <w:szCs w:val="24"/>
          <w:lang w:val="fr-FR"/>
        </w:rPr>
        <w:t xml:space="preserve">Recrutement d’un (e) </w:t>
      </w:r>
      <w:r w:rsidRPr="002B1DB9">
        <w:rPr>
          <w:rFonts w:cstheme="minorHAnsi"/>
          <w:b/>
          <w:sz w:val="24"/>
          <w:szCs w:val="24"/>
          <w:lang w:val="fr-FR"/>
        </w:rPr>
        <w:t xml:space="preserve">consultant </w:t>
      </w:r>
      <w:r>
        <w:rPr>
          <w:rFonts w:cstheme="minorHAnsi"/>
          <w:b/>
          <w:sz w:val="24"/>
          <w:szCs w:val="24"/>
          <w:lang w:val="fr-FR"/>
        </w:rPr>
        <w:t xml:space="preserve">(e) </w:t>
      </w:r>
      <w:r w:rsidRPr="004273E0">
        <w:rPr>
          <w:rFonts w:cstheme="minorHAnsi"/>
          <w:b/>
          <w:lang w:val="fr-FR"/>
        </w:rPr>
        <w:t xml:space="preserve">d’expertise internationale </w:t>
      </w:r>
      <w:r w:rsidRPr="002B1DB9">
        <w:rPr>
          <w:rFonts w:cstheme="minorHAnsi"/>
          <w:b/>
          <w:sz w:val="24"/>
          <w:szCs w:val="24"/>
          <w:lang w:val="fr-FR"/>
        </w:rPr>
        <w:t>chargé(e)</w:t>
      </w:r>
      <w:r>
        <w:rPr>
          <w:rFonts w:cstheme="minorHAnsi"/>
          <w:b/>
          <w:sz w:val="24"/>
          <w:szCs w:val="24"/>
          <w:lang w:val="fr-FR"/>
        </w:rPr>
        <w:t xml:space="preserve"> </w:t>
      </w:r>
      <w:r w:rsidRPr="002B1DB9">
        <w:rPr>
          <w:rFonts w:cstheme="minorHAnsi"/>
          <w:b/>
          <w:sz w:val="24"/>
          <w:szCs w:val="24"/>
          <w:lang w:val="fr-FR"/>
        </w:rPr>
        <w:t xml:space="preserve">de l’évaluation externe du Fonds de Cohérence pour la Stabilisation </w:t>
      </w:r>
      <w:bookmarkEnd w:id="1"/>
    </w:p>
    <w:p w14:paraId="016E4F29" w14:textId="77777777" w:rsidR="00D56C11" w:rsidRPr="007145A3" w:rsidRDefault="00D56C11" w:rsidP="00E94CCB">
      <w:pPr>
        <w:spacing w:after="0" w:line="240" w:lineRule="auto"/>
        <w:jc w:val="center"/>
        <w:rPr>
          <w:rFonts w:eastAsia="MS Mincho" w:cstheme="minorHAnsi"/>
          <w:b/>
          <w:color w:val="000000"/>
          <w:sz w:val="24"/>
          <w:szCs w:val="24"/>
          <w:lang w:val="fr-FR" w:eastAsia="fr-FR"/>
        </w:rPr>
      </w:pPr>
    </w:p>
    <w:p w14:paraId="7FDF80A7" w14:textId="650E6DC8" w:rsidR="00D56C11" w:rsidRPr="007145A3" w:rsidRDefault="00D56C11" w:rsidP="00D56C11">
      <w:pPr>
        <w:spacing w:after="0" w:line="240" w:lineRule="auto"/>
        <w:jc w:val="center"/>
        <w:rPr>
          <w:rFonts w:eastAsia="Times New Roman" w:cstheme="minorHAnsi"/>
          <w:b/>
          <w:sz w:val="24"/>
          <w:szCs w:val="24"/>
          <w:lang w:val="fr-FR" w:eastAsia="fr-FR"/>
        </w:rPr>
      </w:pPr>
      <w:r w:rsidRPr="007145A3">
        <w:rPr>
          <w:rFonts w:eastAsia="Times New Roman" w:cstheme="minorHAnsi"/>
          <w:b/>
          <w:sz w:val="24"/>
          <w:szCs w:val="24"/>
          <w:lang w:val="fr-FR" w:eastAsia="rw-RW"/>
        </w:rPr>
        <w:t xml:space="preserve">Référence du dossier : </w:t>
      </w:r>
      <w:r w:rsidR="002B1DB9">
        <w:rPr>
          <w:rFonts w:eastAsia="Times New Roman" w:cstheme="minorHAnsi"/>
          <w:b/>
          <w:sz w:val="24"/>
          <w:szCs w:val="24"/>
          <w:lang w:val="fr-FR" w:eastAsia="rw-RW"/>
        </w:rPr>
        <w:t>259</w:t>
      </w:r>
      <w:r w:rsidR="003F640F" w:rsidRPr="007145A3">
        <w:rPr>
          <w:rFonts w:eastAsia="Times New Roman" w:cstheme="minorHAnsi"/>
          <w:b/>
          <w:sz w:val="24"/>
          <w:szCs w:val="24"/>
          <w:lang w:val="fr-FR" w:eastAsia="rw-RW"/>
        </w:rPr>
        <w:t>/IC</w:t>
      </w:r>
      <w:r w:rsidR="009C4AC7" w:rsidRPr="007145A3">
        <w:rPr>
          <w:rFonts w:eastAsia="Times New Roman" w:cstheme="minorHAnsi"/>
          <w:b/>
          <w:sz w:val="24"/>
          <w:szCs w:val="24"/>
          <w:lang w:val="fr-FR" w:eastAsia="rw-RW"/>
        </w:rPr>
        <w:t>-INT</w:t>
      </w:r>
      <w:r w:rsidR="003F640F" w:rsidRPr="007145A3">
        <w:rPr>
          <w:rFonts w:eastAsia="Times New Roman" w:cstheme="minorHAnsi"/>
          <w:b/>
          <w:sz w:val="24"/>
          <w:szCs w:val="24"/>
          <w:lang w:val="fr-FR" w:eastAsia="rw-RW"/>
        </w:rPr>
        <w:t>/</w:t>
      </w:r>
      <w:r w:rsidR="002B1DB9">
        <w:rPr>
          <w:rFonts w:eastAsia="Times New Roman" w:cstheme="minorHAnsi"/>
          <w:b/>
          <w:sz w:val="24"/>
          <w:szCs w:val="24"/>
          <w:lang w:val="fr-FR" w:eastAsia="rw-RW"/>
        </w:rPr>
        <w:t>SSU</w:t>
      </w:r>
      <w:r w:rsidR="003F640F" w:rsidRPr="007145A3">
        <w:rPr>
          <w:rFonts w:eastAsia="Times New Roman" w:cstheme="minorHAnsi"/>
          <w:b/>
          <w:sz w:val="24"/>
          <w:szCs w:val="24"/>
          <w:lang w:val="fr-FR" w:eastAsia="rw-RW"/>
        </w:rPr>
        <w:t>/20</w:t>
      </w:r>
      <w:r w:rsidR="00A121B5" w:rsidRPr="007145A3">
        <w:rPr>
          <w:rFonts w:eastAsia="Times New Roman" w:cstheme="minorHAnsi"/>
          <w:b/>
          <w:sz w:val="24"/>
          <w:szCs w:val="24"/>
          <w:lang w:val="fr-FR" w:eastAsia="rw-RW"/>
        </w:rPr>
        <w:t>2</w:t>
      </w:r>
      <w:r w:rsidR="002B1DB9">
        <w:rPr>
          <w:rFonts w:eastAsia="Times New Roman" w:cstheme="minorHAnsi"/>
          <w:b/>
          <w:sz w:val="24"/>
          <w:szCs w:val="24"/>
          <w:lang w:val="fr-FR" w:eastAsia="rw-RW"/>
        </w:rPr>
        <w:t>1</w:t>
      </w:r>
    </w:p>
    <w:p w14:paraId="3C577FAE" w14:textId="77777777" w:rsidR="00167362" w:rsidRPr="004273E0" w:rsidRDefault="00167362" w:rsidP="00D56C11">
      <w:pPr>
        <w:spacing w:after="0" w:line="240" w:lineRule="auto"/>
        <w:jc w:val="center"/>
        <w:rPr>
          <w:rFonts w:eastAsia="Times New Roman" w:cstheme="minorHAnsi"/>
          <w:b/>
          <w:lang w:val="fr-FR" w:eastAsia="fr-FR"/>
        </w:rPr>
      </w:pPr>
    </w:p>
    <w:p w14:paraId="03CA02B7" w14:textId="2014796F" w:rsidR="003F640F" w:rsidRPr="004273E0" w:rsidRDefault="00D56C11" w:rsidP="003F640F">
      <w:pPr>
        <w:spacing w:after="0" w:line="240" w:lineRule="auto"/>
        <w:jc w:val="right"/>
        <w:rPr>
          <w:rFonts w:eastAsia="Times New Roman" w:cstheme="minorHAnsi"/>
          <w:lang w:val="fr-FR" w:eastAsia="rw-RW"/>
        </w:rPr>
      </w:pPr>
      <w:r w:rsidRPr="004273E0">
        <w:rPr>
          <w:rFonts w:eastAsia="Times New Roman" w:cstheme="minorHAnsi"/>
          <w:lang w:val="fr-FR" w:eastAsia="rw-RW"/>
        </w:rPr>
        <w:t xml:space="preserve">Date : </w:t>
      </w:r>
      <w:r w:rsidR="005369C1">
        <w:rPr>
          <w:rFonts w:eastAsia="Times New Roman" w:cstheme="minorHAnsi"/>
          <w:lang w:val="fr-FR" w:eastAsia="rw-RW"/>
        </w:rPr>
        <w:t>30</w:t>
      </w:r>
      <w:r w:rsidRPr="004273E0">
        <w:rPr>
          <w:rFonts w:eastAsia="Times New Roman" w:cstheme="minorHAnsi"/>
          <w:lang w:val="fr-FR" w:eastAsia="rw-RW"/>
        </w:rPr>
        <w:t>/0</w:t>
      </w:r>
      <w:r w:rsidR="002B1DB9">
        <w:rPr>
          <w:rFonts w:eastAsia="Times New Roman" w:cstheme="minorHAnsi"/>
          <w:lang w:val="fr-FR" w:eastAsia="rw-RW"/>
        </w:rPr>
        <w:t>8</w:t>
      </w:r>
      <w:r w:rsidRPr="004273E0">
        <w:rPr>
          <w:rFonts w:eastAsia="Times New Roman" w:cstheme="minorHAnsi"/>
          <w:lang w:val="fr-FR" w:eastAsia="rw-RW"/>
        </w:rPr>
        <w:t>/20</w:t>
      </w:r>
      <w:r w:rsidR="00A32BAD" w:rsidRPr="004273E0">
        <w:rPr>
          <w:rFonts w:eastAsia="Times New Roman" w:cstheme="minorHAnsi"/>
          <w:lang w:val="fr-FR" w:eastAsia="rw-RW"/>
        </w:rPr>
        <w:t>2</w:t>
      </w:r>
      <w:r w:rsidR="002B1DB9">
        <w:rPr>
          <w:rFonts w:eastAsia="Times New Roman" w:cstheme="minorHAnsi"/>
          <w:lang w:val="fr-FR" w:eastAsia="rw-RW"/>
        </w:rPr>
        <w:t>1</w:t>
      </w:r>
    </w:p>
    <w:p w14:paraId="77D6EB69" w14:textId="77777777" w:rsidR="009E2B22" w:rsidRPr="004273E0" w:rsidRDefault="00DA6EEB" w:rsidP="009E2B22">
      <w:pPr>
        <w:tabs>
          <w:tab w:val="left" w:pos="1410"/>
        </w:tabs>
        <w:rPr>
          <w:rFonts w:cstheme="minorHAnsi"/>
          <w:b/>
          <w:lang w:val="fr-FR"/>
        </w:rPr>
      </w:pPr>
      <w:r w:rsidRPr="004273E0">
        <w:rPr>
          <w:rFonts w:cstheme="minorHAnsi"/>
          <w:b/>
          <w:noProof/>
        </w:rPr>
        <mc:AlternateContent>
          <mc:Choice Requires="wps">
            <w:drawing>
              <wp:anchor distT="0" distB="0" distL="114300" distR="114300" simplePos="0" relativeHeight="251658240" behindDoc="0" locked="0" layoutInCell="1" allowOverlap="1" wp14:anchorId="4BEF7898" wp14:editId="3CF23C5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94DC04"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5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" strokecolor="blue" strokeweight="4.5pt"/>
            </w:pict>
          </mc:Fallback>
        </mc:AlternateContent>
      </w:r>
    </w:p>
    <w:p w14:paraId="0B121F8C" w14:textId="77777777" w:rsidR="0065710B" w:rsidRPr="004273E0" w:rsidRDefault="009630B9" w:rsidP="0065710B">
      <w:pPr>
        <w:tabs>
          <w:tab w:val="left" w:pos="1410"/>
        </w:tabs>
        <w:rPr>
          <w:rFonts w:cstheme="minorHAnsi"/>
          <w:lang w:val="fr-FR"/>
        </w:rPr>
      </w:pPr>
      <w:r w:rsidRPr="004273E0">
        <w:rPr>
          <w:rFonts w:cstheme="minorHAnsi"/>
          <w:b/>
          <w:lang w:val="fr-FR"/>
        </w:rPr>
        <w:t>Pays :</w:t>
      </w:r>
      <w:r w:rsidR="00FC5CF1" w:rsidRPr="004273E0">
        <w:rPr>
          <w:rFonts w:cstheme="minorHAnsi"/>
          <w:b/>
          <w:lang w:val="fr-FR"/>
        </w:rPr>
        <w:t xml:space="preserve"> </w:t>
      </w:r>
      <w:r w:rsidR="00E75675" w:rsidRPr="004273E0">
        <w:rPr>
          <w:rFonts w:cstheme="minorHAnsi"/>
          <w:lang w:val="fr-FR"/>
        </w:rPr>
        <w:t>République Démocratique du Congo</w:t>
      </w:r>
      <w:r w:rsidR="00170915" w:rsidRPr="004273E0">
        <w:rPr>
          <w:rFonts w:cstheme="minorHAnsi"/>
          <w:lang w:val="fr-FR"/>
        </w:rPr>
        <w:t xml:space="preserve">, Ville : </w:t>
      </w:r>
      <w:r w:rsidR="00170915" w:rsidRPr="004273E0">
        <w:rPr>
          <w:rFonts w:cstheme="minorHAnsi"/>
          <w:u w:val="single"/>
          <w:lang w:val="fr-FR"/>
        </w:rPr>
        <w:t>Kinshasa</w:t>
      </w:r>
    </w:p>
    <w:p w14:paraId="5150EFD6" w14:textId="3CC1FE59" w:rsidR="008800F4" w:rsidRPr="004273E0" w:rsidRDefault="009630B9" w:rsidP="000D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sz w:val="24"/>
          <w:szCs w:val="24"/>
          <w:lang w:val="fr-FR" w:eastAsia="fr-FR"/>
        </w:rPr>
      </w:pPr>
      <w:r w:rsidRPr="004273E0">
        <w:rPr>
          <w:rFonts w:cstheme="minorHAnsi"/>
          <w:b/>
          <w:lang w:val="fr-FR"/>
        </w:rPr>
        <w:t>Description de la mission</w:t>
      </w:r>
      <w:r w:rsidR="00164555" w:rsidRPr="004273E0">
        <w:rPr>
          <w:rFonts w:cstheme="minorHAnsi"/>
          <w:b/>
          <w:lang w:val="fr-FR"/>
        </w:rPr>
        <w:t xml:space="preserve"> : </w:t>
      </w:r>
      <w:bookmarkStart w:id="2" w:name="_Hlk31009582"/>
      <w:r w:rsidR="00252C5D" w:rsidRPr="004273E0">
        <w:rPr>
          <w:rFonts w:cstheme="minorHAnsi"/>
          <w:b/>
          <w:lang w:val="fr-FR"/>
        </w:rPr>
        <w:t xml:space="preserve">Consultant d’expertise internationale </w:t>
      </w:r>
      <w:r w:rsidR="0063495B" w:rsidRPr="0063495B">
        <w:rPr>
          <w:rFonts w:cstheme="minorHAnsi"/>
          <w:b/>
          <w:lang w:val="fr-FR"/>
        </w:rPr>
        <w:t xml:space="preserve">chargé(e) de l’évaluation externe du Fonds de Cohérence pour la Stabilisation </w:t>
      </w:r>
      <w:bookmarkEnd w:id="2"/>
    </w:p>
    <w:p w14:paraId="290DC481" w14:textId="77777777" w:rsidR="008800F4" w:rsidRPr="004273E0" w:rsidRDefault="008800F4" w:rsidP="0088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val="fr-FR" w:eastAsia="fr-FR"/>
        </w:rPr>
      </w:pPr>
    </w:p>
    <w:p w14:paraId="10384196" w14:textId="4EEB9D3E" w:rsidR="00D56C11" w:rsidRDefault="00D56C11" w:rsidP="00D56C11">
      <w:pPr>
        <w:tabs>
          <w:tab w:val="left" w:pos="1410"/>
        </w:tabs>
        <w:spacing w:after="0" w:line="240" w:lineRule="auto"/>
        <w:ind w:left="3600" w:hanging="3600"/>
        <w:jc w:val="both"/>
        <w:rPr>
          <w:rFonts w:cstheme="minorHAnsi"/>
          <w:lang w:val="fr-FR"/>
        </w:rPr>
      </w:pPr>
      <w:r w:rsidRPr="004273E0">
        <w:rPr>
          <w:rFonts w:cstheme="minorHAnsi"/>
          <w:b/>
          <w:lang w:val="fr-FR"/>
        </w:rPr>
        <w:t>Niveau de poste et d’expérience :</w:t>
      </w:r>
      <w:r w:rsidRPr="004273E0">
        <w:rPr>
          <w:rFonts w:cstheme="minorHAnsi"/>
          <w:lang w:val="fr-FR"/>
        </w:rPr>
        <w:t xml:space="preserve"> Consultance</w:t>
      </w:r>
      <w:r w:rsidR="00D2444D" w:rsidRPr="004273E0">
        <w:rPr>
          <w:rFonts w:cstheme="minorHAnsi"/>
          <w:lang w:val="fr-FR"/>
        </w:rPr>
        <w:t xml:space="preserve"> avec expérience inter</w:t>
      </w:r>
      <w:r w:rsidR="00E94CCB" w:rsidRPr="004273E0">
        <w:rPr>
          <w:rFonts w:cstheme="minorHAnsi"/>
          <w:lang w:val="fr-FR"/>
        </w:rPr>
        <w:t>n</w:t>
      </w:r>
      <w:r w:rsidRPr="004273E0">
        <w:rPr>
          <w:rFonts w:cstheme="minorHAnsi"/>
          <w:lang w:val="fr-FR"/>
        </w:rPr>
        <w:t>ational</w:t>
      </w:r>
      <w:r w:rsidR="00D2444D" w:rsidRPr="004273E0">
        <w:rPr>
          <w:rFonts w:cstheme="minorHAnsi"/>
          <w:lang w:val="fr-FR"/>
        </w:rPr>
        <w:t>e</w:t>
      </w:r>
    </w:p>
    <w:p w14:paraId="3FFC32E8" w14:textId="4939D0E3" w:rsidR="0063495B" w:rsidRDefault="0063495B" w:rsidP="00D56C11">
      <w:pPr>
        <w:tabs>
          <w:tab w:val="left" w:pos="1410"/>
        </w:tabs>
        <w:spacing w:after="0" w:line="240" w:lineRule="auto"/>
        <w:ind w:left="3600" w:hanging="3600"/>
        <w:jc w:val="both"/>
        <w:rPr>
          <w:rFonts w:cstheme="minorHAnsi"/>
          <w:lang w:val="fr-FR"/>
        </w:rPr>
      </w:pPr>
    </w:p>
    <w:p w14:paraId="4A0F6FCD" w14:textId="10E5385B" w:rsidR="0063495B" w:rsidRPr="004273E0" w:rsidRDefault="0063495B" w:rsidP="00D56C11">
      <w:pPr>
        <w:tabs>
          <w:tab w:val="left" w:pos="1410"/>
        </w:tabs>
        <w:spacing w:after="0" w:line="240" w:lineRule="auto"/>
        <w:ind w:left="3600" w:hanging="3600"/>
        <w:jc w:val="both"/>
        <w:rPr>
          <w:rFonts w:cstheme="minorHAnsi"/>
          <w:lang w:val="fr-FR"/>
        </w:rPr>
      </w:pPr>
      <w:r w:rsidRPr="004273E0">
        <w:rPr>
          <w:rFonts w:cstheme="minorHAnsi"/>
          <w:b/>
          <w:lang w:val="fr-FR"/>
        </w:rPr>
        <w:t>N</w:t>
      </w:r>
      <w:r>
        <w:rPr>
          <w:rFonts w:cstheme="minorHAnsi"/>
          <w:b/>
          <w:lang w:val="fr-FR"/>
        </w:rPr>
        <w:t>ombre</w:t>
      </w:r>
      <w:r w:rsidRPr="004273E0">
        <w:rPr>
          <w:rFonts w:cstheme="minorHAnsi"/>
          <w:b/>
          <w:lang w:val="fr-FR"/>
        </w:rPr>
        <w:t xml:space="preserve"> de poste</w:t>
      </w:r>
      <w:r>
        <w:rPr>
          <w:rFonts w:cstheme="minorHAnsi"/>
          <w:b/>
          <w:lang w:val="fr-FR"/>
        </w:rPr>
        <w:t xml:space="preserve"> : </w:t>
      </w:r>
      <w:r w:rsidRPr="0063495B">
        <w:rPr>
          <w:rFonts w:cstheme="minorHAnsi"/>
          <w:bCs/>
          <w:lang w:val="fr-FR"/>
        </w:rPr>
        <w:t>1 poste</w:t>
      </w:r>
    </w:p>
    <w:p w14:paraId="5938DE39" w14:textId="77777777" w:rsidR="00C860E4" w:rsidRPr="004273E0" w:rsidRDefault="00C860E4" w:rsidP="00D56C11">
      <w:pPr>
        <w:tabs>
          <w:tab w:val="left" w:pos="1410"/>
        </w:tabs>
        <w:spacing w:after="0" w:line="240" w:lineRule="auto"/>
        <w:ind w:left="3600" w:hanging="3600"/>
        <w:jc w:val="both"/>
        <w:rPr>
          <w:rFonts w:cstheme="minorHAnsi"/>
          <w:lang w:val="fr-FR"/>
        </w:rPr>
      </w:pPr>
    </w:p>
    <w:p w14:paraId="4CFD4F7E" w14:textId="62648D9C" w:rsidR="0072179F" w:rsidRPr="004273E0" w:rsidRDefault="00C860E4" w:rsidP="0063495B">
      <w:pPr>
        <w:tabs>
          <w:tab w:val="left" w:pos="1410"/>
        </w:tabs>
        <w:spacing w:after="0" w:line="240" w:lineRule="auto"/>
        <w:ind w:left="3600" w:hanging="3600"/>
        <w:jc w:val="both"/>
        <w:rPr>
          <w:rFonts w:cstheme="minorHAnsi"/>
          <w:lang w:val="fr-FR"/>
        </w:rPr>
      </w:pPr>
      <w:r w:rsidRPr="004273E0">
        <w:rPr>
          <w:rFonts w:cstheme="minorHAnsi"/>
          <w:b/>
          <w:lang w:val="fr-FR"/>
        </w:rPr>
        <w:t>Lieu d’affectation</w:t>
      </w:r>
      <w:r w:rsidRPr="004273E0">
        <w:rPr>
          <w:rFonts w:cstheme="minorHAnsi"/>
          <w:lang w:val="fr-FR"/>
        </w:rPr>
        <w:t xml:space="preserve"> : </w:t>
      </w:r>
      <w:r w:rsidR="0063495B" w:rsidRPr="0063495B">
        <w:rPr>
          <w:rFonts w:cstheme="minorHAnsi"/>
          <w:lang w:val="fr-FR"/>
        </w:rPr>
        <w:t>Domicile avec une mission en RDC</w:t>
      </w:r>
      <w:r w:rsidR="005369C1">
        <w:rPr>
          <w:rFonts w:cstheme="minorHAnsi"/>
          <w:lang w:val="fr-FR"/>
        </w:rPr>
        <w:t xml:space="preserve"> </w:t>
      </w:r>
      <w:bookmarkStart w:id="3" w:name="_Hlk81235740"/>
      <w:r w:rsidR="005369C1">
        <w:rPr>
          <w:rFonts w:cstheme="minorHAnsi"/>
          <w:lang w:val="fr-FR"/>
        </w:rPr>
        <w:t>dans les villes de Goma, Bukavu, Beni et Bunia</w:t>
      </w:r>
      <w:bookmarkEnd w:id="3"/>
    </w:p>
    <w:p w14:paraId="2CDF76B5" w14:textId="77777777" w:rsidR="00D56C11" w:rsidRPr="004273E0" w:rsidRDefault="00D56C11" w:rsidP="00D56C11">
      <w:pPr>
        <w:tabs>
          <w:tab w:val="left" w:pos="1410"/>
        </w:tabs>
        <w:spacing w:after="0" w:line="240" w:lineRule="auto"/>
        <w:ind w:left="3600" w:hanging="3600"/>
        <w:jc w:val="both"/>
        <w:rPr>
          <w:rFonts w:cstheme="minorHAnsi"/>
          <w:lang w:val="fr-FR"/>
        </w:rPr>
      </w:pPr>
    </w:p>
    <w:p w14:paraId="6AA9BF53" w14:textId="298DD1CB" w:rsidR="00D56C11" w:rsidRPr="00711976" w:rsidRDefault="009630B9" w:rsidP="00D56C11">
      <w:pPr>
        <w:tabs>
          <w:tab w:val="left" w:pos="1410"/>
        </w:tabs>
        <w:rPr>
          <w:rFonts w:cstheme="minorHAnsi"/>
          <w:u w:val="single"/>
          <w:lang w:val="fr-FR"/>
        </w:rPr>
      </w:pPr>
      <w:r w:rsidRPr="004273E0">
        <w:rPr>
          <w:rFonts w:cstheme="minorHAnsi"/>
          <w:b/>
          <w:lang w:val="fr-FR"/>
        </w:rPr>
        <w:t xml:space="preserve">Durée de la </w:t>
      </w:r>
      <w:r w:rsidR="00164555" w:rsidRPr="004273E0">
        <w:rPr>
          <w:rFonts w:cstheme="minorHAnsi"/>
          <w:b/>
          <w:lang w:val="fr-FR"/>
        </w:rPr>
        <w:t xml:space="preserve">mission : </w:t>
      </w:r>
      <w:r w:rsidR="0063495B" w:rsidRPr="0063495B">
        <w:rPr>
          <w:rFonts w:cstheme="minorHAnsi"/>
          <w:b/>
          <w:lang w:val="fr-FR"/>
        </w:rPr>
        <w:t xml:space="preserve">Jusqu'à 50 jours </w:t>
      </w:r>
      <w:r w:rsidR="005369C1" w:rsidRPr="0063495B">
        <w:rPr>
          <w:rFonts w:cstheme="minorHAnsi"/>
          <w:b/>
          <w:lang w:val="fr-FR"/>
        </w:rPr>
        <w:t>ouvrables</w:t>
      </w:r>
      <w:r w:rsidR="005369C1" w:rsidRPr="00711976">
        <w:rPr>
          <w:rFonts w:cstheme="minorHAnsi"/>
          <w:u w:val="single"/>
          <w:lang w:val="fr-FR"/>
        </w:rPr>
        <w:t>,</w:t>
      </w:r>
      <w:r w:rsidR="002D3449" w:rsidRPr="002D3449">
        <w:rPr>
          <w:rFonts w:cstheme="minorHAnsi"/>
          <w:b/>
          <w:bCs/>
          <w:u w:val="single"/>
          <w:lang w:val="fr-FR"/>
        </w:rPr>
        <w:t xml:space="preserve"> dont 25 jours à l'est de la RDC</w:t>
      </w:r>
      <w:r w:rsidR="005369C1" w:rsidRPr="005369C1">
        <w:rPr>
          <w:rFonts w:cstheme="minorHAnsi"/>
          <w:lang w:val="fr-FR"/>
        </w:rPr>
        <w:t xml:space="preserve"> </w:t>
      </w:r>
      <w:r w:rsidR="005369C1">
        <w:rPr>
          <w:rFonts w:cstheme="minorHAnsi"/>
          <w:lang w:val="fr-FR"/>
        </w:rPr>
        <w:t>dans les villes de Goma, Bukavu, Beni et Bunia</w:t>
      </w:r>
    </w:p>
    <w:p w14:paraId="528D70DE" w14:textId="233B4CD2" w:rsidR="003907A2" w:rsidRPr="003A7D2F" w:rsidRDefault="003907A2" w:rsidP="003907A2">
      <w:pPr>
        <w:spacing w:after="0" w:line="240" w:lineRule="auto"/>
        <w:jc w:val="both"/>
        <w:rPr>
          <w:rFonts w:eastAsia="Times New Roman" w:cstheme="minorHAnsi"/>
          <w:b/>
          <w:bCs/>
          <w:lang w:val="fr-FR" w:eastAsia="rw-RW"/>
        </w:rPr>
      </w:pPr>
      <w:r w:rsidRPr="003A7D2F">
        <w:rPr>
          <w:rFonts w:eastAsia="Times New Roman" w:cstheme="minorHAnsi"/>
          <w:b/>
          <w:bCs/>
          <w:lang w:val="fr-FR" w:eastAsia="rw-RW"/>
        </w:rPr>
        <w:t xml:space="preserve">Prière envoyer vos propositions (propositions technique et financière) dûment signées à l’adresse e-mail </w:t>
      </w:r>
      <w:r w:rsidRPr="003A7D2F">
        <w:rPr>
          <w:rStyle w:val="Lienhypertexte"/>
          <w:rFonts w:eastAsia="Times New Roman" w:cstheme="minorHAnsi"/>
          <w:b/>
          <w:bCs/>
          <w:lang w:val="fr-FR" w:eastAsia="rw-RW"/>
        </w:rPr>
        <w:t>ic.soumission.cd@undp.org</w:t>
      </w:r>
      <w:r w:rsidRPr="003A7D2F">
        <w:rPr>
          <w:rFonts w:eastAsia="Times New Roman" w:cstheme="minorHAnsi"/>
          <w:b/>
          <w:bCs/>
          <w:lang w:val="fr-FR" w:eastAsia="rw-RW"/>
        </w:rPr>
        <w:t xml:space="preserve"> </w:t>
      </w:r>
      <w:r w:rsidRPr="00E06E56">
        <w:rPr>
          <w:rFonts w:eastAsia="Times New Roman" w:cstheme="minorHAnsi"/>
          <w:b/>
          <w:bCs/>
          <w:lang w:val="fr-FR" w:eastAsia="rw-RW"/>
        </w:rPr>
        <w:t>avec mention de la référence et intitulé du dossier « </w:t>
      </w:r>
      <w:r>
        <w:rPr>
          <w:rFonts w:eastAsia="Times New Roman" w:cstheme="minorHAnsi"/>
          <w:b/>
          <w:bCs/>
          <w:lang w:val="fr-FR" w:eastAsia="rw-RW"/>
        </w:rPr>
        <w:t>259</w:t>
      </w:r>
      <w:r w:rsidRPr="00876D2A">
        <w:rPr>
          <w:rFonts w:eastAsia="Times New Roman" w:cstheme="minorHAnsi"/>
          <w:b/>
          <w:bCs/>
          <w:lang w:val="fr-FR" w:eastAsia="rw-RW"/>
        </w:rPr>
        <w:t>/IC_INT/</w:t>
      </w:r>
      <w:r>
        <w:rPr>
          <w:rFonts w:eastAsia="Times New Roman" w:cstheme="minorHAnsi"/>
          <w:b/>
          <w:bCs/>
          <w:lang w:val="fr-FR" w:eastAsia="rw-RW"/>
        </w:rPr>
        <w:t>SSU</w:t>
      </w:r>
      <w:r w:rsidRPr="00876D2A">
        <w:rPr>
          <w:rFonts w:eastAsia="Times New Roman" w:cstheme="minorHAnsi"/>
          <w:b/>
          <w:bCs/>
          <w:lang w:val="fr-FR" w:eastAsia="rw-RW"/>
        </w:rPr>
        <w:t>/202</w:t>
      </w:r>
      <w:r>
        <w:rPr>
          <w:rFonts w:eastAsia="Times New Roman" w:cstheme="minorHAnsi"/>
          <w:b/>
          <w:bCs/>
          <w:lang w:val="fr-FR" w:eastAsia="rw-RW"/>
        </w:rPr>
        <w:t>1–</w:t>
      </w:r>
      <w:r w:rsidRPr="00E06E56">
        <w:rPr>
          <w:rFonts w:eastAsia="Times New Roman" w:cstheme="minorHAnsi"/>
          <w:b/>
          <w:bCs/>
          <w:lang w:val="fr-FR" w:eastAsia="rw-RW"/>
        </w:rPr>
        <w:t xml:space="preserve"> </w:t>
      </w:r>
      <w:bookmarkStart w:id="4" w:name="_Hlk50698593"/>
      <w:r>
        <w:rPr>
          <w:rFonts w:eastAsia="Times New Roman" w:cstheme="minorHAnsi"/>
          <w:b/>
          <w:bCs/>
          <w:lang w:val="fr-FR" w:eastAsia="rw-RW"/>
        </w:rPr>
        <w:t>« </w:t>
      </w:r>
      <w:r w:rsidRPr="003907A2">
        <w:rPr>
          <w:rFonts w:eastAsia="Times New Roman" w:cstheme="minorHAnsi"/>
          <w:b/>
          <w:bCs/>
          <w:lang w:val="fr-FR" w:eastAsia="rw-RW"/>
        </w:rPr>
        <w:t xml:space="preserve">Recrutement d’un (e) consultant (e) d’expertise internationale chargé(e) de l’évaluation externe du Fonds de Cohérence pour la Stabilisation </w:t>
      </w:r>
      <w:r>
        <w:rPr>
          <w:rFonts w:eastAsia="Times New Roman" w:cstheme="minorHAnsi"/>
          <w:b/>
          <w:bCs/>
          <w:lang w:val="fr-FR" w:eastAsia="rw-RW"/>
        </w:rPr>
        <w:t>»</w:t>
      </w:r>
    </w:p>
    <w:bookmarkEnd w:id="4"/>
    <w:p w14:paraId="172FD0BD" w14:textId="77777777" w:rsidR="003907A2" w:rsidRPr="001B6FF1" w:rsidRDefault="003907A2" w:rsidP="003907A2">
      <w:pPr>
        <w:spacing w:after="0" w:line="240" w:lineRule="auto"/>
        <w:jc w:val="both"/>
        <w:rPr>
          <w:rFonts w:ascii="Times New Roman" w:hAnsi="Times New Roman" w:cs="Times New Roman"/>
          <w:b/>
          <w:bCs/>
          <w:i/>
          <w:iCs/>
          <w:sz w:val="24"/>
          <w:szCs w:val="24"/>
          <w:highlight w:val="yellow"/>
          <w:u w:val="single"/>
          <w:lang w:val="fr-FR"/>
        </w:rPr>
      </w:pPr>
    </w:p>
    <w:p w14:paraId="20679F34" w14:textId="77777777" w:rsidR="003907A2" w:rsidRDefault="003907A2" w:rsidP="003907A2">
      <w:pPr>
        <w:spacing w:after="0" w:line="240" w:lineRule="auto"/>
        <w:jc w:val="both"/>
        <w:rPr>
          <w:rFonts w:ascii="Times New Roman" w:hAnsi="Times New Roman" w:cs="Times New Roman"/>
          <w:b/>
          <w:bCs/>
          <w:i/>
          <w:iCs/>
          <w:sz w:val="24"/>
          <w:szCs w:val="24"/>
          <w:u w:val="single"/>
          <w:lang w:val="fr-CD"/>
        </w:rPr>
      </w:pPr>
      <w:r w:rsidRPr="00C76D0D">
        <w:rPr>
          <w:rFonts w:ascii="Times New Roman" w:hAnsi="Times New Roman" w:cs="Times New Roman"/>
          <w:b/>
          <w:bCs/>
          <w:i/>
          <w:iCs/>
          <w:sz w:val="24"/>
          <w:szCs w:val="24"/>
          <w:highlight w:val="yellow"/>
          <w:u w:val="single"/>
          <w:lang w:val="fr-CD"/>
        </w:rPr>
        <w:t xml:space="preserve">Veuillez noter qu´il est obligatoire d´indiquer cette référence dans l´objet du message et de respecter l’adresse e-mail </w:t>
      </w:r>
      <w:hyperlink r:id="rId12" w:history="1">
        <w:r w:rsidRPr="00C76D0D">
          <w:rPr>
            <w:rStyle w:val="Lienhypertexte"/>
            <w:rFonts w:ascii="Times New Roman" w:hAnsi="Times New Roman" w:cs="Times New Roman"/>
            <w:b/>
            <w:bCs/>
            <w:i/>
            <w:iCs/>
            <w:sz w:val="24"/>
            <w:szCs w:val="24"/>
            <w:highlight w:val="yellow"/>
            <w:lang w:val="fr-CD"/>
          </w:rPr>
          <w:t>ic.soumission.cd@undp.org</w:t>
        </w:r>
      </w:hyperlink>
      <w:r w:rsidRPr="00C76D0D">
        <w:rPr>
          <w:rFonts w:ascii="Times New Roman" w:hAnsi="Times New Roman" w:cs="Times New Roman"/>
          <w:b/>
          <w:bCs/>
          <w:i/>
          <w:iCs/>
          <w:sz w:val="24"/>
          <w:szCs w:val="24"/>
          <w:highlight w:val="yellow"/>
          <w:u w:val="single"/>
          <w:lang w:val="fr-CD"/>
        </w:rPr>
        <w:t xml:space="preserve"> </w:t>
      </w:r>
      <w:r>
        <w:rPr>
          <w:rFonts w:ascii="Times New Roman" w:hAnsi="Times New Roman" w:cs="Times New Roman"/>
          <w:b/>
          <w:bCs/>
          <w:i/>
          <w:iCs/>
          <w:sz w:val="24"/>
          <w:szCs w:val="24"/>
          <w:highlight w:val="yellow"/>
          <w:u w:val="single"/>
          <w:lang w:val="fr-CD"/>
        </w:rPr>
        <w:t>pour la</w:t>
      </w:r>
      <w:r w:rsidRPr="00C76D0D">
        <w:rPr>
          <w:rFonts w:ascii="Times New Roman" w:hAnsi="Times New Roman" w:cs="Times New Roman"/>
          <w:b/>
          <w:bCs/>
          <w:i/>
          <w:iCs/>
          <w:sz w:val="24"/>
          <w:szCs w:val="24"/>
          <w:highlight w:val="yellow"/>
          <w:u w:val="single"/>
          <w:lang w:val="fr-CD"/>
        </w:rPr>
        <w:t xml:space="preserve"> soumission des offres. Les propositions transmises sans indiquer la référence correcte du dossier ni transmise à l’adresse e-mail indiquée pourraient ne pas être prises en compte</w:t>
      </w:r>
    </w:p>
    <w:p w14:paraId="42535EBD" w14:textId="77777777" w:rsidR="003907A2" w:rsidRDefault="003907A2" w:rsidP="003907A2">
      <w:pPr>
        <w:spacing w:after="0" w:line="240" w:lineRule="auto"/>
        <w:jc w:val="both"/>
        <w:rPr>
          <w:rFonts w:cstheme="minorHAnsi"/>
          <w:b/>
          <w:lang w:val="fr-FR"/>
        </w:rPr>
      </w:pPr>
    </w:p>
    <w:p w14:paraId="13665221" w14:textId="77777777" w:rsidR="003907A2" w:rsidRDefault="003907A2" w:rsidP="003907A2">
      <w:pPr>
        <w:spacing w:after="0" w:line="240" w:lineRule="auto"/>
        <w:jc w:val="both"/>
        <w:rPr>
          <w:rFonts w:cstheme="minorHAnsi"/>
          <w:b/>
          <w:lang w:val="fr-FR"/>
        </w:rPr>
      </w:pPr>
      <w:r w:rsidRPr="00682EC3">
        <w:rPr>
          <w:rFonts w:cstheme="minorHAnsi"/>
          <w:b/>
          <w:lang w:val="fr-FR"/>
        </w:rPr>
        <w:t>Votre soumission doit être rédigée en Français et assortie d’une durée de validité minimum de 120 (cent-vingt) jours.</w:t>
      </w:r>
    </w:p>
    <w:p w14:paraId="0233C1ED" w14:textId="4D4251B7" w:rsidR="003907A2" w:rsidRPr="00F92DEC" w:rsidRDefault="003907A2" w:rsidP="003907A2">
      <w:pPr>
        <w:spacing w:after="0" w:line="240" w:lineRule="auto"/>
        <w:jc w:val="both"/>
        <w:rPr>
          <w:rFonts w:cstheme="minorHAnsi"/>
          <w:b/>
          <w:u w:val="single"/>
          <w:lang w:val="fr-FR"/>
        </w:rPr>
      </w:pPr>
      <w:r w:rsidRPr="007260D6">
        <w:rPr>
          <w:rFonts w:cstheme="minorHAnsi"/>
          <w:b/>
          <w:lang w:val="fr-FR"/>
        </w:rPr>
        <w:t xml:space="preserve">Votre proposition devra être reçue au plus tard </w:t>
      </w:r>
      <w:r w:rsidR="005369C1">
        <w:rPr>
          <w:rFonts w:cstheme="minorHAnsi"/>
          <w:b/>
          <w:highlight w:val="yellow"/>
          <w:lang w:val="fr-FR"/>
        </w:rPr>
        <w:t>je</w:t>
      </w:r>
      <w:r w:rsidR="005369C1" w:rsidRPr="003907A2">
        <w:rPr>
          <w:rFonts w:cstheme="minorHAnsi"/>
          <w:b/>
          <w:highlight w:val="yellow"/>
          <w:lang w:val="fr-FR"/>
        </w:rPr>
        <w:t>u</w:t>
      </w:r>
      <w:r w:rsidR="005369C1">
        <w:rPr>
          <w:rFonts w:cstheme="minorHAnsi"/>
          <w:b/>
          <w:highlight w:val="yellow"/>
          <w:lang w:val="fr-FR"/>
        </w:rPr>
        <w:t>d</w:t>
      </w:r>
      <w:r w:rsidR="005369C1" w:rsidRPr="003907A2">
        <w:rPr>
          <w:rFonts w:cstheme="minorHAnsi"/>
          <w:b/>
          <w:highlight w:val="yellow"/>
          <w:lang w:val="fr-FR"/>
        </w:rPr>
        <w:t>i</w:t>
      </w:r>
      <w:r w:rsidRPr="003907A2">
        <w:rPr>
          <w:rFonts w:cstheme="minorHAnsi"/>
          <w:b/>
          <w:highlight w:val="yellow"/>
          <w:lang w:val="fr-FR"/>
        </w:rPr>
        <w:t xml:space="preserve"> </w:t>
      </w:r>
      <w:r w:rsidR="005369C1">
        <w:rPr>
          <w:rFonts w:cstheme="minorHAnsi"/>
          <w:b/>
          <w:highlight w:val="yellow"/>
          <w:lang w:val="fr-FR"/>
        </w:rPr>
        <w:t xml:space="preserve">9 </w:t>
      </w:r>
      <w:r w:rsidRPr="003907A2">
        <w:rPr>
          <w:rFonts w:cstheme="minorHAnsi"/>
          <w:b/>
          <w:highlight w:val="yellow"/>
          <w:lang w:val="fr-FR"/>
        </w:rPr>
        <w:t xml:space="preserve">septembre 2021 à 23 heures de Kinshasa </w:t>
      </w:r>
    </w:p>
    <w:p w14:paraId="16A34717" w14:textId="77777777" w:rsidR="003907A2" w:rsidRPr="007260D6" w:rsidRDefault="003907A2" w:rsidP="003907A2">
      <w:pPr>
        <w:spacing w:after="0" w:line="240" w:lineRule="auto"/>
        <w:jc w:val="both"/>
        <w:rPr>
          <w:rFonts w:cstheme="minorHAnsi"/>
          <w:b/>
          <w:lang w:val="fr-FR"/>
        </w:rPr>
      </w:pPr>
      <w:r w:rsidRPr="007260D6">
        <w:rPr>
          <w:rStyle w:val="lev"/>
          <w:rFonts w:cstheme="minorHAnsi"/>
          <w:lang w:val="fr-FR"/>
        </w:rPr>
        <w:t>Toute offre soumise après ce délai sera automatiquement rejetée.</w:t>
      </w:r>
    </w:p>
    <w:p w14:paraId="10EAF45C" w14:textId="77777777" w:rsidR="003907A2" w:rsidRPr="007260D6" w:rsidRDefault="003907A2" w:rsidP="003907A2">
      <w:pPr>
        <w:spacing w:after="0" w:line="240" w:lineRule="auto"/>
        <w:jc w:val="both"/>
        <w:rPr>
          <w:rFonts w:cstheme="minorHAnsi"/>
          <w:lang w:val="fr-FR"/>
        </w:rPr>
      </w:pPr>
    </w:p>
    <w:p w14:paraId="20AD1DFA" w14:textId="509DCEFF" w:rsidR="003907A2" w:rsidRDefault="003907A2" w:rsidP="003907A2">
      <w:pPr>
        <w:pStyle w:val="Retraitcorpsdetexte"/>
        <w:ind w:left="0"/>
        <w:jc w:val="both"/>
        <w:rPr>
          <w:rFonts w:asciiTheme="minorHAnsi" w:hAnsiTheme="minorHAnsi" w:cstheme="minorHAnsi"/>
          <w:sz w:val="22"/>
          <w:szCs w:val="22"/>
        </w:rPr>
      </w:pPr>
      <w:r w:rsidRPr="007260D6">
        <w:rPr>
          <w:rFonts w:asciiTheme="minorHAnsi" w:hAnsiTheme="minorHAnsi" w:cstheme="minorHAnsi"/>
          <w:sz w:val="22"/>
          <w:szCs w:val="22"/>
        </w:rPr>
        <w:t xml:space="preserve">N’hésitez pas à écrire à l’adresse </w:t>
      </w:r>
      <w:hyperlink r:id="rId13" w:history="1">
        <w:r w:rsidRPr="007260D6">
          <w:rPr>
            <w:rStyle w:val="Lienhypertexte"/>
            <w:rFonts w:asciiTheme="minorHAnsi" w:hAnsiTheme="minorHAnsi" w:cstheme="minorHAnsi"/>
            <w:sz w:val="22"/>
            <w:szCs w:val="22"/>
          </w:rPr>
          <w:t>soumission.info@undp.org</w:t>
        </w:r>
      </w:hyperlink>
      <w:r w:rsidRPr="007260D6">
        <w:rPr>
          <w:rFonts w:asciiTheme="minorHAnsi" w:hAnsiTheme="minorHAnsi" w:cstheme="minorHAnsi"/>
          <w:sz w:val="22"/>
          <w:szCs w:val="22"/>
        </w:rPr>
        <w:t xml:space="preserve"> pour toute information complémentaire avant la date limite de dépôt des offres. </w:t>
      </w:r>
    </w:p>
    <w:p w14:paraId="133EC302" w14:textId="77777777" w:rsidR="003907A2" w:rsidRPr="004273E0" w:rsidRDefault="003907A2" w:rsidP="003907A2">
      <w:pPr>
        <w:pStyle w:val="Retraitcorpsdetexte"/>
        <w:ind w:left="0"/>
        <w:rPr>
          <w:rFonts w:cstheme="minorHAnsi"/>
        </w:rPr>
      </w:pPr>
      <w:r w:rsidRPr="004273E0">
        <w:rPr>
          <w:rFonts w:asciiTheme="minorHAnsi" w:hAnsiTheme="minorHAnsi" w:cstheme="minorHAnsi"/>
          <w:sz w:val="22"/>
          <w:szCs w:val="22"/>
        </w:rPr>
        <w:t xml:space="preserve">Les offres sont publiées sur les sites suivants du PNUD :  </w:t>
      </w:r>
      <w:hyperlink r:id="rId14" w:history="1">
        <w:r w:rsidRPr="004273E0">
          <w:rPr>
            <w:rStyle w:val="Lienhypertexte"/>
            <w:rFonts w:cstheme="minorHAnsi"/>
          </w:rPr>
          <w:t>http://procurement-notices.undp.org/view_notice.cfm?notice_id=</w:t>
        </w:r>
      </w:hyperlink>
    </w:p>
    <w:p w14:paraId="511AFBE8" w14:textId="77777777" w:rsidR="003907A2" w:rsidRPr="007260D6" w:rsidRDefault="003907A2" w:rsidP="003907A2">
      <w:pPr>
        <w:pStyle w:val="Retraitcorpsdetexte"/>
        <w:ind w:left="0"/>
        <w:jc w:val="both"/>
        <w:rPr>
          <w:rFonts w:asciiTheme="minorHAnsi" w:hAnsiTheme="minorHAnsi" w:cstheme="minorHAnsi"/>
          <w:sz w:val="22"/>
          <w:szCs w:val="22"/>
        </w:rPr>
      </w:pPr>
    </w:p>
    <w:p w14:paraId="2C63CE46" w14:textId="77777777" w:rsidR="003907A2" w:rsidRPr="001262DF" w:rsidRDefault="003907A2" w:rsidP="003907A2">
      <w:pPr>
        <w:spacing w:after="0" w:line="240" w:lineRule="auto"/>
        <w:jc w:val="both"/>
        <w:rPr>
          <w:rFonts w:cstheme="minorHAnsi"/>
          <w:b/>
          <w:color w:val="0000FF"/>
          <w:sz w:val="40"/>
          <w:szCs w:val="40"/>
          <w:u w:val="single"/>
          <w:lang w:val="fr-FR"/>
        </w:rPr>
      </w:pPr>
      <w:r w:rsidRPr="001262DF">
        <w:rPr>
          <w:rFonts w:cstheme="minorHAnsi"/>
          <w:b/>
          <w:color w:val="0000FF"/>
          <w:sz w:val="40"/>
          <w:szCs w:val="40"/>
          <w:u w:val="single"/>
          <w:lang w:val="fr-FR"/>
        </w:rPr>
        <w:lastRenderedPageBreak/>
        <w:t>Les candidatures féminines sont vivement encouragées</w:t>
      </w:r>
    </w:p>
    <w:p w14:paraId="28C29FDE" w14:textId="77777777" w:rsidR="009E2B22" w:rsidRPr="004273E0" w:rsidRDefault="00DA6EEB" w:rsidP="009E2B22">
      <w:pPr>
        <w:tabs>
          <w:tab w:val="left" w:pos="1410"/>
        </w:tabs>
        <w:rPr>
          <w:rFonts w:cstheme="minorHAnsi"/>
          <w:lang w:val="fr-FR"/>
        </w:rPr>
      </w:pPr>
      <w:r w:rsidRPr="004273E0">
        <w:rPr>
          <w:rFonts w:cstheme="minorHAnsi"/>
          <w:noProof/>
        </w:rPr>
        <mc:AlternateContent>
          <mc:Choice Requires="wps">
            <w:drawing>
              <wp:anchor distT="0" distB="0" distL="114300" distR="114300" simplePos="0" relativeHeight="251659264" behindDoc="0" locked="0" layoutInCell="1" allowOverlap="1" wp14:anchorId="3402406F" wp14:editId="556E9FD7">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4FCF1B"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LfIAIAADw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" strokecolor="blue" strokeweight="4.5pt"/>
            </w:pict>
          </mc:Fallback>
        </mc:AlternateContent>
      </w:r>
    </w:p>
    <w:p w14:paraId="59AFD961" w14:textId="77777777" w:rsidR="009E2B22" w:rsidRPr="004273E0" w:rsidRDefault="009E2B22" w:rsidP="009E2B22">
      <w:pPr>
        <w:tabs>
          <w:tab w:val="left" w:pos="1410"/>
        </w:tabs>
        <w:rPr>
          <w:rFonts w:cstheme="minorHAnsi"/>
          <w:b/>
          <w:lang w:val="fr-FR"/>
        </w:rPr>
      </w:pPr>
      <w:r w:rsidRPr="004273E0">
        <w:rPr>
          <w:rFonts w:cstheme="minorHAnsi"/>
          <w:b/>
          <w:lang w:val="fr-FR"/>
        </w:rPr>
        <w:t xml:space="preserve">1. </w:t>
      </w:r>
      <w:r w:rsidR="00213A46" w:rsidRPr="004273E0">
        <w:rPr>
          <w:rFonts w:cstheme="minorHAnsi"/>
          <w:b/>
          <w:lang w:val="fr-FR"/>
        </w:rPr>
        <w:t xml:space="preserve">Contexte </w:t>
      </w:r>
      <w:r w:rsidR="00AC6EA2" w:rsidRPr="004273E0">
        <w:rPr>
          <w:rFonts w:cstheme="minorHAnsi"/>
          <w:b/>
          <w:lang w:val="fr-FR"/>
        </w:rPr>
        <w:t>:</w:t>
      </w:r>
    </w:p>
    <w:tbl>
      <w:tblPr>
        <w:tblStyle w:val="Grilledutableau"/>
        <w:tblW w:w="9493" w:type="dxa"/>
        <w:tblLook w:val="04A0" w:firstRow="1" w:lastRow="0" w:firstColumn="1" w:lastColumn="0" w:noHBand="0" w:noVBand="1"/>
      </w:tblPr>
      <w:tblGrid>
        <w:gridCol w:w="9493"/>
      </w:tblGrid>
      <w:tr w:rsidR="002A57CC" w:rsidRPr="00163205" w14:paraId="598E793A" w14:textId="77777777" w:rsidTr="006F0E3B">
        <w:tc>
          <w:tcPr>
            <w:tcW w:w="9493" w:type="dxa"/>
          </w:tcPr>
          <w:p w14:paraId="484ECE90" w14:textId="77777777" w:rsidR="003907A2" w:rsidRPr="00124851" w:rsidRDefault="003907A2" w:rsidP="003907A2">
            <w:pPr>
              <w:jc w:val="both"/>
              <w:rPr>
                <w:rFonts w:ascii="Times New Roman" w:hAnsi="Times New Roman" w:cs="Times New Roman"/>
                <w:lang w:val="fr-FR"/>
              </w:rPr>
            </w:pPr>
            <w:r w:rsidRPr="003C3C74">
              <w:rPr>
                <w:rFonts w:ascii="Times New Roman" w:hAnsi="Times New Roman" w:cs="Times New Roman"/>
                <w:b/>
                <w:bCs/>
                <w:lang w:val="fr-FR"/>
              </w:rPr>
              <w:t>Contexte</w:t>
            </w:r>
            <w:r>
              <w:rPr>
                <w:rFonts w:ascii="Times New Roman" w:hAnsi="Times New Roman" w:cs="Times New Roman"/>
                <w:lang w:val="fr-FR"/>
              </w:rPr>
              <w:br/>
              <w:t>Depuis 2015 l</w:t>
            </w:r>
            <w:r w:rsidRPr="009A2F98">
              <w:rPr>
                <w:rFonts w:ascii="Times New Roman" w:hAnsi="Times New Roman" w:cs="Times New Roman"/>
                <w:lang w:val="fr-FR"/>
              </w:rPr>
              <w:t>e Fonds de cohérence pour la stabilisation (</w:t>
            </w:r>
            <w:r>
              <w:rPr>
                <w:rFonts w:ascii="Times New Roman" w:hAnsi="Times New Roman" w:cs="Times New Roman"/>
                <w:lang w:val="fr-FR"/>
              </w:rPr>
              <w:t>FCS</w:t>
            </w:r>
            <w:r w:rsidRPr="009A2F98">
              <w:rPr>
                <w:rFonts w:ascii="Times New Roman" w:hAnsi="Times New Roman" w:cs="Times New Roman"/>
                <w:lang w:val="fr-FR"/>
              </w:rPr>
              <w:t>)</w:t>
            </w:r>
            <w:r>
              <w:rPr>
                <w:rFonts w:ascii="Times New Roman" w:hAnsi="Times New Roman" w:cs="Times New Roman"/>
                <w:lang w:val="fr-FR"/>
              </w:rPr>
              <w:t xml:space="preserve"> contribue à la mise en œuvre de la</w:t>
            </w:r>
            <w:r w:rsidRPr="009A2F98">
              <w:rPr>
                <w:rFonts w:ascii="Times New Roman" w:hAnsi="Times New Roman" w:cs="Times New Roman"/>
                <w:lang w:val="fr-FR"/>
              </w:rPr>
              <w:t xml:space="preserve"> Stratégie </w:t>
            </w:r>
            <w:r>
              <w:rPr>
                <w:rFonts w:ascii="Times New Roman" w:hAnsi="Times New Roman" w:cs="Times New Roman"/>
                <w:lang w:val="fr-FR"/>
              </w:rPr>
              <w:t>I</w:t>
            </w:r>
            <w:r w:rsidRPr="009A2F98">
              <w:rPr>
                <w:rFonts w:ascii="Times New Roman" w:hAnsi="Times New Roman" w:cs="Times New Roman"/>
                <w:lang w:val="fr-FR"/>
              </w:rPr>
              <w:t xml:space="preserve">nternationale de </w:t>
            </w:r>
            <w:r>
              <w:rPr>
                <w:rFonts w:ascii="Times New Roman" w:hAnsi="Times New Roman" w:cs="Times New Roman"/>
                <w:lang w:val="fr-FR"/>
              </w:rPr>
              <w:t>S</w:t>
            </w:r>
            <w:r w:rsidRPr="009A2F98">
              <w:rPr>
                <w:rFonts w:ascii="Times New Roman" w:hAnsi="Times New Roman" w:cs="Times New Roman"/>
                <w:lang w:val="fr-FR"/>
              </w:rPr>
              <w:t xml:space="preserve">outien à la </w:t>
            </w:r>
            <w:r>
              <w:rPr>
                <w:rFonts w:ascii="Times New Roman" w:hAnsi="Times New Roman" w:cs="Times New Roman"/>
                <w:lang w:val="fr-FR"/>
              </w:rPr>
              <w:t>S</w:t>
            </w:r>
            <w:r w:rsidRPr="009A2F98">
              <w:rPr>
                <w:rFonts w:ascii="Times New Roman" w:hAnsi="Times New Roman" w:cs="Times New Roman"/>
                <w:lang w:val="fr-FR"/>
              </w:rPr>
              <w:t xml:space="preserve">écurité et à la </w:t>
            </w:r>
            <w:r>
              <w:rPr>
                <w:rFonts w:ascii="Times New Roman" w:hAnsi="Times New Roman" w:cs="Times New Roman"/>
                <w:lang w:val="fr-FR"/>
              </w:rPr>
              <w:t>S</w:t>
            </w:r>
            <w:r w:rsidRPr="009A2F98">
              <w:rPr>
                <w:rFonts w:ascii="Times New Roman" w:hAnsi="Times New Roman" w:cs="Times New Roman"/>
                <w:lang w:val="fr-FR"/>
              </w:rPr>
              <w:t xml:space="preserve">tabilisation (ISSSS) </w:t>
            </w:r>
            <w:r>
              <w:rPr>
                <w:rFonts w:ascii="Times New Roman" w:hAnsi="Times New Roman" w:cs="Times New Roman"/>
                <w:lang w:val="fr-FR"/>
              </w:rPr>
              <w:t>en</w:t>
            </w:r>
            <w:r w:rsidRPr="009A2F98">
              <w:rPr>
                <w:rFonts w:ascii="Times New Roman" w:hAnsi="Times New Roman" w:cs="Times New Roman"/>
                <w:lang w:val="fr-FR"/>
              </w:rPr>
              <w:t xml:space="preserve"> République démocratique du Congo</w:t>
            </w:r>
            <w:r>
              <w:rPr>
                <w:rFonts w:ascii="Times New Roman" w:hAnsi="Times New Roman" w:cs="Times New Roman"/>
                <w:lang w:val="fr-FR"/>
              </w:rPr>
              <w:t xml:space="preserve"> (RDC). Avec des contributions financières de différents pays partenaires de </w:t>
            </w:r>
            <w:r w:rsidRPr="009A2F98">
              <w:rPr>
                <w:rFonts w:ascii="Times New Roman" w:hAnsi="Times New Roman" w:cs="Times New Roman"/>
                <w:lang w:val="fr-FR"/>
              </w:rPr>
              <w:t>77,8 Millions USD</w:t>
            </w:r>
            <w:r>
              <w:rPr>
                <w:rFonts w:ascii="Times New Roman" w:hAnsi="Times New Roman" w:cs="Times New Roman"/>
                <w:lang w:val="fr-FR"/>
              </w:rPr>
              <w:t xml:space="preserve">, dont </w:t>
            </w:r>
            <w:r w:rsidRPr="009A2F98">
              <w:rPr>
                <w:rFonts w:ascii="Times New Roman" w:hAnsi="Times New Roman" w:cs="Times New Roman"/>
                <w:lang w:val="fr-FR"/>
              </w:rPr>
              <w:t>69,</w:t>
            </w:r>
            <w:r>
              <w:rPr>
                <w:rFonts w:ascii="Times New Roman" w:hAnsi="Times New Roman" w:cs="Times New Roman"/>
                <w:lang w:val="fr-FR"/>
              </w:rPr>
              <w:t>69</w:t>
            </w:r>
            <w:r w:rsidRPr="009A2F98">
              <w:rPr>
                <w:rFonts w:ascii="Times New Roman" w:hAnsi="Times New Roman" w:cs="Times New Roman"/>
                <w:lang w:val="fr-FR"/>
              </w:rPr>
              <w:t xml:space="preserve"> Millions ont </w:t>
            </w:r>
            <w:r>
              <w:rPr>
                <w:rFonts w:ascii="Times New Roman" w:hAnsi="Times New Roman" w:cs="Times New Roman"/>
                <w:lang w:val="fr-FR"/>
              </w:rPr>
              <w:t xml:space="preserve">été engagés pour la réalisation de </w:t>
            </w:r>
            <w:r w:rsidRPr="009A2F98">
              <w:rPr>
                <w:rFonts w:ascii="Times New Roman" w:hAnsi="Times New Roman" w:cs="Times New Roman"/>
                <w:lang w:val="fr-FR"/>
              </w:rPr>
              <w:t>32 projets</w:t>
            </w:r>
            <w:r w:rsidDel="00A034CB">
              <w:rPr>
                <w:rFonts w:ascii="Times New Roman" w:hAnsi="Times New Roman" w:cs="Times New Roman"/>
                <w:lang w:val="fr-FR"/>
              </w:rPr>
              <w:t xml:space="preserve"> </w:t>
            </w:r>
            <w:r>
              <w:rPr>
                <w:rFonts w:ascii="Times New Roman" w:hAnsi="Times New Roman" w:cs="Times New Roman"/>
                <w:lang w:val="fr-FR"/>
              </w:rPr>
              <w:t xml:space="preserve">durant cette période, le FCS a connu deux principales phases. La première phase allant de 2015 à 2020 a finalisé 17 projets pour un total de 34,45 millions de dollars américains. Sur base des leçons apprises durant cette première phase, une révision du système de gestion des fonds et un système de suivi-évaluation basée sur l’apprentissage et les résultats ont été introduits comme des innovations dans la seconde phase. Celle-ci allant de 2020 à 2022 appuie financièrement 15 projets pour un budget total </w:t>
            </w:r>
            <w:r w:rsidRPr="00384AAD">
              <w:rPr>
                <w:rFonts w:ascii="Times New Roman" w:hAnsi="Times New Roman" w:cs="Times New Roman"/>
                <w:lang w:val="fr-FR"/>
              </w:rPr>
              <w:t xml:space="preserve">de 35,24 </w:t>
            </w:r>
            <w:r>
              <w:rPr>
                <w:rFonts w:ascii="Times New Roman" w:hAnsi="Times New Roman" w:cs="Times New Roman"/>
                <w:lang w:val="fr-FR"/>
              </w:rPr>
              <w:t xml:space="preserve">millions de </w:t>
            </w:r>
            <w:r w:rsidRPr="00384AAD">
              <w:rPr>
                <w:rFonts w:ascii="Times New Roman" w:hAnsi="Times New Roman" w:cs="Times New Roman"/>
                <w:lang w:val="fr-FR"/>
              </w:rPr>
              <w:t>dollars américains.</w:t>
            </w:r>
          </w:p>
          <w:p w14:paraId="12573ADD" w14:textId="77777777" w:rsidR="003907A2" w:rsidRPr="009A2F98" w:rsidRDefault="003907A2" w:rsidP="003907A2">
            <w:pPr>
              <w:jc w:val="both"/>
              <w:rPr>
                <w:rFonts w:ascii="Times New Roman" w:hAnsi="Times New Roman" w:cs="Times New Roman"/>
                <w:lang w:val="fr-FR"/>
              </w:rPr>
            </w:pPr>
            <w:r w:rsidRPr="009A2F98">
              <w:rPr>
                <w:rFonts w:ascii="Times New Roman" w:hAnsi="Times New Roman" w:cs="Times New Roman"/>
                <w:lang w:val="fr-FR"/>
              </w:rPr>
              <w:t xml:space="preserve">Le </w:t>
            </w:r>
            <w:r>
              <w:rPr>
                <w:rFonts w:ascii="Times New Roman" w:hAnsi="Times New Roman" w:cs="Times New Roman"/>
                <w:lang w:val="fr-FR"/>
              </w:rPr>
              <w:t>FCS</w:t>
            </w:r>
            <w:r w:rsidRPr="009A2F98">
              <w:rPr>
                <w:rFonts w:ascii="Times New Roman" w:hAnsi="Times New Roman" w:cs="Times New Roman"/>
                <w:lang w:val="fr-FR"/>
              </w:rPr>
              <w:t xml:space="preserve"> est régi par une structure </w:t>
            </w:r>
            <w:r>
              <w:rPr>
                <w:rFonts w:ascii="Times New Roman" w:hAnsi="Times New Roman" w:cs="Times New Roman"/>
                <w:lang w:val="fr-FR"/>
              </w:rPr>
              <w:t xml:space="preserve">de gouvernance </w:t>
            </w:r>
            <w:r w:rsidRPr="009A2F98">
              <w:rPr>
                <w:rFonts w:ascii="Times New Roman" w:hAnsi="Times New Roman" w:cs="Times New Roman"/>
                <w:lang w:val="fr-FR"/>
              </w:rPr>
              <w:t xml:space="preserve">composée </w:t>
            </w:r>
            <w:r>
              <w:rPr>
                <w:rFonts w:ascii="Times New Roman" w:hAnsi="Times New Roman" w:cs="Times New Roman"/>
                <w:lang w:val="fr-FR"/>
              </w:rPr>
              <w:t>d’un</w:t>
            </w:r>
            <w:r w:rsidRPr="009A2F98">
              <w:rPr>
                <w:rFonts w:ascii="Times New Roman" w:hAnsi="Times New Roman" w:cs="Times New Roman"/>
                <w:lang w:val="fr-FR"/>
              </w:rPr>
              <w:t xml:space="preserve"> Conseil d’Administration nationa</w:t>
            </w:r>
            <w:r>
              <w:rPr>
                <w:rFonts w:ascii="Times New Roman" w:hAnsi="Times New Roman" w:cs="Times New Roman"/>
                <w:lang w:val="fr-FR"/>
              </w:rPr>
              <w:t>l et de Conseil d’administration provinciaux</w:t>
            </w:r>
            <w:r w:rsidRPr="009A2F98">
              <w:rPr>
                <w:rFonts w:ascii="Times New Roman" w:hAnsi="Times New Roman" w:cs="Times New Roman"/>
                <w:lang w:val="fr-FR"/>
              </w:rPr>
              <w:t xml:space="preserve">, et géré par un Secrétariat technique composé de l'Unité d’appui à la stabilisation (l’UAS) logée </w:t>
            </w:r>
            <w:r>
              <w:rPr>
                <w:rFonts w:ascii="Times New Roman" w:hAnsi="Times New Roman" w:cs="Times New Roman"/>
                <w:lang w:val="fr-FR"/>
              </w:rPr>
              <w:t>au sein de la</w:t>
            </w:r>
            <w:r w:rsidRPr="009A2F98">
              <w:rPr>
                <w:rFonts w:ascii="Times New Roman" w:hAnsi="Times New Roman" w:cs="Times New Roman"/>
                <w:lang w:val="fr-FR"/>
              </w:rPr>
              <w:t xml:space="preserve"> MONUSCO et de la Coordination du programme STAREC (programme gouvernemental). Le Bureau du Fonds fiduciaire multipartenaires (MPTF) est l'Agent Administratif (l’AA)</w:t>
            </w:r>
            <w:r>
              <w:rPr>
                <w:rFonts w:ascii="Times New Roman" w:hAnsi="Times New Roman" w:cs="Times New Roman"/>
                <w:lang w:val="fr-FR"/>
              </w:rPr>
              <w:t xml:space="preserve">, pendant que </w:t>
            </w:r>
            <w:r w:rsidRPr="009A2F98">
              <w:rPr>
                <w:rFonts w:ascii="Times New Roman" w:hAnsi="Times New Roman" w:cs="Times New Roman"/>
                <w:lang w:val="fr-FR"/>
              </w:rPr>
              <w:t xml:space="preserve">le bureau de pays du Programme des Nations unies pour le développement (PNUD) </w:t>
            </w:r>
            <w:r>
              <w:rPr>
                <w:rFonts w:ascii="Times New Roman" w:hAnsi="Times New Roman" w:cs="Times New Roman"/>
                <w:lang w:val="fr-FR"/>
              </w:rPr>
              <w:t>joue le rôle d’</w:t>
            </w:r>
            <w:r w:rsidRPr="009A2F98">
              <w:rPr>
                <w:rFonts w:ascii="Times New Roman" w:hAnsi="Times New Roman" w:cs="Times New Roman"/>
                <w:lang w:val="fr-FR"/>
              </w:rPr>
              <w:t>Agent de Gestion (AG) pour les fonds alloués aux organisations participantes non</w:t>
            </w:r>
            <w:r>
              <w:rPr>
                <w:rFonts w:ascii="Times New Roman" w:hAnsi="Times New Roman" w:cs="Times New Roman"/>
                <w:lang w:val="fr-FR"/>
              </w:rPr>
              <w:t>-</w:t>
            </w:r>
            <w:r w:rsidRPr="009A2F98">
              <w:rPr>
                <w:rFonts w:ascii="Times New Roman" w:hAnsi="Times New Roman" w:cs="Times New Roman"/>
                <w:lang w:val="fr-FR"/>
              </w:rPr>
              <w:t>onusiennes (P</w:t>
            </w:r>
            <w:r>
              <w:rPr>
                <w:rFonts w:ascii="Times New Roman" w:hAnsi="Times New Roman" w:cs="Times New Roman"/>
                <w:lang w:val="fr-FR"/>
              </w:rPr>
              <w:t>N</w:t>
            </w:r>
            <w:r w:rsidRPr="009A2F98">
              <w:rPr>
                <w:rFonts w:ascii="Times New Roman" w:hAnsi="Times New Roman" w:cs="Times New Roman"/>
                <w:lang w:val="fr-FR"/>
              </w:rPr>
              <w:t xml:space="preserve">UNOs). Les documents clés définissant le fonctionnement du </w:t>
            </w:r>
            <w:r>
              <w:rPr>
                <w:rFonts w:ascii="Times New Roman" w:hAnsi="Times New Roman" w:cs="Times New Roman"/>
                <w:lang w:val="fr-FR"/>
              </w:rPr>
              <w:t>FCS</w:t>
            </w:r>
            <w:r w:rsidRPr="009A2F98">
              <w:rPr>
                <w:rFonts w:ascii="Times New Roman" w:hAnsi="Times New Roman" w:cs="Times New Roman"/>
                <w:lang w:val="fr-FR"/>
              </w:rPr>
              <w:t xml:space="preserve"> </w:t>
            </w:r>
            <w:r>
              <w:rPr>
                <w:rFonts w:ascii="Times New Roman" w:hAnsi="Times New Roman" w:cs="Times New Roman"/>
                <w:lang w:val="fr-FR"/>
              </w:rPr>
              <w:t xml:space="preserve">et </w:t>
            </w:r>
            <w:r w:rsidRPr="00371B08">
              <w:rPr>
                <w:rFonts w:ascii="Times New Roman" w:hAnsi="Times New Roman" w:cs="Times New Roman"/>
                <w:lang w:val="fr-FR"/>
              </w:rPr>
              <w:t>son cadre de responsabilité</w:t>
            </w:r>
            <w:r>
              <w:rPr>
                <w:rFonts w:ascii="Times New Roman" w:hAnsi="Times New Roman" w:cs="Times New Roman"/>
                <w:lang w:val="fr-FR"/>
              </w:rPr>
              <w:t xml:space="preserve"> </w:t>
            </w:r>
            <w:r w:rsidRPr="009A2F98">
              <w:rPr>
                <w:rFonts w:ascii="Times New Roman" w:hAnsi="Times New Roman" w:cs="Times New Roman"/>
                <w:lang w:val="fr-FR"/>
              </w:rPr>
              <w:t>comprennent ses termes de référence, son manuel d'opérations, son protocole d'accord et ses accords administratifs standard avec les entités contributrices.  La cellule d</w:t>
            </w:r>
            <w:r>
              <w:rPr>
                <w:rFonts w:ascii="Times New Roman" w:hAnsi="Times New Roman" w:cs="Times New Roman"/>
                <w:lang w:val="fr-FR"/>
              </w:rPr>
              <w:t>e</w:t>
            </w:r>
            <w:r w:rsidRPr="009A2F98">
              <w:rPr>
                <w:rFonts w:ascii="Times New Roman" w:hAnsi="Times New Roman" w:cs="Times New Roman"/>
                <w:lang w:val="fr-FR"/>
              </w:rPr>
              <w:t xml:space="preserve"> gestion </w:t>
            </w:r>
            <w:r>
              <w:rPr>
                <w:rFonts w:ascii="Times New Roman" w:hAnsi="Times New Roman" w:cs="Times New Roman"/>
                <w:lang w:val="fr-FR"/>
              </w:rPr>
              <w:t xml:space="preserve">du </w:t>
            </w:r>
            <w:r w:rsidRPr="009A2F98">
              <w:rPr>
                <w:rFonts w:ascii="Times New Roman" w:hAnsi="Times New Roman" w:cs="Times New Roman"/>
                <w:lang w:val="fr-FR"/>
              </w:rPr>
              <w:t xml:space="preserve">FCS et l'UAS veillent à la fois au respect des différentes procédures opérationnelles et </w:t>
            </w:r>
            <w:r>
              <w:rPr>
                <w:rFonts w:ascii="Times New Roman" w:hAnsi="Times New Roman" w:cs="Times New Roman"/>
                <w:lang w:val="fr-FR"/>
              </w:rPr>
              <w:t>au respect des décisions stratégiques et opérationnelles</w:t>
            </w:r>
            <w:r w:rsidRPr="009A2F98">
              <w:rPr>
                <w:rFonts w:ascii="Times New Roman" w:hAnsi="Times New Roman" w:cs="Times New Roman"/>
                <w:lang w:val="fr-FR"/>
              </w:rPr>
              <w:t xml:space="preserve"> de ses organes de </w:t>
            </w:r>
            <w:r>
              <w:rPr>
                <w:rFonts w:ascii="Times New Roman" w:hAnsi="Times New Roman" w:cs="Times New Roman"/>
                <w:lang w:val="fr-FR"/>
              </w:rPr>
              <w:t>gestion</w:t>
            </w:r>
            <w:r w:rsidRPr="009A2F98">
              <w:rPr>
                <w:rFonts w:ascii="Times New Roman" w:hAnsi="Times New Roman" w:cs="Times New Roman"/>
                <w:lang w:val="fr-FR"/>
              </w:rPr>
              <w:t>.</w:t>
            </w:r>
          </w:p>
          <w:p w14:paraId="3779EDE1" w14:textId="77777777" w:rsidR="003907A2" w:rsidRDefault="003907A2" w:rsidP="003907A2">
            <w:pPr>
              <w:jc w:val="both"/>
              <w:rPr>
                <w:rFonts w:ascii="Times New Roman" w:hAnsi="Times New Roman" w:cs="Times New Roman"/>
                <w:lang w:val="fr-FR"/>
              </w:rPr>
            </w:pPr>
            <w:r w:rsidRPr="009A2F98">
              <w:rPr>
                <w:rFonts w:ascii="Times New Roman" w:hAnsi="Times New Roman" w:cs="Times New Roman"/>
                <w:lang w:val="fr-FR"/>
              </w:rPr>
              <w:t>L’UAS recherche les services d'un</w:t>
            </w:r>
            <w:r>
              <w:rPr>
                <w:rFonts w:ascii="Times New Roman" w:hAnsi="Times New Roman" w:cs="Times New Roman"/>
                <w:lang w:val="fr-FR"/>
              </w:rPr>
              <w:t>(e)</w:t>
            </w:r>
            <w:r w:rsidRPr="009A2F98">
              <w:rPr>
                <w:rFonts w:ascii="Times New Roman" w:hAnsi="Times New Roman" w:cs="Times New Roman"/>
                <w:lang w:val="fr-FR"/>
              </w:rPr>
              <w:t xml:space="preserve"> consultant</w:t>
            </w:r>
            <w:r>
              <w:rPr>
                <w:rFonts w:ascii="Times New Roman" w:hAnsi="Times New Roman" w:cs="Times New Roman"/>
                <w:lang w:val="fr-FR"/>
              </w:rPr>
              <w:t>(e)</w:t>
            </w:r>
            <w:r w:rsidRPr="009A2F98">
              <w:rPr>
                <w:rFonts w:ascii="Times New Roman" w:hAnsi="Times New Roman" w:cs="Times New Roman"/>
                <w:lang w:val="fr-FR"/>
              </w:rPr>
              <w:t xml:space="preserve"> pour </w:t>
            </w:r>
            <w:r>
              <w:rPr>
                <w:rFonts w:ascii="Times New Roman" w:hAnsi="Times New Roman" w:cs="Times New Roman"/>
                <w:lang w:val="fr-FR"/>
              </w:rPr>
              <w:t xml:space="preserve">évaluer </w:t>
            </w:r>
            <w:r w:rsidRPr="009A2F98">
              <w:rPr>
                <w:rFonts w:ascii="Times New Roman" w:hAnsi="Times New Roman" w:cs="Times New Roman"/>
                <w:lang w:val="fr-FR"/>
              </w:rPr>
              <w:t>l</w:t>
            </w:r>
            <w:r>
              <w:rPr>
                <w:rFonts w:ascii="Times New Roman" w:hAnsi="Times New Roman" w:cs="Times New Roman"/>
                <w:lang w:val="fr-FR"/>
              </w:rPr>
              <w:t xml:space="preserve">’impact de FCS et la </w:t>
            </w:r>
            <w:r w:rsidRPr="009A2F98">
              <w:rPr>
                <w:rFonts w:ascii="Times New Roman" w:hAnsi="Times New Roman" w:cs="Times New Roman"/>
                <w:lang w:val="fr-FR"/>
              </w:rPr>
              <w:t>performance de gestion</w:t>
            </w:r>
            <w:r>
              <w:rPr>
                <w:rFonts w:ascii="Times New Roman" w:hAnsi="Times New Roman" w:cs="Times New Roman"/>
                <w:lang w:val="fr-FR"/>
              </w:rPr>
              <w:t xml:space="preserve"> et de mise en œuvre</w:t>
            </w:r>
            <w:r w:rsidRPr="009A2F98">
              <w:rPr>
                <w:rFonts w:ascii="Times New Roman" w:hAnsi="Times New Roman" w:cs="Times New Roman"/>
                <w:lang w:val="fr-FR"/>
              </w:rPr>
              <w:t xml:space="preserve"> du fonds</w:t>
            </w:r>
            <w:r>
              <w:rPr>
                <w:rFonts w:ascii="Times New Roman" w:hAnsi="Times New Roman" w:cs="Times New Roman"/>
                <w:lang w:val="fr-FR"/>
              </w:rPr>
              <w:t xml:space="preserve"> et sur base des critères DAC-OCDE pour les deux phases de mise en œuvre </w:t>
            </w:r>
            <w:r w:rsidRPr="009A2F98">
              <w:rPr>
                <w:rFonts w:ascii="Times New Roman" w:hAnsi="Times New Roman" w:cs="Times New Roman"/>
                <w:lang w:val="fr-FR"/>
              </w:rPr>
              <w:t>(janvier 2015 à mars 2021)</w:t>
            </w:r>
            <w:r>
              <w:rPr>
                <w:rFonts w:ascii="Times New Roman" w:hAnsi="Times New Roman" w:cs="Times New Roman"/>
                <w:lang w:val="fr-FR"/>
              </w:rPr>
              <w:t xml:space="preserve"> </w:t>
            </w:r>
            <w:r w:rsidRPr="001F137C">
              <w:rPr>
                <w:rFonts w:ascii="Times New Roman" w:hAnsi="Times New Roman" w:cs="Times New Roman"/>
                <w:lang w:val="fr-FR"/>
              </w:rPr>
              <w:t>avec un accent sur les structures de gouvernance et le secrétariat technique du FCS.</w:t>
            </w:r>
            <w:r w:rsidRPr="009A2F98">
              <w:rPr>
                <w:rFonts w:ascii="Times New Roman" w:hAnsi="Times New Roman" w:cs="Times New Roman"/>
                <w:lang w:val="fr-FR"/>
              </w:rPr>
              <w:t xml:space="preserve"> </w:t>
            </w:r>
            <w:r>
              <w:rPr>
                <w:rFonts w:ascii="Times New Roman" w:hAnsi="Times New Roman" w:cs="Times New Roman"/>
                <w:lang w:val="fr-FR"/>
              </w:rPr>
              <w:t>Cette évaluation externe</w:t>
            </w:r>
            <w:r w:rsidRPr="009A2F98">
              <w:rPr>
                <w:rFonts w:ascii="Times New Roman" w:hAnsi="Times New Roman" w:cs="Times New Roman"/>
                <w:lang w:val="fr-FR"/>
              </w:rPr>
              <w:t xml:space="preserve"> </w:t>
            </w:r>
            <w:r>
              <w:rPr>
                <w:rFonts w:ascii="Times New Roman" w:hAnsi="Times New Roman" w:cs="Times New Roman"/>
                <w:lang w:val="fr-FR"/>
              </w:rPr>
              <w:t xml:space="preserve">répond aussi </w:t>
            </w:r>
            <w:r w:rsidRPr="009A2F98">
              <w:rPr>
                <w:rFonts w:ascii="Times New Roman" w:hAnsi="Times New Roman" w:cs="Times New Roman"/>
                <w:lang w:val="fr-FR"/>
              </w:rPr>
              <w:t>à</w:t>
            </w:r>
            <w:r>
              <w:rPr>
                <w:rFonts w:ascii="Times New Roman" w:hAnsi="Times New Roman" w:cs="Times New Roman"/>
                <w:lang w:val="fr-FR"/>
              </w:rPr>
              <w:t xml:space="preserve"> l’obligation des résultats et d’apprentissage. Elle permettra aux différents partenaires de comprendre l’impact du FCS, sa gouvernance et de tirer des leçons pour guider la mise en œuvre et la gestion du fond pour le futur. </w:t>
            </w:r>
          </w:p>
          <w:p w14:paraId="5BA7900D" w14:textId="77777777" w:rsidR="003907A2" w:rsidRPr="009A2F98" w:rsidRDefault="003907A2" w:rsidP="003907A2">
            <w:pPr>
              <w:jc w:val="both"/>
              <w:rPr>
                <w:rFonts w:ascii="Times New Roman" w:hAnsi="Times New Roman" w:cs="Times New Roman"/>
                <w:lang w:val="fr-FR"/>
              </w:rPr>
            </w:pPr>
            <w:r>
              <w:rPr>
                <w:rFonts w:ascii="Times New Roman" w:hAnsi="Times New Roman" w:cs="Times New Roman"/>
                <w:lang w:val="fr-FR"/>
              </w:rPr>
              <w:t>Par ailleurs, les résultats de cette évaluation guideront le Conseil</w:t>
            </w:r>
            <w:r w:rsidRPr="009A2F98">
              <w:rPr>
                <w:rFonts w:ascii="Times New Roman" w:hAnsi="Times New Roman" w:cs="Times New Roman"/>
                <w:lang w:val="fr-FR"/>
              </w:rPr>
              <w:t xml:space="preserve"> d’Administration National (CAN) d</w:t>
            </w:r>
            <w:r>
              <w:rPr>
                <w:rFonts w:ascii="Times New Roman" w:hAnsi="Times New Roman" w:cs="Times New Roman"/>
                <w:lang w:val="fr-FR"/>
              </w:rPr>
              <w:t xml:space="preserve">ans la prise de </w:t>
            </w:r>
            <w:r w:rsidRPr="009A2F98">
              <w:rPr>
                <w:rFonts w:ascii="Times New Roman" w:hAnsi="Times New Roman" w:cs="Times New Roman"/>
                <w:lang w:val="fr-FR"/>
              </w:rPr>
              <w:t>décision sur l</w:t>
            </w:r>
            <w:r>
              <w:rPr>
                <w:rFonts w:ascii="Times New Roman" w:hAnsi="Times New Roman" w:cs="Times New Roman"/>
                <w:lang w:val="fr-FR"/>
              </w:rPr>
              <w:t>’éventuelle</w:t>
            </w:r>
            <w:r w:rsidRPr="009A2F98">
              <w:rPr>
                <w:rFonts w:ascii="Times New Roman" w:hAnsi="Times New Roman" w:cs="Times New Roman"/>
                <w:lang w:val="fr-FR"/>
              </w:rPr>
              <w:t xml:space="preserve"> prolongation du fonds</w:t>
            </w:r>
            <w:r>
              <w:rPr>
                <w:rFonts w:ascii="Times New Roman" w:hAnsi="Times New Roman" w:cs="Times New Roman"/>
                <w:lang w:val="fr-FR"/>
              </w:rPr>
              <w:t xml:space="preserve"> </w:t>
            </w:r>
            <w:r w:rsidRPr="009A2F98">
              <w:rPr>
                <w:rFonts w:ascii="Times New Roman" w:hAnsi="Times New Roman" w:cs="Times New Roman"/>
                <w:lang w:val="fr-FR"/>
              </w:rPr>
              <w:t>au-delà du 31 décembre 2022</w:t>
            </w:r>
            <w:r>
              <w:rPr>
                <w:rFonts w:ascii="Times New Roman" w:hAnsi="Times New Roman" w:cs="Times New Roman"/>
                <w:lang w:val="fr-FR"/>
              </w:rPr>
              <w:t xml:space="preserve">.  </w:t>
            </w:r>
          </w:p>
          <w:p w14:paraId="464E2F38" w14:textId="77777777" w:rsidR="003907A2" w:rsidRDefault="003907A2" w:rsidP="003907A2">
            <w:pPr>
              <w:jc w:val="both"/>
              <w:rPr>
                <w:rFonts w:ascii="Times New Roman" w:hAnsi="Times New Roman" w:cs="Times New Roman"/>
                <w:lang w:val="fr-FR"/>
              </w:rPr>
            </w:pPr>
            <w:r>
              <w:rPr>
                <w:rFonts w:ascii="Times New Roman" w:hAnsi="Times New Roman" w:cs="Times New Roman"/>
                <w:lang w:val="fr-FR"/>
              </w:rPr>
              <w:t xml:space="preserve">Idéalement cette évaluation devra être menée par une équipe composée d’un consultant international et d’un ou plusieurs consultants locaux mais tous avec des expériences avérées. Obligatoirement, le consultant international coordonnera l’évaluation et sa présence sur terrain est requise. </w:t>
            </w:r>
            <w:r w:rsidRPr="003C3C74">
              <w:rPr>
                <w:rFonts w:ascii="Times New Roman" w:hAnsi="Times New Roman" w:cs="Times New Roman"/>
                <w:lang w:val="fr-FR"/>
              </w:rPr>
              <w:t xml:space="preserve"> </w:t>
            </w:r>
          </w:p>
          <w:p w14:paraId="407651C8" w14:textId="77777777" w:rsidR="003907A2" w:rsidRDefault="003907A2" w:rsidP="003907A2">
            <w:pPr>
              <w:jc w:val="both"/>
              <w:rPr>
                <w:b/>
                <w:bCs/>
                <w:lang w:val="fr-FR"/>
              </w:rPr>
            </w:pPr>
          </w:p>
          <w:p w14:paraId="162C48B7" w14:textId="77777777" w:rsidR="003907A2" w:rsidRDefault="003907A2" w:rsidP="003907A2">
            <w:pPr>
              <w:rPr>
                <w:rFonts w:ascii="Times New Roman" w:hAnsi="Times New Roman" w:cs="Times New Roman"/>
                <w:lang w:val="fr-FR"/>
              </w:rPr>
            </w:pPr>
            <w:r w:rsidRPr="005B562B">
              <w:rPr>
                <w:rFonts w:ascii="Times New Roman" w:hAnsi="Times New Roman" w:cs="Times New Roman"/>
                <w:b/>
                <w:bCs/>
                <w:lang w:val="fr-FR"/>
              </w:rPr>
              <w:t>Objectif général</w:t>
            </w:r>
            <w:r w:rsidRPr="005B562B">
              <w:rPr>
                <w:b/>
                <w:bCs/>
                <w:lang w:val="fr-FR"/>
              </w:rPr>
              <w:t xml:space="preserve"> </w:t>
            </w:r>
            <w:r w:rsidRPr="005B562B">
              <w:rPr>
                <w:b/>
                <w:bCs/>
                <w:lang w:val="fr-FR"/>
              </w:rPr>
              <w:br/>
            </w:r>
            <w:r>
              <w:rPr>
                <w:rFonts w:ascii="Times New Roman" w:hAnsi="Times New Roman" w:cs="Times New Roman"/>
                <w:lang w:val="fr-FR"/>
              </w:rPr>
              <w:t>cette évaluation a un double objectif, à savoir :</w:t>
            </w:r>
          </w:p>
          <w:p w14:paraId="3BEE4CE7" w14:textId="77777777" w:rsidR="003907A2" w:rsidRDefault="003907A2" w:rsidP="003907A2">
            <w:pPr>
              <w:pStyle w:val="Paragraphedeliste"/>
              <w:numPr>
                <w:ilvl w:val="0"/>
                <w:numId w:val="41"/>
              </w:numPr>
              <w:spacing w:after="160" w:line="259" w:lineRule="auto"/>
              <w:rPr>
                <w:rFonts w:ascii="Times New Roman" w:hAnsi="Times New Roman" w:cs="Times New Roman"/>
                <w:lang w:val="fr-FR"/>
              </w:rPr>
            </w:pPr>
            <w:r>
              <w:rPr>
                <w:rFonts w:ascii="Times New Roman" w:hAnsi="Times New Roman" w:cs="Times New Roman"/>
                <w:lang w:val="fr-FR"/>
              </w:rPr>
              <w:t>E</w:t>
            </w:r>
            <w:r w:rsidRPr="001F137C">
              <w:rPr>
                <w:rFonts w:ascii="Times New Roman" w:hAnsi="Times New Roman" w:cs="Times New Roman"/>
                <w:lang w:val="fr-FR"/>
              </w:rPr>
              <w:t>valuer l’impact de FCS et la performance de gestion et de mise en œuvre du FCS sur base des critères DAC-OCDE (</w:t>
            </w:r>
            <w:bookmarkStart w:id="5" w:name="_Hlk71031984"/>
            <w:r w:rsidRPr="001F137C">
              <w:rPr>
                <w:rFonts w:ascii="Times New Roman" w:hAnsi="Times New Roman" w:cs="Times New Roman"/>
                <w:lang w:val="fr-FR"/>
              </w:rPr>
              <w:t xml:space="preserve">pertinence, la cohérence, l’efficacité, l’efficience, l’impact, et la durabilité </w:t>
            </w:r>
            <w:bookmarkEnd w:id="5"/>
            <w:r w:rsidRPr="001F137C">
              <w:rPr>
                <w:rFonts w:ascii="Times New Roman" w:hAnsi="Times New Roman" w:cs="Times New Roman"/>
                <w:lang w:val="fr-FR"/>
              </w:rPr>
              <w:t>du</w:t>
            </w:r>
            <w:r>
              <w:rPr>
                <w:rFonts w:ascii="Times New Roman" w:hAnsi="Times New Roman" w:cs="Times New Roman"/>
                <w:lang w:val="fr-FR"/>
              </w:rPr>
              <w:t xml:space="preserve"> FCS)</w:t>
            </w:r>
            <w:r w:rsidRPr="001F137C">
              <w:rPr>
                <w:rFonts w:ascii="Times New Roman" w:hAnsi="Times New Roman" w:cs="Times New Roman"/>
                <w:lang w:val="fr-FR"/>
              </w:rPr>
              <w:t xml:space="preserve">. Cela inclut une analyse </w:t>
            </w:r>
            <w:bookmarkStart w:id="6" w:name="_Hlk75156068"/>
            <w:r>
              <w:rPr>
                <w:rFonts w:ascii="Times New Roman" w:hAnsi="Times New Roman" w:cs="Times New Roman"/>
                <w:i/>
                <w:iCs/>
                <w:lang w:val="fr-FR"/>
              </w:rPr>
              <w:t xml:space="preserve">Value for Money </w:t>
            </w:r>
            <w:r>
              <w:rPr>
                <w:rFonts w:ascii="Times New Roman" w:hAnsi="Times New Roman" w:cs="Times New Roman"/>
                <w:lang w:val="fr-FR"/>
              </w:rPr>
              <w:t>(VFM) et une comparaison avec d’autres fonds fiduciaires</w:t>
            </w:r>
            <w:bookmarkEnd w:id="6"/>
            <w:r>
              <w:rPr>
                <w:rFonts w:ascii="Times New Roman" w:hAnsi="Times New Roman" w:cs="Times New Roman"/>
                <w:lang w:val="fr-FR"/>
              </w:rPr>
              <w:t>.</w:t>
            </w:r>
            <w:r>
              <w:rPr>
                <w:rStyle w:val="Appelnotedebasdep"/>
                <w:rFonts w:ascii="Times New Roman" w:hAnsi="Times New Roman" w:cs="Times New Roman"/>
                <w:lang w:val="fr-FR"/>
              </w:rPr>
              <w:footnoteReference w:id="1"/>
            </w:r>
          </w:p>
          <w:p w14:paraId="40090B24" w14:textId="77777777" w:rsidR="003907A2" w:rsidRPr="00384AAD" w:rsidRDefault="003907A2" w:rsidP="003907A2">
            <w:pPr>
              <w:pStyle w:val="Paragraphedeliste"/>
              <w:numPr>
                <w:ilvl w:val="0"/>
                <w:numId w:val="41"/>
              </w:numPr>
              <w:spacing w:after="160" w:line="259" w:lineRule="auto"/>
              <w:rPr>
                <w:rFonts w:ascii="Times New Roman" w:hAnsi="Times New Roman" w:cs="Times New Roman"/>
                <w:lang w:val="fr-FR"/>
              </w:rPr>
            </w:pPr>
            <w:r>
              <w:rPr>
                <w:rFonts w:ascii="Times New Roman" w:hAnsi="Times New Roman" w:cs="Times New Roman"/>
                <w:lang w:val="fr-FR"/>
              </w:rPr>
              <w:lastRenderedPageBreak/>
              <w:t>C</w:t>
            </w:r>
            <w:r w:rsidRPr="00851014">
              <w:rPr>
                <w:rFonts w:ascii="Times New Roman" w:hAnsi="Times New Roman" w:cs="Times New Roman"/>
                <w:lang w:val="fr-FR"/>
              </w:rPr>
              <w:t>omparer les différentes stratégies de gestion et de mise en œuvre du fonds entre les deux phases : 2016-2020 &amp; 2020 –2022</w:t>
            </w:r>
          </w:p>
          <w:p w14:paraId="35FD3A06" w14:textId="77777777" w:rsidR="003907A2" w:rsidRPr="007C3BA1" w:rsidRDefault="003907A2" w:rsidP="003907A2">
            <w:pPr>
              <w:rPr>
                <w:rFonts w:ascii="Times New Roman" w:eastAsia="Times New Roman" w:hAnsi="Times New Roman" w:cs="Times New Roman"/>
                <w:b/>
                <w:sz w:val="24"/>
                <w:szCs w:val="24"/>
                <w:lang w:val="fr-CD"/>
              </w:rPr>
            </w:pPr>
            <w:r w:rsidRPr="007C3BA1">
              <w:rPr>
                <w:rFonts w:ascii="Times New Roman" w:eastAsia="Times New Roman" w:hAnsi="Times New Roman" w:cs="Times New Roman"/>
                <w:b/>
                <w:sz w:val="24"/>
                <w:szCs w:val="24"/>
                <w:lang w:val="fr-CD"/>
              </w:rPr>
              <w:t>Questions d’évaluation :</w:t>
            </w:r>
          </w:p>
          <w:p w14:paraId="4EA7B8C4" w14:textId="77777777" w:rsidR="003907A2" w:rsidRDefault="003907A2" w:rsidP="003907A2">
            <w:pPr>
              <w:rPr>
                <w:rFonts w:ascii="Times New Roman" w:hAnsi="Times New Roman" w:cs="Times New Roman"/>
                <w:b/>
                <w:bCs/>
                <w:lang w:val="fr-FR"/>
              </w:rPr>
            </w:pPr>
          </w:p>
          <w:p w14:paraId="13682713" w14:textId="77777777" w:rsidR="003907A2" w:rsidRPr="007C3BA1" w:rsidRDefault="003907A2" w:rsidP="003907A2">
            <w:pPr>
              <w:pStyle w:val="Paragraphedeliste"/>
              <w:numPr>
                <w:ilvl w:val="0"/>
                <w:numId w:val="42"/>
              </w:numPr>
              <w:spacing w:after="160" w:line="259" w:lineRule="auto"/>
              <w:rPr>
                <w:rFonts w:ascii="Times New Roman" w:hAnsi="Times New Roman" w:cs="Times New Roman"/>
                <w:b/>
                <w:bCs/>
                <w:lang w:val="fr-FR"/>
              </w:rPr>
            </w:pPr>
            <w:r w:rsidRPr="007C3BA1">
              <w:rPr>
                <w:rFonts w:ascii="Times New Roman" w:hAnsi="Times New Roman" w:cs="Times New Roman"/>
                <w:b/>
                <w:bCs/>
                <w:color w:val="000000" w:themeColor="text1"/>
                <w:lang w:val="fr-FR"/>
              </w:rPr>
              <w:t xml:space="preserve">En passant en revue le projet </w:t>
            </w:r>
            <w:r>
              <w:rPr>
                <w:rFonts w:ascii="Times New Roman" w:hAnsi="Times New Roman" w:cs="Times New Roman"/>
                <w:b/>
                <w:bCs/>
                <w:color w:val="000000" w:themeColor="text1"/>
                <w:lang w:val="fr-FR"/>
              </w:rPr>
              <w:t xml:space="preserve">FCS </w:t>
            </w:r>
            <w:r w:rsidRPr="007C3BA1">
              <w:rPr>
                <w:rFonts w:ascii="Times New Roman" w:hAnsi="Times New Roman" w:cs="Times New Roman"/>
                <w:b/>
                <w:bCs/>
                <w:color w:val="000000" w:themeColor="text1"/>
                <w:lang w:val="fr-FR"/>
              </w:rPr>
              <w:t xml:space="preserve">mis en œuvre dans chaque province, évaluer l’impact de </w:t>
            </w:r>
            <w:r>
              <w:rPr>
                <w:rFonts w:ascii="Times New Roman" w:hAnsi="Times New Roman" w:cs="Times New Roman"/>
                <w:b/>
                <w:bCs/>
                <w:color w:val="000000" w:themeColor="text1"/>
                <w:lang w:val="fr-FR"/>
              </w:rPr>
              <w:t xml:space="preserve">FCS </w:t>
            </w:r>
            <w:r w:rsidRPr="007C3BA1">
              <w:rPr>
                <w:rFonts w:ascii="Times New Roman" w:hAnsi="Times New Roman" w:cs="Times New Roman"/>
                <w:b/>
                <w:bCs/>
                <w:color w:val="000000" w:themeColor="text1"/>
                <w:lang w:val="fr-FR"/>
              </w:rPr>
              <w:t>et la performance de gestion et de mise en œuvre du FCS sur base des critères DAC-OCDE dans chaque province d'intervention : Nord Kivu</w:t>
            </w:r>
            <w:r>
              <w:rPr>
                <w:rFonts w:ascii="Times New Roman" w:hAnsi="Times New Roman" w:cs="Times New Roman"/>
                <w:b/>
                <w:bCs/>
                <w:color w:val="000000" w:themeColor="text1"/>
                <w:lang w:val="fr-FR"/>
              </w:rPr>
              <w:t xml:space="preserve"> (NK)</w:t>
            </w:r>
            <w:r w:rsidRPr="007C3BA1">
              <w:rPr>
                <w:rFonts w:ascii="Times New Roman" w:hAnsi="Times New Roman" w:cs="Times New Roman"/>
                <w:b/>
                <w:bCs/>
                <w:color w:val="000000" w:themeColor="text1"/>
                <w:lang w:val="fr-FR"/>
              </w:rPr>
              <w:t>, Sud Kivu</w:t>
            </w:r>
            <w:r>
              <w:rPr>
                <w:rFonts w:ascii="Times New Roman" w:hAnsi="Times New Roman" w:cs="Times New Roman"/>
                <w:b/>
                <w:bCs/>
                <w:color w:val="000000" w:themeColor="text1"/>
                <w:lang w:val="fr-FR"/>
              </w:rPr>
              <w:t xml:space="preserve"> (SK)</w:t>
            </w:r>
            <w:r w:rsidRPr="007C3BA1">
              <w:rPr>
                <w:rFonts w:ascii="Times New Roman" w:hAnsi="Times New Roman" w:cs="Times New Roman"/>
                <w:b/>
                <w:bCs/>
                <w:color w:val="000000" w:themeColor="text1"/>
                <w:lang w:val="fr-FR"/>
              </w:rPr>
              <w:t>, Ituri</w:t>
            </w:r>
            <w:r w:rsidRPr="007C3BA1">
              <w:rPr>
                <w:rFonts w:ascii="Times New Roman" w:hAnsi="Times New Roman" w:cs="Times New Roman"/>
                <w:b/>
                <w:bCs/>
                <w:lang w:val="fr-FR"/>
              </w:rPr>
              <w:br/>
            </w:r>
          </w:p>
          <w:p w14:paraId="1DAFBEA6" w14:textId="77777777" w:rsidR="003907A2" w:rsidRPr="003F3F24" w:rsidRDefault="003907A2" w:rsidP="003907A2">
            <w:pPr>
              <w:pStyle w:val="Paragraphedeliste"/>
              <w:numPr>
                <w:ilvl w:val="0"/>
                <w:numId w:val="40"/>
              </w:numPr>
              <w:spacing w:after="160" w:line="259" w:lineRule="auto"/>
              <w:jc w:val="both"/>
              <w:rPr>
                <w:rFonts w:ascii="Times New Roman" w:hAnsi="Times New Roman" w:cs="Times New Roman"/>
                <w:lang w:val="fr-FR"/>
              </w:rPr>
            </w:pPr>
            <w:r w:rsidRPr="003F3F24">
              <w:rPr>
                <w:rFonts w:ascii="Times New Roman" w:hAnsi="Times New Roman" w:cs="Times New Roman"/>
                <w:b/>
                <w:bCs/>
                <w:lang w:val="fr-FR"/>
              </w:rPr>
              <w:t>Pertinence</w:t>
            </w:r>
            <w:r>
              <w:rPr>
                <w:rFonts w:ascii="Times New Roman" w:hAnsi="Times New Roman" w:cs="Times New Roman"/>
                <w:lang w:val="fr-FR"/>
              </w:rPr>
              <w:t> : M</w:t>
            </w:r>
            <w:r w:rsidRPr="00FF5C24">
              <w:rPr>
                <w:rFonts w:ascii="Times New Roman" w:hAnsi="Times New Roman" w:cs="Times New Roman"/>
                <w:lang w:val="fr-FR"/>
              </w:rPr>
              <w:t>esure dans laquelle</w:t>
            </w:r>
            <w:r>
              <w:rPr>
                <w:rFonts w:ascii="Times New Roman" w:hAnsi="Times New Roman" w:cs="Times New Roman"/>
                <w:lang w:val="fr-FR"/>
              </w:rPr>
              <w:t xml:space="preserve"> les objectifs et la conception de projets de FCS correspondent aux besoins et aux priorités des bénéficiaires </w:t>
            </w:r>
            <w:r w:rsidRPr="00AA3C6B">
              <w:rPr>
                <w:rFonts w:ascii="Times New Roman" w:hAnsi="Times New Roman" w:cs="Times New Roman"/>
                <w:lang w:val="fr-FR"/>
              </w:rPr>
              <w:t>de chaque province</w:t>
            </w:r>
            <w:r>
              <w:rPr>
                <w:rFonts w:ascii="Times New Roman" w:hAnsi="Times New Roman" w:cs="Times New Roman"/>
                <w:lang w:val="fr-FR"/>
              </w:rPr>
              <w:t xml:space="preserve">, du pays de la communauté internationale et des partenaires/institutions et demeurent pertinents même si le contexte évolue. </w:t>
            </w:r>
            <w:r w:rsidRPr="003F3F24">
              <w:rPr>
                <w:rFonts w:ascii="Times New Roman" w:hAnsi="Times New Roman" w:cs="Times New Roman"/>
                <w:lang w:val="fr-FR"/>
              </w:rPr>
              <w:t xml:space="preserve">Cela inclut les questions suivantes : </w:t>
            </w:r>
          </w:p>
          <w:p w14:paraId="7A31A95D"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FF5C24">
              <w:rPr>
                <w:rFonts w:ascii="Times New Roman" w:hAnsi="Times New Roman" w:cs="Times New Roman"/>
                <w:lang w:val="fr-FR"/>
              </w:rPr>
              <w:t xml:space="preserve">Dans quelle mesure les objectifs du </w:t>
            </w:r>
            <w:r>
              <w:rPr>
                <w:rFonts w:ascii="Times New Roman" w:hAnsi="Times New Roman" w:cs="Times New Roman"/>
                <w:lang w:val="fr-FR"/>
              </w:rPr>
              <w:t xml:space="preserve">FCS et de ses projets </w:t>
            </w:r>
            <w:r w:rsidRPr="00FF5C24">
              <w:rPr>
                <w:rFonts w:ascii="Times New Roman" w:hAnsi="Times New Roman" w:cs="Times New Roman"/>
                <w:lang w:val="fr-FR"/>
              </w:rPr>
              <w:t xml:space="preserve">sont-ils toujours valables </w:t>
            </w:r>
            <w:r>
              <w:rPr>
                <w:rFonts w:ascii="Times New Roman" w:hAnsi="Times New Roman" w:cs="Times New Roman"/>
                <w:lang w:val="fr-FR"/>
              </w:rPr>
              <w:t xml:space="preserve">et rencontrent-ils les besoins des zones prioritaires dans chaque province </w:t>
            </w:r>
            <w:r w:rsidRPr="00FF5C24">
              <w:rPr>
                <w:rFonts w:ascii="Times New Roman" w:hAnsi="Times New Roman" w:cs="Times New Roman"/>
                <w:lang w:val="fr-FR"/>
              </w:rPr>
              <w:t>?</w:t>
            </w:r>
          </w:p>
          <w:p w14:paraId="5E3B446D" w14:textId="77777777" w:rsidR="003907A2" w:rsidRPr="0062091C"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Dans quelles mesures les activités mises en œuvre par les projets FCS sont les plus appropriés possibles pour répondre aux besoins ressentis par les bénéficiaires dans chaque province ?</w:t>
            </w:r>
          </w:p>
          <w:p w14:paraId="22BCFC51"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FF5C24">
              <w:rPr>
                <w:rFonts w:ascii="Times New Roman" w:hAnsi="Times New Roman" w:cs="Times New Roman"/>
                <w:lang w:val="fr-FR"/>
              </w:rPr>
              <w:t xml:space="preserve">Les activités et les résultats du </w:t>
            </w:r>
            <w:r>
              <w:rPr>
                <w:rFonts w:ascii="Times New Roman" w:hAnsi="Times New Roman" w:cs="Times New Roman"/>
                <w:lang w:val="fr-FR"/>
              </w:rPr>
              <w:t xml:space="preserve">FCS </w:t>
            </w:r>
            <w:r w:rsidRPr="00FF5C24">
              <w:rPr>
                <w:rFonts w:ascii="Times New Roman" w:hAnsi="Times New Roman" w:cs="Times New Roman"/>
                <w:lang w:val="fr-FR"/>
              </w:rPr>
              <w:t xml:space="preserve">sont-ils cohérents avec le but général et la réalisation de ses objectifs </w:t>
            </w:r>
            <w:r>
              <w:rPr>
                <w:rFonts w:ascii="Times New Roman" w:hAnsi="Times New Roman" w:cs="Times New Roman"/>
                <w:lang w:val="fr-FR"/>
              </w:rPr>
              <w:t xml:space="preserve">dans chaque province </w:t>
            </w:r>
            <w:r w:rsidRPr="00FF5C24">
              <w:rPr>
                <w:rFonts w:ascii="Times New Roman" w:hAnsi="Times New Roman" w:cs="Times New Roman"/>
                <w:lang w:val="fr-FR"/>
              </w:rPr>
              <w:t xml:space="preserve">? </w:t>
            </w:r>
          </w:p>
          <w:p w14:paraId="4728666C"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Les différentes approches utilisées par les différents projets pour la gestion des conflits fonciers, le renforcement de la sécurité, la relance économique et l’inclusion et participation de la femme sont les plus appropriées au contexte local ?</w:t>
            </w:r>
          </w:p>
          <w:p w14:paraId="73EE2382" w14:textId="77777777" w:rsidR="003907A2" w:rsidRDefault="003907A2" w:rsidP="003907A2">
            <w:pPr>
              <w:pStyle w:val="Paragraphedeliste"/>
              <w:ind w:left="1440"/>
              <w:rPr>
                <w:rFonts w:ascii="Times New Roman" w:hAnsi="Times New Roman" w:cs="Times New Roman"/>
                <w:lang w:val="fr-FR"/>
              </w:rPr>
            </w:pPr>
          </w:p>
          <w:p w14:paraId="11D5301C" w14:textId="77777777" w:rsidR="003907A2" w:rsidRDefault="003907A2" w:rsidP="003907A2">
            <w:pPr>
              <w:pStyle w:val="Paragraphedeliste"/>
              <w:numPr>
                <w:ilvl w:val="0"/>
                <w:numId w:val="40"/>
              </w:numPr>
              <w:spacing w:after="160" w:line="259" w:lineRule="auto"/>
              <w:rPr>
                <w:rFonts w:ascii="Times New Roman" w:hAnsi="Times New Roman" w:cs="Times New Roman"/>
                <w:lang w:val="fr-FR"/>
              </w:rPr>
            </w:pPr>
            <w:r w:rsidRPr="003F3F24">
              <w:rPr>
                <w:rFonts w:ascii="Times New Roman" w:hAnsi="Times New Roman" w:cs="Times New Roman"/>
                <w:b/>
                <w:bCs/>
                <w:lang w:val="fr-FR"/>
              </w:rPr>
              <w:t>Cohérence</w:t>
            </w:r>
            <w:r>
              <w:rPr>
                <w:rFonts w:ascii="Times New Roman" w:hAnsi="Times New Roman" w:cs="Times New Roman"/>
                <w:lang w:val="fr-FR"/>
              </w:rPr>
              <w:t xml:space="preserve"> : Mesure dans laquelle FCS est compatible avec les autres interventions de stabilisation et consolidation de la paix menées en RDC dans la province de </w:t>
            </w:r>
            <w:r w:rsidRPr="00D76714">
              <w:rPr>
                <w:rFonts w:ascii="Times New Roman" w:hAnsi="Times New Roman" w:cs="Times New Roman"/>
                <w:lang w:val="fr-FR"/>
              </w:rPr>
              <w:t>NK, SK et Ituri</w:t>
            </w:r>
            <w:r>
              <w:rPr>
                <w:rFonts w:ascii="Times New Roman" w:hAnsi="Times New Roman" w:cs="Times New Roman"/>
                <w:lang w:val="fr-FR"/>
              </w:rPr>
              <w:t xml:space="preserve">. Cela inclut les questions suivantes : </w:t>
            </w:r>
          </w:p>
          <w:p w14:paraId="3AA35BA4"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Existe-il une cohérente, une articulation et une coordination entre les différents projets financés par les FCS sur terrain dans la zone et au sein d’une même province ?</w:t>
            </w:r>
          </w:p>
          <w:p w14:paraId="27FF88A2"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FF5C24">
              <w:rPr>
                <w:rFonts w:ascii="Times New Roman" w:hAnsi="Times New Roman" w:cs="Times New Roman"/>
                <w:lang w:val="fr-FR"/>
              </w:rPr>
              <w:t>Les activités et les résultats d</w:t>
            </w:r>
            <w:r>
              <w:rPr>
                <w:rFonts w:ascii="Times New Roman" w:hAnsi="Times New Roman" w:cs="Times New Roman"/>
                <w:lang w:val="fr-FR"/>
              </w:rPr>
              <w:t>u FCS sont-ils cohérents avec les priorités du gouvernement contenues dans le plan de développement provincial (dans chaque province) ?</w:t>
            </w:r>
            <w:r w:rsidRPr="00FF5C24">
              <w:rPr>
                <w:rFonts w:ascii="Times New Roman" w:hAnsi="Times New Roman" w:cs="Times New Roman"/>
                <w:lang w:val="fr-FR"/>
              </w:rPr>
              <w:t xml:space="preserve">? </w:t>
            </w:r>
          </w:p>
          <w:p w14:paraId="11297177"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Quel lien et articulation entre les différents outils de planification et de travail utilisés par le FCS (Plan d’action communautaire, Compact, Objectifs de stabilisation) ? ces outils sont-ils complémentaires ou concurrents, faciles à utiliser   et connus et bien maitrisés par les différentes parties prenantes ?</w:t>
            </w:r>
          </w:p>
          <w:p w14:paraId="7DF2A80F"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Les outils de planification et de travail utilisés par le FCS sont-ils cohérents et/ou complémentaires avec les outils de planification et de travail du gouvernement (politique gouvernemental, plan de développement provincial et plan d’actions prioritaires provincial) ?</w:t>
            </w:r>
          </w:p>
          <w:p w14:paraId="612652BD"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Quelle est la cohérence externe entre le FCS, ses projets et ceux menés par d’autres acteurs de stabilisation et de consolidation de la paix en RDC ?</w:t>
            </w:r>
          </w:p>
          <w:p w14:paraId="16411047" w14:textId="77777777" w:rsidR="003907A2" w:rsidRDefault="003907A2" w:rsidP="003907A2">
            <w:pPr>
              <w:pStyle w:val="Paragraphedeliste"/>
              <w:ind w:left="1440"/>
              <w:rPr>
                <w:rFonts w:ascii="Times New Roman" w:hAnsi="Times New Roman" w:cs="Times New Roman"/>
                <w:lang w:val="fr-FR"/>
              </w:rPr>
            </w:pPr>
          </w:p>
          <w:p w14:paraId="591A31AF" w14:textId="77777777" w:rsidR="003907A2" w:rsidRDefault="003907A2" w:rsidP="003907A2">
            <w:pPr>
              <w:pStyle w:val="Paragraphedeliste"/>
              <w:numPr>
                <w:ilvl w:val="0"/>
                <w:numId w:val="40"/>
              </w:numPr>
              <w:spacing w:after="160" w:line="259" w:lineRule="auto"/>
              <w:rPr>
                <w:rFonts w:ascii="Times New Roman" w:hAnsi="Times New Roman" w:cs="Times New Roman"/>
                <w:lang w:val="fr-FR"/>
              </w:rPr>
            </w:pPr>
            <w:r w:rsidRPr="003F3F24">
              <w:rPr>
                <w:rFonts w:ascii="Times New Roman" w:hAnsi="Times New Roman" w:cs="Times New Roman"/>
                <w:b/>
                <w:bCs/>
                <w:lang w:val="fr-FR"/>
              </w:rPr>
              <w:t>Efficacité</w:t>
            </w:r>
            <w:r>
              <w:rPr>
                <w:rFonts w:ascii="Times New Roman" w:hAnsi="Times New Roman" w:cs="Times New Roman"/>
                <w:lang w:val="fr-FR"/>
              </w:rPr>
              <w:t xml:space="preserve"> : Mesure dans laquelle les objectifs et les résultats de FCS ont été atteints, ou sont en train de l’être, y compris les résultats différenciés entre population. Cela inclut les questions suivantes : </w:t>
            </w:r>
          </w:p>
          <w:p w14:paraId="5CF0E1C3" w14:textId="77777777" w:rsidR="003907A2" w:rsidRPr="00FA4422" w:rsidRDefault="003907A2" w:rsidP="003907A2">
            <w:pPr>
              <w:pStyle w:val="Paragraphedeliste"/>
              <w:numPr>
                <w:ilvl w:val="1"/>
                <w:numId w:val="40"/>
              </w:numPr>
              <w:spacing w:after="160" w:line="259" w:lineRule="auto"/>
              <w:rPr>
                <w:rFonts w:ascii="Times New Roman" w:hAnsi="Times New Roman" w:cs="Times New Roman"/>
                <w:lang w:val="fr-FR"/>
              </w:rPr>
            </w:pPr>
            <w:r w:rsidRPr="00FA4422">
              <w:rPr>
                <w:rFonts w:ascii="Times New Roman" w:hAnsi="Times New Roman" w:cs="Times New Roman"/>
                <w:lang w:val="fr-FR"/>
              </w:rPr>
              <w:lastRenderedPageBreak/>
              <w:t xml:space="preserve">Dans quelle mesure les objectifs </w:t>
            </w:r>
            <w:r>
              <w:rPr>
                <w:rFonts w:ascii="Times New Roman" w:hAnsi="Times New Roman" w:cs="Times New Roman"/>
                <w:lang w:val="fr-FR"/>
              </w:rPr>
              <w:t xml:space="preserve">de la stratégie ISSSS </w:t>
            </w:r>
            <w:r w:rsidRPr="00FA4422">
              <w:rPr>
                <w:rFonts w:ascii="Times New Roman" w:hAnsi="Times New Roman" w:cs="Times New Roman"/>
                <w:lang w:val="fr-FR"/>
              </w:rPr>
              <w:t>ont-ils été atteints/sont-ils probablement atteints</w:t>
            </w:r>
            <w:r>
              <w:rPr>
                <w:rFonts w:ascii="Times New Roman" w:hAnsi="Times New Roman" w:cs="Times New Roman"/>
                <w:lang w:val="fr-FR"/>
              </w:rPr>
              <w:t xml:space="preserve"> dans chaque province</w:t>
            </w:r>
            <w:r w:rsidRPr="00FA4422">
              <w:rPr>
                <w:rFonts w:ascii="Times New Roman" w:hAnsi="Times New Roman" w:cs="Times New Roman"/>
                <w:lang w:val="fr-FR"/>
              </w:rPr>
              <w:t xml:space="preserve"> ?</w:t>
            </w:r>
          </w:p>
          <w:p w14:paraId="2011D1DB"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FA4422">
              <w:rPr>
                <w:rFonts w:ascii="Times New Roman" w:hAnsi="Times New Roman" w:cs="Times New Roman"/>
                <w:lang w:val="fr-FR"/>
              </w:rPr>
              <w:t>Quels ont été les principaux facteurs influençant la réalisation ou la non-réalisation des objectifs</w:t>
            </w:r>
            <w:r>
              <w:rPr>
                <w:rFonts w:ascii="Times New Roman" w:hAnsi="Times New Roman" w:cs="Times New Roman"/>
                <w:lang w:val="fr-FR"/>
              </w:rPr>
              <w:t xml:space="preserve"> et comment sont-ils capitalisés pour les futures planifications au sein du FCS</w:t>
            </w:r>
            <w:r w:rsidRPr="00FA4422">
              <w:rPr>
                <w:rFonts w:ascii="Times New Roman" w:hAnsi="Times New Roman" w:cs="Times New Roman"/>
                <w:lang w:val="fr-FR"/>
              </w:rPr>
              <w:t xml:space="preserve"> ?</w:t>
            </w:r>
          </w:p>
          <w:p w14:paraId="66AC7421" w14:textId="77777777" w:rsidR="003907A2" w:rsidRDefault="003907A2" w:rsidP="003907A2">
            <w:pPr>
              <w:pStyle w:val="Paragraphedeliste"/>
              <w:ind w:left="1440"/>
              <w:rPr>
                <w:rFonts w:ascii="Times New Roman" w:hAnsi="Times New Roman" w:cs="Times New Roman"/>
                <w:lang w:val="fr-FR"/>
              </w:rPr>
            </w:pPr>
          </w:p>
          <w:p w14:paraId="00F01153" w14:textId="77777777" w:rsidR="003907A2" w:rsidRPr="008E61C4" w:rsidRDefault="003907A2" w:rsidP="003907A2">
            <w:pPr>
              <w:pStyle w:val="Paragraphedeliste"/>
              <w:numPr>
                <w:ilvl w:val="0"/>
                <w:numId w:val="40"/>
              </w:numPr>
              <w:spacing w:after="160" w:line="259" w:lineRule="auto"/>
              <w:rPr>
                <w:rFonts w:ascii="Times New Roman" w:hAnsi="Times New Roman" w:cs="Times New Roman"/>
                <w:lang w:val="fr-FR"/>
              </w:rPr>
            </w:pPr>
            <w:r w:rsidRPr="008E61C4">
              <w:rPr>
                <w:rFonts w:ascii="Times New Roman" w:hAnsi="Times New Roman" w:cs="Times New Roman"/>
                <w:b/>
                <w:bCs/>
                <w:lang w:val="fr-FR"/>
              </w:rPr>
              <w:t>Efficience</w:t>
            </w:r>
            <w:r w:rsidRPr="008E61C4">
              <w:rPr>
                <w:rFonts w:ascii="Times New Roman" w:hAnsi="Times New Roman" w:cs="Times New Roman"/>
                <w:lang w:val="fr-FR"/>
              </w:rPr>
              <w:t> : Mesure dans laquelle le</w:t>
            </w:r>
            <w:r>
              <w:rPr>
                <w:rFonts w:ascii="Times New Roman" w:hAnsi="Times New Roman" w:cs="Times New Roman"/>
                <w:lang w:val="fr-FR"/>
              </w:rPr>
              <w:t xml:space="preserve">s ressources allouées au FCS sont gérées de manière rationnelle, optimale et économique possible </w:t>
            </w:r>
            <w:r w:rsidRPr="008E61C4">
              <w:rPr>
                <w:rFonts w:ascii="Times New Roman" w:hAnsi="Times New Roman" w:cs="Times New Roman"/>
                <w:lang w:val="fr-FR"/>
              </w:rPr>
              <w:t>et dans les temps.</w:t>
            </w:r>
            <w:r>
              <w:rPr>
                <w:rFonts w:ascii="Times New Roman" w:hAnsi="Times New Roman" w:cs="Times New Roman"/>
                <w:lang w:val="fr-FR"/>
              </w:rPr>
              <w:t xml:space="preserve"> Il s’agit d’é</w:t>
            </w:r>
            <w:r w:rsidRPr="008E61C4">
              <w:rPr>
                <w:rFonts w:ascii="Times New Roman" w:hAnsi="Times New Roman" w:cs="Times New Roman"/>
                <w:lang w:val="fr-FR"/>
              </w:rPr>
              <w:t>valuer l’efficience du FCS sur base de VFM et</w:t>
            </w:r>
            <w:r>
              <w:rPr>
                <w:rFonts w:ascii="Times New Roman" w:hAnsi="Times New Roman" w:cs="Times New Roman"/>
                <w:lang w:val="fr-FR"/>
              </w:rPr>
              <w:t xml:space="preserve"> faire</w:t>
            </w:r>
            <w:r w:rsidRPr="008E61C4">
              <w:rPr>
                <w:rFonts w:ascii="Times New Roman" w:hAnsi="Times New Roman" w:cs="Times New Roman"/>
                <w:lang w:val="fr-FR"/>
              </w:rPr>
              <w:t xml:space="preserve"> une comparaison </w:t>
            </w:r>
            <w:r>
              <w:rPr>
                <w:rFonts w:ascii="Times New Roman" w:hAnsi="Times New Roman" w:cs="Times New Roman"/>
                <w:lang w:val="fr-FR"/>
              </w:rPr>
              <w:t xml:space="preserve">analytique </w:t>
            </w:r>
            <w:r w:rsidRPr="008E61C4">
              <w:rPr>
                <w:rFonts w:ascii="Times New Roman" w:hAnsi="Times New Roman" w:cs="Times New Roman"/>
                <w:lang w:val="fr-FR"/>
              </w:rPr>
              <w:t>avec d’autres fonds fiduciaires et répondre aux questions suivantes :</w:t>
            </w:r>
          </w:p>
          <w:p w14:paraId="14D54FE2" w14:textId="77777777" w:rsidR="003907A2" w:rsidRPr="008E61C4" w:rsidRDefault="003907A2" w:rsidP="003907A2">
            <w:pPr>
              <w:pStyle w:val="Paragraphedeliste"/>
              <w:numPr>
                <w:ilvl w:val="1"/>
                <w:numId w:val="40"/>
              </w:numPr>
              <w:spacing w:after="160" w:line="259" w:lineRule="auto"/>
              <w:rPr>
                <w:rFonts w:ascii="Times New Roman" w:hAnsi="Times New Roman" w:cs="Times New Roman"/>
                <w:lang w:val="fr-FR"/>
              </w:rPr>
            </w:pPr>
            <w:r w:rsidRPr="008E61C4">
              <w:rPr>
                <w:rFonts w:ascii="Times New Roman" w:hAnsi="Times New Roman" w:cs="Times New Roman"/>
                <w:lang w:val="fr-FR"/>
              </w:rPr>
              <w:t xml:space="preserve">Les activités </w:t>
            </w:r>
            <w:r>
              <w:rPr>
                <w:rFonts w:ascii="Times New Roman" w:hAnsi="Times New Roman" w:cs="Times New Roman"/>
                <w:lang w:val="fr-FR"/>
              </w:rPr>
              <w:t>financées par le FCS ont-elles</w:t>
            </w:r>
            <w:r w:rsidRPr="008E61C4">
              <w:rPr>
                <w:rFonts w:ascii="Times New Roman" w:hAnsi="Times New Roman" w:cs="Times New Roman"/>
                <w:lang w:val="fr-FR"/>
              </w:rPr>
              <w:t xml:space="preserve"> été efficience en termes des co</w:t>
            </w:r>
            <w:r>
              <w:rPr>
                <w:rFonts w:ascii="Times New Roman" w:hAnsi="Times New Roman" w:cs="Times New Roman"/>
                <w:lang w:val="fr-FR"/>
              </w:rPr>
              <w:t>ût</w:t>
            </w:r>
            <w:r w:rsidRPr="008E61C4">
              <w:rPr>
                <w:rFonts w:ascii="Times New Roman" w:hAnsi="Times New Roman" w:cs="Times New Roman"/>
                <w:lang w:val="fr-FR"/>
              </w:rPr>
              <w:t>s (« cost efficient ») ?</w:t>
            </w:r>
          </w:p>
          <w:p w14:paraId="56664374"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Pr>
                <w:rFonts w:ascii="Times New Roman" w:hAnsi="Times New Roman" w:cs="Times New Roman"/>
                <w:lang w:val="fr-FR"/>
              </w:rPr>
              <w:t xml:space="preserve">Quel lien et appréciation existe-t-il entre les coûts directs et coûts indirects des projets FCS ? </w:t>
            </w:r>
          </w:p>
          <w:p w14:paraId="2C36A0E1" w14:textId="77777777" w:rsidR="003907A2" w:rsidRDefault="003907A2" w:rsidP="003907A2">
            <w:pPr>
              <w:pStyle w:val="Paragraphedeliste"/>
              <w:numPr>
                <w:ilvl w:val="1"/>
                <w:numId w:val="40"/>
              </w:numPr>
              <w:spacing w:after="160" w:line="259" w:lineRule="auto"/>
              <w:jc w:val="both"/>
              <w:rPr>
                <w:rFonts w:ascii="Times New Roman" w:hAnsi="Times New Roman" w:cs="Times New Roman"/>
                <w:lang w:val="fr-FR"/>
              </w:rPr>
            </w:pPr>
            <w:r>
              <w:rPr>
                <w:rFonts w:ascii="Times New Roman" w:hAnsi="Times New Roman" w:cs="Times New Roman"/>
                <w:lang w:val="fr-FR"/>
              </w:rPr>
              <w:t>Comparés à d’autres projets similaires financés autrement par bailleurs et ayant les mêmes objectifs dans les mêmes zones, quelle appréciation faire des coûts des activités FCS ?</w:t>
            </w:r>
          </w:p>
          <w:p w14:paraId="46C6B0E7"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780755">
              <w:rPr>
                <w:rFonts w:ascii="Times New Roman" w:hAnsi="Times New Roman" w:cs="Times New Roman"/>
                <w:lang w:val="fr-FR"/>
              </w:rPr>
              <w:t>Les structures de gouvernance du fonds sont-elles efficaces ?</w:t>
            </w:r>
            <w:r>
              <w:rPr>
                <w:rFonts w:ascii="Times New Roman" w:hAnsi="Times New Roman" w:cs="Times New Roman"/>
                <w:lang w:val="fr-FR"/>
              </w:rPr>
              <w:t xml:space="preserve"> </w:t>
            </w:r>
            <w:r w:rsidRPr="00B163B7">
              <w:rPr>
                <w:rFonts w:ascii="Times New Roman" w:hAnsi="Times New Roman" w:cs="Times New Roman"/>
                <w:lang w:val="fr-FR"/>
              </w:rPr>
              <w:t>Cela inclut le CAN, le CAP et le ST</w:t>
            </w:r>
            <w:r>
              <w:rPr>
                <w:rFonts w:ascii="Times New Roman" w:hAnsi="Times New Roman" w:cs="Times New Roman"/>
                <w:lang w:val="fr-FR"/>
              </w:rPr>
              <w:t>.</w:t>
            </w:r>
          </w:p>
          <w:p w14:paraId="4F7D6D9A" w14:textId="77777777" w:rsidR="003907A2" w:rsidRDefault="003907A2" w:rsidP="003907A2">
            <w:pPr>
              <w:pStyle w:val="Paragraphedeliste"/>
              <w:numPr>
                <w:ilvl w:val="1"/>
                <w:numId w:val="40"/>
              </w:numPr>
              <w:spacing w:after="160" w:line="259" w:lineRule="auto"/>
              <w:rPr>
                <w:rFonts w:ascii="Times New Roman" w:hAnsi="Times New Roman" w:cs="Times New Roman"/>
                <w:lang w:val="fr-FR"/>
              </w:rPr>
            </w:pPr>
            <w:r w:rsidRPr="00503CEB">
              <w:rPr>
                <w:rFonts w:ascii="Times New Roman" w:hAnsi="Times New Roman" w:cs="Times New Roman"/>
                <w:lang w:val="fr-FR"/>
              </w:rPr>
              <w:t xml:space="preserve">Le programme ou le projet a-t-il été mis en œuvre de la manière la plus efficace par rapport aux alternatives. (Les alternatives peuvent inclure d'autres mécanismes de financement ou d'autres </w:t>
            </w:r>
            <w:r>
              <w:rPr>
                <w:rFonts w:ascii="Times New Roman" w:hAnsi="Times New Roman" w:cs="Times New Roman"/>
                <w:lang w:val="fr-FR"/>
              </w:rPr>
              <w:t>F</w:t>
            </w:r>
            <w:r w:rsidRPr="00503CEB">
              <w:rPr>
                <w:rFonts w:ascii="Times New Roman" w:hAnsi="Times New Roman" w:cs="Times New Roman"/>
                <w:lang w:val="fr-FR"/>
              </w:rPr>
              <w:t xml:space="preserve">onds </w:t>
            </w:r>
            <w:r>
              <w:rPr>
                <w:rFonts w:ascii="Times New Roman" w:hAnsi="Times New Roman" w:cs="Times New Roman"/>
                <w:lang w:val="fr-FR"/>
              </w:rPr>
              <w:t>F</w:t>
            </w:r>
            <w:r w:rsidRPr="00503CEB">
              <w:rPr>
                <w:rFonts w:ascii="Times New Roman" w:hAnsi="Times New Roman" w:cs="Times New Roman"/>
                <w:lang w:val="fr-FR"/>
              </w:rPr>
              <w:t xml:space="preserve">iduciaires </w:t>
            </w:r>
            <w:r>
              <w:rPr>
                <w:rFonts w:ascii="Times New Roman" w:hAnsi="Times New Roman" w:cs="Times New Roman"/>
                <w:lang w:val="fr-FR"/>
              </w:rPr>
              <w:t>M</w:t>
            </w:r>
            <w:r w:rsidRPr="00503CEB">
              <w:rPr>
                <w:rFonts w:ascii="Times New Roman" w:hAnsi="Times New Roman" w:cs="Times New Roman"/>
                <w:lang w:val="fr-FR"/>
              </w:rPr>
              <w:t>ulti-</w:t>
            </w:r>
            <w:r>
              <w:rPr>
                <w:rFonts w:ascii="Times New Roman" w:hAnsi="Times New Roman" w:cs="Times New Roman"/>
                <w:lang w:val="fr-FR"/>
              </w:rPr>
              <w:t>P</w:t>
            </w:r>
            <w:r w:rsidRPr="00503CEB">
              <w:rPr>
                <w:rFonts w:ascii="Times New Roman" w:hAnsi="Times New Roman" w:cs="Times New Roman"/>
                <w:lang w:val="fr-FR"/>
              </w:rPr>
              <w:t>artenaires).</w:t>
            </w:r>
            <w:r>
              <w:rPr>
                <w:rStyle w:val="Appelnotedebasdep"/>
                <w:rFonts w:ascii="Times New Roman" w:hAnsi="Times New Roman" w:cs="Times New Roman"/>
                <w:lang w:val="fr-FR"/>
              </w:rPr>
              <w:footnoteReference w:id="2"/>
            </w:r>
          </w:p>
          <w:p w14:paraId="19E28510" w14:textId="77777777" w:rsidR="003907A2" w:rsidRDefault="003907A2" w:rsidP="003907A2">
            <w:pPr>
              <w:pStyle w:val="Paragraphedeliste"/>
              <w:ind w:left="1440"/>
              <w:rPr>
                <w:rFonts w:ascii="Times New Roman" w:hAnsi="Times New Roman" w:cs="Times New Roman"/>
                <w:lang w:val="fr-FR"/>
              </w:rPr>
            </w:pPr>
          </w:p>
          <w:p w14:paraId="221781AB" w14:textId="77777777" w:rsidR="003907A2" w:rsidRPr="00503CEB" w:rsidRDefault="003907A2" w:rsidP="003907A2">
            <w:pPr>
              <w:pStyle w:val="Paragraphedeliste"/>
              <w:numPr>
                <w:ilvl w:val="0"/>
                <w:numId w:val="40"/>
              </w:numPr>
              <w:spacing w:after="160" w:line="259" w:lineRule="auto"/>
              <w:rPr>
                <w:rFonts w:ascii="Times New Roman" w:hAnsi="Times New Roman" w:cs="Times New Roman"/>
                <w:lang w:val="fr-FR"/>
              </w:rPr>
            </w:pPr>
            <w:r w:rsidRPr="001B082A">
              <w:rPr>
                <w:rFonts w:ascii="Times New Roman" w:hAnsi="Times New Roman" w:cs="Times New Roman"/>
                <w:b/>
                <w:bCs/>
                <w:lang w:val="fr-FR"/>
              </w:rPr>
              <w:t>Impact</w:t>
            </w:r>
            <w:r>
              <w:rPr>
                <w:rFonts w:ascii="Times New Roman" w:hAnsi="Times New Roman" w:cs="Times New Roman"/>
                <w:lang w:val="fr-FR"/>
              </w:rPr>
              <w:t xml:space="preserve"> : Mesure dans laquelle les projets FCS (programme et gestion) a produit, ou devrait produire, des effets (changements) importants et de vaste portée, positifs, ou négatifs, intentionnels ou non par province. </w:t>
            </w:r>
          </w:p>
          <w:p w14:paraId="7AD64234" w14:textId="77777777" w:rsidR="003907A2" w:rsidRPr="001F137C" w:rsidRDefault="003907A2" w:rsidP="003907A2">
            <w:pPr>
              <w:pStyle w:val="Paragraphedeliste"/>
              <w:numPr>
                <w:ilvl w:val="1"/>
                <w:numId w:val="40"/>
              </w:numPr>
              <w:spacing w:after="160" w:line="259" w:lineRule="auto"/>
              <w:rPr>
                <w:rFonts w:ascii="Times New Roman" w:hAnsi="Times New Roman" w:cs="Times New Roman"/>
                <w:lang w:val="fr-FR"/>
              </w:rPr>
            </w:pPr>
            <w:r w:rsidRPr="00550151">
              <w:rPr>
                <w:rFonts w:ascii="Times New Roman" w:hAnsi="Times New Roman" w:cs="Times New Roman"/>
                <w:lang w:val="fr-FR"/>
              </w:rPr>
              <w:t xml:space="preserve">Quels sont les </w:t>
            </w:r>
            <w:r w:rsidRPr="003A70B2">
              <w:rPr>
                <w:rFonts w:ascii="Times New Roman" w:hAnsi="Times New Roman" w:cs="Times New Roman"/>
                <w:lang w:val="fr-FR"/>
              </w:rPr>
              <w:t xml:space="preserve">changements </w:t>
            </w:r>
            <w:r w:rsidRPr="008B4ECA">
              <w:rPr>
                <w:rFonts w:ascii="Times New Roman" w:hAnsi="Times New Roman" w:cs="Times New Roman"/>
                <w:lang w:val="fr-FR"/>
              </w:rPr>
              <w:t>vécus par les bénéficiaires en</w:t>
            </w:r>
            <w:r w:rsidRPr="00206F51">
              <w:rPr>
                <w:rFonts w:ascii="Times New Roman" w:hAnsi="Times New Roman" w:cs="Times New Roman"/>
                <w:lang w:val="fr-FR"/>
              </w:rPr>
              <w:t xml:space="preserve"> </w:t>
            </w:r>
            <w:r w:rsidRPr="001F137C">
              <w:rPr>
                <w:rFonts w:ascii="Times New Roman" w:eastAsia="Arial Narrow" w:hAnsi="Times New Roman" w:cs="Times New Roman"/>
                <w:lang w:val="fr-FR"/>
              </w:rPr>
              <w:t>termes de cohésion sociale et de stabilisation dans les différentes provinces et qui soient attribuables au FCS ? Quel est le rôle de cha</w:t>
            </w:r>
            <w:r>
              <w:rPr>
                <w:rFonts w:ascii="Times New Roman" w:eastAsia="Arial Narrow" w:hAnsi="Times New Roman" w:cs="Times New Roman"/>
                <w:lang w:val="fr-FR"/>
              </w:rPr>
              <w:t xml:space="preserve">cun </w:t>
            </w:r>
            <w:r w:rsidRPr="001F137C">
              <w:rPr>
                <w:rFonts w:ascii="Times New Roman" w:eastAsia="Arial Narrow" w:hAnsi="Times New Roman" w:cs="Times New Roman"/>
                <w:lang w:val="fr-FR"/>
              </w:rPr>
              <w:t>des projets</w:t>
            </w:r>
            <w:r>
              <w:rPr>
                <w:rFonts w:ascii="Times New Roman" w:eastAsia="Arial Narrow" w:hAnsi="Times New Roman" w:cs="Times New Roman"/>
                <w:lang w:val="fr-FR"/>
              </w:rPr>
              <w:t xml:space="preserve"> financés</w:t>
            </w:r>
            <w:r w:rsidRPr="001F137C">
              <w:rPr>
                <w:rFonts w:ascii="Times New Roman" w:eastAsia="Arial Narrow" w:hAnsi="Times New Roman" w:cs="Times New Roman"/>
                <w:lang w:val="fr-FR"/>
              </w:rPr>
              <w:t xml:space="preserve"> et des piliers de ISSSS dans le</w:t>
            </w:r>
            <w:r>
              <w:rPr>
                <w:rFonts w:ascii="Times New Roman" w:eastAsia="Arial Narrow" w:hAnsi="Times New Roman" w:cs="Times New Roman"/>
                <w:lang w:val="fr-FR"/>
              </w:rPr>
              <w:t xml:space="preserve">s </w:t>
            </w:r>
            <w:r w:rsidRPr="001F137C">
              <w:rPr>
                <w:rFonts w:ascii="Times New Roman" w:eastAsia="Arial Narrow" w:hAnsi="Times New Roman" w:cs="Times New Roman"/>
                <w:lang w:val="fr-FR"/>
              </w:rPr>
              <w:t>changement</w:t>
            </w:r>
            <w:r>
              <w:rPr>
                <w:rFonts w:ascii="Times New Roman" w:eastAsia="Arial Narrow" w:hAnsi="Times New Roman" w:cs="Times New Roman"/>
                <w:lang w:val="fr-FR"/>
              </w:rPr>
              <w:t>s</w:t>
            </w:r>
            <w:r w:rsidRPr="001F137C">
              <w:rPr>
                <w:rFonts w:ascii="Times New Roman" w:eastAsia="Arial Narrow" w:hAnsi="Times New Roman" w:cs="Times New Roman"/>
                <w:lang w:val="fr-FR"/>
              </w:rPr>
              <w:t xml:space="preserve"> observé</w:t>
            </w:r>
            <w:r>
              <w:rPr>
                <w:rFonts w:ascii="Times New Roman" w:eastAsia="Arial Narrow" w:hAnsi="Times New Roman" w:cs="Times New Roman"/>
                <w:lang w:val="fr-FR"/>
              </w:rPr>
              <w:t>s</w:t>
            </w:r>
            <w:r w:rsidRPr="001F137C">
              <w:rPr>
                <w:rFonts w:ascii="Times New Roman" w:eastAsia="Arial Narrow" w:hAnsi="Times New Roman" w:cs="Times New Roman"/>
                <w:lang w:val="fr-FR"/>
              </w:rPr>
              <w:t> ?</w:t>
            </w:r>
          </w:p>
          <w:p w14:paraId="08B6B0DE" w14:textId="77777777" w:rsidR="003907A2" w:rsidRPr="001F137C" w:rsidRDefault="003907A2" w:rsidP="003907A2">
            <w:pPr>
              <w:pStyle w:val="Paragraphedeliste"/>
              <w:numPr>
                <w:ilvl w:val="1"/>
                <w:numId w:val="40"/>
              </w:numPr>
              <w:spacing w:after="160" w:line="259" w:lineRule="auto"/>
              <w:rPr>
                <w:rFonts w:ascii="Times New Roman" w:hAnsi="Times New Roman" w:cs="Times New Roman"/>
                <w:lang w:val="fr-FR"/>
              </w:rPr>
            </w:pPr>
            <w:r w:rsidRPr="00550151">
              <w:rPr>
                <w:rFonts w:ascii="Times New Roman" w:hAnsi="Times New Roman" w:cs="Times New Roman"/>
                <w:lang w:val="fr-FR"/>
              </w:rPr>
              <w:t xml:space="preserve">Quelle différence réelle le FCS </w:t>
            </w:r>
            <w:r w:rsidRPr="001F137C">
              <w:rPr>
                <w:rFonts w:ascii="Times New Roman" w:hAnsi="Times New Roman" w:cs="Times New Roman"/>
                <w:lang w:val="fr-FR"/>
              </w:rPr>
              <w:t>a-t-il fait pour les bénéficiaires (société civile, gouvernement et communauté congolaise) </w:t>
            </w:r>
            <w:r>
              <w:rPr>
                <w:rFonts w:ascii="Times New Roman" w:hAnsi="Times New Roman" w:cs="Times New Roman"/>
                <w:lang w:val="fr-FR"/>
              </w:rPr>
              <w:t xml:space="preserve">en termes connaissances, attitudes, comportements </w:t>
            </w:r>
            <w:r w:rsidRPr="001F137C">
              <w:rPr>
                <w:rFonts w:ascii="Times New Roman" w:hAnsi="Times New Roman" w:cs="Times New Roman"/>
                <w:lang w:val="fr-FR"/>
              </w:rPr>
              <w:t>?</w:t>
            </w:r>
          </w:p>
          <w:p w14:paraId="63ABDE62" w14:textId="77777777" w:rsidR="003907A2" w:rsidRDefault="003907A2" w:rsidP="003907A2">
            <w:pPr>
              <w:pStyle w:val="Paragraphedeliste"/>
              <w:ind w:left="1440"/>
              <w:rPr>
                <w:rFonts w:ascii="Times New Roman" w:hAnsi="Times New Roman" w:cs="Times New Roman"/>
                <w:lang w:val="fr-FR"/>
              </w:rPr>
            </w:pPr>
          </w:p>
          <w:p w14:paraId="537F361C" w14:textId="77777777" w:rsidR="003907A2" w:rsidRDefault="003907A2" w:rsidP="003907A2">
            <w:pPr>
              <w:pStyle w:val="Paragraphedeliste"/>
              <w:numPr>
                <w:ilvl w:val="0"/>
                <w:numId w:val="40"/>
              </w:numPr>
              <w:spacing w:after="160" w:line="259" w:lineRule="auto"/>
              <w:rPr>
                <w:rFonts w:ascii="Times New Roman" w:hAnsi="Times New Roman" w:cs="Times New Roman"/>
                <w:lang w:val="fr-FR"/>
              </w:rPr>
            </w:pPr>
            <w:r w:rsidRPr="003617FF">
              <w:rPr>
                <w:rFonts w:ascii="Times New Roman" w:hAnsi="Times New Roman" w:cs="Times New Roman"/>
                <w:b/>
                <w:bCs/>
                <w:lang w:val="fr-FR"/>
              </w:rPr>
              <w:t>Viabilité/Durabilité</w:t>
            </w:r>
            <w:r>
              <w:rPr>
                <w:rFonts w:ascii="Times New Roman" w:hAnsi="Times New Roman" w:cs="Times New Roman"/>
                <w:lang w:val="fr-FR"/>
              </w:rPr>
              <w:t> : mesure selon laquelle les bénéfices (résultats et changements) par les projets FCS perdureront ou sont susceptibles de perdurer.</w:t>
            </w:r>
          </w:p>
          <w:p w14:paraId="524BA836" w14:textId="77777777" w:rsidR="003907A2" w:rsidRPr="00B82578" w:rsidRDefault="003907A2" w:rsidP="003907A2">
            <w:pPr>
              <w:pStyle w:val="Paragraphedeliste"/>
              <w:numPr>
                <w:ilvl w:val="1"/>
                <w:numId w:val="40"/>
              </w:numPr>
              <w:spacing w:after="160" w:line="259" w:lineRule="auto"/>
              <w:rPr>
                <w:rFonts w:ascii="Times New Roman" w:hAnsi="Times New Roman" w:cs="Times New Roman"/>
                <w:lang w:val="fr-FR"/>
              </w:rPr>
            </w:pPr>
            <w:r w:rsidRPr="00B82578">
              <w:rPr>
                <w:rFonts w:ascii="Times New Roman" w:hAnsi="Times New Roman" w:cs="Times New Roman"/>
                <w:lang w:val="fr-FR"/>
              </w:rPr>
              <w:t xml:space="preserve">Dans quelle mesure les avantages des projets du </w:t>
            </w:r>
            <w:r>
              <w:rPr>
                <w:rFonts w:ascii="Times New Roman" w:hAnsi="Times New Roman" w:cs="Times New Roman"/>
                <w:lang w:val="fr-FR"/>
              </w:rPr>
              <w:t>FCS</w:t>
            </w:r>
            <w:r w:rsidRPr="00B82578">
              <w:rPr>
                <w:rFonts w:ascii="Times New Roman" w:hAnsi="Times New Roman" w:cs="Times New Roman"/>
                <w:lang w:val="fr-FR"/>
              </w:rPr>
              <w:t xml:space="preserve"> ont-ils perduré après la fin du financement des donateurs ?</w:t>
            </w:r>
          </w:p>
          <w:p w14:paraId="3B8109DE" w14:textId="77777777" w:rsidR="003907A2" w:rsidRPr="003A70B2" w:rsidRDefault="003907A2" w:rsidP="003907A2">
            <w:pPr>
              <w:pStyle w:val="Paragraphedeliste"/>
              <w:numPr>
                <w:ilvl w:val="1"/>
                <w:numId w:val="40"/>
              </w:numPr>
              <w:spacing w:after="160" w:line="259" w:lineRule="auto"/>
              <w:rPr>
                <w:rFonts w:ascii="Times New Roman" w:hAnsi="Times New Roman" w:cs="Times New Roman"/>
                <w:lang w:val="fr-FR"/>
              </w:rPr>
            </w:pPr>
            <w:r w:rsidRPr="00B82578">
              <w:rPr>
                <w:rFonts w:ascii="Times New Roman" w:hAnsi="Times New Roman" w:cs="Times New Roman"/>
                <w:lang w:val="fr-FR"/>
              </w:rPr>
              <w:t>Quels sont les principaux facteurs qui ont influencé la réalisation ou la non-réalisation de la durabilité d'un programme ou d'un projet ?</w:t>
            </w:r>
            <w:r>
              <w:rPr>
                <w:rFonts w:ascii="Times New Roman" w:hAnsi="Times New Roman" w:cs="Times New Roman"/>
                <w:lang w:val="fr-FR"/>
              </w:rPr>
              <w:br/>
            </w:r>
          </w:p>
          <w:p w14:paraId="606452DA" w14:textId="77777777" w:rsidR="003907A2" w:rsidRPr="002372AA" w:rsidRDefault="003907A2" w:rsidP="003907A2">
            <w:pPr>
              <w:pStyle w:val="Paragraphedeliste"/>
              <w:numPr>
                <w:ilvl w:val="0"/>
                <w:numId w:val="42"/>
              </w:numPr>
              <w:spacing w:after="160" w:line="259" w:lineRule="auto"/>
              <w:rPr>
                <w:rStyle w:val="y2iqfc"/>
                <w:rFonts w:ascii="Times New Roman" w:hAnsi="Times New Roman" w:cs="Times New Roman"/>
                <w:b/>
                <w:bCs/>
                <w:color w:val="000000" w:themeColor="text1"/>
                <w:lang w:val="fr-FR"/>
              </w:rPr>
            </w:pPr>
            <w:r w:rsidRPr="002372AA">
              <w:rPr>
                <w:rFonts w:ascii="Times New Roman" w:hAnsi="Times New Roman" w:cs="Times New Roman"/>
                <w:b/>
                <w:bCs/>
                <w:color w:val="000000" w:themeColor="text1"/>
                <w:lang w:val="fr-FR"/>
              </w:rPr>
              <w:t>Comparer les différentes stratégies de gestion et de mise en œuvre du fonds entre les deux phases : 2016-2020 &amp; 2021 –2022 :</w:t>
            </w:r>
          </w:p>
          <w:p w14:paraId="03CB60CC" w14:textId="77777777" w:rsidR="003907A2" w:rsidRPr="00384AAD" w:rsidRDefault="003907A2" w:rsidP="003907A2">
            <w:pPr>
              <w:pStyle w:val="PrformatHTML"/>
              <w:shd w:val="clear" w:color="auto" w:fill="F8F9FA"/>
              <w:rPr>
                <w:rFonts w:ascii="Times New Roman" w:eastAsiaTheme="minorEastAsia" w:hAnsi="Times New Roman" w:cs="Times New Roman"/>
                <w:sz w:val="22"/>
                <w:szCs w:val="22"/>
              </w:rPr>
            </w:pPr>
            <w:r w:rsidRPr="00384AAD">
              <w:rPr>
                <w:rFonts w:ascii="Times New Roman" w:eastAsiaTheme="minorEastAsia" w:hAnsi="Times New Roman" w:cs="Times New Roman"/>
                <w:sz w:val="22"/>
                <w:szCs w:val="22"/>
                <w:lang w:val="fr-CD"/>
              </w:rPr>
              <w:lastRenderedPageBreak/>
              <w:t>Le processus d'</w:t>
            </w:r>
            <w:r w:rsidRPr="00384AAD">
              <w:rPr>
                <w:rFonts w:ascii="Times New Roman" w:eastAsiaTheme="minorEastAsia" w:hAnsi="Times New Roman" w:cs="Times New Roman" w:hint="eastAsia"/>
                <w:sz w:val="22"/>
                <w:szCs w:val="22"/>
                <w:lang w:val="fr-CD"/>
              </w:rPr>
              <w:t>é</w:t>
            </w:r>
            <w:r w:rsidRPr="00384AAD">
              <w:rPr>
                <w:rFonts w:ascii="Times New Roman" w:eastAsiaTheme="minorEastAsia" w:hAnsi="Times New Roman" w:cs="Times New Roman"/>
                <w:sz w:val="22"/>
                <w:szCs w:val="22"/>
                <w:lang w:val="fr-CD"/>
              </w:rPr>
              <w:t xml:space="preserve">valuation </w:t>
            </w:r>
            <w:r w:rsidRPr="00384AAD">
              <w:rPr>
                <w:rFonts w:ascii="Times New Roman" w:eastAsiaTheme="minorEastAsia" w:hAnsi="Times New Roman" w:cs="Times New Roman"/>
                <w:sz w:val="22"/>
                <w:szCs w:val="22"/>
              </w:rPr>
              <w:t>de gestion et de suivi des Fonds</w:t>
            </w:r>
            <w:r w:rsidRPr="00384AAD">
              <w:rPr>
                <w:rFonts w:ascii="Times New Roman" w:eastAsiaTheme="minorEastAsia" w:hAnsi="Times New Roman" w:cs="Times New Roman"/>
                <w:sz w:val="22"/>
                <w:szCs w:val="22"/>
                <w:lang w:val="fr-CD"/>
              </w:rPr>
              <w:t xml:space="preserve"> comprenait une consultation ad</w:t>
            </w:r>
            <w:r w:rsidRPr="00384AAD">
              <w:rPr>
                <w:rFonts w:ascii="Times New Roman" w:eastAsiaTheme="minorEastAsia" w:hAnsi="Times New Roman" w:cs="Times New Roman" w:hint="eastAsia"/>
                <w:sz w:val="22"/>
                <w:szCs w:val="22"/>
                <w:lang w:val="fr-CD"/>
              </w:rPr>
              <w:t>é</w:t>
            </w:r>
            <w:r w:rsidRPr="00384AAD">
              <w:rPr>
                <w:rFonts w:ascii="Times New Roman" w:eastAsiaTheme="minorEastAsia" w:hAnsi="Times New Roman" w:cs="Times New Roman"/>
                <w:sz w:val="22"/>
                <w:szCs w:val="22"/>
                <w:lang w:val="fr-CD"/>
              </w:rPr>
              <w:t xml:space="preserve">quate avec les parties prenantes </w:t>
            </w:r>
            <w:r w:rsidRPr="00384AAD">
              <w:rPr>
                <w:rFonts w:ascii="Times New Roman" w:eastAsiaTheme="minorEastAsia" w:hAnsi="Times New Roman" w:cs="Times New Roman" w:hint="eastAsia"/>
                <w:sz w:val="22"/>
                <w:szCs w:val="22"/>
                <w:lang w:val="fr-CD"/>
              </w:rPr>
              <w:t>à</w:t>
            </w:r>
            <w:r w:rsidRPr="00384AAD">
              <w:rPr>
                <w:rFonts w:ascii="Times New Roman" w:eastAsiaTheme="minorEastAsia" w:hAnsi="Times New Roman" w:cs="Times New Roman"/>
                <w:sz w:val="22"/>
                <w:szCs w:val="22"/>
                <w:lang w:val="fr-CD"/>
              </w:rPr>
              <w:t xml:space="preserve"> tous les niveaux appropri</w:t>
            </w:r>
            <w:r w:rsidRPr="00384AAD">
              <w:rPr>
                <w:rFonts w:ascii="Times New Roman" w:eastAsiaTheme="minorEastAsia" w:hAnsi="Times New Roman" w:cs="Times New Roman" w:hint="eastAsia"/>
                <w:sz w:val="22"/>
                <w:szCs w:val="22"/>
                <w:lang w:val="fr-CD"/>
              </w:rPr>
              <w:t>é</w:t>
            </w:r>
            <w:r w:rsidRPr="00384AAD">
              <w:rPr>
                <w:rFonts w:ascii="Times New Roman" w:eastAsiaTheme="minorEastAsia" w:hAnsi="Times New Roman" w:cs="Times New Roman"/>
                <w:sz w:val="22"/>
                <w:szCs w:val="22"/>
                <w:lang w:val="fr-CD"/>
              </w:rPr>
              <w:t>s :</w:t>
            </w:r>
          </w:p>
          <w:p w14:paraId="2C4D1F4B" w14:textId="77777777" w:rsidR="003907A2" w:rsidRPr="00384AAD" w:rsidRDefault="003907A2" w:rsidP="003907A2">
            <w:pPr>
              <w:rPr>
                <w:rFonts w:ascii="Times New Roman" w:hAnsi="Times New Roman" w:cs="Times New Roman"/>
                <w:b/>
                <w:lang w:val="fr-FR"/>
              </w:rPr>
            </w:pPr>
            <w:r w:rsidRPr="00384AAD">
              <w:rPr>
                <w:rFonts w:ascii="Times New Roman" w:hAnsi="Times New Roman" w:cs="Times New Roman"/>
                <w:b/>
                <w:lang w:val="fr-FR"/>
              </w:rPr>
              <w:t>Questions de recherche :</w:t>
            </w:r>
          </w:p>
          <w:p w14:paraId="25B64808" w14:textId="77777777" w:rsidR="003907A2" w:rsidRPr="00384AAD" w:rsidRDefault="003907A2" w:rsidP="003907A2">
            <w:pPr>
              <w:pStyle w:val="Paragraphedeliste"/>
              <w:numPr>
                <w:ilvl w:val="1"/>
                <w:numId w:val="40"/>
              </w:numPr>
              <w:spacing w:after="160" w:line="259" w:lineRule="auto"/>
              <w:jc w:val="both"/>
              <w:rPr>
                <w:rFonts w:ascii="Times New Roman" w:hAnsi="Times New Roman" w:cs="Times New Roman"/>
                <w:bCs/>
                <w:lang w:val="fr-FR"/>
              </w:rPr>
            </w:pPr>
            <w:r w:rsidRPr="00384AAD">
              <w:rPr>
                <w:rFonts w:ascii="Times New Roman" w:hAnsi="Times New Roman" w:cs="Times New Roman"/>
                <w:bCs/>
                <w:lang w:val="fr-FR"/>
              </w:rPr>
              <w:t>Comparer au manuel d’opération et de gestion des FCS et l’approche d’attribution des financements de projets de la période 2016-2020 à celui de 2021-2022, quelles sont les forces et faiblesses et quelles sont les recommandations d’amélioration pour le futur ?</w:t>
            </w:r>
          </w:p>
          <w:p w14:paraId="5CF60ED5" w14:textId="77777777" w:rsidR="003907A2" w:rsidRDefault="003907A2" w:rsidP="003907A2">
            <w:pPr>
              <w:pStyle w:val="Paragraphedeliste"/>
              <w:numPr>
                <w:ilvl w:val="1"/>
                <w:numId w:val="40"/>
              </w:numPr>
              <w:spacing w:after="160" w:line="259" w:lineRule="auto"/>
              <w:jc w:val="both"/>
              <w:rPr>
                <w:rFonts w:ascii="Times New Roman" w:hAnsi="Times New Roman" w:cs="Times New Roman"/>
                <w:bCs/>
                <w:lang w:val="fr-FR"/>
              </w:rPr>
            </w:pPr>
            <w:r w:rsidRPr="00384AAD">
              <w:rPr>
                <w:rFonts w:ascii="Times New Roman" w:hAnsi="Times New Roman" w:cs="Times New Roman"/>
                <w:bCs/>
                <w:lang w:val="fr-FR"/>
              </w:rPr>
              <w:t>Comparer au système de suivi-évaluation et apprentissage des FCS de la période 2016-2020 à celui de 2021-2022, quelles sont les forces et faiblesses et quelles sont les recommandations d’amélioration pour le futur ?</w:t>
            </w:r>
          </w:p>
          <w:p w14:paraId="4B2EB2CE" w14:textId="18BD5277" w:rsidR="00523BE8" w:rsidRPr="002D3449" w:rsidRDefault="003907A2" w:rsidP="002D3449">
            <w:pPr>
              <w:pStyle w:val="Paragraphedeliste"/>
              <w:numPr>
                <w:ilvl w:val="1"/>
                <w:numId w:val="40"/>
              </w:numPr>
              <w:spacing w:after="160" w:line="259" w:lineRule="auto"/>
              <w:jc w:val="both"/>
              <w:rPr>
                <w:rFonts w:ascii="Times New Roman" w:hAnsi="Times New Roman" w:cs="Times New Roman"/>
                <w:bCs/>
                <w:lang w:val="fr-FR"/>
              </w:rPr>
            </w:pPr>
            <w:r w:rsidRPr="006E1017">
              <w:rPr>
                <w:rFonts w:ascii="Times New Roman" w:hAnsi="Times New Roman" w:cs="Times New Roman"/>
                <w:bCs/>
                <w:lang w:val="fr-FR"/>
              </w:rPr>
              <w:t xml:space="preserve">Comparer le nouvel organigramme </w:t>
            </w:r>
            <w:r>
              <w:rPr>
                <w:rFonts w:ascii="Times New Roman" w:hAnsi="Times New Roman" w:cs="Times New Roman"/>
                <w:bCs/>
                <w:lang w:val="fr-FR"/>
              </w:rPr>
              <w:t xml:space="preserve">UAS </w:t>
            </w:r>
            <w:r w:rsidRPr="006E1017">
              <w:rPr>
                <w:rFonts w:ascii="Times New Roman" w:hAnsi="Times New Roman" w:cs="Times New Roman"/>
                <w:bCs/>
                <w:lang w:val="fr-FR"/>
              </w:rPr>
              <w:t>de la période 2016-2020 à celui de 2021-2022. Dans cette dernière phase, des nouvelles fonctions thématiques ont été aj</w:t>
            </w:r>
            <w:r>
              <w:rPr>
                <w:rFonts w:ascii="Times New Roman" w:hAnsi="Times New Roman" w:cs="Times New Roman"/>
                <w:bCs/>
                <w:lang w:val="fr-FR"/>
              </w:rPr>
              <w:t>ou</w:t>
            </w:r>
            <w:r w:rsidRPr="006E1017">
              <w:rPr>
                <w:rFonts w:ascii="Times New Roman" w:hAnsi="Times New Roman" w:cs="Times New Roman"/>
                <w:bCs/>
                <w:lang w:val="fr-FR"/>
              </w:rPr>
              <w:t xml:space="preserve">tée pour soutenir la mise en œuvre de l'ISSSS, telles que </w:t>
            </w:r>
            <w:r>
              <w:rPr>
                <w:rFonts w:ascii="Times New Roman" w:hAnsi="Times New Roman" w:cs="Times New Roman"/>
                <w:bCs/>
                <w:lang w:val="fr-FR"/>
              </w:rPr>
              <w:t>c</w:t>
            </w:r>
            <w:r w:rsidRPr="006E1017">
              <w:rPr>
                <w:rFonts w:ascii="Times New Roman" w:hAnsi="Times New Roman" w:cs="Times New Roman"/>
                <w:bCs/>
                <w:lang w:val="fr-FR"/>
              </w:rPr>
              <w:t xml:space="preserve">oordination, </w:t>
            </w:r>
            <w:r>
              <w:rPr>
                <w:rFonts w:ascii="Times New Roman" w:hAnsi="Times New Roman" w:cs="Times New Roman"/>
                <w:bCs/>
                <w:lang w:val="fr-FR"/>
              </w:rPr>
              <w:t>c</w:t>
            </w:r>
            <w:r w:rsidRPr="006E1017">
              <w:rPr>
                <w:rFonts w:ascii="Times New Roman" w:hAnsi="Times New Roman" w:cs="Times New Roman"/>
                <w:bCs/>
                <w:lang w:val="fr-FR"/>
              </w:rPr>
              <w:t xml:space="preserve">ommunication, </w:t>
            </w:r>
            <w:r>
              <w:rPr>
                <w:rFonts w:ascii="Times New Roman" w:hAnsi="Times New Roman" w:cs="Times New Roman"/>
                <w:bCs/>
                <w:lang w:val="fr-FR"/>
              </w:rPr>
              <w:t>e</w:t>
            </w:r>
            <w:r w:rsidRPr="006E1017">
              <w:rPr>
                <w:rFonts w:ascii="Times New Roman" w:hAnsi="Times New Roman" w:cs="Times New Roman"/>
                <w:bCs/>
                <w:lang w:val="fr-FR"/>
              </w:rPr>
              <w:t xml:space="preserve">ngagement </w:t>
            </w:r>
            <w:r>
              <w:rPr>
                <w:rFonts w:ascii="Times New Roman" w:hAnsi="Times New Roman" w:cs="Times New Roman"/>
                <w:bCs/>
                <w:lang w:val="fr-FR"/>
              </w:rPr>
              <w:t>p</w:t>
            </w:r>
            <w:r w:rsidRPr="006E1017">
              <w:rPr>
                <w:rFonts w:ascii="Times New Roman" w:hAnsi="Times New Roman" w:cs="Times New Roman"/>
                <w:bCs/>
                <w:lang w:val="fr-FR"/>
              </w:rPr>
              <w:t>olitique</w:t>
            </w:r>
            <w:r>
              <w:rPr>
                <w:rFonts w:ascii="Times New Roman" w:hAnsi="Times New Roman" w:cs="Times New Roman"/>
                <w:bCs/>
                <w:lang w:val="fr-FR"/>
              </w:rPr>
              <w:t xml:space="preserve">, conseil technique et renforcement des capacités </w:t>
            </w:r>
            <w:r w:rsidRPr="006E1017">
              <w:rPr>
                <w:rFonts w:ascii="Times New Roman" w:hAnsi="Times New Roman" w:cs="Times New Roman"/>
                <w:bCs/>
                <w:lang w:val="fr-FR"/>
              </w:rPr>
              <w:t>avec l'augmentation conséquente des effectifs</w:t>
            </w:r>
            <w:r>
              <w:rPr>
                <w:rFonts w:ascii="Times New Roman" w:hAnsi="Times New Roman" w:cs="Times New Roman"/>
                <w:bCs/>
                <w:lang w:val="fr-FR"/>
              </w:rPr>
              <w:t xml:space="preserve"> avec</w:t>
            </w:r>
            <w:r w:rsidRPr="006E1017">
              <w:rPr>
                <w:rFonts w:ascii="Times New Roman" w:hAnsi="Times New Roman" w:cs="Times New Roman"/>
                <w:bCs/>
                <w:lang w:val="fr-FR"/>
              </w:rPr>
              <w:t xml:space="preserve"> l</w:t>
            </w:r>
            <w:r>
              <w:rPr>
                <w:rFonts w:ascii="Times New Roman" w:hAnsi="Times New Roman" w:cs="Times New Roman"/>
                <w:bCs/>
                <w:lang w:val="fr-FR"/>
              </w:rPr>
              <w:t>’organigramme</w:t>
            </w:r>
            <w:r w:rsidRPr="006E1017">
              <w:rPr>
                <w:rFonts w:ascii="Times New Roman" w:hAnsi="Times New Roman" w:cs="Times New Roman"/>
                <w:bCs/>
                <w:lang w:val="fr-FR"/>
              </w:rPr>
              <w:t xml:space="preserve"> précèdent (2016-2020). Quel est l'impact de cette nouvelle structure ? Quelles sont les forces et faiblesses et quelles sont les recommandations d’amélioration pour le futur ?</w:t>
            </w:r>
          </w:p>
        </w:tc>
      </w:tr>
    </w:tbl>
    <w:p w14:paraId="49CD9198" w14:textId="77777777" w:rsidR="000A6993" w:rsidRPr="004273E0" w:rsidRDefault="000A6993" w:rsidP="009E2B22">
      <w:pPr>
        <w:tabs>
          <w:tab w:val="left" w:pos="1410"/>
        </w:tabs>
        <w:rPr>
          <w:rFonts w:cstheme="minorHAnsi"/>
          <w:b/>
          <w:lang w:val="fr-FR"/>
        </w:rPr>
      </w:pPr>
    </w:p>
    <w:p w14:paraId="6E5740CB" w14:textId="249E8D4C" w:rsidR="00944F40" w:rsidRPr="004273E0" w:rsidRDefault="00944F40" w:rsidP="00A24134">
      <w:pPr>
        <w:rPr>
          <w:rFonts w:cstheme="minorHAnsi"/>
          <w:b/>
          <w:lang w:val="fr-FR"/>
        </w:rPr>
      </w:pPr>
      <w:r w:rsidRPr="004273E0">
        <w:rPr>
          <w:rFonts w:cstheme="minorHAnsi"/>
          <w:b/>
          <w:lang w:val="fr-FR"/>
        </w:rPr>
        <w:t xml:space="preserve">2. </w:t>
      </w:r>
      <w:r w:rsidR="002D3449">
        <w:rPr>
          <w:rFonts w:cstheme="minorHAnsi"/>
          <w:b/>
          <w:lang w:val="fr-FR"/>
        </w:rPr>
        <w:t>Méthodologie</w:t>
      </w:r>
      <w:r w:rsidR="00526069" w:rsidRPr="004273E0">
        <w:rPr>
          <w:rFonts w:cstheme="minorHAnsi"/>
          <w:b/>
          <w:lang w:val="fr-FR"/>
        </w:rPr>
        <w:t xml:space="preserve">, </w:t>
      </w:r>
      <w:r w:rsidR="00523BE8" w:rsidRPr="004273E0">
        <w:rPr>
          <w:rFonts w:cstheme="minorHAnsi"/>
          <w:b/>
          <w:lang w:val="fr-FR"/>
        </w:rPr>
        <w:t>responsabilités du</w:t>
      </w:r>
      <w:r w:rsidR="00526069" w:rsidRPr="004273E0">
        <w:rPr>
          <w:rFonts w:cstheme="minorHAnsi"/>
          <w:b/>
          <w:lang w:val="fr-FR"/>
        </w:rPr>
        <w:t>/de la consultant/e</w:t>
      </w:r>
      <w:r w:rsidRPr="004273E0">
        <w:rPr>
          <w:rFonts w:cstheme="minorHAnsi"/>
          <w:b/>
          <w:lang w:val="fr-FR"/>
        </w:rPr>
        <w:t xml:space="preserve"> </w:t>
      </w:r>
    </w:p>
    <w:tbl>
      <w:tblPr>
        <w:tblStyle w:val="Grilledutableau"/>
        <w:tblW w:w="0" w:type="auto"/>
        <w:tblLook w:val="04A0" w:firstRow="1" w:lastRow="0" w:firstColumn="1" w:lastColumn="0" w:noHBand="0" w:noVBand="1"/>
      </w:tblPr>
      <w:tblGrid>
        <w:gridCol w:w="9350"/>
      </w:tblGrid>
      <w:tr w:rsidR="008800F4" w:rsidRPr="00163205" w14:paraId="53FECB29" w14:textId="77777777" w:rsidTr="00662312">
        <w:tc>
          <w:tcPr>
            <w:tcW w:w="9350" w:type="dxa"/>
          </w:tcPr>
          <w:p w14:paraId="245D9E04" w14:textId="77777777" w:rsidR="003F640F" w:rsidRPr="004273E0" w:rsidRDefault="003F640F" w:rsidP="00526069">
            <w:pPr>
              <w:jc w:val="both"/>
              <w:rPr>
                <w:rFonts w:cstheme="minorHAnsi"/>
                <w:lang w:val="fr-FR" w:eastAsia="fr-FR"/>
              </w:rPr>
            </w:pPr>
          </w:p>
          <w:p w14:paraId="5234A8CD" w14:textId="77777777" w:rsidR="003907A2" w:rsidRPr="00E7086B" w:rsidRDefault="003907A2" w:rsidP="003907A2">
            <w:pPr>
              <w:jc w:val="both"/>
              <w:rPr>
                <w:rFonts w:ascii="Times New Roman" w:hAnsi="Times New Roman" w:cs="Times New Roman"/>
                <w:lang w:val="fr-FR"/>
              </w:rPr>
            </w:pPr>
            <w:r w:rsidRPr="00E7086B">
              <w:rPr>
                <w:rFonts w:ascii="Times New Roman" w:hAnsi="Times New Roman" w:cs="Times New Roman"/>
                <w:b/>
                <w:bCs/>
                <w:lang w:val="fr-FR"/>
              </w:rPr>
              <w:t>Méthodologie</w:t>
            </w:r>
            <w:r w:rsidRPr="00E7086B">
              <w:rPr>
                <w:rFonts w:ascii="Times New Roman" w:hAnsi="Times New Roman" w:cs="Times New Roman"/>
                <w:lang w:val="fr-FR"/>
              </w:rPr>
              <w:br/>
              <w:t xml:space="preserve">Le consultant est responsable de développer un protocole de recherche ainsi que les outils nécessaires à la tenue de la recherche en tenant compte des limites des données </w:t>
            </w:r>
            <w:r>
              <w:rPr>
                <w:rFonts w:ascii="Times New Roman" w:hAnsi="Times New Roman" w:cs="Times New Roman"/>
                <w:lang w:val="fr-FR"/>
              </w:rPr>
              <w:t xml:space="preserve">ISSSS </w:t>
            </w:r>
            <w:r w:rsidRPr="00E7086B">
              <w:rPr>
                <w:rFonts w:ascii="Times New Roman" w:hAnsi="Times New Roman" w:cs="Times New Roman"/>
                <w:lang w:val="fr-FR"/>
              </w:rPr>
              <w:t>disponibles</w:t>
            </w:r>
            <w:r>
              <w:rPr>
                <w:rFonts w:ascii="Times New Roman" w:hAnsi="Times New Roman" w:cs="Times New Roman"/>
                <w:lang w:val="fr-FR"/>
              </w:rPr>
              <w:t xml:space="preserve">. Un plan de </w:t>
            </w:r>
            <w:r w:rsidRPr="00E7086B">
              <w:rPr>
                <w:rFonts w:ascii="Times New Roman" w:hAnsi="Times New Roman" w:cs="Times New Roman"/>
                <w:lang w:val="fr-FR"/>
              </w:rPr>
              <w:t xml:space="preserve">recherche sera présenté par le cabinent de consultance au début de l’évaluation et sera finalisé en concertation avec le groupe de référence au cours de la première phase de la consultance. Le protocole d’évaluation détaillera les objectifs, les questions de recherche, la méthodologie adoptée dont les modes de collecte de données, les personnes à rencontrer, la liste bibliographique, les outils de collecte pour chaque groupe, les ressources nécessaires, le chronogramme et les limites de la recherche.   </w:t>
            </w:r>
          </w:p>
          <w:p w14:paraId="493C8FBF" w14:textId="77777777" w:rsidR="003907A2" w:rsidRPr="0062091C" w:rsidRDefault="003907A2" w:rsidP="003907A2">
            <w:pPr>
              <w:rPr>
                <w:rFonts w:ascii="Times New Roman" w:hAnsi="Times New Roman" w:cs="Times New Roman"/>
                <w:b/>
                <w:bCs/>
                <w:lang w:val="fr-FR"/>
              </w:rPr>
            </w:pPr>
            <w:r w:rsidRPr="003C3C74">
              <w:rPr>
                <w:rFonts w:ascii="Times New Roman" w:hAnsi="Times New Roman" w:cs="Times New Roman"/>
                <w:b/>
                <w:bCs/>
                <w:lang w:val="fr-FR"/>
              </w:rPr>
              <w:t>Rôles et responsabilités</w:t>
            </w:r>
            <w:r>
              <w:rPr>
                <w:rFonts w:ascii="Times New Roman" w:hAnsi="Times New Roman" w:cs="Times New Roman"/>
                <w:lang w:val="fr-FR"/>
              </w:rPr>
              <w:br/>
            </w:r>
            <w:r w:rsidRPr="00191052">
              <w:rPr>
                <w:rFonts w:ascii="Times New Roman" w:hAnsi="Times New Roman" w:cs="Times New Roman"/>
                <w:lang w:val="fr-FR"/>
              </w:rPr>
              <w:t>Sous la direction formelle du CAN et la supervision directe d'un groupe de référence comprenant le chef d'équipe adjoint de l'UAS, trois représentants du CAN et l'AG</w:t>
            </w:r>
            <w:r w:rsidRPr="00191052">
              <w:rPr>
                <w:rStyle w:val="Appelnotedebasdep"/>
                <w:rFonts w:ascii="Times New Roman" w:hAnsi="Times New Roman" w:cs="Times New Roman"/>
                <w:lang w:val="fr-FR"/>
              </w:rPr>
              <w:footnoteReference w:id="3"/>
            </w:r>
            <w:r w:rsidRPr="00191052">
              <w:rPr>
                <w:rFonts w:ascii="Times New Roman" w:hAnsi="Times New Roman" w:cs="Times New Roman"/>
                <w:lang w:val="fr-FR"/>
              </w:rPr>
              <w:t>, et un(e) membre du bureau intègre, le/la consultant(e) travaillera en étroite collaboration avec le/la gestionnaire du FCS de l'UAS et la coordinatrice de la cellule de suivi-évaluation de UAS. Les responsabilités de l’équipe des consultantes comprendront principalement de mener une évaluation en utilisant les principes pour l’évaluation de l’aide au développement du Comité d’aide au développement CAD/OCDE qui répond aux objectifs ci-dessus.</w:t>
            </w:r>
            <w:r w:rsidRPr="00191052">
              <w:rPr>
                <w:rStyle w:val="Appelnotedebasdep"/>
                <w:rFonts w:ascii="Times New Roman" w:hAnsi="Times New Roman" w:cs="Times New Roman"/>
                <w:lang w:val="fr-FR"/>
              </w:rPr>
              <w:footnoteReference w:id="4"/>
            </w:r>
          </w:p>
          <w:p w14:paraId="21019005" w14:textId="468A6043" w:rsidR="00523BE8" w:rsidRPr="007544C6" w:rsidRDefault="003907A2" w:rsidP="007544C6">
            <w:pPr>
              <w:jc w:val="both"/>
              <w:rPr>
                <w:rFonts w:ascii="Times New Roman" w:hAnsi="Times New Roman" w:cs="Times New Roman"/>
                <w:lang w:val="fr-FR"/>
              </w:rPr>
            </w:pPr>
            <w:r w:rsidRPr="006D3D54">
              <w:rPr>
                <w:rFonts w:ascii="Times New Roman" w:hAnsi="Times New Roman" w:cs="Times New Roman"/>
                <w:lang w:val="fr-FR"/>
              </w:rPr>
              <w:t xml:space="preserve">Une fois le rapport d'évaluation externe soumis et approuvé, et pour contribuer à la mise en œuvre des recommandations, il </w:t>
            </w:r>
            <w:r>
              <w:rPr>
                <w:rFonts w:ascii="Times New Roman" w:hAnsi="Times New Roman" w:cs="Times New Roman"/>
                <w:lang w:val="fr-FR"/>
              </w:rPr>
              <w:t xml:space="preserve">peut être </w:t>
            </w:r>
            <w:r w:rsidRPr="006D3D54">
              <w:rPr>
                <w:rFonts w:ascii="Times New Roman" w:hAnsi="Times New Roman" w:cs="Times New Roman"/>
                <w:lang w:val="fr-FR"/>
              </w:rPr>
              <w:t>demandé au</w:t>
            </w:r>
            <w:r>
              <w:rPr>
                <w:rFonts w:ascii="Times New Roman" w:hAnsi="Times New Roman" w:cs="Times New Roman"/>
                <w:lang w:val="fr-FR"/>
              </w:rPr>
              <w:t xml:space="preserve">x consultantes </w:t>
            </w:r>
            <w:r w:rsidRPr="006D3D54">
              <w:rPr>
                <w:rFonts w:ascii="Times New Roman" w:hAnsi="Times New Roman" w:cs="Times New Roman"/>
                <w:lang w:val="fr-FR"/>
              </w:rPr>
              <w:t xml:space="preserve">de fournir un soutien technique à distance supplémentaire à la cellule du fonds fiduciaire du FCS afin d'améliorer </w:t>
            </w:r>
            <w:r>
              <w:rPr>
                <w:rFonts w:ascii="Times New Roman" w:hAnsi="Times New Roman" w:cs="Times New Roman"/>
                <w:lang w:val="fr-FR"/>
              </w:rPr>
              <w:t>certains</w:t>
            </w:r>
            <w:r w:rsidRPr="006D3D54">
              <w:rPr>
                <w:rFonts w:ascii="Times New Roman" w:hAnsi="Times New Roman" w:cs="Times New Roman"/>
                <w:lang w:val="fr-FR"/>
              </w:rPr>
              <w:t xml:space="preserve"> processus et documents clés du FCS, sur la base des priorités fixées par le groupe de référence</w:t>
            </w:r>
            <w:r>
              <w:rPr>
                <w:rFonts w:ascii="Times New Roman" w:hAnsi="Times New Roman" w:cs="Times New Roman"/>
                <w:lang w:val="fr-FR"/>
              </w:rPr>
              <w:t xml:space="preserve"> et les recommandations issues de l’évaluation</w:t>
            </w:r>
            <w:r w:rsidRPr="006D3D54">
              <w:rPr>
                <w:rFonts w:ascii="Times New Roman" w:hAnsi="Times New Roman" w:cs="Times New Roman"/>
                <w:lang w:val="fr-FR"/>
              </w:rPr>
              <w:t>.</w:t>
            </w:r>
          </w:p>
        </w:tc>
      </w:tr>
    </w:tbl>
    <w:p w14:paraId="70C4B856" w14:textId="77777777" w:rsidR="00A45B0E" w:rsidRPr="004273E0" w:rsidRDefault="00A45B0E" w:rsidP="00BF6263">
      <w:pPr>
        <w:rPr>
          <w:rFonts w:cstheme="minorHAnsi"/>
          <w:b/>
          <w:lang w:val="fr-FR"/>
        </w:rPr>
      </w:pPr>
    </w:p>
    <w:p w14:paraId="27D08B20" w14:textId="6E9DC194" w:rsidR="002B5669" w:rsidRPr="004273E0" w:rsidRDefault="00BF6263" w:rsidP="007145A3">
      <w:pPr>
        <w:jc w:val="both"/>
        <w:rPr>
          <w:rFonts w:cstheme="minorHAnsi"/>
          <w:b/>
          <w:lang w:val="fr-FR"/>
        </w:rPr>
      </w:pPr>
      <w:r w:rsidRPr="004273E0">
        <w:rPr>
          <w:rFonts w:cstheme="minorHAnsi"/>
          <w:b/>
          <w:lang w:val="fr-FR"/>
        </w:rPr>
        <w:lastRenderedPageBreak/>
        <w:t xml:space="preserve">3. Livrables </w:t>
      </w:r>
      <w:r w:rsidR="002A0E25" w:rsidRPr="004273E0">
        <w:rPr>
          <w:rFonts w:cstheme="minorHAnsi"/>
          <w:b/>
          <w:lang w:val="fr-FR"/>
        </w:rPr>
        <w:t>et tranches de paiement</w:t>
      </w:r>
      <w:r w:rsidR="007145A3">
        <w:rPr>
          <w:rFonts w:cstheme="minorHAnsi"/>
          <w:b/>
          <w:lang w:val="fr-FR"/>
        </w:rPr>
        <w:t xml:space="preserve"> : </w:t>
      </w:r>
      <w:r w:rsidR="007145A3" w:rsidRPr="004273E0">
        <w:rPr>
          <w:rFonts w:cstheme="minorHAnsi"/>
          <w:lang w:val="fr-FR"/>
        </w:rPr>
        <w:t>Les livrables, délais d´exécution et tranches de paiement sont indiqués dans le tableau ci-dessous</w:t>
      </w:r>
      <w:r w:rsidR="00B1149E">
        <w:rPr>
          <w:rFonts w:cstheme="minorHAnsi"/>
          <w:lang w:val="fr-FR"/>
        </w:rPr>
        <w:t xml:space="preserve"> : </w:t>
      </w:r>
    </w:p>
    <w:tbl>
      <w:tblPr>
        <w:tblStyle w:val="Grilledutableau"/>
        <w:tblW w:w="9360" w:type="dxa"/>
        <w:tblInd w:w="-5" w:type="dxa"/>
        <w:tblLook w:val="04A0" w:firstRow="1" w:lastRow="0" w:firstColumn="1" w:lastColumn="0" w:noHBand="0" w:noVBand="1"/>
      </w:tblPr>
      <w:tblGrid>
        <w:gridCol w:w="9360"/>
      </w:tblGrid>
      <w:tr w:rsidR="00BF6263" w:rsidRPr="00163205" w14:paraId="5FD09F20" w14:textId="77777777" w:rsidTr="007E3539">
        <w:tc>
          <w:tcPr>
            <w:tcW w:w="9360" w:type="dxa"/>
          </w:tcPr>
          <w:p w14:paraId="5B4A0A39" w14:textId="65BEC1AD" w:rsidR="001E3F90" w:rsidRPr="006B2F48" w:rsidRDefault="006B2F48" w:rsidP="0054419B">
            <w:pPr>
              <w:jc w:val="both"/>
              <w:rPr>
                <w:rFonts w:cstheme="minorHAnsi"/>
                <w:b/>
                <w:bCs/>
                <w:lang w:val="fr-FR"/>
              </w:rPr>
            </w:pPr>
            <w:r w:rsidRPr="006B2F48">
              <w:rPr>
                <w:rFonts w:cstheme="minorHAnsi"/>
                <w:b/>
                <w:bCs/>
                <w:lang w:val="fr-FR"/>
              </w:rPr>
              <w:t>a) Concernant l'évaluation externe du FCS :</w:t>
            </w:r>
          </w:p>
          <w:p w14:paraId="57080CD2" w14:textId="77777777" w:rsidR="006B2F48" w:rsidRPr="004273E0" w:rsidRDefault="006B2F48" w:rsidP="0054419B">
            <w:pPr>
              <w:jc w:val="both"/>
              <w:rPr>
                <w:rFonts w:cstheme="minorHAnsi"/>
                <w:lang w:val="fr-FR"/>
              </w:rPr>
            </w:pPr>
          </w:p>
          <w:tbl>
            <w:tblPr>
              <w:tblW w:w="5000" w:type="pct"/>
              <w:tblBorders>
                <w:top w:val="nil"/>
                <w:left w:val="nil"/>
                <w:right w:val="nil"/>
              </w:tblBorders>
              <w:tblLook w:val="0000" w:firstRow="0" w:lastRow="0" w:firstColumn="0" w:lastColumn="0" w:noHBand="0" w:noVBand="0"/>
            </w:tblPr>
            <w:tblGrid>
              <w:gridCol w:w="3682"/>
              <w:gridCol w:w="3174"/>
              <w:gridCol w:w="2268"/>
            </w:tblGrid>
            <w:tr w:rsidR="001E3F90" w:rsidRPr="004273E0" w14:paraId="06399A76" w14:textId="77777777" w:rsidTr="007544C6">
              <w:trPr>
                <w:trHeight w:val="495"/>
              </w:trPr>
              <w:tc>
                <w:tcPr>
                  <w:tcW w:w="2018"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42771D79" w14:textId="77777777" w:rsidR="001E3F90" w:rsidRPr="004273E0" w:rsidRDefault="001E3F90" w:rsidP="001E3F90">
                  <w:pPr>
                    <w:autoSpaceDE w:val="0"/>
                    <w:autoSpaceDN w:val="0"/>
                    <w:adjustRightInd w:val="0"/>
                    <w:spacing w:after="0"/>
                    <w:jc w:val="both"/>
                    <w:rPr>
                      <w:rFonts w:eastAsia="Times New Roman" w:cstheme="minorHAnsi"/>
                      <w:color w:val="000000"/>
                      <w:lang w:val="fr-FR"/>
                    </w:rPr>
                  </w:pPr>
                  <w:r w:rsidRPr="004273E0">
                    <w:rPr>
                      <w:rFonts w:eastAsia="Times New Roman" w:cstheme="minorHAnsi"/>
                      <w:b/>
                      <w:bCs/>
                      <w:color w:val="000000"/>
                      <w:lang w:val="fr-FR"/>
                    </w:rPr>
                    <w:t xml:space="preserve">Livrables /Description </w:t>
                  </w:r>
                </w:p>
              </w:tc>
              <w:tc>
                <w:tcPr>
                  <w:tcW w:w="1739"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6EB292F4" w14:textId="77777777" w:rsidR="001E3F90" w:rsidRPr="004273E0" w:rsidRDefault="001E3F90" w:rsidP="001E3F90">
                  <w:pPr>
                    <w:autoSpaceDE w:val="0"/>
                    <w:autoSpaceDN w:val="0"/>
                    <w:adjustRightInd w:val="0"/>
                    <w:spacing w:after="0"/>
                    <w:jc w:val="both"/>
                    <w:rPr>
                      <w:rFonts w:eastAsia="Times New Roman" w:cstheme="minorHAnsi"/>
                      <w:color w:val="000000"/>
                      <w:lang w:val="fr-FR"/>
                    </w:rPr>
                  </w:pPr>
                  <w:r w:rsidRPr="004273E0">
                    <w:rPr>
                      <w:rFonts w:eastAsia="Times New Roman" w:cstheme="minorHAnsi"/>
                      <w:b/>
                      <w:bCs/>
                      <w:color w:val="000000"/>
                      <w:lang w:val="fr-FR"/>
                    </w:rPr>
                    <w:t>Echéance proposée</w:t>
                  </w:r>
                </w:p>
              </w:tc>
              <w:tc>
                <w:tcPr>
                  <w:tcW w:w="1243"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53BC9F56" w14:textId="77777777" w:rsidR="001E3F90" w:rsidRPr="004273E0" w:rsidRDefault="001E3F90" w:rsidP="001E3F90">
                  <w:pPr>
                    <w:autoSpaceDE w:val="0"/>
                    <w:autoSpaceDN w:val="0"/>
                    <w:adjustRightInd w:val="0"/>
                    <w:spacing w:after="0"/>
                    <w:rPr>
                      <w:rFonts w:eastAsia="Times New Roman" w:cstheme="minorHAnsi"/>
                      <w:b/>
                      <w:bCs/>
                      <w:color w:val="000000"/>
                      <w:lang w:val="fr-FR"/>
                    </w:rPr>
                  </w:pPr>
                  <w:r w:rsidRPr="004273E0">
                    <w:rPr>
                      <w:rFonts w:eastAsia="Times New Roman" w:cstheme="minorHAnsi"/>
                      <w:b/>
                      <w:bCs/>
                      <w:color w:val="000000"/>
                      <w:lang w:val="fr-FR"/>
                    </w:rPr>
                    <w:t>Tranche de paiement en %</w:t>
                  </w:r>
                </w:p>
              </w:tc>
            </w:tr>
            <w:tr w:rsidR="00452518" w:rsidRPr="004273E0" w14:paraId="7A195499" w14:textId="77777777" w:rsidTr="007544C6">
              <w:tblPrEx>
                <w:tblBorders>
                  <w:top w:val="none" w:sz="0" w:space="0" w:color="auto"/>
                </w:tblBorders>
              </w:tblPrEx>
              <w:tc>
                <w:tcPr>
                  <w:tcW w:w="201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458B6F" w14:textId="77777777" w:rsidR="0054419B" w:rsidRPr="0054419B" w:rsidRDefault="0054419B" w:rsidP="0054419B">
                  <w:pPr>
                    <w:spacing w:after="0"/>
                    <w:jc w:val="both"/>
                    <w:rPr>
                      <w:rFonts w:eastAsia="Times New Roman" w:cs="Times New Roman"/>
                      <w:lang w:val="fr-FR" w:eastAsia="fr-FR"/>
                    </w:rPr>
                  </w:pPr>
                  <w:r w:rsidRPr="0054419B">
                    <w:rPr>
                      <w:rFonts w:eastAsia="Times New Roman" w:cs="Times New Roman"/>
                      <w:lang w:val="fr-FR" w:eastAsia="fr-FR"/>
                    </w:rPr>
                    <w:t>a) Concernant l'évaluation externe du FCS :</w:t>
                  </w:r>
                </w:p>
                <w:p w14:paraId="7FA001F8" w14:textId="003C42DD" w:rsidR="0054419B" w:rsidRDefault="0054419B" w:rsidP="0054419B">
                  <w:pPr>
                    <w:spacing w:after="0"/>
                    <w:jc w:val="both"/>
                    <w:rPr>
                      <w:rFonts w:eastAsia="Times New Roman" w:cs="Times New Roman"/>
                      <w:lang w:val="fr-FR" w:eastAsia="fr-FR"/>
                    </w:rPr>
                  </w:pPr>
                  <w:r w:rsidRPr="0054419B">
                    <w:rPr>
                      <w:rFonts w:eastAsia="Times New Roman" w:cs="Times New Roman"/>
                      <w:b/>
                      <w:bCs/>
                      <w:lang w:val="fr-FR" w:eastAsia="fr-FR"/>
                    </w:rPr>
                    <w:t>Rapport de démarrage</w:t>
                  </w:r>
                  <w:r w:rsidRPr="0054419B">
                    <w:rPr>
                      <w:rFonts w:eastAsia="Times New Roman" w:cs="Times New Roman"/>
                      <w:lang w:val="fr-FR" w:eastAsia="fr-FR"/>
                    </w:rPr>
                    <w:t xml:space="preserve"> :  un rapport initial devra être préparé par l’équipe d’évaluation avant d’initier la phase principale du recueil de données. Il devra détailler la vision de l’évaluateur à l’égard de ce qu’il devra évaluer et des motivations de l’évaluation, expliquer comment chaque question d’évaluation sera traitée en détaillant les méthodes, sources de données et procédures de recueil des données. Le rapport initial devra proposer un calendrier pour les différentes tâches, les activités et produits délivrables, en désignant un membre de l’équipe comme responsable principal pour chaque tâche ou produit. </w:t>
                  </w:r>
                </w:p>
                <w:p w14:paraId="6AE749C7" w14:textId="316BEAF4" w:rsidR="00452518" w:rsidRPr="007145A3" w:rsidRDefault="00452518" w:rsidP="0054419B">
                  <w:pPr>
                    <w:spacing w:after="0"/>
                    <w:jc w:val="both"/>
                    <w:rPr>
                      <w:rFonts w:eastAsia="Calibri" w:cstheme="minorHAnsi"/>
                      <w:lang w:val="fr-FR"/>
                    </w:rPr>
                  </w:pPr>
                </w:p>
              </w:tc>
              <w:tc>
                <w:tcPr>
                  <w:tcW w:w="173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0637E0" w14:textId="67B337C0" w:rsidR="00452518" w:rsidRPr="004273E0" w:rsidRDefault="0054419B" w:rsidP="001E3F90">
                  <w:pPr>
                    <w:autoSpaceDE w:val="0"/>
                    <w:autoSpaceDN w:val="0"/>
                    <w:adjustRightInd w:val="0"/>
                    <w:spacing w:after="0"/>
                    <w:rPr>
                      <w:rFonts w:eastAsia="Calibri" w:cstheme="minorHAnsi"/>
                      <w:lang w:val="fr-FR"/>
                    </w:rPr>
                  </w:pPr>
                  <w:r w:rsidRPr="0054419B">
                    <w:rPr>
                      <w:rFonts w:eastAsia="Times New Roman" w:cs="Times New Roman"/>
                      <w:lang w:val="fr-FR" w:eastAsia="fr-FR"/>
                    </w:rPr>
                    <w:t>(5 jours – à domicile)</w:t>
                  </w:r>
                  <w:r>
                    <w:rPr>
                      <w:rFonts w:eastAsia="Times New Roman" w:cs="Times New Roman"/>
                      <w:lang w:val="fr-FR" w:eastAsia="fr-FR"/>
                    </w:rPr>
                    <w:t xml:space="preserve"> </w:t>
                  </w:r>
                  <w:r w:rsidR="00452518" w:rsidRPr="004273E0">
                    <w:rPr>
                      <w:rFonts w:eastAsia="Calibri" w:cstheme="minorHAnsi"/>
                      <w:lang w:val="fr-FR"/>
                    </w:rPr>
                    <w:t>après la signature du contrat</w:t>
                  </w:r>
                </w:p>
              </w:tc>
              <w:tc>
                <w:tcPr>
                  <w:tcW w:w="1243" w:type="pct"/>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2F6BB955" w14:textId="3EE4A197" w:rsidR="00452518" w:rsidRDefault="00077861" w:rsidP="001E3F90">
                  <w:pPr>
                    <w:autoSpaceDE w:val="0"/>
                    <w:autoSpaceDN w:val="0"/>
                    <w:adjustRightInd w:val="0"/>
                    <w:spacing w:after="0"/>
                    <w:ind w:left="284"/>
                    <w:jc w:val="both"/>
                    <w:rPr>
                      <w:rFonts w:eastAsia="Calibri" w:cstheme="minorHAnsi"/>
                      <w:lang w:val="fr-FR"/>
                    </w:rPr>
                  </w:pPr>
                  <w:r>
                    <w:rPr>
                      <w:rFonts w:eastAsia="Calibri" w:cstheme="minorHAnsi"/>
                      <w:lang w:val="fr-FR"/>
                    </w:rPr>
                    <w:t>3</w:t>
                  </w:r>
                  <w:r w:rsidR="00452518" w:rsidRPr="004273E0">
                    <w:rPr>
                      <w:rFonts w:eastAsia="Calibri" w:cstheme="minorHAnsi"/>
                      <w:lang w:val="fr-FR"/>
                    </w:rPr>
                    <w:t>0%</w:t>
                  </w:r>
                </w:p>
                <w:p w14:paraId="6417E2CA" w14:textId="03643D6C" w:rsidR="00077861" w:rsidRDefault="00077861" w:rsidP="001E3F90">
                  <w:pPr>
                    <w:autoSpaceDE w:val="0"/>
                    <w:autoSpaceDN w:val="0"/>
                    <w:adjustRightInd w:val="0"/>
                    <w:spacing w:after="0"/>
                    <w:ind w:left="284"/>
                    <w:jc w:val="both"/>
                    <w:rPr>
                      <w:rFonts w:eastAsia="Calibri" w:cstheme="minorHAnsi"/>
                      <w:lang w:val="fr-FR"/>
                    </w:rPr>
                  </w:pPr>
                </w:p>
                <w:p w14:paraId="37950A23" w14:textId="6BB2B981" w:rsidR="00077861" w:rsidRDefault="00077861" w:rsidP="001E3F90">
                  <w:pPr>
                    <w:autoSpaceDE w:val="0"/>
                    <w:autoSpaceDN w:val="0"/>
                    <w:adjustRightInd w:val="0"/>
                    <w:spacing w:after="0"/>
                    <w:ind w:left="284"/>
                    <w:jc w:val="both"/>
                    <w:rPr>
                      <w:rFonts w:eastAsia="Calibri" w:cstheme="minorHAnsi"/>
                      <w:lang w:val="fr-FR"/>
                    </w:rPr>
                  </w:pPr>
                </w:p>
                <w:p w14:paraId="42836D12" w14:textId="46FC11E6" w:rsidR="00077861" w:rsidRDefault="00077861" w:rsidP="001E3F90">
                  <w:pPr>
                    <w:autoSpaceDE w:val="0"/>
                    <w:autoSpaceDN w:val="0"/>
                    <w:adjustRightInd w:val="0"/>
                    <w:spacing w:after="0"/>
                    <w:ind w:left="284"/>
                    <w:jc w:val="both"/>
                    <w:rPr>
                      <w:rFonts w:eastAsia="Calibri" w:cstheme="minorHAnsi"/>
                      <w:lang w:val="fr-FR"/>
                    </w:rPr>
                  </w:pPr>
                </w:p>
                <w:p w14:paraId="4F476D89" w14:textId="0241F777" w:rsidR="00077861" w:rsidRDefault="00077861" w:rsidP="001E3F90">
                  <w:pPr>
                    <w:autoSpaceDE w:val="0"/>
                    <w:autoSpaceDN w:val="0"/>
                    <w:adjustRightInd w:val="0"/>
                    <w:spacing w:after="0"/>
                    <w:ind w:left="284"/>
                    <w:jc w:val="both"/>
                    <w:rPr>
                      <w:rFonts w:eastAsia="Calibri" w:cstheme="minorHAnsi"/>
                      <w:lang w:val="fr-FR"/>
                    </w:rPr>
                  </w:pPr>
                </w:p>
                <w:p w14:paraId="37BF49C7" w14:textId="407E1DF4" w:rsidR="00077861" w:rsidRDefault="00077861" w:rsidP="001E3F90">
                  <w:pPr>
                    <w:autoSpaceDE w:val="0"/>
                    <w:autoSpaceDN w:val="0"/>
                    <w:adjustRightInd w:val="0"/>
                    <w:spacing w:after="0"/>
                    <w:ind w:left="284"/>
                    <w:jc w:val="both"/>
                    <w:rPr>
                      <w:rFonts w:eastAsia="Calibri" w:cstheme="minorHAnsi"/>
                      <w:lang w:val="fr-FR"/>
                    </w:rPr>
                  </w:pPr>
                </w:p>
                <w:p w14:paraId="414FEF22" w14:textId="3295CEDC" w:rsidR="00077861" w:rsidRDefault="00077861" w:rsidP="001E3F90">
                  <w:pPr>
                    <w:autoSpaceDE w:val="0"/>
                    <w:autoSpaceDN w:val="0"/>
                    <w:adjustRightInd w:val="0"/>
                    <w:spacing w:after="0"/>
                    <w:ind w:left="284"/>
                    <w:jc w:val="both"/>
                    <w:rPr>
                      <w:rFonts w:eastAsia="Calibri" w:cstheme="minorHAnsi"/>
                      <w:lang w:val="fr-FR"/>
                    </w:rPr>
                  </w:pPr>
                </w:p>
                <w:p w14:paraId="382D89CA" w14:textId="460BE93E" w:rsidR="00077861" w:rsidRDefault="00077861" w:rsidP="001E3F90">
                  <w:pPr>
                    <w:autoSpaceDE w:val="0"/>
                    <w:autoSpaceDN w:val="0"/>
                    <w:adjustRightInd w:val="0"/>
                    <w:spacing w:after="0"/>
                    <w:ind w:left="284"/>
                    <w:jc w:val="both"/>
                    <w:rPr>
                      <w:rFonts w:eastAsia="Calibri" w:cstheme="minorHAnsi"/>
                      <w:lang w:val="fr-FR"/>
                    </w:rPr>
                  </w:pPr>
                </w:p>
                <w:p w14:paraId="51FFC7B7" w14:textId="5C9D894D" w:rsidR="00077861" w:rsidRDefault="00077861" w:rsidP="001E3F90">
                  <w:pPr>
                    <w:autoSpaceDE w:val="0"/>
                    <w:autoSpaceDN w:val="0"/>
                    <w:adjustRightInd w:val="0"/>
                    <w:spacing w:after="0"/>
                    <w:ind w:left="284"/>
                    <w:jc w:val="both"/>
                    <w:rPr>
                      <w:rFonts w:eastAsia="Calibri" w:cstheme="minorHAnsi"/>
                      <w:lang w:val="fr-FR"/>
                    </w:rPr>
                  </w:pPr>
                </w:p>
                <w:p w14:paraId="22A9364D" w14:textId="5094EDF4" w:rsidR="00077861" w:rsidRDefault="00077861" w:rsidP="001E3F90">
                  <w:pPr>
                    <w:autoSpaceDE w:val="0"/>
                    <w:autoSpaceDN w:val="0"/>
                    <w:adjustRightInd w:val="0"/>
                    <w:spacing w:after="0"/>
                    <w:ind w:left="284"/>
                    <w:jc w:val="both"/>
                    <w:rPr>
                      <w:rFonts w:eastAsia="Calibri" w:cstheme="minorHAnsi"/>
                      <w:lang w:val="fr-FR"/>
                    </w:rPr>
                  </w:pPr>
                </w:p>
                <w:p w14:paraId="7C799C81" w14:textId="6075EC29" w:rsidR="00077861" w:rsidRDefault="00077861" w:rsidP="001E3F90">
                  <w:pPr>
                    <w:autoSpaceDE w:val="0"/>
                    <w:autoSpaceDN w:val="0"/>
                    <w:adjustRightInd w:val="0"/>
                    <w:spacing w:after="0"/>
                    <w:ind w:left="284"/>
                    <w:jc w:val="both"/>
                    <w:rPr>
                      <w:rFonts w:eastAsia="Calibri" w:cstheme="minorHAnsi"/>
                      <w:lang w:val="fr-FR"/>
                    </w:rPr>
                  </w:pPr>
                </w:p>
                <w:p w14:paraId="26F1BEEE" w14:textId="233688BB" w:rsidR="00077861" w:rsidRDefault="00077861" w:rsidP="001E3F90">
                  <w:pPr>
                    <w:autoSpaceDE w:val="0"/>
                    <w:autoSpaceDN w:val="0"/>
                    <w:adjustRightInd w:val="0"/>
                    <w:spacing w:after="0"/>
                    <w:ind w:left="284"/>
                    <w:jc w:val="both"/>
                    <w:rPr>
                      <w:rFonts w:eastAsia="Calibri" w:cstheme="minorHAnsi"/>
                      <w:lang w:val="fr-FR"/>
                    </w:rPr>
                  </w:pPr>
                </w:p>
                <w:p w14:paraId="7E28205B" w14:textId="646E4CA0" w:rsidR="00077861" w:rsidRDefault="00077861" w:rsidP="001E3F90">
                  <w:pPr>
                    <w:autoSpaceDE w:val="0"/>
                    <w:autoSpaceDN w:val="0"/>
                    <w:adjustRightInd w:val="0"/>
                    <w:spacing w:after="0"/>
                    <w:ind w:left="284"/>
                    <w:jc w:val="both"/>
                    <w:rPr>
                      <w:rFonts w:eastAsia="Calibri" w:cstheme="minorHAnsi"/>
                      <w:lang w:val="fr-FR"/>
                    </w:rPr>
                  </w:pPr>
                </w:p>
                <w:p w14:paraId="767E82D8" w14:textId="6E6E87CF" w:rsidR="00077861" w:rsidRDefault="00077861" w:rsidP="001E3F90">
                  <w:pPr>
                    <w:autoSpaceDE w:val="0"/>
                    <w:autoSpaceDN w:val="0"/>
                    <w:adjustRightInd w:val="0"/>
                    <w:spacing w:after="0"/>
                    <w:ind w:left="284"/>
                    <w:jc w:val="both"/>
                    <w:rPr>
                      <w:rFonts w:eastAsia="Calibri" w:cstheme="minorHAnsi"/>
                      <w:lang w:val="fr-FR"/>
                    </w:rPr>
                  </w:pPr>
                </w:p>
                <w:p w14:paraId="215D0D68" w14:textId="09D81657" w:rsidR="00077861" w:rsidRDefault="00077861" w:rsidP="001E3F90">
                  <w:pPr>
                    <w:autoSpaceDE w:val="0"/>
                    <w:autoSpaceDN w:val="0"/>
                    <w:adjustRightInd w:val="0"/>
                    <w:spacing w:after="0"/>
                    <w:ind w:left="284"/>
                    <w:jc w:val="both"/>
                    <w:rPr>
                      <w:rFonts w:eastAsia="Calibri" w:cstheme="minorHAnsi"/>
                      <w:lang w:val="fr-FR"/>
                    </w:rPr>
                  </w:pPr>
                </w:p>
                <w:p w14:paraId="41DDCCFD" w14:textId="750DE764" w:rsidR="00077861" w:rsidRDefault="00077861" w:rsidP="001E3F90">
                  <w:pPr>
                    <w:autoSpaceDE w:val="0"/>
                    <w:autoSpaceDN w:val="0"/>
                    <w:adjustRightInd w:val="0"/>
                    <w:spacing w:after="0"/>
                    <w:ind w:left="284"/>
                    <w:jc w:val="both"/>
                    <w:rPr>
                      <w:rFonts w:eastAsia="Calibri" w:cstheme="minorHAnsi"/>
                      <w:lang w:val="fr-FR"/>
                    </w:rPr>
                  </w:pPr>
                </w:p>
                <w:p w14:paraId="3172CD3B" w14:textId="1C382B79" w:rsidR="00077861" w:rsidRDefault="00077861" w:rsidP="001E3F90">
                  <w:pPr>
                    <w:autoSpaceDE w:val="0"/>
                    <w:autoSpaceDN w:val="0"/>
                    <w:adjustRightInd w:val="0"/>
                    <w:spacing w:after="0"/>
                    <w:ind w:left="284"/>
                    <w:jc w:val="both"/>
                    <w:rPr>
                      <w:rFonts w:eastAsia="Calibri" w:cstheme="minorHAnsi"/>
                      <w:lang w:val="fr-FR"/>
                    </w:rPr>
                  </w:pPr>
                </w:p>
                <w:p w14:paraId="31E88F09" w14:textId="41C40A16" w:rsidR="00077861" w:rsidRDefault="00077861" w:rsidP="001E3F90">
                  <w:pPr>
                    <w:autoSpaceDE w:val="0"/>
                    <w:autoSpaceDN w:val="0"/>
                    <w:adjustRightInd w:val="0"/>
                    <w:spacing w:after="0"/>
                    <w:ind w:left="284"/>
                    <w:jc w:val="both"/>
                    <w:rPr>
                      <w:rFonts w:eastAsia="Calibri" w:cstheme="minorHAnsi"/>
                      <w:lang w:val="fr-FR"/>
                    </w:rPr>
                  </w:pPr>
                </w:p>
                <w:p w14:paraId="18C3C237" w14:textId="28FE71C0" w:rsidR="00077861" w:rsidRDefault="00077861" w:rsidP="001E3F90">
                  <w:pPr>
                    <w:autoSpaceDE w:val="0"/>
                    <w:autoSpaceDN w:val="0"/>
                    <w:adjustRightInd w:val="0"/>
                    <w:spacing w:after="0"/>
                    <w:ind w:left="284"/>
                    <w:jc w:val="both"/>
                    <w:rPr>
                      <w:rFonts w:eastAsia="Calibri" w:cstheme="minorHAnsi"/>
                      <w:lang w:val="fr-FR"/>
                    </w:rPr>
                  </w:pPr>
                </w:p>
                <w:p w14:paraId="445EAE50" w14:textId="7F520B8D" w:rsidR="00077861" w:rsidRDefault="00077861" w:rsidP="001E3F90">
                  <w:pPr>
                    <w:autoSpaceDE w:val="0"/>
                    <w:autoSpaceDN w:val="0"/>
                    <w:adjustRightInd w:val="0"/>
                    <w:spacing w:after="0"/>
                    <w:ind w:left="284"/>
                    <w:jc w:val="both"/>
                    <w:rPr>
                      <w:rFonts w:eastAsia="Calibri" w:cstheme="minorHAnsi"/>
                      <w:lang w:val="fr-FR"/>
                    </w:rPr>
                  </w:pPr>
                </w:p>
                <w:p w14:paraId="09920DEC" w14:textId="432CC737" w:rsidR="00077861" w:rsidRDefault="00077861" w:rsidP="001E3F90">
                  <w:pPr>
                    <w:autoSpaceDE w:val="0"/>
                    <w:autoSpaceDN w:val="0"/>
                    <w:adjustRightInd w:val="0"/>
                    <w:spacing w:after="0"/>
                    <w:ind w:left="284"/>
                    <w:jc w:val="both"/>
                    <w:rPr>
                      <w:rFonts w:eastAsia="Calibri" w:cstheme="minorHAnsi"/>
                      <w:lang w:val="fr-FR"/>
                    </w:rPr>
                  </w:pPr>
                </w:p>
                <w:p w14:paraId="27E35077" w14:textId="5692A3A5" w:rsidR="00077861" w:rsidRDefault="00077861" w:rsidP="001E3F90">
                  <w:pPr>
                    <w:autoSpaceDE w:val="0"/>
                    <w:autoSpaceDN w:val="0"/>
                    <w:adjustRightInd w:val="0"/>
                    <w:spacing w:after="0"/>
                    <w:ind w:left="284"/>
                    <w:jc w:val="both"/>
                    <w:rPr>
                      <w:rFonts w:eastAsia="Calibri" w:cstheme="minorHAnsi"/>
                      <w:lang w:val="fr-FR"/>
                    </w:rPr>
                  </w:pPr>
                </w:p>
                <w:p w14:paraId="529CD68B" w14:textId="65DF7806" w:rsidR="00077861" w:rsidRDefault="00077861" w:rsidP="001E3F90">
                  <w:pPr>
                    <w:autoSpaceDE w:val="0"/>
                    <w:autoSpaceDN w:val="0"/>
                    <w:adjustRightInd w:val="0"/>
                    <w:spacing w:after="0"/>
                    <w:ind w:left="284"/>
                    <w:jc w:val="both"/>
                    <w:rPr>
                      <w:rFonts w:eastAsia="Calibri" w:cstheme="minorHAnsi"/>
                      <w:lang w:val="fr-FR"/>
                    </w:rPr>
                  </w:pPr>
                </w:p>
                <w:p w14:paraId="490C5CBD" w14:textId="7A4EA156" w:rsidR="00077861" w:rsidRDefault="00077861" w:rsidP="001E3F90">
                  <w:pPr>
                    <w:autoSpaceDE w:val="0"/>
                    <w:autoSpaceDN w:val="0"/>
                    <w:adjustRightInd w:val="0"/>
                    <w:spacing w:after="0"/>
                    <w:ind w:left="284"/>
                    <w:jc w:val="both"/>
                    <w:rPr>
                      <w:rFonts w:eastAsia="Calibri" w:cstheme="minorHAnsi"/>
                      <w:lang w:val="fr-FR"/>
                    </w:rPr>
                  </w:pPr>
                </w:p>
                <w:p w14:paraId="359068EA" w14:textId="77FD94BD" w:rsidR="00077861" w:rsidRPr="004273E0" w:rsidRDefault="00077861" w:rsidP="001E3F90">
                  <w:pPr>
                    <w:autoSpaceDE w:val="0"/>
                    <w:autoSpaceDN w:val="0"/>
                    <w:adjustRightInd w:val="0"/>
                    <w:spacing w:after="0"/>
                    <w:ind w:left="284"/>
                    <w:jc w:val="both"/>
                    <w:rPr>
                      <w:rFonts w:eastAsia="Calibri" w:cstheme="minorHAnsi"/>
                      <w:lang w:val="fr-FR"/>
                    </w:rPr>
                  </w:pPr>
                  <w:r>
                    <w:rPr>
                      <w:rFonts w:eastAsia="Calibri" w:cstheme="minorHAnsi"/>
                      <w:lang w:val="fr-FR"/>
                    </w:rPr>
                    <w:t>40%</w:t>
                  </w:r>
                </w:p>
                <w:p w14:paraId="779A6B75" w14:textId="5A5D6E17" w:rsidR="00452518" w:rsidRPr="004273E0" w:rsidRDefault="00452518" w:rsidP="001E3F90">
                  <w:pPr>
                    <w:autoSpaceDE w:val="0"/>
                    <w:autoSpaceDN w:val="0"/>
                    <w:adjustRightInd w:val="0"/>
                    <w:spacing w:after="0"/>
                    <w:ind w:left="284"/>
                    <w:jc w:val="both"/>
                    <w:rPr>
                      <w:rFonts w:eastAsia="Calibri" w:cstheme="minorHAnsi"/>
                      <w:lang w:val="fr-FR"/>
                    </w:rPr>
                  </w:pPr>
                </w:p>
              </w:tc>
            </w:tr>
            <w:tr w:rsidR="00452518" w:rsidRPr="00163205" w14:paraId="24FBAF44" w14:textId="77777777" w:rsidTr="007544C6">
              <w:tblPrEx>
                <w:tblBorders>
                  <w:top w:val="none" w:sz="0" w:space="0" w:color="auto"/>
                </w:tblBorders>
              </w:tblPrEx>
              <w:trPr>
                <w:trHeight w:val="376"/>
              </w:trPr>
              <w:tc>
                <w:tcPr>
                  <w:tcW w:w="201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8CF5D68" w14:textId="2F8EA428" w:rsidR="00452518" w:rsidRPr="0054419B" w:rsidRDefault="0054419B" w:rsidP="0054419B">
                  <w:pPr>
                    <w:rPr>
                      <w:lang w:val="fr-FR"/>
                    </w:rPr>
                  </w:pPr>
                  <w:r w:rsidRPr="0054419B">
                    <w:rPr>
                      <w:b/>
                      <w:bCs/>
                      <w:lang w:val="fr-FR"/>
                    </w:rPr>
                    <w:t>Rapport d’évaluation provisoire</w:t>
                  </w:r>
                  <w:r w:rsidRPr="0054419B">
                    <w:rPr>
                      <w:lang w:val="fr-FR"/>
                    </w:rPr>
                    <w:t xml:space="preserve"> :  Ce rapport sera organisé en deux parties principales. La première partie (objectif d’évaluation 1) sera liée aux critères DAC-OCDE sera organisée par province. La seconde partie (objectif d’évaluation 2) est liée à la gestion de suivi de FCS.  Chaque partie contiendra des recommandations spécifiques sur l’extension du fonds et les axes d’amélioration pour la prochaine phase FCS.  Ce rapport sera écrit en français avec un résume </w:t>
                  </w:r>
                  <w:r w:rsidRPr="0054419B">
                    <w:rPr>
                      <w:lang w:val="fr-FR"/>
                    </w:rPr>
                    <w:lastRenderedPageBreak/>
                    <w:t>exécutif en anglais. Le groupe de référence commentera le rapport</w:t>
                  </w:r>
                </w:p>
              </w:tc>
              <w:tc>
                <w:tcPr>
                  <w:tcW w:w="173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AC851" w14:textId="6A1F63EC" w:rsidR="0054419B" w:rsidRDefault="0054419B" w:rsidP="001E3F90">
                  <w:pPr>
                    <w:autoSpaceDE w:val="0"/>
                    <w:autoSpaceDN w:val="0"/>
                    <w:adjustRightInd w:val="0"/>
                    <w:spacing w:after="0"/>
                    <w:rPr>
                      <w:rFonts w:eastAsia="Calibri" w:cstheme="minorHAnsi"/>
                      <w:lang w:val="fr-FR"/>
                    </w:rPr>
                  </w:pPr>
                  <w:r w:rsidRPr="0054419B">
                    <w:rPr>
                      <w:rFonts w:eastAsia="Calibri" w:cstheme="minorHAnsi"/>
                      <w:lang w:val="fr-FR"/>
                    </w:rPr>
                    <w:lastRenderedPageBreak/>
                    <w:t>(25 jours – basé en RDC y compris voyages + 13 jours d’analyse/validation/compilation de données et rédaction)</w:t>
                  </w:r>
                </w:p>
                <w:p w14:paraId="063F20F2" w14:textId="5CE38D83" w:rsidR="00452518" w:rsidRPr="004273E0" w:rsidDel="002300C5" w:rsidRDefault="00452518" w:rsidP="001E3F90">
                  <w:pPr>
                    <w:autoSpaceDE w:val="0"/>
                    <w:autoSpaceDN w:val="0"/>
                    <w:adjustRightInd w:val="0"/>
                    <w:spacing w:after="0"/>
                    <w:rPr>
                      <w:rFonts w:eastAsia="Calibri" w:cstheme="minorHAnsi"/>
                      <w:lang w:val="fr-FR"/>
                    </w:rPr>
                  </w:pPr>
                </w:p>
              </w:tc>
              <w:tc>
                <w:tcPr>
                  <w:tcW w:w="1243" w:type="pct"/>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3EDFA64D" w14:textId="7AF1F5B2" w:rsidR="00452518" w:rsidRPr="004273E0" w:rsidRDefault="00452518" w:rsidP="001E3F90">
                  <w:pPr>
                    <w:autoSpaceDE w:val="0"/>
                    <w:autoSpaceDN w:val="0"/>
                    <w:adjustRightInd w:val="0"/>
                    <w:spacing w:after="0"/>
                    <w:ind w:left="284"/>
                    <w:jc w:val="both"/>
                    <w:rPr>
                      <w:rFonts w:eastAsia="Calibri" w:cstheme="minorHAnsi"/>
                      <w:lang w:val="fr-FR"/>
                    </w:rPr>
                  </w:pPr>
                </w:p>
              </w:tc>
            </w:tr>
            <w:tr w:rsidR="00452518" w:rsidRPr="004273E0" w14:paraId="56FE8EF7" w14:textId="77777777" w:rsidTr="007544C6">
              <w:tblPrEx>
                <w:tblBorders>
                  <w:top w:val="none" w:sz="0" w:space="0" w:color="auto"/>
                </w:tblBorders>
              </w:tblPrEx>
              <w:tc>
                <w:tcPr>
                  <w:tcW w:w="201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67F8EA1" w14:textId="15F3BC00" w:rsidR="00452518" w:rsidRPr="0054419B" w:rsidRDefault="0054419B" w:rsidP="0054419B">
                  <w:pPr>
                    <w:rPr>
                      <w:lang w:val="fr-FR"/>
                    </w:rPr>
                  </w:pPr>
                  <w:r w:rsidRPr="0054419B">
                    <w:rPr>
                      <w:b/>
                      <w:bCs/>
                      <w:lang w:val="fr-FR"/>
                    </w:rPr>
                    <w:lastRenderedPageBreak/>
                    <w:t>Rapport final d’évaluation externe</w:t>
                  </w:r>
                  <w:r w:rsidRPr="0054419B">
                    <w:rPr>
                      <w:lang w:val="fr-FR"/>
                    </w:rPr>
                    <w:t xml:space="preserve"> : Il doit comprendre un résumé analytique avec des preuves démontrées. Il doit être préparé en français avec un résumé exécutif en anglais.  Les groupes de référence approuvent le rapport final, et une fois approuvé, il est présenté au CAN </w:t>
                  </w:r>
                </w:p>
              </w:tc>
              <w:tc>
                <w:tcPr>
                  <w:tcW w:w="173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88DDC4B" w14:textId="77777777" w:rsidR="0054419B" w:rsidRDefault="0054419B" w:rsidP="007145A3">
                  <w:pPr>
                    <w:autoSpaceDE w:val="0"/>
                    <w:autoSpaceDN w:val="0"/>
                    <w:adjustRightInd w:val="0"/>
                    <w:spacing w:after="0"/>
                    <w:rPr>
                      <w:rFonts w:eastAsia="Calibri" w:cstheme="minorHAnsi"/>
                      <w:lang w:val="fr-FR"/>
                    </w:rPr>
                  </w:pPr>
                  <w:r w:rsidRPr="0054419B">
                    <w:rPr>
                      <w:rFonts w:eastAsia="Calibri" w:cstheme="minorHAnsi"/>
                      <w:lang w:val="fr-FR"/>
                    </w:rPr>
                    <w:t>(5 jours – basé à domicile)</w:t>
                  </w:r>
                </w:p>
                <w:p w14:paraId="468FA8E7" w14:textId="25491466" w:rsidR="00452518" w:rsidRPr="004273E0" w:rsidDel="002300C5" w:rsidRDefault="00452518" w:rsidP="007145A3">
                  <w:pPr>
                    <w:autoSpaceDE w:val="0"/>
                    <w:autoSpaceDN w:val="0"/>
                    <w:adjustRightInd w:val="0"/>
                    <w:spacing w:after="0"/>
                    <w:rPr>
                      <w:rFonts w:eastAsia="Calibri" w:cstheme="minorHAnsi"/>
                      <w:lang w:val="fr-FR"/>
                    </w:rPr>
                  </w:pPr>
                </w:p>
              </w:tc>
              <w:tc>
                <w:tcPr>
                  <w:tcW w:w="1243" w:type="pct"/>
                  <w:vMerge w:val="restart"/>
                  <w:tcBorders>
                    <w:top w:val="single" w:sz="8" w:space="0" w:color="000000"/>
                    <w:left w:val="single" w:sz="8" w:space="0" w:color="000000"/>
                    <w:right w:val="single" w:sz="8" w:space="0" w:color="000000"/>
                  </w:tcBorders>
                  <w:tcMar>
                    <w:top w:w="20" w:type="nil"/>
                    <w:left w:w="20" w:type="nil"/>
                    <w:bottom w:w="20" w:type="nil"/>
                    <w:right w:w="20" w:type="nil"/>
                  </w:tcMar>
                </w:tcPr>
                <w:p w14:paraId="257B44CE" w14:textId="77777777" w:rsidR="00452518" w:rsidRDefault="00452518" w:rsidP="007145A3">
                  <w:pPr>
                    <w:autoSpaceDE w:val="0"/>
                    <w:autoSpaceDN w:val="0"/>
                    <w:adjustRightInd w:val="0"/>
                    <w:spacing w:after="0"/>
                    <w:ind w:left="284"/>
                    <w:rPr>
                      <w:rFonts w:eastAsia="Calibri" w:cstheme="minorHAnsi"/>
                      <w:lang w:val="fr-FR"/>
                    </w:rPr>
                  </w:pPr>
                </w:p>
                <w:p w14:paraId="22469B2B" w14:textId="77777777" w:rsidR="00452518" w:rsidRDefault="00452518" w:rsidP="007145A3">
                  <w:pPr>
                    <w:autoSpaceDE w:val="0"/>
                    <w:autoSpaceDN w:val="0"/>
                    <w:adjustRightInd w:val="0"/>
                    <w:spacing w:after="0"/>
                    <w:ind w:left="284"/>
                    <w:rPr>
                      <w:rFonts w:eastAsia="Calibri" w:cstheme="minorHAnsi"/>
                      <w:lang w:val="fr-FR"/>
                    </w:rPr>
                  </w:pPr>
                </w:p>
                <w:p w14:paraId="7A66F1F6" w14:textId="77777777" w:rsidR="00452518" w:rsidRDefault="00452518" w:rsidP="007145A3">
                  <w:pPr>
                    <w:autoSpaceDE w:val="0"/>
                    <w:autoSpaceDN w:val="0"/>
                    <w:adjustRightInd w:val="0"/>
                    <w:spacing w:after="0"/>
                    <w:ind w:left="284"/>
                    <w:rPr>
                      <w:rFonts w:eastAsia="Calibri" w:cstheme="minorHAnsi"/>
                      <w:lang w:val="fr-FR"/>
                    </w:rPr>
                  </w:pPr>
                </w:p>
                <w:p w14:paraId="00553ED1" w14:textId="1E4471E8" w:rsidR="00452518" w:rsidRPr="004273E0" w:rsidRDefault="00077861" w:rsidP="007145A3">
                  <w:pPr>
                    <w:autoSpaceDE w:val="0"/>
                    <w:autoSpaceDN w:val="0"/>
                    <w:adjustRightInd w:val="0"/>
                    <w:spacing w:after="0"/>
                    <w:ind w:left="284"/>
                    <w:rPr>
                      <w:rFonts w:eastAsia="Calibri" w:cstheme="minorHAnsi"/>
                      <w:lang w:val="fr-FR"/>
                    </w:rPr>
                  </w:pPr>
                  <w:r>
                    <w:rPr>
                      <w:rFonts w:eastAsia="Calibri" w:cstheme="minorHAnsi"/>
                      <w:lang w:val="fr-FR"/>
                    </w:rPr>
                    <w:t>30</w:t>
                  </w:r>
                  <w:r w:rsidR="00452518" w:rsidRPr="004273E0">
                    <w:rPr>
                      <w:rFonts w:eastAsia="Calibri" w:cstheme="minorHAnsi"/>
                      <w:lang w:val="fr-FR"/>
                    </w:rPr>
                    <w:t>%</w:t>
                  </w:r>
                </w:p>
                <w:p w14:paraId="4BF6B07B" w14:textId="51DD3AC5" w:rsidR="00452518" w:rsidRDefault="00452518" w:rsidP="00452518">
                  <w:pPr>
                    <w:autoSpaceDE w:val="0"/>
                    <w:autoSpaceDN w:val="0"/>
                    <w:adjustRightInd w:val="0"/>
                    <w:spacing w:after="0"/>
                    <w:jc w:val="both"/>
                    <w:rPr>
                      <w:rFonts w:eastAsia="Calibri" w:cstheme="minorHAnsi"/>
                      <w:lang w:val="fr-FR"/>
                    </w:rPr>
                  </w:pPr>
                </w:p>
                <w:p w14:paraId="104F8DC6" w14:textId="17FFD0B7" w:rsidR="00452518" w:rsidRPr="004273E0" w:rsidRDefault="00452518" w:rsidP="001E3F90">
                  <w:pPr>
                    <w:autoSpaceDE w:val="0"/>
                    <w:autoSpaceDN w:val="0"/>
                    <w:adjustRightInd w:val="0"/>
                    <w:spacing w:after="0"/>
                    <w:ind w:left="284"/>
                    <w:jc w:val="both"/>
                    <w:rPr>
                      <w:rFonts w:eastAsia="Calibri" w:cstheme="minorHAnsi"/>
                      <w:lang w:val="fr-FR"/>
                    </w:rPr>
                  </w:pPr>
                </w:p>
              </w:tc>
            </w:tr>
            <w:tr w:rsidR="00452518" w:rsidRPr="00163205" w14:paraId="535972FB" w14:textId="77777777" w:rsidTr="007544C6">
              <w:tblPrEx>
                <w:tblBorders>
                  <w:top w:val="none" w:sz="0" w:space="0" w:color="auto"/>
                </w:tblBorders>
              </w:tblPrEx>
              <w:tc>
                <w:tcPr>
                  <w:tcW w:w="201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EBF6FBF" w14:textId="73CB16B6" w:rsidR="00452518" w:rsidRPr="006B2F48" w:rsidRDefault="0054419B" w:rsidP="006B2F48">
                  <w:pPr>
                    <w:spacing w:line="240" w:lineRule="auto"/>
                    <w:rPr>
                      <w:lang w:val="fr-FR"/>
                    </w:rPr>
                  </w:pPr>
                  <w:r w:rsidRPr="0054419B">
                    <w:rPr>
                      <w:lang w:val="fr-FR"/>
                    </w:rPr>
                    <w:t xml:space="preserve">Présentation et discussion des conclusions et des recommandations du rapport final au CAN et aux autres parties prenantes concernées. </w:t>
                  </w:r>
                </w:p>
              </w:tc>
              <w:tc>
                <w:tcPr>
                  <w:tcW w:w="173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2EE04F" w14:textId="378E8700" w:rsidR="00452518" w:rsidRPr="004273E0" w:rsidRDefault="006B2F48" w:rsidP="001E3F90">
                  <w:pPr>
                    <w:autoSpaceDE w:val="0"/>
                    <w:autoSpaceDN w:val="0"/>
                    <w:adjustRightInd w:val="0"/>
                    <w:spacing w:after="0"/>
                    <w:jc w:val="both"/>
                    <w:rPr>
                      <w:rFonts w:eastAsia="Calibri" w:cstheme="minorHAnsi"/>
                      <w:lang w:val="fr-FR"/>
                    </w:rPr>
                  </w:pPr>
                  <w:r w:rsidRPr="0054419B">
                    <w:rPr>
                      <w:lang w:val="fr-FR"/>
                    </w:rPr>
                    <w:t>(2 jours – basé à domicile).</w:t>
                  </w:r>
                </w:p>
              </w:tc>
              <w:tc>
                <w:tcPr>
                  <w:tcW w:w="1243" w:type="pct"/>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4E5FFC28" w14:textId="7F29C41B" w:rsidR="00452518" w:rsidRPr="004273E0" w:rsidRDefault="00452518" w:rsidP="001E3F90">
                  <w:pPr>
                    <w:autoSpaceDE w:val="0"/>
                    <w:autoSpaceDN w:val="0"/>
                    <w:adjustRightInd w:val="0"/>
                    <w:spacing w:after="0"/>
                    <w:ind w:left="284"/>
                    <w:jc w:val="both"/>
                    <w:rPr>
                      <w:rFonts w:eastAsia="Calibri" w:cstheme="minorHAnsi"/>
                      <w:lang w:val="fr-FR"/>
                    </w:rPr>
                  </w:pPr>
                </w:p>
              </w:tc>
            </w:tr>
          </w:tbl>
          <w:p w14:paraId="10602E82" w14:textId="3087A23C" w:rsidR="001E3F90" w:rsidRDefault="001E3F90" w:rsidP="0007110C">
            <w:pPr>
              <w:jc w:val="both"/>
              <w:rPr>
                <w:rFonts w:cstheme="minorHAnsi"/>
                <w:lang w:val="fr-FR"/>
              </w:rPr>
            </w:pPr>
          </w:p>
          <w:p w14:paraId="5E67934A" w14:textId="77777777" w:rsidR="007544C6" w:rsidRDefault="007544C6" w:rsidP="0007110C">
            <w:pPr>
              <w:jc w:val="both"/>
              <w:rPr>
                <w:rFonts w:cstheme="minorHAnsi"/>
                <w:lang w:val="fr-FR"/>
              </w:rPr>
            </w:pPr>
          </w:p>
          <w:p w14:paraId="2B29F0E0" w14:textId="77777777" w:rsidR="006B2F48" w:rsidRPr="006B2F48" w:rsidRDefault="006B2F48" w:rsidP="006B2F48">
            <w:pPr>
              <w:jc w:val="both"/>
              <w:rPr>
                <w:rFonts w:cstheme="minorHAnsi"/>
                <w:b/>
                <w:bCs/>
                <w:lang w:val="fr-FR"/>
              </w:rPr>
            </w:pPr>
            <w:r w:rsidRPr="006B2F48">
              <w:rPr>
                <w:rFonts w:cstheme="minorHAnsi"/>
                <w:b/>
                <w:bCs/>
                <w:lang w:val="fr-FR"/>
              </w:rPr>
              <w:t>b) Concernant le soutien à la cellule du FCS pour la mise en œuvre des recommandations :</w:t>
            </w:r>
          </w:p>
          <w:p w14:paraId="378F83AA" w14:textId="71A59D75" w:rsidR="001E3F90" w:rsidRDefault="006B2F48" w:rsidP="0007110C">
            <w:pPr>
              <w:jc w:val="both"/>
              <w:rPr>
                <w:rFonts w:cstheme="minorHAnsi"/>
                <w:lang w:val="fr-FR"/>
              </w:rPr>
            </w:pPr>
            <w:r w:rsidRPr="006B2F48">
              <w:rPr>
                <w:rFonts w:cstheme="minorHAnsi"/>
                <w:lang w:val="fr-FR"/>
              </w:rPr>
              <w:t>Les livrables ci-dessous seront confirmés pour donner suite aux recommandations de l'évaluation externe, car un autre type de spécialisation peut être nécessaire.</w:t>
            </w:r>
          </w:p>
          <w:p w14:paraId="79967D06" w14:textId="1D474232" w:rsidR="00807B29" w:rsidRDefault="00807B29" w:rsidP="0007110C">
            <w:pPr>
              <w:jc w:val="both"/>
              <w:rPr>
                <w:rFonts w:cstheme="minorHAnsi"/>
                <w:lang w:val="fr-FR"/>
              </w:rPr>
            </w:pPr>
          </w:p>
          <w:p w14:paraId="09872AAD" w14:textId="77777777" w:rsidR="00807B29" w:rsidRPr="004273E0" w:rsidRDefault="00807B29" w:rsidP="00807B29">
            <w:pPr>
              <w:jc w:val="both"/>
              <w:rPr>
                <w:rFonts w:cstheme="minorHAnsi"/>
                <w:lang w:val="fr-FR"/>
              </w:rPr>
            </w:pPr>
          </w:p>
          <w:tbl>
            <w:tblPr>
              <w:tblW w:w="5000" w:type="pct"/>
              <w:tblBorders>
                <w:top w:val="nil"/>
                <w:left w:val="nil"/>
                <w:right w:val="nil"/>
              </w:tblBorders>
              <w:tblLook w:val="0000" w:firstRow="0" w:lastRow="0" w:firstColumn="0" w:lastColumn="0" w:noHBand="0" w:noVBand="0"/>
            </w:tblPr>
            <w:tblGrid>
              <w:gridCol w:w="3854"/>
              <w:gridCol w:w="3254"/>
              <w:gridCol w:w="2016"/>
            </w:tblGrid>
            <w:tr w:rsidR="00807B29" w:rsidRPr="004273E0" w14:paraId="6C59EE34" w14:textId="77777777" w:rsidTr="00AA15FF">
              <w:trPr>
                <w:trHeight w:val="495"/>
              </w:trPr>
              <w:tc>
                <w:tcPr>
                  <w:tcW w:w="2112"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217CE1F3" w14:textId="77777777" w:rsidR="00807B29" w:rsidRPr="004273E0" w:rsidRDefault="00807B29" w:rsidP="00807B29">
                  <w:pPr>
                    <w:autoSpaceDE w:val="0"/>
                    <w:autoSpaceDN w:val="0"/>
                    <w:adjustRightInd w:val="0"/>
                    <w:spacing w:after="0"/>
                    <w:jc w:val="both"/>
                    <w:rPr>
                      <w:rFonts w:eastAsia="Times New Roman" w:cstheme="minorHAnsi"/>
                      <w:color w:val="000000"/>
                      <w:lang w:val="fr-FR"/>
                    </w:rPr>
                  </w:pPr>
                  <w:r w:rsidRPr="004273E0">
                    <w:rPr>
                      <w:rFonts w:eastAsia="Times New Roman" w:cstheme="minorHAnsi"/>
                      <w:b/>
                      <w:bCs/>
                      <w:color w:val="000000"/>
                      <w:lang w:val="fr-FR"/>
                    </w:rPr>
                    <w:t xml:space="preserve">Livrables /Description </w:t>
                  </w:r>
                </w:p>
              </w:tc>
              <w:tc>
                <w:tcPr>
                  <w:tcW w:w="1783"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4EF4FC78" w14:textId="77777777" w:rsidR="00807B29" w:rsidRPr="004273E0" w:rsidRDefault="00807B29" w:rsidP="00807B29">
                  <w:pPr>
                    <w:autoSpaceDE w:val="0"/>
                    <w:autoSpaceDN w:val="0"/>
                    <w:adjustRightInd w:val="0"/>
                    <w:spacing w:after="0"/>
                    <w:jc w:val="both"/>
                    <w:rPr>
                      <w:rFonts w:eastAsia="Times New Roman" w:cstheme="minorHAnsi"/>
                      <w:color w:val="000000"/>
                      <w:lang w:val="fr-FR"/>
                    </w:rPr>
                  </w:pPr>
                  <w:r w:rsidRPr="004273E0">
                    <w:rPr>
                      <w:rFonts w:eastAsia="Times New Roman" w:cstheme="minorHAnsi"/>
                      <w:b/>
                      <w:bCs/>
                      <w:color w:val="000000"/>
                      <w:lang w:val="fr-FR"/>
                    </w:rPr>
                    <w:t>Echéance proposée</w:t>
                  </w:r>
                </w:p>
              </w:tc>
              <w:tc>
                <w:tcPr>
                  <w:tcW w:w="1105"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27867597" w14:textId="481B5DBB" w:rsidR="00807B29" w:rsidRPr="004273E0" w:rsidRDefault="00807B29" w:rsidP="00807B29">
                  <w:pPr>
                    <w:autoSpaceDE w:val="0"/>
                    <w:autoSpaceDN w:val="0"/>
                    <w:adjustRightInd w:val="0"/>
                    <w:spacing w:after="0"/>
                    <w:rPr>
                      <w:rFonts w:eastAsia="Times New Roman" w:cstheme="minorHAnsi"/>
                      <w:b/>
                      <w:bCs/>
                      <w:color w:val="000000"/>
                      <w:lang w:val="fr-FR"/>
                    </w:rPr>
                  </w:pPr>
                </w:p>
              </w:tc>
            </w:tr>
            <w:tr w:rsidR="00807B29" w:rsidRPr="004273E0" w14:paraId="7B41CF90" w14:textId="77777777" w:rsidTr="00AA15FF">
              <w:tc>
                <w:tcPr>
                  <w:tcW w:w="211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114449D" w14:textId="77777777" w:rsidR="00807B29" w:rsidRPr="007145A3" w:rsidRDefault="00807B29" w:rsidP="00807B29">
                  <w:pPr>
                    <w:rPr>
                      <w:lang w:val="fr-FR"/>
                    </w:rPr>
                  </w:pPr>
                  <w:r w:rsidRPr="006B2F48">
                    <w:rPr>
                      <w:lang w:val="fr-FR"/>
                    </w:rPr>
                    <w:t xml:space="preserve">Liste des tâches prioritaires à réaliser pour appuyer la cellule du FCS avec échéances, validée par le groupe de référence </w:t>
                  </w:r>
                </w:p>
              </w:tc>
              <w:tc>
                <w:tcPr>
                  <w:tcW w:w="178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1992177" w14:textId="77777777" w:rsidR="00807B29" w:rsidRPr="004273E0" w:rsidDel="002300C5" w:rsidRDefault="00807B29" w:rsidP="00807B29">
                  <w:pPr>
                    <w:autoSpaceDE w:val="0"/>
                    <w:autoSpaceDN w:val="0"/>
                    <w:adjustRightInd w:val="0"/>
                    <w:spacing w:after="0"/>
                    <w:jc w:val="both"/>
                    <w:rPr>
                      <w:rFonts w:eastAsia="Calibri" w:cstheme="minorHAnsi"/>
                      <w:lang w:val="fr-FR"/>
                    </w:rPr>
                  </w:pPr>
                  <w:r w:rsidRPr="006B2F48">
                    <w:rPr>
                      <w:lang w:val="fr-FR"/>
                    </w:rPr>
                    <w:t>(1 jour - à domicile)</w:t>
                  </w:r>
                </w:p>
              </w:tc>
              <w:tc>
                <w:tcPr>
                  <w:tcW w:w="1105" w:type="pct"/>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3AA59152" w14:textId="77777777" w:rsidR="00807B29" w:rsidRDefault="00807B29" w:rsidP="00807B29">
                  <w:pPr>
                    <w:autoSpaceDE w:val="0"/>
                    <w:autoSpaceDN w:val="0"/>
                    <w:adjustRightInd w:val="0"/>
                    <w:spacing w:after="0"/>
                    <w:ind w:left="284"/>
                    <w:jc w:val="both"/>
                    <w:rPr>
                      <w:rFonts w:eastAsia="Calibri" w:cstheme="minorHAnsi"/>
                      <w:lang w:val="fr-FR"/>
                    </w:rPr>
                  </w:pPr>
                </w:p>
                <w:p w14:paraId="7CC4CE60" w14:textId="07E71B9F" w:rsidR="00807B29" w:rsidRPr="004273E0" w:rsidRDefault="00807B29" w:rsidP="00807B29">
                  <w:pPr>
                    <w:autoSpaceDE w:val="0"/>
                    <w:autoSpaceDN w:val="0"/>
                    <w:adjustRightInd w:val="0"/>
                    <w:spacing w:after="0"/>
                    <w:ind w:left="284"/>
                    <w:jc w:val="both"/>
                    <w:rPr>
                      <w:rFonts w:eastAsia="Calibri" w:cstheme="minorHAnsi"/>
                      <w:lang w:val="fr-FR"/>
                    </w:rPr>
                  </w:pPr>
                </w:p>
                <w:p w14:paraId="252E460B" w14:textId="77777777" w:rsidR="00807B29" w:rsidRPr="004273E0" w:rsidRDefault="00807B29" w:rsidP="00807B29">
                  <w:pPr>
                    <w:autoSpaceDE w:val="0"/>
                    <w:autoSpaceDN w:val="0"/>
                    <w:adjustRightInd w:val="0"/>
                    <w:spacing w:after="0"/>
                    <w:ind w:left="284"/>
                    <w:jc w:val="both"/>
                    <w:rPr>
                      <w:rFonts w:eastAsia="Calibri" w:cstheme="minorHAnsi"/>
                      <w:lang w:val="fr-FR"/>
                    </w:rPr>
                  </w:pPr>
                </w:p>
              </w:tc>
            </w:tr>
            <w:tr w:rsidR="00807B29" w:rsidRPr="00163205" w14:paraId="6451871D" w14:textId="77777777" w:rsidTr="00AA15FF">
              <w:tc>
                <w:tcPr>
                  <w:tcW w:w="211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6C4B0AA" w14:textId="77777777" w:rsidR="00807B29" w:rsidRPr="007145A3" w:rsidRDefault="00807B29" w:rsidP="00807B29">
                  <w:pPr>
                    <w:spacing w:line="240" w:lineRule="auto"/>
                    <w:rPr>
                      <w:lang w:val="fr-FR"/>
                    </w:rPr>
                  </w:pPr>
                  <w:r w:rsidRPr="006B2F48">
                    <w:rPr>
                      <w:lang w:val="fr-FR"/>
                    </w:rPr>
                    <w:t xml:space="preserve">Documents/processus révisés en fonction de la liste des tâches convenues </w:t>
                  </w:r>
                </w:p>
              </w:tc>
              <w:tc>
                <w:tcPr>
                  <w:tcW w:w="178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BA2C38" w14:textId="77777777" w:rsidR="00807B29" w:rsidRPr="004273E0" w:rsidRDefault="00807B29" w:rsidP="00807B29">
                  <w:pPr>
                    <w:autoSpaceDE w:val="0"/>
                    <w:autoSpaceDN w:val="0"/>
                    <w:adjustRightInd w:val="0"/>
                    <w:spacing w:after="0"/>
                    <w:jc w:val="both"/>
                    <w:rPr>
                      <w:rFonts w:eastAsia="Calibri" w:cstheme="minorHAnsi"/>
                      <w:lang w:val="fr-FR"/>
                    </w:rPr>
                  </w:pPr>
                  <w:r w:rsidRPr="006B2F48">
                    <w:rPr>
                      <w:rFonts w:eastAsia="Calibri" w:cstheme="minorHAnsi"/>
                      <w:lang w:val="fr-FR"/>
                    </w:rPr>
                    <w:t>(8 jours - à domicile)</w:t>
                  </w:r>
                </w:p>
              </w:tc>
              <w:tc>
                <w:tcPr>
                  <w:tcW w:w="1105" w:type="pct"/>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F3E9B" w14:textId="77777777" w:rsidR="00807B29" w:rsidRPr="004273E0" w:rsidRDefault="00807B29" w:rsidP="00807B29">
                  <w:pPr>
                    <w:autoSpaceDE w:val="0"/>
                    <w:autoSpaceDN w:val="0"/>
                    <w:adjustRightInd w:val="0"/>
                    <w:spacing w:after="0"/>
                    <w:ind w:left="284"/>
                    <w:jc w:val="both"/>
                    <w:rPr>
                      <w:rFonts w:eastAsia="Calibri" w:cstheme="minorHAnsi"/>
                      <w:lang w:val="fr-FR"/>
                    </w:rPr>
                  </w:pPr>
                </w:p>
              </w:tc>
            </w:tr>
          </w:tbl>
          <w:p w14:paraId="6D9B4290" w14:textId="7855909C" w:rsidR="00807B29" w:rsidRDefault="00807B29" w:rsidP="0007110C">
            <w:pPr>
              <w:jc w:val="both"/>
              <w:rPr>
                <w:rFonts w:cstheme="minorHAnsi"/>
                <w:lang w:val="fr-FR"/>
              </w:rPr>
            </w:pPr>
          </w:p>
          <w:p w14:paraId="1D5E907E" w14:textId="77777777" w:rsidR="00807B29" w:rsidRPr="00807B29" w:rsidRDefault="00807B29" w:rsidP="00807B29">
            <w:pPr>
              <w:jc w:val="both"/>
              <w:rPr>
                <w:rFonts w:cstheme="minorHAnsi"/>
                <w:b/>
                <w:bCs/>
                <w:lang w:val="fr-FR"/>
              </w:rPr>
            </w:pPr>
            <w:r w:rsidRPr="00807B29">
              <w:rPr>
                <w:rFonts w:cstheme="minorHAnsi"/>
                <w:b/>
                <w:bCs/>
                <w:lang w:val="fr-FR"/>
              </w:rPr>
              <w:t>Modalité de paiement</w:t>
            </w:r>
          </w:p>
          <w:p w14:paraId="4FDA0338" w14:textId="77777777" w:rsidR="00807B29" w:rsidRPr="00807B29" w:rsidRDefault="00807B29" w:rsidP="00807B29">
            <w:pPr>
              <w:jc w:val="both"/>
              <w:rPr>
                <w:rFonts w:cstheme="minorHAnsi"/>
                <w:lang w:val="fr-FR"/>
              </w:rPr>
            </w:pPr>
            <w:r w:rsidRPr="00807B29">
              <w:rPr>
                <w:rFonts w:cstheme="minorHAnsi"/>
                <w:lang w:val="fr-FR"/>
              </w:rPr>
              <w:t>Le paiement sera effectué en 3 versements après certification par le gestionnaire de la fourniture satisfaisante des résultats.</w:t>
            </w:r>
          </w:p>
          <w:p w14:paraId="79BA6630" w14:textId="77777777" w:rsidR="00807B29" w:rsidRPr="00807B29" w:rsidRDefault="00807B29" w:rsidP="00807B29">
            <w:pPr>
              <w:jc w:val="both"/>
              <w:rPr>
                <w:rFonts w:cstheme="minorHAnsi"/>
                <w:lang w:val="fr-FR"/>
              </w:rPr>
            </w:pPr>
            <w:r w:rsidRPr="00807B29">
              <w:rPr>
                <w:rFonts w:cstheme="minorHAnsi"/>
                <w:lang w:val="fr-FR"/>
              </w:rPr>
              <w:t>1.</w:t>
            </w:r>
            <w:r w:rsidRPr="00807B29">
              <w:rPr>
                <w:rFonts w:cstheme="minorHAnsi"/>
                <w:lang w:val="fr-FR"/>
              </w:rPr>
              <w:tab/>
              <w:t>Après la soumission et l'approbation du livrable 1 (rapport initial) : 30%.</w:t>
            </w:r>
          </w:p>
          <w:p w14:paraId="7EEF4063" w14:textId="77777777" w:rsidR="00807B29" w:rsidRPr="00807B29" w:rsidRDefault="00807B29" w:rsidP="00807B29">
            <w:pPr>
              <w:jc w:val="both"/>
              <w:rPr>
                <w:rFonts w:cstheme="minorHAnsi"/>
                <w:lang w:val="fr-FR"/>
              </w:rPr>
            </w:pPr>
            <w:r w:rsidRPr="00807B29">
              <w:rPr>
                <w:rFonts w:cstheme="minorHAnsi"/>
                <w:lang w:val="fr-FR"/>
              </w:rPr>
              <w:t>2.</w:t>
            </w:r>
            <w:r w:rsidRPr="00807B29">
              <w:rPr>
                <w:rFonts w:cstheme="minorHAnsi"/>
                <w:lang w:val="fr-FR"/>
              </w:rPr>
              <w:tab/>
              <w:t>Après la soumission et l'approbation des livrables 2 (rapport préliminaire), 3 (session de débriefing) et 4 (rapport final) : 40%.</w:t>
            </w:r>
          </w:p>
          <w:p w14:paraId="0599AC15" w14:textId="5949E1D3" w:rsidR="00807B29" w:rsidRDefault="00807B29" w:rsidP="00807B29">
            <w:pPr>
              <w:jc w:val="both"/>
              <w:rPr>
                <w:rFonts w:cstheme="minorHAnsi"/>
                <w:lang w:val="fr-FR"/>
              </w:rPr>
            </w:pPr>
            <w:r w:rsidRPr="00807B29">
              <w:rPr>
                <w:rFonts w:cstheme="minorHAnsi"/>
                <w:lang w:val="fr-FR"/>
              </w:rPr>
              <w:t>3.</w:t>
            </w:r>
            <w:r w:rsidRPr="00807B29">
              <w:rPr>
                <w:rFonts w:cstheme="minorHAnsi"/>
                <w:lang w:val="fr-FR"/>
              </w:rPr>
              <w:tab/>
              <w:t>Après la soumission et l'approbation des livrables 5 et 6 (appui supplémentaire dans la mise en œuvre des recommandations) : 30%.</w:t>
            </w:r>
          </w:p>
          <w:p w14:paraId="5F1C680D" w14:textId="77777777" w:rsidR="00BF6263" w:rsidRPr="004273E0" w:rsidRDefault="00BF6263" w:rsidP="00167362">
            <w:pPr>
              <w:jc w:val="both"/>
              <w:rPr>
                <w:rFonts w:cstheme="minorHAnsi"/>
                <w:lang w:val="fr-FR"/>
              </w:rPr>
            </w:pPr>
          </w:p>
        </w:tc>
      </w:tr>
    </w:tbl>
    <w:p w14:paraId="617577BF" w14:textId="77777777" w:rsidR="00873D75" w:rsidRPr="004273E0" w:rsidRDefault="00873D75" w:rsidP="00A24134">
      <w:pPr>
        <w:rPr>
          <w:rFonts w:cstheme="minorHAnsi"/>
          <w:b/>
          <w:lang w:val="fr-FR"/>
        </w:rPr>
      </w:pPr>
    </w:p>
    <w:p w14:paraId="727FD484" w14:textId="35F1F6AD" w:rsidR="00916940" w:rsidRPr="004273E0" w:rsidRDefault="00916940" w:rsidP="00916940">
      <w:pPr>
        <w:jc w:val="both"/>
        <w:rPr>
          <w:rFonts w:cstheme="minorHAnsi"/>
          <w:b/>
          <w:lang w:val="fr-FR"/>
        </w:rPr>
      </w:pPr>
      <w:r w:rsidRPr="004273E0">
        <w:rPr>
          <w:rFonts w:cstheme="minorHAnsi"/>
          <w:b/>
          <w:lang w:val="fr-FR"/>
        </w:rPr>
        <w:t xml:space="preserve">4. Durée </w:t>
      </w:r>
      <w:r w:rsidR="007544C6">
        <w:rPr>
          <w:rFonts w:cstheme="minorHAnsi"/>
          <w:b/>
          <w:lang w:val="fr-FR"/>
        </w:rPr>
        <w:t xml:space="preserve">et lieu </w:t>
      </w:r>
      <w:r w:rsidRPr="004273E0">
        <w:rPr>
          <w:rFonts w:cstheme="minorHAnsi"/>
          <w:b/>
          <w:lang w:val="fr-FR"/>
        </w:rPr>
        <w:t>d</w:t>
      </w:r>
      <w:r w:rsidR="007544C6">
        <w:rPr>
          <w:rFonts w:cstheme="minorHAnsi"/>
          <w:b/>
          <w:lang w:val="fr-FR"/>
        </w:rPr>
        <w:t>’affectation de</w:t>
      </w:r>
      <w:r w:rsidRPr="004273E0">
        <w:rPr>
          <w:rFonts w:cstheme="minorHAnsi"/>
          <w:b/>
          <w:lang w:val="fr-FR"/>
        </w:rPr>
        <w:t xml:space="preserve"> la mission </w:t>
      </w:r>
    </w:p>
    <w:tbl>
      <w:tblPr>
        <w:tblStyle w:val="Grilledutableau"/>
        <w:tblW w:w="9360" w:type="dxa"/>
        <w:tblLook w:val="04A0" w:firstRow="1" w:lastRow="0" w:firstColumn="1" w:lastColumn="0" w:noHBand="0" w:noVBand="1"/>
      </w:tblPr>
      <w:tblGrid>
        <w:gridCol w:w="9360"/>
      </w:tblGrid>
      <w:tr w:rsidR="00916940" w:rsidRPr="00163205" w14:paraId="276AC9FB" w14:textId="77777777" w:rsidTr="00BD6056">
        <w:tc>
          <w:tcPr>
            <w:tcW w:w="9360" w:type="dxa"/>
          </w:tcPr>
          <w:p w14:paraId="2D08CF01" w14:textId="77777777" w:rsidR="00916940" w:rsidRPr="004273E0" w:rsidRDefault="00916940" w:rsidP="00BD6056">
            <w:pPr>
              <w:jc w:val="both"/>
              <w:rPr>
                <w:rFonts w:eastAsia="Calibri" w:cstheme="minorHAnsi"/>
                <w:lang w:val="fr-FR"/>
              </w:rPr>
            </w:pPr>
          </w:p>
          <w:p w14:paraId="7722DF13" w14:textId="34680683" w:rsidR="007544C6" w:rsidRDefault="00916940" w:rsidP="007544C6">
            <w:pPr>
              <w:jc w:val="both"/>
              <w:rPr>
                <w:rFonts w:eastAsia="Calibri" w:cstheme="minorHAnsi"/>
                <w:lang w:val="fr-FR"/>
              </w:rPr>
            </w:pPr>
            <w:r w:rsidRPr="004273E0">
              <w:rPr>
                <w:rFonts w:eastAsia="Calibri" w:cstheme="minorHAnsi"/>
                <w:lang w:val="fr-FR"/>
              </w:rPr>
              <w:t xml:space="preserve">Le nombre total de jours de travail dans le cadre de ce contrat alloué au consultant </w:t>
            </w:r>
            <w:r w:rsidR="009A47F3" w:rsidRPr="004273E0">
              <w:rPr>
                <w:rFonts w:eastAsia="Calibri" w:cstheme="minorHAnsi"/>
                <w:lang w:val="fr-FR"/>
              </w:rPr>
              <w:t>inter</w:t>
            </w:r>
            <w:r w:rsidRPr="004273E0">
              <w:rPr>
                <w:rFonts w:eastAsia="Calibri" w:cstheme="minorHAnsi"/>
                <w:lang w:val="fr-FR"/>
              </w:rPr>
              <w:t xml:space="preserve">national sera </w:t>
            </w:r>
            <w:r w:rsidR="00452518" w:rsidRPr="00452518">
              <w:rPr>
                <w:rFonts w:eastAsia="Calibri" w:cstheme="minorHAnsi"/>
                <w:lang w:val="fr-FR"/>
              </w:rPr>
              <w:t xml:space="preserve">50 jours </w:t>
            </w:r>
            <w:r w:rsidR="00476743">
              <w:rPr>
                <w:rFonts w:eastAsia="Calibri" w:cstheme="minorHAnsi"/>
                <w:lang w:val="fr-FR"/>
              </w:rPr>
              <w:t>ouvrables. L</w:t>
            </w:r>
            <w:r w:rsidR="00476743" w:rsidRPr="00476743">
              <w:rPr>
                <w:rFonts w:eastAsia="Calibri" w:cstheme="minorHAnsi"/>
                <w:lang w:val="fr-FR"/>
              </w:rPr>
              <w:t>e consultant évaluateur international</w:t>
            </w:r>
            <w:r w:rsidR="00476743">
              <w:rPr>
                <w:rFonts w:eastAsia="Calibri" w:cstheme="minorHAnsi"/>
                <w:lang w:val="fr-FR"/>
              </w:rPr>
              <w:t xml:space="preserve"> </w:t>
            </w:r>
            <w:r w:rsidR="00476743" w:rsidRPr="00476743">
              <w:rPr>
                <w:rFonts w:eastAsia="Calibri" w:cstheme="minorHAnsi"/>
                <w:lang w:val="fr-FR"/>
              </w:rPr>
              <w:t xml:space="preserve">devra être présent durant une période d’au moins </w:t>
            </w:r>
            <w:bookmarkStart w:id="7" w:name="_Hlk80445665"/>
            <w:r w:rsidR="00476743" w:rsidRPr="00476743">
              <w:rPr>
                <w:rFonts w:eastAsia="Calibri" w:cstheme="minorHAnsi"/>
                <w:lang w:val="fr-FR"/>
              </w:rPr>
              <w:t>25 jours à l'est de la RDC</w:t>
            </w:r>
            <w:bookmarkEnd w:id="7"/>
            <w:r w:rsidR="00476743" w:rsidRPr="00476743">
              <w:rPr>
                <w:rFonts w:eastAsia="Calibri" w:cstheme="minorHAnsi"/>
                <w:lang w:val="fr-FR"/>
              </w:rPr>
              <w:t>.</w:t>
            </w:r>
          </w:p>
          <w:p w14:paraId="28C4F7FF" w14:textId="7CC0694F" w:rsidR="00176A1D" w:rsidRPr="004273E0" w:rsidRDefault="007544C6" w:rsidP="007544C6">
            <w:pPr>
              <w:jc w:val="both"/>
              <w:rPr>
                <w:rFonts w:eastAsia="Calibri" w:cstheme="minorHAnsi"/>
                <w:lang w:val="fr-FR"/>
              </w:rPr>
            </w:pPr>
            <w:r w:rsidRPr="007544C6">
              <w:rPr>
                <w:rFonts w:eastAsia="Calibri" w:cstheme="minorHAnsi"/>
                <w:lang w:val="fr-FR"/>
              </w:rPr>
              <w:t xml:space="preserve"> </w:t>
            </w:r>
          </w:p>
        </w:tc>
      </w:tr>
    </w:tbl>
    <w:p w14:paraId="30FE186D" w14:textId="77777777" w:rsidR="00476743" w:rsidRDefault="00476743" w:rsidP="00A24134">
      <w:pPr>
        <w:rPr>
          <w:rFonts w:cstheme="minorHAnsi"/>
          <w:b/>
          <w:lang w:val="fr-FR"/>
        </w:rPr>
      </w:pPr>
    </w:p>
    <w:p w14:paraId="5E11AFEB" w14:textId="16BECE54" w:rsidR="002223E0" w:rsidRPr="004273E0" w:rsidRDefault="0008283A" w:rsidP="00A24134">
      <w:pPr>
        <w:rPr>
          <w:rFonts w:cstheme="minorHAnsi"/>
          <w:b/>
          <w:lang w:val="fr-FR"/>
        </w:rPr>
      </w:pPr>
      <w:r w:rsidRPr="004273E0">
        <w:rPr>
          <w:rFonts w:cstheme="minorHAnsi"/>
          <w:b/>
          <w:lang w:val="fr-FR"/>
        </w:rPr>
        <w:t xml:space="preserve">5. </w:t>
      </w:r>
      <w:r w:rsidR="00BF6263" w:rsidRPr="004273E0">
        <w:rPr>
          <w:rFonts w:cstheme="minorHAnsi"/>
          <w:b/>
          <w:lang w:val="fr-FR"/>
        </w:rPr>
        <w:t xml:space="preserve"> </w:t>
      </w:r>
      <w:r w:rsidR="00550CF0" w:rsidRPr="004273E0">
        <w:rPr>
          <w:rFonts w:cstheme="minorHAnsi"/>
          <w:b/>
          <w:lang w:val="fr-FR"/>
        </w:rPr>
        <w:t>Qualifications et Expérience requises</w:t>
      </w:r>
    </w:p>
    <w:tbl>
      <w:tblPr>
        <w:tblStyle w:val="Grilledutableau"/>
        <w:tblW w:w="0" w:type="auto"/>
        <w:tblLook w:val="04A0" w:firstRow="1" w:lastRow="0" w:firstColumn="1" w:lastColumn="0" w:noHBand="0" w:noVBand="1"/>
      </w:tblPr>
      <w:tblGrid>
        <w:gridCol w:w="9350"/>
      </w:tblGrid>
      <w:tr w:rsidR="00443E94" w:rsidRPr="00163205" w14:paraId="37FA21CD" w14:textId="77777777" w:rsidTr="00443E94">
        <w:tc>
          <w:tcPr>
            <w:tcW w:w="9576" w:type="dxa"/>
          </w:tcPr>
          <w:p w14:paraId="7BFE22AD" w14:textId="63906F79" w:rsidR="00476743" w:rsidRPr="00DC3A96" w:rsidRDefault="00476743" w:rsidP="00476743">
            <w:pPr>
              <w:jc w:val="both"/>
              <w:rPr>
                <w:rFonts w:ascii="Times New Roman" w:hAnsi="Times New Roman" w:cs="Times New Roman"/>
                <w:b/>
                <w:bCs/>
                <w:lang w:val="fr-FR"/>
              </w:rPr>
            </w:pPr>
            <w:r w:rsidRPr="00DC3A96">
              <w:rPr>
                <w:rFonts w:ascii="Times New Roman" w:hAnsi="Times New Roman" w:cs="Times New Roman"/>
                <w:b/>
                <w:bCs/>
                <w:lang w:val="fr-FR"/>
              </w:rPr>
              <w:t>Profile du personnel clé et compétences attendues :</w:t>
            </w:r>
          </w:p>
          <w:p w14:paraId="5F853E82" w14:textId="5FB6F933" w:rsidR="00476743" w:rsidRPr="00384AAD" w:rsidRDefault="00476743" w:rsidP="00476743">
            <w:pPr>
              <w:jc w:val="both"/>
              <w:rPr>
                <w:rFonts w:ascii="Times New Roman" w:hAnsi="Times New Roman" w:cs="Times New Roman"/>
                <w:bCs/>
                <w:lang w:val="fr-FR"/>
              </w:rPr>
            </w:pPr>
            <w:r w:rsidRPr="00384AAD">
              <w:rPr>
                <w:rFonts w:ascii="Times New Roman" w:hAnsi="Times New Roman" w:cs="Times New Roman"/>
                <w:lang w:val="fr-FR"/>
              </w:rPr>
              <w:t>Cette évaluation est menée par un consultant international avec une équipe locale</w:t>
            </w:r>
            <w:r w:rsidR="00AC0321">
              <w:rPr>
                <w:rFonts w:ascii="Times New Roman" w:hAnsi="Times New Roman" w:cs="Times New Roman"/>
                <w:lang w:val="fr-FR"/>
              </w:rPr>
              <w:t xml:space="preserve"> </w:t>
            </w:r>
            <w:r w:rsidR="005369C1">
              <w:rPr>
                <w:rFonts w:ascii="Times New Roman" w:hAnsi="Times New Roman" w:cs="Times New Roman"/>
                <w:lang w:val="fr-FR"/>
              </w:rPr>
              <w:t xml:space="preserve">que le consultant devra proposer </w:t>
            </w:r>
            <w:r w:rsidR="00AC0321">
              <w:rPr>
                <w:rFonts w:ascii="Times New Roman" w:hAnsi="Times New Roman" w:cs="Times New Roman"/>
                <w:lang w:val="fr-FR"/>
              </w:rPr>
              <w:t>avec une capacité de se déployer dans les trois provinces simultanément.</w:t>
            </w:r>
            <w:r w:rsidR="00163205">
              <w:rPr>
                <w:rFonts w:ascii="Times New Roman" w:hAnsi="Times New Roman" w:cs="Times New Roman"/>
                <w:lang w:val="fr-FR"/>
              </w:rPr>
              <w:t xml:space="preserve"> </w:t>
            </w:r>
            <w:r w:rsidRPr="00384AAD">
              <w:rPr>
                <w:rFonts w:ascii="Times New Roman" w:hAnsi="Times New Roman" w:cs="Times New Roman"/>
                <w:lang w:val="fr-FR"/>
              </w:rPr>
              <w:t xml:space="preserve"> </w:t>
            </w:r>
            <w:r w:rsidRPr="00384AAD">
              <w:rPr>
                <w:rFonts w:ascii="Times New Roman" w:hAnsi="Times New Roman" w:cs="Times New Roman"/>
                <w:bCs/>
                <w:lang w:val="fr-FR"/>
              </w:rPr>
              <w:t xml:space="preserve">Le consultant international est responsable en dernier ressort de la qualité du produit. Le consultant international ; doit être spécialisé non seulement en évaluation, mais aussi dans les Fonds Fiduciaires Multi-Donateurs et posséder une expertise thématique dans la Stabilisation en RDC. Le </w:t>
            </w:r>
            <w:r w:rsidR="00AC0321">
              <w:rPr>
                <w:rFonts w:ascii="Times New Roman" w:hAnsi="Times New Roman" w:cs="Times New Roman"/>
                <w:bCs/>
                <w:lang w:val="fr-FR"/>
              </w:rPr>
              <w:t xml:space="preserve">consultant internationale et son équipe </w:t>
            </w:r>
            <w:r w:rsidR="005369C1">
              <w:rPr>
                <w:rFonts w:ascii="Times New Roman" w:hAnsi="Times New Roman" w:cs="Times New Roman"/>
                <w:bCs/>
                <w:lang w:val="fr-FR"/>
              </w:rPr>
              <w:t>proposé,</w:t>
            </w:r>
            <w:r w:rsidRPr="00384AAD">
              <w:rPr>
                <w:rFonts w:ascii="Times New Roman" w:hAnsi="Times New Roman" w:cs="Times New Roman"/>
                <w:bCs/>
                <w:lang w:val="fr-FR"/>
              </w:rPr>
              <w:t xml:space="preserve"> doit être spécialisé dans la collecte de données et les études qualitatives sur le terrain en RDC, en particulier dans les contextes de l'Ituri, SK, NK et posséder une expertise thématique dans la Stabilisation.</w:t>
            </w:r>
          </w:p>
          <w:p w14:paraId="15BBDE37" w14:textId="77777777" w:rsidR="00476743" w:rsidRPr="00384AAD" w:rsidRDefault="00476743" w:rsidP="00476743">
            <w:pPr>
              <w:jc w:val="both"/>
              <w:rPr>
                <w:rFonts w:ascii="Times New Roman" w:hAnsi="Times New Roman" w:cs="Times New Roman"/>
                <w:b/>
                <w:bCs/>
                <w:lang w:val="fr-FR"/>
              </w:rPr>
            </w:pPr>
            <w:r w:rsidRPr="00384AAD">
              <w:rPr>
                <w:rFonts w:ascii="Times New Roman" w:hAnsi="Times New Roman" w:cs="Times New Roman"/>
                <w:b/>
                <w:bCs/>
                <w:lang w:val="fr-FR"/>
              </w:rPr>
              <w:t>Expérience demandée pour l’équipe d’évaluateur :</w:t>
            </w:r>
          </w:p>
          <w:p w14:paraId="6348A76A" w14:textId="77777777" w:rsidR="00476743" w:rsidRPr="00384AAD" w:rsidRDefault="00476743" w:rsidP="00476743">
            <w:pPr>
              <w:jc w:val="both"/>
              <w:rPr>
                <w:rFonts w:ascii="Times New Roman" w:hAnsi="Times New Roman" w:cs="Times New Roman"/>
                <w:i/>
                <w:iCs/>
                <w:lang w:val="fr-FR"/>
              </w:rPr>
            </w:pPr>
            <w:r w:rsidRPr="00384AAD">
              <w:rPr>
                <w:rFonts w:ascii="Times New Roman" w:hAnsi="Times New Roman" w:cs="Times New Roman"/>
                <w:i/>
                <w:iCs/>
                <w:lang w:val="fr-FR"/>
              </w:rPr>
              <w:t xml:space="preserve">Consultant international (responsable de l’évaluation) </w:t>
            </w:r>
          </w:p>
          <w:p w14:paraId="754B79A0" w14:textId="77777777" w:rsidR="00476743" w:rsidRPr="006964A6" w:rsidRDefault="00476743" w:rsidP="00476743">
            <w:pPr>
              <w:pStyle w:val="Paragraphedeliste"/>
              <w:numPr>
                <w:ilvl w:val="0"/>
                <w:numId w:val="37"/>
              </w:numPr>
              <w:spacing w:after="160" w:line="259" w:lineRule="auto"/>
              <w:jc w:val="both"/>
              <w:rPr>
                <w:rFonts w:ascii="Times New Roman" w:hAnsi="Times New Roman" w:cs="Times New Roman"/>
                <w:u w:val="single"/>
                <w:lang w:val="fr-FR"/>
              </w:rPr>
            </w:pPr>
            <w:r w:rsidRPr="006964A6">
              <w:rPr>
                <w:rFonts w:ascii="Times New Roman" w:hAnsi="Times New Roman" w:cs="Times New Roman"/>
                <w:lang w:val="fr-FR"/>
              </w:rPr>
              <w:t>Dix ans d’expérience dans</w:t>
            </w:r>
            <w:r>
              <w:rPr>
                <w:rFonts w:ascii="Times New Roman" w:hAnsi="Times New Roman" w:cs="Times New Roman"/>
                <w:lang w:val="fr-FR"/>
              </w:rPr>
              <w:t xml:space="preserve"> </w:t>
            </w:r>
            <w:r w:rsidRPr="009A2F98">
              <w:rPr>
                <w:rFonts w:ascii="Times New Roman" w:hAnsi="Times New Roman" w:cs="Times New Roman"/>
                <w:lang w:val="fr-FR"/>
              </w:rPr>
              <w:t xml:space="preserve">l'évaluation </w:t>
            </w:r>
            <w:r>
              <w:rPr>
                <w:rFonts w:ascii="Times New Roman" w:hAnsi="Times New Roman" w:cs="Times New Roman"/>
                <w:lang w:val="fr-FR"/>
              </w:rPr>
              <w:t xml:space="preserve">des projets de stabilisation et la consolidation de la paix </w:t>
            </w:r>
          </w:p>
          <w:p w14:paraId="6B85F372" w14:textId="77777777" w:rsidR="00476743" w:rsidRPr="009A2F98"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 xml:space="preserve">Expérience </w:t>
            </w:r>
            <w:r>
              <w:rPr>
                <w:rFonts w:ascii="Times New Roman" w:hAnsi="Times New Roman" w:cs="Times New Roman"/>
                <w:lang w:val="fr-FR"/>
              </w:rPr>
              <w:t xml:space="preserve">significative dans </w:t>
            </w:r>
            <w:r w:rsidRPr="009A2F98">
              <w:rPr>
                <w:rFonts w:ascii="Times New Roman" w:hAnsi="Times New Roman" w:cs="Times New Roman"/>
                <w:lang w:val="fr-FR"/>
              </w:rPr>
              <w:t>l'évaluation de fonds fiduciaires multi-donateurs</w:t>
            </w:r>
            <w:r>
              <w:rPr>
                <w:rFonts w:ascii="Times New Roman" w:hAnsi="Times New Roman" w:cs="Times New Roman"/>
                <w:lang w:val="fr-FR"/>
              </w:rPr>
              <w:t>, en particulier les fonds mis en place par le UN MPTF Office</w:t>
            </w:r>
            <w:r w:rsidRPr="009A2F98">
              <w:rPr>
                <w:rFonts w:ascii="Times New Roman" w:hAnsi="Times New Roman" w:cs="Times New Roman"/>
                <w:lang w:val="fr-FR"/>
              </w:rPr>
              <w:t>.</w:t>
            </w:r>
          </w:p>
          <w:p w14:paraId="0CD9543A" w14:textId="77777777" w:rsidR="00476743" w:rsidRPr="009A2F98"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 xml:space="preserve">Une expérience de coordination </w:t>
            </w:r>
            <w:r>
              <w:rPr>
                <w:rFonts w:ascii="Times New Roman" w:hAnsi="Times New Roman" w:cs="Times New Roman"/>
                <w:lang w:val="fr-FR"/>
              </w:rPr>
              <w:t>de fonds multi-bailleurs</w:t>
            </w:r>
            <w:r w:rsidRPr="009A2F98">
              <w:rPr>
                <w:rFonts w:ascii="Times New Roman" w:hAnsi="Times New Roman" w:cs="Times New Roman"/>
                <w:lang w:val="fr-FR"/>
              </w:rPr>
              <w:t xml:space="preserve"> est un atout.</w:t>
            </w:r>
          </w:p>
          <w:p w14:paraId="0880F9A2" w14:textId="77777777" w:rsidR="00476743" w:rsidRPr="009A2F98"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Connaissance de la gestion de projets, de</w:t>
            </w:r>
            <w:r>
              <w:rPr>
                <w:rFonts w:ascii="Times New Roman" w:hAnsi="Times New Roman" w:cs="Times New Roman"/>
                <w:lang w:val="fr-FR"/>
              </w:rPr>
              <w:t xml:space="preserve"> la gestion et du reporting </w:t>
            </w:r>
            <w:r w:rsidRPr="009A2F98">
              <w:rPr>
                <w:rFonts w:ascii="Times New Roman" w:hAnsi="Times New Roman" w:cs="Times New Roman"/>
                <w:lang w:val="fr-FR"/>
              </w:rPr>
              <w:t>axé</w:t>
            </w:r>
            <w:r>
              <w:rPr>
                <w:rFonts w:ascii="Times New Roman" w:hAnsi="Times New Roman" w:cs="Times New Roman"/>
                <w:lang w:val="fr-FR"/>
              </w:rPr>
              <w:t>e</w:t>
            </w:r>
            <w:r w:rsidRPr="009A2F98">
              <w:rPr>
                <w:rFonts w:ascii="Times New Roman" w:hAnsi="Times New Roman" w:cs="Times New Roman"/>
                <w:lang w:val="fr-FR"/>
              </w:rPr>
              <w:t xml:space="preserve"> sur les résultats, du suivi</w:t>
            </w:r>
            <w:r>
              <w:rPr>
                <w:rFonts w:ascii="Times New Roman" w:hAnsi="Times New Roman" w:cs="Times New Roman"/>
                <w:lang w:val="fr-FR"/>
              </w:rPr>
              <w:t>-</w:t>
            </w:r>
            <w:r w:rsidRPr="009A2F98">
              <w:rPr>
                <w:rFonts w:ascii="Times New Roman" w:hAnsi="Times New Roman" w:cs="Times New Roman"/>
                <w:lang w:val="fr-FR"/>
              </w:rPr>
              <w:t xml:space="preserve">évaluation, </w:t>
            </w:r>
            <w:r>
              <w:rPr>
                <w:rFonts w:ascii="Times New Roman" w:hAnsi="Times New Roman" w:cs="Times New Roman"/>
                <w:lang w:val="fr-FR"/>
              </w:rPr>
              <w:t>et de l’analyse financière au sens large.</w:t>
            </w:r>
          </w:p>
          <w:p w14:paraId="56F5770B" w14:textId="77777777" w:rsidR="00476743" w:rsidRPr="009A2F98"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Capacité à travailler avec un minimum de supervision, avec efficacité, compétence</w:t>
            </w:r>
            <w:r>
              <w:rPr>
                <w:rFonts w:ascii="Times New Roman" w:hAnsi="Times New Roman" w:cs="Times New Roman"/>
                <w:lang w:val="fr-FR"/>
              </w:rPr>
              <w:t xml:space="preserve">, </w:t>
            </w:r>
            <w:r w:rsidRPr="009A2F98">
              <w:rPr>
                <w:rFonts w:ascii="Times New Roman" w:hAnsi="Times New Roman" w:cs="Times New Roman"/>
                <w:lang w:val="fr-FR"/>
              </w:rPr>
              <w:t xml:space="preserve">intégrité </w:t>
            </w:r>
            <w:r>
              <w:rPr>
                <w:rFonts w:ascii="Times New Roman" w:hAnsi="Times New Roman" w:cs="Times New Roman"/>
                <w:lang w:val="fr-FR"/>
              </w:rPr>
              <w:t>et respect mutuel, dans un environnement marqué par la diversité</w:t>
            </w:r>
            <w:r w:rsidRPr="009A2F98">
              <w:rPr>
                <w:rFonts w:ascii="Times New Roman" w:hAnsi="Times New Roman" w:cs="Times New Roman"/>
                <w:lang w:val="fr-FR"/>
              </w:rPr>
              <w:t>.</w:t>
            </w:r>
          </w:p>
          <w:p w14:paraId="21E4CDDE" w14:textId="77777777" w:rsidR="00476743"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 xml:space="preserve">Expérience de travail avec des agences des Nations unies, des organismes multilatéraux, des donateurs ou dans le domaine des ONG et des organisations de </w:t>
            </w:r>
            <w:r>
              <w:rPr>
                <w:rFonts w:ascii="Times New Roman" w:hAnsi="Times New Roman" w:cs="Times New Roman"/>
                <w:lang w:val="fr-FR"/>
              </w:rPr>
              <w:t xml:space="preserve">la </w:t>
            </w:r>
            <w:r w:rsidRPr="009A2F98">
              <w:rPr>
                <w:rFonts w:ascii="Times New Roman" w:hAnsi="Times New Roman" w:cs="Times New Roman"/>
                <w:lang w:val="fr-FR"/>
              </w:rPr>
              <w:t>société civile</w:t>
            </w:r>
            <w:r>
              <w:rPr>
                <w:rFonts w:ascii="Times New Roman" w:hAnsi="Times New Roman" w:cs="Times New Roman"/>
                <w:lang w:val="fr-FR"/>
              </w:rPr>
              <w:t>,</w:t>
            </w:r>
          </w:p>
          <w:p w14:paraId="61BA9490" w14:textId="77777777" w:rsidR="00476743" w:rsidRPr="009A2F98" w:rsidRDefault="00476743" w:rsidP="00476743">
            <w:pPr>
              <w:pStyle w:val="Paragraphedeliste"/>
              <w:numPr>
                <w:ilvl w:val="0"/>
                <w:numId w:val="37"/>
              </w:numPr>
              <w:spacing w:after="160" w:line="259" w:lineRule="auto"/>
              <w:jc w:val="both"/>
              <w:rPr>
                <w:rFonts w:ascii="Times New Roman" w:hAnsi="Times New Roman" w:cs="Times New Roman"/>
                <w:lang w:val="fr-FR"/>
              </w:rPr>
            </w:pPr>
            <w:r>
              <w:rPr>
                <w:rFonts w:ascii="Times New Roman" w:hAnsi="Times New Roman" w:cs="Times New Roman"/>
                <w:lang w:val="fr-FR"/>
              </w:rPr>
              <w:t xml:space="preserve">Expérience antérieure en RDC en général et dans sa partie st en particulier est un atout </w:t>
            </w:r>
          </w:p>
          <w:p w14:paraId="4DE24D20" w14:textId="54F28B54" w:rsidR="00476743" w:rsidRDefault="00476743" w:rsidP="00476743">
            <w:pPr>
              <w:pStyle w:val="Paragraphedeliste"/>
              <w:numPr>
                <w:ilvl w:val="0"/>
                <w:numId w:val="37"/>
              </w:numPr>
              <w:spacing w:after="160" w:line="259" w:lineRule="auto"/>
              <w:jc w:val="both"/>
              <w:rPr>
                <w:rFonts w:ascii="Times New Roman" w:hAnsi="Times New Roman" w:cs="Times New Roman"/>
                <w:lang w:val="fr-FR"/>
              </w:rPr>
            </w:pPr>
            <w:r w:rsidRPr="00384AAD">
              <w:rPr>
                <w:rFonts w:ascii="Times New Roman" w:hAnsi="Times New Roman" w:cs="Times New Roman"/>
                <w:lang w:val="fr-FR"/>
              </w:rPr>
              <w:t>Expérience avérée dans l'utilisation de progiciels standard. Doit être capable de fournir tous les documents en format Word et de produire des diagrammes, des graphiques et des tableaux pour soutenir l’argumentation.</w:t>
            </w:r>
          </w:p>
          <w:p w14:paraId="77D7F964" w14:textId="64028BAD" w:rsidR="00AC0321" w:rsidRPr="00384AAD" w:rsidRDefault="00AC0321" w:rsidP="00476743">
            <w:pPr>
              <w:pStyle w:val="Paragraphedeliste"/>
              <w:numPr>
                <w:ilvl w:val="0"/>
                <w:numId w:val="37"/>
              </w:numPr>
              <w:spacing w:after="160" w:line="259" w:lineRule="auto"/>
              <w:jc w:val="both"/>
              <w:rPr>
                <w:rFonts w:ascii="Times New Roman" w:hAnsi="Times New Roman" w:cs="Times New Roman"/>
                <w:lang w:val="fr-FR"/>
              </w:rPr>
            </w:pPr>
            <w:r>
              <w:rPr>
                <w:rFonts w:ascii="Times New Roman" w:hAnsi="Times New Roman" w:cs="Times New Roman"/>
                <w:lang w:val="fr-FR"/>
              </w:rPr>
              <w:t xml:space="preserve">L’équipe local proposée doit avoir : </w:t>
            </w:r>
          </w:p>
          <w:p w14:paraId="603C776E" w14:textId="1B97FE39" w:rsidR="00476743" w:rsidRDefault="00476743" w:rsidP="005369C1">
            <w:pPr>
              <w:pStyle w:val="Paragraphedeliste"/>
              <w:numPr>
                <w:ilvl w:val="1"/>
                <w:numId w:val="37"/>
              </w:numPr>
              <w:spacing w:after="160" w:line="259" w:lineRule="auto"/>
              <w:jc w:val="both"/>
              <w:rPr>
                <w:rFonts w:ascii="Times New Roman" w:hAnsi="Times New Roman" w:cs="Times New Roman"/>
                <w:lang w:val="fr-FR"/>
              </w:rPr>
            </w:pPr>
            <w:r>
              <w:rPr>
                <w:rFonts w:ascii="Times New Roman" w:hAnsi="Times New Roman" w:cs="Times New Roman"/>
                <w:lang w:val="fr-FR"/>
              </w:rPr>
              <w:t xml:space="preserve"> </w:t>
            </w:r>
            <w:r w:rsidR="00026992">
              <w:rPr>
                <w:rFonts w:ascii="Times New Roman" w:hAnsi="Times New Roman" w:cs="Times New Roman"/>
                <w:lang w:val="fr-FR"/>
              </w:rPr>
              <w:t>Une</w:t>
            </w:r>
            <w:r>
              <w:rPr>
                <w:rFonts w:ascii="Times New Roman" w:hAnsi="Times New Roman" w:cs="Times New Roman"/>
                <w:lang w:val="fr-FR"/>
              </w:rPr>
              <w:t xml:space="preserve"> expérience antérieure de plus de 5 ans dans la collecte des données pour des projets de stabilisation en RDC </w:t>
            </w:r>
          </w:p>
          <w:p w14:paraId="0ABEAE40" w14:textId="77777777" w:rsidR="00476743" w:rsidRPr="00384AAD" w:rsidRDefault="00476743" w:rsidP="005369C1">
            <w:pPr>
              <w:pStyle w:val="Paragraphedeliste"/>
              <w:numPr>
                <w:ilvl w:val="1"/>
                <w:numId w:val="37"/>
              </w:numPr>
              <w:spacing w:after="160" w:line="259" w:lineRule="auto"/>
              <w:jc w:val="both"/>
              <w:rPr>
                <w:rFonts w:ascii="Times New Roman" w:hAnsi="Times New Roman" w:cs="Times New Roman"/>
                <w:lang w:val="fr-FR"/>
              </w:rPr>
            </w:pPr>
            <w:r>
              <w:rPr>
                <w:rFonts w:ascii="Times New Roman" w:hAnsi="Times New Roman" w:cs="Times New Roman"/>
                <w:lang w:val="fr-FR"/>
              </w:rPr>
              <w:t xml:space="preserve">Capacité de déploiement de son équipe dans les 3 provinces démontrées. </w:t>
            </w:r>
          </w:p>
          <w:p w14:paraId="502F8752" w14:textId="77777777" w:rsidR="00476743" w:rsidRDefault="00476743" w:rsidP="00476743">
            <w:pPr>
              <w:jc w:val="both"/>
              <w:rPr>
                <w:rFonts w:ascii="Times New Roman" w:hAnsi="Times New Roman" w:cs="Times New Roman"/>
                <w:b/>
                <w:bCs/>
                <w:lang w:val="fr-FR"/>
              </w:rPr>
            </w:pPr>
            <w:r w:rsidRPr="009A2F98">
              <w:rPr>
                <w:rFonts w:ascii="Times New Roman" w:hAnsi="Times New Roman" w:cs="Times New Roman"/>
                <w:b/>
                <w:bCs/>
                <w:lang w:val="fr-FR"/>
              </w:rPr>
              <w:t>Compétences</w:t>
            </w:r>
          </w:p>
          <w:p w14:paraId="4A6725DC" w14:textId="77777777" w:rsidR="00476743" w:rsidRPr="009A2F98" w:rsidRDefault="00476743" w:rsidP="00476743">
            <w:pPr>
              <w:jc w:val="both"/>
              <w:rPr>
                <w:rFonts w:ascii="Times New Roman" w:hAnsi="Times New Roman" w:cs="Times New Roman"/>
                <w:lang w:val="fr-FR"/>
              </w:rPr>
            </w:pPr>
            <w:r w:rsidRPr="009A2F98">
              <w:rPr>
                <w:rFonts w:ascii="Times New Roman" w:hAnsi="Times New Roman" w:cs="Times New Roman"/>
                <w:i/>
                <w:iCs/>
                <w:lang w:val="fr-FR"/>
              </w:rPr>
              <w:t xml:space="preserve">Communication </w:t>
            </w:r>
          </w:p>
          <w:p w14:paraId="7224574A" w14:textId="77777777" w:rsidR="00476743" w:rsidRPr="009A2F98" w:rsidRDefault="00476743" w:rsidP="00476743">
            <w:pPr>
              <w:pStyle w:val="Paragraphedeliste"/>
              <w:numPr>
                <w:ilvl w:val="0"/>
                <w:numId w:val="34"/>
              </w:numPr>
              <w:spacing w:after="160" w:line="259" w:lineRule="auto"/>
              <w:jc w:val="both"/>
              <w:rPr>
                <w:rFonts w:ascii="Times New Roman" w:hAnsi="Times New Roman" w:cs="Times New Roman"/>
                <w:b/>
                <w:bCs/>
                <w:lang w:val="fr-FR"/>
              </w:rPr>
            </w:pPr>
            <w:r w:rsidRPr="009A2F98">
              <w:rPr>
                <w:rFonts w:ascii="Times New Roman" w:hAnsi="Times New Roman" w:cs="Times New Roman"/>
                <w:lang w:val="fr-FR"/>
              </w:rPr>
              <w:t>Communique de manière claire et efficace</w:t>
            </w:r>
          </w:p>
          <w:p w14:paraId="7735A113" w14:textId="77777777" w:rsidR="00476743" w:rsidRPr="009A2F98" w:rsidRDefault="00476743" w:rsidP="00476743">
            <w:pPr>
              <w:pStyle w:val="Paragraphedeliste"/>
              <w:numPr>
                <w:ilvl w:val="0"/>
                <w:numId w:val="34"/>
              </w:numPr>
              <w:spacing w:after="160" w:line="259" w:lineRule="auto"/>
              <w:jc w:val="both"/>
              <w:rPr>
                <w:rFonts w:ascii="Times New Roman" w:hAnsi="Times New Roman" w:cs="Times New Roman"/>
                <w:b/>
                <w:bCs/>
                <w:lang w:val="fr-FR"/>
              </w:rPr>
            </w:pPr>
            <w:r w:rsidRPr="009A2F98">
              <w:rPr>
                <w:rFonts w:ascii="Times New Roman" w:hAnsi="Times New Roman" w:cs="Times New Roman"/>
                <w:lang w:val="fr-FR"/>
              </w:rPr>
              <w:t>Facilite et encourage une communication ouverte.</w:t>
            </w:r>
          </w:p>
          <w:p w14:paraId="5F714505" w14:textId="77777777" w:rsidR="00476743" w:rsidRPr="009A2F98" w:rsidRDefault="00476743" w:rsidP="00476743">
            <w:pPr>
              <w:jc w:val="both"/>
              <w:rPr>
                <w:rFonts w:ascii="Times New Roman" w:hAnsi="Times New Roman" w:cs="Times New Roman"/>
                <w:i/>
                <w:iCs/>
                <w:lang w:val="fr-FR"/>
              </w:rPr>
            </w:pPr>
            <w:r w:rsidRPr="009A2F98">
              <w:rPr>
                <w:rFonts w:ascii="Times New Roman" w:hAnsi="Times New Roman" w:cs="Times New Roman"/>
                <w:i/>
                <w:iCs/>
                <w:lang w:val="fr-FR"/>
              </w:rPr>
              <w:lastRenderedPageBreak/>
              <w:t>Éthique et valeurs</w:t>
            </w:r>
          </w:p>
          <w:p w14:paraId="1771B90B" w14:textId="77777777" w:rsidR="00476743" w:rsidRPr="009A2F98" w:rsidRDefault="00476743" w:rsidP="00476743">
            <w:pPr>
              <w:pStyle w:val="Paragraphedeliste"/>
              <w:numPr>
                <w:ilvl w:val="0"/>
                <w:numId w:val="35"/>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Démontre une appréciation des différences de valeurs et de l'apprentissage de la diversité culturelle.</w:t>
            </w:r>
          </w:p>
          <w:p w14:paraId="00D4A7E0" w14:textId="77777777" w:rsidR="00476743" w:rsidRPr="009A2F98" w:rsidRDefault="00476743" w:rsidP="00476743">
            <w:pPr>
              <w:jc w:val="both"/>
              <w:rPr>
                <w:rFonts w:ascii="Times New Roman" w:hAnsi="Times New Roman" w:cs="Times New Roman"/>
                <w:i/>
                <w:iCs/>
                <w:lang w:val="fr-FR"/>
              </w:rPr>
            </w:pPr>
            <w:r w:rsidRPr="009A2F98">
              <w:rPr>
                <w:rFonts w:ascii="Times New Roman" w:hAnsi="Times New Roman" w:cs="Times New Roman"/>
                <w:i/>
                <w:iCs/>
                <w:lang w:val="fr-FR"/>
              </w:rPr>
              <w:t>Travail en équipe</w:t>
            </w:r>
          </w:p>
          <w:p w14:paraId="7938FDC9" w14:textId="77777777" w:rsidR="00476743" w:rsidRPr="009A2F98" w:rsidRDefault="00476743" w:rsidP="00476743">
            <w:pPr>
              <w:pStyle w:val="Paragraphedeliste"/>
              <w:numPr>
                <w:ilvl w:val="0"/>
                <w:numId w:val="35"/>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Travaille efficacement avec ses collègues pour atteindre des objectifs communs</w:t>
            </w:r>
          </w:p>
          <w:p w14:paraId="1A6CF7D1" w14:textId="77777777" w:rsidR="00476743" w:rsidRPr="009A2F98" w:rsidRDefault="00476743" w:rsidP="00476743">
            <w:pPr>
              <w:pStyle w:val="Paragraphedeliste"/>
              <w:numPr>
                <w:ilvl w:val="0"/>
                <w:numId w:val="35"/>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Crée un esprit d'équipe et une unité de but dans l'ensemble de l'organisation.</w:t>
            </w:r>
          </w:p>
          <w:p w14:paraId="616BCC3D" w14:textId="77777777" w:rsidR="00476743" w:rsidRPr="009A2F98" w:rsidRDefault="00476743" w:rsidP="00476743">
            <w:pPr>
              <w:pStyle w:val="Paragraphedeliste"/>
              <w:numPr>
                <w:ilvl w:val="0"/>
                <w:numId w:val="35"/>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 xml:space="preserve">Travaille en collaboration avec les membres de l'équipe en partageant ouvertement l'information et en faisant preuve de sensibilité culturelle. </w:t>
            </w:r>
          </w:p>
          <w:p w14:paraId="7F872CA7" w14:textId="77777777" w:rsidR="00476743" w:rsidRPr="009A2F98" w:rsidRDefault="00476743" w:rsidP="00476743">
            <w:pPr>
              <w:jc w:val="both"/>
              <w:rPr>
                <w:rFonts w:ascii="Times New Roman" w:hAnsi="Times New Roman" w:cs="Times New Roman"/>
                <w:lang w:val="fr-FR"/>
              </w:rPr>
            </w:pPr>
            <w:r w:rsidRPr="009A2F98">
              <w:rPr>
                <w:rFonts w:ascii="Times New Roman" w:hAnsi="Times New Roman" w:cs="Times New Roman"/>
                <w:i/>
                <w:iCs/>
                <w:lang w:val="fr-FR"/>
              </w:rPr>
              <w:t>Conception de l'architecture des fonds</w:t>
            </w:r>
          </w:p>
          <w:p w14:paraId="7FC90377" w14:textId="77777777" w:rsidR="00476743" w:rsidRPr="009A2F98" w:rsidRDefault="00476743" w:rsidP="00476743">
            <w:pPr>
              <w:pStyle w:val="Paragraphedeliste"/>
              <w:numPr>
                <w:ilvl w:val="0"/>
                <w:numId w:val="36"/>
              </w:numPr>
              <w:spacing w:after="160" w:line="259" w:lineRule="auto"/>
              <w:jc w:val="both"/>
              <w:rPr>
                <w:rFonts w:ascii="Times New Roman" w:hAnsi="Times New Roman" w:cs="Times New Roman"/>
                <w:i/>
                <w:iCs/>
                <w:lang w:val="fr-FR"/>
              </w:rPr>
            </w:pPr>
            <w:r w:rsidRPr="009A2F98">
              <w:rPr>
                <w:rFonts w:ascii="Times New Roman" w:hAnsi="Times New Roman" w:cs="Times New Roman"/>
                <w:lang w:val="fr-FR"/>
              </w:rPr>
              <w:t>Connaissance des questions liées à la création de fonds, à la traduction de la théorie du changement en une matrice de résultats de fonds et en un système de gestion basé sur les résultats, à l'architecture de gouvernance et au cycle programmatique.</w:t>
            </w:r>
          </w:p>
          <w:p w14:paraId="5D96F5B9" w14:textId="77777777" w:rsidR="00476743" w:rsidRPr="009A2F98" w:rsidRDefault="00476743" w:rsidP="00476743">
            <w:pPr>
              <w:jc w:val="both"/>
              <w:rPr>
                <w:rFonts w:ascii="Times New Roman" w:hAnsi="Times New Roman" w:cs="Times New Roman"/>
                <w:i/>
                <w:iCs/>
                <w:lang w:val="fr-FR"/>
              </w:rPr>
            </w:pPr>
            <w:r w:rsidRPr="009A2F98">
              <w:rPr>
                <w:rFonts w:ascii="Times New Roman" w:hAnsi="Times New Roman" w:cs="Times New Roman"/>
                <w:i/>
                <w:iCs/>
                <w:lang w:val="fr-FR"/>
              </w:rPr>
              <w:t>Partenariats</w:t>
            </w:r>
          </w:p>
          <w:p w14:paraId="035DA00A" w14:textId="77777777" w:rsidR="00476743" w:rsidRPr="009A2F98" w:rsidRDefault="00476743" w:rsidP="00476743">
            <w:pPr>
              <w:pStyle w:val="Paragraphedeliste"/>
              <w:numPr>
                <w:ilvl w:val="0"/>
                <w:numId w:val="36"/>
              </w:numPr>
              <w:spacing w:after="160" w:line="259" w:lineRule="auto"/>
              <w:jc w:val="both"/>
              <w:rPr>
                <w:rFonts w:ascii="Times New Roman" w:hAnsi="Times New Roman" w:cs="Times New Roman"/>
                <w:i/>
                <w:iCs/>
                <w:lang w:val="fr-FR"/>
              </w:rPr>
            </w:pPr>
            <w:r w:rsidRPr="009A2F98">
              <w:rPr>
                <w:rFonts w:ascii="Times New Roman" w:hAnsi="Times New Roman" w:cs="Times New Roman"/>
                <w:lang w:val="fr-FR"/>
              </w:rPr>
              <w:t>Capacité à s'engager avec d'autres agences, donateurs et autres acteurs du développement et à forger des relations de travail productives.</w:t>
            </w:r>
          </w:p>
          <w:p w14:paraId="39D14D57" w14:textId="77777777" w:rsidR="00476743" w:rsidRPr="009A2F98" w:rsidRDefault="00476743" w:rsidP="00476743">
            <w:pPr>
              <w:jc w:val="both"/>
              <w:rPr>
                <w:rFonts w:ascii="Times New Roman" w:hAnsi="Times New Roman" w:cs="Times New Roman"/>
                <w:i/>
                <w:iCs/>
                <w:lang w:val="fr-FR"/>
              </w:rPr>
            </w:pPr>
            <w:r w:rsidRPr="009A2F98">
              <w:rPr>
                <w:rFonts w:ascii="Times New Roman" w:hAnsi="Times New Roman" w:cs="Times New Roman"/>
                <w:i/>
                <w:iCs/>
                <w:lang w:val="fr-FR"/>
              </w:rPr>
              <w:t>Gestion axée sur les résultats</w:t>
            </w:r>
          </w:p>
          <w:p w14:paraId="2D90D4CE" w14:textId="77777777" w:rsidR="00476743" w:rsidRPr="009A2F98" w:rsidRDefault="00476743" w:rsidP="00476743">
            <w:pPr>
              <w:pStyle w:val="Paragraphedeliste"/>
              <w:numPr>
                <w:ilvl w:val="0"/>
                <w:numId w:val="36"/>
              </w:numPr>
              <w:spacing w:after="160" w:line="259" w:lineRule="auto"/>
              <w:jc w:val="both"/>
              <w:rPr>
                <w:rFonts w:ascii="Times New Roman" w:hAnsi="Times New Roman" w:cs="Times New Roman"/>
                <w:i/>
                <w:iCs/>
                <w:lang w:val="fr-FR"/>
              </w:rPr>
            </w:pPr>
            <w:r w:rsidRPr="009A2F98">
              <w:rPr>
                <w:rFonts w:ascii="Times New Roman" w:hAnsi="Times New Roman" w:cs="Times New Roman"/>
                <w:lang w:val="fr-FR"/>
              </w:rPr>
              <w:t>Capacité à gérer des programmes et des projets avec une stratégie visant à améliorer les performances et à obtenir des résultats démontrables.</w:t>
            </w:r>
          </w:p>
          <w:p w14:paraId="2840A047" w14:textId="77777777" w:rsidR="00476743" w:rsidRPr="009A2F98" w:rsidRDefault="00476743" w:rsidP="00476743">
            <w:pPr>
              <w:jc w:val="both"/>
              <w:rPr>
                <w:rFonts w:ascii="Times New Roman" w:hAnsi="Times New Roman" w:cs="Times New Roman"/>
                <w:b/>
                <w:bCs/>
                <w:lang w:val="fr-FR"/>
              </w:rPr>
            </w:pPr>
            <w:r w:rsidRPr="009A2F98">
              <w:rPr>
                <w:rFonts w:ascii="Times New Roman" w:hAnsi="Times New Roman" w:cs="Times New Roman"/>
                <w:b/>
                <w:bCs/>
                <w:lang w:val="fr-FR"/>
              </w:rPr>
              <w:t>Exigences linguistiques</w:t>
            </w:r>
          </w:p>
          <w:p w14:paraId="52519B89" w14:textId="77777777" w:rsidR="00476743" w:rsidRDefault="00476743" w:rsidP="00476743">
            <w:pPr>
              <w:pStyle w:val="Paragraphedeliste"/>
              <w:numPr>
                <w:ilvl w:val="0"/>
                <w:numId w:val="38"/>
              </w:numPr>
              <w:spacing w:after="160" w:line="259" w:lineRule="auto"/>
              <w:jc w:val="both"/>
              <w:rPr>
                <w:rFonts w:ascii="Times New Roman" w:hAnsi="Times New Roman" w:cs="Times New Roman"/>
                <w:lang w:val="fr-FR"/>
              </w:rPr>
            </w:pPr>
            <w:r w:rsidRPr="009A2F98">
              <w:rPr>
                <w:rFonts w:ascii="Times New Roman" w:hAnsi="Times New Roman" w:cs="Times New Roman"/>
                <w:lang w:val="fr-FR"/>
              </w:rPr>
              <w:t>Maîtrise de l'anglais et du français à l'écrit et à l'oral.</w:t>
            </w:r>
          </w:p>
          <w:p w14:paraId="5D9A8A99" w14:textId="77777777" w:rsidR="00476743" w:rsidRPr="000166B2" w:rsidRDefault="00476743" w:rsidP="00476743">
            <w:pPr>
              <w:jc w:val="both"/>
              <w:rPr>
                <w:rFonts w:ascii="Times New Roman" w:hAnsi="Times New Roman" w:cs="Times New Roman"/>
                <w:b/>
                <w:bCs/>
                <w:lang w:val="fr-FR"/>
              </w:rPr>
            </w:pPr>
            <w:r w:rsidRPr="009A2F98">
              <w:rPr>
                <w:rFonts w:ascii="Times New Roman" w:hAnsi="Times New Roman" w:cs="Times New Roman"/>
                <w:b/>
                <w:bCs/>
                <w:lang w:val="fr-FR"/>
              </w:rPr>
              <w:t>Voyage</w:t>
            </w:r>
            <w:r>
              <w:rPr>
                <w:rFonts w:ascii="Times New Roman" w:hAnsi="Times New Roman" w:cs="Times New Roman"/>
                <w:b/>
                <w:bCs/>
                <w:lang w:val="fr-FR"/>
              </w:rPr>
              <w:br/>
            </w:r>
            <w:r w:rsidRPr="009A2F98">
              <w:rPr>
                <w:rFonts w:ascii="Times New Roman" w:hAnsi="Times New Roman" w:cs="Times New Roman"/>
                <w:lang w:val="fr-FR"/>
              </w:rPr>
              <w:t>Le paiement des frais de voyage, y compris les billets, l'hébergement et les frais terminaux, doit être inclus dans la proposition financière du consultant individuel</w:t>
            </w:r>
            <w:r>
              <w:rPr>
                <w:rFonts w:ascii="Times New Roman" w:hAnsi="Times New Roman" w:cs="Times New Roman"/>
                <w:lang w:val="fr-FR"/>
              </w:rPr>
              <w:t>, sous une ligne séparée des honoraires stricto sensu. L’intégration de ces frais spécifiques à la mission de terrain éventuelle dans le contrat, ou leur couverture par ailleurs par l’organisation contractante, sera décidée au préalable de la signature du contrat.</w:t>
            </w:r>
          </w:p>
          <w:p w14:paraId="0EA701BB" w14:textId="77777777" w:rsidR="00550CF0" w:rsidRPr="007145A3" w:rsidRDefault="009A47F3" w:rsidP="00D47878">
            <w:pPr>
              <w:jc w:val="both"/>
              <w:rPr>
                <w:noProof/>
                <w:lang w:val="fr-FR"/>
              </w:rPr>
            </w:pPr>
            <w:r w:rsidRPr="004273E0">
              <w:rPr>
                <w:rFonts w:cstheme="minorHAnsi"/>
                <w:szCs w:val="24"/>
                <w:lang w:val="fr-FR"/>
              </w:rPr>
              <w:t xml:space="preserve"> </w:t>
            </w:r>
          </w:p>
        </w:tc>
      </w:tr>
    </w:tbl>
    <w:p w14:paraId="11EF7829" w14:textId="77777777" w:rsidR="00916940" w:rsidRPr="004273E0" w:rsidRDefault="00916940" w:rsidP="00A24134">
      <w:pPr>
        <w:rPr>
          <w:rFonts w:cstheme="minorHAnsi"/>
          <w:b/>
          <w:lang w:val="fr-FR"/>
        </w:rPr>
      </w:pPr>
    </w:p>
    <w:p w14:paraId="2AE189B3" w14:textId="77777777" w:rsidR="002223E0" w:rsidRPr="004273E0" w:rsidRDefault="00393024" w:rsidP="00A24134">
      <w:pPr>
        <w:rPr>
          <w:rFonts w:cstheme="minorHAnsi"/>
          <w:b/>
          <w:lang w:val="fr-FR"/>
        </w:rPr>
      </w:pPr>
      <w:r w:rsidRPr="004273E0">
        <w:rPr>
          <w:rFonts w:cstheme="minorHAnsi"/>
          <w:b/>
        </w:rPr>
        <w:t>6</w:t>
      </w:r>
      <w:r w:rsidR="00D20044" w:rsidRPr="004273E0">
        <w:rPr>
          <w:rFonts w:cstheme="minorHAnsi"/>
          <w:b/>
        </w:rPr>
        <w:t>.</w:t>
      </w:r>
      <w:r w:rsidR="006C491D" w:rsidRPr="004273E0">
        <w:rPr>
          <w:rFonts w:cstheme="minorHAnsi"/>
          <w:b/>
        </w:rPr>
        <w:t xml:space="preserve"> </w:t>
      </w:r>
      <w:r w:rsidR="000440EC" w:rsidRPr="004273E0">
        <w:rPr>
          <w:rFonts w:eastAsia="Calibri" w:cstheme="minorHAnsi"/>
          <w:b/>
          <w:lang w:val="fr-FR"/>
        </w:rPr>
        <w:t>Documents constitutifs de l’offre</w:t>
      </w:r>
      <w:r w:rsidR="000440EC" w:rsidRPr="004273E0" w:rsidDel="000440EC">
        <w:rPr>
          <w:rFonts w:cstheme="minorHAnsi"/>
          <w:b/>
          <w:lang w:val="fr-FR"/>
        </w:rPr>
        <w:t xml:space="preserve"> </w:t>
      </w:r>
    </w:p>
    <w:tbl>
      <w:tblPr>
        <w:tblStyle w:val="Grilledutableau"/>
        <w:tblW w:w="0" w:type="auto"/>
        <w:tblLook w:val="04A0" w:firstRow="1" w:lastRow="0" w:firstColumn="1" w:lastColumn="0" w:noHBand="0" w:noVBand="1"/>
      </w:tblPr>
      <w:tblGrid>
        <w:gridCol w:w="9350"/>
      </w:tblGrid>
      <w:tr w:rsidR="00443E94" w:rsidRPr="00163205" w14:paraId="66805AB4" w14:textId="77777777" w:rsidTr="007E3539">
        <w:trPr>
          <w:trHeight w:val="755"/>
        </w:trPr>
        <w:tc>
          <w:tcPr>
            <w:tcW w:w="9576" w:type="dxa"/>
          </w:tcPr>
          <w:p w14:paraId="296C5279" w14:textId="77777777" w:rsidR="00DB13D3" w:rsidRPr="004273E0" w:rsidRDefault="00845D5B" w:rsidP="0065710B">
            <w:pPr>
              <w:rPr>
                <w:rFonts w:cstheme="minorHAnsi"/>
                <w:lang w:val="fr-FR"/>
              </w:rPr>
            </w:pPr>
            <w:r w:rsidRPr="004273E0">
              <w:rPr>
                <w:rFonts w:cstheme="minorHAnsi"/>
                <w:lang w:val="fr-FR"/>
              </w:rPr>
              <w:t>Les consultants intéressés doivent inclure dans leurs offres les documents/informations ci-dessous :</w:t>
            </w:r>
          </w:p>
          <w:p w14:paraId="3BA4B982" w14:textId="77777777" w:rsidR="00E978BB" w:rsidRPr="004273E0" w:rsidRDefault="00845D5B" w:rsidP="00E978BB">
            <w:pPr>
              <w:rPr>
                <w:lang w:val="fr-FR"/>
              </w:rPr>
            </w:pPr>
            <w:r w:rsidRPr="004273E0">
              <w:rPr>
                <w:rFonts w:cstheme="minorHAnsi"/>
                <w:lang w:val="fr-FR"/>
              </w:rPr>
              <w:t xml:space="preserve"> </w:t>
            </w:r>
          </w:p>
          <w:p w14:paraId="396D89FE" w14:textId="77777777" w:rsidR="0065710B" w:rsidRPr="004273E0" w:rsidRDefault="000B254C" w:rsidP="0065710B">
            <w:pPr>
              <w:rPr>
                <w:rFonts w:cstheme="minorHAnsi"/>
                <w:b/>
                <w:lang w:val="fr-FR"/>
              </w:rPr>
            </w:pPr>
            <w:r w:rsidRPr="004273E0">
              <w:rPr>
                <w:rFonts w:cstheme="minorHAnsi"/>
                <w:b/>
                <w:lang w:val="fr-FR"/>
              </w:rPr>
              <w:t xml:space="preserve">1. Proposition </w:t>
            </w:r>
            <w:r w:rsidR="00845D5B" w:rsidRPr="004273E0">
              <w:rPr>
                <w:rFonts w:cstheme="minorHAnsi"/>
                <w:b/>
                <w:lang w:val="fr-FR"/>
              </w:rPr>
              <w:t>technique :</w:t>
            </w:r>
          </w:p>
          <w:p w14:paraId="3A539FFA" w14:textId="77777777" w:rsidR="00200AA0" w:rsidRPr="004273E0" w:rsidRDefault="00200AA0" w:rsidP="0065710B">
            <w:pPr>
              <w:rPr>
                <w:rFonts w:cstheme="minorHAnsi"/>
                <w:lang w:val="fr-FR"/>
              </w:rPr>
            </w:pPr>
          </w:p>
          <w:p w14:paraId="352D1755" w14:textId="77777777" w:rsidR="00E978BB" w:rsidRPr="004273E0" w:rsidRDefault="00E978BB" w:rsidP="00E978BB">
            <w:pPr>
              <w:pStyle w:val="Paragraphedeliste"/>
              <w:numPr>
                <w:ilvl w:val="0"/>
                <w:numId w:val="14"/>
              </w:numPr>
              <w:jc w:val="both"/>
              <w:rPr>
                <w:lang w:val="fr-FR"/>
              </w:rPr>
            </w:pPr>
            <w:r w:rsidRPr="004273E0">
              <w:rPr>
                <w:lang w:val="fr-FR"/>
              </w:rPr>
              <w:t>Une note explicative sur la compréhension des termes de référence et les raisons de la candidature ;</w:t>
            </w:r>
          </w:p>
          <w:p w14:paraId="1DE4E5BB" w14:textId="77777777" w:rsidR="00E978BB" w:rsidRPr="004273E0" w:rsidRDefault="00E978BB" w:rsidP="00E978BB">
            <w:pPr>
              <w:pStyle w:val="Paragraphedeliste"/>
              <w:numPr>
                <w:ilvl w:val="0"/>
                <w:numId w:val="14"/>
              </w:numPr>
              <w:jc w:val="both"/>
              <w:rPr>
                <w:lang w:val="fr-FR"/>
              </w:rPr>
            </w:pPr>
            <w:r w:rsidRPr="004273E0">
              <w:rPr>
                <w:lang w:val="fr-FR"/>
              </w:rPr>
              <w:t xml:space="preserve">Une présentation de l’approche méthodologique et de l’organisation envisagée de la </w:t>
            </w:r>
            <w:r w:rsidR="00BB3A5C" w:rsidRPr="004273E0">
              <w:rPr>
                <w:lang w:val="fr-FR"/>
              </w:rPr>
              <w:t>mission,</w:t>
            </w:r>
            <w:r w:rsidR="00B93DB2" w:rsidRPr="004273E0">
              <w:rPr>
                <w:lang w:val="fr-FR"/>
              </w:rPr>
              <w:t xml:space="preserve"> y compris le </w:t>
            </w:r>
            <w:r w:rsidR="006B7487" w:rsidRPr="004273E0">
              <w:rPr>
                <w:lang w:val="fr-FR"/>
              </w:rPr>
              <w:t>chronogramme ;</w:t>
            </w:r>
            <w:r w:rsidRPr="004273E0">
              <w:rPr>
                <w:lang w:val="fr-FR"/>
              </w:rPr>
              <w:t xml:space="preserve"> </w:t>
            </w:r>
          </w:p>
          <w:p w14:paraId="714E0634" w14:textId="282972D1" w:rsidR="00550CF0" w:rsidRPr="004273E0" w:rsidRDefault="004273E0" w:rsidP="00E978BB">
            <w:pPr>
              <w:pStyle w:val="Paragraphedeliste"/>
              <w:numPr>
                <w:ilvl w:val="0"/>
                <w:numId w:val="14"/>
              </w:numPr>
              <w:rPr>
                <w:rFonts w:cstheme="minorHAnsi"/>
                <w:lang w:val="fr-FR"/>
              </w:rPr>
            </w:pPr>
            <w:r>
              <w:rPr>
                <w:lang w:val="fr-FR"/>
              </w:rPr>
              <w:t xml:space="preserve">Un </w:t>
            </w:r>
            <w:r w:rsidR="00E978BB" w:rsidRPr="004273E0">
              <w:rPr>
                <w:lang w:val="fr-FR"/>
              </w:rPr>
              <w:t>CV incluant notamment les expériences acquises dans les projets, domaines similaires ou connexes et 3 références.</w:t>
            </w:r>
          </w:p>
          <w:p w14:paraId="5926813C" w14:textId="77777777" w:rsidR="004273E0" w:rsidRPr="004273E0" w:rsidRDefault="004273E0" w:rsidP="007145A3">
            <w:pPr>
              <w:pStyle w:val="Paragraphedeliste"/>
              <w:ind w:left="405"/>
              <w:rPr>
                <w:rFonts w:cstheme="minorHAnsi"/>
                <w:lang w:val="fr-FR"/>
              </w:rPr>
            </w:pPr>
          </w:p>
          <w:p w14:paraId="5950FFD6" w14:textId="77777777" w:rsidR="0065710B" w:rsidRPr="004273E0" w:rsidRDefault="00845D5B" w:rsidP="00A24134">
            <w:pPr>
              <w:rPr>
                <w:rFonts w:cstheme="minorHAnsi"/>
                <w:b/>
                <w:lang w:val="fr-FR"/>
              </w:rPr>
            </w:pPr>
            <w:r w:rsidRPr="004273E0">
              <w:rPr>
                <w:rFonts w:cstheme="minorHAnsi"/>
                <w:b/>
                <w:lang w:val="fr-FR"/>
              </w:rPr>
              <w:t>2</w:t>
            </w:r>
            <w:r w:rsidR="0065710B" w:rsidRPr="004273E0">
              <w:rPr>
                <w:rFonts w:cstheme="minorHAnsi"/>
                <w:b/>
                <w:lang w:val="fr-FR"/>
              </w:rPr>
              <w:t xml:space="preserve">. </w:t>
            </w:r>
            <w:r w:rsidR="004F4F1B" w:rsidRPr="004273E0">
              <w:rPr>
                <w:rFonts w:cstheme="minorHAnsi"/>
                <w:b/>
                <w:lang w:val="fr-FR"/>
              </w:rPr>
              <w:t>Lettre d´offre avec u</w:t>
            </w:r>
            <w:r w:rsidR="00A766AD" w:rsidRPr="004273E0">
              <w:rPr>
                <w:rFonts w:cstheme="minorHAnsi"/>
                <w:b/>
                <w:lang w:val="fr-FR"/>
              </w:rPr>
              <w:t xml:space="preserve">ne proposition financière </w:t>
            </w:r>
          </w:p>
          <w:p w14:paraId="137393D4" w14:textId="77777777" w:rsidR="00200AA0" w:rsidRPr="004273E0" w:rsidRDefault="00200AA0" w:rsidP="00A24134">
            <w:pPr>
              <w:rPr>
                <w:rFonts w:cstheme="minorHAnsi"/>
                <w:lang w:val="fr-FR"/>
              </w:rPr>
            </w:pPr>
          </w:p>
          <w:p w14:paraId="53FAF2BF" w14:textId="7CFF230B" w:rsidR="004F4F1B" w:rsidRPr="004273E0" w:rsidRDefault="00976D3C" w:rsidP="00A24134">
            <w:pPr>
              <w:rPr>
                <w:rFonts w:cstheme="minorHAnsi"/>
                <w:lang w:val="fr-FR"/>
              </w:rPr>
            </w:pPr>
            <w:r w:rsidRPr="004273E0">
              <w:rPr>
                <w:rFonts w:cstheme="minorHAnsi"/>
                <w:lang w:val="fr-FR"/>
              </w:rPr>
              <w:t xml:space="preserve">Le/la Consultant(e) doit proposer un montant forfaitaire et présenter dans le Tableau des coûts la ventilation de ce montant forfaitaire. </w:t>
            </w:r>
            <w:r w:rsidR="004F4F1B" w:rsidRPr="004273E0">
              <w:rPr>
                <w:rFonts w:cstheme="minorHAnsi"/>
                <w:lang w:val="fr-FR"/>
              </w:rPr>
              <w:t xml:space="preserve">La proposition financière doit suivre le format officiel du PNUD </w:t>
            </w:r>
            <w:r w:rsidR="004F4F1B" w:rsidRPr="004273E0">
              <w:rPr>
                <w:rFonts w:cstheme="minorHAnsi"/>
                <w:i/>
                <w:lang w:val="fr-FR"/>
              </w:rPr>
              <w:t>« Individual Contract Offerors Letter to UNDP Confirming Interes</w:t>
            </w:r>
            <w:r w:rsidR="00991F1B" w:rsidRPr="004273E0">
              <w:rPr>
                <w:rFonts w:cstheme="minorHAnsi"/>
                <w:i/>
                <w:lang w:val="fr-FR"/>
              </w:rPr>
              <w:t xml:space="preserve">t and Availability » </w:t>
            </w:r>
            <w:r w:rsidR="00991F1B" w:rsidRPr="004273E0">
              <w:rPr>
                <w:rFonts w:cstheme="minorHAnsi"/>
                <w:lang w:val="fr-FR"/>
              </w:rPr>
              <w:t>- Annexe 2</w:t>
            </w:r>
            <w:r w:rsidR="00200AA0" w:rsidRPr="004273E0">
              <w:rPr>
                <w:rFonts w:cstheme="minorHAnsi"/>
                <w:lang w:val="fr-FR"/>
              </w:rPr>
              <w:t>.</w:t>
            </w:r>
          </w:p>
          <w:p w14:paraId="5D3F7535" w14:textId="77777777" w:rsidR="00200AA0" w:rsidRPr="004273E0" w:rsidRDefault="00200AA0" w:rsidP="00A24134">
            <w:pPr>
              <w:rPr>
                <w:rFonts w:cstheme="minorHAnsi"/>
                <w:color w:val="FF0000"/>
                <w:lang w:val="fr-FR"/>
              </w:rPr>
            </w:pPr>
          </w:p>
        </w:tc>
      </w:tr>
    </w:tbl>
    <w:p w14:paraId="65248D2C" w14:textId="77777777" w:rsidR="00F96400" w:rsidRPr="004273E0" w:rsidRDefault="00F96400" w:rsidP="00A24134">
      <w:pPr>
        <w:rPr>
          <w:rFonts w:cstheme="minorHAnsi"/>
          <w:b/>
          <w:lang w:val="fr-FR"/>
        </w:rPr>
      </w:pPr>
    </w:p>
    <w:p w14:paraId="4648AC66" w14:textId="77777777" w:rsidR="00E94857" w:rsidRPr="004273E0" w:rsidRDefault="00393024" w:rsidP="00A24134">
      <w:pPr>
        <w:rPr>
          <w:rFonts w:cstheme="minorHAnsi"/>
          <w:b/>
          <w:lang w:val="fr-FR"/>
        </w:rPr>
      </w:pPr>
      <w:r w:rsidRPr="004273E0">
        <w:rPr>
          <w:rFonts w:cstheme="minorHAnsi"/>
          <w:b/>
          <w:lang w:val="fr-FR"/>
        </w:rPr>
        <w:t>7</w:t>
      </w:r>
      <w:r w:rsidR="00E94857" w:rsidRPr="004273E0">
        <w:rPr>
          <w:rFonts w:cstheme="minorHAnsi"/>
          <w:b/>
          <w:lang w:val="fr-FR"/>
        </w:rPr>
        <w:t xml:space="preserve">. </w:t>
      </w:r>
      <w:r w:rsidR="00F64848" w:rsidRPr="004273E0">
        <w:rPr>
          <w:rFonts w:cstheme="minorHAnsi"/>
          <w:b/>
          <w:lang w:val="fr-FR"/>
        </w:rPr>
        <w:t xml:space="preserve">Evaluation </w:t>
      </w:r>
    </w:p>
    <w:tbl>
      <w:tblPr>
        <w:tblStyle w:val="Grilledutableau"/>
        <w:tblW w:w="0" w:type="auto"/>
        <w:tblLook w:val="04A0" w:firstRow="1" w:lastRow="0" w:firstColumn="1" w:lastColumn="0" w:noHBand="0" w:noVBand="1"/>
      </w:tblPr>
      <w:tblGrid>
        <w:gridCol w:w="9350"/>
      </w:tblGrid>
      <w:tr w:rsidR="00443E94" w:rsidRPr="00163205" w14:paraId="5197037E" w14:textId="77777777" w:rsidTr="00443E94">
        <w:tc>
          <w:tcPr>
            <w:tcW w:w="9576" w:type="dxa"/>
          </w:tcPr>
          <w:p w14:paraId="7038FE20" w14:textId="62F04C1D" w:rsidR="00DE2BD5" w:rsidRPr="004273E0" w:rsidRDefault="00DE2BD5" w:rsidP="00DE2BD5">
            <w:pPr>
              <w:rPr>
                <w:lang w:val="fr-FR"/>
              </w:rPr>
            </w:pPr>
            <w:r w:rsidRPr="004273E0">
              <w:rPr>
                <w:lang w:val="fr-FR"/>
              </w:rPr>
              <w:t>Le/la consultant/e individuel</w:t>
            </w:r>
            <w:r w:rsidR="004273E0">
              <w:rPr>
                <w:lang w:val="fr-FR"/>
              </w:rPr>
              <w:t>(le)</w:t>
            </w:r>
            <w:r w:rsidRPr="004273E0">
              <w:rPr>
                <w:lang w:val="fr-FR"/>
              </w:rPr>
              <w:t>sera évalué</w:t>
            </w:r>
            <w:r w:rsidR="004273E0">
              <w:rPr>
                <w:lang w:val="fr-FR"/>
              </w:rPr>
              <w:t>(e)</w:t>
            </w:r>
            <w:r w:rsidRPr="004273E0">
              <w:rPr>
                <w:lang w:val="fr-FR"/>
              </w:rPr>
              <w:t xml:space="preserve"> sur la base de la méthodologie de Notation combinée. Lorsque cette méthode d’évaluation est utilisée, le contrat est attribué au consultant individuel dont l’offre a été évaluée et jugée :</w:t>
            </w:r>
          </w:p>
          <w:p w14:paraId="557A1473" w14:textId="77777777" w:rsidR="00DE2BD5" w:rsidRPr="004273E0" w:rsidRDefault="00DE2BD5" w:rsidP="00DE2BD5">
            <w:pPr>
              <w:rPr>
                <w:lang w:val="fr-FR"/>
              </w:rPr>
            </w:pPr>
          </w:p>
          <w:p w14:paraId="476F5F50" w14:textId="77777777" w:rsidR="00DE2BD5" w:rsidRPr="004273E0" w:rsidRDefault="00DE2BD5" w:rsidP="004273E0">
            <w:pPr>
              <w:ind w:left="164" w:hanging="262"/>
              <w:rPr>
                <w:lang w:val="fr-FR"/>
              </w:rPr>
            </w:pPr>
            <w:r w:rsidRPr="004273E0">
              <w:rPr>
                <w:lang w:val="fr-FR"/>
              </w:rPr>
              <w:t>•</w:t>
            </w:r>
            <w:r w:rsidRPr="004273E0">
              <w:rPr>
                <w:lang w:val="fr-FR"/>
              </w:rPr>
              <w:tab/>
              <w:t>Répondante/conforme/ acceptable et,</w:t>
            </w:r>
          </w:p>
          <w:p w14:paraId="16A84A3F" w14:textId="77777777" w:rsidR="00DE2BD5" w:rsidRPr="004273E0" w:rsidRDefault="00DE2BD5" w:rsidP="007145A3">
            <w:pPr>
              <w:ind w:left="164" w:hanging="262"/>
              <w:rPr>
                <w:lang w:val="fr-FR"/>
              </w:rPr>
            </w:pPr>
            <w:r w:rsidRPr="004273E0">
              <w:rPr>
                <w:lang w:val="fr-FR"/>
              </w:rPr>
              <w:t>•</w:t>
            </w:r>
            <w:r w:rsidRPr="004273E0">
              <w:rPr>
                <w:lang w:val="fr-FR"/>
              </w:rPr>
              <w:tab/>
              <w:t>Ayant reçue la note globale pondérée la plus élevée sur la base des critères technique et financier spécifiés</w:t>
            </w:r>
          </w:p>
          <w:p w14:paraId="5134FF9E" w14:textId="77777777" w:rsidR="00DE2BD5" w:rsidRPr="004273E0" w:rsidRDefault="00DE2BD5" w:rsidP="00DE2BD5">
            <w:pPr>
              <w:rPr>
                <w:lang w:val="fr-FR"/>
              </w:rPr>
            </w:pPr>
          </w:p>
          <w:p w14:paraId="793F3B18" w14:textId="77777777" w:rsidR="00DE2BD5" w:rsidRPr="004273E0" w:rsidRDefault="00DE2BD5" w:rsidP="00DE2BD5">
            <w:pPr>
              <w:rPr>
                <w:lang w:val="fr-FR"/>
              </w:rPr>
            </w:pPr>
            <w:r w:rsidRPr="004273E0">
              <w:rPr>
                <w:lang w:val="fr-FR"/>
              </w:rPr>
              <w:t xml:space="preserve">*Pondération de l’évaluation technique : 70 % </w:t>
            </w:r>
          </w:p>
          <w:p w14:paraId="09CAFABD" w14:textId="77777777" w:rsidR="00DE2BD5" w:rsidRPr="004273E0" w:rsidRDefault="00DE2BD5" w:rsidP="00DE2BD5">
            <w:pPr>
              <w:rPr>
                <w:lang w:val="fr-FR"/>
              </w:rPr>
            </w:pPr>
            <w:r w:rsidRPr="004273E0">
              <w:rPr>
                <w:lang w:val="fr-FR"/>
              </w:rPr>
              <w:t>*Pondération de l’évaluation financière : 30 %</w:t>
            </w:r>
          </w:p>
          <w:p w14:paraId="4B01D13E" w14:textId="77777777" w:rsidR="00DE2BD5" w:rsidRPr="004273E0" w:rsidRDefault="00DE2BD5" w:rsidP="00DE2BD5">
            <w:pPr>
              <w:rPr>
                <w:lang w:val="fr-FR"/>
              </w:rPr>
            </w:pPr>
          </w:p>
          <w:p w14:paraId="1FC51449" w14:textId="77777777" w:rsidR="00DE2BD5" w:rsidRPr="004273E0" w:rsidRDefault="00DE2BD5" w:rsidP="00DE2BD5">
            <w:pPr>
              <w:rPr>
                <w:lang w:val="fr-FR"/>
              </w:rPr>
            </w:pPr>
            <w:r w:rsidRPr="004273E0">
              <w:rPr>
                <w:lang w:val="fr-FR"/>
              </w:rPr>
              <w:t>L’évaluation des offres se déroule en deux temps. L’évaluation des propositions techniques est achevée avant l’ouverture et la comparaison des propositions financières.</w:t>
            </w:r>
          </w:p>
          <w:p w14:paraId="66A80969" w14:textId="77777777" w:rsidR="00DE2BD5" w:rsidRPr="004273E0" w:rsidRDefault="00DE2BD5" w:rsidP="00DE2BD5">
            <w:pPr>
              <w:rPr>
                <w:lang w:val="fr-FR"/>
              </w:rPr>
            </w:pPr>
          </w:p>
          <w:p w14:paraId="577DF9A1" w14:textId="77777777" w:rsidR="00DE2BD5" w:rsidRPr="004273E0" w:rsidRDefault="00DE2BD5" w:rsidP="00DE2BD5">
            <w:pPr>
              <w:rPr>
                <w:lang w:val="fr-FR"/>
              </w:rPr>
            </w:pPr>
            <w:r w:rsidRPr="004273E0">
              <w:rPr>
                <w:lang w:val="fr-FR"/>
              </w:rPr>
              <w:t>Le marché sera attribué au/à la Consultant(e) ayant présenté le meilleur score combiné (rapport qualité/prix, évaluation cumulative).</w:t>
            </w:r>
          </w:p>
          <w:p w14:paraId="16DE7254" w14:textId="77777777" w:rsidR="00DE2BD5" w:rsidRPr="004273E0" w:rsidRDefault="00DE2BD5" w:rsidP="00DE2BD5">
            <w:pPr>
              <w:rPr>
                <w:lang w:val="fr-FR"/>
              </w:rPr>
            </w:pPr>
          </w:p>
          <w:p w14:paraId="6ED4B603" w14:textId="77777777" w:rsidR="00DE2BD5" w:rsidRPr="004273E0" w:rsidRDefault="00DE2BD5" w:rsidP="007145A3">
            <w:pPr>
              <w:ind w:left="306" w:hanging="306"/>
              <w:rPr>
                <w:lang w:val="fr-FR"/>
              </w:rPr>
            </w:pPr>
            <w:r w:rsidRPr="004273E0">
              <w:rPr>
                <w:lang w:val="fr-FR"/>
              </w:rPr>
              <w:t>a.</w:t>
            </w:r>
            <w:r w:rsidRPr="004273E0">
              <w:rPr>
                <w:lang w:val="fr-FR"/>
              </w:rPr>
              <w:tab/>
            </w:r>
            <w:r w:rsidRPr="007145A3">
              <w:rPr>
                <w:u w:val="single"/>
                <w:lang w:val="fr-FR"/>
              </w:rPr>
              <w:t>Les propositions techniques</w:t>
            </w:r>
          </w:p>
          <w:p w14:paraId="71578573" w14:textId="77777777" w:rsidR="00DE2BD5" w:rsidRPr="004273E0" w:rsidRDefault="00DE2BD5" w:rsidP="00DE2BD5">
            <w:pPr>
              <w:rPr>
                <w:lang w:val="fr-FR"/>
              </w:rPr>
            </w:pPr>
          </w:p>
          <w:p w14:paraId="45A7906D" w14:textId="77777777" w:rsidR="00DE2BD5" w:rsidRPr="004273E0" w:rsidRDefault="00DE2BD5" w:rsidP="00DE2BD5">
            <w:pPr>
              <w:rPr>
                <w:lang w:val="fr-FR"/>
              </w:rPr>
            </w:pPr>
            <w:r w:rsidRPr="004273E0">
              <w:rPr>
                <w:lang w:val="fr-FR"/>
              </w:rPr>
              <w:t xml:space="preserve">Les propositions techniques seront évaluées sur leur degré de réponse par rapport aux termes de référence et sur la base des critères suivants : </w:t>
            </w:r>
          </w:p>
          <w:p w14:paraId="485C84FB" w14:textId="343B21FD" w:rsidR="009A47F3" w:rsidRDefault="009A47F3" w:rsidP="009A47F3">
            <w:pPr>
              <w:rPr>
                <w:lang w:val="fr-FR"/>
              </w:rPr>
            </w:pPr>
          </w:p>
          <w:p w14:paraId="4F306C5A" w14:textId="77777777" w:rsidR="00B14EB4" w:rsidRPr="002C0148" w:rsidRDefault="00B14EB4" w:rsidP="00B14EB4">
            <w:pPr>
              <w:rPr>
                <w:lang w:val="fr-FR"/>
              </w:rPr>
            </w:pPr>
          </w:p>
          <w:tbl>
            <w:tblPr>
              <w:tblW w:w="0" w:type="auto"/>
              <w:shd w:val="clear" w:color="auto" w:fill="FFFF00"/>
              <w:tblCellMar>
                <w:left w:w="0" w:type="dxa"/>
                <w:right w:w="0" w:type="dxa"/>
              </w:tblCellMar>
              <w:tblLook w:val="04A0" w:firstRow="1" w:lastRow="0" w:firstColumn="1" w:lastColumn="0" w:noHBand="0" w:noVBand="1"/>
            </w:tblPr>
            <w:tblGrid>
              <w:gridCol w:w="7979"/>
              <w:gridCol w:w="1135"/>
            </w:tblGrid>
            <w:tr w:rsidR="00B14EB4" w:rsidRPr="007260D6" w14:paraId="4EAD3F77" w14:textId="77777777" w:rsidTr="00AA15FF">
              <w:trPr>
                <w:trHeight w:val="664"/>
              </w:trPr>
              <w:tc>
                <w:tcPr>
                  <w:tcW w:w="797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FB98A4C" w14:textId="77777777" w:rsidR="00B14EB4" w:rsidRPr="007260D6" w:rsidRDefault="00B14EB4" w:rsidP="00B14EB4">
                  <w:pPr>
                    <w:jc w:val="both"/>
                    <w:rPr>
                      <w:rFonts w:cstheme="minorHAnsi"/>
                      <w:b/>
                      <w:bCs/>
                      <w:snapToGrid w:val="0"/>
                      <w:lang w:eastAsia="fr-FR"/>
                    </w:rPr>
                  </w:pPr>
                  <w:r w:rsidRPr="007260D6">
                    <w:rPr>
                      <w:rFonts w:cstheme="minorHAnsi"/>
                      <w:b/>
                      <w:bCs/>
                      <w:snapToGrid w:val="0"/>
                    </w:rPr>
                    <w:t xml:space="preserve">Critères d´évaluation </w:t>
                  </w:r>
                </w:p>
              </w:tc>
              <w:tc>
                <w:tcPr>
                  <w:tcW w:w="113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5BFB31AA" w14:textId="77777777" w:rsidR="00B14EB4" w:rsidRPr="007260D6" w:rsidRDefault="00B14EB4" w:rsidP="00B14EB4">
                  <w:pPr>
                    <w:spacing w:line="240" w:lineRule="auto"/>
                    <w:jc w:val="both"/>
                    <w:rPr>
                      <w:rFonts w:cstheme="minorHAnsi"/>
                      <w:b/>
                      <w:bCs/>
                      <w:color w:val="000000"/>
                    </w:rPr>
                  </w:pPr>
                  <w:r w:rsidRPr="007260D6">
                    <w:rPr>
                      <w:rFonts w:cstheme="minorHAnsi"/>
                      <w:b/>
                      <w:bCs/>
                      <w:color w:val="000000"/>
                    </w:rPr>
                    <w:t>Points</w:t>
                  </w:r>
                  <w:r>
                    <w:rPr>
                      <w:rFonts w:cstheme="minorHAnsi"/>
                      <w:b/>
                      <w:bCs/>
                      <w:color w:val="000000"/>
                    </w:rPr>
                    <w:t xml:space="preserve"> maximum</w:t>
                  </w:r>
                </w:p>
              </w:tc>
            </w:tr>
            <w:tr w:rsidR="00B14EB4" w:rsidRPr="007260D6" w14:paraId="79F27A20" w14:textId="77777777" w:rsidTr="00AA15FF">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68A9F8" w14:textId="77777777" w:rsidR="00B14EB4" w:rsidRPr="00A34242" w:rsidRDefault="00B14EB4" w:rsidP="00B14EB4">
                  <w:pPr>
                    <w:jc w:val="center"/>
                    <w:rPr>
                      <w:rFonts w:cstheme="minorHAnsi"/>
                      <w:b/>
                      <w:bCs/>
                      <w:snapToGrid w:val="0"/>
                      <w:lang w:val="fr-FR"/>
                    </w:rPr>
                  </w:pPr>
                  <w:r w:rsidRPr="00A34242">
                    <w:rPr>
                      <w:rFonts w:cstheme="minorHAnsi"/>
                      <w:b/>
                      <w:bCs/>
                      <w:snapToGrid w:val="0"/>
                      <w:lang w:val="fr-FR"/>
                    </w:rPr>
                    <w:t>Qualification et expérience du consultant</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4D84F5" w14:textId="77777777" w:rsidR="00B14EB4" w:rsidRPr="00A34242" w:rsidRDefault="00B14EB4" w:rsidP="00B14EB4">
                  <w:pPr>
                    <w:spacing w:line="240" w:lineRule="auto"/>
                    <w:jc w:val="center"/>
                    <w:rPr>
                      <w:rFonts w:cstheme="minorHAnsi"/>
                      <w:b/>
                      <w:bCs/>
                      <w:color w:val="000000"/>
                    </w:rPr>
                  </w:pPr>
                  <w:r w:rsidRPr="00A34242">
                    <w:rPr>
                      <w:rFonts w:cstheme="minorHAnsi"/>
                      <w:b/>
                      <w:bCs/>
                      <w:color w:val="000000"/>
                    </w:rPr>
                    <w:t>60</w:t>
                  </w:r>
                </w:p>
              </w:tc>
            </w:tr>
            <w:tr w:rsidR="00B14EB4" w:rsidRPr="007260D6" w14:paraId="0AB5E27F"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33C72A" w14:textId="4B0284D4" w:rsidR="00B14EB4" w:rsidRPr="00DC74D2" w:rsidRDefault="00B14EB4" w:rsidP="00B0453B">
                  <w:pPr>
                    <w:spacing w:line="240" w:lineRule="auto"/>
                    <w:jc w:val="both"/>
                    <w:rPr>
                      <w:snapToGrid w:val="0"/>
                      <w:lang w:val="fr-FR"/>
                    </w:rPr>
                  </w:pPr>
                  <w:r w:rsidRPr="00DC74D2">
                    <w:rPr>
                      <w:snapToGrid w:val="0"/>
                      <w:lang w:val="fr-FR"/>
                    </w:rPr>
                    <w:t xml:space="preserve">Le/la soumissionnaire </w:t>
                  </w:r>
                  <w:r>
                    <w:rPr>
                      <w:snapToGrid w:val="0"/>
                      <w:lang w:val="fr-FR"/>
                    </w:rPr>
                    <w:t>dispose</w:t>
                  </w:r>
                  <w:r w:rsidRPr="00DC74D2">
                    <w:rPr>
                      <w:snapToGrid w:val="0"/>
                      <w:lang w:val="fr-FR"/>
                    </w:rPr>
                    <w:t xml:space="preserve">-t-il/elle </w:t>
                  </w:r>
                  <w:r w:rsidRPr="00586970">
                    <w:rPr>
                      <w:snapToGrid w:val="0"/>
                      <w:lang w:val="fr-FR"/>
                    </w:rPr>
                    <w:t>d’une expérience</w:t>
                  </w:r>
                  <w:r w:rsidRPr="007C7C30">
                    <w:rPr>
                      <w:snapToGrid w:val="0"/>
                      <w:lang w:val="fr-FR"/>
                    </w:rPr>
                    <w:t xml:space="preserve"> professionnelle d</w:t>
                  </w:r>
                  <w:r>
                    <w:rPr>
                      <w:snapToGrid w:val="0"/>
                      <w:lang w:val="fr-FR"/>
                    </w:rPr>
                    <w:t>’au moins</w:t>
                  </w:r>
                  <w:r w:rsidRPr="007C7C30">
                    <w:rPr>
                      <w:snapToGrid w:val="0"/>
                      <w:lang w:val="fr-FR"/>
                    </w:rPr>
                    <w:t xml:space="preserve"> </w:t>
                  </w:r>
                  <w:r w:rsidRPr="00836450">
                    <w:rPr>
                      <w:snapToGrid w:val="0"/>
                      <w:lang w:val="fr-FR"/>
                    </w:rPr>
                    <w:t>1</w:t>
                  </w:r>
                  <w:r w:rsidR="00B0453B">
                    <w:rPr>
                      <w:snapToGrid w:val="0"/>
                      <w:lang w:val="fr-FR"/>
                    </w:rPr>
                    <w:t>0</w:t>
                  </w:r>
                  <w:r w:rsidRPr="00836450">
                    <w:rPr>
                      <w:snapToGrid w:val="0"/>
                      <w:lang w:val="fr-FR"/>
                    </w:rPr>
                    <w:t xml:space="preserve"> </w:t>
                  </w:r>
                  <w:r w:rsidR="00B0453B">
                    <w:rPr>
                      <w:snapToGrid w:val="0"/>
                      <w:lang w:val="fr-FR"/>
                    </w:rPr>
                    <w:t xml:space="preserve">ans </w:t>
                  </w:r>
                  <w:r w:rsidR="00B0453B" w:rsidRPr="00B0453B">
                    <w:rPr>
                      <w:snapToGrid w:val="0"/>
                      <w:lang w:val="fr-FR"/>
                    </w:rPr>
                    <w:t>dans l'évaluation des projets de stabilisation et la consolidation de la paix</w:t>
                  </w:r>
                  <w:r w:rsidR="00B0453B">
                    <w:rPr>
                      <w:snapToGrid w:val="0"/>
                      <w:lang w:val="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6C81A2" w14:textId="7FD73254" w:rsidR="00B14EB4" w:rsidRPr="00DE5DA4" w:rsidRDefault="00AC0321" w:rsidP="00B14EB4">
                  <w:pPr>
                    <w:spacing w:line="240" w:lineRule="auto"/>
                    <w:jc w:val="center"/>
                    <w:rPr>
                      <w:rFonts w:cstheme="minorHAnsi"/>
                      <w:lang w:val="fr-FR"/>
                    </w:rPr>
                  </w:pPr>
                  <w:r>
                    <w:rPr>
                      <w:rFonts w:cstheme="minorHAnsi"/>
                      <w:lang w:val="fr-FR"/>
                    </w:rPr>
                    <w:t>30</w:t>
                  </w:r>
                </w:p>
              </w:tc>
            </w:tr>
            <w:tr w:rsidR="00B14EB4" w:rsidRPr="007260D6" w14:paraId="719ABE9A"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BECFEA" w14:textId="71D9A5F6" w:rsidR="00B14EB4" w:rsidRPr="003B49B0" w:rsidRDefault="00B14EB4" w:rsidP="00B14EB4">
                  <w:pPr>
                    <w:spacing w:line="240" w:lineRule="auto"/>
                    <w:jc w:val="both"/>
                    <w:rPr>
                      <w:rFonts w:cstheme="minorHAnsi"/>
                      <w:snapToGrid w:val="0"/>
                      <w:lang w:val="fr-FR"/>
                    </w:rPr>
                  </w:pPr>
                  <w:r w:rsidRPr="003B49B0">
                    <w:rPr>
                      <w:rFonts w:cstheme="minorHAnsi"/>
                      <w:snapToGrid w:val="0"/>
                      <w:lang w:val="fr-FR"/>
                    </w:rPr>
                    <w:t xml:space="preserve">Le/la soumissionnaire dispose-t-il/elle d’une </w:t>
                  </w:r>
                  <w:r>
                    <w:rPr>
                      <w:rFonts w:cstheme="minorHAnsi"/>
                      <w:snapToGrid w:val="0"/>
                      <w:lang w:val="fr-FR"/>
                    </w:rPr>
                    <w:t>e</w:t>
                  </w:r>
                  <w:r w:rsidRPr="007C7C30">
                    <w:rPr>
                      <w:rFonts w:cstheme="minorHAnsi"/>
                      <w:snapToGrid w:val="0"/>
                      <w:lang w:val="fr-FR"/>
                    </w:rPr>
                    <w:t xml:space="preserve">xpérience </w:t>
                  </w:r>
                  <w:r w:rsidR="00B0453B" w:rsidRPr="00B0453B">
                    <w:rPr>
                      <w:rFonts w:cstheme="minorHAnsi"/>
                      <w:snapToGrid w:val="0"/>
                      <w:lang w:val="fr-FR"/>
                    </w:rPr>
                    <w:t>significative dans l'évaluation de fonds fiduciaires multi-donateurs, en particulier les fonds mis en place par le UN MPTF Office.</w:t>
                  </w:r>
                  <w:r w:rsidR="00B0453B">
                    <w:rPr>
                      <w:rFonts w:cstheme="minorHAnsi"/>
                      <w:snapToGrid w:val="0"/>
                      <w:lang w:val="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3B4388" w14:textId="77777777" w:rsidR="00B14EB4" w:rsidRDefault="00B14EB4" w:rsidP="00B14EB4">
                  <w:pPr>
                    <w:spacing w:line="240" w:lineRule="auto"/>
                    <w:jc w:val="center"/>
                    <w:rPr>
                      <w:rFonts w:cstheme="minorHAnsi"/>
                      <w:lang w:val="fr-FR"/>
                    </w:rPr>
                  </w:pPr>
                  <w:r>
                    <w:rPr>
                      <w:rFonts w:cstheme="minorHAnsi"/>
                      <w:lang w:val="fr-FR"/>
                    </w:rPr>
                    <w:t>10</w:t>
                  </w:r>
                </w:p>
              </w:tc>
            </w:tr>
            <w:tr w:rsidR="00B14EB4" w:rsidRPr="007260D6" w14:paraId="5D2310A1"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8F0012" w14:textId="79BDC9B1" w:rsidR="00B14EB4" w:rsidRPr="003B49B0" w:rsidRDefault="00B14EB4" w:rsidP="00B14EB4">
                  <w:pPr>
                    <w:spacing w:line="240" w:lineRule="auto"/>
                    <w:jc w:val="both"/>
                    <w:rPr>
                      <w:rFonts w:cstheme="minorHAnsi"/>
                      <w:snapToGrid w:val="0"/>
                      <w:lang w:val="fr-FR"/>
                    </w:rPr>
                  </w:pPr>
                  <w:r w:rsidRPr="007C7C30">
                    <w:rPr>
                      <w:rFonts w:cstheme="minorHAnsi"/>
                      <w:snapToGrid w:val="0"/>
                      <w:lang w:val="fr-FR"/>
                    </w:rPr>
                    <w:lastRenderedPageBreak/>
                    <w:t xml:space="preserve">Le/la soumissionnaire </w:t>
                  </w:r>
                  <w:r>
                    <w:rPr>
                      <w:rFonts w:cstheme="minorHAnsi"/>
                      <w:snapToGrid w:val="0"/>
                      <w:lang w:val="fr-FR"/>
                    </w:rPr>
                    <w:t>a</w:t>
                  </w:r>
                  <w:r w:rsidRPr="007C7C30">
                    <w:rPr>
                      <w:rFonts w:cstheme="minorHAnsi"/>
                      <w:snapToGrid w:val="0"/>
                      <w:lang w:val="fr-FR"/>
                    </w:rPr>
                    <w:t>-t-il/elle</w:t>
                  </w:r>
                  <w:r>
                    <w:rPr>
                      <w:rFonts w:cstheme="minorHAnsi"/>
                      <w:snapToGrid w:val="0"/>
                      <w:lang w:val="fr-FR"/>
                    </w:rPr>
                    <w:t xml:space="preserve"> </w:t>
                  </w:r>
                  <w:r w:rsidR="00B0453B">
                    <w:rPr>
                      <w:rFonts w:cstheme="minorHAnsi"/>
                      <w:snapToGrid w:val="0"/>
                      <w:lang w:val="fr-FR"/>
                    </w:rPr>
                    <w:t>e</w:t>
                  </w:r>
                  <w:r w:rsidR="00B0453B" w:rsidRPr="00B0453B">
                    <w:rPr>
                      <w:rFonts w:cstheme="minorHAnsi"/>
                      <w:snapToGrid w:val="0"/>
                      <w:lang w:val="fr-FR"/>
                    </w:rPr>
                    <w:t>xpérience de travail avec des agences des Nations unies, des organismes multilatéraux, des donateurs ou dans le domaine des ONG et des organisations de la société civile,</w:t>
                  </w:r>
                  <w:r>
                    <w:rPr>
                      <w:rFonts w:cstheme="minorHAnsi"/>
                      <w:snapToGrid w:val="0"/>
                      <w:lang w:val="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02A290" w14:textId="77777777" w:rsidR="00B14EB4" w:rsidRDefault="00B14EB4" w:rsidP="00B14EB4">
                  <w:pPr>
                    <w:spacing w:line="240" w:lineRule="auto"/>
                    <w:jc w:val="center"/>
                    <w:rPr>
                      <w:rFonts w:cstheme="minorHAnsi"/>
                      <w:lang w:val="fr-FR"/>
                    </w:rPr>
                  </w:pPr>
                  <w:r>
                    <w:rPr>
                      <w:rFonts w:cstheme="minorHAnsi"/>
                      <w:lang w:val="fr-FR"/>
                    </w:rPr>
                    <w:t>10</w:t>
                  </w:r>
                </w:p>
              </w:tc>
            </w:tr>
            <w:tr w:rsidR="00B14EB4" w:rsidRPr="007260D6" w14:paraId="7A34C252"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41D1AC" w14:textId="3D8CA033" w:rsidR="00B14EB4" w:rsidRPr="00DC74D2" w:rsidRDefault="00B14EB4" w:rsidP="00B14EB4">
                  <w:pPr>
                    <w:spacing w:line="240" w:lineRule="auto"/>
                    <w:jc w:val="both"/>
                    <w:rPr>
                      <w:snapToGrid w:val="0"/>
                      <w:lang w:val="fr-FR"/>
                    </w:rPr>
                  </w:pPr>
                  <w:r w:rsidRPr="00DC74D2">
                    <w:rPr>
                      <w:snapToGrid w:val="0"/>
                      <w:lang w:val="fr-FR"/>
                    </w:rPr>
                    <w:t xml:space="preserve">Le/la soumissionnaire </w:t>
                  </w:r>
                  <w:r>
                    <w:rPr>
                      <w:snapToGrid w:val="0"/>
                      <w:lang w:val="fr-FR"/>
                    </w:rPr>
                    <w:t>a</w:t>
                  </w:r>
                  <w:r w:rsidRPr="00DC74D2">
                    <w:rPr>
                      <w:snapToGrid w:val="0"/>
                      <w:lang w:val="fr-FR"/>
                    </w:rPr>
                    <w:t>-t-il/elle</w:t>
                  </w:r>
                  <w:r>
                    <w:rPr>
                      <w:snapToGrid w:val="0"/>
                      <w:lang w:val="fr-FR"/>
                    </w:rPr>
                    <w:t xml:space="preserve"> une </w:t>
                  </w:r>
                  <w:r w:rsidR="00B0453B">
                    <w:rPr>
                      <w:snapToGrid w:val="0"/>
                      <w:lang w:val="fr-FR"/>
                    </w:rPr>
                    <w:t>e</w:t>
                  </w:r>
                  <w:r w:rsidR="00B0453B" w:rsidRPr="00B0453B">
                    <w:rPr>
                      <w:snapToGrid w:val="0"/>
                      <w:lang w:val="fr-FR"/>
                    </w:rPr>
                    <w:t xml:space="preserve">xpérience antérieure en RDC en général et dans sa partie </w:t>
                  </w:r>
                  <w:r w:rsidR="00B0453B">
                    <w:rPr>
                      <w:snapToGrid w:val="0"/>
                      <w:lang w:val="fr-FR"/>
                    </w:rPr>
                    <w:t>EST</w:t>
                  </w:r>
                  <w:r w:rsidR="00B0453B" w:rsidRPr="00B0453B">
                    <w:rPr>
                      <w:snapToGrid w:val="0"/>
                      <w:lang w:val="fr-FR"/>
                    </w:rPr>
                    <w:t xml:space="preserve"> en particulier </w:t>
                  </w:r>
                  <w:r>
                    <w:rPr>
                      <w:snapToGrid w:val="0"/>
                      <w:lang w:val="fr-FR"/>
                    </w:rPr>
                    <w:t>?</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1588FA" w14:textId="77777777" w:rsidR="00B14EB4" w:rsidRPr="00DE5DA4" w:rsidRDefault="00B14EB4" w:rsidP="00B14EB4">
                  <w:pPr>
                    <w:spacing w:line="240" w:lineRule="auto"/>
                    <w:jc w:val="center"/>
                    <w:rPr>
                      <w:rFonts w:cstheme="minorHAnsi"/>
                      <w:lang w:val="fr-FR"/>
                    </w:rPr>
                  </w:pPr>
                  <w:r>
                    <w:rPr>
                      <w:rFonts w:cstheme="minorHAnsi"/>
                      <w:lang w:val="fr-FR"/>
                    </w:rPr>
                    <w:t>10</w:t>
                  </w:r>
                </w:p>
              </w:tc>
            </w:tr>
            <w:tr w:rsidR="00B14EB4" w:rsidRPr="007260D6" w14:paraId="18E50C0C"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9E002A" w14:textId="77777777" w:rsidR="00B14EB4" w:rsidRPr="00293DAE" w:rsidRDefault="00B14EB4" w:rsidP="00B14EB4">
                  <w:pPr>
                    <w:spacing w:line="240" w:lineRule="auto"/>
                    <w:jc w:val="center"/>
                    <w:rPr>
                      <w:b/>
                      <w:bCs/>
                      <w:snapToGrid w:val="0"/>
                      <w:lang w:val="fr-FR"/>
                    </w:rPr>
                  </w:pPr>
                  <w:r w:rsidRPr="00293DAE">
                    <w:rPr>
                      <w:b/>
                      <w:bCs/>
                      <w:snapToGrid w:val="0"/>
                      <w:lang w:val="fr-FR"/>
                    </w:rPr>
                    <w:t>Méthodologie, approche et plan de mise en œuvre proposés</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790C99" w14:textId="77777777" w:rsidR="00B14EB4" w:rsidRPr="00293DAE" w:rsidRDefault="00B14EB4" w:rsidP="00B14EB4">
                  <w:pPr>
                    <w:spacing w:line="240" w:lineRule="auto"/>
                    <w:jc w:val="center"/>
                    <w:rPr>
                      <w:rFonts w:cstheme="minorHAnsi"/>
                      <w:b/>
                      <w:bCs/>
                      <w:lang w:val="fr-FR"/>
                    </w:rPr>
                  </w:pPr>
                  <w:r w:rsidRPr="00293DAE">
                    <w:rPr>
                      <w:rFonts w:cstheme="minorHAnsi"/>
                      <w:b/>
                      <w:bCs/>
                      <w:lang w:val="fr-FR"/>
                    </w:rPr>
                    <w:t>40</w:t>
                  </w:r>
                </w:p>
              </w:tc>
            </w:tr>
            <w:tr w:rsidR="00B14EB4" w:rsidRPr="007260D6" w14:paraId="13558D73"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0BE042" w14:textId="77777777" w:rsidR="00B14EB4" w:rsidRPr="00DC74D2" w:rsidRDefault="00B14EB4" w:rsidP="00B14EB4">
                  <w:pPr>
                    <w:spacing w:line="240" w:lineRule="auto"/>
                    <w:jc w:val="both"/>
                    <w:rPr>
                      <w:snapToGrid w:val="0"/>
                      <w:lang w:val="fr-FR"/>
                    </w:rPr>
                  </w:pPr>
                  <w:r w:rsidRPr="00DC74D2">
                    <w:rPr>
                      <w:snapToGrid w:val="0"/>
                      <w:lang w:val="fr-FR"/>
                    </w:rPr>
                    <w:t>L´approche méthodologique proposé est-elle claire et appropriée aux produits décrits/attendus dans les termes de référence ?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A70AC9" w14:textId="77777777" w:rsidR="00B14EB4" w:rsidRPr="00DE5DA4" w:rsidRDefault="00B14EB4" w:rsidP="00B14EB4">
                  <w:pPr>
                    <w:spacing w:line="240" w:lineRule="auto"/>
                    <w:jc w:val="center"/>
                    <w:rPr>
                      <w:rFonts w:cstheme="minorHAnsi"/>
                      <w:lang w:val="fr-FR"/>
                    </w:rPr>
                  </w:pPr>
                  <w:r>
                    <w:rPr>
                      <w:rFonts w:cstheme="minorHAnsi"/>
                      <w:lang w:val="fr-FR"/>
                    </w:rPr>
                    <w:t>30</w:t>
                  </w:r>
                </w:p>
              </w:tc>
            </w:tr>
            <w:tr w:rsidR="00B14EB4" w:rsidRPr="00163205" w14:paraId="3CCD0D9A" w14:textId="77777777" w:rsidTr="00AA15FF">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2032BE" w14:textId="77777777" w:rsidR="00B14EB4" w:rsidRPr="00DC74D2" w:rsidRDefault="00B14EB4" w:rsidP="00B14EB4">
                  <w:pPr>
                    <w:spacing w:line="240" w:lineRule="auto"/>
                    <w:jc w:val="both"/>
                    <w:rPr>
                      <w:snapToGrid w:val="0"/>
                      <w:lang w:val="fr-FR"/>
                    </w:rPr>
                  </w:pPr>
                  <w:r w:rsidRPr="00DC74D2">
                    <w:rPr>
                      <w:snapToGrid w:val="0"/>
                      <w:lang w:val="fr-FR"/>
                    </w:rPr>
                    <w:t>Le chronogramme/plan de travail proposé est-il cohérent et réaliste pour garantir la réalisation effective des principaux livrables attendus de la mission comme explicité dans les TDR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47852D" w14:textId="77777777" w:rsidR="00B14EB4" w:rsidRPr="00DC74D2" w:rsidRDefault="00B14EB4" w:rsidP="00B14EB4">
                  <w:pPr>
                    <w:spacing w:line="240" w:lineRule="auto"/>
                    <w:jc w:val="center"/>
                    <w:rPr>
                      <w:rFonts w:cstheme="minorHAnsi"/>
                      <w:color w:val="000000"/>
                      <w:lang w:val="fr-FR"/>
                    </w:rPr>
                  </w:pPr>
                  <w:r>
                    <w:rPr>
                      <w:rFonts w:cstheme="minorHAnsi"/>
                      <w:color w:val="000000"/>
                      <w:lang w:val="fr-FR"/>
                    </w:rPr>
                    <w:t>10</w:t>
                  </w:r>
                </w:p>
              </w:tc>
            </w:tr>
            <w:tr w:rsidR="00B14EB4" w:rsidRPr="00163205" w14:paraId="4011F5F9" w14:textId="77777777" w:rsidTr="00AA15FF">
              <w:trPr>
                <w:trHeight w:val="253"/>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8FA956" w14:textId="77777777" w:rsidR="00B14EB4" w:rsidRPr="007260D6" w:rsidRDefault="00B14EB4" w:rsidP="00B14EB4">
                  <w:pPr>
                    <w:spacing w:line="240" w:lineRule="auto"/>
                    <w:jc w:val="both"/>
                    <w:rPr>
                      <w:rFonts w:cstheme="minorHAnsi"/>
                      <w:b/>
                      <w:bCs/>
                      <w:snapToGrid w:val="0"/>
                      <w:lang w:val="fr-FR"/>
                    </w:rPr>
                  </w:pPr>
                  <w:r w:rsidRPr="007260D6">
                    <w:rPr>
                      <w:rFonts w:cstheme="minorHAnsi"/>
                      <w:b/>
                      <w:bCs/>
                      <w:snapToGrid w:val="0"/>
                      <w:lang w:val="fr-FR"/>
                    </w:rPr>
                    <w:t xml:space="preserve">Total note proposition technique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5FFA4C" w14:textId="77777777" w:rsidR="00B14EB4" w:rsidRPr="007260D6" w:rsidRDefault="00B14EB4" w:rsidP="00B14EB4">
                  <w:pPr>
                    <w:spacing w:line="240" w:lineRule="auto"/>
                    <w:jc w:val="both"/>
                    <w:rPr>
                      <w:rFonts w:cstheme="minorHAnsi"/>
                      <w:b/>
                      <w:bCs/>
                      <w:color w:val="000000"/>
                      <w:lang w:val="fr-FR"/>
                    </w:rPr>
                  </w:pPr>
                  <w:r w:rsidRPr="007260D6">
                    <w:rPr>
                      <w:rFonts w:cstheme="minorHAnsi"/>
                      <w:b/>
                      <w:bCs/>
                      <w:color w:val="000000"/>
                      <w:lang w:val="fr-FR"/>
                    </w:rPr>
                    <w:t>100</w:t>
                  </w:r>
                </w:p>
              </w:tc>
            </w:tr>
          </w:tbl>
          <w:p w14:paraId="5B93C35F" w14:textId="3A4CD6FE" w:rsidR="00B14EB4" w:rsidRDefault="00B14EB4" w:rsidP="009A47F3">
            <w:pPr>
              <w:rPr>
                <w:lang w:val="fr-FR"/>
              </w:rPr>
            </w:pPr>
          </w:p>
          <w:p w14:paraId="5563FE18" w14:textId="77777777" w:rsidR="00E41813" w:rsidRPr="004273E0" w:rsidRDefault="00E41813" w:rsidP="00E41813">
            <w:pPr>
              <w:jc w:val="both"/>
              <w:rPr>
                <w:rFonts w:cstheme="minorHAnsi"/>
                <w:b/>
                <w:lang w:val="fr-FR"/>
              </w:rPr>
            </w:pPr>
            <w:r w:rsidRPr="004273E0">
              <w:rPr>
                <w:rFonts w:cstheme="minorHAnsi"/>
                <w:b/>
                <w:lang w:val="fr-FR"/>
              </w:rPr>
              <w:t>Seront jugées qualifiées, les propositions techniques qui obtiendront 70% de la note maximale de 100 points ; cette note technique sera pondérée a 70%.</w:t>
            </w:r>
          </w:p>
          <w:p w14:paraId="7817C717" w14:textId="77777777" w:rsidR="00E41813" w:rsidRPr="004273E0" w:rsidRDefault="00E41813" w:rsidP="00E41813">
            <w:pPr>
              <w:jc w:val="both"/>
              <w:rPr>
                <w:rFonts w:cstheme="minorHAnsi"/>
                <w:b/>
                <w:lang w:val="fr-FR"/>
              </w:rPr>
            </w:pPr>
          </w:p>
          <w:p w14:paraId="433DBE88" w14:textId="53A13F6B" w:rsidR="00E41813" w:rsidRPr="004273E0" w:rsidRDefault="00E41813" w:rsidP="00DE2BD5">
            <w:pPr>
              <w:pStyle w:val="Paragraphedeliste"/>
              <w:numPr>
                <w:ilvl w:val="0"/>
                <w:numId w:val="19"/>
              </w:numPr>
              <w:jc w:val="both"/>
              <w:rPr>
                <w:rFonts w:eastAsia="Times New Roman" w:cstheme="minorHAnsi"/>
                <w:i/>
                <w:u w:val="single"/>
                <w:lang w:eastAsia="rw-RW"/>
              </w:rPr>
            </w:pPr>
            <w:r w:rsidRPr="004273E0">
              <w:rPr>
                <w:rFonts w:eastAsia="Times New Roman" w:cstheme="minorHAnsi"/>
                <w:i/>
                <w:u w:val="single"/>
                <w:lang w:eastAsia="rw-RW"/>
              </w:rPr>
              <w:t xml:space="preserve">Les propositions </w:t>
            </w:r>
            <w:r w:rsidR="007145A3" w:rsidRPr="004273E0">
              <w:rPr>
                <w:rFonts w:eastAsia="Times New Roman" w:cstheme="minorHAnsi"/>
                <w:i/>
                <w:u w:val="single"/>
                <w:lang w:eastAsia="rw-RW"/>
              </w:rPr>
              <w:t>financi</w:t>
            </w:r>
            <w:r w:rsidR="007145A3">
              <w:rPr>
                <w:rFonts w:eastAsia="Times New Roman" w:cstheme="minorHAnsi"/>
                <w:i/>
                <w:u w:val="single"/>
                <w:lang w:eastAsia="rw-RW"/>
              </w:rPr>
              <w:t>è</w:t>
            </w:r>
            <w:r w:rsidR="007145A3" w:rsidRPr="004273E0">
              <w:rPr>
                <w:rFonts w:eastAsia="Times New Roman" w:cstheme="minorHAnsi"/>
                <w:i/>
                <w:u w:val="single"/>
                <w:lang w:eastAsia="rw-RW"/>
              </w:rPr>
              <w:t>r</w:t>
            </w:r>
            <w:r w:rsidR="007145A3">
              <w:rPr>
                <w:rFonts w:eastAsia="Times New Roman" w:cstheme="minorHAnsi"/>
                <w:i/>
                <w:u w:val="single"/>
                <w:lang w:eastAsia="rw-RW"/>
              </w:rPr>
              <w:t>e</w:t>
            </w:r>
            <w:r w:rsidR="007145A3" w:rsidRPr="004273E0">
              <w:rPr>
                <w:rFonts w:eastAsia="Times New Roman" w:cstheme="minorHAnsi"/>
                <w:i/>
                <w:u w:val="single"/>
                <w:lang w:eastAsia="rw-RW"/>
              </w:rPr>
              <w:t>s</w:t>
            </w:r>
          </w:p>
          <w:p w14:paraId="32C346F1" w14:textId="77777777" w:rsidR="00E41813" w:rsidRPr="004273E0" w:rsidRDefault="00E41813" w:rsidP="00E41813">
            <w:pPr>
              <w:jc w:val="both"/>
              <w:rPr>
                <w:rFonts w:eastAsia="Times New Roman" w:cstheme="minorHAnsi"/>
                <w:bCs/>
                <w:lang w:eastAsia="rw-RW"/>
              </w:rPr>
            </w:pPr>
          </w:p>
          <w:p w14:paraId="088555BC" w14:textId="77777777" w:rsidR="00DE2BD5" w:rsidRPr="004273E0" w:rsidRDefault="00DE2BD5" w:rsidP="00DE2BD5">
            <w:pPr>
              <w:jc w:val="both"/>
              <w:rPr>
                <w:rFonts w:eastAsia="Times New Roman" w:cstheme="minorHAnsi"/>
                <w:lang w:val="fr-FR" w:eastAsia="rw-RW"/>
              </w:rPr>
            </w:pPr>
            <w:r w:rsidRPr="004273E0">
              <w:rPr>
                <w:rFonts w:eastAsia="Times New Roman" w:cstheme="minorHAnsi"/>
                <w:lang w:val="fr-FR" w:eastAsia="rw-RW"/>
              </w:rPr>
              <w:t>Dans une deuxième étape du processus d’évaluation, les enveloppes financières seront ouvertes et les offres financières comparées ; une note financière sera calculée pour chaque proposition sur la base de la formule :</w:t>
            </w:r>
          </w:p>
          <w:p w14:paraId="148B893E" w14:textId="77777777" w:rsidR="00DE2BD5" w:rsidRPr="004273E0" w:rsidRDefault="00DE2BD5" w:rsidP="00DE2BD5">
            <w:pPr>
              <w:pStyle w:val="Paragraphedeliste"/>
              <w:numPr>
                <w:ilvl w:val="0"/>
                <w:numId w:val="20"/>
              </w:numPr>
              <w:jc w:val="both"/>
              <w:rPr>
                <w:rFonts w:eastAsia="Times New Roman" w:cstheme="minorHAnsi"/>
                <w:b/>
                <w:i/>
                <w:lang w:val="fr-FR" w:eastAsia="rw-RW"/>
              </w:rPr>
            </w:pPr>
            <w:r w:rsidRPr="004273E0">
              <w:rPr>
                <w:rFonts w:eastAsia="Times New Roman" w:cstheme="minorHAnsi"/>
                <w:b/>
                <w:i/>
                <w:lang w:val="fr-FR" w:eastAsia="rw-RW"/>
              </w:rPr>
              <w:t xml:space="preserve">Note financière A = [(Offre financière la moins </w:t>
            </w:r>
            <w:r w:rsidR="0009695F" w:rsidRPr="004273E0">
              <w:rPr>
                <w:rFonts w:eastAsia="Times New Roman" w:cstheme="minorHAnsi"/>
                <w:b/>
                <w:i/>
                <w:lang w:val="fr-FR" w:eastAsia="rw-RW"/>
              </w:rPr>
              <w:t>disante) /</w:t>
            </w:r>
            <w:r w:rsidRPr="004273E0">
              <w:rPr>
                <w:rFonts w:eastAsia="Times New Roman" w:cstheme="minorHAnsi"/>
                <w:b/>
                <w:i/>
                <w:lang w:val="fr-FR" w:eastAsia="rw-RW"/>
              </w:rPr>
              <w:t>Offre financière de A] x 30</w:t>
            </w:r>
          </w:p>
          <w:p w14:paraId="16377D39" w14:textId="77777777" w:rsidR="00DE2BD5" w:rsidRPr="004273E0" w:rsidRDefault="00DE2BD5" w:rsidP="00DE2BD5">
            <w:pPr>
              <w:jc w:val="both"/>
              <w:rPr>
                <w:rFonts w:eastAsia="Times New Roman" w:cstheme="minorHAnsi"/>
                <w:b/>
                <w:lang w:val="fr-FR" w:eastAsia="rw-RW"/>
              </w:rPr>
            </w:pPr>
            <w:r w:rsidRPr="004273E0">
              <w:rPr>
                <w:rFonts w:eastAsia="Times New Roman" w:cstheme="minorHAnsi"/>
                <w:b/>
                <w:lang w:val="fr-FR" w:eastAsia="rw-RW"/>
              </w:rPr>
              <w:t>Le/la Consultant (e) avec le cumul de notes (Technique + Financière) le plus élevé sera retenu pour le contrat.</w:t>
            </w:r>
          </w:p>
          <w:p w14:paraId="69CBA322" w14:textId="77777777" w:rsidR="00DE2BD5" w:rsidRPr="004273E0" w:rsidRDefault="00DE2BD5" w:rsidP="00DE2BD5">
            <w:pPr>
              <w:jc w:val="both"/>
              <w:rPr>
                <w:rFonts w:cstheme="minorHAnsi"/>
                <w:b/>
                <w:i/>
                <w:lang w:val="fr-FR"/>
              </w:rPr>
            </w:pPr>
          </w:p>
          <w:p w14:paraId="443E4EBB" w14:textId="77777777" w:rsidR="00DE2BD5" w:rsidRPr="004273E0" w:rsidRDefault="00DE2BD5" w:rsidP="00DE2BD5">
            <w:pPr>
              <w:jc w:val="both"/>
              <w:rPr>
                <w:rFonts w:eastAsia="Times New Roman"/>
                <w:bCs/>
                <w:lang w:val="fr-FR" w:eastAsia="rw-RW"/>
              </w:rPr>
            </w:pPr>
            <w:r w:rsidRPr="004273E0">
              <w:rPr>
                <w:rFonts w:eastAsia="Times New Roman"/>
                <w:bCs/>
                <w:lang w:val="fr-FR" w:eastAsia="rw-RW"/>
              </w:rPr>
              <w:t>Le/la Consultant(e) fait sa proposition financière suivant le Tableau des coûts dans l´Annexe II (Lettre de soumission au PNUD). Il doit proposer un montant forfaitaire et présenter</w:t>
            </w:r>
            <w:r w:rsidRPr="004273E0">
              <w:rPr>
                <w:rFonts w:eastAsia="Times New Roman"/>
                <w:bCs/>
                <w:color w:val="00B050"/>
                <w:lang w:val="fr-FR" w:eastAsia="rw-RW"/>
              </w:rPr>
              <w:t>,</w:t>
            </w:r>
            <w:r w:rsidRPr="004273E0">
              <w:rPr>
                <w:rFonts w:eastAsia="Times New Roman"/>
                <w:bCs/>
                <w:lang w:val="fr-FR" w:eastAsia="rw-RW"/>
              </w:rPr>
              <w:t xml:space="preserve"> dans le Tableau des coûts</w:t>
            </w:r>
            <w:r w:rsidRPr="004273E0">
              <w:rPr>
                <w:rFonts w:eastAsia="Times New Roman"/>
                <w:bCs/>
                <w:color w:val="00B050"/>
                <w:lang w:val="fr-FR" w:eastAsia="rw-RW"/>
              </w:rPr>
              <w:t>,</w:t>
            </w:r>
            <w:r w:rsidRPr="004273E0">
              <w:rPr>
                <w:rFonts w:eastAsia="Times New Roman"/>
                <w:bCs/>
                <w:lang w:val="fr-FR" w:eastAsia="rw-RW"/>
              </w:rPr>
              <w:t xml:space="preserve"> la ventilation de ce montant forfaitaire.</w:t>
            </w:r>
          </w:p>
          <w:p w14:paraId="255F2DAF" w14:textId="77777777" w:rsidR="00DE2BD5" w:rsidRPr="004273E0" w:rsidRDefault="00DE2BD5" w:rsidP="00DE2BD5">
            <w:pPr>
              <w:jc w:val="both"/>
              <w:rPr>
                <w:rFonts w:eastAsia="Times New Roman"/>
                <w:bCs/>
                <w:lang w:val="fr-FR" w:eastAsia="rw-RW"/>
              </w:rPr>
            </w:pPr>
          </w:p>
          <w:p w14:paraId="4F684C91" w14:textId="77777777" w:rsidR="00DE2BD5" w:rsidRPr="004273E0" w:rsidRDefault="00DE2BD5" w:rsidP="00DE2BD5">
            <w:pPr>
              <w:jc w:val="both"/>
              <w:rPr>
                <w:rFonts w:eastAsia="Times New Roman"/>
                <w:bCs/>
                <w:lang w:val="fr-FR" w:eastAsia="rw-RW"/>
              </w:rPr>
            </w:pPr>
            <w:r w:rsidRPr="004273E0">
              <w:rPr>
                <w:rFonts w:eastAsia="Times New Roman"/>
                <w:bCs/>
                <w:lang w:val="fr-FR" w:eastAsia="rw-RW"/>
              </w:rPr>
              <w:t>Le/la consultant/e devra inclure tous les frais lui permettant d’exécuter la mission suivant la durée prévue. Les paiements seront effectués sur la base de la production des livrables tels que mentionné dans la Section 3 – Livrables et Tranches de Paiement</w:t>
            </w:r>
          </w:p>
          <w:p w14:paraId="6F4E4724" w14:textId="77777777" w:rsidR="00E41813" w:rsidRPr="004273E0" w:rsidRDefault="00E41813" w:rsidP="00E41813">
            <w:pPr>
              <w:jc w:val="both"/>
              <w:rPr>
                <w:rFonts w:cstheme="minorHAnsi"/>
                <w:b/>
                <w:i/>
                <w:lang w:val="fr-FR"/>
              </w:rPr>
            </w:pPr>
          </w:p>
          <w:p w14:paraId="290C2292" w14:textId="77777777" w:rsidR="00443E94" w:rsidRPr="004273E0" w:rsidRDefault="00E41813" w:rsidP="00167362">
            <w:pPr>
              <w:jc w:val="both"/>
              <w:rPr>
                <w:rFonts w:cstheme="minorHAnsi"/>
                <w:b/>
                <w:i/>
                <w:lang w:val="fr-FR"/>
              </w:rPr>
            </w:pPr>
            <w:r w:rsidRPr="004273E0">
              <w:rPr>
                <w:rFonts w:cstheme="minorHAnsi"/>
                <w:b/>
                <w:i/>
                <w:lang w:val="fr-FR"/>
              </w:rPr>
              <w:t>Seulement les candidats ayant obtenu la note minimale combinée de 70/100 à l´évaluation technique seront considérés pour l’évaluation financière.</w:t>
            </w:r>
          </w:p>
        </w:tc>
      </w:tr>
    </w:tbl>
    <w:p w14:paraId="78ED17E6" w14:textId="77777777" w:rsidR="00F96400" w:rsidRPr="004273E0" w:rsidRDefault="00F96400" w:rsidP="00C3053C">
      <w:pPr>
        <w:rPr>
          <w:rFonts w:cstheme="minorHAnsi"/>
          <w:b/>
          <w:lang w:val="fr-FR"/>
        </w:rPr>
      </w:pPr>
    </w:p>
    <w:p w14:paraId="3ABABCF4" w14:textId="77777777" w:rsidR="00C3053C" w:rsidRPr="004273E0" w:rsidRDefault="00393024" w:rsidP="00C3053C">
      <w:pPr>
        <w:rPr>
          <w:rFonts w:cstheme="minorHAnsi"/>
          <w:b/>
          <w:lang w:val="fr-FR"/>
        </w:rPr>
      </w:pPr>
      <w:r w:rsidRPr="004273E0">
        <w:rPr>
          <w:rFonts w:cstheme="minorHAnsi"/>
          <w:b/>
        </w:rPr>
        <w:t>8</w:t>
      </w:r>
      <w:r w:rsidR="00C3053C" w:rsidRPr="004273E0">
        <w:rPr>
          <w:rFonts w:cstheme="minorHAnsi"/>
          <w:b/>
        </w:rPr>
        <w:t xml:space="preserve">. </w:t>
      </w:r>
      <w:r w:rsidR="00C3053C" w:rsidRPr="004273E0">
        <w:rPr>
          <w:rFonts w:eastAsia="Calibri" w:cstheme="minorHAnsi"/>
          <w:b/>
          <w:lang w:val="fr-FR"/>
        </w:rPr>
        <w:t>Autres informations pertinentes</w:t>
      </w:r>
    </w:p>
    <w:tbl>
      <w:tblPr>
        <w:tblStyle w:val="Grilledutableau"/>
        <w:tblW w:w="0" w:type="auto"/>
        <w:tblLook w:val="04A0" w:firstRow="1" w:lastRow="0" w:firstColumn="1" w:lastColumn="0" w:noHBand="0" w:noVBand="1"/>
      </w:tblPr>
      <w:tblGrid>
        <w:gridCol w:w="9350"/>
      </w:tblGrid>
      <w:tr w:rsidR="00C3053C" w:rsidRPr="00163205" w14:paraId="1E119CB5" w14:textId="77777777" w:rsidTr="00CB2556">
        <w:trPr>
          <w:trHeight w:val="1790"/>
        </w:trPr>
        <w:tc>
          <w:tcPr>
            <w:tcW w:w="9576" w:type="dxa"/>
          </w:tcPr>
          <w:p w14:paraId="28EFB3C9" w14:textId="77777777" w:rsidR="00C3053C" w:rsidRPr="004273E0" w:rsidRDefault="00C3053C" w:rsidP="00C3053C">
            <w:pPr>
              <w:rPr>
                <w:rFonts w:cstheme="minorHAnsi"/>
                <w:lang w:val="fr-FR"/>
              </w:rPr>
            </w:pPr>
            <w:r w:rsidRPr="004273E0">
              <w:rPr>
                <w:rFonts w:cstheme="minorHAnsi"/>
                <w:lang w:val="fr-FR"/>
              </w:rPr>
              <w:lastRenderedPageBreak/>
              <w:t xml:space="preserve">Le soumissionnaire retenu de 65 ans ou plus sera appelé à présenter un certificat médical complet ainsi qu´un certificat d’aptitude physique à travailler et à voyager. Les frais des examens seront à sa charge et le rapport médical devra être approuvé par un médecin approuvé par les Nations Unis. </w:t>
            </w:r>
          </w:p>
          <w:p w14:paraId="0ED0E304" w14:textId="77777777" w:rsidR="00C3053C" w:rsidRPr="004273E0" w:rsidRDefault="00C3053C" w:rsidP="00C3053C">
            <w:pPr>
              <w:rPr>
                <w:rFonts w:cstheme="minorHAnsi"/>
                <w:lang w:val="fr-FR"/>
              </w:rPr>
            </w:pPr>
          </w:p>
          <w:p w14:paraId="7EA1BE61" w14:textId="77777777" w:rsidR="00C3053C" w:rsidRPr="004273E0" w:rsidRDefault="00C3053C" w:rsidP="00DC6C23">
            <w:pPr>
              <w:rPr>
                <w:rFonts w:cstheme="minorHAnsi"/>
                <w:lang w:val="fr-FR"/>
              </w:rPr>
            </w:pPr>
            <w:r w:rsidRPr="004273E0">
              <w:rPr>
                <w:rFonts w:cstheme="minorHAnsi"/>
                <w:lang w:val="fr-FR"/>
              </w:rPr>
              <w:t xml:space="preserve">Le consultant retenu devra prendre toutes les dispositions nécessaires pour faire les </w:t>
            </w:r>
            <w:r w:rsidRPr="004273E0">
              <w:rPr>
                <w:rFonts w:cstheme="minorHAnsi"/>
                <w:b/>
                <w:lang w:val="fr-FR"/>
              </w:rPr>
              <w:t xml:space="preserve">formations sécuritaires requises </w:t>
            </w:r>
            <w:r w:rsidRPr="004273E0">
              <w:rPr>
                <w:rFonts w:cstheme="minorHAnsi"/>
                <w:lang w:val="fr-FR"/>
              </w:rPr>
              <w:t>avant tout démarrage de mission (ces certificats sont obtenus en ligne, le PNUD fournira tous les détails au consultant retenu au moment de l´attribution du contrat).</w:t>
            </w:r>
          </w:p>
        </w:tc>
      </w:tr>
    </w:tbl>
    <w:p w14:paraId="6BD91575" w14:textId="77777777" w:rsidR="0065468D" w:rsidRDefault="0065468D" w:rsidP="00A24134">
      <w:pPr>
        <w:rPr>
          <w:rFonts w:cstheme="minorHAnsi"/>
          <w:b/>
          <w:u w:val="single"/>
          <w:lang w:val="fr-FR"/>
        </w:rPr>
      </w:pPr>
    </w:p>
    <w:p w14:paraId="24B57CD5" w14:textId="1539F783" w:rsidR="00973C81" w:rsidRPr="0065468D" w:rsidRDefault="002A1486" w:rsidP="00A24134">
      <w:pPr>
        <w:rPr>
          <w:rFonts w:cstheme="minorHAnsi"/>
          <w:b/>
          <w:color w:val="C0504D" w:themeColor="accent2"/>
          <w:sz w:val="32"/>
          <w:szCs w:val="32"/>
          <w:u w:val="single"/>
          <w:lang w:val="fr-FR"/>
        </w:rPr>
      </w:pPr>
      <w:r w:rsidRPr="0065468D">
        <w:rPr>
          <w:rFonts w:cstheme="minorHAnsi"/>
          <w:b/>
          <w:color w:val="C0504D" w:themeColor="accent2"/>
          <w:sz w:val="32"/>
          <w:szCs w:val="32"/>
          <w:u w:val="single"/>
          <w:lang w:val="fr-FR"/>
        </w:rPr>
        <w:t>ANNEX</w:t>
      </w:r>
      <w:r w:rsidR="00852471" w:rsidRPr="0065468D">
        <w:rPr>
          <w:rFonts w:cstheme="minorHAnsi"/>
          <w:b/>
          <w:color w:val="C0504D" w:themeColor="accent2"/>
          <w:sz w:val="32"/>
          <w:szCs w:val="32"/>
          <w:u w:val="single"/>
          <w:lang w:val="fr-FR"/>
        </w:rPr>
        <w:t>ES</w:t>
      </w:r>
    </w:p>
    <w:p w14:paraId="6182D03E" w14:textId="77777777" w:rsidR="00103276" w:rsidRPr="004273E0" w:rsidRDefault="0082245E" w:rsidP="00A24134">
      <w:pPr>
        <w:rPr>
          <w:rFonts w:cstheme="minorHAnsi"/>
          <w:b/>
          <w:u w:val="single"/>
          <w:lang w:val="fr-FR"/>
        </w:rPr>
      </w:pPr>
      <w:r w:rsidRPr="004273E0">
        <w:rPr>
          <w:rFonts w:cstheme="minorHAnsi"/>
          <w:b/>
          <w:lang w:val="fr-FR"/>
        </w:rPr>
        <w:t>ANNEX 1</w:t>
      </w:r>
      <w:r w:rsidR="00167362" w:rsidRPr="004273E0">
        <w:rPr>
          <w:rFonts w:cstheme="minorHAnsi"/>
          <w:b/>
          <w:lang w:val="fr-FR"/>
        </w:rPr>
        <w:t xml:space="preserve"> – Termes et Conditions des contrats IC (Individual Contracts)</w:t>
      </w:r>
    </w:p>
    <w:bookmarkStart w:id="8" w:name="_MON_1440321617"/>
    <w:bookmarkEnd w:id="8"/>
    <w:p w14:paraId="727BC4B2" w14:textId="77777777" w:rsidR="00973C81" w:rsidRPr="004273E0" w:rsidRDefault="00A24A6D" w:rsidP="009B3F7F">
      <w:pPr>
        <w:rPr>
          <w:rFonts w:eastAsia="Times New Roman" w:cstheme="minorHAnsi"/>
          <w:b/>
          <w:noProof/>
          <w:lang w:eastAsia="rw-RW"/>
        </w:rPr>
      </w:pPr>
      <w:r w:rsidRPr="004273E0">
        <w:rPr>
          <w:rFonts w:eastAsia="Times New Roman" w:cstheme="minorHAnsi"/>
          <w:b/>
          <w:noProof/>
          <w:lang w:eastAsia="rw-RW"/>
        </w:rPr>
        <w:object w:dxaOrig="1531" w:dyaOrig="990" w14:anchorId="0FF6D9D1">
          <v:shape id="_x0000_i1026" type="#_x0000_t75" alt="" style="width:79.2pt;height:49.8pt;mso-width-percent:0;mso-height-percent:0;mso-width-percent:0;mso-height-percent:0" o:ole="">
            <v:imagedata r:id="rId15" o:title=""/>
          </v:shape>
          <o:OLEObject Type="Embed" ProgID="Word.Document.12" ShapeID="_x0000_i1026" DrawAspect="Icon" ObjectID="_1691950431" r:id="rId16">
            <o:FieldCodes>\s</o:FieldCodes>
          </o:OLEObject>
        </w:object>
      </w:r>
    </w:p>
    <w:p w14:paraId="1135C944" w14:textId="77777777" w:rsidR="00CB2556" w:rsidRPr="004273E0" w:rsidRDefault="00852471" w:rsidP="009B3F7F">
      <w:pPr>
        <w:rPr>
          <w:rFonts w:eastAsia="Times New Roman" w:cstheme="minorHAnsi"/>
          <w:b/>
          <w:noProof/>
          <w:lang w:val="fr-FR" w:eastAsia="rw-RW"/>
        </w:rPr>
      </w:pPr>
      <w:r w:rsidRPr="004273E0">
        <w:rPr>
          <w:rFonts w:cstheme="minorHAnsi"/>
          <w:b/>
          <w:lang w:val="fr-FR"/>
        </w:rPr>
        <w:t>ANNEX 2 –</w:t>
      </w:r>
      <w:r w:rsidR="009B3F7F" w:rsidRPr="004273E0">
        <w:rPr>
          <w:rFonts w:cstheme="minorHAnsi"/>
          <w:b/>
          <w:lang w:val="fr-FR"/>
        </w:rPr>
        <w:t xml:space="preserve"> Lettre de soumission au PNUD confirmant l´intérêt et la disponibilité du prestataire individuel (IC) pour la mission (y compris le tableau des couts)</w:t>
      </w:r>
    </w:p>
    <w:p w14:paraId="3D6BA90D" w14:textId="77777777" w:rsidR="00D543FE" w:rsidRDefault="00F17A66" w:rsidP="00973C81">
      <w:pPr>
        <w:rPr>
          <w:rFonts w:cstheme="minorHAnsi"/>
          <w:b/>
          <w:noProof/>
          <w:lang w:val="fr-FR"/>
        </w:rPr>
      </w:pPr>
      <w:r>
        <w:rPr>
          <w:rFonts w:cstheme="minorHAnsi"/>
          <w:b/>
          <w:noProof/>
          <w:lang w:val="fr-FR"/>
        </w:rPr>
        <w:object w:dxaOrig="1440" w:dyaOrig="1440" w14:anchorId="38D02D16">
          <v:shape id="_x0000_s1029" type="#_x0000_t75" style="position:absolute;margin-left:0;margin-top:0;width:188.5pt;height:124pt;z-index:251661312;mso-position-horizontal:left;mso-position-horizontal-relative:text;mso-position-vertical-relative:text">
            <v:imagedata r:id="rId17" o:title=""/>
            <w10:wrap type="square" side="right"/>
          </v:shape>
          <o:OLEObject Type="Embed" ProgID="Word.Document.12" ShapeID="_x0000_s1029" DrawAspect="Icon" ObjectID="_1691950432" r:id="rId18">
            <o:FieldCodes>\s</o:FieldCodes>
          </o:OLEObject>
        </w:object>
      </w:r>
    </w:p>
    <w:p w14:paraId="6BE0EC76" w14:textId="77777777" w:rsidR="00D543FE" w:rsidRPr="00D543FE" w:rsidRDefault="00D543FE" w:rsidP="00D543FE">
      <w:pPr>
        <w:rPr>
          <w:rFonts w:cstheme="minorHAnsi"/>
          <w:lang w:val="fr-FR"/>
        </w:rPr>
      </w:pPr>
    </w:p>
    <w:p w14:paraId="5421FB77" w14:textId="36B8F992" w:rsidR="00D543FE" w:rsidRDefault="00D543FE" w:rsidP="00D543FE">
      <w:pPr>
        <w:tabs>
          <w:tab w:val="left" w:pos="1170"/>
        </w:tabs>
        <w:rPr>
          <w:rFonts w:cstheme="minorHAnsi"/>
          <w:b/>
          <w:noProof/>
          <w:lang w:val="fr-FR"/>
        </w:rPr>
      </w:pPr>
      <w:r>
        <w:rPr>
          <w:rFonts w:cstheme="minorHAnsi"/>
          <w:b/>
          <w:noProof/>
          <w:lang w:val="fr-FR"/>
        </w:rPr>
        <w:tab/>
      </w:r>
    </w:p>
    <w:p w14:paraId="38D17EB8" w14:textId="2EDC4A7A" w:rsidR="0065468D" w:rsidRDefault="00D543FE" w:rsidP="00973C81">
      <w:pPr>
        <w:rPr>
          <w:rFonts w:cstheme="minorHAnsi"/>
          <w:b/>
          <w:noProof/>
          <w:lang w:val="fr-FR"/>
        </w:rPr>
      </w:pPr>
      <w:r>
        <w:rPr>
          <w:rFonts w:cstheme="minorHAnsi"/>
          <w:b/>
          <w:noProof/>
          <w:lang w:val="fr-FR"/>
        </w:rPr>
        <w:br w:type="textWrapping" w:clear="all"/>
      </w:r>
    </w:p>
    <w:p w14:paraId="121A00E2" w14:textId="77777777" w:rsidR="009F749D" w:rsidRPr="007145A3" w:rsidRDefault="009F749D" w:rsidP="009F749D">
      <w:pPr>
        <w:spacing w:after="0" w:line="240" w:lineRule="auto"/>
        <w:rPr>
          <w:rFonts w:eastAsia="Calibri" w:cs="Calibri"/>
          <w:lang w:val="fr-CD"/>
        </w:rPr>
      </w:pPr>
    </w:p>
    <w:p w14:paraId="0AA08A8A" w14:textId="77777777" w:rsidR="00240981" w:rsidRPr="004273E0" w:rsidRDefault="00240981" w:rsidP="00C3053C">
      <w:pPr>
        <w:rPr>
          <w:rFonts w:cstheme="minorHAnsi"/>
          <w:b/>
          <w:lang w:val="fr-FR"/>
        </w:rPr>
      </w:pPr>
    </w:p>
    <w:sectPr w:rsidR="00240981" w:rsidRPr="004273E0" w:rsidSect="008429D1">
      <w:headerReference w:type="default" r:id="rId19"/>
      <w:footerReference w:type="default" r:id="rId20"/>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EC93B" w14:textId="77777777" w:rsidR="00F17A66" w:rsidRDefault="00F17A66" w:rsidP="00A24134">
      <w:pPr>
        <w:spacing w:after="0" w:line="240" w:lineRule="auto"/>
      </w:pPr>
      <w:r>
        <w:separator/>
      </w:r>
    </w:p>
  </w:endnote>
  <w:endnote w:type="continuationSeparator" w:id="0">
    <w:p w14:paraId="299AE22F" w14:textId="77777777" w:rsidR="00F17A66" w:rsidRDefault="00F17A66"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8911" w14:textId="7D6E17BF" w:rsidR="003343CB" w:rsidRPr="003F640F" w:rsidRDefault="003907A2" w:rsidP="003F640F">
    <w:pPr>
      <w:pStyle w:val="Pieddepage"/>
    </w:pPr>
    <w:r>
      <w:rPr>
        <w:rFonts w:eastAsia="Times New Roman" w:cstheme="minorHAnsi"/>
        <w:b/>
        <w:lang w:val="fr-FR" w:eastAsia="rw-RW"/>
      </w:rPr>
      <w:t>259</w:t>
    </w:r>
    <w:r w:rsidR="003F640F">
      <w:rPr>
        <w:rFonts w:eastAsia="Times New Roman" w:cstheme="minorHAnsi"/>
        <w:b/>
        <w:lang w:val="fr-FR" w:eastAsia="rw-RW"/>
      </w:rPr>
      <w:t>/IC</w:t>
    </w:r>
    <w:r w:rsidR="00252C5D">
      <w:rPr>
        <w:rFonts w:eastAsia="Times New Roman" w:cstheme="minorHAnsi"/>
        <w:b/>
        <w:lang w:val="fr-FR" w:eastAsia="rw-RW"/>
      </w:rPr>
      <w:t>-INT</w:t>
    </w:r>
    <w:r w:rsidR="003F640F">
      <w:rPr>
        <w:rFonts w:eastAsia="Times New Roman" w:cstheme="minorHAnsi"/>
        <w:b/>
        <w:lang w:val="fr-FR" w:eastAsia="rw-RW"/>
      </w:rPr>
      <w:t>/</w:t>
    </w:r>
    <w:r>
      <w:rPr>
        <w:rFonts w:eastAsia="Times New Roman" w:cstheme="minorHAnsi"/>
        <w:b/>
        <w:lang w:val="fr-FR" w:eastAsia="rw-RW"/>
      </w:rPr>
      <w:t>SSU</w:t>
    </w:r>
    <w:r w:rsidR="003F640F">
      <w:rPr>
        <w:rFonts w:eastAsia="Times New Roman" w:cstheme="minorHAnsi"/>
        <w:b/>
        <w:lang w:val="fr-FR" w:eastAsia="rw-RW"/>
      </w:rPr>
      <w:t>/20</w:t>
    </w:r>
    <w:r w:rsidR="00252C5D">
      <w:rPr>
        <w:rFonts w:eastAsia="Times New Roman" w:cstheme="minorHAnsi"/>
        <w:b/>
        <w:lang w:val="fr-FR" w:eastAsia="rw-RW"/>
      </w:rPr>
      <w:t>2</w:t>
    </w:r>
    <w:r>
      <w:rPr>
        <w:rFonts w:eastAsia="Times New Roman" w:cstheme="minorHAnsi"/>
        <w:b/>
        <w:lang w:val="fr-FR" w:eastAsia="rw-RW"/>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FAF95" w14:textId="77777777" w:rsidR="00F17A66" w:rsidRDefault="00F17A66" w:rsidP="00A24134">
      <w:pPr>
        <w:spacing w:after="0" w:line="240" w:lineRule="auto"/>
      </w:pPr>
      <w:r>
        <w:separator/>
      </w:r>
    </w:p>
  </w:footnote>
  <w:footnote w:type="continuationSeparator" w:id="0">
    <w:p w14:paraId="4D7BFF51" w14:textId="77777777" w:rsidR="00F17A66" w:rsidRDefault="00F17A66" w:rsidP="00A24134">
      <w:pPr>
        <w:spacing w:after="0" w:line="240" w:lineRule="auto"/>
      </w:pPr>
      <w:r>
        <w:continuationSeparator/>
      </w:r>
    </w:p>
  </w:footnote>
  <w:footnote w:id="1">
    <w:p w14:paraId="3FA3EB0C" w14:textId="77777777" w:rsidR="003907A2" w:rsidRPr="001F137C" w:rsidRDefault="003907A2" w:rsidP="003907A2">
      <w:pPr>
        <w:pStyle w:val="Notedebasdepage"/>
        <w:rPr>
          <w:lang w:val="fr-CD"/>
        </w:rPr>
      </w:pPr>
      <w:r>
        <w:rPr>
          <w:rStyle w:val="Appelnotedebasdep"/>
        </w:rPr>
        <w:footnoteRef/>
      </w:r>
      <w:r w:rsidRPr="001F137C">
        <w:rPr>
          <w:lang w:val="fr-CD"/>
        </w:rPr>
        <w:t xml:space="preserve"> </w:t>
      </w:r>
      <w:r w:rsidRPr="001E3918">
        <w:rPr>
          <w:lang w:val="fr-CD"/>
        </w:rPr>
        <w:t>Le choix des fonds à comparer au fonds fiduciaire est laissé à la discrétion du consultant. Cependant, il devrait s'agir de fonds de complexité similaire, tels que</w:t>
      </w:r>
      <w:r w:rsidRPr="001F137C">
        <w:rPr>
          <w:rFonts w:ascii="Times New Roman" w:hAnsi="Times New Roman"/>
          <w:lang w:val="fr-FR"/>
        </w:rPr>
        <w:t xml:space="preserve"> comme </w:t>
      </w:r>
      <w:r>
        <w:rPr>
          <w:rFonts w:ascii="Times New Roman" w:hAnsi="Times New Roman"/>
          <w:lang w:val="fr-FR"/>
        </w:rPr>
        <w:t>le « </w:t>
      </w:r>
      <w:r w:rsidRPr="001F137C">
        <w:rPr>
          <w:rFonts w:ascii="Times New Roman" w:hAnsi="Times New Roman"/>
          <w:lang w:val="fr-FR"/>
        </w:rPr>
        <w:t xml:space="preserve">Joint Peace Fund, Paung Sie Facility en </w:t>
      </w:r>
      <w:r>
        <w:rPr>
          <w:rFonts w:ascii="Times New Roman" w:hAnsi="Times New Roman"/>
          <w:lang w:val="fr-FR"/>
        </w:rPr>
        <w:t>M</w:t>
      </w:r>
      <w:r w:rsidRPr="001F137C">
        <w:rPr>
          <w:rFonts w:ascii="Times New Roman" w:hAnsi="Times New Roman"/>
          <w:lang w:val="fr-FR"/>
        </w:rPr>
        <w:t>yanmar</w:t>
      </w:r>
      <w:r>
        <w:rPr>
          <w:rFonts w:ascii="Times New Roman" w:hAnsi="Times New Roman"/>
          <w:lang w:val="fr-FR"/>
        </w:rPr>
        <w:t> »</w:t>
      </w:r>
      <w:r w:rsidRPr="001F137C">
        <w:rPr>
          <w:rFonts w:ascii="Times New Roman" w:hAnsi="Times New Roman"/>
          <w:lang w:val="fr-FR"/>
        </w:rPr>
        <w:t xml:space="preserve">, </w:t>
      </w:r>
      <w:r>
        <w:rPr>
          <w:rFonts w:ascii="Times New Roman" w:hAnsi="Times New Roman"/>
          <w:lang w:val="fr-FR"/>
        </w:rPr>
        <w:t>et le « </w:t>
      </w:r>
      <w:r w:rsidRPr="001F137C">
        <w:rPr>
          <w:rFonts w:ascii="Times New Roman" w:hAnsi="Times New Roman"/>
          <w:lang w:val="fr-FR"/>
        </w:rPr>
        <w:t>Somalia Stability Fund</w:t>
      </w:r>
      <w:r>
        <w:rPr>
          <w:rFonts w:ascii="Times New Roman" w:hAnsi="Times New Roman"/>
          <w:lang w:val="fr-FR"/>
        </w:rPr>
        <w:t>. »</w:t>
      </w:r>
    </w:p>
  </w:footnote>
  <w:footnote w:id="2">
    <w:p w14:paraId="0E7CF458" w14:textId="77777777" w:rsidR="003907A2" w:rsidRPr="00DC3A96" w:rsidRDefault="003907A2" w:rsidP="003907A2">
      <w:pPr>
        <w:pStyle w:val="Notedebasdepage"/>
        <w:rPr>
          <w:lang w:val="fr-CD"/>
        </w:rPr>
      </w:pPr>
      <w:r>
        <w:rPr>
          <w:rStyle w:val="Appelnotedebasdep"/>
        </w:rPr>
        <w:footnoteRef/>
      </w:r>
      <w:r w:rsidRPr="00DC3A96">
        <w:rPr>
          <w:lang w:val="fr-CD"/>
        </w:rPr>
        <w:t xml:space="preserve"> </w:t>
      </w:r>
      <w:r w:rsidRPr="005F462E">
        <w:rPr>
          <w:lang w:val="fr-CD"/>
        </w:rPr>
        <w:t>Cette comparaison avec le MPTF ne se limite pas aux fonds de l'ONU, mais à d'autres fonds fiduciaires multi-donateurs non-ONU.</w:t>
      </w:r>
    </w:p>
  </w:footnote>
  <w:footnote w:id="3">
    <w:p w14:paraId="093E731B" w14:textId="77777777" w:rsidR="003907A2" w:rsidRPr="003C3C74" w:rsidRDefault="003907A2" w:rsidP="003907A2">
      <w:pPr>
        <w:pStyle w:val="Notedebasdepage"/>
        <w:rPr>
          <w:lang w:val="fr-CD"/>
        </w:rPr>
      </w:pPr>
      <w:r>
        <w:rPr>
          <w:rStyle w:val="Appelnotedebasdep"/>
        </w:rPr>
        <w:footnoteRef/>
      </w:r>
      <w:r w:rsidRPr="003C3C74">
        <w:rPr>
          <w:lang w:val="fr-CD"/>
        </w:rPr>
        <w:t xml:space="preserve"> </w:t>
      </w:r>
      <w:r>
        <w:rPr>
          <w:lang w:val="fr-CD"/>
        </w:rPr>
        <w:t>Les trois représentantes du CAN sont 1x staff du Ministre du Plan, 1x staff du bureau Intégré, 1x staff du bailleurs.</w:t>
      </w:r>
    </w:p>
  </w:footnote>
  <w:footnote w:id="4">
    <w:p w14:paraId="3BD29293" w14:textId="77777777" w:rsidR="003907A2" w:rsidRPr="003C3C74" w:rsidRDefault="003907A2" w:rsidP="003907A2">
      <w:pPr>
        <w:pStyle w:val="Notedebasdepage"/>
        <w:rPr>
          <w:lang w:val="fr-CD"/>
        </w:rPr>
      </w:pPr>
      <w:r>
        <w:rPr>
          <w:rStyle w:val="Appelnotedebasdep"/>
        </w:rPr>
        <w:footnoteRef/>
      </w:r>
      <w:r w:rsidRPr="003C3C74">
        <w:rPr>
          <w:lang w:val="fr-CD"/>
        </w:rPr>
        <w:t xml:space="preserve"> </w:t>
      </w:r>
      <w:r>
        <w:rPr>
          <w:lang w:val="fr-CD"/>
        </w:rPr>
        <w:t xml:space="preserve">Les principes CAD sont définis ici : </w:t>
      </w:r>
      <w:r w:rsidRPr="00E3203C">
        <w:rPr>
          <w:lang w:val="fr-CD"/>
        </w:rPr>
        <w:t>https://www.oecd.org/fr/cad/evaluation/criteres-cad-evaluation.htm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A33F" w14:textId="77777777" w:rsidR="00BF6263" w:rsidRDefault="00BF6263" w:rsidP="00D56C11">
    <w:pPr>
      <w:pStyle w:val="En-tte"/>
      <w:jc w:val="right"/>
    </w:pPr>
    <w:r w:rsidRPr="001C0978">
      <w:rPr>
        <w:rFonts w:ascii="Times New Roman" w:hAnsi="Times New Roman"/>
        <w:b/>
        <w:noProof/>
        <w:sz w:val="28"/>
        <w:szCs w:val="28"/>
      </w:rPr>
      <w:drawing>
        <wp:inline distT="0" distB="0" distL="0" distR="0" wp14:anchorId="2E588818" wp14:editId="1569BADE">
          <wp:extent cx="381000" cy="983758"/>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474" cy="1039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pt;height:6.9pt" o:bullet="t">
        <v:imagedata r:id="rId1" o:title="bullet"/>
      </v:shape>
    </w:pict>
  </w:numPicBullet>
  <w:abstractNum w:abstractNumId="0" w15:restartNumberingAfterBreak="0">
    <w:nsid w:val="013447DC"/>
    <w:multiLevelType w:val="hybridMultilevel"/>
    <w:tmpl w:val="D968EDB2"/>
    <w:lvl w:ilvl="0" w:tplc="8A8C8C7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3FA5"/>
    <w:multiLevelType w:val="hybridMultilevel"/>
    <w:tmpl w:val="24089C1E"/>
    <w:lvl w:ilvl="0" w:tplc="FB9AD71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576D0"/>
    <w:multiLevelType w:val="hybridMultilevel"/>
    <w:tmpl w:val="1102C3D6"/>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1535E57"/>
    <w:multiLevelType w:val="hybridMultilevel"/>
    <w:tmpl w:val="E9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6A7B"/>
    <w:multiLevelType w:val="hybridMultilevel"/>
    <w:tmpl w:val="8B049F8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F11AF"/>
    <w:multiLevelType w:val="hybridMultilevel"/>
    <w:tmpl w:val="944494FA"/>
    <w:lvl w:ilvl="0" w:tplc="9FB2FE2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00248"/>
    <w:multiLevelType w:val="hybridMultilevel"/>
    <w:tmpl w:val="0E74C6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370F76"/>
    <w:multiLevelType w:val="hybridMultilevel"/>
    <w:tmpl w:val="A6A80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11318C"/>
    <w:multiLevelType w:val="multilevel"/>
    <w:tmpl w:val="EAE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9358D"/>
    <w:multiLevelType w:val="hybridMultilevel"/>
    <w:tmpl w:val="68E4779A"/>
    <w:lvl w:ilvl="0" w:tplc="2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F7B14"/>
    <w:multiLevelType w:val="hybridMultilevel"/>
    <w:tmpl w:val="A908443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1"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2F88"/>
    <w:multiLevelType w:val="multilevel"/>
    <w:tmpl w:val="612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37AF"/>
    <w:multiLevelType w:val="hybridMultilevel"/>
    <w:tmpl w:val="C4B4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447FF"/>
    <w:multiLevelType w:val="hybridMultilevel"/>
    <w:tmpl w:val="64BCF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E5230D"/>
    <w:multiLevelType w:val="hybridMultilevel"/>
    <w:tmpl w:val="D9B2045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45AB6637"/>
    <w:multiLevelType w:val="hybridMultilevel"/>
    <w:tmpl w:val="0C6C0468"/>
    <w:lvl w:ilvl="0" w:tplc="2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90DA2"/>
    <w:multiLevelType w:val="hybridMultilevel"/>
    <w:tmpl w:val="4078B44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8" w15:restartNumberingAfterBreak="0">
    <w:nsid w:val="48C85F65"/>
    <w:multiLevelType w:val="hybridMultilevel"/>
    <w:tmpl w:val="010C8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555426"/>
    <w:multiLevelType w:val="hybridMultilevel"/>
    <w:tmpl w:val="05D88890"/>
    <w:lvl w:ilvl="0" w:tplc="00400B6E">
      <w:start w:val="1"/>
      <w:numFmt w:val="decimal"/>
      <w:lvlText w:val="%1."/>
      <w:lvlJc w:val="left"/>
      <w:pPr>
        <w:ind w:left="405" w:hanging="360"/>
      </w:pPr>
      <w:rPr>
        <w:rFonts w:asciiTheme="minorHAnsi" w:eastAsiaTheme="minorHAnsi" w:hAnsiTheme="minorHAnsi" w:cstheme="minorBidi"/>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0" w15:restartNumberingAfterBreak="0">
    <w:nsid w:val="4C5341A9"/>
    <w:multiLevelType w:val="hybridMultilevel"/>
    <w:tmpl w:val="010C8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792D06"/>
    <w:multiLevelType w:val="hybridMultilevel"/>
    <w:tmpl w:val="177E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E72AA"/>
    <w:multiLevelType w:val="hybridMultilevel"/>
    <w:tmpl w:val="D6A2BB9E"/>
    <w:lvl w:ilvl="0" w:tplc="2E0CFD74">
      <w:start w:val="4"/>
      <w:numFmt w:val="bullet"/>
      <w:lvlText w:val="-"/>
      <w:lvlJc w:val="left"/>
      <w:pPr>
        <w:ind w:left="720" w:hanging="360"/>
      </w:pPr>
      <w:rPr>
        <w:rFonts w:ascii="Arial Narrow" w:eastAsia="Times New Roman" w:hAnsi="Arial Narrow"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575A522C"/>
    <w:multiLevelType w:val="multilevel"/>
    <w:tmpl w:val="615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0F6DDF"/>
    <w:multiLevelType w:val="hybridMultilevel"/>
    <w:tmpl w:val="735E6236"/>
    <w:lvl w:ilvl="0" w:tplc="4588D19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9A671D6"/>
    <w:multiLevelType w:val="hybridMultilevel"/>
    <w:tmpl w:val="3B98AB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537E37"/>
    <w:multiLevelType w:val="hybridMultilevel"/>
    <w:tmpl w:val="7916ACF4"/>
    <w:lvl w:ilvl="0" w:tplc="A67C64D4">
      <w:start w:val="1"/>
      <w:numFmt w:val="bullet"/>
      <w:lvlText w:val="-"/>
      <w:lvlJc w:val="left"/>
      <w:pPr>
        <w:ind w:left="720" w:hanging="360"/>
      </w:pPr>
      <w:rPr>
        <w:rFonts w:ascii="Footlight MT Light" w:eastAsia="Calibri"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B81937"/>
    <w:multiLevelType w:val="hybridMultilevel"/>
    <w:tmpl w:val="2AAEB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62788"/>
    <w:multiLevelType w:val="hybridMultilevel"/>
    <w:tmpl w:val="5DE45FA6"/>
    <w:lvl w:ilvl="0" w:tplc="6F3CEC64">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851F89"/>
    <w:multiLevelType w:val="hybridMultilevel"/>
    <w:tmpl w:val="0D18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73AC3"/>
    <w:multiLevelType w:val="hybridMultilevel"/>
    <w:tmpl w:val="83608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22F759B"/>
    <w:multiLevelType w:val="hybridMultilevel"/>
    <w:tmpl w:val="FCE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A2870"/>
    <w:multiLevelType w:val="hybridMultilevel"/>
    <w:tmpl w:val="1F0C78A0"/>
    <w:lvl w:ilvl="0" w:tplc="00400B6E">
      <w:start w:val="1"/>
      <w:numFmt w:val="decimal"/>
      <w:lvlText w:val="%1."/>
      <w:lvlJc w:val="left"/>
      <w:pPr>
        <w:ind w:left="405" w:hanging="360"/>
      </w:pPr>
      <w:rPr>
        <w:rFonts w:asciiTheme="minorHAnsi" w:eastAsiaTheme="minorHAnsi" w:hAnsiTheme="minorHAnsi" w:cstheme="minorBidi"/>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A2023B0"/>
    <w:multiLevelType w:val="hybridMultilevel"/>
    <w:tmpl w:val="A7284A38"/>
    <w:lvl w:ilvl="0" w:tplc="EE106C9A">
      <w:start w:val="1"/>
      <w:numFmt w:val="decimal"/>
      <w:lvlText w:val="%1)"/>
      <w:lvlJc w:val="left"/>
      <w:pPr>
        <w:ind w:left="405" w:hanging="360"/>
      </w:pPr>
      <w:rPr>
        <w:rFonts w:hint="default"/>
      </w:rPr>
    </w:lvl>
    <w:lvl w:ilvl="1" w:tplc="240C0019" w:tentative="1">
      <w:start w:val="1"/>
      <w:numFmt w:val="lowerLetter"/>
      <w:lvlText w:val="%2."/>
      <w:lvlJc w:val="left"/>
      <w:pPr>
        <w:ind w:left="1125" w:hanging="360"/>
      </w:pPr>
    </w:lvl>
    <w:lvl w:ilvl="2" w:tplc="240C001B" w:tentative="1">
      <w:start w:val="1"/>
      <w:numFmt w:val="lowerRoman"/>
      <w:lvlText w:val="%3."/>
      <w:lvlJc w:val="right"/>
      <w:pPr>
        <w:ind w:left="1845" w:hanging="180"/>
      </w:pPr>
    </w:lvl>
    <w:lvl w:ilvl="3" w:tplc="240C000F" w:tentative="1">
      <w:start w:val="1"/>
      <w:numFmt w:val="decimal"/>
      <w:lvlText w:val="%4."/>
      <w:lvlJc w:val="left"/>
      <w:pPr>
        <w:ind w:left="2565" w:hanging="360"/>
      </w:pPr>
    </w:lvl>
    <w:lvl w:ilvl="4" w:tplc="240C0019" w:tentative="1">
      <w:start w:val="1"/>
      <w:numFmt w:val="lowerLetter"/>
      <w:lvlText w:val="%5."/>
      <w:lvlJc w:val="left"/>
      <w:pPr>
        <w:ind w:left="3285" w:hanging="360"/>
      </w:pPr>
    </w:lvl>
    <w:lvl w:ilvl="5" w:tplc="240C001B" w:tentative="1">
      <w:start w:val="1"/>
      <w:numFmt w:val="lowerRoman"/>
      <w:lvlText w:val="%6."/>
      <w:lvlJc w:val="right"/>
      <w:pPr>
        <w:ind w:left="4005" w:hanging="180"/>
      </w:pPr>
    </w:lvl>
    <w:lvl w:ilvl="6" w:tplc="240C000F" w:tentative="1">
      <w:start w:val="1"/>
      <w:numFmt w:val="decimal"/>
      <w:lvlText w:val="%7."/>
      <w:lvlJc w:val="left"/>
      <w:pPr>
        <w:ind w:left="4725" w:hanging="360"/>
      </w:pPr>
    </w:lvl>
    <w:lvl w:ilvl="7" w:tplc="240C0019" w:tentative="1">
      <w:start w:val="1"/>
      <w:numFmt w:val="lowerLetter"/>
      <w:lvlText w:val="%8."/>
      <w:lvlJc w:val="left"/>
      <w:pPr>
        <w:ind w:left="5445" w:hanging="360"/>
      </w:pPr>
    </w:lvl>
    <w:lvl w:ilvl="8" w:tplc="240C001B" w:tentative="1">
      <w:start w:val="1"/>
      <w:numFmt w:val="lowerRoman"/>
      <w:lvlText w:val="%9."/>
      <w:lvlJc w:val="right"/>
      <w:pPr>
        <w:ind w:left="6165" w:hanging="180"/>
      </w:pPr>
    </w:lvl>
  </w:abstractNum>
  <w:abstractNum w:abstractNumId="34" w15:restartNumberingAfterBreak="0">
    <w:nsid w:val="6B1A1557"/>
    <w:multiLevelType w:val="hybridMultilevel"/>
    <w:tmpl w:val="AA0E4A6C"/>
    <w:lvl w:ilvl="0" w:tplc="240C0019">
      <w:start w:val="2"/>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5" w15:restartNumberingAfterBreak="0">
    <w:nsid w:val="6DE7063B"/>
    <w:multiLevelType w:val="hybridMultilevel"/>
    <w:tmpl w:val="B3622346"/>
    <w:lvl w:ilvl="0" w:tplc="27A2CEDE">
      <w:start w:val="1"/>
      <w:numFmt w:val="decimal"/>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6" w15:restartNumberingAfterBreak="0">
    <w:nsid w:val="6F8929D7"/>
    <w:multiLevelType w:val="multilevel"/>
    <w:tmpl w:val="BA18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D74A24"/>
    <w:multiLevelType w:val="hybridMultilevel"/>
    <w:tmpl w:val="3440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F03E7"/>
    <w:multiLevelType w:val="hybridMultilevel"/>
    <w:tmpl w:val="EDA6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04ED"/>
    <w:multiLevelType w:val="hybridMultilevel"/>
    <w:tmpl w:val="A908443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0" w15:restartNumberingAfterBreak="0">
    <w:nsid w:val="7B4D1726"/>
    <w:multiLevelType w:val="hybridMultilevel"/>
    <w:tmpl w:val="6C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77457"/>
    <w:multiLevelType w:val="hybridMultilevel"/>
    <w:tmpl w:val="1FC083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FEF52B0"/>
    <w:multiLevelType w:val="hybridMultilevel"/>
    <w:tmpl w:val="D34225AA"/>
    <w:lvl w:ilvl="0" w:tplc="8A8C8C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
  </w:num>
  <w:num w:numId="4">
    <w:abstractNumId w:val="6"/>
  </w:num>
  <w:num w:numId="5">
    <w:abstractNumId w:val="22"/>
  </w:num>
  <w:num w:numId="6">
    <w:abstractNumId w:val="3"/>
  </w:num>
  <w:num w:numId="7">
    <w:abstractNumId w:val="38"/>
  </w:num>
  <w:num w:numId="8">
    <w:abstractNumId w:val="21"/>
  </w:num>
  <w:num w:numId="9">
    <w:abstractNumId w:val="27"/>
  </w:num>
  <w:num w:numId="10">
    <w:abstractNumId w:val="41"/>
  </w:num>
  <w:num w:numId="11">
    <w:abstractNumId w:val="31"/>
  </w:num>
  <w:num w:numId="12">
    <w:abstractNumId w:val="13"/>
  </w:num>
  <w:num w:numId="13">
    <w:abstractNumId w:val="12"/>
  </w:num>
  <w:num w:numId="14">
    <w:abstractNumId w:val="19"/>
  </w:num>
  <w:num w:numId="15">
    <w:abstractNumId w:val="32"/>
  </w:num>
  <w:num w:numId="16">
    <w:abstractNumId w:val="35"/>
  </w:num>
  <w:num w:numId="17">
    <w:abstractNumId w:val="14"/>
  </w:num>
  <w:num w:numId="18">
    <w:abstractNumId w:val="24"/>
  </w:num>
  <w:num w:numId="19">
    <w:abstractNumId w:val="34"/>
  </w:num>
  <w:num w:numId="20">
    <w:abstractNumId w:val="11"/>
  </w:num>
  <w:num w:numId="21">
    <w:abstractNumId w:val="7"/>
  </w:num>
  <w:num w:numId="22">
    <w:abstractNumId w:val="20"/>
  </w:num>
  <w:num w:numId="23">
    <w:abstractNumId w:val="39"/>
  </w:num>
  <w:num w:numId="24">
    <w:abstractNumId w:val="18"/>
  </w:num>
  <w:num w:numId="25">
    <w:abstractNumId w:val="28"/>
  </w:num>
  <w:num w:numId="26">
    <w:abstractNumId w:val="8"/>
  </w:num>
  <w:num w:numId="27">
    <w:abstractNumId w:val="33"/>
  </w:num>
  <w:num w:numId="28">
    <w:abstractNumId w:val="26"/>
  </w:num>
  <w:num w:numId="29">
    <w:abstractNumId w:val="30"/>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
  </w:num>
  <w:num w:numId="34">
    <w:abstractNumId w:val="40"/>
  </w:num>
  <w:num w:numId="35">
    <w:abstractNumId w:val="29"/>
  </w:num>
  <w:num w:numId="36">
    <w:abstractNumId w:val="37"/>
  </w:num>
  <w:num w:numId="37">
    <w:abstractNumId w:val="0"/>
  </w:num>
  <w:num w:numId="38">
    <w:abstractNumId w:val="42"/>
  </w:num>
  <w:num w:numId="39">
    <w:abstractNumId w:val="16"/>
  </w:num>
  <w:num w:numId="40">
    <w:abstractNumId w:val="1"/>
  </w:num>
  <w:num w:numId="41">
    <w:abstractNumId w:val="17"/>
  </w:num>
  <w:num w:numId="42">
    <w:abstractNumId w:val="5"/>
  </w:num>
  <w:num w:numId="4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22"/>
    <w:rsid w:val="00002307"/>
    <w:rsid w:val="00003CF1"/>
    <w:rsid w:val="00005A87"/>
    <w:rsid w:val="0001012F"/>
    <w:rsid w:val="00010F07"/>
    <w:rsid w:val="000121F0"/>
    <w:rsid w:val="0001469E"/>
    <w:rsid w:val="00023420"/>
    <w:rsid w:val="000247EB"/>
    <w:rsid w:val="00026992"/>
    <w:rsid w:val="00033D7A"/>
    <w:rsid w:val="000440EC"/>
    <w:rsid w:val="0005706B"/>
    <w:rsid w:val="00057DA8"/>
    <w:rsid w:val="000651A1"/>
    <w:rsid w:val="0007110C"/>
    <w:rsid w:val="000760CB"/>
    <w:rsid w:val="00076BC5"/>
    <w:rsid w:val="00077861"/>
    <w:rsid w:val="0008283A"/>
    <w:rsid w:val="000853CD"/>
    <w:rsid w:val="00086485"/>
    <w:rsid w:val="00092DBB"/>
    <w:rsid w:val="000964DE"/>
    <w:rsid w:val="0009695F"/>
    <w:rsid w:val="00097CE8"/>
    <w:rsid w:val="000A1FF0"/>
    <w:rsid w:val="000A6993"/>
    <w:rsid w:val="000B254C"/>
    <w:rsid w:val="000D2201"/>
    <w:rsid w:val="000D6B73"/>
    <w:rsid w:val="000D7BD3"/>
    <w:rsid w:val="000E1EB5"/>
    <w:rsid w:val="000E2C6B"/>
    <w:rsid w:val="000E45E5"/>
    <w:rsid w:val="000E6FDF"/>
    <w:rsid w:val="00103276"/>
    <w:rsid w:val="001049B9"/>
    <w:rsid w:val="0010514C"/>
    <w:rsid w:val="00121461"/>
    <w:rsid w:val="00123982"/>
    <w:rsid w:val="00124783"/>
    <w:rsid w:val="001310C8"/>
    <w:rsid w:val="00132053"/>
    <w:rsid w:val="00134850"/>
    <w:rsid w:val="00134A66"/>
    <w:rsid w:val="001446F6"/>
    <w:rsid w:val="00144DE7"/>
    <w:rsid w:val="001473B3"/>
    <w:rsid w:val="00151CC7"/>
    <w:rsid w:val="00157D70"/>
    <w:rsid w:val="00163205"/>
    <w:rsid w:val="00164555"/>
    <w:rsid w:val="00167362"/>
    <w:rsid w:val="00170654"/>
    <w:rsid w:val="00170915"/>
    <w:rsid w:val="00171DE4"/>
    <w:rsid w:val="00173BB8"/>
    <w:rsid w:val="00174B83"/>
    <w:rsid w:val="00176A1D"/>
    <w:rsid w:val="00180DF8"/>
    <w:rsid w:val="0018325D"/>
    <w:rsid w:val="00184124"/>
    <w:rsid w:val="001922DD"/>
    <w:rsid w:val="001922FE"/>
    <w:rsid w:val="001A0DCE"/>
    <w:rsid w:val="001A6969"/>
    <w:rsid w:val="001A7B70"/>
    <w:rsid w:val="001C10E0"/>
    <w:rsid w:val="001C2F5F"/>
    <w:rsid w:val="001C7567"/>
    <w:rsid w:val="001D6CD5"/>
    <w:rsid w:val="001E0176"/>
    <w:rsid w:val="001E22BC"/>
    <w:rsid w:val="001E30BA"/>
    <w:rsid w:val="001E3F90"/>
    <w:rsid w:val="001F1A97"/>
    <w:rsid w:val="00200AA0"/>
    <w:rsid w:val="00205D86"/>
    <w:rsid w:val="00210248"/>
    <w:rsid w:val="0021101E"/>
    <w:rsid w:val="00213A46"/>
    <w:rsid w:val="00213D4A"/>
    <w:rsid w:val="00215236"/>
    <w:rsid w:val="00221BAA"/>
    <w:rsid w:val="002223E0"/>
    <w:rsid w:val="002227D1"/>
    <w:rsid w:val="00240981"/>
    <w:rsid w:val="002526AF"/>
    <w:rsid w:val="00252C5D"/>
    <w:rsid w:val="00270AEA"/>
    <w:rsid w:val="002778D9"/>
    <w:rsid w:val="00277E8A"/>
    <w:rsid w:val="00287F49"/>
    <w:rsid w:val="002A0E25"/>
    <w:rsid w:val="002A1486"/>
    <w:rsid w:val="002A40BE"/>
    <w:rsid w:val="002A57CC"/>
    <w:rsid w:val="002A5E51"/>
    <w:rsid w:val="002A6182"/>
    <w:rsid w:val="002A64C5"/>
    <w:rsid w:val="002A7413"/>
    <w:rsid w:val="002B0A5E"/>
    <w:rsid w:val="002B197A"/>
    <w:rsid w:val="002B1DB9"/>
    <w:rsid w:val="002B5669"/>
    <w:rsid w:val="002C2C8E"/>
    <w:rsid w:val="002C745A"/>
    <w:rsid w:val="002D204C"/>
    <w:rsid w:val="002D3449"/>
    <w:rsid w:val="002D4965"/>
    <w:rsid w:val="002E0B43"/>
    <w:rsid w:val="002E6AFF"/>
    <w:rsid w:val="002F799A"/>
    <w:rsid w:val="002F7B77"/>
    <w:rsid w:val="003033CA"/>
    <w:rsid w:val="00314F51"/>
    <w:rsid w:val="003230F4"/>
    <w:rsid w:val="003231AD"/>
    <w:rsid w:val="00325928"/>
    <w:rsid w:val="00327FD5"/>
    <w:rsid w:val="0033218C"/>
    <w:rsid w:val="003322B0"/>
    <w:rsid w:val="00332354"/>
    <w:rsid w:val="0033411B"/>
    <w:rsid w:val="003343CB"/>
    <w:rsid w:val="00336E59"/>
    <w:rsid w:val="00336EF8"/>
    <w:rsid w:val="00343717"/>
    <w:rsid w:val="00343852"/>
    <w:rsid w:val="00343A62"/>
    <w:rsid w:val="0034697D"/>
    <w:rsid w:val="00354655"/>
    <w:rsid w:val="00361D3D"/>
    <w:rsid w:val="00361E83"/>
    <w:rsid w:val="00374D57"/>
    <w:rsid w:val="003754C3"/>
    <w:rsid w:val="00377996"/>
    <w:rsid w:val="0038031A"/>
    <w:rsid w:val="003812A9"/>
    <w:rsid w:val="003836C0"/>
    <w:rsid w:val="003907A2"/>
    <w:rsid w:val="00393024"/>
    <w:rsid w:val="00394B99"/>
    <w:rsid w:val="003A22D4"/>
    <w:rsid w:val="003B0C3C"/>
    <w:rsid w:val="003B189C"/>
    <w:rsid w:val="003C7664"/>
    <w:rsid w:val="003E73FD"/>
    <w:rsid w:val="003F0258"/>
    <w:rsid w:val="003F640F"/>
    <w:rsid w:val="00420FEA"/>
    <w:rsid w:val="0042632D"/>
    <w:rsid w:val="004273E0"/>
    <w:rsid w:val="00431ED4"/>
    <w:rsid w:val="00432027"/>
    <w:rsid w:val="00440ECE"/>
    <w:rsid w:val="00443E94"/>
    <w:rsid w:val="00445903"/>
    <w:rsid w:val="00452518"/>
    <w:rsid w:val="00456FFA"/>
    <w:rsid w:val="00460609"/>
    <w:rsid w:val="00464661"/>
    <w:rsid w:val="00473B49"/>
    <w:rsid w:val="004758AA"/>
    <w:rsid w:val="004762C8"/>
    <w:rsid w:val="00476743"/>
    <w:rsid w:val="0048306B"/>
    <w:rsid w:val="004830B9"/>
    <w:rsid w:val="00497F1C"/>
    <w:rsid w:val="004A2B79"/>
    <w:rsid w:val="004A4EC4"/>
    <w:rsid w:val="004B1614"/>
    <w:rsid w:val="004D3F24"/>
    <w:rsid w:val="004E1860"/>
    <w:rsid w:val="004E6556"/>
    <w:rsid w:val="004F4F1B"/>
    <w:rsid w:val="004F50EA"/>
    <w:rsid w:val="00504B1D"/>
    <w:rsid w:val="005063F9"/>
    <w:rsid w:val="005131C5"/>
    <w:rsid w:val="00522B06"/>
    <w:rsid w:val="00523BE8"/>
    <w:rsid w:val="00526069"/>
    <w:rsid w:val="005342F9"/>
    <w:rsid w:val="005369C1"/>
    <w:rsid w:val="00540BD0"/>
    <w:rsid w:val="0054419B"/>
    <w:rsid w:val="005450E7"/>
    <w:rsid w:val="00550CF0"/>
    <w:rsid w:val="0055144F"/>
    <w:rsid w:val="0055179B"/>
    <w:rsid w:val="0055219C"/>
    <w:rsid w:val="00552801"/>
    <w:rsid w:val="00557FCC"/>
    <w:rsid w:val="00562515"/>
    <w:rsid w:val="0056423A"/>
    <w:rsid w:val="0057457E"/>
    <w:rsid w:val="00584AFF"/>
    <w:rsid w:val="00594F50"/>
    <w:rsid w:val="005B00D9"/>
    <w:rsid w:val="005B038A"/>
    <w:rsid w:val="005B06EA"/>
    <w:rsid w:val="005C3B97"/>
    <w:rsid w:val="005C5B19"/>
    <w:rsid w:val="005D2E57"/>
    <w:rsid w:val="005E144D"/>
    <w:rsid w:val="005E7853"/>
    <w:rsid w:val="005F1B65"/>
    <w:rsid w:val="005F1C17"/>
    <w:rsid w:val="005F5DD8"/>
    <w:rsid w:val="005F6184"/>
    <w:rsid w:val="005F6233"/>
    <w:rsid w:val="005F64C1"/>
    <w:rsid w:val="00605B7A"/>
    <w:rsid w:val="006060A5"/>
    <w:rsid w:val="00615FB7"/>
    <w:rsid w:val="0061692B"/>
    <w:rsid w:val="00624EC7"/>
    <w:rsid w:val="00627043"/>
    <w:rsid w:val="00632EF8"/>
    <w:rsid w:val="0063495B"/>
    <w:rsid w:val="0063524A"/>
    <w:rsid w:val="00637859"/>
    <w:rsid w:val="00642CC7"/>
    <w:rsid w:val="00653D95"/>
    <w:rsid w:val="0065468D"/>
    <w:rsid w:val="0065681E"/>
    <w:rsid w:val="0065710B"/>
    <w:rsid w:val="0066198E"/>
    <w:rsid w:val="00662312"/>
    <w:rsid w:val="00666EED"/>
    <w:rsid w:val="00671528"/>
    <w:rsid w:val="00676AD5"/>
    <w:rsid w:val="006822FB"/>
    <w:rsid w:val="00684307"/>
    <w:rsid w:val="00690E18"/>
    <w:rsid w:val="006B2F48"/>
    <w:rsid w:val="006B7487"/>
    <w:rsid w:val="006B7CA4"/>
    <w:rsid w:val="006C491D"/>
    <w:rsid w:val="006C5D0B"/>
    <w:rsid w:val="006E06DC"/>
    <w:rsid w:val="006E1090"/>
    <w:rsid w:val="006E4092"/>
    <w:rsid w:val="006E4DAC"/>
    <w:rsid w:val="006F0E3B"/>
    <w:rsid w:val="006F32E7"/>
    <w:rsid w:val="006F4513"/>
    <w:rsid w:val="00701A70"/>
    <w:rsid w:val="00711976"/>
    <w:rsid w:val="00711A47"/>
    <w:rsid w:val="00711F0F"/>
    <w:rsid w:val="007145A3"/>
    <w:rsid w:val="00714D65"/>
    <w:rsid w:val="00717476"/>
    <w:rsid w:val="0072179F"/>
    <w:rsid w:val="007222BB"/>
    <w:rsid w:val="00726A53"/>
    <w:rsid w:val="00733BAA"/>
    <w:rsid w:val="007354EA"/>
    <w:rsid w:val="00741FDD"/>
    <w:rsid w:val="007544C6"/>
    <w:rsid w:val="00763D8C"/>
    <w:rsid w:val="007650C2"/>
    <w:rsid w:val="007654A8"/>
    <w:rsid w:val="00765B08"/>
    <w:rsid w:val="00776FB1"/>
    <w:rsid w:val="00794DB9"/>
    <w:rsid w:val="007A00F5"/>
    <w:rsid w:val="007B467A"/>
    <w:rsid w:val="007B4EEB"/>
    <w:rsid w:val="007B6AE2"/>
    <w:rsid w:val="007C4235"/>
    <w:rsid w:val="007C60BB"/>
    <w:rsid w:val="007D382E"/>
    <w:rsid w:val="007D48A0"/>
    <w:rsid w:val="007E3539"/>
    <w:rsid w:val="007E4F76"/>
    <w:rsid w:val="00806135"/>
    <w:rsid w:val="00807B29"/>
    <w:rsid w:val="00810FC3"/>
    <w:rsid w:val="00816B78"/>
    <w:rsid w:val="008221DF"/>
    <w:rsid w:val="0082245E"/>
    <w:rsid w:val="00827F92"/>
    <w:rsid w:val="00834D1A"/>
    <w:rsid w:val="0083711D"/>
    <w:rsid w:val="00837F09"/>
    <w:rsid w:val="008429D1"/>
    <w:rsid w:val="00845D5B"/>
    <w:rsid w:val="00852471"/>
    <w:rsid w:val="008643E2"/>
    <w:rsid w:val="00873D75"/>
    <w:rsid w:val="008800F4"/>
    <w:rsid w:val="00881645"/>
    <w:rsid w:val="00881ADC"/>
    <w:rsid w:val="00882780"/>
    <w:rsid w:val="0088489F"/>
    <w:rsid w:val="0088741C"/>
    <w:rsid w:val="00891F6E"/>
    <w:rsid w:val="00895D69"/>
    <w:rsid w:val="008A0260"/>
    <w:rsid w:val="008A277A"/>
    <w:rsid w:val="008A4E69"/>
    <w:rsid w:val="008A6F73"/>
    <w:rsid w:val="008B33D2"/>
    <w:rsid w:val="008B4DB7"/>
    <w:rsid w:val="008B6321"/>
    <w:rsid w:val="008C09F0"/>
    <w:rsid w:val="008D43CB"/>
    <w:rsid w:val="008E128B"/>
    <w:rsid w:val="008E21EC"/>
    <w:rsid w:val="008E31C7"/>
    <w:rsid w:val="008F155E"/>
    <w:rsid w:val="00916940"/>
    <w:rsid w:val="009208E8"/>
    <w:rsid w:val="00922409"/>
    <w:rsid w:val="00922731"/>
    <w:rsid w:val="00925766"/>
    <w:rsid w:val="00935DF2"/>
    <w:rsid w:val="00944F40"/>
    <w:rsid w:val="0094779C"/>
    <w:rsid w:val="00950C7B"/>
    <w:rsid w:val="00950F59"/>
    <w:rsid w:val="009546DB"/>
    <w:rsid w:val="0095565B"/>
    <w:rsid w:val="0096270F"/>
    <w:rsid w:val="009630B9"/>
    <w:rsid w:val="009723CE"/>
    <w:rsid w:val="00973C81"/>
    <w:rsid w:val="00976D3C"/>
    <w:rsid w:val="00977742"/>
    <w:rsid w:val="009912B9"/>
    <w:rsid w:val="00991F1B"/>
    <w:rsid w:val="00992E4D"/>
    <w:rsid w:val="00993CEB"/>
    <w:rsid w:val="00993E07"/>
    <w:rsid w:val="0099678D"/>
    <w:rsid w:val="009A47F3"/>
    <w:rsid w:val="009A4857"/>
    <w:rsid w:val="009B3F7F"/>
    <w:rsid w:val="009B45BD"/>
    <w:rsid w:val="009B612E"/>
    <w:rsid w:val="009B61EA"/>
    <w:rsid w:val="009C4AC7"/>
    <w:rsid w:val="009C7263"/>
    <w:rsid w:val="009C7D23"/>
    <w:rsid w:val="009E2B22"/>
    <w:rsid w:val="009E74E7"/>
    <w:rsid w:val="009F749D"/>
    <w:rsid w:val="00A030A0"/>
    <w:rsid w:val="00A04F9B"/>
    <w:rsid w:val="00A0735A"/>
    <w:rsid w:val="00A121B5"/>
    <w:rsid w:val="00A24134"/>
    <w:rsid w:val="00A24A6D"/>
    <w:rsid w:val="00A324B3"/>
    <w:rsid w:val="00A32BAD"/>
    <w:rsid w:val="00A33C98"/>
    <w:rsid w:val="00A35C84"/>
    <w:rsid w:val="00A4217E"/>
    <w:rsid w:val="00A45B0E"/>
    <w:rsid w:val="00A4679A"/>
    <w:rsid w:val="00A47608"/>
    <w:rsid w:val="00A538B9"/>
    <w:rsid w:val="00A62FDC"/>
    <w:rsid w:val="00A6756E"/>
    <w:rsid w:val="00A70557"/>
    <w:rsid w:val="00A7215E"/>
    <w:rsid w:val="00A75D07"/>
    <w:rsid w:val="00A766AD"/>
    <w:rsid w:val="00A83454"/>
    <w:rsid w:val="00A83E80"/>
    <w:rsid w:val="00A84AEE"/>
    <w:rsid w:val="00A90D06"/>
    <w:rsid w:val="00A91D81"/>
    <w:rsid w:val="00A932C0"/>
    <w:rsid w:val="00A9494D"/>
    <w:rsid w:val="00AA27D1"/>
    <w:rsid w:val="00AA449A"/>
    <w:rsid w:val="00AA4872"/>
    <w:rsid w:val="00AA5BAE"/>
    <w:rsid w:val="00AA76B6"/>
    <w:rsid w:val="00AB24DE"/>
    <w:rsid w:val="00AB3424"/>
    <w:rsid w:val="00AB6727"/>
    <w:rsid w:val="00AC0321"/>
    <w:rsid w:val="00AC6EA2"/>
    <w:rsid w:val="00AC6F4C"/>
    <w:rsid w:val="00AD129C"/>
    <w:rsid w:val="00AD5158"/>
    <w:rsid w:val="00AE0371"/>
    <w:rsid w:val="00AF28E5"/>
    <w:rsid w:val="00AF3C0C"/>
    <w:rsid w:val="00AF6929"/>
    <w:rsid w:val="00B00EF2"/>
    <w:rsid w:val="00B0453B"/>
    <w:rsid w:val="00B1149E"/>
    <w:rsid w:val="00B14EB4"/>
    <w:rsid w:val="00B2445F"/>
    <w:rsid w:val="00B24D48"/>
    <w:rsid w:val="00B27830"/>
    <w:rsid w:val="00B3038B"/>
    <w:rsid w:val="00B31E98"/>
    <w:rsid w:val="00B33B7F"/>
    <w:rsid w:val="00B376C7"/>
    <w:rsid w:val="00B42DD4"/>
    <w:rsid w:val="00B438A3"/>
    <w:rsid w:val="00B43A67"/>
    <w:rsid w:val="00B4412E"/>
    <w:rsid w:val="00B460B2"/>
    <w:rsid w:val="00B47D9C"/>
    <w:rsid w:val="00B5352D"/>
    <w:rsid w:val="00B53585"/>
    <w:rsid w:val="00B56FFB"/>
    <w:rsid w:val="00B60FD8"/>
    <w:rsid w:val="00B703AD"/>
    <w:rsid w:val="00B8364B"/>
    <w:rsid w:val="00B85129"/>
    <w:rsid w:val="00B871A7"/>
    <w:rsid w:val="00B879BD"/>
    <w:rsid w:val="00B93DB2"/>
    <w:rsid w:val="00BB3A5C"/>
    <w:rsid w:val="00BC623E"/>
    <w:rsid w:val="00BD09E0"/>
    <w:rsid w:val="00BF22D0"/>
    <w:rsid w:val="00BF32D9"/>
    <w:rsid w:val="00BF3F19"/>
    <w:rsid w:val="00BF6263"/>
    <w:rsid w:val="00C03793"/>
    <w:rsid w:val="00C13782"/>
    <w:rsid w:val="00C22E07"/>
    <w:rsid w:val="00C3053C"/>
    <w:rsid w:val="00C40A32"/>
    <w:rsid w:val="00C5158D"/>
    <w:rsid w:val="00C564EB"/>
    <w:rsid w:val="00C615FD"/>
    <w:rsid w:val="00C62F49"/>
    <w:rsid w:val="00C64099"/>
    <w:rsid w:val="00C641FE"/>
    <w:rsid w:val="00C70CBF"/>
    <w:rsid w:val="00C71EDE"/>
    <w:rsid w:val="00C73042"/>
    <w:rsid w:val="00C74855"/>
    <w:rsid w:val="00C74D93"/>
    <w:rsid w:val="00C75B64"/>
    <w:rsid w:val="00C820F1"/>
    <w:rsid w:val="00C82325"/>
    <w:rsid w:val="00C860E4"/>
    <w:rsid w:val="00C94C3F"/>
    <w:rsid w:val="00C95583"/>
    <w:rsid w:val="00C978E6"/>
    <w:rsid w:val="00CA2CE9"/>
    <w:rsid w:val="00CB0DEA"/>
    <w:rsid w:val="00CB2556"/>
    <w:rsid w:val="00CB68B7"/>
    <w:rsid w:val="00CC1E8E"/>
    <w:rsid w:val="00CC2362"/>
    <w:rsid w:val="00CD14E5"/>
    <w:rsid w:val="00CD41C8"/>
    <w:rsid w:val="00CF522C"/>
    <w:rsid w:val="00D0095F"/>
    <w:rsid w:val="00D02344"/>
    <w:rsid w:val="00D1513C"/>
    <w:rsid w:val="00D17475"/>
    <w:rsid w:val="00D20044"/>
    <w:rsid w:val="00D20559"/>
    <w:rsid w:val="00D2444D"/>
    <w:rsid w:val="00D2659A"/>
    <w:rsid w:val="00D34ED6"/>
    <w:rsid w:val="00D47878"/>
    <w:rsid w:val="00D50C2F"/>
    <w:rsid w:val="00D543FE"/>
    <w:rsid w:val="00D54A05"/>
    <w:rsid w:val="00D56C11"/>
    <w:rsid w:val="00D56C66"/>
    <w:rsid w:val="00D72CA7"/>
    <w:rsid w:val="00D758FB"/>
    <w:rsid w:val="00D92FCE"/>
    <w:rsid w:val="00D937AF"/>
    <w:rsid w:val="00DA646F"/>
    <w:rsid w:val="00DA6EEB"/>
    <w:rsid w:val="00DB0EB6"/>
    <w:rsid w:val="00DB13D3"/>
    <w:rsid w:val="00DB4E3B"/>
    <w:rsid w:val="00DB77DD"/>
    <w:rsid w:val="00DB7F57"/>
    <w:rsid w:val="00DC2CB2"/>
    <w:rsid w:val="00DD3BA3"/>
    <w:rsid w:val="00DD5152"/>
    <w:rsid w:val="00DE1432"/>
    <w:rsid w:val="00DE2BD5"/>
    <w:rsid w:val="00DF1DC4"/>
    <w:rsid w:val="00DF3A0F"/>
    <w:rsid w:val="00DF61A0"/>
    <w:rsid w:val="00E1553B"/>
    <w:rsid w:val="00E25CD3"/>
    <w:rsid w:val="00E33760"/>
    <w:rsid w:val="00E35467"/>
    <w:rsid w:val="00E41813"/>
    <w:rsid w:val="00E41F6D"/>
    <w:rsid w:val="00E430E5"/>
    <w:rsid w:val="00E44214"/>
    <w:rsid w:val="00E533DA"/>
    <w:rsid w:val="00E53AB2"/>
    <w:rsid w:val="00E56341"/>
    <w:rsid w:val="00E57459"/>
    <w:rsid w:val="00E67628"/>
    <w:rsid w:val="00E73D68"/>
    <w:rsid w:val="00E75675"/>
    <w:rsid w:val="00E8310E"/>
    <w:rsid w:val="00E849D6"/>
    <w:rsid w:val="00E84CA5"/>
    <w:rsid w:val="00E90323"/>
    <w:rsid w:val="00E905A5"/>
    <w:rsid w:val="00E90AA2"/>
    <w:rsid w:val="00E94857"/>
    <w:rsid w:val="00E94CCB"/>
    <w:rsid w:val="00E978BB"/>
    <w:rsid w:val="00EA50D0"/>
    <w:rsid w:val="00EA697D"/>
    <w:rsid w:val="00EB0E55"/>
    <w:rsid w:val="00EB1B71"/>
    <w:rsid w:val="00EB217C"/>
    <w:rsid w:val="00EC2CAE"/>
    <w:rsid w:val="00ED319C"/>
    <w:rsid w:val="00ED649B"/>
    <w:rsid w:val="00ED7C12"/>
    <w:rsid w:val="00EE43C4"/>
    <w:rsid w:val="00F00D58"/>
    <w:rsid w:val="00F06319"/>
    <w:rsid w:val="00F17A66"/>
    <w:rsid w:val="00F22E57"/>
    <w:rsid w:val="00F2411C"/>
    <w:rsid w:val="00F35861"/>
    <w:rsid w:val="00F35A73"/>
    <w:rsid w:val="00F40EEB"/>
    <w:rsid w:val="00F50D87"/>
    <w:rsid w:val="00F55BE4"/>
    <w:rsid w:val="00F64848"/>
    <w:rsid w:val="00F65663"/>
    <w:rsid w:val="00F65F9E"/>
    <w:rsid w:val="00F66064"/>
    <w:rsid w:val="00F662A3"/>
    <w:rsid w:val="00F7753E"/>
    <w:rsid w:val="00F824B4"/>
    <w:rsid w:val="00F84875"/>
    <w:rsid w:val="00F9130D"/>
    <w:rsid w:val="00F918E6"/>
    <w:rsid w:val="00F96400"/>
    <w:rsid w:val="00FA28FF"/>
    <w:rsid w:val="00FA6913"/>
    <w:rsid w:val="00FB2748"/>
    <w:rsid w:val="00FB6AA8"/>
    <w:rsid w:val="00FB767A"/>
    <w:rsid w:val="00FC096F"/>
    <w:rsid w:val="00FC2EB1"/>
    <w:rsid w:val="00FC5CF1"/>
    <w:rsid w:val="00FD4FB7"/>
    <w:rsid w:val="00FD5024"/>
    <w:rsid w:val="00FD63F5"/>
    <w:rsid w:val="00FE0AD6"/>
    <w:rsid w:val="00FE1AB7"/>
    <w:rsid w:val="00FE7C9D"/>
    <w:rsid w:val="00FF06CC"/>
    <w:rsid w:val="00FF0CD6"/>
    <w:rsid w:val="00FF2D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A4C266"/>
  <w15:docId w15:val="{24019A95-AC18-48A8-AE2D-6624EBE1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2A9"/>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34"/>
    <w:qFormat/>
    <w:rsid w:val="00FF2D1B"/>
    <w:pPr>
      <w:ind w:left="720"/>
      <w:contextualSpacing/>
    </w:pPr>
  </w:style>
  <w:style w:type="table" w:styleId="Grilledutableau">
    <w:name w:val="Table Grid"/>
    <w:basedOn w:val="Tableau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semiHidden/>
    <w:unhideWhenUsed/>
    <w:rsid w:val="00F918E6"/>
    <w:pPr>
      <w:spacing w:line="240" w:lineRule="auto"/>
    </w:pPr>
    <w:rPr>
      <w:sz w:val="20"/>
      <w:szCs w:val="20"/>
    </w:rPr>
  </w:style>
  <w:style w:type="character" w:customStyle="1" w:styleId="CommentaireCar">
    <w:name w:val="Commentaire Car"/>
    <w:basedOn w:val="Policepardfaut"/>
    <w:link w:val="Commentaire"/>
    <w:uiPriority w:val="99"/>
    <w:semiHidden/>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customStyle="1" w:styleId="UnresolvedMention1">
    <w:name w:val="Unresolved Mention1"/>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basedOn w:val="Policepardfaut"/>
    <w:link w:val="Notedebasdepage"/>
    <w:uiPriority w:val="99"/>
    <w:semiHidden/>
    <w:rsid w:val="00174B83"/>
    <w:rPr>
      <w:rFonts w:ascii="Calibri" w:eastAsia="Calibri" w:hAnsi="Calibri" w:cs="Times New Roman"/>
      <w:sz w:val="20"/>
      <w:szCs w:val="20"/>
      <w:lang w:val="en-PH"/>
    </w:rPr>
  </w:style>
  <w:style w:type="character" w:styleId="Appelnotedebasdep">
    <w:name w:val="footnote reference"/>
    <w:uiPriority w:val="99"/>
    <w:semiHidden/>
    <w:unhideWhenUsed/>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y2iqfc">
    <w:name w:val="y2iqfc"/>
    <w:basedOn w:val="Policepardfaut"/>
    <w:rsid w:val="0039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341709765">
      <w:bodyDiv w:val="1"/>
      <w:marLeft w:val="0"/>
      <w:marRight w:val="0"/>
      <w:marTop w:val="0"/>
      <w:marBottom w:val="0"/>
      <w:divBdr>
        <w:top w:val="none" w:sz="0" w:space="0" w:color="auto"/>
        <w:left w:val="none" w:sz="0" w:space="0" w:color="auto"/>
        <w:bottom w:val="none" w:sz="0" w:space="0" w:color="auto"/>
        <w:right w:val="none" w:sz="0" w:space="0" w:color="auto"/>
      </w:divBdr>
    </w:div>
    <w:div w:id="465197653">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865141446">
      <w:bodyDiv w:val="1"/>
      <w:marLeft w:val="0"/>
      <w:marRight w:val="0"/>
      <w:marTop w:val="0"/>
      <w:marBottom w:val="0"/>
      <w:divBdr>
        <w:top w:val="none" w:sz="0" w:space="0" w:color="auto"/>
        <w:left w:val="none" w:sz="0" w:space="0" w:color="auto"/>
        <w:bottom w:val="none" w:sz="0" w:space="0" w:color="auto"/>
        <w:right w:val="none" w:sz="0" w:space="0" w:color="auto"/>
      </w:divBdr>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 w:id="1486822965">
      <w:bodyDiv w:val="1"/>
      <w:marLeft w:val="0"/>
      <w:marRight w:val="0"/>
      <w:marTop w:val="0"/>
      <w:marBottom w:val="0"/>
      <w:divBdr>
        <w:top w:val="none" w:sz="0" w:space="0" w:color="auto"/>
        <w:left w:val="none" w:sz="0" w:space="0" w:color="auto"/>
        <w:bottom w:val="none" w:sz="0" w:space="0" w:color="auto"/>
        <w:right w:val="none" w:sz="0" w:space="0" w:color="auto"/>
      </w:divBdr>
    </w:div>
    <w:div w:id="1584142263">
      <w:bodyDiv w:val="1"/>
      <w:marLeft w:val="0"/>
      <w:marRight w:val="0"/>
      <w:marTop w:val="0"/>
      <w:marBottom w:val="0"/>
      <w:divBdr>
        <w:top w:val="none" w:sz="0" w:space="0" w:color="auto"/>
        <w:left w:val="none" w:sz="0" w:space="0" w:color="auto"/>
        <w:bottom w:val="none" w:sz="0" w:space="0" w:color="auto"/>
        <w:right w:val="none" w:sz="0" w:space="0" w:color="auto"/>
      </w:divBdr>
    </w:div>
    <w:div w:id="17850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umission.info@undp.org"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c.soumission.cd@undp.org"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rocurement-notices.undp.org/view_notice.cfm?notice_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4a3be3f-a15a-43fa-96b9-a72fbd6deddb">Templates</Category>
    <_dlc_DocId xmlns="bf4c0e24-4363-4a2c-98c4-ba38f29833df">UNITOOLTS-633-31</_dlc_DocId>
    <_dlc_DocIdUrl xmlns="bf4c0e24-4363-4a2c-98c4-ba38f29833df">
      <Url>https://intranet.undp.org/unit/oolts/oso/psu/_layouts/15/DocIdRedir.aspx?ID=UNITOOLTS-633-31</Url>
      <Description>UNITOOLTS-633-31</Description>
    </_dlc_DocIdUrl>
    <Language xmlns="84a3be3f-a15a-43fa-96b9-a72fbd6deddb">English</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358F6894CA546A468AF25922DD424" ma:contentTypeVersion="20" ma:contentTypeDescription="Create a new document." ma:contentTypeScope="" ma:versionID="27592fbbe42997c7c35e4f46313eb344">
  <xsd:schema xmlns:xsd="http://www.w3.org/2001/XMLSchema" xmlns:xs="http://www.w3.org/2001/XMLSchema" xmlns:p="http://schemas.microsoft.com/office/2006/metadata/properties" xmlns:ns2="84a3be3f-a15a-43fa-96b9-a72fbd6deddb" xmlns:ns3="bf4c0e24-4363-4a2c-98c4-ba38f29833df" targetNamespace="http://schemas.microsoft.com/office/2006/metadata/properties" ma:root="true" ma:fieldsID="d09961c3c06aa3cfc0d62d3cb050999e" ns2:_="" ns3:_="">
    <xsd:import namespace="84a3be3f-a15a-43fa-96b9-a72fbd6deddb"/>
    <xsd:import namespace="bf4c0e24-4363-4a2c-98c4-ba38f29833df"/>
    <xsd:element name="properties">
      <xsd:complexType>
        <xsd:sequence>
          <xsd:element name="documentManagement">
            <xsd:complexType>
              <xsd:all>
                <xsd:element ref="ns2:Category" minOccurs="0"/>
                <xsd:element ref="ns3:_dlc_DocId" minOccurs="0"/>
                <xsd:element ref="ns3:_dlc_DocIdUrl" minOccurs="0"/>
                <xsd:element ref="ns3:_dlc_DocIdPersistId"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be3f-a15a-43fa-96b9-a72fbd6deddb" elementFormDefault="qualified">
    <xsd:import namespace="http://schemas.microsoft.com/office/2006/documentManagement/types"/>
    <xsd:import namespace="http://schemas.microsoft.com/office/infopath/2007/PartnerControls"/>
    <xsd:element name="Category" ma:index="8" nillable="true" ma:displayName="Category" ma:default="Policy Document" ma:format="Dropdown" ma:internalName="Category">
      <xsd:simpleType>
        <xsd:restriction base="dms:Choice">
          <xsd:enumeration value="Guideline for BSITF Registration"/>
          <xsd:enumeration value="Policy Document"/>
          <xsd:enumeration value="Presentations"/>
          <xsd:enumeration value="Flow Charts"/>
          <xsd:enumeration value="Insurance Cover"/>
          <xsd:enumeration value="Q &amp; A"/>
          <xsd:enumeration value="Templates"/>
          <xsd:enumeration value="RLA Templates"/>
        </xsd:restriction>
      </xsd:simpleType>
    </xsd:element>
    <xsd:element name="Language" ma:index="12"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634911197213902555</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84a3be3f-a15a-43fa-96b9-a72fbd6deddb"/>
    <ds:schemaRef ds:uri="bf4c0e24-4363-4a2c-98c4-ba38f29833df"/>
  </ds:schemaRefs>
</ds:datastoreItem>
</file>

<file path=customXml/itemProps2.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3.xml><?xml version="1.0" encoding="utf-8"?>
<ds:datastoreItem xmlns:ds="http://schemas.openxmlformats.org/officeDocument/2006/customXml" ds:itemID="{88CE2295-02A4-4F66-AE7C-FA5A3F3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be3f-a15a-43fa-96b9-a72fbd6deddb"/>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C8FA4-7384-4E07-ACE6-6BA3AB4A8332}">
  <ds:schemaRefs>
    <ds:schemaRef ds:uri="http://schemas.microsoft.com/sharepoint/events"/>
  </ds:schemaRefs>
</ds:datastoreItem>
</file>

<file path=customXml/itemProps5.xml><?xml version="1.0" encoding="utf-8"?>
<ds:datastoreItem xmlns:ds="http://schemas.openxmlformats.org/officeDocument/2006/customXml" ds:itemID="{493289EF-8825-4114-A308-1A9DDEF6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4018</Words>
  <Characters>22905</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creator>Grace H.Botey</dc:creator>
  <cp:lastModifiedBy>MCN_Jacques</cp:lastModifiedBy>
  <cp:revision>2</cp:revision>
  <cp:lastPrinted>2011-03-24T14:16:00Z</cp:lastPrinted>
  <dcterms:created xsi:type="dcterms:W3CDTF">2021-08-31T20:27:00Z</dcterms:created>
  <dcterms:modified xsi:type="dcterms:W3CDTF">2021-08-31T20:27:00Z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0x010100F06358F6894CA546A468AF25922DD424</vt:lpwstr>
  </property>
  <property fmtid="{D5CDD505-2E9C-101B-9397-08002B2CF9AE}" pid="3" name="_dlc_DocIdItemGuid">
    <vt:lpwstr>74e1aabb-d21d-4391-abeb-a032a7565b67</vt:lpwstr>
  </property>
</Properties>
</file>