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5A" w:rsidRPr="00076CEC" w:rsidRDefault="002A565A" w:rsidP="009B3C91">
      <w:pPr>
        <w:pBdr>
          <w:top w:val="thinThickSmallGap" w:sz="24" w:space="1" w:color="auto"/>
          <w:left w:val="thinThickSmallGap" w:sz="24" w:space="4" w:color="auto"/>
          <w:bottom w:val="thickThinSmallGap" w:sz="24" w:space="1" w:color="auto"/>
          <w:right w:val="thickThinSmallGap" w:sz="24" w:space="4" w:color="auto"/>
        </w:pBdr>
        <w:shd w:val="clear" w:color="auto" w:fill="525252" w:themeFill="accent3" w:themeFillShade="80"/>
        <w:jc w:val="both"/>
        <w:rPr>
          <w:rFonts w:ascii="Times New Roman" w:hAnsi="Times New Roman"/>
          <w:b/>
          <w:color w:val="FFFFFF" w:themeColor="background1"/>
          <w:sz w:val="24"/>
          <w:szCs w:val="24"/>
        </w:rPr>
      </w:pPr>
      <w:bookmarkStart w:id="0" w:name="_GoBack"/>
      <w:bookmarkEnd w:id="0"/>
      <w:r w:rsidRPr="00076CEC">
        <w:rPr>
          <w:b/>
          <w:noProof/>
          <w:color w:val="FFFFFF" w:themeColor="background1"/>
          <w:lang w:eastAsia="fr-FR"/>
        </w:rPr>
        <mc:AlternateContent>
          <mc:Choice Requires="wps">
            <w:drawing>
              <wp:anchor distT="0" distB="0" distL="114300" distR="114300" simplePos="0" relativeHeight="251659264" behindDoc="0" locked="0" layoutInCell="1" allowOverlap="1">
                <wp:simplePos x="0" y="0"/>
                <wp:positionH relativeFrom="column">
                  <wp:posOffset>-2376805</wp:posOffset>
                </wp:positionH>
                <wp:positionV relativeFrom="paragraph">
                  <wp:posOffset>300355</wp:posOffset>
                </wp:positionV>
                <wp:extent cx="45085" cy="285750"/>
                <wp:effectExtent l="0" t="0" r="120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85750"/>
                        </a:xfrm>
                        <a:prstGeom prst="rect">
                          <a:avLst/>
                        </a:prstGeom>
                        <a:solidFill>
                          <a:srgbClr val="FFFFFF"/>
                        </a:solidFill>
                        <a:ln w="9525">
                          <a:solidFill>
                            <a:srgbClr val="000000"/>
                          </a:solidFill>
                          <a:miter lim="800000"/>
                          <a:headEnd/>
                          <a:tailEnd/>
                        </a:ln>
                      </wps:spPr>
                      <wps:txbx>
                        <w:txbxContent>
                          <w:p w:rsidR="002A565A" w:rsidRPr="00E2297E" w:rsidRDefault="002A565A" w:rsidP="002A56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7.15pt;margin-top:23.65pt;width:3.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">
                <v:textbox>
                  <w:txbxContent>
                    <w:p w:rsidR="002A565A" w:rsidRPr="00E2297E" w:rsidRDefault="002A565A" w:rsidP="002A565A"/>
                  </w:txbxContent>
                </v:textbox>
              </v:rect>
            </w:pict>
          </mc:Fallback>
        </mc:AlternateContent>
      </w:r>
      <w:r w:rsidRPr="00076CEC">
        <w:rPr>
          <w:rFonts w:ascii="Times New Roman" w:hAnsi="Times New Roman"/>
          <w:b/>
          <w:noProof/>
          <w:color w:val="FFFFFF" w:themeColor="background1"/>
          <w:sz w:val="24"/>
          <w:szCs w:val="24"/>
        </w:rPr>
        <w:t>DEMANDE DES PROPOSITIONS</w:t>
      </w:r>
      <w:r w:rsidR="00076CEC">
        <w:rPr>
          <w:rFonts w:ascii="Times New Roman" w:hAnsi="Times New Roman"/>
          <w:b/>
          <w:noProof/>
          <w:color w:val="FFFFFF" w:themeColor="background1"/>
          <w:sz w:val="24"/>
          <w:szCs w:val="24"/>
        </w:rPr>
        <w:t>-AUDIT BENGO</w:t>
      </w:r>
    </w:p>
    <w:p w:rsidR="002A565A" w:rsidRPr="00866829" w:rsidRDefault="002A565A" w:rsidP="009B3C91">
      <w:pPr>
        <w:tabs>
          <w:tab w:val="left" w:pos="720"/>
        </w:tabs>
        <w:jc w:val="both"/>
        <w:rPr>
          <w:rFonts w:ascii="Times New Roman" w:hAnsi="Times New Roman"/>
          <w:sz w:val="24"/>
          <w:szCs w:val="24"/>
        </w:rPr>
      </w:pPr>
    </w:p>
    <w:p w:rsidR="002A565A" w:rsidRPr="00866829" w:rsidRDefault="002A565A" w:rsidP="009B3C91">
      <w:pPr>
        <w:tabs>
          <w:tab w:val="left" w:pos="-720"/>
        </w:tabs>
        <w:suppressAutoHyphens/>
        <w:jc w:val="both"/>
        <w:rPr>
          <w:rFonts w:ascii="Times New Roman" w:hAnsi="Times New Roman"/>
          <w:spacing w:val="-3"/>
          <w:sz w:val="24"/>
          <w:szCs w:val="24"/>
        </w:rPr>
      </w:pPr>
      <w:r w:rsidRPr="00866829">
        <w:rPr>
          <w:rFonts w:ascii="Times New Roman" w:hAnsi="Times New Roman"/>
          <w:spacing w:val="-3"/>
          <w:sz w:val="24"/>
          <w:szCs w:val="24"/>
        </w:rPr>
        <w:tab/>
      </w:r>
      <w:r w:rsidRPr="00866829">
        <w:rPr>
          <w:rFonts w:ascii="Times New Roman" w:hAnsi="Times New Roman"/>
          <w:spacing w:val="-3"/>
          <w:sz w:val="24"/>
          <w:szCs w:val="24"/>
        </w:rPr>
        <w:tab/>
      </w:r>
      <w:r w:rsidRPr="00866829">
        <w:rPr>
          <w:rFonts w:ascii="Times New Roman" w:hAnsi="Times New Roman"/>
          <w:spacing w:val="-3"/>
          <w:sz w:val="24"/>
          <w:szCs w:val="24"/>
        </w:rPr>
        <w:tab/>
      </w:r>
      <w:r w:rsidRPr="00866829">
        <w:rPr>
          <w:rFonts w:ascii="Times New Roman" w:hAnsi="Times New Roman"/>
          <w:spacing w:val="-3"/>
          <w:sz w:val="24"/>
          <w:szCs w:val="24"/>
        </w:rPr>
        <w:tab/>
      </w:r>
      <w:r w:rsidRPr="00866829">
        <w:rPr>
          <w:rFonts w:ascii="Times New Roman" w:hAnsi="Times New Roman"/>
          <w:spacing w:val="-3"/>
          <w:sz w:val="24"/>
          <w:szCs w:val="24"/>
        </w:rPr>
        <w:tab/>
      </w:r>
      <w:r w:rsidRPr="00866829">
        <w:rPr>
          <w:rFonts w:ascii="Times New Roman" w:hAnsi="Times New Roman"/>
          <w:spacing w:val="-3"/>
          <w:sz w:val="24"/>
          <w:szCs w:val="24"/>
        </w:rPr>
        <w:tab/>
        <w:t xml:space="preserve">Kinshasa, le  </w:t>
      </w:r>
      <w:r>
        <w:rPr>
          <w:rFonts w:ascii="Times New Roman" w:hAnsi="Times New Roman"/>
          <w:spacing w:val="-3"/>
          <w:sz w:val="24"/>
          <w:szCs w:val="24"/>
        </w:rPr>
        <w:t>18 Novembre 2021</w:t>
      </w:r>
    </w:p>
    <w:p w:rsidR="002A565A" w:rsidRPr="00866829" w:rsidRDefault="002A565A" w:rsidP="009B3C91">
      <w:pPr>
        <w:tabs>
          <w:tab w:val="left" w:pos="-720"/>
        </w:tabs>
        <w:suppressAutoHyphens/>
        <w:jc w:val="both"/>
        <w:rPr>
          <w:rFonts w:ascii="Times New Roman" w:hAnsi="Times New Roman"/>
          <w:spacing w:val="-3"/>
          <w:sz w:val="24"/>
          <w:szCs w:val="24"/>
        </w:rPr>
      </w:pPr>
    </w:p>
    <w:p w:rsidR="002A565A" w:rsidRPr="00866829" w:rsidRDefault="002A565A" w:rsidP="009B3C91">
      <w:pPr>
        <w:pStyle w:val="i"/>
        <w:tabs>
          <w:tab w:val="left" w:pos="-720"/>
        </w:tabs>
        <w:spacing w:line="276" w:lineRule="auto"/>
        <w:rPr>
          <w:rFonts w:ascii="Times New Roman" w:hAnsi="Times New Roman"/>
          <w:spacing w:val="-3"/>
          <w:szCs w:val="24"/>
          <w:lang w:val="fr-FR"/>
        </w:rPr>
      </w:pPr>
    </w:p>
    <w:p w:rsidR="002A565A" w:rsidRDefault="002A565A" w:rsidP="009B3C91">
      <w:pPr>
        <w:numPr>
          <w:ilvl w:val="0"/>
          <w:numId w:val="2"/>
        </w:numPr>
        <w:spacing w:after="0"/>
        <w:ind w:left="426"/>
        <w:jc w:val="both"/>
        <w:rPr>
          <w:rFonts w:ascii="Times New Roman" w:hAnsi="Times New Roman"/>
          <w:sz w:val="24"/>
          <w:szCs w:val="24"/>
        </w:rPr>
      </w:pPr>
      <w:r>
        <w:rPr>
          <w:rFonts w:ascii="Times New Roman" w:hAnsi="Times New Roman"/>
          <w:sz w:val="24"/>
          <w:szCs w:val="24"/>
        </w:rPr>
        <w:t xml:space="preserve">     </w:t>
      </w:r>
      <w:r w:rsidRPr="00866829">
        <w:rPr>
          <w:rFonts w:ascii="Times New Roman" w:hAnsi="Times New Roman"/>
          <w:sz w:val="24"/>
          <w:szCs w:val="24"/>
        </w:rPr>
        <w:t>WWF DRC, lance l</w:t>
      </w:r>
      <w:r>
        <w:rPr>
          <w:rFonts w:ascii="Times New Roman" w:hAnsi="Times New Roman"/>
          <w:sz w:val="24"/>
          <w:szCs w:val="24"/>
        </w:rPr>
        <w:t>a</w:t>
      </w:r>
      <w:r w:rsidRPr="00866829">
        <w:rPr>
          <w:rFonts w:ascii="Times New Roman" w:hAnsi="Times New Roman"/>
          <w:sz w:val="24"/>
          <w:szCs w:val="24"/>
        </w:rPr>
        <w:t xml:space="preserve"> présent</w:t>
      </w:r>
      <w:r>
        <w:rPr>
          <w:rFonts w:ascii="Times New Roman" w:hAnsi="Times New Roman"/>
          <w:sz w:val="24"/>
          <w:szCs w:val="24"/>
        </w:rPr>
        <w:t>e</w:t>
      </w:r>
      <w:r w:rsidRPr="00866829">
        <w:rPr>
          <w:rFonts w:ascii="Times New Roman" w:hAnsi="Times New Roman"/>
          <w:sz w:val="24"/>
          <w:szCs w:val="24"/>
        </w:rPr>
        <w:t xml:space="preserve"> </w:t>
      </w:r>
      <w:r>
        <w:rPr>
          <w:rFonts w:ascii="Times New Roman" w:hAnsi="Times New Roman"/>
          <w:sz w:val="24"/>
          <w:szCs w:val="24"/>
        </w:rPr>
        <w:t xml:space="preserve">Demande des Propositions </w:t>
      </w:r>
      <w:r w:rsidRPr="00866829">
        <w:rPr>
          <w:rFonts w:ascii="Times New Roman" w:hAnsi="Times New Roman"/>
          <w:sz w:val="24"/>
          <w:szCs w:val="24"/>
        </w:rPr>
        <w:t xml:space="preserve">  pour la </w:t>
      </w:r>
      <w:r>
        <w:rPr>
          <w:rFonts w:ascii="Times New Roman" w:hAnsi="Times New Roman"/>
          <w:sz w:val="24"/>
          <w:szCs w:val="24"/>
        </w:rPr>
        <w:t xml:space="preserve">    </w:t>
      </w:r>
    </w:p>
    <w:p w:rsidR="002A565A" w:rsidRPr="00866829" w:rsidRDefault="002A565A" w:rsidP="009B3C91">
      <w:pPr>
        <w:ind w:left="66" w:firstLine="360"/>
        <w:jc w:val="both"/>
        <w:rPr>
          <w:rFonts w:ascii="Times New Roman" w:hAnsi="Times New Roman"/>
          <w:sz w:val="24"/>
          <w:szCs w:val="24"/>
        </w:rPr>
      </w:pPr>
      <w:r>
        <w:rPr>
          <w:rFonts w:ascii="Times New Roman" w:hAnsi="Times New Roman"/>
          <w:sz w:val="24"/>
          <w:szCs w:val="24"/>
        </w:rPr>
        <w:t xml:space="preserve">     </w:t>
      </w:r>
      <w:r w:rsidRPr="00866829">
        <w:rPr>
          <w:rFonts w:ascii="Times New Roman" w:hAnsi="Times New Roman"/>
          <w:sz w:val="24"/>
          <w:szCs w:val="24"/>
        </w:rPr>
        <w:t>Réalisation de l’audit comptable et financier</w:t>
      </w:r>
      <w:r>
        <w:rPr>
          <w:rFonts w:ascii="Times New Roman" w:hAnsi="Times New Roman"/>
          <w:sz w:val="24"/>
          <w:szCs w:val="24"/>
        </w:rPr>
        <w:t xml:space="preserve"> du projet Bengo</w:t>
      </w:r>
      <w:r w:rsidRPr="00866829">
        <w:rPr>
          <w:rFonts w:ascii="Times New Roman" w:hAnsi="Times New Roman"/>
          <w:sz w:val="24"/>
          <w:szCs w:val="24"/>
        </w:rPr>
        <w:t xml:space="preserve"> pour </w:t>
      </w:r>
      <w:r>
        <w:rPr>
          <w:rFonts w:ascii="Times New Roman" w:hAnsi="Times New Roman"/>
          <w:sz w:val="24"/>
          <w:szCs w:val="24"/>
        </w:rPr>
        <w:t>l’année fiscale 2021</w:t>
      </w:r>
      <w:r w:rsidRPr="00866829">
        <w:rPr>
          <w:rFonts w:ascii="Times New Roman" w:hAnsi="Times New Roman"/>
          <w:sz w:val="24"/>
          <w:szCs w:val="24"/>
        </w:rPr>
        <w:t>.</w:t>
      </w:r>
    </w:p>
    <w:p w:rsidR="002A565A" w:rsidRPr="00866829" w:rsidRDefault="002A565A" w:rsidP="009B3C91">
      <w:pPr>
        <w:tabs>
          <w:tab w:val="left" w:pos="-720"/>
          <w:tab w:val="left" w:pos="0"/>
        </w:tabs>
        <w:suppressAutoHyphens/>
        <w:ind w:left="720" w:hanging="720"/>
        <w:jc w:val="both"/>
        <w:rPr>
          <w:rFonts w:ascii="Times New Roman" w:hAnsi="Times New Roman"/>
          <w:spacing w:val="-3"/>
          <w:sz w:val="24"/>
          <w:szCs w:val="24"/>
        </w:rPr>
      </w:pPr>
      <w:r w:rsidRPr="00866829">
        <w:rPr>
          <w:rFonts w:ascii="Times New Roman" w:hAnsi="Times New Roman"/>
          <w:spacing w:val="-3"/>
          <w:sz w:val="24"/>
          <w:szCs w:val="24"/>
        </w:rPr>
        <w:t>2.</w:t>
      </w:r>
      <w:r w:rsidRPr="00866829">
        <w:rPr>
          <w:rFonts w:ascii="Times New Roman" w:hAnsi="Times New Roman"/>
          <w:spacing w:val="-3"/>
          <w:sz w:val="24"/>
          <w:szCs w:val="24"/>
        </w:rPr>
        <w:tab/>
        <w:t>Les soumissionnaires sollicités par l</w:t>
      </w:r>
      <w:r>
        <w:rPr>
          <w:rFonts w:ascii="Times New Roman" w:hAnsi="Times New Roman"/>
          <w:spacing w:val="-3"/>
          <w:sz w:val="24"/>
          <w:szCs w:val="24"/>
        </w:rPr>
        <w:t>a</w:t>
      </w:r>
      <w:r w:rsidRPr="00866829">
        <w:rPr>
          <w:rFonts w:ascii="Times New Roman" w:hAnsi="Times New Roman"/>
          <w:spacing w:val="-3"/>
          <w:sz w:val="24"/>
          <w:szCs w:val="24"/>
        </w:rPr>
        <w:t xml:space="preserve"> présent</w:t>
      </w:r>
      <w:r>
        <w:rPr>
          <w:rFonts w:ascii="Times New Roman" w:hAnsi="Times New Roman"/>
          <w:spacing w:val="-3"/>
          <w:sz w:val="24"/>
          <w:szCs w:val="24"/>
        </w:rPr>
        <w:t>e</w:t>
      </w:r>
      <w:r w:rsidRPr="00866829">
        <w:rPr>
          <w:rFonts w:ascii="Times New Roman" w:hAnsi="Times New Roman"/>
          <w:spacing w:val="-3"/>
          <w:sz w:val="24"/>
          <w:szCs w:val="24"/>
        </w:rPr>
        <w:t xml:space="preserve"> </w:t>
      </w:r>
      <w:r>
        <w:rPr>
          <w:rFonts w:ascii="Times New Roman" w:hAnsi="Times New Roman"/>
          <w:spacing w:val="-3"/>
          <w:sz w:val="24"/>
          <w:szCs w:val="24"/>
        </w:rPr>
        <w:t>Demande des Propositions</w:t>
      </w:r>
      <w:r w:rsidRPr="00866829">
        <w:rPr>
          <w:rFonts w:ascii="Times New Roman" w:hAnsi="Times New Roman"/>
          <w:spacing w:val="-3"/>
          <w:sz w:val="24"/>
          <w:szCs w:val="24"/>
        </w:rPr>
        <w:t xml:space="preserve"> peuvent déposer le Dossier de soumission  </w:t>
      </w:r>
      <w:r w:rsidRPr="00866829">
        <w:rPr>
          <w:rFonts w:ascii="Times New Roman" w:hAnsi="Times New Roman"/>
          <w:sz w:val="24"/>
          <w:szCs w:val="24"/>
        </w:rPr>
        <w:t>dans les locaux de WWF RDC, concession Safricas, Avenue sergent Moke No14, Ngaliema</w:t>
      </w:r>
      <w:r w:rsidRPr="00866829">
        <w:rPr>
          <w:rFonts w:ascii="Times New Roman" w:hAnsi="Times New Roman"/>
          <w:spacing w:val="-3"/>
          <w:sz w:val="24"/>
          <w:szCs w:val="24"/>
        </w:rPr>
        <w:t xml:space="preserve"> </w:t>
      </w:r>
    </w:p>
    <w:p w:rsidR="002A565A" w:rsidRPr="002A565A" w:rsidRDefault="002A565A" w:rsidP="009B3C91">
      <w:pPr>
        <w:jc w:val="both"/>
        <w:rPr>
          <w:rFonts w:ascii="Times New Roman" w:eastAsiaTheme="minorHAnsi" w:hAnsi="Times New Roman"/>
        </w:rPr>
      </w:pPr>
      <w:r w:rsidRPr="00866829">
        <w:rPr>
          <w:rFonts w:ascii="Times New Roman" w:hAnsi="Times New Roman"/>
          <w:spacing w:val="-3"/>
          <w:sz w:val="24"/>
          <w:szCs w:val="24"/>
        </w:rPr>
        <w:t>3.</w:t>
      </w:r>
      <w:r w:rsidRPr="00866829">
        <w:rPr>
          <w:rFonts w:ascii="Times New Roman" w:hAnsi="Times New Roman"/>
          <w:spacing w:val="-3"/>
          <w:sz w:val="24"/>
          <w:szCs w:val="24"/>
        </w:rPr>
        <w:tab/>
        <w:t xml:space="preserve">Les offres, rédigées et présentées conformément aux prescriptions </w:t>
      </w:r>
      <w:r>
        <w:rPr>
          <w:rFonts w:ascii="Times New Roman" w:hAnsi="Times New Roman"/>
          <w:spacing w:val="-3"/>
          <w:sz w:val="24"/>
          <w:szCs w:val="24"/>
        </w:rPr>
        <w:t>de la Demande des Propositions</w:t>
      </w:r>
      <w:r w:rsidRPr="00866829">
        <w:rPr>
          <w:rFonts w:ascii="Times New Roman" w:hAnsi="Times New Roman"/>
          <w:spacing w:val="-3"/>
          <w:sz w:val="24"/>
          <w:szCs w:val="24"/>
        </w:rPr>
        <w:t xml:space="preserve"> seront adressées à : « </w:t>
      </w:r>
      <w:r w:rsidRPr="00866829">
        <w:rPr>
          <w:rFonts w:ascii="Times New Roman" w:hAnsi="Times New Roman"/>
          <w:b/>
          <w:spacing w:val="-3"/>
          <w:sz w:val="24"/>
          <w:szCs w:val="24"/>
        </w:rPr>
        <w:t xml:space="preserve">Monsieur le Directeur </w:t>
      </w:r>
      <w:r>
        <w:rPr>
          <w:rFonts w:ascii="Times New Roman" w:hAnsi="Times New Roman"/>
          <w:b/>
          <w:spacing w:val="-3"/>
          <w:sz w:val="24"/>
          <w:szCs w:val="24"/>
        </w:rPr>
        <w:t xml:space="preserve">National </w:t>
      </w:r>
      <w:r w:rsidRPr="00866829">
        <w:rPr>
          <w:rFonts w:ascii="Times New Roman" w:hAnsi="Times New Roman"/>
          <w:b/>
          <w:spacing w:val="-3"/>
          <w:sz w:val="24"/>
          <w:szCs w:val="24"/>
        </w:rPr>
        <w:t>de WWF RDC</w:t>
      </w:r>
      <w:r w:rsidRPr="00866829">
        <w:rPr>
          <w:rFonts w:ascii="Times New Roman" w:hAnsi="Times New Roman"/>
          <w:b/>
          <w:spacing w:val="-3"/>
          <w:sz w:val="24"/>
          <w:szCs w:val="24"/>
          <w:lang w:val="fr-CA"/>
        </w:rPr>
        <w:t xml:space="preserve">, </w:t>
      </w:r>
      <w:r>
        <w:rPr>
          <w:rFonts w:ascii="Times New Roman" w:hAnsi="Times New Roman"/>
          <w:b/>
          <w:spacing w:val="-3"/>
          <w:sz w:val="24"/>
          <w:szCs w:val="24"/>
          <w:lang w:val="fr-CA"/>
        </w:rPr>
        <w:t xml:space="preserve">Avenue Sergent Moke </w:t>
      </w:r>
      <w:r w:rsidRPr="00866829">
        <w:rPr>
          <w:rFonts w:ascii="Times New Roman" w:hAnsi="Times New Roman"/>
          <w:b/>
          <w:spacing w:val="-3"/>
          <w:sz w:val="24"/>
          <w:szCs w:val="24"/>
          <w:lang w:val="fr-CA"/>
        </w:rPr>
        <w:t xml:space="preserve"> – Kinshasa. » </w:t>
      </w:r>
      <w:r>
        <w:rPr>
          <w:rFonts w:ascii="Times New Roman" w:hAnsi="Times New Roman"/>
          <w:b/>
          <w:spacing w:val="-3"/>
          <w:sz w:val="24"/>
          <w:szCs w:val="24"/>
          <w:lang w:val="fr-CA"/>
        </w:rPr>
        <w:t>ou par email à :</w:t>
      </w:r>
      <w:r w:rsidRPr="002A565A">
        <w:t xml:space="preserve"> </w:t>
      </w:r>
      <w:hyperlink r:id="rId7" w:history="1">
        <w:r>
          <w:rPr>
            <w:rStyle w:val="Lienhypertexte"/>
          </w:rPr>
          <w:t>recruit-wwfdrc@wwfdrc.org</w:t>
        </w:r>
      </w:hyperlink>
      <w:r>
        <w:rPr>
          <w:rFonts w:ascii="Times New Roman" w:hAnsi="Times New Roman"/>
          <w:b/>
          <w:spacing w:val="-3"/>
          <w:sz w:val="24"/>
          <w:szCs w:val="24"/>
          <w:lang w:val="fr-CA"/>
        </w:rPr>
        <w:t xml:space="preserve"> en copiant : </w:t>
      </w:r>
      <w:r w:rsidRPr="002A565A">
        <w:rPr>
          <w:rStyle w:val="Lienhypertexte"/>
        </w:rPr>
        <w:t xml:space="preserve">pntawangndi@wwfdrc.org, </w:t>
      </w:r>
      <w:hyperlink r:id="rId8" w:history="1">
        <w:r w:rsidRPr="002A565A">
          <w:rPr>
            <w:rStyle w:val="Lienhypertexte"/>
          </w:rPr>
          <w:t>fkamunga@wwfdrc.org</w:t>
        </w:r>
      </w:hyperlink>
      <w:r w:rsidRPr="002A565A">
        <w:rPr>
          <w:rStyle w:val="Lienhypertexte"/>
        </w:rPr>
        <w:t xml:space="preserve">, </w:t>
      </w:r>
      <w:hyperlink r:id="rId9" w:history="1">
        <w:r w:rsidRPr="002A565A">
          <w:rPr>
            <w:rStyle w:val="Lienhypertexte"/>
          </w:rPr>
          <w:t>Lfolo@wwfdrc.org</w:t>
        </w:r>
      </w:hyperlink>
      <w:r w:rsidR="00A02D27">
        <w:rPr>
          <w:rStyle w:val="Lienhypertexte"/>
        </w:rPr>
        <w:t>,</w:t>
      </w:r>
      <w:r w:rsidR="00A02D27" w:rsidRPr="00A02D27">
        <w:rPr>
          <w:rFonts w:ascii="Open Sans" w:hAnsi="Open Sans"/>
          <w:color w:val="000000"/>
          <w:sz w:val="18"/>
          <w:szCs w:val="18"/>
        </w:rPr>
        <w:t xml:space="preserve"> </w:t>
      </w:r>
      <w:hyperlink r:id="rId10" w:history="1">
        <w:r w:rsidR="00A02D27" w:rsidRPr="00A02D27">
          <w:rPr>
            <w:rStyle w:val="Lienhypertexte"/>
          </w:rPr>
          <w:t>kalliopi.kountouri@wwf.de</w:t>
        </w:r>
      </w:hyperlink>
    </w:p>
    <w:p w:rsidR="002A565A" w:rsidRDefault="002A565A" w:rsidP="009B3C91">
      <w:pPr>
        <w:tabs>
          <w:tab w:val="left" w:pos="-720"/>
          <w:tab w:val="left" w:pos="0"/>
        </w:tabs>
        <w:suppressAutoHyphens/>
        <w:jc w:val="both"/>
        <w:rPr>
          <w:rFonts w:ascii="Times New Roman" w:hAnsi="Times New Roman"/>
          <w:b/>
          <w:spacing w:val="-3"/>
          <w:sz w:val="24"/>
          <w:szCs w:val="24"/>
        </w:rPr>
      </w:pPr>
      <w:r>
        <w:rPr>
          <w:rFonts w:ascii="Times New Roman" w:hAnsi="Times New Roman"/>
          <w:spacing w:val="-3"/>
          <w:sz w:val="24"/>
          <w:szCs w:val="24"/>
        </w:rPr>
        <w:t xml:space="preserve">Les offres </w:t>
      </w:r>
      <w:r w:rsidRPr="00866829">
        <w:rPr>
          <w:rFonts w:ascii="Times New Roman" w:hAnsi="Times New Roman"/>
          <w:spacing w:val="-3"/>
          <w:sz w:val="24"/>
          <w:szCs w:val="24"/>
          <w:lang w:val="fr-CA"/>
        </w:rPr>
        <w:t xml:space="preserve"> </w:t>
      </w:r>
      <w:r w:rsidRPr="00866829">
        <w:rPr>
          <w:rFonts w:ascii="Times New Roman" w:hAnsi="Times New Roman"/>
          <w:spacing w:val="-3"/>
          <w:sz w:val="24"/>
          <w:szCs w:val="24"/>
        </w:rPr>
        <w:t>doivent être déposées</w:t>
      </w:r>
      <w:r>
        <w:rPr>
          <w:rFonts w:ascii="Times New Roman" w:hAnsi="Times New Roman"/>
          <w:spacing w:val="-3"/>
          <w:sz w:val="24"/>
          <w:szCs w:val="24"/>
        </w:rPr>
        <w:t>/envoyées</w:t>
      </w:r>
      <w:r w:rsidRPr="00866829">
        <w:rPr>
          <w:rFonts w:ascii="Times New Roman" w:hAnsi="Times New Roman"/>
          <w:spacing w:val="-3"/>
          <w:sz w:val="24"/>
          <w:szCs w:val="24"/>
        </w:rPr>
        <w:t xml:space="preserve"> au plus tard </w:t>
      </w:r>
      <w:r w:rsidRPr="00866829">
        <w:rPr>
          <w:rFonts w:ascii="Times New Roman" w:hAnsi="Times New Roman"/>
          <w:b/>
          <w:spacing w:val="-3"/>
          <w:sz w:val="24"/>
          <w:szCs w:val="24"/>
        </w:rPr>
        <w:t xml:space="preserve">le vendredi </w:t>
      </w:r>
      <w:r>
        <w:rPr>
          <w:rFonts w:ascii="Times New Roman" w:hAnsi="Times New Roman"/>
          <w:b/>
          <w:spacing w:val="-3"/>
          <w:sz w:val="24"/>
          <w:szCs w:val="24"/>
        </w:rPr>
        <w:t xml:space="preserve"> 10 Décembre 2021</w:t>
      </w:r>
    </w:p>
    <w:p w:rsidR="002A565A" w:rsidRPr="00866829" w:rsidRDefault="002A565A" w:rsidP="009B3C91">
      <w:pPr>
        <w:tabs>
          <w:tab w:val="left" w:pos="-720"/>
          <w:tab w:val="left" w:pos="0"/>
        </w:tabs>
        <w:suppressAutoHyphens/>
        <w:jc w:val="both"/>
        <w:rPr>
          <w:rFonts w:ascii="Times New Roman" w:hAnsi="Times New Roman"/>
          <w:spacing w:val="-3"/>
          <w:sz w:val="24"/>
          <w:szCs w:val="24"/>
        </w:rPr>
      </w:pPr>
      <w:r>
        <w:rPr>
          <w:rFonts w:ascii="Times New Roman" w:hAnsi="Times New Roman"/>
          <w:b/>
          <w:spacing w:val="-3"/>
          <w:sz w:val="24"/>
          <w:szCs w:val="24"/>
        </w:rPr>
        <w:t>à  16</w:t>
      </w:r>
      <w:r w:rsidR="00076CEC">
        <w:rPr>
          <w:rFonts w:ascii="Times New Roman" w:hAnsi="Times New Roman"/>
          <w:b/>
          <w:spacing w:val="-3"/>
          <w:sz w:val="24"/>
          <w:szCs w:val="24"/>
        </w:rPr>
        <w:t xml:space="preserve"> h </w:t>
      </w:r>
      <w:r w:rsidRPr="00866829">
        <w:rPr>
          <w:rFonts w:ascii="Times New Roman" w:hAnsi="Times New Roman"/>
          <w:b/>
          <w:spacing w:val="-3"/>
          <w:sz w:val="24"/>
          <w:szCs w:val="24"/>
        </w:rPr>
        <w:t>(heure locale)</w:t>
      </w:r>
      <w:r w:rsidRPr="00866829">
        <w:rPr>
          <w:rFonts w:ascii="Times New Roman" w:hAnsi="Times New Roman"/>
          <w:spacing w:val="-3"/>
          <w:sz w:val="24"/>
          <w:szCs w:val="24"/>
        </w:rPr>
        <w:t>.</w:t>
      </w:r>
    </w:p>
    <w:p w:rsidR="002A565A" w:rsidRPr="00866829" w:rsidRDefault="002A565A" w:rsidP="009B3C91">
      <w:pPr>
        <w:ind w:left="6372" w:hanging="4954"/>
        <w:jc w:val="both"/>
        <w:rPr>
          <w:rFonts w:ascii="Times New Roman" w:hAnsi="Times New Roman"/>
          <w:b/>
          <w:sz w:val="24"/>
          <w:szCs w:val="24"/>
          <w:u w:val="single"/>
        </w:rPr>
      </w:pPr>
    </w:p>
    <w:p w:rsidR="002A565A" w:rsidRPr="00866829" w:rsidRDefault="002A565A" w:rsidP="009B3C91">
      <w:pPr>
        <w:ind w:left="6372"/>
        <w:jc w:val="both"/>
        <w:rPr>
          <w:rFonts w:ascii="Times New Roman" w:hAnsi="Times New Roman"/>
          <w:b/>
          <w:sz w:val="24"/>
          <w:szCs w:val="24"/>
          <w:u w:val="single"/>
        </w:rPr>
      </w:pPr>
    </w:p>
    <w:p w:rsidR="002A565A" w:rsidRPr="00866829" w:rsidRDefault="002A565A" w:rsidP="009B3C91">
      <w:pPr>
        <w:ind w:left="6372"/>
        <w:jc w:val="both"/>
        <w:rPr>
          <w:rFonts w:ascii="Times New Roman" w:hAnsi="Times New Roman"/>
          <w:b/>
          <w:sz w:val="24"/>
          <w:szCs w:val="24"/>
          <w:u w:val="single"/>
        </w:rPr>
      </w:pPr>
    </w:p>
    <w:p w:rsidR="002A565A" w:rsidRPr="00866829" w:rsidRDefault="002A565A" w:rsidP="009B3C91">
      <w:pPr>
        <w:ind w:left="6372"/>
        <w:jc w:val="both"/>
        <w:rPr>
          <w:rFonts w:ascii="Times New Roman" w:hAnsi="Times New Roman"/>
          <w:b/>
          <w:sz w:val="24"/>
          <w:szCs w:val="24"/>
          <w:u w:val="single"/>
        </w:rPr>
      </w:pPr>
    </w:p>
    <w:p w:rsidR="002A565A" w:rsidRPr="00866829" w:rsidRDefault="002A565A" w:rsidP="009B3C91">
      <w:pPr>
        <w:ind w:left="6372"/>
        <w:jc w:val="both"/>
        <w:rPr>
          <w:rFonts w:ascii="Times New Roman" w:hAnsi="Times New Roman"/>
          <w:b/>
          <w:sz w:val="24"/>
          <w:szCs w:val="24"/>
          <w:u w:val="single"/>
        </w:rPr>
      </w:pPr>
    </w:p>
    <w:p w:rsidR="002A565A" w:rsidRPr="00866829" w:rsidRDefault="002A565A" w:rsidP="009B3C91">
      <w:pPr>
        <w:ind w:left="6372"/>
        <w:jc w:val="both"/>
        <w:rPr>
          <w:rFonts w:ascii="Times New Roman" w:hAnsi="Times New Roman"/>
          <w:b/>
          <w:sz w:val="24"/>
          <w:szCs w:val="24"/>
          <w:u w:val="single"/>
        </w:rPr>
      </w:pPr>
    </w:p>
    <w:p w:rsidR="002A565A" w:rsidRPr="00866829" w:rsidRDefault="002A565A" w:rsidP="009B3C91">
      <w:pPr>
        <w:ind w:left="6372"/>
        <w:jc w:val="both"/>
        <w:rPr>
          <w:rFonts w:ascii="Times New Roman" w:hAnsi="Times New Roman"/>
          <w:b/>
          <w:sz w:val="24"/>
          <w:szCs w:val="24"/>
          <w:u w:val="single"/>
        </w:rPr>
      </w:pPr>
    </w:p>
    <w:p w:rsidR="008F0489" w:rsidRDefault="008F0489">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2A565A" w:rsidRPr="00866829" w:rsidRDefault="002A565A" w:rsidP="009B3C91">
      <w:pPr>
        <w:pStyle w:val="Titre2"/>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Demande des Propositions</w:t>
      </w:r>
      <w:r w:rsidRPr="00866829">
        <w:rPr>
          <w:rFonts w:ascii="Times New Roman" w:hAnsi="Times New Roman" w:cs="Times New Roman"/>
          <w:sz w:val="24"/>
          <w:szCs w:val="24"/>
        </w:rPr>
        <w:t xml:space="preserve"> </w:t>
      </w:r>
    </w:p>
    <w:p w:rsidR="002A565A" w:rsidRPr="00866829" w:rsidRDefault="002A565A" w:rsidP="009B3C91">
      <w:pPr>
        <w:jc w:val="both"/>
        <w:rPr>
          <w:rFonts w:ascii="Times New Roman" w:hAnsi="Times New Roman"/>
          <w:b/>
          <w:sz w:val="24"/>
          <w:szCs w:val="24"/>
          <w:u w:val="single"/>
        </w:rPr>
      </w:pPr>
      <w:r w:rsidRPr="00866829">
        <w:rPr>
          <w:rFonts w:ascii="Times New Roman" w:hAnsi="Times New Roman"/>
          <w:b/>
          <w:sz w:val="24"/>
          <w:szCs w:val="24"/>
          <w:u w:val="single"/>
        </w:rPr>
        <w:t>Article 1 :</w:t>
      </w:r>
      <w:r w:rsidRPr="00866829">
        <w:rPr>
          <w:rFonts w:ascii="Times New Roman" w:hAnsi="Times New Roman"/>
          <w:b/>
          <w:sz w:val="24"/>
          <w:szCs w:val="24"/>
        </w:rPr>
        <w:tab/>
        <w:t>Financement</w:t>
      </w:r>
    </w:p>
    <w:p w:rsidR="002A565A" w:rsidRPr="00A02D27" w:rsidRDefault="002A565A" w:rsidP="009B3C91">
      <w:pPr>
        <w:jc w:val="both"/>
        <w:rPr>
          <w:rFonts w:ascii="Times New Roman" w:hAnsi="Times New Roman"/>
          <w:b/>
          <w:sz w:val="24"/>
          <w:szCs w:val="24"/>
          <w:u w:val="single"/>
        </w:rPr>
      </w:pPr>
      <w:r w:rsidRPr="00866829">
        <w:rPr>
          <w:rFonts w:ascii="Times New Roman" w:hAnsi="Times New Roman"/>
          <w:sz w:val="24"/>
          <w:szCs w:val="24"/>
        </w:rPr>
        <w:t xml:space="preserve"> Les travaux, objet du présent appel d’offres, sont financés dans le c</w:t>
      </w:r>
      <w:r>
        <w:rPr>
          <w:rFonts w:ascii="Times New Roman" w:hAnsi="Times New Roman"/>
          <w:sz w:val="24"/>
          <w:szCs w:val="24"/>
        </w:rPr>
        <w:t>adre du financement</w:t>
      </w:r>
      <w:r w:rsidR="00076CEC">
        <w:rPr>
          <w:rFonts w:ascii="Times New Roman" w:hAnsi="Times New Roman"/>
          <w:sz w:val="24"/>
          <w:szCs w:val="24"/>
        </w:rPr>
        <w:t xml:space="preserve"> </w:t>
      </w:r>
      <w:r>
        <w:rPr>
          <w:rFonts w:ascii="Times New Roman" w:hAnsi="Times New Roman"/>
          <w:sz w:val="24"/>
          <w:szCs w:val="24"/>
        </w:rPr>
        <w:t xml:space="preserve"> du projet Bengo </w:t>
      </w:r>
      <w:r w:rsidRPr="00866829">
        <w:rPr>
          <w:rFonts w:ascii="Times New Roman" w:hAnsi="Times New Roman"/>
          <w:sz w:val="24"/>
          <w:szCs w:val="24"/>
        </w:rPr>
        <w:t xml:space="preserve"> </w:t>
      </w:r>
      <w:r w:rsidR="00A02D27" w:rsidRPr="00A02D27">
        <w:rPr>
          <w:b/>
          <w:sz w:val="28"/>
          <w:szCs w:val="28"/>
        </w:rPr>
        <w:t>DRC0009/CD210600/40002128-402951</w:t>
      </w:r>
    </w:p>
    <w:p w:rsidR="002A565A" w:rsidRPr="00866829" w:rsidRDefault="002A565A" w:rsidP="009B3C91">
      <w:pPr>
        <w:jc w:val="both"/>
        <w:rPr>
          <w:rFonts w:ascii="Times New Roman" w:hAnsi="Times New Roman"/>
          <w:sz w:val="24"/>
          <w:szCs w:val="24"/>
        </w:rPr>
      </w:pPr>
      <w:r w:rsidRPr="00866829">
        <w:rPr>
          <w:rFonts w:ascii="Times New Roman" w:hAnsi="Times New Roman"/>
          <w:b/>
          <w:sz w:val="24"/>
          <w:szCs w:val="24"/>
          <w:u w:val="single"/>
        </w:rPr>
        <w:t>Article 2</w:t>
      </w:r>
      <w:r w:rsidRPr="00866829">
        <w:rPr>
          <w:rFonts w:ascii="Times New Roman" w:hAnsi="Times New Roman"/>
          <w:sz w:val="24"/>
          <w:szCs w:val="24"/>
        </w:rPr>
        <w:t xml:space="preserve"> : </w:t>
      </w:r>
      <w:r w:rsidRPr="00866829">
        <w:rPr>
          <w:rFonts w:ascii="Times New Roman" w:hAnsi="Times New Roman"/>
          <w:b/>
          <w:sz w:val="24"/>
          <w:szCs w:val="24"/>
        </w:rPr>
        <w:t>Objet du marché</w:t>
      </w:r>
    </w:p>
    <w:p w:rsidR="003D39F7" w:rsidRPr="003D39F7" w:rsidRDefault="002A565A" w:rsidP="003D39F7">
      <w:pPr>
        <w:spacing w:after="0" w:line="240" w:lineRule="auto"/>
        <w:jc w:val="both"/>
        <w:rPr>
          <w:rFonts w:eastAsia="Times New Roman" w:cs="Calibri"/>
          <w:bCs/>
          <w:color w:val="000000"/>
          <w:lang w:eastAsia="fr-FR"/>
        </w:rPr>
      </w:pPr>
      <w:r w:rsidRPr="003D39F7">
        <w:rPr>
          <w:rFonts w:ascii="Times New Roman" w:hAnsi="Times New Roman"/>
          <w:sz w:val="24"/>
          <w:szCs w:val="24"/>
        </w:rPr>
        <w:t>L’appel d’offre est lancé</w:t>
      </w:r>
      <w:r w:rsidR="003D39F7" w:rsidRPr="003D39F7">
        <w:rPr>
          <w:rFonts w:ascii="Times New Roman" w:hAnsi="Times New Roman"/>
          <w:sz w:val="24"/>
          <w:szCs w:val="24"/>
        </w:rPr>
        <w:t>e</w:t>
      </w:r>
      <w:r w:rsidRPr="003D39F7">
        <w:rPr>
          <w:rFonts w:ascii="Times New Roman" w:hAnsi="Times New Roman"/>
          <w:sz w:val="24"/>
          <w:szCs w:val="24"/>
        </w:rPr>
        <w:t xml:space="preserve"> par WWF RDC pour la réalisation de l’audit comptable et fi</w:t>
      </w:r>
      <w:r w:rsidR="00A02D27" w:rsidRPr="003D39F7">
        <w:rPr>
          <w:rFonts w:ascii="Times New Roman" w:hAnsi="Times New Roman"/>
          <w:sz w:val="24"/>
          <w:szCs w:val="24"/>
        </w:rPr>
        <w:t>nancier du projet Bengo pour la période de 1.12.2020 au 31.12.2023</w:t>
      </w:r>
      <w:r w:rsidR="003D39F7" w:rsidRPr="003D39F7">
        <w:rPr>
          <w:rFonts w:ascii="Times New Roman" w:hAnsi="Times New Roman"/>
          <w:sz w:val="24"/>
          <w:szCs w:val="24"/>
        </w:rPr>
        <w:t xml:space="preserve"> dont le budget total s’élevé à</w:t>
      </w:r>
      <w:r w:rsidR="003D39F7" w:rsidRPr="003D39F7">
        <w:rPr>
          <w:rFonts w:eastAsia="Times New Roman" w:cs="Calibri"/>
          <w:bCs/>
          <w:color w:val="000000"/>
          <w:lang w:eastAsia="fr-FR"/>
        </w:rPr>
        <w:t xml:space="preserve">       </w:t>
      </w:r>
    </w:p>
    <w:p w:rsidR="003D39F7" w:rsidRPr="003D39F7" w:rsidRDefault="003D39F7" w:rsidP="003D39F7">
      <w:pPr>
        <w:spacing w:after="0" w:line="240" w:lineRule="auto"/>
        <w:jc w:val="both"/>
        <w:rPr>
          <w:rFonts w:eastAsia="Times New Roman" w:cs="Calibri"/>
          <w:b/>
          <w:bCs/>
          <w:color w:val="000000"/>
          <w:lang w:eastAsia="fr-FR"/>
        </w:rPr>
      </w:pPr>
      <w:r w:rsidRPr="003D39F7">
        <w:rPr>
          <w:rFonts w:eastAsia="Times New Roman" w:cs="Calibri"/>
          <w:b/>
          <w:bCs/>
          <w:color w:val="000000"/>
          <w:lang w:eastAsia="fr-FR"/>
        </w:rPr>
        <w:t xml:space="preserve"> 3, 333,276.96 </w:t>
      </w:r>
      <w:r>
        <w:rPr>
          <w:rFonts w:eastAsia="Times New Roman" w:cs="Calibri"/>
          <w:b/>
          <w:bCs/>
          <w:color w:val="000000"/>
          <w:lang w:eastAsia="fr-FR"/>
        </w:rPr>
        <w:t>EURO.</w:t>
      </w:r>
    </w:p>
    <w:p w:rsidR="002A565A" w:rsidRPr="00866829" w:rsidRDefault="002A565A" w:rsidP="009B3C91">
      <w:pPr>
        <w:jc w:val="both"/>
        <w:rPr>
          <w:rFonts w:ascii="Times New Roman" w:hAnsi="Times New Roman"/>
          <w:b/>
          <w:sz w:val="24"/>
          <w:szCs w:val="24"/>
        </w:rPr>
      </w:pPr>
    </w:p>
    <w:p w:rsidR="002A565A" w:rsidRPr="00866829" w:rsidRDefault="002A565A" w:rsidP="009B3C91">
      <w:pPr>
        <w:jc w:val="both"/>
        <w:rPr>
          <w:rFonts w:ascii="Times New Roman" w:hAnsi="Times New Roman"/>
          <w:b/>
          <w:sz w:val="24"/>
          <w:szCs w:val="24"/>
        </w:rPr>
      </w:pPr>
      <w:r w:rsidRPr="00866829">
        <w:rPr>
          <w:rFonts w:ascii="Times New Roman" w:hAnsi="Times New Roman"/>
          <w:b/>
          <w:sz w:val="24"/>
          <w:szCs w:val="24"/>
          <w:u w:val="single"/>
        </w:rPr>
        <w:t>Article 3 :</w:t>
      </w:r>
      <w:r w:rsidRPr="00866829">
        <w:rPr>
          <w:rFonts w:ascii="Times New Roman" w:hAnsi="Times New Roman"/>
          <w:b/>
          <w:sz w:val="24"/>
          <w:szCs w:val="24"/>
        </w:rPr>
        <w:tab/>
        <w:t>Administration au nom de laquelle sera conclu le marché</w:t>
      </w:r>
    </w:p>
    <w:p w:rsidR="002A565A" w:rsidRPr="00866829" w:rsidRDefault="002A565A" w:rsidP="009B3C91">
      <w:pPr>
        <w:jc w:val="both"/>
        <w:rPr>
          <w:rFonts w:ascii="Times New Roman" w:hAnsi="Times New Roman"/>
          <w:spacing w:val="-2"/>
          <w:sz w:val="24"/>
          <w:szCs w:val="24"/>
        </w:rPr>
      </w:pPr>
      <w:r w:rsidRPr="00866829">
        <w:rPr>
          <w:rFonts w:ascii="Times New Roman" w:hAnsi="Times New Roman"/>
          <w:spacing w:val="-2"/>
          <w:sz w:val="24"/>
          <w:szCs w:val="24"/>
        </w:rPr>
        <w:t>A l'issue de l'examen des offres des soumissionnaires et du choix de l’attributaire, un contrat  sera établi entre la firme sélectionnée et  WWF RDC.</w:t>
      </w:r>
    </w:p>
    <w:p w:rsidR="002A565A" w:rsidRPr="00866829" w:rsidRDefault="002A565A" w:rsidP="009B3C91">
      <w:pPr>
        <w:jc w:val="both"/>
        <w:rPr>
          <w:rFonts w:ascii="Times New Roman" w:hAnsi="Times New Roman"/>
          <w:b/>
          <w:sz w:val="24"/>
          <w:szCs w:val="24"/>
        </w:rPr>
      </w:pPr>
      <w:bookmarkStart w:id="1" w:name="_Toc517519631"/>
      <w:bookmarkStart w:id="2" w:name="_Toc10434991"/>
      <w:bookmarkStart w:id="3" w:name="_Toc34714380"/>
      <w:bookmarkStart w:id="4" w:name="_Toc34795635"/>
      <w:bookmarkStart w:id="5" w:name="_Toc34993993"/>
      <w:bookmarkStart w:id="6" w:name="_Toc34994204"/>
      <w:bookmarkStart w:id="7" w:name="_Toc35307123"/>
      <w:bookmarkStart w:id="8" w:name="_Toc35572373"/>
      <w:bookmarkStart w:id="9" w:name="_Toc40844633"/>
      <w:bookmarkStart w:id="10" w:name="_Toc47954126"/>
      <w:bookmarkStart w:id="11" w:name="_Toc55127349"/>
      <w:r w:rsidRPr="00866829">
        <w:rPr>
          <w:rFonts w:ascii="Times New Roman" w:hAnsi="Times New Roman"/>
          <w:b/>
          <w:sz w:val="24"/>
          <w:szCs w:val="24"/>
          <w:u w:val="single"/>
        </w:rPr>
        <w:t>Article 4 :</w:t>
      </w:r>
      <w:r w:rsidRPr="00866829">
        <w:rPr>
          <w:rFonts w:ascii="Times New Roman" w:hAnsi="Times New Roman"/>
          <w:b/>
          <w:sz w:val="24"/>
          <w:szCs w:val="24"/>
        </w:rPr>
        <w:t xml:space="preserve"> Candidats admis à la soumission</w:t>
      </w:r>
    </w:p>
    <w:p w:rsidR="002A565A" w:rsidRPr="00866829" w:rsidRDefault="002A565A" w:rsidP="009B3C91">
      <w:pPr>
        <w:jc w:val="both"/>
        <w:rPr>
          <w:rFonts w:ascii="Times New Roman" w:hAnsi="Times New Roman"/>
          <w:sz w:val="24"/>
          <w:szCs w:val="24"/>
          <w:highlight w:val="yellow"/>
        </w:rPr>
      </w:pPr>
      <w:r w:rsidRPr="00866829">
        <w:rPr>
          <w:rFonts w:ascii="Times New Roman" w:hAnsi="Times New Roman"/>
          <w:sz w:val="24"/>
          <w:szCs w:val="24"/>
        </w:rPr>
        <w:t>Sont autorisés à participer à cet appel d’offres : les cabinets d’</w:t>
      </w:r>
      <w:r>
        <w:rPr>
          <w:rFonts w:ascii="Times New Roman" w:hAnsi="Times New Roman"/>
          <w:sz w:val="24"/>
          <w:szCs w:val="24"/>
        </w:rPr>
        <w:t>Audit</w:t>
      </w:r>
      <w:r w:rsidRPr="00866829">
        <w:rPr>
          <w:rFonts w:ascii="Times New Roman" w:hAnsi="Times New Roman"/>
          <w:sz w:val="24"/>
          <w:szCs w:val="24"/>
        </w:rPr>
        <w:t xml:space="preserve"> agréés et inscrits à l’ordre des experts comptabl</w:t>
      </w:r>
      <w:r w:rsidR="00A02D27">
        <w:rPr>
          <w:rFonts w:ascii="Times New Roman" w:hAnsi="Times New Roman"/>
          <w:sz w:val="24"/>
          <w:szCs w:val="24"/>
        </w:rPr>
        <w:t>es en République Démocratique du Congo</w:t>
      </w:r>
      <w:r w:rsidRPr="00866829">
        <w:rPr>
          <w:rFonts w:ascii="Times New Roman" w:hAnsi="Times New Roman"/>
          <w:sz w:val="24"/>
          <w:szCs w:val="24"/>
        </w:rPr>
        <w:t xml:space="preserve">. </w:t>
      </w:r>
    </w:p>
    <w:p w:rsidR="002A565A" w:rsidRPr="00866829" w:rsidRDefault="002A565A" w:rsidP="009B3C91">
      <w:pPr>
        <w:jc w:val="both"/>
        <w:rPr>
          <w:rFonts w:ascii="Times New Roman" w:hAnsi="Times New Roman"/>
          <w:b/>
          <w:bCs/>
          <w:sz w:val="24"/>
          <w:szCs w:val="24"/>
        </w:rPr>
      </w:pPr>
      <w:r w:rsidRPr="00253808">
        <w:rPr>
          <w:rFonts w:ascii="Times New Roman" w:hAnsi="Times New Roman"/>
          <w:b/>
          <w:bCs/>
          <w:sz w:val="24"/>
          <w:szCs w:val="24"/>
          <w:u w:val="single"/>
        </w:rPr>
        <w:t>Article</w:t>
      </w:r>
      <w:bookmarkStart w:id="12" w:name="_Toc35579038"/>
      <w:bookmarkStart w:id="13" w:name="_Toc47954127"/>
      <w:bookmarkStart w:id="14" w:name="_Toc55127350"/>
      <w:bookmarkEnd w:id="1"/>
      <w:bookmarkEnd w:id="2"/>
      <w:bookmarkEnd w:id="3"/>
      <w:bookmarkEnd w:id="4"/>
      <w:bookmarkEnd w:id="5"/>
      <w:bookmarkEnd w:id="6"/>
      <w:bookmarkEnd w:id="7"/>
      <w:bookmarkEnd w:id="8"/>
      <w:bookmarkEnd w:id="9"/>
      <w:bookmarkEnd w:id="10"/>
      <w:bookmarkEnd w:id="11"/>
      <w:r w:rsidRPr="00253808">
        <w:rPr>
          <w:rFonts w:ascii="Times New Roman" w:hAnsi="Times New Roman"/>
          <w:b/>
          <w:bCs/>
          <w:sz w:val="24"/>
          <w:szCs w:val="24"/>
          <w:u w:val="single"/>
        </w:rPr>
        <w:t xml:space="preserve"> 5 :</w:t>
      </w:r>
      <w:r w:rsidRPr="00866829">
        <w:rPr>
          <w:rFonts w:ascii="Times New Roman" w:hAnsi="Times New Roman"/>
          <w:b/>
          <w:bCs/>
          <w:sz w:val="24"/>
          <w:szCs w:val="24"/>
        </w:rPr>
        <w:t xml:space="preserve"> Sous-traitance et co-traitance</w:t>
      </w:r>
      <w:bookmarkEnd w:id="12"/>
      <w:bookmarkEnd w:id="13"/>
      <w:bookmarkEnd w:id="14"/>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Le soumissionnaire ne pourra en aucun cas sous-traiter  tout ou partie des travaux.</w:t>
      </w:r>
    </w:p>
    <w:p w:rsidR="002A565A" w:rsidRPr="00927A3C" w:rsidRDefault="002A565A" w:rsidP="009B3C91">
      <w:pPr>
        <w:spacing w:after="0"/>
        <w:jc w:val="both"/>
        <w:rPr>
          <w:rFonts w:ascii="Times New Roman" w:hAnsi="Times New Roman"/>
          <w:b/>
          <w:sz w:val="24"/>
          <w:szCs w:val="24"/>
        </w:rPr>
      </w:pPr>
      <w:r w:rsidRPr="00927A3C">
        <w:rPr>
          <w:rFonts w:ascii="Times New Roman" w:hAnsi="Times New Roman"/>
          <w:b/>
          <w:sz w:val="24"/>
          <w:szCs w:val="24"/>
          <w:u w:val="single"/>
        </w:rPr>
        <w:t>Article 6 :</w:t>
      </w:r>
      <w:r w:rsidRPr="00927A3C">
        <w:rPr>
          <w:rFonts w:ascii="Times New Roman" w:hAnsi="Times New Roman"/>
          <w:b/>
          <w:sz w:val="24"/>
          <w:szCs w:val="24"/>
        </w:rPr>
        <w:t xml:space="preserve"> Contenu Demande des Propositions</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Le Dossier de Demande des Propositions comprend les pièces suivantes :</w:t>
      </w:r>
    </w:p>
    <w:p w:rsidR="002A565A" w:rsidRPr="00927A3C" w:rsidRDefault="002A565A" w:rsidP="009B3C91">
      <w:pPr>
        <w:numPr>
          <w:ilvl w:val="0"/>
          <w:numId w:val="3"/>
        </w:numPr>
        <w:spacing w:after="0"/>
        <w:jc w:val="both"/>
        <w:rPr>
          <w:rFonts w:ascii="Times New Roman" w:hAnsi="Times New Roman"/>
          <w:sz w:val="24"/>
          <w:szCs w:val="24"/>
        </w:rPr>
      </w:pPr>
      <w:r w:rsidRPr="00927A3C">
        <w:rPr>
          <w:rFonts w:ascii="Times New Roman" w:hAnsi="Times New Roman"/>
          <w:sz w:val="24"/>
          <w:szCs w:val="24"/>
        </w:rPr>
        <w:t xml:space="preserve">L’avis de publication ; </w:t>
      </w:r>
    </w:p>
    <w:p w:rsidR="002A565A" w:rsidRDefault="002A565A" w:rsidP="009B3C91">
      <w:pPr>
        <w:numPr>
          <w:ilvl w:val="0"/>
          <w:numId w:val="3"/>
        </w:numPr>
        <w:spacing w:after="0"/>
        <w:jc w:val="both"/>
        <w:rPr>
          <w:rFonts w:ascii="Times New Roman" w:hAnsi="Times New Roman"/>
          <w:sz w:val="24"/>
          <w:szCs w:val="24"/>
        </w:rPr>
      </w:pPr>
      <w:r w:rsidRPr="00927A3C">
        <w:rPr>
          <w:rFonts w:ascii="Times New Roman" w:hAnsi="Times New Roman"/>
          <w:sz w:val="24"/>
          <w:szCs w:val="24"/>
        </w:rPr>
        <w:t xml:space="preserve">Les cahiers des clauses générales </w:t>
      </w:r>
    </w:p>
    <w:p w:rsidR="002A565A" w:rsidRPr="00927A3C" w:rsidRDefault="002A565A" w:rsidP="009B3C91">
      <w:pPr>
        <w:numPr>
          <w:ilvl w:val="0"/>
          <w:numId w:val="3"/>
        </w:numPr>
        <w:spacing w:after="0"/>
        <w:jc w:val="both"/>
        <w:rPr>
          <w:rFonts w:ascii="Times New Roman" w:hAnsi="Times New Roman"/>
          <w:sz w:val="24"/>
          <w:szCs w:val="24"/>
        </w:rPr>
      </w:pPr>
      <w:r w:rsidRPr="00927A3C">
        <w:rPr>
          <w:rFonts w:ascii="Times New Roman" w:hAnsi="Times New Roman"/>
          <w:sz w:val="24"/>
          <w:szCs w:val="24"/>
        </w:rPr>
        <w:t>Annexes</w:t>
      </w:r>
    </w:p>
    <w:p w:rsidR="002A565A" w:rsidRPr="00866829" w:rsidRDefault="002A565A" w:rsidP="009B3C91">
      <w:pPr>
        <w:spacing w:after="0"/>
        <w:jc w:val="both"/>
        <w:rPr>
          <w:rFonts w:ascii="Times New Roman" w:hAnsi="Times New Roman"/>
          <w:b/>
          <w:bCs/>
          <w:sz w:val="24"/>
          <w:szCs w:val="24"/>
        </w:rPr>
      </w:pPr>
      <w:bookmarkStart w:id="15" w:name="_Toc517519638"/>
      <w:bookmarkStart w:id="16" w:name="_Toc865022"/>
      <w:bookmarkStart w:id="17" w:name="_Toc1186868"/>
      <w:bookmarkStart w:id="18" w:name="_Toc6110531"/>
      <w:bookmarkStart w:id="19" w:name="_Toc9656074"/>
      <w:bookmarkStart w:id="20" w:name="_Toc10434998"/>
      <w:bookmarkStart w:id="21" w:name="_Toc34714388"/>
      <w:bookmarkStart w:id="22" w:name="_Toc34795643"/>
      <w:bookmarkStart w:id="23" w:name="_Toc34994001"/>
      <w:bookmarkStart w:id="24" w:name="_Toc34994212"/>
      <w:bookmarkStart w:id="25" w:name="_Toc35307131"/>
      <w:bookmarkStart w:id="26" w:name="_Toc35572381"/>
      <w:bookmarkStart w:id="27" w:name="_Toc40844640"/>
      <w:bookmarkStart w:id="28" w:name="_Toc47954133"/>
      <w:bookmarkStart w:id="29" w:name="_Toc55127356"/>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2A565A" w:rsidRPr="00866829" w:rsidRDefault="002A565A" w:rsidP="009B3C91">
      <w:pPr>
        <w:spacing w:after="0"/>
        <w:jc w:val="both"/>
        <w:rPr>
          <w:rFonts w:ascii="Times New Roman" w:hAnsi="Times New Roman"/>
          <w:b/>
          <w:sz w:val="24"/>
          <w:szCs w:val="24"/>
        </w:rPr>
      </w:pPr>
      <w:r w:rsidRPr="00866829">
        <w:rPr>
          <w:rFonts w:ascii="Times New Roman" w:hAnsi="Times New Roman"/>
          <w:b/>
          <w:sz w:val="24"/>
          <w:szCs w:val="24"/>
          <w:u w:val="single"/>
        </w:rPr>
        <w:t>Article 7 :</w:t>
      </w:r>
      <w:r w:rsidRPr="00866829">
        <w:rPr>
          <w:rFonts w:ascii="Times New Roman" w:hAnsi="Times New Roman"/>
          <w:b/>
          <w:sz w:val="24"/>
          <w:szCs w:val="24"/>
        </w:rPr>
        <w:t xml:space="preserve"> Modification </w:t>
      </w:r>
      <w:r>
        <w:rPr>
          <w:rFonts w:ascii="Times New Roman" w:hAnsi="Times New Roman"/>
          <w:b/>
          <w:sz w:val="24"/>
          <w:szCs w:val="24"/>
        </w:rPr>
        <w:t>à la demande des propositions</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WWF DRC peut, à tout moment avant la date limite de remise des offres, pour des raisons qui lui sont propres ou en fonction des exigences des Partenaires Techn</w:t>
      </w:r>
      <w:r>
        <w:rPr>
          <w:rFonts w:ascii="Times New Roman" w:hAnsi="Times New Roman"/>
          <w:sz w:val="24"/>
          <w:szCs w:val="24"/>
        </w:rPr>
        <w:t>iques et Financiers, modifier la demande de Propositions</w:t>
      </w:r>
      <w:r w:rsidRPr="00866829">
        <w:rPr>
          <w:rFonts w:ascii="Times New Roman" w:hAnsi="Times New Roman"/>
          <w:sz w:val="24"/>
          <w:szCs w:val="24"/>
        </w:rPr>
        <w:t>.</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 xml:space="preserve">Un additif sera  publié et communiqué par écrit à tous les soumissionnaires qui ont pris </w:t>
      </w:r>
      <w:r>
        <w:rPr>
          <w:rFonts w:ascii="Times New Roman" w:hAnsi="Times New Roman"/>
          <w:sz w:val="24"/>
          <w:szCs w:val="24"/>
        </w:rPr>
        <w:t>la demande des propositions</w:t>
      </w:r>
      <w:r w:rsidRPr="00866829">
        <w:rPr>
          <w:rFonts w:ascii="Times New Roman" w:hAnsi="Times New Roman"/>
          <w:sz w:val="24"/>
          <w:szCs w:val="24"/>
        </w:rPr>
        <w:t>. Ces derniers accuseront réception de chacun des additifs à WWF DRC par écrit.</w:t>
      </w:r>
    </w:p>
    <w:p w:rsidR="002A565A" w:rsidRPr="00866829" w:rsidRDefault="002A565A" w:rsidP="009B3C91">
      <w:pPr>
        <w:spacing w:after="0"/>
        <w:jc w:val="both"/>
        <w:rPr>
          <w:rFonts w:ascii="Times New Roman" w:hAnsi="Times New Roman"/>
          <w:b/>
          <w:sz w:val="24"/>
          <w:szCs w:val="24"/>
          <w:u w:val="single"/>
        </w:rPr>
      </w:pPr>
    </w:p>
    <w:p w:rsidR="002A565A" w:rsidRPr="00866829" w:rsidRDefault="002A565A" w:rsidP="009B3C91">
      <w:pPr>
        <w:jc w:val="both"/>
        <w:rPr>
          <w:rFonts w:ascii="Times New Roman" w:hAnsi="Times New Roman"/>
          <w:b/>
          <w:sz w:val="24"/>
          <w:szCs w:val="24"/>
          <w:u w:val="single"/>
        </w:rPr>
      </w:pPr>
      <w:r w:rsidRPr="00866829">
        <w:rPr>
          <w:rFonts w:ascii="Times New Roman" w:hAnsi="Times New Roman"/>
          <w:b/>
          <w:sz w:val="24"/>
          <w:szCs w:val="24"/>
          <w:u w:val="single"/>
        </w:rPr>
        <w:t>Article 8:</w:t>
      </w:r>
      <w:r w:rsidRPr="00253808">
        <w:rPr>
          <w:rFonts w:ascii="Times New Roman" w:hAnsi="Times New Roman"/>
          <w:b/>
          <w:sz w:val="24"/>
          <w:szCs w:val="24"/>
        </w:rPr>
        <w:t xml:space="preserve"> </w:t>
      </w:r>
      <w:r w:rsidRPr="00866829">
        <w:rPr>
          <w:rFonts w:ascii="Times New Roman" w:hAnsi="Times New Roman"/>
          <w:b/>
          <w:sz w:val="24"/>
          <w:szCs w:val="24"/>
        </w:rPr>
        <w:t>Impôts, droits et taxes</w:t>
      </w:r>
      <w:r w:rsidRPr="00866829">
        <w:rPr>
          <w:rFonts w:ascii="Times New Roman" w:hAnsi="Times New Roman"/>
          <w:b/>
          <w:sz w:val="24"/>
          <w:szCs w:val="24"/>
          <w:u w:val="single"/>
        </w:rPr>
        <w:t xml:space="preserve"> </w:t>
      </w:r>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 xml:space="preserve">Les taxes et impôts issus de l’exécution du présent marché seront à la charge du soumissionnaire. </w:t>
      </w:r>
    </w:p>
    <w:p w:rsidR="002A565A" w:rsidRPr="00866829" w:rsidRDefault="002A565A" w:rsidP="009B3C91">
      <w:pPr>
        <w:spacing w:after="0"/>
        <w:jc w:val="both"/>
        <w:rPr>
          <w:rFonts w:ascii="Times New Roman" w:hAnsi="Times New Roman"/>
          <w:b/>
          <w:sz w:val="24"/>
          <w:szCs w:val="24"/>
        </w:rPr>
      </w:pPr>
      <w:r w:rsidRPr="00866829">
        <w:rPr>
          <w:rFonts w:ascii="Times New Roman" w:hAnsi="Times New Roman"/>
          <w:b/>
          <w:sz w:val="24"/>
          <w:szCs w:val="24"/>
          <w:u w:val="single"/>
        </w:rPr>
        <w:t>Article 09</w:t>
      </w:r>
      <w:r w:rsidRPr="00866829">
        <w:rPr>
          <w:rFonts w:ascii="Times New Roman" w:hAnsi="Times New Roman"/>
          <w:b/>
          <w:sz w:val="24"/>
          <w:szCs w:val="24"/>
        </w:rPr>
        <w:t xml:space="preserve">: Allotissements du marché </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lastRenderedPageBreak/>
        <w:t xml:space="preserve">Le marché présent est </w:t>
      </w:r>
      <w:r>
        <w:rPr>
          <w:rFonts w:ascii="Times New Roman" w:hAnsi="Times New Roman"/>
          <w:sz w:val="24"/>
          <w:szCs w:val="24"/>
        </w:rPr>
        <w:t>un lot unique</w:t>
      </w:r>
      <w:r w:rsidRPr="00866829">
        <w:rPr>
          <w:rFonts w:ascii="Times New Roman" w:hAnsi="Times New Roman"/>
          <w:sz w:val="24"/>
          <w:szCs w:val="24"/>
        </w:rPr>
        <w:t xml:space="preserve"> reparti en offre technique et financière présentée chacune en 1 original et  </w:t>
      </w:r>
      <w:r>
        <w:rPr>
          <w:rFonts w:ascii="Times New Roman" w:hAnsi="Times New Roman"/>
          <w:sz w:val="24"/>
          <w:szCs w:val="24"/>
        </w:rPr>
        <w:t>une copie</w:t>
      </w:r>
      <w:r w:rsidRPr="00866829">
        <w:rPr>
          <w:rFonts w:ascii="Times New Roman" w:hAnsi="Times New Roman"/>
          <w:sz w:val="24"/>
          <w:szCs w:val="24"/>
        </w:rPr>
        <w:t xml:space="preserve">. </w:t>
      </w:r>
    </w:p>
    <w:p w:rsidR="002A565A" w:rsidRDefault="002A565A" w:rsidP="009B3C91">
      <w:pPr>
        <w:jc w:val="both"/>
        <w:rPr>
          <w:rFonts w:ascii="Times New Roman" w:hAnsi="Times New Roman"/>
          <w:sz w:val="24"/>
          <w:szCs w:val="24"/>
        </w:rPr>
      </w:pPr>
    </w:p>
    <w:p w:rsidR="002A565A" w:rsidRPr="00866829" w:rsidRDefault="002A565A" w:rsidP="009B3C91">
      <w:pPr>
        <w:jc w:val="both"/>
        <w:rPr>
          <w:rFonts w:ascii="Times New Roman" w:hAnsi="Times New Roman"/>
          <w:sz w:val="24"/>
          <w:szCs w:val="24"/>
        </w:rPr>
      </w:pPr>
      <w:r w:rsidRPr="00866829">
        <w:rPr>
          <w:rFonts w:ascii="Times New Roman" w:hAnsi="Times New Roman"/>
          <w:b/>
          <w:sz w:val="24"/>
          <w:szCs w:val="24"/>
          <w:u w:val="single"/>
        </w:rPr>
        <w:t>Article 10:</w:t>
      </w:r>
      <w:r w:rsidRPr="00866829">
        <w:rPr>
          <w:rFonts w:ascii="Times New Roman" w:hAnsi="Times New Roman"/>
          <w:sz w:val="24"/>
          <w:szCs w:val="24"/>
        </w:rPr>
        <w:t xml:space="preserve"> </w:t>
      </w:r>
      <w:r w:rsidRPr="00866829">
        <w:rPr>
          <w:rFonts w:ascii="Times New Roman" w:hAnsi="Times New Roman"/>
          <w:b/>
          <w:sz w:val="24"/>
          <w:szCs w:val="24"/>
        </w:rPr>
        <w:t>Coût de l'appel d'offre</w:t>
      </w:r>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Le Soumissionnaire prendra en charge tous les frais afférents à la préparation et à la présentation de son offre. WWF DRC ne sera en aucun cas responsable de ces coûts,  ni tenue de les payer, quel que soit le déroulement du processus de l'appel d'offre et les résultats.</w:t>
      </w:r>
    </w:p>
    <w:p w:rsidR="002A565A" w:rsidRPr="00866829" w:rsidRDefault="002A565A" w:rsidP="009B3C91">
      <w:pPr>
        <w:spacing w:after="0"/>
        <w:jc w:val="both"/>
        <w:rPr>
          <w:rFonts w:ascii="Times New Roman" w:hAnsi="Times New Roman"/>
          <w:b/>
          <w:bCs/>
          <w:sz w:val="24"/>
          <w:szCs w:val="24"/>
        </w:rPr>
      </w:pPr>
      <w:bookmarkStart w:id="30" w:name="_Toc517519640"/>
      <w:bookmarkStart w:id="31" w:name="_Toc865024"/>
      <w:bookmarkStart w:id="32" w:name="_Toc1186870"/>
      <w:bookmarkStart w:id="33" w:name="_Toc6110533"/>
      <w:bookmarkStart w:id="34" w:name="_Toc9656076"/>
      <w:bookmarkStart w:id="35" w:name="_Toc10435000"/>
      <w:bookmarkStart w:id="36" w:name="_Toc34714390"/>
      <w:bookmarkStart w:id="37" w:name="_Toc34795645"/>
      <w:bookmarkStart w:id="38" w:name="_Toc34994003"/>
      <w:bookmarkStart w:id="39" w:name="_Toc34994214"/>
      <w:bookmarkStart w:id="40" w:name="_Toc35307133"/>
      <w:bookmarkStart w:id="41" w:name="_Toc35572383"/>
      <w:bookmarkStart w:id="42" w:name="_Toc40844642"/>
      <w:bookmarkStart w:id="43" w:name="_Toc47954135"/>
      <w:bookmarkStart w:id="44" w:name="_Toc55127358"/>
      <w:r w:rsidRPr="00253808">
        <w:rPr>
          <w:rFonts w:ascii="Times New Roman" w:hAnsi="Times New Roman"/>
          <w:b/>
          <w:bCs/>
          <w:sz w:val="24"/>
          <w:szCs w:val="24"/>
          <w:u w:val="single"/>
        </w:rPr>
        <w:t>Article 11</w:t>
      </w:r>
      <w:r w:rsidRPr="00866829">
        <w:rPr>
          <w:rFonts w:ascii="Times New Roman" w:hAnsi="Times New Roman"/>
          <w:b/>
          <w:bCs/>
          <w:sz w:val="24"/>
          <w:szCs w:val="24"/>
        </w:rPr>
        <w:t> : Préparation de l’offre</w:t>
      </w:r>
    </w:p>
    <w:p w:rsidR="002A565A" w:rsidRPr="00866829" w:rsidRDefault="002A565A" w:rsidP="009B3C91">
      <w:pPr>
        <w:spacing w:after="0"/>
        <w:jc w:val="both"/>
        <w:rPr>
          <w:rFonts w:ascii="Times New Roman" w:hAnsi="Times New Roman"/>
          <w:b/>
          <w:bCs/>
          <w:sz w:val="24"/>
          <w:szCs w:val="24"/>
        </w:rPr>
      </w:pPr>
    </w:p>
    <w:p w:rsidR="002A565A" w:rsidRPr="00866829" w:rsidRDefault="002A565A" w:rsidP="009B3C91">
      <w:pPr>
        <w:spacing w:after="0"/>
        <w:jc w:val="both"/>
        <w:rPr>
          <w:rFonts w:ascii="Times New Roman" w:hAnsi="Times New Roman"/>
          <w:b/>
          <w:bCs/>
          <w:sz w:val="24"/>
          <w:szCs w:val="24"/>
        </w:rPr>
      </w:pPr>
      <w:r w:rsidRPr="00866829">
        <w:rPr>
          <w:rFonts w:ascii="Times New Roman" w:hAnsi="Times New Roman"/>
          <w:b/>
          <w:bCs/>
          <w:sz w:val="24"/>
          <w:szCs w:val="24"/>
        </w:rPr>
        <w:t>11.1 Langue de l’offre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A565A" w:rsidRDefault="002A565A" w:rsidP="009B3C91">
      <w:pPr>
        <w:spacing w:after="0"/>
        <w:jc w:val="both"/>
        <w:rPr>
          <w:rFonts w:ascii="Times New Roman" w:hAnsi="Times New Roman"/>
          <w:sz w:val="24"/>
          <w:szCs w:val="24"/>
        </w:rPr>
      </w:pPr>
      <w:r w:rsidRPr="00866829">
        <w:rPr>
          <w:rFonts w:ascii="Times New Roman" w:hAnsi="Times New Roman"/>
          <w:sz w:val="24"/>
          <w:szCs w:val="24"/>
        </w:rPr>
        <w:t>L’offre du soumissionnaire ainsi que toute correspondance et tous et les documents concernant la soumission, échangés entre le soumissionnaire et W</w:t>
      </w:r>
      <w:r w:rsidR="007763D6">
        <w:rPr>
          <w:rFonts w:ascii="Times New Roman" w:hAnsi="Times New Roman"/>
          <w:sz w:val="24"/>
          <w:szCs w:val="24"/>
        </w:rPr>
        <w:t>WF RDC seront rédigés en français</w:t>
      </w:r>
    </w:p>
    <w:p w:rsidR="002A565A" w:rsidRPr="00866829" w:rsidRDefault="002A565A" w:rsidP="009B3C91">
      <w:pPr>
        <w:spacing w:after="0"/>
        <w:jc w:val="both"/>
        <w:rPr>
          <w:rFonts w:ascii="Times New Roman" w:hAnsi="Times New Roman"/>
          <w:b/>
          <w:bCs/>
          <w:sz w:val="24"/>
          <w:szCs w:val="24"/>
        </w:rPr>
      </w:pPr>
      <w:bookmarkStart w:id="45" w:name="_Toc517519641"/>
      <w:bookmarkStart w:id="46" w:name="_Toc865025"/>
      <w:bookmarkStart w:id="47" w:name="_Toc1186871"/>
      <w:bookmarkStart w:id="48" w:name="_Toc6110534"/>
      <w:bookmarkStart w:id="49" w:name="_Toc9656077"/>
      <w:bookmarkStart w:id="50" w:name="_Toc10435001"/>
      <w:bookmarkStart w:id="51" w:name="_Toc34714391"/>
      <w:bookmarkStart w:id="52" w:name="_Toc34795646"/>
      <w:bookmarkStart w:id="53" w:name="_Toc34994004"/>
      <w:bookmarkStart w:id="54" w:name="_Toc34994215"/>
      <w:bookmarkStart w:id="55" w:name="_Toc35307134"/>
      <w:bookmarkStart w:id="56" w:name="_Toc35572384"/>
      <w:bookmarkStart w:id="57" w:name="_Toc40844643"/>
      <w:bookmarkStart w:id="58" w:name="_Toc47954136"/>
      <w:bookmarkStart w:id="59" w:name="_Toc55127359"/>
    </w:p>
    <w:p w:rsidR="002A565A" w:rsidRPr="00927A3C" w:rsidRDefault="002A565A" w:rsidP="009B3C91">
      <w:pPr>
        <w:spacing w:after="0"/>
        <w:jc w:val="both"/>
        <w:rPr>
          <w:rFonts w:ascii="Times New Roman" w:hAnsi="Times New Roman"/>
          <w:b/>
          <w:bCs/>
          <w:sz w:val="24"/>
          <w:szCs w:val="24"/>
        </w:rPr>
      </w:pPr>
      <w:r w:rsidRPr="00927A3C">
        <w:rPr>
          <w:rFonts w:ascii="Times New Roman" w:hAnsi="Times New Roman"/>
          <w:b/>
          <w:bCs/>
          <w:sz w:val="24"/>
          <w:szCs w:val="24"/>
        </w:rPr>
        <w:t>11.2 Documents constituant l’offre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L’offre présentée par le Soumissionnaire comprendra les documents ci-dessous mentionnés.</w:t>
      </w:r>
    </w:p>
    <w:p w:rsidR="002A565A" w:rsidRPr="00927A3C" w:rsidRDefault="002A565A" w:rsidP="009B3C91">
      <w:pPr>
        <w:spacing w:after="0"/>
        <w:jc w:val="both"/>
        <w:rPr>
          <w:rFonts w:ascii="Times New Roman" w:hAnsi="Times New Roman"/>
          <w:b/>
          <w:sz w:val="24"/>
          <w:szCs w:val="24"/>
        </w:rPr>
      </w:pPr>
      <w:r w:rsidRPr="00927A3C">
        <w:rPr>
          <w:rFonts w:ascii="Times New Roman" w:hAnsi="Times New Roman"/>
          <w:b/>
          <w:sz w:val="24"/>
          <w:szCs w:val="24"/>
        </w:rPr>
        <w:t>A)-Documents administratifs</w:t>
      </w:r>
    </w:p>
    <w:p w:rsidR="002A565A" w:rsidRPr="00927A3C" w:rsidRDefault="002A565A" w:rsidP="009B3C91">
      <w:pPr>
        <w:numPr>
          <w:ilvl w:val="0"/>
          <w:numId w:val="4"/>
        </w:numPr>
        <w:spacing w:after="0"/>
        <w:jc w:val="both"/>
        <w:rPr>
          <w:rFonts w:ascii="Times New Roman" w:hAnsi="Times New Roman"/>
          <w:sz w:val="24"/>
          <w:szCs w:val="24"/>
        </w:rPr>
      </w:pPr>
      <w:r w:rsidRPr="00927A3C">
        <w:rPr>
          <w:rFonts w:ascii="Times New Roman" w:hAnsi="Times New Roman"/>
          <w:sz w:val="24"/>
          <w:szCs w:val="24"/>
        </w:rPr>
        <w:t>le certificat d’agrément</w:t>
      </w:r>
      <w:r w:rsidR="00A02D27">
        <w:rPr>
          <w:rFonts w:ascii="Times New Roman" w:hAnsi="Times New Roman"/>
          <w:sz w:val="24"/>
          <w:szCs w:val="24"/>
        </w:rPr>
        <w:t xml:space="preserve"> à l’ordre des experts comptables en RDC</w:t>
      </w:r>
      <w:r w:rsidRPr="00927A3C">
        <w:rPr>
          <w:rFonts w:ascii="Times New Roman" w:hAnsi="Times New Roman"/>
          <w:sz w:val="24"/>
          <w:szCs w:val="24"/>
        </w:rPr>
        <w:t> ;</w:t>
      </w:r>
    </w:p>
    <w:p w:rsidR="002A565A" w:rsidRPr="00927A3C" w:rsidRDefault="002A565A" w:rsidP="009B3C91">
      <w:pPr>
        <w:numPr>
          <w:ilvl w:val="0"/>
          <w:numId w:val="4"/>
        </w:numPr>
        <w:spacing w:after="0"/>
        <w:jc w:val="both"/>
        <w:rPr>
          <w:rFonts w:ascii="Times New Roman" w:hAnsi="Times New Roman"/>
          <w:sz w:val="24"/>
          <w:szCs w:val="24"/>
        </w:rPr>
      </w:pPr>
      <w:r w:rsidRPr="00927A3C">
        <w:rPr>
          <w:rFonts w:ascii="Times New Roman" w:hAnsi="Times New Roman"/>
          <w:sz w:val="24"/>
          <w:szCs w:val="24"/>
        </w:rPr>
        <w:t>le registre d’inscription à la chambre du commerce ;</w:t>
      </w:r>
    </w:p>
    <w:p w:rsidR="002A565A" w:rsidRPr="00927A3C" w:rsidRDefault="002A565A" w:rsidP="009B3C91">
      <w:pPr>
        <w:numPr>
          <w:ilvl w:val="0"/>
          <w:numId w:val="4"/>
        </w:numPr>
        <w:spacing w:after="0"/>
        <w:jc w:val="both"/>
        <w:rPr>
          <w:rFonts w:ascii="Times New Roman" w:hAnsi="Times New Roman"/>
          <w:sz w:val="24"/>
          <w:szCs w:val="24"/>
        </w:rPr>
      </w:pPr>
      <w:r w:rsidRPr="00927A3C">
        <w:rPr>
          <w:rFonts w:ascii="Times New Roman" w:hAnsi="Times New Roman"/>
          <w:sz w:val="24"/>
          <w:szCs w:val="24"/>
        </w:rPr>
        <w:t>le numéro d’identification Nationale;</w:t>
      </w:r>
    </w:p>
    <w:p w:rsidR="002A565A" w:rsidRPr="00927A3C" w:rsidRDefault="002A565A" w:rsidP="009B3C91">
      <w:pPr>
        <w:numPr>
          <w:ilvl w:val="0"/>
          <w:numId w:val="4"/>
        </w:numPr>
        <w:spacing w:after="0"/>
        <w:jc w:val="both"/>
        <w:rPr>
          <w:rFonts w:ascii="Times New Roman" w:hAnsi="Times New Roman"/>
          <w:sz w:val="24"/>
          <w:szCs w:val="24"/>
        </w:rPr>
      </w:pPr>
      <w:r w:rsidRPr="00927A3C">
        <w:rPr>
          <w:rFonts w:ascii="Times New Roman" w:hAnsi="Times New Roman"/>
          <w:sz w:val="24"/>
          <w:szCs w:val="24"/>
        </w:rPr>
        <w:t>une attestation de l’INSS et de l’inspection du travail valide ;</w:t>
      </w:r>
    </w:p>
    <w:p w:rsidR="002A565A" w:rsidRPr="00927A3C" w:rsidRDefault="002A565A" w:rsidP="009B3C91">
      <w:pPr>
        <w:numPr>
          <w:ilvl w:val="0"/>
          <w:numId w:val="4"/>
        </w:numPr>
        <w:spacing w:after="0"/>
        <w:jc w:val="both"/>
        <w:rPr>
          <w:rFonts w:ascii="Times New Roman" w:hAnsi="Times New Roman"/>
          <w:sz w:val="24"/>
          <w:szCs w:val="24"/>
        </w:rPr>
      </w:pPr>
      <w:r w:rsidRPr="00927A3C">
        <w:rPr>
          <w:rFonts w:ascii="Times New Roman" w:hAnsi="Times New Roman"/>
          <w:sz w:val="24"/>
          <w:szCs w:val="24"/>
        </w:rPr>
        <w:t xml:space="preserve">une attestation  de régularité fiscale. </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Toute offre ne comportant pas l’ensemble des pièces administratives ci-dessus sera rejetée.</w:t>
      </w:r>
    </w:p>
    <w:p w:rsidR="002A565A" w:rsidRPr="00927A3C" w:rsidRDefault="002A565A" w:rsidP="009B3C91">
      <w:pPr>
        <w:spacing w:after="0"/>
        <w:jc w:val="both"/>
        <w:rPr>
          <w:rFonts w:ascii="Times New Roman" w:hAnsi="Times New Roman"/>
          <w:b/>
          <w:sz w:val="24"/>
          <w:szCs w:val="24"/>
        </w:rPr>
      </w:pPr>
    </w:p>
    <w:p w:rsidR="002A565A" w:rsidRPr="00927A3C" w:rsidRDefault="002A565A" w:rsidP="009B3C91">
      <w:pPr>
        <w:spacing w:after="0"/>
        <w:jc w:val="both"/>
        <w:rPr>
          <w:rFonts w:ascii="Times New Roman" w:hAnsi="Times New Roman"/>
          <w:b/>
          <w:sz w:val="24"/>
          <w:szCs w:val="24"/>
        </w:rPr>
      </w:pPr>
      <w:r w:rsidRPr="00927A3C">
        <w:rPr>
          <w:rFonts w:ascii="Times New Roman" w:hAnsi="Times New Roman"/>
          <w:b/>
          <w:sz w:val="24"/>
          <w:szCs w:val="24"/>
        </w:rPr>
        <w:t>B)-Documents constituant l’offre technique</w:t>
      </w:r>
    </w:p>
    <w:p w:rsidR="002A565A" w:rsidRPr="00927A3C" w:rsidRDefault="002A565A" w:rsidP="009B3C91">
      <w:pPr>
        <w:numPr>
          <w:ilvl w:val="0"/>
          <w:numId w:val="5"/>
        </w:numPr>
        <w:spacing w:after="0"/>
        <w:jc w:val="both"/>
        <w:rPr>
          <w:rFonts w:ascii="Times New Roman" w:hAnsi="Times New Roman"/>
          <w:sz w:val="24"/>
          <w:szCs w:val="24"/>
        </w:rPr>
      </w:pPr>
      <w:r w:rsidRPr="00927A3C">
        <w:rPr>
          <w:rFonts w:ascii="Times New Roman" w:hAnsi="Times New Roman"/>
          <w:sz w:val="24"/>
          <w:szCs w:val="24"/>
        </w:rPr>
        <w:t>Les références techniques accompagnées des attestations de bonne fin d’exécution. Ces références comprendront une description ou une présentation de l’expérience acquise au cours des cinq (5) dernières années en matière d’audit comptable et financier comprenant :</w:t>
      </w:r>
    </w:p>
    <w:p w:rsidR="002A565A" w:rsidRPr="00927A3C" w:rsidRDefault="002A565A" w:rsidP="009B3C91">
      <w:pPr>
        <w:spacing w:after="0"/>
        <w:ind w:left="720"/>
        <w:jc w:val="both"/>
        <w:rPr>
          <w:rFonts w:ascii="Times New Roman" w:hAnsi="Times New Roman"/>
          <w:sz w:val="24"/>
          <w:szCs w:val="24"/>
        </w:rPr>
      </w:pPr>
      <w:r w:rsidRPr="00927A3C">
        <w:rPr>
          <w:rFonts w:ascii="Times New Roman" w:hAnsi="Times New Roman"/>
          <w:sz w:val="24"/>
          <w:szCs w:val="24"/>
        </w:rPr>
        <w:t xml:space="preserve">            -Les références techniques du soumissionnaire</w:t>
      </w:r>
    </w:p>
    <w:p w:rsidR="002A565A" w:rsidRPr="00927A3C" w:rsidRDefault="002A565A" w:rsidP="009B3C91">
      <w:pPr>
        <w:spacing w:after="0"/>
        <w:ind w:left="1416"/>
        <w:jc w:val="both"/>
        <w:rPr>
          <w:rFonts w:ascii="Times New Roman" w:hAnsi="Times New Roman"/>
          <w:sz w:val="24"/>
          <w:szCs w:val="24"/>
        </w:rPr>
      </w:pPr>
      <w:r w:rsidRPr="00927A3C">
        <w:rPr>
          <w:rFonts w:ascii="Times New Roman" w:hAnsi="Times New Roman"/>
          <w:sz w:val="24"/>
          <w:szCs w:val="24"/>
        </w:rPr>
        <w:t>- La liste du personnel clé de la mission</w:t>
      </w:r>
      <w:r w:rsidR="00B205F0">
        <w:rPr>
          <w:rFonts w:ascii="Times New Roman" w:hAnsi="Times New Roman"/>
          <w:sz w:val="24"/>
          <w:szCs w:val="24"/>
        </w:rPr>
        <w:t xml:space="preserve"> dont le chef de mission est un expert-comptable</w:t>
      </w:r>
    </w:p>
    <w:p w:rsidR="002A565A" w:rsidRPr="00927A3C" w:rsidRDefault="002A565A" w:rsidP="009B3C91">
      <w:pPr>
        <w:spacing w:after="0"/>
        <w:ind w:left="1416"/>
        <w:jc w:val="both"/>
        <w:rPr>
          <w:rFonts w:ascii="Times New Roman" w:hAnsi="Times New Roman"/>
          <w:sz w:val="24"/>
          <w:szCs w:val="24"/>
        </w:rPr>
      </w:pPr>
      <w:r w:rsidRPr="00927A3C">
        <w:rPr>
          <w:rFonts w:ascii="Times New Roman" w:hAnsi="Times New Roman"/>
          <w:sz w:val="24"/>
          <w:szCs w:val="24"/>
        </w:rPr>
        <w:t>- L’expérience et la qualification du personnel clé</w:t>
      </w:r>
    </w:p>
    <w:p w:rsidR="002A565A" w:rsidRPr="00927A3C" w:rsidRDefault="002A565A" w:rsidP="009B3C91">
      <w:pPr>
        <w:spacing w:after="0"/>
        <w:ind w:left="1416"/>
        <w:jc w:val="both"/>
        <w:rPr>
          <w:rFonts w:ascii="Times New Roman" w:hAnsi="Times New Roman"/>
          <w:sz w:val="24"/>
          <w:szCs w:val="24"/>
        </w:rPr>
      </w:pP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 xml:space="preserve">     2    Une note technique détaillée sur l’organisation et les modalités d’exécution des    </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 xml:space="preserve">            </w:t>
      </w:r>
      <w:r w:rsidR="00B205F0" w:rsidRPr="00927A3C">
        <w:rPr>
          <w:rFonts w:ascii="Times New Roman" w:hAnsi="Times New Roman"/>
          <w:sz w:val="24"/>
          <w:szCs w:val="24"/>
        </w:rPr>
        <w:t>Travaux</w:t>
      </w:r>
      <w:r w:rsidRPr="00927A3C">
        <w:rPr>
          <w:rFonts w:ascii="Times New Roman" w:hAnsi="Times New Roman"/>
          <w:sz w:val="24"/>
          <w:szCs w:val="24"/>
        </w:rPr>
        <w:t xml:space="preserve"> incluant un planning prévisionnel détaillé de la mission </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 xml:space="preserve">      3   La liste et les qualifications  du personnel d’encadrement proposé aux différents </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 xml:space="preserve">            postes. Pour chaque membre de la mission il sera fourni un curriculum vitæ   </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 xml:space="preserve">            </w:t>
      </w:r>
      <w:r w:rsidR="00B205F0">
        <w:rPr>
          <w:rFonts w:ascii="Times New Roman" w:hAnsi="Times New Roman"/>
          <w:sz w:val="24"/>
          <w:szCs w:val="24"/>
        </w:rPr>
        <w:t>d</w:t>
      </w:r>
      <w:r w:rsidR="00B205F0" w:rsidRPr="00927A3C">
        <w:rPr>
          <w:rFonts w:ascii="Times New Roman" w:hAnsi="Times New Roman"/>
          <w:sz w:val="24"/>
          <w:szCs w:val="24"/>
        </w:rPr>
        <w:t>étaillé</w:t>
      </w:r>
      <w:r w:rsidRPr="00927A3C">
        <w:rPr>
          <w:rFonts w:ascii="Times New Roman" w:hAnsi="Times New Roman"/>
          <w:sz w:val="24"/>
          <w:szCs w:val="24"/>
        </w:rPr>
        <w:t xml:space="preserve"> (avec les copies légalisées des diplômes), daté et signé par le titulaire et </w:t>
      </w:r>
    </w:p>
    <w:p w:rsidR="002A565A" w:rsidRPr="00927A3C" w:rsidRDefault="002A565A" w:rsidP="009B3C91">
      <w:pPr>
        <w:spacing w:after="0"/>
        <w:jc w:val="both"/>
        <w:rPr>
          <w:rFonts w:ascii="Times New Roman" w:hAnsi="Times New Roman"/>
          <w:sz w:val="24"/>
          <w:szCs w:val="24"/>
        </w:rPr>
      </w:pPr>
      <w:r w:rsidRPr="00927A3C">
        <w:rPr>
          <w:rFonts w:ascii="Times New Roman" w:hAnsi="Times New Roman"/>
          <w:sz w:val="24"/>
          <w:szCs w:val="24"/>
        </w:rPr>
        <w:t xml:space="preserve">            Comportant notamment une description :</w:t>
      </w:r>
      <w:r w:rsidRPr="00927A3C">
        <w:rPr>
          <w:rFonts w:ascii="Times New Roman" w:hAnsi="Times New Roman"/>
          <w:sz w:val="24"/>
          <w:szCs w:val="24"/>
        </w:rPr>
        <w:tab/>
      </w:r>
    </w:p>
    <w:p w:rsidR="002A565A" w:rsidRPr="00927A3C" w:rsidRDefault="002A565A" w:rsidP="009B3C91">
      <w:pPr>
        <w:numPr>
          <w:ilvl w:val="1"/>
          <w:numId w:val="5"/>
        </w:numPr>
        <w:spacing w:after="0"/>
        <w:ind w:left="744"/>
        <w:jc w:val="both"/>
        <w:rPr>
          <w:rFonts w:ascii="Times New Roman" w:hAnsi="Times New Roman"/>
          <w:sz w:val="24"/>
          <w:szCs w:val="24"/>
        </w:rPr>
      </w:pPr>
      <w:r w:rsidRPr="00927A3C">
        <w:rPr>
          <w:rFonts w:ascii="Times New Roman" w:hAnsi="Times New Roman"/>
          <w:sz w:val="24"/>
          <w:szCs w:val="24"/>
        </w:rPr>
        <w:t>de la formation (avec les noms des institutions de formation, les diplômes obtenus et les dates d’obtention) ;</w:t>
      </w:r>
    </w:p>
    <w:p w:rsidR="002A565A" w:rsidRPr="00927A3C" w:rsidRDefault="002A565A" w:rsidP="009B3C91">
      <w:pPr>
        <w:numPr>
          <w:ilvl w:val="1"/>
          <w:numId w:val="5"/>
        </w:numPr>
        <w:spacing w:after="0"/>
        <w:ind w:left="744"/>
        <w:jc w:val="both"/>
        <w:rPr>
          <w:rFonts w:ascii="Times New Roman" w:hAnsi="Times New Roman"/>
          <w:sz w:val="24"/>
          <w:szCs w:val="24"/>
        </w:rPr>
      </w:pPr>
      <w:r w:rsidRPr="00927A3C">
        <w:rPr>
          <w:rFonts w:ascii="Times New Roman" w:hAnsi="Times New Roman"/>
          <w:sz w:val="24"/>
          <w:szCs w:val="24"/>
        </w:rPr>
        <w:lastRenderedPageBreak/>
        <w:t>de l’expérience  et de la qualification (avec mention des postes occupés, des employeurs, des dates).</w:t>
      </w:r>
    </w:p>
    <w:p w:rsidR="002A565A" w:rsidRPr="00927A3C" w:rsidRDefault="002A565A" w:rsidP="009B3C91">
      <w:pPr>
        <w:spacing w:after="0"/>
        <w:jc w:val="both"/>
        <w:rPr>
          <w:rFonts w:ascii="Times New Roman" w:hAnsi="Times New Roman"/>
          <w:b/>
          <w:bCs/>
          <w:sz w:val="24"/>
          <w:szCs w:val="24"/>
        </w:rPr>
      </w:pPr>
    </w:p>
    <w:p w:rsidR="002A565A" w:rsidRPr="00927A3C" w:rsidRDefault="002A565A" w:rsidP="009B3C91">
      <w:pPr>
        <w:spacing w:after="0"/>
        <w:jc w:val="both"/>
        <w:rPr>
          <w:rFonts w:ascii="Times New Roman" w:hAnsi="Times New Roman"/>
          <w:b/>
          <w:bCs/>
          <w:sz w:val="24"/>
          <w:szCs w:val="24"/>
        </w:rPr>
      </w:pPr>
      <w:r w:rsidRPr="00927A3C">
        <w:rPr>
          <w:rFonts w:ascii="Times New Roman" w:hAnsi="Times New Roman"/>
          <w:b/>
          <w:bCs/>
          <w:sz w:val="24"/>
          <w:szCs w:val="24"/>
        </w:rPr>
        <w:t>C) Documents constituant l’offre financière</w:t>
      </w:r>
    </w:p>
    <w:p w:rsidR="002A565A" w:rsidRPr="00927A3C" w:rsidRDefault="002A565A" w:rsidP="009B3C91">
      <w:pPr>
        <w:numPr>
          <w:ilvl w:val="0"/>
          <w:numId w:val="6"/>
        </w:numPr>
        <w:spacing w:after="0"/>
        <w:jc w:val="both"/>
        <w:rPr>
          <w:rFonts w:ascii="Times New Roman" w:hAnsi="Times New Roman"/>
          <w:sz w:val="24"/>
          <w:szCs w:val="24"/>
        </w:rPr>
      </w:pPr>
      <w:r w:rsidRPr="00927A3C">
        <w:rPr>
          <w:rFonts w:ascii="Times New Roman" w:hAnsi="Times New Roman"/>
          <w:sz w:val="24"/>
          <w:szCs w:val="24"/>
        </w:rPr>
        <w:t>Le cadre du bordereau des prix unitaires.</w:t>
      </w:r>
    </w:p>
    <w:p w:rsidR="002A565A" w:rsidRPr="00927A3C" w:rsidRDefault="002A565A" w:rsidP="009B3C91">
      <w:pPr>
        <w:numPr>
          <w:ilvl w:val="0"/>
          <w:numId w:val="6"/>
        </w:numPr>
        <w:spacing w:after="0"/>
        <w:jc w:val="both"/>
        <w:rPr>
          <w:rFonts w:ascii="Times New Roman" w:hAnsi="Times New Roman"/>
          <w:sz w:val="24"/>
          <w:szCs w:val="24"/>
        </w:rPr>
      </w:pPr>
      <w:r w:rsidRPr="00927A3C">
        <w:rPr>
          <w:rFonts w:ascii="Times New Roman" w:hAnsi="Times New Roman"/>
          <w:sz w:val="24"/>
          <w:szCs w:val="24"/>
        </w:rPr>
        <w:t>Le cadre du devis estimatif et quantitatif ;</w:t>
      </w:r>
    </w:p>
    <w:p w:rsidR="002A565A" w:rsidRPr="00927A3C" w:rsidRDefault="002A565A" w:rsidP="009B3C91">
      <w:pPr>
        <w:numPr>
          <w:ilvl w:val="0"/>
          <w:numId w:val="6"/>
        </w:numPr>
        <w:spacing w:after="0"/>
        <w:jc w:val="both"/>
        <w:rPr>
          <w:rFonts w:ascii="Times New Roman" w:hAnsi="Times New Roman"/>
          <w:sz w:val="24"/>
          <w:szCs w:val="24"/>
        </w:rPr>
      </w:pPr>
      <w:r w:rsidRPr="00927A3C">
        <w:rPr>
          <w:rFonts w:ascii="Times New Roman" w:hAnsi="Times New Roman"/>
          <w:sz w:val="24"/>
          <w:szCs w:val="24"/>
        </w:rPr>
        <w:t>La déclaration de soumission (le modèle de soumission dûment complété et signé)</w:t>
      </w:r>
    </w:p>
    <w:p w:rsidR="002A565A" w:rsidRPr="00927A3C" w:rsidRDefault="002A565A" w:rsidP="009B3C91">
      <w:pPr>
        <w:numPr>
          <w:ilvl w:val="0"/>
          <w:numId w:val="6"/>
        </w:numPr>
        <w:spacing w:after="0"/>
        <w:jc w:val="both"/>
        <w:rPr>
          <w:rFonts w:ascii="Times New Roman" w:hAnsi="Times New Roman"/>
          <w:sz w:val="24"/>
          <w:szCs w:val="24"/>
        </w:rPr>
      </w:pPr>
      <w:r w:rsidRPr="00927A3C">
        <w:rPr>
          <w:rFonts w:ascii="Times New Roman" w:hAnsi="Times New Roman"/>
          <w:sz w:val="24"/>
          <w:szCs w:val="24"/>
        </w:rPr>
        <w:t>Une attestation de capacité financière livrée par une banque reconnue de la place ;</w:t>
      </w:r>
    </w:p>
    <w:p w:rsidR="002A565A" w:rsidRPr="00866829" w:rsidRDefault="002A565A" w:rsidP="009B3C91">
      <w:pPr>
        <w:jc w:val="both"/>
        <w:rPr>
          <w:rFonts w:ascii="Times New Roman" w:hAnsi="Times New Roman"/>
          <w:b/>
          <w:sz w:val="24"/>
          <w:szCs w:val="24"/>
          <w:u w:val="single"/>
        </w:rPr>
      </w:pPr>
    </w:p>
    <w:p w:rsidR="002A565A" w:rsidRPr="00866829" w:rsidRDefault="002A565A" w:rsidP="009B3C91">
      <w:pPr>
        <w:jc w:val="both"/>
        <w:rPr>
          <w:rFonts w:ascii="Times New Roman" w:hAnsi="Times New Roman"/>
          <w:b/>
          <w:sz w:val="24"/>
          <w:szCs w:val="24"/>
        </w:rPr>
      </w:pPr>
      <w:r w:rsidRPr="00866829">
        <w:rPr>
          <w:rFonts w:ascii="Times New Roman" w:hAnsi="Times New Roman"/>
          <w:b/>
          <w:sz w:val="24"/>
          <w:szCs w:val="24"/>
          <w:u w:val="single"/>
        </w:rPr>
        <w:t>Article 12</w:t>
      </w:r>
      <w:r w:rsidRPr="00866829">
        <w:rPr>
          <w:rFonts w:ascii="Times New Roman" w:hAnsi="Times New Roman"/>
          <w:b/>
          <w:sz w:val="24"/>
          <w:szCs w:val="24"/>
        </w:rPr>
        <w:t> : Engagement ferme</w:t>
      </w:r>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 xml:space="preserve">Les soumissionnaires seront  tenus par leurs offres, aucune révision du montant du marché ne sera possible après la signature du contrat. </w:t>
      </w:r>
    </w:p>
    <w:p w:rsidR="002A565A" w:rsidRPr="00866829" w:rsidRDefault="002A565A" w:rsidP="009B3C91">
      <w:pPr>
        <w:spacing w:after="0"/>
        <w:jc w:val="both"/>
        <w:rPr>
          <w:rFonts w:ascii="Times New Roman" w:hAnsi="Times New Roman"/>
          <w:b/>
          <w:bCs/>
          <w:sz w:val="24"/>
          <w:szCs w:val="24"/>
        </w:rPr>
      </w:pPr>
      <w:r w:rsidRPr="00253808">
        <w:rPr>
          <w:rFonts w:ascii="Times New Roman" w:hAnsi="Times New Roman"/>
          <w:b/>
          <w:bCs/>
          <w:sz w:val="24"/>
          <w:szCs w:val="24"/>
          <w:u w:val="single"/>
        </w:rPr>
        <w:t>Article 14</w:t>
      </w:r>
      <w:r w:rsidRPr="00866829">
        <w:rPr>
          <w:rFonts w:ascii="Times New Roman" w:hAnsi="Times New Roman"/>
          <w:b/>
          <w:bCs/>
          <w:sz w:val="24"/>
          <w:szCs w:val="24"/>
        </w:rPr>
        <w:t> :</w:t>
      </w:r>
      <w:r w:rsidRPr="00866829">
        <w:rPr>
          <w:rFonts w:ascii="Times New Roman" w:hAnsi="Times New Roman"/>
          <w:b/>
          <w:bCs/>
          <w:sz w:val="24"/>
          <w:szCs w:val="24"/>
        </w:rPr>
        <w:tab/>
        <w:t xml:space="preserve">Validité des offres </w:t>
      </w:r>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 xml:space="preserve">La durée de la  validité des offres est de soixante </w:t>
      </w:r>
      <w:r>
        <w:rPr>
          <w:rFonts w:ascii="Times New Roman" w:hAnsi="Times New Roman"/>
          <w:sz w:val="24"/>
          <w:szCs w:val="24"/>
        </w:rPr>
        <w:t>(45</w:t>
      </w:r>
      <w:r w:rsidRPr="00866829">
        <w:rPr>
          <w:rFonts w:ascii="Times New Roman" w:hAnsi="Times New Roman"/>
          <w:sz w:val="24"/>
          <w:szCs w:val="24"/>
        </w:rPr>
        <w:t>) jours à partir de la date d’ouverture des plis. Cependant, WWF RDC peut, avant l’expiration de ce délai, demander aux soumissionnaires retenus de proroger la durée de validité.</w:t>
      </w:r>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 xml:space="preserve"> La demande et les réponses doivent être faites par écrit.</w:t>
      </w:r>
      <w:r w:rsidRPr="00866829">
        <w:rPr>
          <w:rFonts w:ascii="Times New Roman" w:hAnsi="Times New Roman"/>
          <w:sz w:val="24"/>
          <w:szCs w:val="24"/>
        </w:rPr>
        <w:tab/>
      </w:r>
    </w:p>
    <w:p w:rsidR="002A565A" w:rsidRPr="00866829" w:rsidRDefault="002A565A" w:rsidP="009B3C91">
      <w:pPr>
        <w:jc w:val="both"/>
        <w:rPr>
          <w:rFonts w:ascii="Times New Roman" w:hAnsi="Times New Roman"/>
          <w:b/>
          <w:sz w:val="24"/>
          <w:szCs w:val="24"/>
        </w:rPr>
      </w:pPr>
      <w:r w:rsidRPr="00866829">
        <w:rPr>
          <w:rFonts w:ascii="Times New Roman" w:hAnsi="Times New Roman"/>
          <w:b/>
          <w:sz w:val="24"/>
          <w:szCs w:val="24"/>
          <w:u w:val="single"/>
        </w:rPr>
        <w:t>Article 15</w:t>
      </w:r>
      <w:r w:rsidRPr="00866829">
        <w:rPr>
          <w:rFonts w:ascii="Times New Roman" w:hAnsi="Times New Roman"/>
          <w:b/>
          <w:sz w:val="24"/>
          <w:szCs w:val="24"/>
        </w:rPr>
        <w:t> : Suite à donner </w:t>
      </w:r>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 xml:space="preserve"> WWF RDC se réserve le droit de ne pas donner de suite à toute offre jugée non conforme.</w:t>
      </w:r>
    </w:p>
    <w:p w:rsidR="002A565A" w:rsidRPr="00866829" w:rsidRDefault="002A565A" w:rsidP="009B3C91">
      <w:pPr>
        <w:jc w:val="both"/>
        <w:rPr>
          <w:rFonts w:ascii="Times New Roman" w:hAnsi="Times New Roman"/>
          <w:b/>
          <w:sz w:val="24"/>
          <w:szCs w:val="24"/>
        </w:rPr>
      </w:pPr>
      <w:r w:rsidRPr="00866829">
        <w:rPr>
          <w:rFonts w:ascii="Times New Roman" w:hAnsi="Times New Roman"/>
          <w:b/>
          <w:sz w:val="24"/>
          <w:szCs w:val="24"/>
          <w:u w:val="single"/>
        </w:rPr>
        <w:t>Article 16</w:t>
      </w:r>
      <w:r w:rsidRPr="00866829">
        <w:rPr>
          <w:rFonts w:ascii="Times New Roman" w:hAnsi="Times New Roman"/>
          <w:b/>
          <w:sz w:val="24"/>
          <w:szCs w:val="24"/>
        </w:rPr>
        <w:t> : Conditions de Paiement</w:t>
      </w:r>
    </w:p>
    <w:p w:rsidR="002A565A" w:rsidRPr="00866829" w:rsidRDefault="002A565A" w:rsidP="009B3C91">
      <w:pPr>
        <w:numPr>
          <w:ilvl w:val="0"/>
          <w:numId w:val="1"/>
        </w:numPr>
        <w:spacing w:after="0"/>
        <w:jc w:val="both"/>
        <w:rPr>
          <w:rFonts w:ascii="Times New Roman" w:hAnsi="Times New Roman"/>
          <w:sz w:val="24"/>
          <w:szCs w:val="24"/>
        </w:rPr>
      </w:pPr>
      <w:r w:rsidRPr="00866829">
        <w:rPr>
          <w:rFonts w:ascii="Times New Roman" w:hAnsi="Times New Roman"/>
          <w:sz w:val="24"/>
          <w:szCs w:val="24"/>
        </w:rPr>
        <w:t xml:space="preserve">La monnaie de paiement est </w:t>
      </w:r>
      <w:r w:rsidRPr="00253808">
        <w:rPr>
          <w:rFonts w:ascii="Times New Roman" w:hAnsi="Times New Roman"/>
          <w:b/>
          <w:i/>
          <w:sz w:val="24"/>
          <w:szCs w:val="24"/>
        </w:rPr>
        <w:t>le dollar américain</w:t>
      </w:r>
    </w:p>
    <w:p w:rsidR="002A565A" w:rsidRPr="00253808" w:rsidRDefault="002A565A" w:rsidP="009B3C91">
      <w:pPr>
        <w:numPr>
          <w:ilvl w:val="0"/>
          <w:numId w:val="1"/>
        </w:numPr>
        <w:spacing w:after="0"/>
        <w:jc w:val="both"/>
        <w:rPr>
          <w:rFonts w:ascii="Times New Roman" w:hAnsi="Times New Roman"/>
          <w:b/>
          <w:i/>
          <w:sz w:val="24"/>
          <w:szCs w:val="24"/>
        </w:rPr>
      </w:pPr>
      <w:r w:rsidRPr="00866829">
        <w:rPr>
          <w:rFonts w:ascii="Times New Roman" w:hAnsi="Times New Roman"/>
          <w:sz w:val="24"/>
          <w:szCs w:val="24"/>
        </w:rPr>
        <w:t xml:space="preserve">Les modalités du paiement doivent être clairement définies : </w:t>
      </w:r>
      <w:r w:rsidRPr="00253808">
        <w:rPr>
          <w:rFonts w:ascii="Times New Roman" w:hAnsi="Times New Roman"/>
          <w:b/>
          <w:i/>
          <w:sz w:val="24"/>
          <w:szCs w:val="24"/>
        </w:rPr>
        <w:t>30% à la signature du contrat et 70% au dépôt du rapport final</w:t>
      </w:r>
    </w:p>
    <w:p w:rsidR="002A565A" w:rsidRPr="00866829" w:rsidRDefault="002A565A" w:rsidP="009B3C91">
      <w:pPr>
        <w:numPr>
          <w:ilvl w:val="0"/>
          <w:numId w:val="1"/>
        </w:numPr>
        <w:spacing w:after="0"/>
        <w:jc w:val="both"/>
        <w:rPr>
          <w:rFonts w:ascii="Times New Roman" w:hAnsi="Times New Roman"/>
          <w:sz w:val="24"/>
          <w:szCs w:val="24"/>
        </w:rPr>
      </w:pPr>
      <w:r w:rsidRPr="00866829">
        <w:rPr>
          <w:rFonts w:ascii="Times New Roman" w:hAnsi="Times New Roman"/>
          <w:sz w:val="24"/>
          <w:szCs w:val="24"/>
        </w:rPr>
        <w:t>Le paiement se fera par chèque  ou par virement bancaire, libellé au nom du prestataire.</w:t>
      </w:r>
    </w:p>
    <w:p w:rsidR="002A565A" w:rsidRPr="00866829" w:rsidRDefault="002A565A" w:rsidP="009B3C91">
      <w:pPr>
        <w:numPr>
          <w:ilvl w:val="0"/>
          <w:numId w:val="1"/>
        </w:numPr>
        <w:spacing w:after="0"/>
        <w:jc w:val="both"/>
        <w:rPr>
          <w:rFonts w:ascii="Times New Roman" w:hAnsi="Times New Roman"/>
          <w:sz w:val="24"/>
          <w:szCs w:val="24"/>
        </w:rPr>
      </w:pPr>
      <w:r w:rsidRPr="00866829">
        <w:rPr>
          <w:rFonts w:ascii="Times New Roman" w:hAnsi="Times New Roman"/>
          <w:sz w:val="24"/>
          <w:szCs w:val="24"/>
        </w:rPr>
        <w:t>WWF RDC se libérera des sommes dues dan</w:t>
      </w:r>
      <w:r>
        <w:rPr>
          <w:rFonts w:ascii="Times New Roman" w:hAnsi="Times New Roman"/>
          <w:sz w:val="24"/>
          <w:szCs w:val="24"/>
        </w:rPr>
        <w:t>s un délai maximum de deux (02</w:t>
      </w:r>
      <w:r w:rsidRPr="00866829">
        <w:rPr>
          <w:rFonts w:ascii="Times New Roman" w:hAnsi="Times New Roman"/>
          <w:sz w:val="24"/>
          <w:szCs w:val="24"/>
        </w:rPr>
        <w:t>) semaines sur la base d’une facture présentée par le prestataire.</w:t>
      </w:r>
    </w:p>
    <w:p w:rsidR="002A565A" w:rsidRDefault="002A565A" w:rsidP="009B3C91">
      <w:pPr>
        <w:spacing w:after="0"/>
        <w:jc w:val="both"/>
        <w:rPr>
          <w:rFonts w:ascii="Times New Roman" w:hAnsi="Times New Roman"/>
          <w:b/>
          <w:sz w:val="24"/>
          <w:szCs w:val="24"/>
          <w:u w:val="single"/>
        </w:rPr>
      </w:pPr>
    </w:p>
    <w:p w:rsidR="002A565A" w:rsidRPr="00866829" w:rsidRDefault="002A565A" w:rsidP="009B3C91">
      <w:pPr>
        <w:jc w:val="both"/>
        <w:rPr>
          <w:rFonts w:ascii="Times New Roman" w:hAnsi="Times New Roman"/>
          <w:b/>
          <w:bCs/>
          <w:sz w:val="24"/>
          <w:szCs w:val="24"/>
        </w:rPr>
      </w:pPr>
      <w:bookmarkStart w:id="60" w:name="_Toc517519656"/>
      <w:bookmarkStart w:id="61" w:name="_Toc865037"/>
      <w:bookmarkStart w:id="62" w:name="_Toc1186883"/>
      <w:bookmarkStart w:id="63" w:name="_Toc6110543"/>
      <w:bookmarkStart w:id="64" w:name="_Toc9656084"/>
      <w:bookmarkStart w:id="65" w:name="_Toc10435010"/>
      <w:bookmarkStart w:id="66" w:name="_Toc34714404"/>
      <w:bookmarkStart w:id="67" w:name="_Toc34795657"/>
      <w:bookmarkStart w:id="68" w:name="_Toc34994015"/>
      <w:bookmarkStart w:id="69" w:name="_Toc34994226"/>
      <w:bookmarkStart w:id="70" w:name="_Toc35307145"/>
      <w:bookmarkStart w:id="71" w:name="_Toc35572395"/>
      <w:bookmarkStart w:id="72" w:name="_Toc40844652"/>
      <w:bookmarkStart w:id="73" w:name="_Toc47954147"/>
      <w:bookmarkStart w:id="74" w:name="_Toc55127370"/>
      <w:r w:rsidRPr="00253808">
        <w:rPr>
          <w:rFonts w:ascii="Times New Roman" w:hAnsi="Times New Roman"/>
          <w:b/>
          <w:bCs/>
          <w:sz w:val="24"/>
          <w:szCs w:val="24"/>
          <w:u w:val="single"/>
        </w:rPr>
        <w:t xml:space="preserve">Article </w:t>
      </w:r>
      <w:r w:rsidR="00B205F0">
        <w:rPr>
          <w:rFonts w:ascii="Times New Roman" w:hAnsi="Times New Roman"/>
          <w:b/>
          <w:bCs/>
          <w:sz w:val="24"/>
          <w:szCs w:val="24"/>
          <w:u w:val="single"/>
        </w:rPr>
        <w:t>17</w:t>
      </w:r>
      <w:r w:rsidRPr="00253808">
        <w:rPr>
          <w:rFonts w:ascii="Times New Roman" w:hAnsi="Times New Roman"/>
          <w:b/>
          <w:bCs/>
          <w:sz w:val="24"/>
          <w:szCs w:val="24"/>
          <w:u w:val="single"/>
        </w:rPr>
        <w:t> :</w:t>
      </w:r>
      <w:r w:rsidRPr="00866829">
        <w:rPr>
          <w:rFonts w:ascii="Times New Roman" w:hAnsi="Times New Roman"/>
          <w:b/>
          <w:bCs/>
          <w:sz w:val="24"/>
          <w:szCs w:val="24"/>
        </w:rPr>
        <w:t xml:space="preserve"> Modification, substitution et retrait des offres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Aucune offre ne peut être modifiée, substituée ou retirée  par le soumissionnaire après la date et heure limites de remise des soumissions.</w:t>
      </w:r>
    </w:p>
    <w:p w:rsidR="002A565A" w:rsidRPr="00866829" w:rsidRDefault="002A565A" w:rsidP="009B3C91">
      <w:pPr>
        <w:jc w:val="both"/>
        <w:rPr>
          <w:rFonts w:ascii="Times New Roman" w:hAnsi="Times New Roman"/>
          <w:b/>
          <w:bCs/>
          <w:sz w:val="24"/>
          <w:szCs w:val="24"/>
        </w:rPr>
      </w:pPr>
      <w:bookmarkStart w:id="75" w:name="_Toc34795660"/>
      <w:bookmarkStart w:id="76" w:name="_Toc34994018"/>
      <w:bookmarkStart w:id="77" w:name="_Toc34994229"/>
      <w:bookmarkStart w:id="78" w:name="_Toc35307148"/>
      <w:bookmarkStart w:id="79" w:name="_Toc35572398"/>
      <w:bookmarkStart w:id="80" w:name="_Toc40844655"/>
      <w:bookmarkStart w:id="81" w:name="_Toc47954150"/>
      <w:bookmarkStart w:id="82" w:name="_Toc55127373"/>
      <w:r w:rsidRPr="00253808">
        <w:rPr>
          <w:rFonts w:ascii="Times New Roman" w:hAnsi="Times New Roman"/>
          <w:b/>
          <w:bCs/>
          <w:sz w:val="24"/>
          <w:szCs w:val="24"/>
          <w:u w:val="single"/>
        </w:rPr>
        <w:t xml:space="preserve">Article </w:t>
      </w:r>
      <w:r w:rsidR="00B205F0">
        <w:rPr>
          <w:rFonts w:ascii="Times New Roman" w:hAnsi="Times New Roman"/>
          <w:b/>
          <w:bCs/>
          <w:sz w:val="24"/>
          <w:szCs w:val="24"/>
          <w:u w:val="single"/>
        </w:rPr>
        <w:t>18</w:t>
      </w:r>
      <w:r w:rsidRPr="00253808">
        <w:rPr>
          <w:rFonts w:ascii="Times New Roman" w:hAnsi="Times New Roman"/>
          <w:b/>
          <w:bCs/>
          <w:sz w:val="24"/>
          <w:szCs w:val="24"/>
          <w:u w:val="single"/>
        </w:rPr>
        <w:t> :</w:t>
      </w:r>
      <w:r w:rsidRPr="00866829">
        <w:rPr>
          <w:rFonts w:ascii="Times New Roman" w:hAnsi="Times New Roman"/>
          <w:b/>
          <w:bCs/>
          <w:sz w:val="24"/>
          <w:szCs w:val="24"/>
        </w:rPr>
        <w:t xml:space="preserve"> Procédure d’ouverture des plis</w:t>
      </w:r>
      <w:bookmarkEnd w:id="75"/>
      <w:bookmarkEnd w:id="76"/>
      <w:bookmarkEnd w:id="77"/>
      <w:bookmarkEnd w:id="78"/>
      <w:bookmarkEnd w:id="79"/>
      <w:bookmarkEnd w:id="80"/>
      <w:bookmarkEnd w:id="81"/>
      <w:bookmarkEnd w:id="82"/>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L’ouverture des plis sera faite en commission interne au WWF RDC pour vérifier la conformité des offres et toutes autres informations que la commission peut juger appropriées.  La commission établira le procès-verbal de l’ouverture des plis et remettra les offres à la commission technique pour évaluation.</w:t>
      </w:r>
      <w:bookmarkStart w:id="83" w:name="_Toc517519660"/>
      <w:bookmarkStart w:id="84" w:name="_Toc865042"/>
      <w:bookmarkStart w:id="85" w:name="_Toc1186888"/>
      <w:bookmarkStart w:id="86" w:name="_Toc6110548"/>
      <w:bookmarkStart w:id="87" w:name="_Toc9656089"/>
      <w:bookmarkStart w:id="88" w:name="_Toc10435015"/>
      <w:bookmarkStart w:id="89" w:name="_Toc34714408"/>
      <w:bookmarkStart w:id="90" w:name="_Toc34795661"/>
      <w:bookmarkStart w:id="91" w:name="_Toc34994019"/>
      <w:bookmarkStart w:id="92" w:name="_Toc34994230"/>
      <w:bookmarkStart w:id="93" w:name="_Toc35307149"/>
      <w:bookmarkStart w:id="94" w:name="_Toc35572399"/>
    </w:p>
    <w:p w:rsidR="002A565A" w:rsidRPr="00866829" w:rsidRDefault="002A565A" w:rsidP="009B3C91">
      <w:pPr>
        <w:jc w:val="both"/>
        <w:rPr>
          <w:rFonts w:ascii="Times New Roman" w:hAnsi="Times New Roman"/>
          <w:b/>
          <w:bCs/>
          <w:sz w:val="24"/>
          <w:szCs w:val="24"/>
        </w:rPr>
      </w:pPr>
      <w:bookmarkStart w:id="95" w:name="_Toc34795664"/>
      <w:bookmarkStart w:id="96" w:name="_Toc34994022"/>
      <w:bookmarkStart w:id="97" w:name="_Toc34994233"/>
      <w:bookmarkStart w:id="98" w:name="_Toc35307152"/>
      <w:bookmarkStart w:id="99" w:name="_Toc35572402"/>
      <w:bookmarkStart w:id="100" w:name="_Toc40844658"/>
      <w:bookmarkStart w:id="101" w:name="_Toc47954152"/>
      <w:bookmarkStart w:id="102" w:name="_Toc55127375"/>
      <w:bookmarkEnd w:id="83"/>
      <w:bookmarkEnd w:id="84"/>
      <w:bookmarkEnd w:id="85"/>
      <w:bookmarkEnd w:id="86"/>
      <w:bookmarkEnd w:id="87"/>
      <w:bookmarkEnd w:id="88"/>
      <w:bookmarkEnd w:id="89"/>
      <w:bookmarkEnd w:id="90"/>
      <w:bookmarkEnd w:id="91"/>
      <w:bookmarkEnd w:id="92"/>
      <w:bookmarkEnd w:id="93"/>
      <w:bookmarkEnd w:id="94"/>
      <w:r w:rsidRPr="00253808">
        <w:rPr>
          <w:rFonts w:ascii="Times New Roman" w:hAnsi="Times New Roman"/>
          <w:b/>
          <w:bCs/>
          <w:sz w:val="24"/>
          <w:szCs w:val="24"/>
          <w:u w:val="single"/>
        </w:rPr>
        <w:lastRenderedPageBreak/>
        <w:t xml:space="preserve">Article </w:t>
      </w:r>
      <w:r w:rsidR="00B205F0">
        <w:rPr>
          <w:rFonts w:ascii="Times New Roman" w:hAnsi="Times New Roman"/>
          <w:b/>
          <w:bCs/>
          <w:sz w:val="24"/>
          <w:szCs w:val="24"/>
          <w:u w:val="single"/>
        </w:rPr>
        <w:t>19</w:t>
      </w:r>
      <w:r w:rsidRPr="00253808">
        <w:rPr>
          <w:rFonts w:ascii="Times New Roman" w:hAnsi="Times New Roman"/>
          <w:b/>
          <w:bCs/>
          <w:sz w:val="24"/>
          <w:szCs w:val="24"/>
          <w:u w:val="single"/>
        </w:rPr>
        <w:t> :</w:t>
      </w:r>
      <w:r w:rsidRPr="00866829">
        <w:rPr>
          <w:rFonts w:ascii="Times New Roman" w:hAnsi="Times New Roman"/>
          <w:b/>
          <w:bCs/>
          <w:sz w:val="24"/>
          <w:szCs w:val="24"/>
        </w:rPr>
        <w:t xml:space="preserve"> Évaluation des offres</w:t>
      </w:r>
      <w:bookmarkEnd w:id="95"/>
      <w:bookmarkEnd w:id="96"/>
      <w:bookmarkEnd w:id="97"/>
      <w:bookmarkEnd w:id="98"/>
      <w:bookmarkEnd w:id="99"/>
      <w:bookmarkEnd w:id="100"/>
      <w:r w:rsidRPr="00866829">
        <w:rPr>
          <w:rFonts w:ascii="Times New Roman" w:hAnsi="Times New Roman"/>
          <w:b/>
          <w:bCs/>
          <w:sz w:val="24"/>
          <w:szCs w:val="24"/>
        </w:rPr>
        <w:t xml:space="preserve"> techniques</w:t>
      </w:r>
      <w:bookmarkEnd w:id="101"/>
      <w:bookmarkEnd w:id="102"/>
    </w:p>
    <w:p w:rsidR="002A565A" w:rsidRPr="00866829" w:rsidRDefault="002A565A" w:rsidP="009B3C91">
      <w:pPr>
        <w:jc w:val="both"/>
        <w:rPr>
          <w:rFonts w:ascii="Times New Roman" w:hAnsi="Times New Roman"/>
          <w:sz w:val="24"/>
          <w:szCs w:val="24"/>
        </w:rPr>
      </w:pPr>
      <w:r w:rsidRPr="00866829">
        <w:rPr>
          <w:rFonts w:ascii="Times New Roman" w:hAnsi="Times New Roman"/>
          <w:sz w:val="24"/>
          <w:szCs w:val="24"/>
        </w:rPr>
        <w:t>Seules les offres techniques des soumissionnaires ayant présenté toutes les pièces administratives demandées seront évaluées.</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 xml:space="preserve">L’évaluation des offres techniques se fera sur la base de l’analyse des documents relatives à : </w:t>
      </w:r>
    </w:p>
    <w:p w:rsidR="002A565A" w:rsidRPr="00866829" w:rsidRDefault="002A565A" w:rsidP="009B3C91">
      <w:pPr>
        <w:numPr>
          <w:ilvl w:val="1"/>
          <w:numId w:val="3"/>
        </w:numPr>
        <w:spacing w:after="0"/>
        <w:jc w:val="both"/>
        <w:rPr>
          <w:rFonts w:ascii="Times New Roman" w:hAnsi="Times New Roman"/>
          <w:sz w:val="24"/>
          <w:szCs w:val="24"/>
        </w:rPr>
      </w:pPr>
      <w:r w:rsidRPr="00866829">
        <w:rPr>
          <w:rFonts w:ascii="Times New Roman" w:hAnsi="Times New Roman"/>
          <w:sz w:val="24"/>
          <w:szCs w:val="24"/>
        </w:rPr>
        <w:t>L'expérience du soumissionnaire en matière d’audit comptable et financier</w:t>
      </w:r>
    </w:p>
    <w:p w:rsidR="002A565A" w:rsidRPr="00866829" w:rsidRDefault="002A565A" w:rsidP="009B3C91">
      <w:pPr>
        <w:numPr>
          <w:ilvl w:val="1"/>
          <w:numId w:val="3"/>
        </w:numPr>
        <w:spacing w:after="0"/>
        <w:jc w:val="both"/>
        <w:rPr>
          <w:rFonts w:ascii="Times New Roman" w:hAnsi="Times New Roman"/>
          <w:sz w:val="24"/>
          <w:szCs w:val="24"/>
        </w:rPr>
      </w:pPr>
      <w:r w:rsidRPr="00866829">
        <w:rPr>
          <w:rFonts w:ascii="Times New Roman" w:hAnsi="Times New Roman"/>
          <w:sz w:val="24"/>
          <w:szCs w:val="24"/>
        </w:rPr>
        <w:t xml:space="preserve">Le planning d’exécution des travaux et le chronogramme proposé </w:t>
      </w:r>
    </w:p>
    <w:p w:rsidR="002A565A" w:rsidRPr="00866829" w:rsidRDefault="002A565A" w:rsidP="009B3C91">
      <w:pPr>
        <w:numPr>
          <w:ilvl w:val="1"/>
          <w:numId w:val="3"/>
        </w:numPr>
        <w:spacing w:after="0"/>
        <w:jc w:val="both"/>
        <w:rPr>
          <w:rFonts w:ascii="Times New Roman" w:hAnsi="Times New Roman"/>
          <w:sz w:val="24"/>
          <w:szCs w:val="24"/>
        </w:rPr>
      </w:pPr>
      <w:r w:rsidRPr="00866829">
        <w:rPr>
          <w:rFonts w:ascii="Times New Roman" w:hAnsi="Times New Roman"/>
          <w:sz w:val="24"/>
          <w:szCs w:val="24"/>
        </w:rPr>
        <w:t>Aux CVs des candidats proposés pour le travail</w:t>
      </w:r>
    </w:p>
    <w:p w:rsidR="00B205F0" w:rsidRDefault="002A565A" w:rsidP="009B3C91">
      <w:pPr>
        <w:jc w:val="both"/>
        <w:rPr>
          <w:rFonts w:ascii="Times New Roman" w:hAnsi="Times New Roman"/>
          <w:sz w:val="24"/>
          <w:szCs w:val="24"/>
        </w:rPr>
      </w:pPr>
      <w:r w:rsidRPr="00866829">
        <w:rPr>
          <w:rFonts w:ascii="Times New Roman" w:hAnsi="Times New Roman"/>
          <w:sz w:val="24"/>
          <w:szCs w:val="24"/>
        </w:rPr>
        <w:t>L’évaluation co</w:t>
      </w:r>
      <w:r w:rsidR="00B205F0">
        <w:rPr>
          <w:rFonts w:ascii="Times New Roman" w:hAnsi="Times New Roman"/>
          <w:sz w:val="24"/>
          <w:szCs w:val="24"/>
        </w:rPr>
        <w:t>mprendra les étapes suivantes :</w:t>
      </w:r>
    </w:p>
    <w:p w:rsidR="002A565A" w:rsidRPr="00B205F0" w:rsidRDefault="00B205F0" w:rsidP="009B3C91">
      <w:pPr>
        <w:jc w:val="both"/>
        <w:rPr>
          <w:rFonts w:ascii="Times New Roman" w:hAnsi="Times New Roman"/>
          <w:sz w:val="24"/>
          <w:szCs w:val="24"/>
        </w:rPr>
      </w:pPr>
      <w:r w:rsidRPr="00253808">
        <w:rPr>
          <w:rFonts w:ascii="Times New Roman" w:hAnsi="Times New Roman"/>
          <w:b/>
          <w:bCs/>
          <w:sz w:val="24"/>
          <w:szCs w:val="24"/>
          <w:u w:val="single"/>
        </w:rPr>
        <w:t xml:space="preserve">Article </w:t>
      </w:r>
      <w:r>
        <w:rPr>
          <w:rFonts w:ascii="Times New Roman" w:hAnsi="Times New Roman"/>
          <w:b/>
          <w:bCs/>
          <w:sz w:val="24"/>
          <w:szCs w:val="24"/>
          <w:u w:val="single"/>
        </w:rPr>
        <w:t>20</w:t>
      </w:r>
      <w:r w:rsidRPr="00253808">
        <w:rPr>
          <w:rFonts w:ascii="Times New Roman" w:hAnsi="Times New Roman"/>
          <w:b/>
          <w:bCs/>
          <w:sz w:val="24"/>
          <w:szCs w:val="24"/>
          <w:u w:val="single"/>
        </w:rPr>
        <w:t> :</w:t>
      </w:r>
      <w:r w:rsidRPr="00866829">
        <w:rPr>
          <w:rFonts w:ascii="Times New Roman" w:hAnsi="Times New Roman"/>
          <w:b/>
          <w:bCs/>
          <w:sz w:val="24"/>
          <w:szCs w:val="24"/>
        </w:rPr>
        <w:t xml:space="preserve"> </w:t>
      </w:r>
      <w:r w:rsidR="002A565A" w:rsidRPr="00866829">
        <w:rPr>
          <w:rFonts w:ascii="Times New Roman" w:hAnsi="Times New Roman"/>
          <w:b/>
          <w:sz w:val="24"/>
          <w:szCs w:val="24"/>
        </w:rPr>
        <w:t>Vérification des critères minimum à satisfaire</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Ces critères comprennent :</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 xml:space="preserve">a)- Expérience du soumissionnaire au cours des cinq (5) dernières années avec des projets financés par </w:t>
      </w:r>
      <w:r w:rsidR="00B205F0">
        <w:rPr>
          <w:rFonts w:ascii="Times New Roman" w:hAnsi="Times New Roman"/>
          <w:sz w:val="24"/>
          <w:szCs w:val="24"/>
        </w:rPr>
        <w:t>BMZ</w:t>
      </w:r>
      <w:r>
        <w:rPr>
          <w:rFonts w:ascii="Times New Roman" w:hAnsi="Times New Roman"/>
          <w:sz w:val="24"/>
          <w:szCs w:val="24"/>
        </w:rPr>
        <w:t xml:space="preserve"> ou les Bailleurs multilatéraux</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 xml:space="preserve">b)- Personnel clé  comprenant au moins : </w:t>
      </w:r>
    </w:p>
    <w:p w:rsidR="002A565A" w:rsidRPr="00866829" w:rsidRDefault="002A565A" w:rsidP="009B3C91">
      <w:pPr>
        <w:numPr>
          <w:ilvl w:val="0"/>
          <w:numId w:val="8"/>
        </w:numPr>
        <w:spacing w:after="0"/>
        <w:jc w:val="both"/>
        <w:rPr>
          <w:rFonts w:ascii="Times New Roman" w:hAnsi="Times New Roman"/>
          <w:sz w:val="24"/>
          <w:szCs w:val="24"/>
        </w:rPr>
      </w:pPr>
      <w:r w:rsidRPr="00866829">
        <w:rPr>
          <w:rFonts w:ascii="Times New Roman" w:hAnsi="Times New Roman"/>
          <w:sz w:val="24"/>
          <w:szCs w:val="24"/>
        </w:rPr>
        <w:t>Un directeur d’audit justifiant d’au moins dix (10) ans d’expérience en matière d’audit comptable et financier et ayant une bonne connaissance des ONG internationales financés par les donateurs internationaux</w:t>
      </w:r>
    </w:p>
    <w:p w:rsidR="002A565A" w:rsidRPr="00866829" w:rsidRDefault="002A565A" w:rsidP="009B3C91">
      <w:pPr>
        <w:numPr>
          <w:ilvl w:val="0"/>
          <w:numId w:val="8"/>
        </w:numPr>
        <w:spacing w:after="0"/>
        <w:jc w:val="both"/>
        <w:rPr>
          <w:rFonts w:ascii="Times New Roman" w:hAnsi="Times New Roman"/>
          <w:sz w:val="24"/>
          <w:szCs w:val="24"/>
        </w:rPr>
      </w:pPr>
      <w:r w:rsidRPr="00866829">
        <w:rPr>
          <w:rFonts w:ascii="Times New Roman" w:hAnsi="Times New Roman"/>
          <w:sz w:val="24"/>
          <w:szCs w:val="24"/>
        </w:rPr>
        <w:t>Un chef de mission</w:t>
      </w:r>
      <w:r w:rsidR="00B205F0">
        <w:rPr>
          <w:rFonts w:ascii="Times New Roman" w:hAnsi="Times New Roman"/>
          <w:sz w:val="24"/>
          <w:szCs w:val="24"/>
        </w:rPr>
        <w:t xml:space="preserve"> un expert-comptable</w:t>
      </w:r>
      <w:r w:rsidRPr="00866829">
        <w:rPr>
          <w:rFonts w:ascii="Times New Roman" w:hAnsi="Times New Roman"/>
          <w:sz w:val="24"/>
          <w:szCs w:val="24"/>
        </w:rPr>
        <w:t xml:space="preserve"> ayant au moins un diplôme de niveau BAC+5 en audit ou en comptabilité ou tout autre diplôme équivalent et justifiant d’au moins 5 années d’expérience en matière d’audit comptable et financier pour des projets financés par </w:t>
      </w:r>
      <w:r>
        <w:rPr>
          <w:rFonts w:ascii="Times New Roman" w:hAnsi="Times New Roman"/>
          <w:sz w:val="24"/>
          <w:szCs w:val="24"/>
        </w:rPr>
        <w:t>les Grands Bailleurs des fonds</w:t>
      </w:r>
    </w:p>
    <w:p w:rsidR="002A565A" w:rsidRPr="00866829" w:rsidRDefault="002A565A" w:rsidP="009B3C91">
      <w:pPr>
        <w:numPr>
          <w:ilvl w:val="0"/>
          <w:numId w:val="8"/>
        </w:numPr>
        <w:spacing w:after="0"/>
        <w:jc w:val="both"/>
        <w:rPr>
          <w:rFonts w:ascii="Times New Roman" w:hAnsi="Times New Roman"/>
          <w:sz w:val="24"/>
          <w:szCs w:val="24"/>
        </w:rPr>
      </w:pPr>
      <w:r w:rsidRPr="00866829">
        <w:rPr>
          <w:rFonts w:ascii="Times New Roman" w:hAnsi="Times New Roman"/>
          <w:sz w:val="24"/>
          <w:szCs w:val="24"/>
        </w:rPr>
        <w:t xml:space="preserve">Un auditeur assistant ayant une expérience et des qualifications professionnelles appropriées. </w:t>
      </w:r>
    </w:p>
    <w:p w:rsidR="002A565A" w:rsidRPr="00866829" w:rsidRDefault="002A565A" w:rsidP="009B3C91">
      <w:pPr>
        <w:spacing w:after="0"/>
        <w:jc w:val="both"/>
        <w:rPr>
          <w:rFonts w:ascii="Times New Roman" w:hAnsi="Times New Roman"/>
          <w:sz w:val="24"/>
          <w:szCs w:val="24"/>
        </w:rPr>
      </w:pPr>
      <w:r w:rsidRPr="00866829">
        <w:rPr>
          <w:rFonts w:ascii="Times New Roman" w:hAnsi="Times New Roman"/>
          <w:sz w:val="24"/>
          <w:szCs w:val="24"/>
        </w:rPr>
        <w:t>c)- Un planning d’exécution des travaux et chronogrammes bien précis</w:t>
      </w:r>
    </w:p>
    <w:p w:rsidR="00B97046" w:rsidRPr="00B97046" w:rsidRDefault="00B97046" w:rsidP="009B3C91">
      <w:pPr>
        <w:jc w:val="both"/>
        <w:rPr>
          <w:rFonts w:ascii="Times New Roman" w:hAnsi="Times New Roman"/>
          <w:b/>
          <w:bCs/>
          <w:sz w:val="16"/>
          <w:szCs w:val="16"/>
          <w:u w:val="single"/>
        </w:rPr>
      </w:pPr>
    </w:p>
    <w:p w:rsidR="002A565A" w:rsidRPr="00866829" w:rsidRDefault="00B205F0" w:rsidP="009B3C91">
      <w:pPr>
        <w:jc w:val="both"/>
        <w:rPr>
          <w:rFonts w:ascii="Times New Roman" w:hAnsi="Times New Roman"/>
          <w:b/>
          <w:sz w:val="24"/>
          <w:szCs w:val="24"/>
        </w:rPr>
      </w:pPr>
      <w:r w:rsidRPr="00253808">
        <w:rPr>
          <w:rFonts w:ascii="Times New Roman" w:hAnsi="Times New Roman"/>
          <w:b/>
          <w:bCs/>
          <w:sz w:val="24"/>
          <w:szCs w:val="24"/>
          <w:u w:val="single"/>
        </w:rPr>
        <w:t xml:space="preserve">Article </w:t>
      </w:r>
      <w:r>
        <w:rPr>
          <w:rFonts w:ascii="Times New Roman" w:hAnsi="Times New Roman"/>
          <w:b/>
          <w:bCs/>
          <w:sz w:val="24"/>
          <w:szCs w:val="24"/>
          <w:u w:val="single"/>
        </w:rPr>
        <w:t>21</w:t>
      </w:r>
      <w:r w:rsidRPr="00253808">
        <w:rPr>
          <w:rFonts w:ascii="Times New Roman" w:hAnsi="Times New Roman"/>
          <w:b/>
          <w:bCs/>
          <w:sz w:val="24"/>
          <w:szCs w:val="24"/>
          <w:u w:val="single"/>
        </w:rPr>
        <w:t> :</w:t>
      </w:r>
      <w:r w:rsidRPr="00866829">
        <w:rPr>
          <w:rFonts w:ascii="Times New Roman" w:hAnsi="Times New Roman"/>
          <w:b/>
          <w:bCs/>
          <w:sz w:val="24"/>
          <w:szCs w:val="24"/>
        </w:rPr>
        <w:t xml:space="preserve"> </w:t>
      </w:r>
      <w:r w:rsidR="002A565A" w:rsidRPr="00866829">
        <w:rPr>
          <w:rFonts w:ascii="Times New Roman" w:hAnsi="Times New Roman"/>
          <w:b/>
          <w:sz w:val="24"/>
          <w:szCs w:val="24"/>
        </w:rPr>
        <w:t>Notation des offres</w:t>
      </w:r>
      <w:r>
        <w:rPr>
          <w:rFonts w:ascii="Times New Roman" w:hAnsi="Times New Roman"/>
          <w:b/>
          <w:sz w:val="24"/>
          <w:szCs w:val="24"/>
        </w:rPr>
        <w:t xml:space="preserve"> et Adjudication du marche</w:t>
      </w:r>
    </w:p>
    <w:p w:rsidR="00B205F0" w:rsidRPr="00D42EF4" w:rsidRDefault="00B205F0" w:rsidP="009B3C91">
      <w:pPr>
        <w:spacing w:after="0"/>
        <w:jc w:val="both"/>
        <w:rPr>
          <w:rFonts w:ascii="Times New Roman" w:eastAsia="Arial Unicode MS" w:hAnsi="Times New Roman"/>
          <w:bCs/>
          <w:sz w:val="24"/>
          <w:szCs w:val="24"/>
        </w:rPr>
      </w:pPr>
      <w:r>
        <w:rPr>
          <w:rFonts w:ascii="Times New Roman" w:hAnsi="Times New Roman"/>
          <w:sz w:val="24"/>
          <w:szCs w:val="24"/>
        </w:rPr>
        <w:t xml:space="preserve">    </w:t>
      </w:r>
      <w:r w:rsidRPr="00D42EF4">
        <w:rPr>
          <w:rFonts w:ascii="Times New Roman" w:eastAsia="Arial Unicode MS" w:hAnsi="Times New Roman"/>
          <w:bCs/>
          <w:sz w:val="24"/>
          <w:szCs w:val="24"/>
        </w:rPr>
        <w:t xml:space="preserve">Le contrat sera attribué à la firme dont l'offre aura été évaluée et ayant reçu la note la plus élevée sur l’ensemble préétabli des critères pondérés technique et financier spécifiques à cette invitation. </w:t>
      </w:r>
    </w:p>
    <w:p w:rsidR="00B205F0" w:rsidRPr="00D42EF4" w:rsidRDefault="00B205F0" w:rsidP="009B3C91">
      <w:pPr>
        <w:spacing w:after="0"/>
        <w:jc w:val="both"/>
        <w:rPr>
          <w:rFonts w:ascii="Times New Roman" w:eastAsia="Arial Unicode MS" w:hAnsi="Times New Roman"/>
          <w:bCs/>
          <w:sz w:val="24"/>
          <w:szCs w:val="24"/>
        </w:rPr>
      </w:pPr>
      <w:r w:rsidRPr="00D42EF4">
        <w:rPr>
          <w:rFonts w:ascii="Times New Roman" w:eastAsia="Arial Unicode MS" w:hAnsi="Times New Roman"/>
          <w:bCs/>
          <w:sz w:val="24"/>
          <w:szCs w:val="24"/>
        </w:rPr>
        <w:t xml:space="preserve">La pondération retenue, pour l’évaluation des offres, est la suivante : </w:t>
      </w:r>
    </w:p>
    <w:p w:rsidR="00B205F0" w:rsidRPr="00D42EF4" w:rsidRDefault="00B205F0" w:rsidP="009B3C91">
      <w:pPr>
        <w:numPr>
          <w:ilvl w:val="0"/>
          <w:numId w:val="9"/>
        </w:numPr>
        <w:spacing w:after="0"/>
        <w:jc w:val="both"/>
        <w:rPr>
          <w:rFonts w:ascii="Times New Roman" w:eastAsia="Arial Unicode MS" w:hAnsi="Times New Roman"/>
          <w:bCs/>
          <w:sz w:val="24"/>
          <w:szCs w:val="24"/>
        </w:rPr>
      </w:pPr>
      <w:r w:rsidRPr="00D42EF4">
        <w:rPr>
          <w:rFonts w:ascii="Times New Roman" w:eastAsia="Arial Unicode MS" w:hAnsi="Times New Roman"/>
          <w:bCs/>
          <w:sz w:val="24"/>
          <w:szCs w:val="24"/>
        </w:rPr>
        <w:t xml:space="preserve">Pourcentage de l’offre technique : 60% ; </w:t>
      </w:r>
    </w:p>
    <w:p w:rsidR="00B205F0" w:rsidRPr="00D42EF4" w:rsidRDefault="00B205F0" w:rsidP="009B3C91">
      <w:pPr>
        <w:numPr>
          <w:ilvl w:val="0"/>
          <w:numId w:val="9"/>
        </w:numPr>
        <w:spacing w:after="0"/>
        <w:jc w:val="both"/>
        <w:rPr>
          <w:rFonts w:ascii="Times New Roman" w:eastAsia="Arial Unicode MS" w:hAnsi="Times New Roman"/>
          <w:bCs/>
          <w:sz w:val="24"/>
          <w:szCs w:val="24"/>
        </w:rPr>
      </w:pPr>
      <w:r w:rsidRPr="00D42EF4">
        <w:rPr>
          <w:rFonts w:ascii="Times New Roman" w:eastAsia="Arial Unicode MS" w:hAnsi="Times New Roman"/>
          <w:bCs/>
          <w:sz w:val="24"/>
          <w:szCs w:val="24"/>
        </w:rPr>
        <w:t xml:space="preserve">Pourcentage de l’offre financière : 40%. </w:t>
      </w:r>
    </w:p>
    <w:p w:rsidR="002A565A" w:rsidRPr="00B97046" w:rsidRDefault="002A565A" w:rsidP="009B3C91">
      <w:pPr>
        <w:jc w:val="both"/>
        <w:rPr>
          <w:rFonts w:ascii="Times New Roman" w:hAnsi="Times New Roman"/>
          <w:b/>
          <w:bCs/>
          <w:sz w:val="16"/>
          <w:szCs w:val="16"/>
        </w:rPr>
      </w:pPr>
      <w:r w:rsidRPr="00B97046">
        <w:rPr>
          <w:rFonts w:ascii="Times New Roman" w:hAnsi="Times New Roman"/>
          <w:sz w:val="16"/>
          <w:szCs w:val="16"/>
        </w:rPr>
        <w:t xml:space="preserve">  </w:t>
      </w:r>
      <w:bookmarkStart w:id="103" w:name="_Toc47954153"/>
      <w:bookmarkStart w:id="104" w:name="_Toc55127376"/>
    </w:p>
    <w:p w:rsidR="002A565A" w:rsidRPr="00866829" w:rsidRDefault="002A565A" w:rsidP="009B3C91">
      <w:pPr>
        <w:jc w:val="both"/>
        <w:rPr>
          <w:rFonts w:ascii="Times New Roman" w:hAnsi="Times New Roman"/>
          <w:b/>
          <w:sz w:val="24"/>
          <w:szCs w:val="24"/>
        </w:rPr>
      </w:pPr>
      <w:bookmarkStart w:id="105" w:name="_Toc103507271"/>
      <w:bookmarkStart w:id="106" w:name="_Toc103510200"/>
      <w:bookmarkStart w:id="107" w:name="_Toc103513921"/>
      <w:bookmarkStart w:id="108" w:name="_Toc103514968"/>
      <w:bookmarkStart w:id="109" w:name="_Toc103584398"/>
      <w:bookmarkEnd w:id="103"/>
      <w:bookmarkEnd w:id="104"/>
      <w:r w:rsidRPr="006F284A">
        <w:rPr>
          <w:rFonts w:ascii="Times New Roman" w:hAnsi="Times New Roman"/>
          <w:b/>
          <w:sz w:val="24"/>
          <w:szCs w:val="24"/>
          <w:u w:val="single"/>
        </w:rPr>
        <w:t>Article 2</w:t>
      </w:r>
      <w:r w:rsidR="00045CB0">
        <w:rPr>
          <w:rFonts w:ascii="Times New Roman" w:hAnsi="Times New Roman"/>
          <w:b/>
          <w:sz w:val="24"/>
          <w:szCs w:val="24"/>
          <w:u w:val="single"/>
        </w:rPr>
        <w:t>2</w:t>
      </w:r>
      <w:r w:rsidRPr="006F284A">
        <w:rPr>
          <w:rFonts w:ascii="Times New Roman" w:hAnsi="Times New Roman"/>
          <w:b/>
          <w:sz w:val="24"/>
          <w:szCs w:val="24"/>
          <w:u w:val="single"/>
        </w:rPr>
        <w:t> :</w:t>
      </w:r>
      <w:r w:rsidRPr="00866829">
        <w:rPr>
          <w:rFonts w:ascii="Times New Roman" w:hAnsi="Times New Roman"/>
          <w:b/>
          <w:sz w:val="24"/>
          <w:szCs w:val="24"/>
        </w:rPr>
        <w:t xml:space="preserve"> REGLEMENT DE LITIGE</w:t>
      </w:r>
    </w:p>
    <w:p w:rsidR="002A565A" w:rsidRPr="00866829" w:rsidRDefault="002A565A" w:rsidP="009B3C91">
      <w:pPr>
        <w:pStyle w:val="Titre1"/>
        <w:spacing w:before="0"/>
        <w:jc w:val="both"/>
        <w:rPr>
          <w:rFonts w:ascii="Times New Roman" w:eastAsia="Calibri" w:hAnsi="Times New Roman"/>
          <w:b w:val="0"/>
          <w:bCs w:val="0"/>
          <w:color w:val="auto"/>
          <w:sz w:val="24"/>
          <w:szCs w:val="24"/>
        </w:rPr>
      </w:pPr>
      <w:r w:rsidRPr="00866829">
        <w:rPr>
          <w:rFonts w:ascii="Times New Roman" w:eastAsia="Calibri" w:hAnsi="Times New Roman"/>
          <w:b w:val="0"/>
          <w:bCs w:val="0"/>
          <w:color w:val="auto"/>
          <w:sz w:val="24"/>
          <w:szCs w:val="24"/>
        </w:rPr>
        <w:t>Tout litige issus de ce marché sera réglé à l’amiable.</w:t>
      </w:r>
    </w:p>
    <w:p w:rsidR="002A565A" w:rsidRPr="00866829" w:rsidRDefault="002A565A" w:rsidP="009B3C91">
      <w:pPr>
        <w:pStyle w:val="Titre1"/>
        <w:spacing w:before="0"/>
        <w:jc w:val="both"/>
        <w:rPr>
          <w:rFonts w:ascii="Times New Roman" w:hAnsi="Times New Roman"/>
          <w:b w:val="0"/>
          <w:sz w:val="24"/>
          <w:szCs w:val="24"/>
        </w:rPr>
      </w:pPr>
      <w:r w:rsidRPr="00866829">
        <w:rPr>
          <w:rFonts w:ascii="Times New Roman" w:eastAsia="Calibri" w:hAnsi="Times New Roman"/>
          <w:b w:val="0"/>
          <w:bCs w:val="0"/>
          <w:color w:val="auto"/>
          <w:sz w:val="24"/>
          <w:szCs w:val="24"/>
        </w:rPr>
        <w:t>En cas de  non conciliation seuls les cours et tribunaux de la RDC seront compétents</w:t>
      </w:r>
      <w:r w:rsidRPr="00866829">
        <w:rPr>
          <w:rFonts w:ascii="Times New Roman" w:hAnsi="Times New Roman"/>
          <w:b w:val="0"/>
          <w:sz w:val="24"/>
          <w:szCs w:val="24"/>
        </w:rPr>
        <w:t>.</w:t>
      </w:r>
    </w:p>
    <w:p w:rsidR="002A565A" w:rsidRPr="00B97046" w:rsidRDefault="002A565A" w:rsidP="009B3C91">
      <w:pPr>
        <w:jc w:val="both"/>
        <w:rPr>
          <w:rFonts w:ascii="Times New Roman" w:eastAsia="Times New Roman" w:hAnsi="Times New Roman"/>
          <w:bCs/>
          <w:color w:val="365F91"/>
          <w:sz w:val="18"/>
          <w:szCs w:val="18"/>
        </w:rPr>
      </w:pPr>
    </w:p>
    <w:p w:rsidR="00EC2A1D" w:rsidRPr="00EC2A1D" w:rsidRDefault="00EC2A1D" w:rsidP="009B3C91">
      <w:pPr>
        <w:jc w:val="both"/>
        <w:rPr>
          <w:rFonts w:ascii="Times New Roman" w:hAnsi="Times New Roman"/>
          <w:b/>
          <w:sz w:val="24"/>
          <w:szCs w:val="24"/>
        </w:rPr>
      </w:pPr>
      <w:r w:rsidRPr="00EC2A1D">
        <w:rPr>
          <w:rFonts w:ascii="Times New Roman" w:hAnsi="Times New Roman"/>
          <w:b/>
          <w:sz w:val="24"/>
          <w:szCs w:val="24"/>
          <w:u w:val="single"/>
        </w:rPr>
        <w:t>Article 23 :</w:t>
      </w:r>
      <w:r>
        <w:rPr>
          <w:rFonts w:ascii="Times New Roman" w:hAnsi="Times New Roman"/>
          <w:b/>
          <w:sz w:val="24"/>
          <w:szCs w:val="24"/>
        </w:rPr>
        <w:t xml:space="preserve"> Langue de l’offre</w:t>
      </w:r>
    </w:p>
    <w:p w:rsidR="002A565A" w:rsidRPr="00EC2A1D" w:rsidRDefault="00EC2A1D" w:rsidP="00B97046">
      <w:pPr>
        <w:spacing w:after="0"/>
        <w:jc w:val="both"/>
        <w:rPr>
          <w:rFonts w:ascii="Times New Roman" w:hAnsi="Times New Roman"/>
          <w:b/>
          <w:sz w:val="24"/>
          <w:szCs w:val="24"/>
        </w:rPr>
      </w:pPr>
      <w:r w:rsidRPr="00866829">
        <w:rPr>
          <w:rFonts w:ascii="Times New Roman" w:hAnsi="Times New Roman"/>
          <w:sz w:val="24"/>
          <w:szCs w:val="24"/>
        </w:rPr>
        <w:t>L’offre du soumissionnaire</w:t>
      </w:r>
      <w:r>
        <w:rPr>
          <w:rFonts w:ascii="Times New Roman" w:hAnsi="Times New Roman"/>
          <w:sz w:val="24"/>
          <w:szCs w:val="24"/>
        </w:rPr>
        <w:t>, rapports</w:t>
      </w:r>
      <w:r w:rsidRPr="00866829">
        <w:rPr>
          <w:rFonts w:ascii="Times New Roman" w:hAnsi="Times New Roman"/>
          <w:sz w:val="24"/>
          <w:szCs w:val="24"/>
        </w:rPr>
        <w:t xml:space="preserve"> ainsi</w:t>
      </w:r>
      <w:r>
        <w:rPr>
          <w:rFonts w:ascii="Times New Roman" w:hAnsi="Times New Roman"/>
          <w:sz w:val="24"/>
          <w:szCs w:val="24"/>
        </w:rPr>
        <w:t xml:space="preserve"> que toute c</w:t>
      </w:r>
      <w:r w:rsidR="007763D6">
        <w:rPr>
          <w:rFonts w:ascii="Times New Roman" w:hAnsi="Times New Roman"/>
          <w:sz w:val="24"/>
          <w:szCs w:val="24"/>
        </w:rPr>
        <w:t>orrespondance seront en français</w:t>
      </w:r>
      <w:r w:rsidR="002A565A" w:rsidRPr="00EC2A1D">
        <w:rPr>
          <w:rFonts w:ascii="Times New Roman" w:hAnsi="Times New Roman"/>
          <w:sz w:val="24"/>
          <w:szCs w:val="24"/>
        </w:rPr>
        <w:br w:type="page"/>
      </w:r>
      <w:bookmarkEnd w:id="105"/>
      <w:bookmarkEnd w:id="106"/>
      <w:bookmarkEnd w:id="107"/>
      <w:bookmarkEnd w:id="108"/>
      <w:bookmarkEnd w:id="109"/>
    </w:p>
    <w:p w:rsidR="00F30CE7" w:rsidRPr="007763D6" w:rsidRDefault="007763D6" w:rsidP="009B3C91">
      <w:pPr>
        <w:pStyle w:val="En-tte"/>
        <w:shd w:val="clear" w:color="auto" w:fill="000000" w:themeFill="text1"/>
        <w:spacing w:line="276" w:lineRule="auto"/>
        <w:jc w:val="both"/>
        <w:rPr>
          <w:b/>
          <w:sz w:val="28"/>
          <w:szCs w:val="28"/>
          <w:u w:val="single"/>
          <w:lang w:val="en-US"/>
        </w:rPr>
      </w:pPr>
      <w:r w:rsidRPr="007763D6">
        <w:rPr>
          <w:b/>
          <w:sz w:val="28"/>
          <w:szCs w:val="28"/>
          <w:u w:val="single"/>
          <w:lang w:val="en-US"/>
        </w:rPr>
        <w:lastRenderedPageBreak/>
        <w:t>Terme de Reference –Audit Bengo par by Cabinet d ’Expert Comptable</w:t>
      </w:r>
      <w:r w:rsidR="00F30CE7" w:rsidRPr="007763D6">
        <w:rPr>
          <w:b/>
          <w:sz w:val="28"/>
          <w:szCs w:val="28"/>
          <w:u w:val="single"/>
          <w:lang w:val="en-US"/>
        </w:rPr>
        <w:t xml:space="preserve"> </w:t>
      </w:r>
    </w:p>
    <w:p w:rsidR="00045CB0" w:rsidRPr="00B97046" w:rsidRDefault="00045CB0" w:rsidP="009B3C91">
      <w:pPr>
        <w:jc w:val="both"/>
        <w:rPr>
          <w:b/>
          <w:color w:val="FF0000"/>
          <w:sz w:val="16"/>
          <w:szCs w:val="16"/>
          <w:u w:val="single"/>
          <w:lang w:val="en-US"/>
        </w:rPr>
      </w:pPr>
    </w:p>
    <w:tbl>
      <w:tblPr>
        <w:tblStyle w:val="Tableausimple21"/>
        <w:tblW w:w="0" w:type="auto"/>
        <w:tblLook w:val="04A0" w:firstRow="1" w:lastRow="0" w:firstColumn="1" w:lastColumn="0" w:noHBand="0" w:noVBand="1"/>
      </w:tblPr>
      <w:tblGrid>
        <w:gridCol w:w="2943"/>
        <w:gridCol w:w="6267"/>
      </w:tblGrid>
      <w:tr w:rsidR="007763D6" w:rsidRPr="00EB1C5C" w:rsidTr="004B7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7763D6" w:rsidRDefault="007763D6" w:rsidP="009B3C91">
            <w:pPr>
              <w:jc w:val="both"/>
              <w:rPr>
                <w:b w:val="0"/>
                <w:sz w:val="28"/>
                <w:szCs w:val="28"/>
                <w:lang w:val="en-US"/>
              </w:rPr>
            </w:pPr>
            <w:r w:rsidRPr="005E3CDF">
              <w:rPr>
                <w:b w:val="0"/>
                <w:sz w:val="28"/>
                <w:szCs w:val="28"/>
                <w:lang w:val="en-US"/>
              </w:rPr>
              <w:t xml:space="preserve">Nom du projet </w:t>
            </w:r>
            <w:r w:rsidRPr="005E3CDF">
              <w:rPr>
                <w:b w:val="0"/>
                <w:lang w:val="en-US"/>
              </w:rPr>
              <w:t xml:space="preserve">: </w:t>
            </w:r>
          </w:p>
        </w:tc>
        <w:tc>
          <w:tcPr>
            <w:tcW w:w="6267" w:type="dxa"/>
            <w:vAlign w:val="center"/>
          </w:tcPr>
          <w:p w:rsidR="007763D6" w:rsidRPr="006F7282" w:rsidRDefault="007763D6" w:rsidP="009B3C91">
            <w:pPr>
              <w:jc w:val="both"/>
              <w:cnfStyle w:val="100000000000" w:firstRow="1" w:lastRow="0" w:firstColumn="0" w:lastColumn="0" w:oddVBand="0" w:evenVBand="0" w:oddHBand="0" w:evenHBand="0" w:firstRowFirstColumn="0" w:firstRowLastColumn="0" w:lastRowFirstColumn="0" w:lastRowLastColumn="0"/>
              <w:rPr>
                <w:bCs w:val="0"/>
                <w:sz w:val="28"/>
                <w:szCs w:val="28"/>
                <w:lang w:val="fr-FR"/>
              </w:rPr>
            </w:pPr>
            <w:bookmarkStart w:id="110" w:name="_Hlk61942958"/>
            <w:r w:rsidRPr="006F7282">
              <w:rPr>
                <w:bCs w:val="0"/>
                <w:sz w:val="28"/>
                <w:szCs w:val="28"/>
                <w:lang w:val="fr-FR"/>
              </w:rPr>
              <w:t xml:space="preserve">Diligence raisonnable en matière de droits de l'homme dans le Bassin du Congo - Renforcer les droits des communautés indigènes et locales (IPLC) dans et autour des zones protégées </w:t>
            </w:r>
            <w:bookmarkEnd w:id="110"/>
          </w:p>
        </w:tc>
      </w:tr>
      <w:tr w:rsidR="007763D6" w:rsidTr="004B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7763D6" w:rsidRDefault="007763D6" w:rsidP="009B3C91">
            <w:pPr>
              <w:jc w:val="both"/>
              <w:rPr>
                <w:b w:val="0"/>
                <w:sz w:val="28"/>
                <w:szCs w:val="28"/>
                <w:lang w:val="en-US"/>
              </w:rPr>
            </w:pPr>
            <w:r w:rsidRPr="005E3CDF">
              <w:rPr>
                <w:b w:val="0"/>
                <w:sz w:val="28"/>
                <w:szCs w:val="28"/>
                <w:lang w:val="en-US"/>
              </w:rPr>
              <w:t>Engagement Projet global BENGO n° :</w:t>
            </w:r>
          </w:p>
        </w:tc>
        <w:tc>
          <w:tcPr>
            <w:tcW w:w="6267" w:type="dxa"/>
            <w:vAlign w:val="center"/>
          </w:tcPr>
          <w:p w:rsidR="007763D6" w:rsidRDefault="007763D6" w:rsidP="009B3C91">
            <w:pPr>
              <w:jc w:val="both"/>
              <w:cnfStyle w:val="000000100000" w:firstRow="0" w:lastRow="0" w:firstColumn="0" w:lastColumn="0" w:oddVBand="0" w:evenVBand="0" w:oddHBand="1" w:evenHBand="0" w:firstRowFirstColumn="0" w:firstRowLastColumn="0" w:lastRowFirstColumn="0" w:lastRowLastColumn="0"/>
              <w:rPr>
                <w:b/>
                <w:sz w:val="28"/>
                <w:szCs w:val="28"/>
                <w:lang w:val="en-US"/>
              </w:rPr>
            </w:pPr>
            <w:r w:rsidRPr="001038E4">
              <w:rPr>
                <w:b/>
                <w:sz w:val="28"/>
                <w:szCs w:val="28"/>
                <w:lang w:val="en-US"/>
              </w:rPr>
              <w:t>5425</w:t>
            </w:r>
          </w:p>
        </w:tc>
      </w:tr>
      <w:tr w:rsidR="007763D6" w:rsidTr="004B71FA">
        <w:tc>
          <w:tcPr>
            <w:cnfStyle w:val="001000000000" w:firstRow="0" w:lastRow="0" w:firstColumn="1" w:lastColumn="0" w:oddVBand="0" w:evenVBand="0" w:oddHBand="0" w:evenHBand="0" w:firstRowFirstColumn="0" w:firstRowLastColumn="0" w:lastRowFirstColumn="0" w:lastRowLastColumn="0"/>
            <w:tcW w:w="2943" w:type="dxa"/>
            <w:vAlign w:val="center"/>
          </w:tcPr>
          <w:p w:rsidR="007763D6" w:rsidRDefault="007763D6" w:rsidP="009B3C91">
            <w:pPr>
              <w:jc w:val="both"/>
              <w:rPr>
                <w:b w:val="0"/>
                <w:sz w:val="28"/>
                <w:szCs w:val="28"/>
                <w:lang w:val="en-US"/>
              </w:rPr>
            </w:pPr>
            <w:r w:rsidRPr="005E3CDF">
              <w:rPr>
                <w:b w:val="0"/>
                <w:sz w:val="28"/>
                <w:szCs w:val="28"/>
                <w:lang w:val="en-US"/>
              </w:rPr>
              <w:t>Accord de projet n° :</w:t>
            </w:r>
          </w:p>
        </w:tc>
        <w:tc>
          <w:tcPr>
            <w:tcW w:w="6267" w:type="dxa"/>
            <w:vAlign w:val="center"/>
          </w:tcPr>
          <w:p w:rsidR="007763D6" w:rsidRDefault="007763D6" w:rsidP="009B3C91">
            <w:pPr>
              <w:jc w:val="both"/>
              <w:cnfStyle w:val="000000000000" w:firstRow="0" w:lastRow="0" w:firstColumn="0" w:lastColumn="0" w:oddVBand="0" w:evenVBand="0" w:oddHBand="0" w:evenHBand="0" w:firstRowFirstColumn="0" w:firstRowLastColumn="0" w:lastRowFirstColumn="0" w:lastRowLastColumn="0"/>
              <w:rPr>
                <w:b/>
                <w:sz w:val="28"/>
                <w:szCs w:val="28"/>
                <w:lang w:val="en-US"/>
              </w:rPr>
            </w:pPr>
            <w:r>
              <w:rPr>
                <w:b/>
                <w:sz w:val="28"/>
                <w:szCs w:val="28"/>
                <w:lang w:val="en-US"/>
              </w:rPr>
              <w:t>13196/KKA</w:t>
            </w:r>
          </w:p>
        </w:tc>
      </w:tr>
      <w:tr w:rsidR="007763D6" w:rsidRPr="007428AA" w:rsidTr="004B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7763D6" w:rsidRPr="006F7282" w:rsidRDefault="007763D6" w:rsidP="009B3C91">
            <w:pPr>
              <w:jc w:val="both"/>
              <w:rPr>
                <w:b w:val="0"/>
                <w:sz w:val="28"/>
                <w:szCs w:val="28"/>
                <w:lang w:val="fr-FR"/>
              </w:rPr>
            </w:pPr>
            <w:r w:rsidRPr="006F7282">
              <w:rPr>
                <w:b w:val="0"/>
                <w:sz w:val="28"/>
                <w:szCs w:val="28"/>
                <w:lang w:val="fr-FR"/>
              </w:rPr>
              <w:t xml:space="preserve">Projet local n° : </w:t>
            </w:r>
          </w:p>
          <w:p w:rsidR="007763D6" w:rsidRPr="006F7282" w:rsidRDefault="007763D6" w:rsidP="009B3C91">
            <w:pPr>
              <w:jc w:val="both"/>
              <w:rPr>
                <w:b w:val="0"/>
                <w:sz w:val="28"/>
                <w:szCs w:val="28"/>
                <w:lang w:val="fr-FR"/>
              </w:rPr>
            </w:pPr>
            <w:r w:rsidRPr="006F7282">
              <w:rPr>
                <w:b w:val="0"/>
                <w:sz w:val="28"/>
                <w:szCs w:val="28"/>
                <w:lang w:val="fr-FR"/>
              </w:rPr>
              <w:t xml:space="preserve">/ nom du projet local : </w:t>
            </w:r>
          </w:p>
        </w:tc>
        <w:tc>
          <w:tcPr>
            <w:tcW w:w="6267" w:type="dxa"/>
            <w:shd w:val="clear" w:color="auto" w:fill="auto"/>
            <w:vAlign w:val="center"/>
          </w:tcPr>
          <w:p w:rsidR="007763D6" w:rsidRDefault="007763D6" w:rsidP="009B3C91">
            <w:pPr>
              <w:jc w:val="both"/>
              <w:cnfStyle w:val="000000100000" w:firstRow="0" w:lastRow="0" w:firstColumn="0" w:lastColumn="0" w:oddVBand="0" w:evenVBand="0" w:oddHBand="1" w:evenHBand="0" w:firstRowFirstColumn="0" w:firstRowLastColumn="0" w:lastRowFirstColumn="0" w:lastRowLastColumn="0"/>
              <w:rPr>
                <w:b/>
                <w:sz w:val="28"/>
                <w:szCs w:val="28"/>
                <w:highlight w:val="yellow"/>
                <w:lang w:val="en-US"/>
              </w:rPr>
            </w:pPr>
            <w:r>
              <w:rPr>
                <w:b/>
                <w:sz w:val="28"/>
                <w:szCs w:val="28"/>
                <w:lang w:val="en-US"/>
              </w:rPr>
              <w:t>DRC0009/CD210600/40002128-402951</w:t>
            </w:r>
          </w:p>
        </w:tc>
      </w:tr>
      <w:tr w:rsidR="007763D6" w:rsidRPr="0093424E" w:rsidTr="004B71FA">
        <w:tc>
          <w:tcPr>
            <w:cnfStyle w:val="001000000000" w:firstRow="0" w:lastRow="0" w:firstColumn="1" w:lastColumn="0" w:oddVBand="0" w:evenVBand="0" w:oddHBand="0" w:evenHBand="0" w:firstRowFirstColumn="0" w:firstRowLastColumn="0" w:lastRowFirstColumn="0" w:lastRowLastColumn="0"/>
            <w:tcW w:w="2943" w:type="dxa"/>
            <w:vAlign w:val="center"/>
          </w:tcPr>
          <w:p w:rsidR="007763D6" w:rsidRDefault="007763D6" w:rsidP="009B3C91">
            <w:pPr>
              <w:jc w:val="both"/>
              <w:rPr>
                <w:b w:val="0"/>
                <w:sz w:val="28"/>
                <w:szCs w:val="28"/>
                <w:lang w:val="en-US"/>
              </w:rPr>
            </w:pPr>
            <w:r w:rsidRPr="0093424E">
              <w:rPr>
                <w:b w:val="0"/>
                <w:sz w:val="28"/>
                <w:szCs w:val="28"/>
                <w:lang w:val="en-US"/>
              </w:rPr>
              <w:t>Période d'audit :</w:t>
            </w:r>
          </w:p>
        </w:tc>
        <w:tc>
          <w:tcPr>
            <w:tcW w:w="6267" w:type="dxa"/>
            <w:shd w:val="clear" w:color="auto" w:fill="auto"/>
            <w:vAlign w:val="center"/>
          </w:tcPr>
          <w:p w:rsidR="007763D6" w:rsidRDefault="007763D6" w:rsidP="009B3C91">
            <w:pPr>
              <w:jc w:val="both"/>
              <w:cnfStyle w:val="000000000000" w:firstRow="0" w:lastRow="0" w:firstColumn="0" w:lastColumn="0" w:oddVBand="0" w:evenVBand="0" w:oddHBand="0" w:evenHBand="0" w:firstRowFirstColumn="0" w:firstRowLastColumn="0" w:lastRowFirstColumn="0" w:lastRowLastColumn="0"/>
              <w:rPr>
                <w:b/>
                <w:sz w:val="28"/>
                <w:szCs w:val="28"/>
                <w:lang w:val="en-US"/>
              </w:rPr>
            </w:pPr>
            <w:r>
              <w:rPr>
                <w:b/>
                <w:sz w:val="28"/>
                <w:szCs w:val="28"/>
                <w:lang w:val="en-US"/>
              </w:rPr>
              <w:t>01.12.2020 – 31.12.2023</w:t>
            </w:r>
          </w:p>
        </w:tc>
      </w:tr>
    </w:tbl>
    <w:p w:rsidR="007763D6" w:rsidRPr="00B97046" w:rsidRDefault="007763D6" w:rsidP="009B3C91">
      <w:pPr>
        <w:jc w:val="both"/>
        <w:rPr>
          <w:b/>
          <w:sz w:val="16"/>
          <w:szCs w:val="16"/>
          <w:lang w:val="en-US"/>
        </w:rPr>
      </w:pPr>
    </w:p>
    <w:p w:rsidR="007763D6" w:rsidRDefault="007763D6" w:rsidP="009B3C91">
      <w:pPr>
        <w:numPr>
          <w:ilvl w:val="0"/>
          <w:numId w:val="10"/>
        </w:numPr>
        <w:tabs>
          <w:tab w:val="clear" w:pos="435"/>
          <w:tab w:val="num" w:pos="567"/>
        </w:tabs>
        <w:spacing w:before="120" w:after="120"/>
        <w:ind w:left="567" w:hanging="567"/>
        <w:jc w:val="both"/>
        <w:rPr>
          <w:rFonts w:ascii="Arial" w:hAnsi="Arial" w:cs="Arial"/>
          <w:b/>
          <w:lang w:val="en-US"/>
        </w:rPr>
      </w:pPr>
      <w:r>
        <w:rPr>
          <w:rFonts w:ascii="Arial" w:hAnsi="Arial" w:cs="Arial"/>
          <w:b/>
          <w:lang w:val="en-US"/>
        </w:rPr>
        <w:t xml:space="preserve">Introduction </w:t>
      </w:r>
    </w:p>
    <w:p w:rsidR="007763D6" w:rsidRPr="006F7282" w:rsidRDefault="007763D6" w:rsidP="009B3C91">
      <w:pPr>
        <w:ind w:left="567"/>
        <w:jc w:val="both"/>
        <w:rPr>
          <w:rFonts w:ascii="Arial" w:hAnsi="Arial" w:cs="Arial"/>
        </w:rPr>
      </w:pPr>
      <w:r w:rsidRPr="006F7282">
        <w:rPr>
          <w:rFonts w:ascii="Arial" w:hAnsi="Arial" w:cs="Arial"/>
        </w:rPr>
        <w:t>Le projet susmentionné est une subvention de projet financée par le secteur public du ministère fédéral allemand de la coopération économique et du développement par l'intermédiaire de son agence d'exécution ENGAGEMENT Global gGmH. Le premier bénéficiaire de la subvention est le WWF Allemagne. Le WWF RDC est le sous-bénéficiaire et le partenaire de mise en œuvre du projet du WWF Allemagne. En outre, le WWF RDC agit en tant que coordinateur de programme pour le projet et coordonne et réalise donc l'audit pour tous les partenaires de mise en œuvre du projet, à savoir IPACC, CEFAID, MEFP, REPALEAC et JUREC.</w:t>
      </w:r>
    </w:p>
    <w:p w:rsidR="007763D6" w:rsidRPr="006F7282" w:rsidRDefault="007763D6" w:rsidP="009B3C91">
      <w:pPr>
        <w:ind w:left="567"/>
        <w:jc w:val="both"/>
        <w:rPr>
          <w:rFonts w:ascii="Arial" w:hAnsi="Arial" w:cs="Arial"/>
        </w:rPr>
      </w:pPr>
      <w:r w:rsidRPr="006F7282">
        <w:rPr>
          <w:rFonts w:ascii="Arial" w:hAnsi="Arial" w:cs="Arial"/>
        </w:rPr>
        <w:t>La vérification des dépenses du WWF RDC ainsi que des autres partenaires de mise en œuvre sera faite par des pièces justificatives/liste de dépenses et le certificat d'un auditeur indépendant / comptable agréé. Et, si le donateur principal le demande, par la présentation de documents originaux. Les revenus, dépenses et transferts du WWF Allemagne ne font pas partie de cet audit et seront vérifiés par le donateur principal en Allemagne.</w:t>
      </w:r>
    </w:p>
    <w:p w:rsidR="007763D6" w:rsidRPr="006F7282" w:rsidRDefault="007763D6" w:rsidP="009B3C91">
      <w:pPr>
        <w:numPr>
          <w:ilvl w:val="0"/>
          <w:numId w:val="10"/>
        </w:numPr>
        <w:tabs>
          <w:tab w:val="clear" w:pos="435"/>
          <w:tab w:val="num" w:pos="567"/>
        </w:tabs>
        <w:spacing w:before="120" w:after="120"/>
        <w:ind w:left="567" w:hanging="567"/>
        <w:jc w:val="both"/>
        <w:rPr>
          <w:rFonts w:ascii="Arial" w:hAnsi="Arial" w:cs="Arial"/>
          <w:b/>
        </w:rPr>
      </w:pPr>
      <w:r w:rsidRPr="006F7282">
        <w:rPr>
          <w:rFonts w:ascii="Arial" w:hAnsi="Arial" w:cs="Arial"/>
          <w:b/>
        </w:rPr>
        <w:t xml:space="preserve">Mission </w:t>
      </w:r>
      <w:r w:rsidR="008F0489">
        <w:rPr>
          <w:rFonts w:ascii="Arial" w:hAnsi="Arial" w:cs="Arial"/>
          <w:b/>
        </w:rPr>
        <w:t>de l’auditeur</w:t>
      </w:r>
      <w:r w:rsidRPr="006F7282">
        <w:rPr>
          <w:rFonts w:ascii="Arial" w:hAnsi="Arial" w:cs="Arial"/>
          <w:b/>
        </w:rPr>
        <w:t xml:space="preserve"> / de l'expert-comptable </w:t>
      </w:r>
    </w:p>
    <w:p w:rsidR="007763D6" w:rsidRPr="006F7282" w:rsidRDefault="007763D6" w:rsidP="009B3C91">
      <w:pPr>
        <w:ind w:left="567"/>
        <w:jc w:val="both"/>
        <w:rPr>
          <w:rFonts w:ascii="Arial" w:hAnsi="Arial" w:cs="Arial"/>
        </w:rPr>
      </w:pPr>
      <w:r w:rsidRPr="006F7282">
        <w:rPr>
          <w:rFonts w:ascii="Arial" w:hAnsi="Arial" w:cs="Arial"/>
        </w:rPr>
        <w:t xml:space="preserve">L'auditeur / expert-comptable doit travailler selon les normes internationales d'audit et être indépendant du pouvoir adjudicateur. </w:t>
      </w:r>
    </w:p>
    <w:p w:rsidR="007763D6" w:rsidRPr="006F7282" w:rsidRDefault="007763D6" w:rsidP="009B3C91">
      <w:pPr>
        <w:ind w:left="567"/>
        <w:jc w:val="both"/>
        <w:rPr>
          <w:rFonts w:ascii="Arial" w:hAnsi="Arial" w:cs="Arial"/>
        </w:rPr>
      </w:pPr>
      <w:r w:rsidRPr="006F7282">
        <w:rPr>
          <w:rFonts w:ascii="Arial" w:hAnsi="Arial" w:cs="Arial"/>
        </w:rPr>
        <w:t xml:space="preserve">L'autorité contractante sera le WWF RDC mais la sélection de l'auditeur / expert-comptable sera faite conjointement par le WWF RDC et le WWF Allemagne. </w:t>
      </w:r>
    </w:p>
    <w:p w:rsidR="007763D6" w:rsidRPr="006F7282" w:rsidRDefault="007763D6" w:rsidP="009B3C91">
      <w:pPr>
        <w:ind w:left="567"/>
        <w:jc w:val="both"/>
        <w:rPr>
          <w:rFonts w:ascii="Arial" w:hAnsi="Arial" w:cs="Arial"/>
        </w:rPr>
      </w:pPr>
      <w:r w:rsidRPr="006F7282">
        <w:rPr>
          <w:rFonts w:ascii="Arial" w:hAnsi="Arial" w:cs="Arial"/>
        </w:rPr>
        <w:t xml:space="preserve">La qualification de la société d'audit / de l'expert-comptable doit être approuvée par l'ambassade d'Allemagne ou par une autre institution reconnue en République </w:t>
      </w:r>
      <w:r w:rsidRPr="006F7282">
        <w:rPr>
          <w:rFonts w:ascii="Arial" w:hAnsi="Arial" w:cs="Arial"/>
        </w:rPr>
        <w:lastRenderedPageBreak/>
        <w:t>démocratique du Congo, par exemple la Chambre de commerce, l'association nationale d'audit. Une copie de l'approbation doit être ajoutée au rapport d'audit.</w:t>
      </w:r>
    </w:p>
    <w:p w:rsidR="007763D6" w:rsidRPr="006F7282" w:rsidRDefault="007763D6" w:rsidP="009B3C91">
      <w:pPr>
        <w:ind w:left="567"/>
        <w:jc w:val="both"/>
        <w:rPr>
          <w:rFonts w:ascii="Arial" w:hAnsi="Arial" w:cs="Arial"/>
        </w:rPr>
      </w:pPr>
      <w:r w:rsidRPr="006F7282">
        <w:rPr>
          <w:rFonts w:ascii="Arial" w:hAnsi="Arial" w:cs="Arial"/>
        </w:rPr>
        <w:t xml:space="preserve">La sélection de la société d'audit / de l'expert-comptable est basée sur une procédure d'appel d'offres, conformément aux règles du principal bailleur de fonds. Les règles de passation de marchés du projet </w:t>
      </w:r>
      <w:r w:rsidRPr="006F7282">
        <w:rPr>
          <w:rFonts w:ascii="Arial" w:hAnsi="Arial" w:cs="Arial"/>
          <w:i/>
          <w:iCs/>
        </w:rPr>
        <w:t xml:space="preserve">Diligence raisonnable en matière de droits de l'homme dans le Bassin du Congo - Renforcer les droits des communautés autochtones et locales (CIPL) dans et autour des zones protégées </w:t>
      </w:r>
      <w:r w:rsidRPr="006F7282">
        <w:rPr>
          <w:rFonts w:ascii="Arial" w:hAnsi="Arial" w:cs="Arial"/>
        </w:rPr>
        <w:t>prévalent.</w:t>
      </w:r>
    </w:p>
    <w:p w:rsidR="007763D6" w:rsidRDefault="007763D6" w:rsidP="009B3C91">
      <w:pPr>
        <w:ind w:left="567"/>
        <w:jc w:val="both"/>
        <w:rPr>
          <w:rFonts w:ascii="Arial" w:hAnsi="Arial" w:cs="Arial"/>
        </w:rPr>
      </w:pPr>
      <w:r w:rsidRPr="006F7282">
        <w:rPr>
          <w:rFonts w:ascii="Arial" w:hAnsi="Arial" w:cs="Arial"/>
        </w:rPr>
        <w:t>La même société d'audit / expert-comptable ne doit pas évaluer les projets du WWF RDC pendant plus de 6 années consécutives.</w:t>
      </w:r>
    </w:p>
    <w:p w:rsidR="00B97046" w:rsidRPr="006F7282" w:rsidRDefault="00B97046" w:rsidP="009B3C91">
      <w:pPr>
        <w:ind w:left="567"/>
        <w:jc w:val="both"/>
        <w:rPr>
          <w:rFonts w:ascii="Arial" w:hAnsi="Arial" w:cs="Arial"/>
        </w:rPr>
      </w:pPr>
    </w:p>
    <w:p w:rsidR="007763D6" w:rsidRPr="00B97046" w:rsidRDefault="007763D6" w:rsidP="009B3C91">
      <w:pPr>
        <w:numPr>
          <w:ilvl w:val="0"/>
          <w:numId w:val="10"/>
        </w:numPr>
        <w:tabs>
          <w:tab w:val="clear" w:pos="435"/>
          <w:tab w:val="num" w:pos="567"/>
        </w:tabs>
        <w:spacing w:before="120" w:after="120"/>
        <w:ind w:left="567" w:hanging="567"/>
        <w:jc w:val="both"/>
        <w:rPr>
          <w:rFonts w:ascii="Arial" w:hAnsi="Arial" w:cs="Arial"/>
          <w:b/>
        </w:rPr>
      </w:pPr>
      <w:r w:rsidRPr="00B97046">
        <w:rPr>
          <w:rFonts w:ascii="Arial" w:hAnsi="Arial" w:cs="Arial"/>
          <w:b/>
        </w:rPr>
        <w:t xml:space="preserve">Contrat avec l'auditeur / l'expert-comptable </w:t>
      </w:r>
    </w:p>
    <w:p w:rsidR="007763D6" w:rsidRPr="006F7282" w:rsidRDefault="007763D6" w:rsidP="009B3C91">
      <w:pPr>
        <w:ind w:left="567"/>
        <w:jc w:val="both"/>
        <w:rPr>
          <w:rFonts w:ascii="Arial" w:hAnsi="Arial" w:cs="Arial"/>
        </w:rPr>
      </w:pPr>
      <w:r w:rsidRPr="006F7282">
        <w:rPr>
          <w:rFonts w:ascii="Arial" w:hAnsi="Arial" w:cs="Arial"/>
        </w:rPr>
        <w:t>Le contrat avec l'auditeur / l'expert-comptable stipulera au moins :</w:t>
      </w:r>
    </w:p>
    <w:p w:rsidR="007763D6" w:rsidRDefault="007763D6" w:rsidP="009B3C91">
      <w:pPr>
        <w:pStyle w:val="Paragraphedeliste"/>
        <w:numPr>
          <w:ilvl w:val="0"/>
          <w:numId w:val="13"/>
        </w:numPr>
        <w:spacing w:line="276" w:lineRule="auto"/>
        <w:jc w:val="both"/>
        <w:rPr>
          <w:rFonts w:ascii="Arial" w:hAnsi="Arial" w:cs="Arial"/>
          <w:lang w:val="en-US"/>
        </w:rPr>
      </w:pPr>
      <w:r>
        <w:rPr>
          <w:rFonts w:ascii="Arial" w:hAnsi="Arial" w:cs="Arial"/>
          <w:lang w:val="en-US"/>
        </w:rPr>
        <w:t>Nom du projet à auditer</w:t>
      </w:r>
    </w:p>
    <w:p w:rsidR="007763D6" w:rsidRDefault="007763D6" w:rsidP="009B3C91">
      <w:pPr>
        <w:pStyle w:val="Paragraphedeliste"/>
        <w:numPr>
          <w:ilvl w:val="0"/>
          <w:numId w:val="13"/>
        </w:numPr>
        <w:spacing w:line="276" w:lineRule="auto"/>
        <w:jc w:val="both"/>
        <w:rPr>
          <w:rFonts w:ascii="Arial" w:hAnsi="Arial" w:cs="Arial"/>
          <w:lang w:val="en-US"/>
        </w:rPr>
      </w:pPr>
      <w:r>
        <w:rPr>
          <w:rFonts w:ascii="Arial" w:hAnsi="Arial" w:cs="Arial"/>
          <w:lang w:val="en-US"/>
        </w:rPr>
        <w:t>Période du projet à auditer</w:t>
      </w:r>
    </w:p>
    <w:p w:rsidR="007763D6" w:rsidRDefault="007763D6" w:rsidP="009B3C91">
      <w:pPr>
        <w:pStyle w:val="Paragraphedeliste"/>
        <w:numPr>
          <w:ilvl w:val="0"/>
          <w:numId w:val="13"/>
        </w:numPr>
        <w:spacing w:line="276" w:lineRule="auto"/>
        <w:jc w:val="both"/>
        <w:rPr>
          <w:rFonts w:ascii="Arial" w:hAnsi="Arial" w:cs="Arial"/>
          <w:lang w:val="en-US"/>
        </w:rPr>
      </w:pPr>
      <w:r>
        <w:rPr>
          <w:rFonts w:ascii="Arial" w:hAnsi="Arial" w:cs="Arial"/>
          <w:lang w:val="en-US"/>
        </w:rPr>
        <w:t>Lieu de l'audit</w:t>
      </w:r>
    </w:p>
    <w:p w:rsidR="007763D6" w:rsidRDefault="007763D6" w:rsidP="009B3C91">
      <w:pPr>
        <w:pStyle w:val="Paragraphedeliste"/>
        <w:numPr>
          <w:ilvl w:val="0"/>
          <w:numId w:val="13"/>
        </w:numPr>
        <w:spacing w:line="276" w:lineRule="auto"/>
        <w:jc w:val="both"/>
        <w:rPr>
          <w:rFonts w:ascii="Arial" w:hAnsi="Arial" w:cs="Arial"/>
          <w:lang w:val="en-US"/>
        </w:rPr>
      </w:pPr>
      <w:r>
        <w:rPr>
          <w:rFonts w:ascii="Arial" w:hAnsi="Arial" w:cs="Arial"/>
          <w:lang w:val="en-US"/>
        </w:rPr>
        <w:t>Coût estimé de l'audit</w:t>
      </w:r>
    </w:p>
    <w:p w:rsidR="007763D6" w:rsidRDefault="007763D6" w:rsidP="009B3C91">
      <w:pPr>
        <w:pStyle w:val="Paragraphedeliste"/>
        <w:numPr>
          <w:ilvl w:val="0"/>
          <w:numId w:val="13"/>
        </w:numPr>
        <w:spacing w:line="276" w:lineRule="auto"/>
        <w:jc w:val="both"/>
        <w:rPr>
          <w:rFonts w:ascii="Arial" w:hAnsi="Arial" w:cs="Arial"/>
          <w:lang w:val="en-US"/>
        </w:rPr>
      </w:pPr>
      <w:r>
        <w:rPr>
          <w:rFonts w:ascii="Arial" w:hAnsi="Arial" w:cs="Arial"/>
          <w:lang w:val="en-US"/>
        </w:rPr>
        <w:t xml:space="preserve">Période d'audit </w:t>
      </w:r>
    </w:p>
    <w:p w:rsidR="007763D6" w:rsidRDefault="007763D6" w:rsidP="009B3C91">
      <w:pPr>
        <w:pStyle w:val="Paragraphedeliste"/>
        <w:numPr>
          <w:ilvl w:val="1"/>
          <w:numId w:val="13"/>
        </w:numPr>
        <w:spacing w:line="276" w:lineRule="auto"/>
        <w:jc w:val="both"/>
        <w:rPr>
          <w:rFonts w:ascii="Arial" w:hAnsi="Arial" w:cs="Arial"/>
          <w:lang w:val="en-US"/>
        </w:rPr>
      </w:pPr>
      <w:r>
        <w:rPr>
          <w:rFonts w:ascii="Arial" w:hAnsi="Arial" w:cs="Arial"/>
          <w:lang w:val="en-US"/>
        </w:rPr>
        <w:t>période du projet à auditer</w:t>
      </w:r>
    </w:p>
    <w:p w:rsidR="007763D6" w:rsidRPr="006F7282" w:rsidRDefault="007763D6" w:rsidP="009B3C91">
      <w:pPr>
        <w:pStyle w:val="Paragraphedeliste"/>
        <w:numPr>
          <w:ilvl w:val="1"/>
          <w:numId w:val="13"/>
        </w:numPr>
        <w:spacing w:line="276" w:lineRule="auto"/>
        <w:jc w:val="both"/>
        <w:rPr>
          <w:rFonts w:ascii="Arial" w:hAnsi="Arial" w:cs="Arial"/>
          <w:lang w:val="fr-FR"/>
        </w:rPr>
      </w:pPr>
      <w:r w:rsidRPr="006F7282">
        <w:rPr>
          <w:rFonts w:ascii="Arial" w:hAnsi="Arial" w:cs="Arial"/>
          <w:lang w:val="fr-FR"/>
        </w:rPr>
        <w:t>le calendrier de l'audit lui-même (étant donné que l'audit signé est nécessaire pour le rapport final du WWF Allemagne à BMZ / Engagement Global, l'audit doit être terminé à temps).</w:t>
      </w:r>
    </w:p>
    <w:p w:rsidR="007763D6" w:rsidRPr="006F7282" w:rsidRDefault="007763D6" w:rsidP="009B3C91">
      <w:pPr>
        <w:pStyle w:val="Paragraphedeliste"/>
        <w:numPr>
          <w:ilvl w:val="0"/>
          <w:numId w:val="13"/>
        </w:numPr>
        <w:spacing w:line="276" w:lineRule="auto"/>
        <w:jc w:val="both"/>
        <w:rPr>
          <w:rFonts w:ascii="Arial" w:hAnsi="Arial" w:cs="Arial"/>
          <w:lang w:val="fr-FR"/>
        </w:rPr>
      </w:pPr>
      <w:r w:rsidRPr="006F7282">
        <w:rPr>
          <w:rFonts w:ascii="Arial" w:hAnsi="Arial" w:cs="Arial"/>
          <w:lang w:val="fr-FR"/>
        </w:rPr>
        <w:t>Obligations de l'auditeur et obligations du WWF RDC (et du WWF Allemagne)</w:t>
      </w:r>
    </w:p>
    <w:p w:rsidR="007763D6" w:rsidRDefault="007763D6" w:rsidP="009B3C91">
      <w:pPr>
        <w:pStyle w:val="Paragraphedeliste"/>
        <w:numPr>
          <w:ilvl w:val="0"/>
          <w:numId w:val="13"/>
        </w:numPr>
        <w:spacing w:line="276" w:lineRule="auto"/>
        <w:jc w:val="both"/>
        <w:rPr>
          <w:rFonts w:ascii="Arial" w:hAnsi="Arial" w:cs="Arial"/>
          <w:lang w:val="en-US"/>
        </w:rPr>
      </w:pPr>
      <w:r>
        <w:rPr>
          <w:rFonts w:ascii="Arial" w:hAnsi="Arial" w:cs="Arial"/>
          <w:lang w:val="en-US"/>
        </w:rPr>
        <w:t xml:space="preserve">Portée de l'audit </w:t>
      </w:r>
    </w:p>
    <w:p w:rsidR="007763D6" w:rsidRDefault="007763D6" w:rsidP="009B3C91">
      <w:pPr>
        <w:ind w:left="567"/>
        <w:jc w:val="both"/>
        <w:rPr>
          <w:rFonts w:ascii="Arial" w:hAnsi="Arial" w:cs="Arial"/>
          <w:lang w:val="en-US"/>
        </w:rPr>
      </w:pPr>
    </w:p>
    <w:p w:rsidR="007763D6" w:rsidRDefault="007763D6" w:rsidP="009B3C91">
      <w:pPr>
        <w:ind w:left="567"/>
        <w:jc w:val="both"/>
        <w:rPr>
          <w:rFonts w:ascii="Arial" w:hAnsi="Arial" w:cs="Arial"/>
          <w:lang w:val="en-US"/>
        </w:rPr>
      </w:pPr>
      <w:r w:rsidRPr="006F7282">
        <w:rPr>
          <w:rFonts w:ascii="Arial" w:hAnsi="Arial" w:cs="Arial"/>
        </w:rPr>
        <w:t xml:space="preserve">Dès que l'audit commence, tous les documents nécessaires doivent être présentés à l'auditeur / expert-comptable. </w:t>
      </w:r>
      <w:r>
        <w:rPr>
          <w:rFonts w:ascii="Arial" w:hAnsi="Arial" w:cs="Arial"/>
          <w:lang w:val="en-US"/>
        </w:rPr>
        <w:t>Ces documents sont (par exemple) :</w:t>
      </w:r>
    </w:p>
    <w:p w:rsidR="007763D6" w:rsidRDefault="007763D6" w:rsidP="009B3C91">
      <w:pPr>
        <w:pStyle w:val="Paragraphedeliste"/>
        <w:numPr>
          <w:ilvl w:val="0"/>
          <w:numId w:val="11"/>
        </w:numPr>
        <w:spacing w:line="276" w:lineRule="auto"/>
        <w:jc w:val="both"/>
        <w:rPr>
          <w:rFonts w:ascii="Arial" w:hAnsi="Arial" w:cs="Arial"/>
          <w:lang w:val="en-US"/>
        </w:rPr>
      </w:pPr>
      <w:r w:rsidRPr="00D03465">
        <w:rPr>
          <w:rFonts w:ascii="Arial" w:hAnsi="Arial" w:cs="Arial"/>
          <w:lang w:val="en-US"/>
        </w:rPr>
        <w:t>Proposition de projet</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Accords de projet, y compris toutes les pièces jointes</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Plan de financement = budget du projet, indiquant les lignes budgétaires et leur désignation (voir annexe 2 des accords de projet)</w:t>
      </w:r>
    </w:p>
    <w:p w:rsidR="007763D6" w:rsidRDefault="007763D6" w:rsidP="009B3C91">
      <w:pPr>
        <w:pStyle w:val="Paragraphedeliste"/>
        <w:numPr>
          <w:ilvl w:val="0"/>
          <w:numId w:val="11"/>
        </w:numPr>
        <w:spacing w:line="276" w:lineRule="auto"/>
        <w:jc w:val="both"/>
        <w:rPr>
          <w:rFonts w:ascii="Arial" w:hAnsi="Arial" w:cs="Arial"/>
          <w:lang w:val="en-US"/>
        </w:rPr>
      </w:pPr>
      <w:r w:rsidRPr="00D03465">
        <w:rPr>
          <w:rFonts w:ascii="Arial" w:hAnsi="Arial" w:cs="Arial"/>
          <w:lang w:val="en-US"/>
        </w:rPr>
        <w:t>Toute modification budgétaire approuvée</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Les exigences en matière de comptabilité par des comptables agréés sont les "</w:t>
      </w:r>
      <w:bookmarkStart w:id="111" w:name="_Hlk33425579"/>
      <w:r w:rsidRPr="006F7282">
        <w:rPr>
          <w:rFonts w:ascii="Arial" w:hAnsi="Arial" w:cs="Arial"/>
          <w:lang w:val="fr-FR"/>
        </w:rPr>
        <w:t xml:space="preserve"> Directives pour la promotion du développement de grands projets d'institutions privées allemandes dans les pays en développement " en vigueur depuis le 1er janvier 2016 (chapitre 2302 titre 687 76)</w:t>
      </w:r>
      <w:bookmarkEnd w:id="111"/>
      <w:r w:rsidRPr="006F7282">
        <w:rPr>
          <w:rFonts w:ascii="Arial" w:hAnsi="Arial" w:cs="Arial"/>
          <w:lang w:val="fr-FR"/>
        </w:rPr>
        <w:t>(voir annexe 9 de l'accord de projet n° 13196/KKA).</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Liste finale des pièces justificatives des années à contrôler (liste des dépenses et des recettes) et documents sous-jacents, par exemple, reçus, preuves de paiement, extraits de systèmes comptables, documents d'appel d'offres, contrats avec des fournisseurs, des consultants ou autres, contrats de travail.</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Relevés de compte bancaire et extraits du système de réservation, indiquant le montant et la date des fonds reçus pour le projet.</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lastRenderedPageBreak/>
        <w:t>Rapports techniques des périodes à contrôler</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Liste d'inventaire des années à auditer</w:t>
      </w:r>
    </w:p>
    <w:p w:rsidR="007763D6" w:rsidRPr="006F7282" w:rsidRDefault="007763D6" w:rsidP="009B3C91">
      <w:pPr>
        <w:pStyle w:val="Paragraphedeliste"/>
        <w:numPr>
          <w:ilvl w:val="0"/>
          <w:numId w:val="11"/>
        </w:numPr>
        <w:spacing w:line="276" w:lineRule="auto"/>
        <w:jc w:val="both"/>
        <w:rPr>
          <w:rFonts w:ascii="Arial" w:hAnsi="Arial" w:cs="Arial"/>
          <w:lang w:val="fr-FR"/>
        </w:rPr>
      </w:pPr>
      <w:r w:rsidRPr="006F7282">
        <w:rPr>
          <w:rFonts w:ascii="Arial" w:hAnsi="Arial" w:cs="Arial"/>
          <w:lang w:val="fr-FR"/>
        </w:rPr>
        <w:t xml:space="preserve">Tout autre document demandé par l'auditeur / l'expert-comptable pour l'audit. </w:t>
      </w:r>
    </w:p>
    <w:p w:rsidR="007763D6" w:rsidRPr="006F7282" w:rsidRDefault="007763D6" w:rsidP="009B3C91">
      <w:pPr>
        <w:ind w:left="567"/>
        <w:jc w:val="both"/>
        <w:rPr>
          <w:rFonts w:ascii="Arial" w:hAnsi="Arial" w:cs="Arial"/>
        </w:rPr>
      </w:pPr>
      <w:r w:rsidRPr="006F7282">
        <w:rPr>
          <w:rFonts w:ascii="Arial" w:hAnsi="Arial" w:cs="Arial"/>
        </w:rPr>
        <w:t>L'auditeur / expert-comptable doit utiliser le modèle de l'annexe 8b de la convention de projet n° 13196/KKA pour le certificat d'audit. Le modèle est également intégré dans le n° 5 de ce document.</w:t>
      </w:r>
    </w:p>
    <w:p w:rsidR="007763D6" w:rsidRPr="006F7282" w:rsidRDefault="007763D6" w:rsidP="009B3C91">
      <w:pPr>
        <w:ind w:left="567"/>
        <w:jc w:val="both"/>
        <w:rPr>
          <w:rFonts w:ascii="Arial" w:hAnsi="Arial" w:cs="Arial"/>
        </w:rPr>
      </w:pPr>
      <w:r w:rsidRPr="006F7282">
        <w:rPr>
          <w:rFonts w:ascii="Arial" w:hAnsi="Arial" w:cs="Arial"/>
        </w:rPr>
        <w:t>Le contrat entre le WWF RDC et l'auditeur / l'expert-comptable doit être signé pendant la période du projet. L'audit lui-même et la préparation du certificat d'audit par l'auditeur / l'expert-comptable doivent être effectués après la fin de la période du projet, afin que tous les documents pertinents du projet soient disponibles pour l'audit.</w:t>
      </w:r>
    </w:p>
    <w:p w:rsidR="007763D6" w:rsidRPr="006F7282" w:rsidRDefault="007763D6" w:rsidP="009B3C91">
      <w:pPr>
        <w:tabs>
          <w:tab w:val="left" w:pos="567"/>
        </w:tabs>
        <w:spacing w:before="120" w:after="120"/>
        <w:ind w:left="567" w:hanging="567"/>
        <w:jc w:val="both"/>
        <w:rPr>
          <w:rFonts w:ascii="Arial" w:hAnsi="Arial" w:cs="Arial"/>
          <w:b/>
        </w:rPr>
      </w:pPr>
      <w:r w:rsidRPr="006F7282">
        <w:rPr>
          <w:rFonts w:ascii="Arial" w:hAnsi="Arial" w:cs="Arial"/>
          <w:b/>
        </w:rPr>
        <w:t>4.</w:t>
      </w:r>
      <w:r w:rsidRPr="006F7282">
        <w:rPr>
          <w:rFonts w:ascii="Arial" w:hAnsi="Arial" w:cs="Arial"/>
          <w:b/>
        </w:rPr>
        <w:tab/>
        <w:t>Portée de l'audit</w:t>
      </w:r>
    </w:p>
    <w:p w:rsidR="007763D6" w:rsidRPr="006F7282" w:rsidRDefault="007763D6" w:rsidP="009B3C91">
      <w:pPr>
        <w:ind w:left="567"/>
        <w:jc w:val="both"/>
        <w:rPr>
          <w:rFonts w:ascii="Arial" w:hAnsi="Arial" w:cs="Arial"/>
        </w:rPr>
      </w:pPr>
      <w:r w:rsidRPr="006F7282">
        <w:rPr>
          <w:rFonts w:ascii="Arial" w:hAnsi="Arial" w:cs="Arial"/>
        </w:rPr>
        <w:t>Au cours de l'examen, l'expert-comptable doit accorder une attention particulière aux aspects suivants et refléter ses conclusions dans le "certificat de l'expert-comptable".</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 xml:space="preserve">Évaluation générale de la comptabilité </w:t>
      </w:r>
      <w:r w:rsidRPr="006F7282">
        <w:rPr>
          <w:rFonts w:ascii="Arial" w:hAnsi="Arial" w:cs="Arial"/>
          <w:lang w:val="fr-FR"/>
        </w:rPr>
        <w:t>: la comptabilité est-elle exacte et complète ?</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 xml:space="preserve">Évaluation générale des documents du projet </w:t>
      </w:r>
      <w:r w:rsidRPr="006F7282">
        <w:rPr>
          <w:rFonts w:ascii="Arial" w:hAnsi="Arial" w:cs="Arial"/>
          <w:lang w:val="fr-FR"/>
        </w:rPr>
        <w:t>: tous les documents relatifs au projet sont-ils complets et corrects ?</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Le rapport financier</w:t>
      </w:r>
      <w:r w:rsidRPr="006F7282">
        <w:rPr>
          <w:rFonts w:ascii="Arial" w:hAnsi="Arial" w:cs="Arial"/>
          <w:lang w:val="fr-FR"/>
        </w:rPr>
        <w:t>, qui doit indiquer tous les revenus et dépenses liés au projet. L'auditeur doit confirmer que tous les revenus et dépenses ont été documentés par des pièces justificatives.</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 xml:space="preserve">Revenus </w:t>
      </w:r>
      <w:r w:rsidRPr="006F7282">
        <w:rPr>
          <w:rFonts w:ascii="Arial" w:hAnsi="Arial" w:cs="Arial"/>
          <w:lang w:val="fr-FR"/>
        </w:rPr>
        <w:t xml:space="preserve">: L'agence d'exécution a-t-elle reçu des revenus liés au projet en dehors des fonds transférés par le WWF Allemagne comme mentionné dans le plan financier ? Par exemple, des intérêts sur un compte bancaire, un sponsoring ou autre, ou d'autres revenus générés par les activités du projet. Si oui, ces montants sont-ils reflétés dans le rapport financier ? </w:t>
      </w:r>
      <w:r w:rsidRPr="00E338D4">
        <w:rPr>
          <w:sz w:val="16"/>
          <w:vertAlign w:val="superscript"/>
        </w:rPr>
        <w:footnoteReference w:id="1"/>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lang w:val="fr-FR"/>
        </w:rPr>
        <w:t xml:space="preserve">Vérifier que les </w:t>
      </w:r>
      <w:r w:rsidRPr="006F7282">
        <w:rPr>
          <w:rFonts w:ascii="Arial" w:hAnsi="Arial" w:cs="Arial"/>
          <w:b/>
          <w:bCs/>
          <w:lang w:val="fr-FR"/>
        </w:rPr>
        <w:t xml:space="preserve">ressources financières </w:t>
      </w:r>
      <w:r w:rsidRPr="006F7282">
        <w:rPr>
          <w:rFonts w:ascii="Arial" w:hAnsi="Arial" w:cs="Arial"/>
          <w:lang w:val="fr-FR"/>
        </w:rPr>
        <w:t xml:space="preserve">sont </w:t>
      </w:r>
      <w:r w:rsidRPr="006F7282">
        <w:rPr>
          <w:rFonts w:ascii="Arial" w:hAnsi="Arial" w:cs="Arial"/>
          <w:b/>
          <w:bCs/>
          <w:lang w:val="fr-FR"/>
        </w:rPr>
        <w:t xml:space="preserve">utilisées de manière appropriée, conformément aux objectifs </w:t>
      </w:r>
      <w:r w:rsidRPr="006F7282">
        <w:rPr>
          <w:rFonts w:ascii="Arial" w:hAnsi="Arial" w:cs="Arial"/>
          <w:lang w:val="fr-FR"/>
        </w:rPr>
        <w:t xml:space="preserve">et mesures </w:t>
      </w:r>
      <w:r w:rsidRPr="006F7282">
        <w:rPr>
          <w:rFonts w:ascii="Arial" w:hAnsi="Arial" w:cs="Arial"/>
          <w:b/>
          <w:bCs/>
          <w:lang w:val="fr-FR"/>
        </w:rPr>
        <w:t>prévus pour le projet.</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lang w:val="fr-FR"/>
        </w:rPr>
        <w:t>Vérifier l'</w:t>
      </w:r>
      <w:r w:rsidRPr="006F7282">
        <w:rPr>
          <w:rFonts w:ascii="Arial" w:hAnsi="Arial" w:cs="Arial"/>
          <w:b/>
          <w:bCs/>
          <w:lang w:val="fr-FR"/>
        </w:rPr>
        <w:t xml:space="preserve">efficacité des dépenses </w:t>
      </w:r>
      <w:r w:rsidRPr="006F7282">
        <w:rPr>
          <w:rFonts w:ascii="Arial" w:hAnsi="Arial" w:cs="Arial"/>
          <w:lang w:val="fr-FR"/>
        </w:rPr>
        <w:t>en termes d'utilisation économique et la plus économe possible des ressources financières, ainsi que l'</w:t>
      </w:r>
      <w:r w:rsidRPr="006F7282">
        <w:rPr>
          <w:rFonts w:ascii="Arial" w:hAnsi="Arial" w:cs="Arial"/>
          <w:b/>
          <w:bCs/>
          <w:lang w:val="fr-FR"/>
        </w:rPr>
        <w:t xml:space="preserve">application des règles de passation de marchés </w:t>
      </w:r>
      <w:r w:rsidRPr="006F7282">
        <w:rPr>
          <w:rFonts w:ascii="Arial" w:hAnsi="Arial" w:cs="Arial"/>
          <w:lang w:val="fr-FR"/>
        </w:rPr>
        <w:t>définies dans l'accord de projet.</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 xml:space="preserve">Coût du personnel </w:t>
      </w:r>
      <w:r w:rsidRPr="006F7282">
        <w:rPr>
          <w:rFonts w:ascii="Arial" w:hAnsi="Arial" w:cs="Arial"/>
          <w:lang w:val="fr-FR"/>
        </w:rPr>
        <w:t>: vérification du coût du personnel et des coûts liés au personnel, comme les cotisations de sécurité sociale, en fonction des coutumes locales et conformément aux contrats de travail et aux lois du pays.</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 xml:space="preserve">Comparaison du budget et des réalisations </w:t>
      </w:r>
      <w:r w:rsidRPr="006F7282">
        <w:rPr>
          <w:rFonts w:ascii="Arial" w:hAnsi="Arial" w:cs="Arial"/>
          <w:lang w:val="fr-FR"/>
        </w:rPr>
        <w:t>sur la base de la version finale approuvée du budget</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lang w:val="fr-FR"/>
        </w:rPr>
        <w:t>Contrôle de l'utilisation économique et appropriée de l'</w:t>
      </w:r>
      <w:r w:rsidRPr="006F7282">
        <w:rPr>
          <w:rFonts w:ascii="Arial" w:hAnsi="Arial" w:cs="Arial"/>
          <w:b/>
          <w:bCs/>
          <w:lang w:val="fr-FR"/>
        </w:rPr>
        <w:t xml:space="preserve">équipement du projet, </w:t>
      </w:r>
      <w:r w:rsidRPr="006F7282">
        <w:rPr>
          <w:rFonts w:ascii="Arial" w:hAnsi="Arial" w:cs="Arial"/>
          <w:lang w:val="fr-FR"/>
        </w:rPr>
        <w:t>y compris le contrôle de la localisation de l'inventaire, de son utilisation appropriée et de sa remise documentée.</w:t>
      </w:r>
    </w:p>
    <w:p w:rsidR="007763D6" w:rsidRPr="006F7282" w:rsidRDefault="007763D6" w:rsidP="009B3C91">
      <w:pPr>
        <w:pStyle w:val="Paragraphedeliste"/>
        <w:numPr>
          <w:ilvl w:val="0"/>
          <w:numId w:val="14"/>
        </w:numPr>
        <w:spacing w:line="276" w:lineRule="auto"/>
        <w:jc w:val="both"/>
        <w:rPr>
          <w:rFonts w:ascii="Arial" w:hAnsi="Arial" w:cs="Arial"/>
          <w:lang w:val="fr-FR"/>
        </w:rPr>
      </w:pPr>
      <w:r w:rsidRPr="006F7282">
        <w:rPr>
          <w:rFonts w:ascii="Arial" w:hAnsi="Arial" w:cs="Arial"/>
          <w:b/>
          <w:bCs/>
          <w:lang w:val="fr-FR"/>
        </w:rPr>
        <w:t xml:space="preserve">Vérification du respect de tous les accords </w:t>
      </w:r>
      <w:r w:rsidRPr="006F7282">
        <w:rPr>
          <w:rFonts w:ascii="Arial" w:hAnsi="Arial" w:cs="Arial"/>
          <w:lang w:val="fr-FR"/>
        </w:rPr>
        <w:t>fondamentaux du projet, tels que les contrats, les directives de l'agence d'exécution allemande et les directives de financement.</w:t>
      </w:r>
    </w:p>
    <w:p w:rsidR="007763D6" w:rsidRPr="006F7282" w:rsidRDefault="007763D6" w:rsidP="009B3C91">
      <w:pPr>
        <w:jc w:val="both"/>
        <w:rPr>
          <w:rFonts w:ascii="Arial" w:hAnsi="Arial" w:cs="Arial"/>
        </w:rPr>
      </w:pPr>
    </w:p>
    <w:p w:rsidR="007763D6" w:rsidRPr="006F7282" w:rsidRDefault="007763D6" w:rsidP="009B3C91">
      <w:pPr>
        <w:ind w:left="567"/>
        <w:jc w:val="both"/>
        <w:rPr>
          <w:rFonts w:ascii="Arial" w:hAnsi="Arial" w:cs="Arial"/>
        </w:rPr>
      </w:pPr>
      <w:r w:rsidRPr="006F7282">
        <w:rPr>
          <w:rFonts w:ascii="Arial" w:hAnsi="Arial" w:cs="Arial"/>
          <w:b/>
        </w:rPr>
        <w:lastRenderedPageBreak/>
        <w:t>5. Certificat d'audit</w:t>
      </w:r>
    </w:p>
    <w:p w:rsidR="007763D6" w:rsidRPr="006F7282" w:rsidRDefault="007763D6" w:rsidP="009B3C91">
      <w:pPr>
        <w:ind w:left="567"/>
        <w:jc w:val="both"/>
        <w:rPr>
          <w:rFonts w:ascii="Arial" w:hAnsi="Arial" w:cs="Arial"/>
        </w:rPr>
      </w:pPr>
      <w:r w:rsidRPr="006F7282">
        <w:rPr>
          <w:rFonts w:ascii="Arial" w:hAnsi="Arial" w:cs="Arial"/>
        </w:rPr>
        <w:t>Le rapport de l'auditeur doit contenir les parties suivantes :</w:t>
      </w:r>
    </w:p>
    <w:p w:rsidR="007763D6" w:rsidRPr="006F7282" w:rsidRDefault="007763D6" w:rsidP="009B3C91">
      <w:pPr>
        <w:pStyle w:val="Paragraphedeliste"/>
        <w:numPr>
          <w:ilvl w:val="0"/>
          <w:numId w:val="12"/>
        </w:numPr>
        <w:spacing w:line="276" w:lineRule="auto"/>
        <w:jc w:val="both"/>
        <w:rPr>
          <w:rFonts w:ascii="Arial" w:hAnsi="Arial" w:cs="Arial"/>
          <w:lang w:val="fr-FR"/>
        </w:rPr>
      </w:pPr>
      <w:r w:rsidRPr="006F7282">
        <w:rPr>
          <w:rFonts w:ascii="Arial" w:hAnsi="Arial" w:cs="Arial"/>
          <w:lang w:val="fr-FR"/>
        </w:rPr>
        <w:t>Présentation du mandat et de la portée de l'audit avec des commentaires détaillés sur les résultats de l'audit. L'auditeur doit également énumérer et expliquer quels documents ont servi de base à l'audit de l'utilisation appropriée des fonds et du respect de la durée du projet.</w:t>
      </w:r>
    </w:p>
    <w:p w:rsidR="007763D6" w:rsidRPr="006F7282" w:rsidRDefault="007763D6" w:rsidP="009B3C91">
      <w:pPr>
        <w:pStyle w:val="Paragraphedeliste"/>
        <w:numPr>
          <w:ilvl w:val="0"/>
          <w:numId w:val="12"/>
        </w:numPr>
        <w:spacing w:line="276" w:lineRule="auto"/>
        <w:jc w:val="both"/>
        <w:rPr>
          <w:rFonts w:ascii="Arial" w:hAnsi="Arial" w:cs="Arial"/>
          <w:lang w:val="fr-FR"/>
        </w:rPr>
      </w:pPr>
      <w:r w:rsidRPr="006F7282">
        <w:rPr>
          <w:rFonts w:ascii="Arial" w:hAnsi="Arial" w:cs="Arial"/>
          <w:lang w:val="fr-FR"/>
        </w:rPr>
        <w:t>Des recommandations au cas où il y aurait des découvertes.</w:t>
      </w:r>
    </w:p>
    <w:p w:rsidR="007763D6" w:rsidRPr="006F7282" w:rsidRDefault="007763D6" w:rsidP="009B3C91">
      <w:pPr>
        <w:pStyle w:val="Paragraphedeliste"/>
        <w:numPr>
          <w:ilvl w:val="0"/>
          <w:numId w:val="12"/>
        </w:numPr>
        <w:spacing w:line="276" w:lineRule="auto"/>
        <w:jc w:val="both"/>
        <w:rPr>
          <w:rFonts w:ascii="Arial" w:hAnsi="Arial" w:cs="Arial"/>
          <w:lang w:val="fr-FR"/>
        </w:rPr>
      </w:pPr>
      <w:r w:rsidRPr="006F7282">
        <w:rPr>
          <w:rFonts w:ascii="Arial" w:hAnsi="Arial" w:cs="Arial"/>
          <w:lang w:val="fr-FR"/>
        </w:rPr>
        <w:t>Le cas échéant, suivi des recommandations d'audit des années précédentes.</w:t>
      </w:r>
    </w:p>
    <w:p w:rsidR="007763D6" w:rsidRPr="006F7282" w:rsidRDefault="007763D6" w:rsidP="009B3C91">
      <w:pPr>
        <w:pStyle w:val="Paragraphedeliste"/>
        <w:numPr>
          <w:ilvl w:val="0"/>
          <w:numId w:val="12"/>
        </w:numPr>
        <w:spacing w:line="276" w:lineRule="auto"/>
        <w:jc w:val="both"/>
        <w:rPr>
          <w:rFonts w:ascii="Arial" w:hAnsi="Arial" w:cs="Arial"/>
          <w:lang w:val="fr-FR"/>
        </w:rPr>
      </w:pPr>
      <w:r w:rsidRPr="006F7282">
        <w:rPr>
          <w:rFonts w:ascii="Arial" w:hAnsi="Arial" w:cs="Arial"/>
          <w:lang w:val="fr-FR"/>
        </w:rPr>
        <w:t xml:space="preserve">Comparaison du budget et des dépenses selon le modèle figurant à l'[annexe 1] du présent document] ; tous les montants doivent être exprimés en monnaie locale et, le cas échéant, en monnaie comptable. Il </w:t>
      </w:r>
      <w:r w:rsidRPr="006F7282">
        <w:rPr>
          <w:rFonts w:ascii="Arial" w:hAnsi="Arial" w:cs="Arial"/>
          <w:b/>
          <w:bCs/>
          <w:lang w:val="fr-FR"/>
        </w:rPr>
        <w:t xml:space="preserve">ne </w:t>
      </w:r>
      <w:r w:rsidRPr="006F7282">
        <w:rPr>
          <w:rFonts w:ascii="Arial" w:hAnsi="Arial" w:cs="Arial"/>
          <w:lang w:val="fr-FR"/>
        </w:rPr>
        <w:t xml:space="preserve">doit </w:t>
      </w:r>
      <w:r w:rsidRPr="006F7282">
        <w:rPr>
          <w:rFonts w:ascii="Arial" w:hAnsi="Arial" w:cs="Arial"/>
          <w:b/>
          <w:bCs/>
          <w:lang w:val="fr-FR"/>
        </w:rPr>
        <w:t>pas y avoir de conversion en EUR dans le rapport d'audit</w:t>
      </w:r>
      <w:r w:rsidRPr="006F7282">
        <w:rPr>
          <w:rFonts w:ascii="Arial" w:hAnsi="Arial" w:cs="Arial"/>
          <w:lang w:val="fr-FR"/>
        </w:rPr>
        <w:t>.</w:t>
      </w:r>
    </w:p>
    <w:p w:rsidR="007763D6" w:rsidRPr="006F7282" w:rsidRDefault="007763D6" w:rsidP="009B3C91">
      <w:pPr>
        <w:pStyle w:val="Paragraphedeliste"/>
        <w:numPr>
          <w:ilvl w:val="0"/>
          <w:numId w:val="12"/>
        </w:numPr>
        <w:spacing w:line="276" w:lineRule="auto"/>
        <w:jc w:val="both"/>
        <w:rPr>
          <w:rFonts w:ascii="Arial" w:hAnsi="Arial" w:cs="Arial"/>
          <w:lang w:val="fr-FR"/>
        </w:rPr>
      </w:pPr>
      <w:r w:rsidRPr="006F7282">
        <w:rPr>
          <w:rFonts w:ascii="Arial" w:hAnsi="Arial" w:cs="Arial"/>
          <w:lang w:val="fr-FR"/>
        </w:rPr>
        <w:t>En cas d'</w:t>
      </w:r>
      <w:r w:rsidRPr="006F7282">
        <w:rPr>
          <w:rFonts w:ascii="Arial" w:hAnsi="Arial" w:cs="Arial"/>
          <w:b/>
          <w:bCs/>
          <w:lang w:val="fr-FR"/>
        </w:rPr>
        <w:t xml:space="preserve">écarts de plus de 30% des rubriques budgétaires </w:t>
      </w:r>
      <w:r w:rsidRPr="006F7282">
        <w:rPr>
          <w:rFonts w:ascii="Arial" w:hAnsi="Arial" w:cs="Arial"/>
          <w:lang w:val="fr-FR"/>
        </w:rPr>
        <w:t>(c'est-à-dire le total des investissements, des coûts opérationnels et/ou des coûts de personnel), les écarts doivent être expliqués et justifiés.</w:t>
      </w:r>
    </w:p>
    <w:p w:rsidR="007763D6" w:rsidRPr="006F7282" w:rsidRDefault="007763D6" w:rsidP="009B3C91">
      <w:pPr>
        <w:pStyle w:val="Paragraphedeliste"/>
        <w:numPr>
          <w:ilvl w:val="0"/>
          <w:numId w:val="12"/>
        </w:numPr>
        <w:spacing w:line="276" w:lineRule="auto"/>
        <w:jc w:val="both"/>
        <w:rPr>
          <w:rFonts w:ascii="Arial" w:hAnsi="Arial" w:cs="Arial"/>
          <w:lang w:val="fr-FR"/>
        </w:rPr>
      </w:pPr>
      <w:r w:rsidRPr="006F7282">
        <w:rPr>
          <w:rFonts w:ascii="Arial" w:hAnsi="Arial" w:cs="Arial"/>
          <w:lang w:val="fr-FR"/>
        </w:rPr>
        <w:t>En cas d'</w:t>
      </w:r>
      <w:r w:rsidRPr="006F7282">
        <w:rPr>
          <w:rFonts w:ascii="Arial" w:hAnsi="Arial" w:cs="Arial"/>
          <w:b/>
          <w:bCs/>
          <w:lang w:val="fr-FR"/>
        </w:rPr>
        <w:t xml:space="preserve">écarts de plus de 30% des lignes budgétaires individuelles, les </w:t>
      </w:r>
      <w:r w:rsidRPr="006F7282">
        <w:rPr>
          <w:rFonts w:ascii="Arial" w:hAnsi="Arial" w:cs="Arial"/>
          <w:lang w:val="fr-FR"/>
        </w:rPr>
        <w:t>écarts doivent être expliqués.</w:t>
      </w:r>
    </w:p>
    <w:p w:rsidR="007763D6" w:rsidRPr="006F7282" w:rsidRDefault="007763D6" w:rsidP="009B3C91">
      <w:pPr>
        <w:ind w:left="567"/>
        <w:jc w:val="both"/>
        <w:rPr>
          <w:rFonts w:ascii="Arial" w:hAnsi="Arial" w:cs="Arial"/>
        </w:rPr>
      </w:pPr>
    </w:p>
    <w:p w:rsidR="007763D6" w:rsidRPr="006F7282" w:rsidRDefault="007763D6" w:rsidP="009B3C91">
      <w:pPr>
        <w:ind w:left="567"/>
        <w:jc w:val="both"/>
        <w:rPr>
          <w:rFonts w:ascii="Arial" w:hAnsi="Arial" w:cs="Arial"/>
          <w:b/>
          <w:bCs/>
        </w:rPr>
      </w:pPr>
      <w:r w:rsidRPr="006F7282">
        <w:rPr>
          <w:rFonts w:ascii="Arial" w:hAnsi="Arial" w:cs="Arial"/>
          <w:b/>
          <w:bCs/>
        </w:rPr>
        <w:t>Comme exigence minimale, le certificat final doit contenir les éléments suivants :</w:t>
      </w:r>
    </w:p>
    <w:p w:rsidR="007763D6" w:rsidRPr="006F7282" w:rsidRDefault="007763D6" w:rsidP="009B3C91">
      <w:pPr>
        <w:pBdr>
          <w:top w:val="single" w:sz="36" w:space="1" w:color="auto"/>
          <w:left w:val="single" w:sz="36" w:space="4" w:color="auto"/>
          <w:bottom w:val="single" w:sz="36" w:space="1" w:color="auto"/>
          <w:right w:val="single" w:sz="36" w:space="4" w:color="auto"/>
        </w:pBdr>
        <w:shd w:val="pct10" w:color="auto" w:fill="auto"/>
        <w:ind w:left="567"/>
        <w:jc w:val="both"/>
        <w:rPr>
          <w:rFonts w:ascii="Arial" w:hAnsi="Arial" w:cs="Arial"/>
          <w:i/>
          <w:iCs/>
        </w:rPr>
      </w:pPr>
      <w:r w:rsidRPr="006F7282">
        <w:rPr>
          <w:rFonts w:ascii="Arial" w:hAnsi="Arial" w:cs="Arial"/>
          <w:i/>
          <w:iCs/>
        </w:rPr>
        <w:t xml:space="preserve">" Nous certifions par la présente avoir vérifié l'état des comptes du WWF RDC, de l'IPACC, du MEFP, de CEFAID, de JUREC et de REPALEAC concernant le financement du projet </w:t>
      </w:r>
      <w:r w:rsidRPr="006F7282">
        <w:t xml:space="preserve">" </w:t>
      </w:r>
      <w:r w:rsidRPr="006F7282">
        <w:rPr>
          <w:rFonts w:ascii="Arial" w:hAnsi="Arial" w:cs="Arial"/>
          <w:i/>
          <w:iCs/>
        </w:rPr>
        <w:t>Dilligence raisonnable en matière de droits de l'homme dans le Bassin du Congo - Renforcement des droits des communautés autochtones et locales (CIPL) dans et autour des aires protégées " sur la base des conditions d'utilisation suivantes mises à notre disposition (liste des commissions et documents). A cet effet, nous avons inspecté les livres et les pièces justificatives et signalons que :</w:t>
      </w:r>
    </w:p>
    <w:p w:rsidR="007763D6" w:rsidRPr="006F7282" w:rsidRDefault="007763D6" w:rsidP="009B3C91">
      <w:pPr>
        <w:pBdr>
          <w:top w:val="single" w:sz="36" w:space="1" w:color="auto"/>
          <w:left w:val="single" w:sz="36" w:space="4" w:color="auto"/>
          <w:bottom w:val="single" w:sz="36" w:space="1" w:color="auto"/>
          <w:right w:val="single" w:sz="36" w:space="4" w:color="auto"/>
        </w:pBdr>
        <w:shd w:val="pct10" w:color="auto" w:fill="auto"/>
        <w:ind w:left="993" w:hanging="426"/>
        <w:jc w:val="both"/>
        <w:rPr>
          <w:rFonts w:ascii="Arial" w:hAnsi="Arial" w:cs="Arial"/>
          <w:i/>
          <w:iCs/>
        </w:rPr>
      </w:pPr>
      <w:r w:rsidRPr="006F7282">
        <w:rPr>
          <w:rFonts w:ascii="Arial" w:hAnsi="Arial" w:cs="Arial"/>
          <w:i/>
          <w:iCs/>
        </w:rPr>
        <w:t xml:space="preserve">1. les </w:t>
      </w:r>
      <w:r w:rsidRPr="006F7282">
        <w:rPr>
          <w:rFonts w:ascii="Arial" w:hAnsi="Arial" w:cs="Arial"/>
          <w:i/>
          <w:iCs/>
        </w:rPr>
        <w:tab/>
        <w:t>preuves des recettes et des dépenses ont été correctement fournies sous forme de pièces justificatives.</w:t>
      </w:r>
    </w:p>
    <w:p w:rsidR="007763D6" w:rsidRPr="006F7282" w:rsidRDefault="007763D6" w:rsidP="009B3C91">
      <w:pPr>
        <w:pBdr>
          <w:top w:val="single" w:sz="36" w:space="1" w:color="auto"/>
          <w:left w:val="single" w:sz="36" w:space="4" w:color="auto"/>
          <w:bottom w:val="single" w:sz="36" w:space="1" w:color="auto"/>
          <w:right w:val="single" w:sz="36" w:space="4" w:color="auto"/>
        </w:pBdr>
        <w:shd w:val="pct10" w:color="auto" w:fill="auto"/>
        <w:ind w:left="993" w:hanging="426"/>
        <w:jc w:val="both"/>
        <w:rPr>
          <w:rFonts w:ascii="Arial" w:hAnsi="Arial" w:cs="Arial"/>
          <w:i/>
          <w:iCs/>
        </w:rPr>
      </w:pPr>
      <w:r w:rsidRPr="006F7282">
        <w:rPr>
          <w:rFonts w:ascii="Arial" w:hAnsi="Arial" w:cs="Arial"/>
          <w:i/>
          <w:iCs/>
        </w:rPr>
        <w:t xml:space="preserve">Les </w:t>
      </w:r>
      <w:r w:rsidRPr="006F7282">
        <w:rPr>
          <w:rFonts w:ascii="Arial" w:hAnsi="Arial" w:cs="Arial"/>
          <w:i/>
          <w:iCs/>
        </w:rPr>
        <w:tab/>
        <w:t>dépenses, pour lesquelles des preuves ont été fournies, sont conformes à l'objectif fixé dans le plan de financement. Tout écart par rapport au plan de financement est décrit et expliqué séparément.</w:t>
      </w:r>
    </w:p>
    <w:p w:rsidR="007763D6" w:rsidRPr="006F7282" w:rsidRDefault="007763D6" w:rsidP="009B3C91">
      <w:pPr>
        <w:pBdr>
          <w:top w:val="single" w:sz="36" w:space="1" w:color="auto"/>
          <w:left w:val="single" w:sz="36" w:space="4" w:color="auto"/>
          <w:bottom w:val="single" w:sz="36" w:space="1" w:color="auto"/>
          <w:right w:val="single" w:sz="36" w:space="4" w:color="auto"/>
        </w:pBdr>
        <w:shd w:val="pct10" w:color="auto" w:fill="auto"/>
        <w:ind w:left="993" w:hanging="426"/>
        <w:jc w:val="both"/>
        <w:rPr>
          <w:rFonts w:ascii="Arial" w:hAnsi="Arial" w:cs="Arial"/>
          <w:i/>
          <w:iCs/>
        </w:rPr>
      </w:pPr>
      <w:r w:rsidRPr="006F7282">
        <w:rPr>
          <w:rFonts w:ascii="Arial" w:hAnsi="Arial" w:cs="Arial"/>
          <w:i/>
          <w:iCs/>
        </w:rPr>
        <w:t xml:space="preserve">3. le </w:t>
      </w:r>
      <w:r w:rsidRPr="006F7282">
        <w:rPr>
          <w:rFonts w:ascii="Arial" w:hAnsi="Arial" w:cs="Arial"/>
          <w:i/>
          <w:iCs/>
        </w:rPr>
        <w:tab/>
        <w:t>montant et l'origine des revenus documentés qui sont comptabilisés comme des contributions de contrepartie faites par l'agence d'exécution du projet, le groupe cible et/ou d'autres agences dans le pays du projet ont été spécifiés.</w:t>
      </w:r>
    </w:p>
    <w:p w:rsidR="007763D6" w:rsidRPr="006F7282" w:rsidRDefault="007763D6" w:rsidP="009B3C91">
      <w:pPr>
        <w:pBdr>
          <w:top w:val="single" w:sz="36" w:space="1" w:color="auto"/>
          <w:left w:val="single" w:sz="36" w:space="4" w:color="auto"/>
          <w:bottom w:val="single" w:sz="36" w:space="1" w:color="auto"/>
          <w:right w:val="single" w:sz="36" w:space="4" w:color="auto"/>
        </w:pBdr>
        <w:shd w:val="pct10" w:color="auto" w:fill="auto"/>
        <w:ind w:left="993" w:hanging="426"/>
        <w:jc w:val="both"/>
        <w:rPr>
          <w:rFonts w:ascii="Arial" w:hAnsi="Arial" w:cs="Arial"/>
          <w:i/>
          <w:iCs/>
        </w:rPr>
      </w:pPr>
      <w:r w:rsidRPr="006F7282">
        <w:rPr>
          <w:rFonts w:ascii="Arial" w:hAnsi="Arial" w:cs="Arial"/>
          <w:i/>
          <w:iCs/>
        </w:rPr>
        <w:t xml:space="preserve">Les </w:t>
      </w:r>
      <w:r w:rsidRPr="006F7282">
        <w:rPr>
          <w:rFonts w:ascii="Arial" w:hAnsi="Arial" w:cs="Arial"/>
          <w:i/>
          <w:iCs/>
        </w:rPr>
        <w:tab/>
        <w:t>conditions fixées par le donateur ont été respectées/n'ont pas été respectées dans les points suivants.</w:t>
      </w:r>
    </w:p>
    <w:p w:rsidR="007763D6" w:rsidRPr="006F7282" w:rsidRDefault="007763D6" w:rsidP="009B3C91">
      <w:pPr>
        <w:pBdr>
          <w:top w:val="single" w:sz="36" w:space="1" w:color="auto"/>
          <w:left w:val="single" w:sz="36" w:space="4" w:color="auto"/>
          <w:bottom w:val="single" w:sz="36" w:space="1" w:color="auto"/>
          <w:right w:val="single" w:sz="36" w:space="4" w:color="auto"/>
        </w:pBdr>
        <w:shd w:val="pct10" w:color="auto" w:fill="auto"/>
        <w:ind w:left="993" w:hanging="426"/>
        <w:jc w:val="both"/>
        <w:rPr>
          <w:rFonts w:ascii="Arial" w:hAnsi="Arial" w:cs="Arial"/>
          <w:i/>
          <w:iCs/>
        </w:rPr>
      </w:pPr>
      <w:r w:rsidRPr="006F7282">
        <w:rPr>
          <w:rFonts w:ascii="Arial" w:hAnsi="Arial" w:cs="Arial"/>
          <w:i/>
          <w:iCs/>
        </w:rPr>
        <w:t xml:space="preserve">5. </w:t>
      </w:r>
      <w:r w:rsidRPr="006F7282">
        <w:rPr>
          <w:rFonts w:ascii="Arial" w:hAnsi="Arial" w:cs="Arial"/>
          <w:i/>
          <w:iCs/>
        </w:rPr>
        <w:tab/>
        <w:t>Notes spéciales."</w:t>
      </w:r>
    </w:p>
    <w:p w:rsidR="007763D6" w:rsidRPr="006F7282" w:rsidRDefault="007763D6" w:rsidP="009B3C91">
      <w:pPr>
        <w:ind w:left="567"/>
        <w:jc w:val="both"/>
        <w:rPr>
          <w:rFonts w:ascii="Arial" w:hAnsi="Arial" w:cs="Arial"/>
        </w:rPr>
      </w:pPr>
      <w:r w:rsidRPr="006F7282">
        <w:rPr>
          <w:rFonts w:ascii="Arial" w:hAnsi="Arial" w:cs="Arial"/>
        </w:rPr>
        <w:t xml:space="preserve">Le certificat doit clairement énoncer une conclusion concernant le respect des accords énoncés dans la convention de projet. Les constatations ou l'absence de constatations doivent être explicitement indiquées dans le rapport de l'auditeur. Le rapport de </w:t>
      </w:r>
      <w:r w:rsidRPr="006F7282">
        <w:rPr>
          <w:rFonts w:ascii="Arial" w:hAnsi="Arial" w:cs="Arial"/>
        </w:rPr>
        <w:lastRenderedPageBreak/>
        <w:t>l'auditeur doit être rédigé en allemand ou en anglais. Une exception est possible pour les rapports d'audit en français ou en espagnol. Pour les rapports en français ou en espagnol, les principales constatations ainsi que le certificat final doivent être traduits en allemand.</w:t>
      </w:r>
    </w:p>
    <w:p w:rsidR="007763D6" w:rsidRPr="006F7282" w:rsidRDefault="007763D6" w:rsidP="009B3C91">
      <w:pPr>
        <w:ind w:left="567"/>
        <w:jc w:val="both"/>
        <w:rPr>
          <w:rFonts w:ascii="Arial" w:hAnsi="Arial" w:cs="Arial"/>
        </w:rPr>
      </w:pPr>
    </w:p>
    <w:p w:rsidR="007763D6" w:rsidRPr="006F7282" w:rsidRDefault="007763D6" w:rsidP="009B3C91">
      <w:pPr>
        <w:ind w:left="567"/>
        <w:jc w:val="both"/>
        <w:rPr>
          <w:rFonts w:ascii="Arial" w:hAnsi="Arial" w:cs="Arial"/>
        </w:rPr>
      </w:pPr>
      <w:r w:rsidRPr="006F7282">
        <w:rPr>
          <w:rFonts w:ascii="Arial" w:hAnsi="Arial" w:cs="Arial"/>
          <w:b/>
        </w:rPr>
        <w:t>6. Coût de l'audit</w:t>
      </w:r>
    </w:p>
    <w:p w:rsidR="007763D6" w:rsidRPr="006F7282" w:rsidRDefault="007763D6" w:rsidP="009B3C91">
      <w:pPr>
        <w:ind w:left="567"/>
        <w:jc w:val="both"/>
        <w:rPr>
          <w:rFonts w:ascii="Arial" w:hAnsi="Arial" w:cs="Arial"/>
        </w:rPr>
      </w:pPr>
      <w:r w:rsidRPr="006F7282">
        <w:rPr>
          <w:rFonts w:ascii="Arial" w:hAnsi="Arial" w:cs="Arial"/>
        </w:rPr>
        <w:t>L'auditeur / l'expert-comptable sera payé après la remise du rapport d'audit final. Le montant peut être financé par le budget du projet, même si le paiement est effectué après la fin du projet. Ceci s'applique également aux frais de déplacement liés à l'audit. (Attention : le paiement doit être effectué pendant la période de dépenses, sinon des intérêts de retard doivent être payés à Engagement Global).</w:t>
      </w:r>
    </w:p>
    <w:p w:rsidR="007763D6" w:rsidRPr="006F7282" w:rsidRDefault="007763D6" w:rsidP="009B3C91">
      <w:pPr>
        <w:ind w:left="567"/>
        <w:jc w:val="both"/>
        <w:rPr>
          <w:rFonts w:ascii="Arial" w:hAnsi="Arial" w:cs="Arial"/>
        </w:rPr>
      </w:pPr>
      <w:r w:rsidRPr="006F7282">
        <w:rPr>
          <w:rFonts w:ascii="Arial" w:hAnsi="Arial" w:cs="Arial"/>
          <w:b/>
        </w:rPr>
        <w:t xml:space="preserve">7. Droit d'inspection </w:t>
      </w:r>
    </w:p>
    <w:p w:rsidR="007763D6" w:rsidRPr="006F7282" w:rsidRDefault="007763D6" w:rsidP="009B3C91">
      <w:pPr>
        <w:ind w:left="567"/>
        <w:jc w:val="both"/>
        <w:rPr>
          <w:rFonts w:ascii="Arial" w:hAnsi="Arial" w:cs="Arial"/>
        </w:rPr>
      </w:pPr>
      <w:r w:rsidRPr="006F7282">
        <w:rPr>
          <w:rFonts w:ascii="Arial" w:hAnsi="Arial" w:cs="Arial"/>
        </w:rPr>
        <w:t xml:space="preserve">Même si le projet est contrôlé par un auditeur externe / un expert-comptable, le WWF Allemagne, ainsi qu'Engagement Global, BMZ et la Cour fédérale des comptes allemande ont le droit d'effectuer des inspections et des audits supplémentaires. </w:t>
      </w:r>
    </w:p>
    <w:p w:rsidR="007763D6" w:rsidRPr="006F7282" w:rsidRDefault="007763D6" w:rsidP="009B3C91">
      <w:pPr>
        <w:ind w:left="567"/>
        <w:jc w:val="both"/>
        <w:rPr>
          <w:rFonts w:ascii="Arial" w:hAnsi="Arial" w:cs="Arial"/>
        </w:rPr>
      </w:pPr>
    </w:p>
    <w:p w:rsidR="007763D6" w:rsidRPr="006F7282" w:rsidRDefault="007763D6" w:rsidP="009B3C91">
      <w:pPr>
        <w:ind w:left="567"/>
        <w:jc w:val="both"/>
        <w:rPr>
          <w:rFonts w:ascii="Arial" w:hAnsi="Arial" w:cs="Arial"/>
        </w:rPr>
      </w:pPr>
    </w:p>
    <w:p w:rsidR="007763D6" w:rsidRPr="006F7282" w:rsidRDefault="007763D6" w:rsidP="009B3C91">
      <w:pPr>
        <w:ind w:left="567"/>
        <w:jc w:val="both"/>
        <w:rPr>
          <w:rFonts w:ascii="Arial" w:hAnsi="Arial" w:cs="Arial"/>
        </w:rPr>
      </w:pPr>
      <w:r w:rsidRPr="006F7282">
        <w:rPr>
          <w:rFonts w:ascii="Arial" w:hAnsi="Arial" w:cs="Arial"/>
          <w:b/>
        </w:rPr>
        <w:t>8. Fonctions de tous les partenaires de mise en œuvre de ce projet</w:t>
      </w:r>
    </w:p>
    <w:p w:rsidR="007763D6" w:rsidRPr="006F7282" w:rsidRDefault="007763D6" w:rsidP="009B3C91">
      <w:pPr>
        <w:ind w:left="567"/>
        <w:jc w:val="both"/>
        <w:rPr>
          <w:rFonts w:ascii="Arial" w:hAnsi="Arial" w:cs="Arial"/>
        </w:rPr>
      </w:pPr>
      <w:r w:rsidRPr="006F7282">
        <w:rPr>
          <w:rFonts w:ascii="Arial" w:hAnsi="Arial" w:cs="Arial"/>
        </w:rPr>
        <w:t xml:space="preserve">Le WWF RDC ainsi que l'IPACC, le MEFP, CEFAID, JUREC et REPALEAC doivent créer les conditions de base pour préparer l'audit par l'auditeur / </w:t>
      </w:r>
      <w:r w:rsidR="00F5539C" w:rsidRPr="006F7282">
        <w:rPr>
          <w:rFonts w:ascii="Arial" w:hAnsi="Arial" w:cs="Arial"/>
        </w:rPr>
        <w:t>expert-comptable</w:t>
      </w:r>
      <w:r w:rsidRPr="006F7282">
        <w:rPr>
          <w:rFonts w:ascii="Arial" w:hAnsi="Arial" w:cs="Arial"/>
        </w:rPr>
        <w:t>. Il convient de noter que les violations et/ou le non-respect des délais peuvent entraîner la résiliation des contrats de projet en cours ou au moins des retards considérables dans la mise à disposition ou le remboursement des fonds du projet.</w:t>
      </w:r>
    </w:p>
    <w:p w:rsidR="007763D6" w:rsidRPr="006F7282" w:rsidRDefault="007763D6" w:rsidP="009B3C91">
      <w:pPr>
        <w:pStyle w:val="Paragraphedeliste"/>
        <w:numPr>
          <w:ilvl w:val="0"/>
          <w:numId w:val="15"/>
        </w:numPr>
        <w:spacing w:line="276" w:lineRule="auto"/>
        <w:jc w:val="both"/>
        <w:rPr>
          <w:rFonts w:ascii="Arial" w:hAnsi="Arial" w:cs="Arial"/>
          <w:lang w:val="fr-FR"/>
        </w:rPr>
      </w:pPr>
      <w:r w:rsidRPr="006F7282">
        <w:rPr>
          <w:rFonts w:ascii="Arial" w:hAnsi="Arial" w:cs="Arial"/>
          <w:lang w:val="fr-FR"/>
        </w:rPr>
        <w:t>tous les documents pertinents doivent être mis à disposition et les informations nécessaires doivent être données</w:t>
      </w:r>
    </w:p>
    <w:p w:rsidR="007763D6" w:rsidRPr="008F0489" w:rsidRDefault="007763D6" w:rsidP="008F0489">
      <w:pPr>
        <w:pStyle w:val="Paragraphedeliste"/>
        <w:numPr>
          <w:ilvl w:val="0"/>
          <w:numId w:val="15"/>
        </w:numPr>
        <w:spacing w:line="276" w:lineRule="auto"/>
        <w:jc w:val="both"/>
        <w:rPr>
          <w:rFonts w:ascii="Arial" w:hAnsi="Arial" w:cs="Arial"/>
          <w:lang w:val="fr-FR"/>
        </w:rPr>
      </w:pPr>
      <w:r w:rsidRPr="006F7282">
        <w:rPr>
          <w:rFonts w:ascii="Arial" w:hAnsi="Arial" w:cs="Arial"/>
          <w:lang w:val="fr-FR"/>
        </w:rPr>
        <w:t>Le maître d'œuvre local doit organiser l'administration et la comptabilité financière du projet ainsi que le mandatement de l'auditeur externe de manière à ce que les délais de remise du rapport final à Engagement Global puissent être respectés.</w:t>
      </w:r>
    </w:p>
    <w:p w:rsidR="007763D6" w:rsidRPr="006F7282" w:rsidRDefault="007763D6" w:rsidP="009B3C91">
      <w:pPr>
        <w:ind w:left="567"/>
        <w:jc w:val="both"/>
        <w:rPr>
          <w:rFonts w:ascii="Arial" w:hAnsi="Arial" w:cs="Arial"/>
          <w:b/>
        </w:rPr>
      </w:pPr>
      <w:r w:rsidRPr="006F7282">
        <w:rPr>
          <w:rFonts w:ascii="Arial" w:hAnsi="Arial" w:cs="Arial"/>
          <w:b/>
        </w:rPr>
        <w:t>9. Informations générales sur le projet</w:t>
      </w:r>
    </w:p>
    <w:p w:rsidR="007763D6" w:rsidRPr="006F7282" w:rsidRDefault="007763D6" w:rsidP="009B3C91">
      <w:pPr>
        <w:ind w:left="567"/>
        <w:jc w:val="both"/>
        <w:rPr>
          <w:rFonts w:ascii="Arial" w:hAnsi="Arial" w:cs="Arial"/>
        </w:rPr>
      </w:pPr>
      <w:r w:rsidRPr="006F7282">
        <w:rPr>
          <w:rFonts w:ascii="Arial" w:hAnsi="Arial" w:cs="Arial"/>
        </w:rPr>
        <w:t>Le projet "Human Rights Due Dilligence in the Congo Basin - Strengthening the rights of indigenous and local communities (IPLC) in and around protected areas" a été approuvé par Engagement Global le 10 décembre 2020 comme subvention de financement proportionnel. La convention de contrat de subvention entre Engagement Global et WWF Allemagne a été signée le 10 décembre / 22 décembre 2020, Engagement Global et BMZ ont approuvé le démarrage du projet pour le 1er décembre 2020.</w:t>
      </w:r>
    </w:p>
    <w:p w:rsidR="007763D6" w:rsidRPr="006F7282" w:rsidRDefault="007763D6" w:rsidP="009B3C91">
      <w:pPr>
        <w:ind w:left="567"/>
        <w:jc w:val="both"/>
        <w:rPr>
          <w:rFonts w:ascii="Arial" w:hAnsi="Arial" w:cs="Arial"/>
        </w:rPr>
      </w:pPr>
      <w:r w:rsidRPr="006F7282">
        <w:rPr>
          <w:rFonts w:ascii="Arial" w:hAnsi="Arial" w:cs="Arial"/>
        </w:rPr>
        <w:t xml:space="preserve">(Malheureusement] tous les documents de subvention entre Engagement Global et WWF Allemagne ne sont disponibles qu'en langue allemande. Le projet est documenté </w:t>
      </w:r>
      <w:r w:rsidRPr="006F7282">
        <w:rPr>
          <w:rFonts w:ascii="Arial" w:hAnsi="Arial" w:cs="Arial"/>
        </w:rPr>
        <w:lastRenderedPageBreak/>
        <w:t xml:space="preserve">dans une base de données d'Engagement Global, à laquelle le WWF Allemagne peut accéder. Toutes les stipulations du document de subvention sont incluses dans l'accord de projet entre WWF Allemagne et WWF RDC ou les autres partenaires de mise en œuvre, respectivement (voir l'annexe 2 pour la structure administrative du projet). </w:t>
      </w:r>
    </w:p>
    <w:p w:rsidR="007763D6" w:rsidRPr="006F7282" w:rsidRDefault="007763D6" w:rsidP="009B3C91">
      <w:pPr>
        <w:ind w:left="567"/>
        <w:jc w:val="both"/>
        <w:rPr>
          <w:rFonts w:ascii="Arial" w:hAnsi="Arial" w:cs="Arial"/>
        </w:rPr>
      </w:pPr>
      <w:r w:rsidRPr="006F7282">
        <w:rPr>
          <w:rFonts w:ascii="Arial" w:hAnsi="Arial" w:cs="Arial"/>
        </w:rPr>
        <w:t>Sur la base du contrat de subvention entre Engagement Global et le WWF Allemagne, un accord de projet pour l'acheminement des fonds du WWF Allemagne au WWF RDC ainsi qu'à l'IPACC, au MEFP et au CEFAID a été signé le 31.03.2021 (WWF RDC), le 05.02.2021 (IPACC), le 05.02.2021 (MEFP) et le 18.02.2021 (CEFAID). WWF RDC a signé un contrat avec JUREC le 29.04.2021. IPACC a signé un contrat avec REPALEAC le 01.01.2021.</w:t>
      </w:r>
    </w:p>
    <w:p w:rsidR="007763D6" w:rsidRPr="007763D6" w:rsidRDefault="007763D6" w:rsidP="009B3C91">
      <w:pPr>
        <w:ind w:left="567"/>
        <w:jc w:val="both"/>
        <w:rPr>
          <w:rFonts w:ascii="Arial" w:hAnsi="Arial" w:cs="Arial"/>
          <w:b/>
        </w:rPr>
      </w:pPr>
      <w:r w:rsidRPr="007763D6">
        <w:rPr>
          <w:rFonts w:ascii="Arial" w:hAnsi="Arial" w:cs="Arial"/>
          <w:b/>
        </w:rPr>
        <w:t>10. Budget approuvé du projet</w:t>
      </w:r>
    </w:p>
    <w:p w:rsidR="007763D6" w:rsidRPr="006F7282" w:rsidRDefault="007763D6" w:rsidP="009B3C91">
      <w:pPr>
        <w:ind w:left="567"/>
        <w:jc w:val="both"/>
        <w:rPr>
          <w:rFonts w:ascii="Arial" w:hAnsi="Arial" w:cs="Arial"/>
          <w:highlight w:val="yellow"/>
        </w:rPr>
      </w:pPr>
      <w:r w:rsidRPr="006F7282">
        <w:rPr>
          <w:rFonts w:ascii="Arial" w:hAnsi="Arial" w:cs="Arial"/>
        </w:rPr>
        <w:t xml:space="preserve">Conformément aux règles de financement de BMZ / Engagement Global, le budget du projet a été soumis pour approbation et approuvé en EUR. Le taux de change de la proposition était de 1 EUR = 1,1597 USD ; 1 EUR = 19,7667 ZAR ; 1 EUR = 657,894 XAF. </w:t>
      </w:r>
    </w:p>
    <w:p w:rsidR="007763D6" w:rsidRPr="005732AB" w:rsidRDefault="007763D6" w:rsidP="005732AB">
      <w:pPr>
        <w:ind w:left="567"/>
        <w:jc w:val="both"/>
        <w:rPr>
          <w:rFonts w:ascii="Arial" w:hAnsi="Arial" w:cs="Arial"/>
        </w:rPr>
      </w:pPr>
      <w:r w:rsidRPr="006F7282">
        <w:rPr>
          <w:rFonts w:ascii="Arial" w:hAnsi="Arial" w:cs="Arial"/>
        </w:rPr>
        <w:t>Sur la base de ce taux de change proposé, le budget final en monnaie locale est le suivant :</w:t>
      </w:r>
    </w:p>
    <w:p w:rsidR="007763D6" w:rsidRDefault="007763D6" w:rsidP="009B3C91">
      <w:pPr>
        <w:ind w:left="567"/>
        <w:jc w:val="both"/>
        <w:rPr>
          <w:rFonts w:ascii="Arial" w:hAnsi="Arial" w:cs="Arial"/>
          <w:lang w:val="en-US"/>
        </w:rPr>
      </w:pPr>
      <w:r w:rsidRPr="006F7282">
        <w:rPr>
          <w:noProof/>
          <w:lang w:eastAsia="fr-FR"/>
        </w:rPr>
        <w:drawing>
          <wp:inline distT="0" distB="0" distL="0" distR="0" wp14:anchorId="0E6C8CD9" wp14:editId="75640864">
            <wp:extent cx="5756504" cy="15354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740" cy="1536827"/>
                    </a:xfrm>
                    <a:prstGeom prst="rect">
                      <a:avLst/>
                    </a:prstGeom>
                    <a:noFill/>
                    <a:ln>
                      <a:noFill/>
                    </a:ln>
                  </pic:spPr>
                </pic:pic>
              </a:graphicData>
            </a:graphic>
          </wp:inline>
        </w:drawing>
      </w:r>
    </w:p>
    <w:p w:rsidR="007763D6" w:rsidRDefault="007763D6" w:rsidP="009B3C91">
      <w:pPr>
        <w:ind w:firstLine="567"/>
        <w:jc w:val="both"/>
        <w:rPr>
          <w:rFonts w:ascii="Arial" w:hAnsi="Arial" w:cs="Arial"/>
          <w:b/>
          <w:bCs/>
          <w:lang w:val="en-US"/>
        </w:rPr>
      </w:pPr>
      <w:r>
        <w:rPr>
          <w:rFonts w:ascii="Arial" w:hAnsi="Arial" w:cs="Arial"/>
          <w:b/>
          <w:bCs/>
          <w:lang w:val="en-US"/>
        </w:rPr>
        <w:t>Plan de financement</w:t>
      </w:r>
    </w:p>
    <w:tbl>
      <w:tblPr>
        <w:tblStyle w:val="Grilledutableau"/>
        <w:tblW w:w="0" w:type="auto"/>
        <w:tblInd w:w="567" w:type="dxa"/>
        <w:tblLook w:val="04A0" w:firstRow="1" w:lastRow="0" w:firstColumn="1" w:lastColumn="0" w:noHBand="0" w:noVBand="1"/>
      </w:tblPr>
      <w:tblGrid>
        <w:gridCol w:w="2177"/>
        <w:gridCol w:w="2146"/>
        <w:gridCol w:w="2174"/>
        <w:gridCol w:w="1996"/>
      </w:tblGrid>
      <w:tr w:rsidR="007763D6" w:rsidRPr="00EB1C5C" w:rsidTr="004B71FA">
        <w:tc>
          <w:tcPr>
            <w:tcW w:w="2177" w:type="dxa"/>
          </w:tcPr>
          <w:p w:rsidR="007763D6" w:rsidRDefault="007763D6" w:rsidP="009B3C91">
            <w:pPr>
              <w:jc w:val="both"/>
              <w:rPr>
                <w:rFonts w:ascii="Arial" w:hAnsi="Arial" w:cs="Arial"/>
                <w:b/>
                <w:bCs/>
                <w:lang w:val="en-US"/>
              </w:rPr>
            </w:pPr>
            <w:r w:rsidRPr="005079ED">
              <w:rPr>
                <w:rFonts w:ascii="Arial" w:hAnsi="Arial" w:cs="Arial"/>
                <w:b/>
                <w:bCs/>
                <w:lang w:val="en-US"/>
              </w:rPr>
              <w:t>Source de revenu</w:t>
            </w:r>
          </w:p>
        </w:tc>
        <w:tc>
          <w:tcPr>
            <w:tcW w:w="2146" w:type="dxa"/>
          </w:tcPr>
          <w:p w:rsidR="007763D6" w:rsidRPr="006F7282" w:rsidRDefault="007763D6" w:rsidP="009B3C91">
            <w:pPr>
              <w:jc w:val="both"/>
              <w:rPr>
                <w:rFonts w:ascii="Arial" w:hAnsi="Arial" w:cs="Arial"/>
                <w:b/>
                <w:bCs/>
                <w:lang w:val="fr-FR"/>
              </w:rPr>
            </w:pPr>
            <w:r w:rsidRPr="006F7282">
              <w:rPr>
                <w:rFonts w:ascii="Arial" w:hAnsi="Arial" w:cs="Arial"/>
                <w:b/>
                <w:bCs/>
                <w:lang w:val="fr-FR"/>
              </w:rPr>
              <w:t>Budget total approuvé y compris WWF DE en EUR</w:t>
            </w:r>
          </w:p>
        </w:tc>
        <w:tc>
          <w:tcPr>
            <w:tcW w:w="2174" w:type="dxa"/>
          </w:tcPr>
          <w:p w:rsidR="007763D6" w:rsidRDefault="007763D6" w:rsidP="009B3C91">
            <w:pPr>
              <w:jc w:val="both"/>
              <w:rPr>
                <w:rFonts w:ascii="Arial" w:hAnsi="Arial" w:cs="Arial"/>
                <w:b/>
                <w:bCs/>
                <w:lang w:val="en-US"/>
              </w:rPr>
            </w:pPr>
            <w:r>
              <w:rPr>
                <w:rFonts w:ascii="Arial" w:hAnsi="Arial" w:cs="Arial"/>
                <w:b/>
                <w:bCs/>
                <w:lang w:val="en-US"/>
              </w:rPr>
              <w:t xml:space="preserve">Budget </w:t>
            </w:r>
            <w:r w:rsidRPr="006C270D">
              <w:rPr>
                <w:rFonts w:ascii="Arial" w:hAnsi="Arial" w:cs="Arial"/>
                <w:b/>
                <w:bCs/>
                <w:lang w:val="en-US"/>
              </w:rPr>
              <w:t xml:space="preserve">WWF RDC, JUREC, MEFP, CEFAID, IPACC, REPALEAC </w:t>
            </w:r>
            <w:r w:rsidRPr="005079ED">
              <w:rPr>
                <w:rFonts w:ascii="Arial" w:hAnsi="Arial" w:cs="Arial"/>
                <w:b/>
                <w:bCs/>
                <w:lang w:val="en-US"/>
              </w:rPr>
              <w:t>en EUR</w:t>
            </w:r>
          </w:p>
        </w:tc>
        <w:tc>
          <w:tcPr>
            <w:tcW w:w="1996" w:type="dxa"/>
          </w:tcPr>
          <w:p w:rsidR="007763D6" w:rsidRPr="006F7282" w:rsidRDefault="007763D6" w:rsidP="009B3C91">
            <w:pPr>
              <w:jc w:val="both"/>
              <w:rPr>
                <w:rFonts w:ascii="Arial" w:hAnsi="Arial" w:cs="Arial"/>
                <w:b/>
                <w:bCs/>
                <w:lang w:val="fr-FR"/>
              </w:rPr>
            </w:pPr>
            <w:r w:rsidRPr="006F7282">
              <w:rPr>
                <w:rFonts w:ascii="Arial" w:hAnsi="Arial" w:cs="Arial"/>
                <w:b/>
                <w:bCs/>
                <w:lang w:val="fr-FR"/>
              </w:rPr>
              <w:t>Budget WWF RDC, JUREC, MEFP, CEFAID, IPACC, REPALEAC en monnaie locale</w:t>
            </w:r>
          </w:p>
        </w:tc>
      </w:tr>
      <w:tr w:rsidR="007763D6" w:rsidRPr="00EB1C5C" w:rsidTr="004B71FA">
        <w:tc>
          <w:tcPr>
            <w:tcW w:w="2177" w:type="dxa"/>
          </w:tcPr>
          <w:p w:rsidR="007763D6" w:rsidRDefault="007763D6" w:rsidP="009B3C91">
            <w:pPr>
              <w:jc w:val="both"/>
              <w:rPr>
                <w:rFonts w:ascii="Arial" w:hAnsi="Arial" w:cs="Arial"/>
                <w:lang w:val="en-US"/>
              </w:rPr>
            </w:pPr>
            <w:r>
              <w:rPr>
                <w:rFonts w:ascii="Arial" w:hAnsi="Arial" w:cs="Arial"/>
                <w:lang w:val="en-US"/>
              </w:rPr>
              <w:t>BMZ / Engagement Global</w:t>
            </w:r>
          </w:p>
        </w:tc>
        <w:tc>
          <w:tcPr>
            <w:tcW w:w="2146" w:type="dxa"/>
          </w:tcPr>
          <w:p w:rsidR="007763D6" w:rsidRDefault="007763D6" w:rsidP="009B3C91">
            <w:pPr>
              <w:jc w:val="both"/>
              <w:rPr>
                <w:rFonts w:ascii="Arial" w:hAnsi="Arial" w:cs="Arial"/>
                <w:lang w:val="en-US"/>
              </w:rPr>
            </w:pPr>
            <w:r>
              <w:rPr>
                <w:rFonts w:ascii="Arial" w:hAnsi="Arial" w:cs="Arial"/>
                <w:lang w:val="en-US"/>
              </w:rPr>
              <w:t>2.999.949,26</w:t>
            </w:r>
          </w:p>
        </w:tc>
        <w:tc>
          <w:tcPr>
            <w:tcW w:w="2174" w:type="dxa"/>
          </w:tcPr>
          <w:p w:rsidR="007763D6" w:rsidRDefault="007763D6" w:rsidP="009B3C91">
            <w:pPr>
              <w:jc w:val="both"/>
              <w:rPr>
                <w:rFonts w:ascii="Arial" w:hAnsi="Arial" w:cs="Arial"/>
                <w:lang w:val="en-US"/>
              </w:rPr>
            </w:pPr>
            <w:r>
              <w:rPr>
                <w:rFonts w:ascii="Arial" w:hAnsi="Arial" w:cs="Arial"/>
                <w:lang w:val="en-US"/>
              </w:rPr>
              <w:t>2.857.752,35</w:t>
            </w:r>
          </w:p>
        </w:tc>
        <w:tc>
          <w:tcPr>
            <w:tcW w:w="1996" w:type="dxa"/>
          </w:tcPr>
          <w:p w:rsidR="007763D6" w:rsidRPr="006F7282" w:rsidRDefault="007763D6" w:rsidP="009B3C91">
            <w:pPr>
              <w:jc w:val="both"/>
              <w:rPr>
                <w:rFonts w:ascii="Arial" w:hAnsi="Arial" w:cs="Arial"/>
                <w:lang w:val="fr-FR"/>
              </w:rPr>
            </w:pPr>
            <w:r w:rsidRPr="006F7282">
              <w:rPr>
                <w:rFonts w:ascii="Arial" w:hAnsi="Arial" w:cs="Arial"/>
                <w:lang w:val="fr-FR"/>
              </w:rPr>
              <w:t>3 devises différentes : USD, ZAR, XAF</w:t>
            </w:r>
          </w:p>
        </w:tc>
      </w:tr>
      <w:tr w:rsidR="007763D6" w:rsidTr="004B71FA">
        <w:tc>
          <w:tcPr>
            <w:tcW w:w="2177" w:type="dxa"/>
          </w:tcPr>
          <w:p w:rsidR="007763D6" w:rsidRDefault="007763D6" w:rsidP="009B3C91">
            <w:pPr>
              <w:jc w:val="both"/>
              <w:rPr>
                <w:rFonts w:ascii="Arial" w:hAnsi="Arial" w:cs="Arial"/>
                <w:lang w:val="en-US"/>
              </w:rPr>
            </w:pPr>
            <w:r>
              <w:rPr>
                <w:rFonts w:ascii="Arial" w:hAnsi="Arial" w:cs="Arial"/>
                <w:lang w:val="en-US"/>
              </w:rPr>
              <w:t>WWF DE</w:t>
            </w:r>
          </w:p>
        </w:tc>
        <w:tc>
          <w:tcPr>
            <w:tcW w:w="2146" w:type="dxa"/>
          </w:tcPr>
          <w:p w:rsidR="007763D6" w:rsidRDefault="007763D6" w:rsidP="009B3C91">
            <w:pPr>
              <w:jc w:val="both"/>
              <w:rPr>
                <w:rFonts w:ascii="Arial" w:hAnsi="Arial" w:cs="Arial"/>
                <w:lang w:val="en-US"/>
              </w:rPr>
            </w:pPr>
            <w:r>
              <w:rPr>
                <w:rFonts w:ascii="Arial" w:hAnsi="Arial" w:cs="Arial"/>
                <w:lang w:val="en-US"/>
              </w:rPr>
              <w:t>333.327,70</w:t>
            </w:r>
          </w:p>
        </w:tc>
        <w:tc>
          <w:tcPr>
            <w:tcW w:w="2174" w:type="dxa"/>
          </w:tcPr>
          <w:p w:rsidR="007763D6" w:rsidRDefault="007763D6" w:rsidP="009B3C91">
            <w:pPr>
              <w:jc w:val="both"/>
              <w:rPr>
                <w:rFonts w:ascii="Arial" w:hAnsi="Arial" w:cs="Arial"/>
                <w:lang w:val="en-US"/>
              </w:rPr>
            </w:pPr>
            <w:r>
              <w:rPr>
                <w:rFonts w:ascii="Arial" w:hAnsi="Arial" w:cs="Arial"/>
                <w:lang w:val="en-US"/>
              </w:rPr>
              <w:t>475.524,61</w:t>
            </w:r>
          </w:p>
        </w:tc>
        <w:tc>
          <w:tcPr>
            <w:tcW w:w="1996" w:type="dxa"/>
          </w:tcPr>
          <w:p w:rsidR="007763D6" w:rsidRDefault="007763D6" w:rsidP="009B3C91">
            <w:pPr>
              <w:jc w:val="both"/>
              <w:rPr>
                <w:rFonts w:ascii="Arial" w:hAnsi="Arial" w:cs="Arial"/>
                <w:lang w:val="en-US"/>
              </w:rPr>
            </w:pPr>
            <w:r>
              <w:rPr>
                <w:rFonts w:ascii="Arial" w:hAnsi="Arial" w:cs="Arial"/>
                <w:lang w:val="en-US"/>
              </w:rPr>
              <w:t>“</w:t>
            </w:r>
          </w:p>
        </w:tc>
      </w:tr>
      <w:tr w:rsidR="007763D6" w:rsidRPr="00F74956" w:rsidTr="004B71FA">
        <w:tc>
          <w:tcPr>
            <w:tcW w:w="2177" w:type="dxa"/>
          </w:tcPr>
          <w:p w:rsidR="007763D6" w:rsidRPr="006F7282" w:rsidRDefault="007763D6" w:rsidP="009B3C91">
            <w:pPr>
              <w:jc w:val="both"/>
              <w:rPr>
                <w:rFonts w:ascii="Arial" w:hAnsi="Arial" w:cs="Arial"/>
                <w:b/>
                <w:bCs/>
                <w:lang w:val="fr-FR"/>
              </w:rPr>
            </w:pPr>
            <w:r w:rsidRPr="006F7282">
              <w:rPr>
                <w:rFonts w:ascii="Arial" w:hAnsi="Arial" w:cs="Arial"/>
                <w:b/>
                <w:bCs/>
                <w:lang w:val="fr-FR"/>
              </w:rPr>
              <w:t>Montant total de l'accord de projet</w:t>
            </w:r>
          </w:p>
        </w:tc>
        <w:tc>
          <w:tcPr>
            <w:tcW w:w="2146" w:type="dxa"/>
          </w:tcPr>
          <w:p w:rsidR="007763D6" w:rsidRPr="006F7282" w:rsidRDefault="007763D6" w:rsidP="009B3C91">
            <w:pPr>
              <w:jc w:val="both"/>
              <w:rPr>
                <w:rFonts w:ascii="Arial" w:hAnsi="Arial" w:cs="Arial"/>
                <w:b/>
                <w:bCs/>
                <w:lang w:val="fr-FR"/>
              </w:rPr>
            </w:pPr>
          </w:p>
        </w:tc>
        <w:tc>
          <w:tcPr>
            <w:tcW w:w="2174" w:type="dxa"/>
          </w:tcPr>
          <w:p w:rsidR="007763D6" w:rsidRDefault="007763D6" w:rsidP="009B3C91">
            <w:pPr>
              <w:jc w:val="both"/>
              <w:rPr>
                <w:rFonts w:ascii="Arial" w:hAnsi="Arial" w:cs="Arial"/>
                <w:b/>
                <w:bCs/>
                <w:lang w:val="en-US"/>
              </w:rPr>
            </w:pPr>
            <w:r>
              <w:rPr>
                <w:rFonts w:ascii="Arial" w:hAnsi="Arial" w:cs="Arial"/>
                <w:b/>
                <w:bCs/>
                <w:lang w:val="en-US"/>
              </w:rPr>
              <w:t>2.758.875,58</w:t>
            </w:r>
          </w:p>
        </w:tc>
        <w:tc>
          <w:tcPr>
            <w:tcW w:w="1996" w:type="dxa"/>
          </w:tcPr>
          <w:p w:rsidR="007763D6" w:rsidRPr="005079ED" w:rsidRDefault="007763D6" w:rsidP="009B3C91">
            <w:pPr>
              <w:jc w:val="both"/>
              <w:rPr>
                <w:rFonts w:ascii="Arial" w:hAnsi="Arial" w:cs="Arial"/>
                <w:b/>
                <w:bCs/>
                <w:lang w:val="en-US"/>
              </w:rPr>
            </w:pPr>
          </w:p>
        </w:tc>
      </w:tr>
      <w:tr w:rsidR="007763D6" w:rsidTr="004B71FA">
        <w:tc>
          <w:tcPr>
            <w:tcW w:w="2177" w:type="dxa"/>
          </w:tcPr>
          <w:p w:rsidR="007763D6" w:rsidRDefault="007763D6" w:rsidP="009B3C91">
            <w:pPr>
              <w:jc w:val="both"/>
              <w:rPr>
                <w:rFonts w:ascii="Arial" w:hAnsi="Arial" w:cs="Arial"/>
                <w:lang w:val="en-US"/>
              </w:rPr>
            </w:pPr>
            <w:r>
              <w:rPr>
                <w:rFonts w:ascii="Arial" w:hAnsi="Arial" w:cs="Arial"/>
                <w:lang w:val="en-US"/>
              </w:rPr>
              <w:lastRenderedPageBreak/>
              <w:t>Autres fonds de contrepartie</w:t>
            </w:r>
          </w:p>
        </w:tc>
        <w:tc>
          <w:tcPr>
            <w:tcW w:w="2146" w:type="dxa"/>
          </w:tcPr>
          <w:p w:rsidR="007763D6" w:rsidRDefault="007763D6" w:rsidP="009B3C91">
            <w:pPr>
              <w:jc w:val="both"/>
              <w:rPr>
                <w:rFonts w:ascii="Arial" w:hAnsi="Arial" w:cs="Arial"/>
                <w:lang w:val="en-US"/>
              </w:rPr>
            </w:pPr>
          </w:p>
        </w:tc>
        <w:tc>
          <w:tcPr>
            <w:tcW w:w="2174" w:type="dxa"/>
          </w:tcPr>
          <w:p w:rsidR="007763D6" w:rsidRDefault="007763D6" w:rsidP="009B3C91">
            <w:pPr>
              <w:jc w:val="both"/>
              <w:rPr>
                <w:rFonts w:ascii="Arial" w:hAnsi="Arial" w:cs="Arial"/>
                <w:lang w:val="en-US"/>
              </w:rPr>
            </w:pPr>
          </w:p>
        </w:tc>
        <w:tc>
          <w:tcPr>
            <w:tcW w:w="1996" w:type="dxa"/>
          </w:tcPr>
          <w:p w:rsidR="007763D6" w:rsidRDefault="007763D6" w:rsidP="009B3C91">
            <w:pPr>
              <w:jc w:val="both"/>
              <w:rPr>
                <w:rFonts w:ascii="Arial" w:hAnsi="Arial" w:cs="Arial"/>
                <w:lang w:val="en-US"/>
              </w:rPr>
            </w:pPr>
          </w:p>
        </w:tc>
      </w:tr>
      <w:tr w:rsidR="007763D6" w:rsidRPr="005079ED" w:rsidTr="004B71FA">
        <w:tc>
          <w:tcPr>
            <w:tcW w:w="2177" w:type="dxa"/>
          </w:tcPr>
          <w:p w:rsidR="007763D6" w:rsidRDefault="007763D6" w:rsidP="009B3C91">
            <w:pPr>
              <w:jc w:val="both"/>
              <w:rPr>
                <w:rFonts w:ascii="Arial" w:hAnsi="Arial" w:cs="Arial"/>
                <w:b/>
                <w:bCs/>
                <w:lang w:val="en-US"/>
              </w:rPr>
            </w:pPr>
            <w:r w:rsidRPr="005079ED">
              <w:rPr>
                <w:rFonts w:ascii="Arial" w:hAnsi="Arial" w:cs="Arial"/>
                <w:b/>
                <w:bCs/>
                <w:lang w:val="en-US"/>
              </w:rPr>
              <w:t>total</w:t>
            </w:r>
          </w:p>
        </w:tc>
        <w:tc>
          <w:tcPr>
            <w:tcW w:w="2146" w:type="dxa"/>
          </w:tcPr>
          <w:p w:rsidR="007763D6" w:rsidRDefault="007763D6" w:rsidP="009B3C91">
            <w:pPr>
              <w:jc w:val="both"/>
              <w:rPr>
                <w:rFonts w:ascii="Arial" w:hAnsi="Arial" w:cs="Arial"/>
                <w:b/>
                <w:bCs/>
                <w:lang w:val="en-US"/>
              </w:rPr>
            </w:pPr>
            <w:r>
              <w:rPr>
                <w:rFonts w:ascii="Arial" w:hAnsi="Arial" w:cs="Arial"/>
                <w:b/>
                <w:bCs/>
                <w:lang w:val="en-US"/>
              </w:rPr>
              <w:t>3.333.276,96</w:t>
            </w:r>
          </w:p>
        </w:tc>
        <w:tc>
          <w:tcPr>
            <w:tcW w:w="2174" w:type="dxa"/>
          </w:tcPr>
          <w:p w:rsidR="007763D6" w:rsidRDefault="007763D6" w:rsidP="009B3C91">
            <w:pPr>
              <w:jc w:val="both"/>
              <w:rPr>
                <w:rFonts w:ascii="Arial" w:hAnsi="Arial" w:cs="Arial"/>
                <w:b/>
                <w:bCs/>
                <w:lang w:val="en-US"/>
              </w:rPr>
            </w:pPr>
            <w:r>
              <w:rPr>
                <w:rFonts w:ascii="Arial" w:hAnsi="Arial" w:cs="Arial"/>
                <w:b/>
                <w:bCs/>
                <w:lang w:val="en-US"/>
              </w:rPr>
              <w:t>3.333.276,96</w:t>
            </w:r>
          </w:p>
        </w:tc>
        <w:tc>
          <w:tcPr>
            <w:tcW w:w="1996" w:type="dxa"/>
          </w:tcPr>
          <w:p w:rsidR="007763D6" w:rsidRPr="005079ED" w:rsidRDefault="007763D6" w:rsidP="009B3C91">
            <w:pPr>
              <w:jc w:val="both"/>
              <w:rPr>
                <w:rFonts w:ascii="Arial" w:hAnsi="Arial" w:cs="Arial"/>
                <w:b/>
                <w:bCs/>
                <w:lang w:val="en-US"/>
              </w:rPr>
            </w:pPr>
          </w:p>
        </w:tc>
      </w:tr>
    </w:tbl>
    <w:p w:rsidR="007763D6" w:rsidRDefault="007763D6" w:rsidP="009B3C91">
      <w:pPr>
        <w:ind w:left="567"/>
        <w:jc w:val="both"/>
        <w:rPr>
          <w:rFonts w:ascii="Arial" w:hAnsi="Arial" w:cs="Arial"/>
          <w:lang w:val="en-US"/>
        </w:rPr>
      </w:pPr>
    </w:p>
    <w:p w:rsidR="007763D6" w:rsidRPr="009B3C91" w:rsidRDefault="007763D6" w:rsidP="009B3C91">
      <w:pPr>
        <w:jc w:val="both"/>
        <w:rPr>
          <w:rFonts w:ascii="Arial" w:hAnsi="Arial" w:cs="Arial"/>
          <w:color w:val="7F7F7F" w:themeColor="text1" w:themeTint="80"/>
        </w:rPr>
      </w:pPr>
    </w:p>
    <w:p w:rsidR="007763D6" w:rsidRPr="009B3C91" w:rsidRDefault="009B3C91" w:rsidP="009B3C91">
      <w:pPr>
        <w:spacing w:after="60"/>
        <w:ind w:firstLine="708"/>
        <w:jc w:val="both"/>
        <w:rPr>
          <w:rFonts w:cstheme="minorHAnsi"/>
          <w:b/>
          <w:i/>
          <w:color w:val="7F7F7F" w:themeColor="text1" w:themeTint="80"/>
        </w:rPr>
      </w:pPr>
      <w:r w:rsidRPr="009B3C91">
        <w:rPr>
          <w:rFonts w:cstheme="minorHAnsi"/>
          <w:b/>
          <w:i/>
          <w:color w:val="7F7F7F" w:themeColor="text1" w:themeTint="80"/>
        </w:rPr>
        <w:t>11. Temps</w:t>
      </w:r>
      <w:r w:rsidR="007763D6" w:rsidRPr="009B3C91">
        <w:rPr>
          <w:rFonts w:cstheme="minorHAnsi"/>
          <w:b/>
          <w:i/>
          <w:color w:val="7F7F7F" w:themeColor="text1" w:themeTint="80"/>
        </w:rPr>
        <w:t xml:space="preserve"> prévu pour l'audit (y compris le travail sur le terrain) </w:t>
      </w:r>
    </w:p>
    <w:tbl>
      <w:tblPr>
        <w:tblStyle w:val="Grilledutableau"/>
        <w:tblW w:w="0" w:type="auto"/>
        <w:tblInd w:w="450" w:type="dxa"/>
        <w:tblLook w:val="04A0" w:firstRow="1" w:lastRow="0" w:firstColumn="1" w:lastColumn="0" w:noHBand="0" w:noVBand="1"/>
      </w:tblPr>
      <w:tblGrid>
        <w:gridCol w:w="1857"/>
        <w:gridCol w:w="1947"/>
        <w:gridCol w:w="1651"/>
        <w:gridCol w:w="1572"/>
        <w:gridCol w:w="1809"/>
      </w:tblGrid>
      <w:tr w:rsidR="007763D6" w:rsidRPr="002A1A03" w:rsidTr="007763D6">
        <w:tc>
          <w:tcPr>
            <w:tcW w:w="1857" w:type="dxa"/>
            <w:shd w:val="clear" w:color="auto" w:fill="FBE4D5" w:themeFill="accent2" w:themeFillTint="33"/>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Phase de l'audit</w:t>
            </w:r>
          </w:p>
        </w:tc>
        <w:tc>
          <w:tcPr>
            <w:tcW w:w="1947" w:type="dxa"/>
            <w:shd w:val="clear" w:color="auto" w:fill="FBE4D5" w:themeFill="accent2" w:themeFillTint="33"/>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 xml:space="preserve">Heure de début prévue </w:t>
            </w:r>
          </w:p>
        </w:tc>
        <w:tc>
          <w:tcPr>
            <w:tcW w:w="1651" w:type="dxa"/>
            <w:shd w:val="clear" w:color="auto" w:fill="FBE4D5" w:themeFill="accent2" w:themeFillTint="33"/>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 xml:space="preserve">soumission d'un </w:t>
            </w:r>
            <w:r w:rsidR="00354F7E" w:rsidRPr="00354F7E">
              <w:rPr>
                <w:rFonts w:asciiTheme="minorHAnsi" w:hAnsiTheme="minorHAnsi" w:cstheme="minorHAnsi"/>
                <w:color w:val="000000" w:themeColor="text1"/>
                <w:szCs w:val="22"/>
              </w:rPr>
              <w:t>1er</w:t>
            </w:r>
            <w:r w:rsidR="00354F7E">
              <w:rPr>
                <w:rFonts w:asciiTheme="minorHAnsi" w:hAnsiTheme="minorHAnsi" w:cstheme="minorHAnsi"/>
                <w:color w:val="000000" w:themeColor="text1"/>
                <w:szCs w:val="22"/>
                <w:vertAlign w:val="superscript"/>
              </w:rPr>
              <w:t xml:space="preserve"> </w:t>
            </w:r>
            <w:r w:rsidRPr="007763D6">
              <w:rPr>
                <w:rFonts w:asciiTheme="minorHAnsi" w:hAnsiTheme="minorHAnsi" w:cstheme="minorHAnsi"/>
                <w:color w:val="000000" w:themeColor="text1"/>
                <w:szCs w:val="22"/>
              </w:rPr>
              <w:t>projet de rapport</w:t>
            </w:r>
          </w:p>
        </w:tc>
        <w:tc>
          <w:tcPr>
            <w:tcW w:w="1572" w:type="dxa"/>
            <w:shd w:val="clear" w:color="auto" w:fill="FBE4D5" w:themeFill="accent2" w:themeFillTint="33"/>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Soumission du projet final</w:t>
            </w:r>
          </w:p>
        </w:tc>
        <w:tc>
          <w:tcPr>
            <w:tcW w:w="1809" w:type="dxa"/>
            <w:shd w:val="clear" w:color="auto" w:fill="FBE4D5" w:themeFill="accent2" w:themeFillTint="33"/>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Soumission du rapport final</w:t>
            </w:r>
          </w:p>
        </w:tc>
      </w:tr>
      <w:tr w:rsidR="007763D6" w:rsidRPr="002A1A03" w:rsidTr="004B71FA">
        <w:tc>
          <w:tcPr>
            <w:tcW w:w="1857"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p>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01 déc 2020 - 31 déc 2021</w:t>
            </w:r>
          </w:p>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p>
        </w:tc>
        <w:tc>
          <w:tcPr>
            <w:tcW w:w="1947"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1ère semaine de février 2022</w:t>
            </w:r>
          </w:p>
        </w:tc>
        <w:tc>
          <w:tcPr>
            <w:tcW w:w="1651"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1ère semaine de mars 2022</w:t>
            </w:r>
          </w:p>
        </w:tc>
        <w:tc>
          <w:tcPr>
            <w:tcW w:w="1572"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15 mars 2022</w:t>
            </w:r>
          </w:p>
        </w:tc>
        <w:tc>
          <w:tcPr>
            <w:tcW w:w="1809"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01 avr 2022</w:t>
            </w:r>
          </w:p>
        </w:tc>
      </w:tr>
      <w:tr w:rsidR="007763D6" w:rsidRPr="002A1A03" w:rsidTr="004B71FA">
        <w:tc>
          <w:tcPr>
            <w:tcW w:w="1857"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01 janvier 2022 - 31 décembre 2023</w:t>
            </w:r>
          </w:p>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p>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p>
        </w:tc>
        <w:tc>
          <w:tcPr>
            <w:tcW w:w="1947"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Mi-mars 2023</w:t>
            </w:r>
          </w:p>
        </w:tc>
        <w:tc>
          <w:tcPr>
            <w:tcW w:w="1651"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17 avril 2023</w:t>
            </w:r>
          </w:p>
        </w:tc>
        <w:tc>
          <w:tcPr>
            <w:tcW w:w="1572"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24 avril 2023</w:t>
            </w:r>
          </w:p>
        </w:tc>
        <w:tc>
          <w:tcPr>
            <w:tcW w:w="1809" w:type="dxa"/>
          </w:tcPr>
          <w:p w:rsidR="007763D6" w:rsidRPr="007763D6" w:rsidRDefault="007763D6" w:rsidP="009B3C91">
            <w:pPr>
              <w:pStyle w:val="Paragraphedeliste"/>
              <w:spacing w:line="276" w:lineRule="auto"/>
              <w:ind w:left="0"/>
              <w:jc w:val="both"/>
              <w:rPr>
                <w:rFonts w:asciiTheme="minorHAnsi" w:hAnsiTheme="minorHAnsi" w:cstheme="minorHAnsi"/>
                <w:color w:val="000000" w:themeColor="text1"/>
                <w:szCs w:val="22"/>
              </w:rPr>
            </w:pPr>
            <w:r w:rsidRPr="007763D6">
              <w:rPr>
                <w:rFonts w:asciiTheme="minorHAnsi" w:hAnsiTheme="minorHAnsi" w:cstheme="minorHAnsi"/>
                <w:color w:val="000000" w:themeColor="text1"/>
                <w:szCs w:val="22"/>
              </w:rPr>
              <w:t>2 mai 2023</w:t>
            </w:r>
          </w:p>
        </w:tc>
      </w:tr>
    </w:tbl>
    <w:p w:rsidR="007763D6" w:rsidRPr="00D33966" w:rsidRDefault="007763D6" w:rsidP="009B3C91">
      <w:pPr>
        <w:jc w:val="both"/>
        <w:rPr>
          <w:rFonts w:ascii="Arial" w:hAnsi="Arial" w:cs="Arial"/>
        </w:rPr>
      </w:pPr>
    </w:p>
    <w:p w:rsidR="007763D6" w:rsidRPr="006F7282" w:rsidRDefault="007763D6" w:rsidP="009B3C91">
      <w:pPr>
        <w:jc w:val="both"/>
        <w:rPr>
          <w:rFonts w:ascii="Arial" w:hAnsi="Arial" w:cs="Arial"/>
        </w:rPr>
      </w:pPr>
      <w:bookmarkStart w:id="112" w:name="_Hlk86423180"/>
      <w:r w:rsidRPr="006F7282">
        <w:rPr>
          <w:rFonts w:ascii="Arial" w:hAnsi="Arial" w:cs="Arial"/>
          <w:b/>
          <w:bCs/>
        </w:rPr>
        <w:t xml:space="preserve">Annexe 1 </w:t>
      </w:r>
      <w:r w:rsidRPr="006F7282">
        <w:rPr>
          <w:rFonts w:ascii="Arial" w:hAnsi="Arial" w:cs="Arial"/>
        </w:rPr>
        <w:t xml:space="preserve">: modèle de preuve documentaire quantitative </w:t>
      </w:r>
      <w:bookmarkEnd w:id="112"/>
    </w:p>
    <w:p w:rsidR="007763D6" w:rsidRPr="006F7282" w:rsidRDefault="007763D6" w:rsidP="009B3C91">
      <w:pPr>
        <w:jc w:val="both"/>
        <w:rPr>
          <w:rFonts w:ascii="Arial" w:hAnsi="Arial" w:cs="Arial"/>
        </w:rPr>
      </w:pPr>
      <w:r w:rsidRPr="006F7282">
        <w:rPr>
          <w:rFonts w:ascii="Arial" w:hAnsi="Arial" w:cs="Arial"/>
          <w:b/>
          <w:bCs/>
        </w:rPr>
        <w:t xml:space="preserve">Annexe 2 </w:t>
      </w:r>
      <w:r w:rsidRPr="006F7282">
        <w:rPr>
          <w:rFonts w:ascii="Arial" w:hAnsi="Arial" w:cs="Arial"/>
        </w:rPr>
        <w:t>: structure administrative du projet</w:t>
      </w:r>
    </w:p>
    <w:p w:rsidR="007763D6" w:rsidRPr="006F7282" w:rsidRDefault="007763D6" w:rsidP="009B3C91">
      <w:pPr>
        <w:jc w:val="both"/>
        <w:rPr>
          <w:rFonts w:ascii="Arial" w:hAnsi="Arial" w:cs="Arial"/>
        </w:rPr>
      </w:pPr>
    </w:p>
    <w:p w:rsidR="007763D6" w:rsidRPr="006F7282" w:rsidRDefault="007763D6" w:rsidP="009B3C91">
      <w:pPr>
        <w:jc w:val="both"/>
        <w:rPr>
          <w:rFonts w:ascii="Arial" w:hAnsi="Arial" w:cs="Arial"/>
        </w:rPr>
      </w:pPr>
    </w:p>
    <w:p w:rsidR="007763D6" w:rsidRPr="006F7282" w:rsidRDefault="007763D6" w:rsidP="009B3C91">
      <w:pPr>
        <w:jc w:val="both"/>
        <w:rPr>
          <w:rFonts w:ascii="Arial" w:hAnsi="Arial" w:cs="Arial"/>
        </w:rPr>
      </w:pPr>
    </w:p>
    <w:p w:rsidR="007763D6" w:rsidRPr="006F7282" w:rsidRDefault="007763D6" w:rsidP="009B3C91">
      <w:pPr>
        <w:jc w:val="both"/>
        <w:rPr>
          <w:rFonts w:ascii="Arial" w:hAnsi="Arial" w:cs="Arial"/>
        </w:rPr>
      </w:pPr>
    </w:p>
    <w:p w:rsidR="007763D6" w:rsidRPr="006F7282" w:rsidRDefault="007763D6" w:rsidP="009B3C91">
      <w:pPr>
        <w:jc w:val="both"/>
        <w:rPr>
          <w:rFonts w:ascii="Arial" w:hAnsi="Arial" w:cs="Arial"/>
        </w:rPr>
      </w:pPr>
    </w:p>
    <w:p w:rsidR="007763D6" w:rsidRPr="006F7282" w:rsidRDefault="007763D6" w:rsidP="009B3C91">
      <w:pPr>
        <w:jc w:val="both"/>
        <w:rPr>
          <w:rFonts w:ascii="Arial" w:hAnsi="Arial" w:cs="Arial"/>
        </w:rPr>
      </w:pPr>
    </w:p>
    <w:p w:rsidR="00B97046" w:rsidRDefault="00B97046">
      <w:pPr>
        <w:spacing w:after="160" w:line="259" w:lineRule="auto"/>
        <w:rPr>
          <w:rFonts w:ascii="Arial" w:hAnsi="Arial" w:cs="Arial"/>
          <w:b/>
          <w:bCs/>
          <w:sz w:val="36"/>
          <w:szCs w:val="36"/>
        </w:rPr>
      </w:pPr>
      <w:r>
        <w:rPr>
          <w:rFonts w:ascii="Arial" w:hAnsi="Arial" w:cs="Arial"/>
          <w:b/>
          <w:bCs/>
          <w:sz w:val="36"/>
          <w:szCs w:val="36"/>
        </w:rPr>
        <w:br w:type="page"/>
      </w:r>
    </w:p>
    <w:p w:rsidR="007763D6" w:rsidRPr="006F7282" w:rsidRDefault="007763D6" w:rsidP="009B3C91">
      <w:pPr>
        <w:jc w:val="both"/>
        <w:rPr>
          <w:rFonts w:ascii="Arial" w:hAnsi="Arial" w:cs="Arial"/>
          <w:sz w:val="36"/>
          <w:szCs w:val="36"/>
        </w:rPr>
      </w:pPr>
      <w:r w:rsidRPr="006F7282">
        <w:rPr>
          <w:rFonts w:ascii="Arial" w:hAnsi="Arial" w:cs="Arial"/>
          <w:b/>
          <w:bCs/>
          <w:sz w:val="36"/>
          <w:szCs w:val="36"/>
        </w:rPr>
        <w:lastRenderedPageBreak/>
        <w:t xml:space="preserve">Annexe 2 </w:t>
      </w:r>
      <w:r w:rsidRPr="006F7282">
        <w:rPr>
          <w:rFonts w:ascii="Arial" w:hAnsi="Arial" w:cs="Arial"/>
          <w:sz w:val="36"/>
          <w:szCs w:val="36"/>
        </w:rPr>
        <w:t>: structure administrative du projet</w:t>
      </w:r>
    </w:p>
    <w:p w:rsidR="007763D6" w:rsidRPr="006F7282" w:rsidRDefault="007763D6" w:rsidP="009B3C91">
      <w:pPr>
        <w:pStyle w:val="Titelberschrift2"/>
        <w:spacing w:line="276" w:lineRule="auto"/>
        <w:jc w:val="both"/>
        <w:rPr>
          <w:b/>
          <w:bCs/>
          <w:color w:val="7B7B7B" w:themeColor="accent3" w:themeShade="BF"/>
          <w:sz w:val="40"/>
          <w:szCs w:val="40"/>
          <w:lang w:val="fr-FR"/>
        </w:rPr>
      </w:pPr>
      <w:r>
        <w:rPr>
          <w:noProof/>
          <w:lang w:val="fr-FR" w:eastAsia="fr-FR"/>
        </w:rPr>
        <w:drawing>
          <wp:anchor distT="0" distB="0" distL="114300" distR="114300" simplePos="0" relativeHeight="251662336" behindDoc="0" locked="0" layoutInCell="1" allowOverlap="1" wp14:anchorId="19A2E0F0" wp14:editId="189C0D5D">
            <wp:simplePos x="0" y="0"/>
            <wp:positionH relativeFrom="margin">
              <wp:align>center</wp:align>
            </wp:positionH>
            <wp:positionV relativeFrom="paragraph">
              <wp:posOffset>619760</wp:posOffset>
            </wp:positionV>
            <wp:extent cx="3933825" cy="2212975"/>
            <wp:effectExtent l="0" t="0" r="952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33825" cy="2212975"/>
                    </a:xfrm>
                    <a:prstGeom prst="rect">
                      <a:avLst/>
                    </a:prstGeom>
                  </pic:spPr>
                </pic:pic>
              </a:graphicData>
            </a:graphic>
            <wp14:sizeRelH relativeFrom="page">
              <wp14:pctWidth>0</wp14:pctWidth>
            </wp14:sizeRelH>
            <wp14:sizeRelV relativeFrom="page">
              <wp14:pctHeight>0</wp14:pctHeight>
            </wp14:sizeRelV>
          </wp:anchor>
        </w:drawing>
      </w:r>
      <w:r w:rsidRPr="006F7282">
        <w:rPr>
          <w:b/>
          <w:bCs/>
          <w:color w:val="7B7B7B" w:themeColor="accent3" w:themeShade="BF"/>
          <w:sz w:val="40"/>
          <w:szCs w:val="40"/>
          <w:lang w:val="fr-FR"/>
        </w:rPr>
        <w:t xml:space="preserve">Structure générale </w:t>
      </w:r>
    </w:p>
    <w:p w:rsidR="007763D6" w:rsidRPr="006F7282" w:rsidRDefault="007763D6" w:rsidP="009B3C91">
      <w:pPr>
        <w:pStyle w:val="Titelberschrift2"/>
        <w:spacing w:line="276" w:lineRule="auto"/>
        <w:jc w:val="both"/>
        <w:rPr>
          <w:sz w:val="40"/>
          <w:szCs w:val="40"/>
          <w:lang w:val="fr-FR"/>
        </w:rPr>
      </w:pPr>
      <w:r w:rsidRPr="006F7282">
        <w:rPr>
          <w:sz w:val="40"/>
          <w:szCs w:val="40"/>
          <w:lang w:val="fr-FR"/>
        </w:rPr>
        <w:t>Structure du contrat</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La structure contractuelle du programme est décrite ci-dessus. </w:t>
      </w:r>
    </w:p>
    <w:p w:rsidR="00F5539C"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Le WWF Allemagne signe le contrat principal avec le donateur BMZ/Engagement </w:t>
      </w:r>
    </w:p>
    <w:p w:rsidR="007763D6" w:rsidRPr="006F7282" w:rsidRDefault="007763D6" w:rsidP="00F5539C">
      <w:pPr>
        <w:pStyle w:val="Paragraphedeliste"/>
        <w:overflowPunct/>
        <w:autoSpaceDE/>
        <w:autoSpaceDN/>
        <w:adjustRightInd/>
        <w:spacing w:line="276" w:lineRule="auto"/>
        <w:ind w:left="720"/>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Gl</w:t>
      </w:r>
      <w:bookmarkStart w:id="113" w:name="_Hlk57475084"/>
      <w:bookmarkEnd w:id="113"/>
      <w:r w:rsidRPr="006F7282">
        <w:rPr>
          <w:rFonts w:ascii="Arial" w:eastAsiaTheme="minorHAnsi" w:hAnsi="Arial" w:cs="Arial"/>
          <w:szCs w:val="22"/>
          <w:lang w:val="fr-FR" w:eastAsia="en-US"/>
        </w:rPr>
        <w:t>obal.</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Le WWF Allemagne signe des accords de projet individuels avec le WWF RDC et les autres partenaires d'exécution MEFP, CEFAID et IPACC.</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Le WWF RDC signe un contrat avec le partenaire d'exécution pour la RDC, JUREC.</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IPACC signe un contrat avec le partenaire de mise en œuvre de la composante régionale, REPALEAC.</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Toutes les conditions de l'accord de projet entre le WWF Allemagne et le WWF RDC et le WWF Allemagne et l'IPACC - en particulier, mais sans s'y limiter, les obligations de rapport, l'éligibilité des coûts, les procédures de bengo et les sauvegardes environnementales et sociales - sont également contraignantes pour JUREC et le REPALEAC respectivement et doivent être intégrées dans l'accord entre le WWF RDC et JUREC et l'accord entre l'IPACC et le REPALEAC.</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Il n'y aura pas de relation contractuelle directe entre le WWF Allemagne et JUREC et le WWF Allemagne et REPALEAC.</w:t>
      </w:r>
    </w:p>
    <w:p w:rsidR="007763D6" w:rsidRPr="006F7282" w:rsidRDefault="007763D6" w:rsidP="009B3C91">
      <w:pPr>
        <w:pStyle w:val="Titelberschrift2"/>
        <w:spacing w:line="276" w:lineRule="auto"/>
        <w:jc w:val="both"/>
        <w:rPr>
          <w:sz w:val="40"/>
          <w:szCs w:val="40"/>
          <w:lang w:val="fr-FR"/>
        </w:rPr>
      </w:pPr>
    </w:p>
    <w:p w:rsidR="007763D6" w:rsidRDefault="007763D6" w:rsidP="009B3C91">
      <w:pPr>
        <w:pStyle w:val="Titelberschrift2"/>
        <w:spacing w:line="276" w:lineRule="auto"/>
        <w:jc w:val="both"/>
        <w:rPr>
          <w:sz w:val="40"/>
          <w:szCs w:val="40"/>
          <w:lang w:val="en-GB"/>
        </w:rPr>
      </w:pPr>
      <w:r>
        <w:rPr>
          <w:noProof/>
          <w:lang w:val="fr-FR" w:eastAsia="fr-FR"/>
        </w:rPr>
        <w:drawing>
          <wp:anchor distT="0" distB="0" distL="114300" distR="114300" simplePos="0" relativeHeight="251661312" behindDoc="0" locked="0" layoutInCell="1" allowOverlap="1" wp14:anchorId="35B968C6" wp14:editId="24F5526B">
            <wp:simplePos x="0" y="0"/>
            <wp:positionH relativeFrom="margin">
              <wp:align>left</wp:align>
            </wp:positionH>
            <wp:positionV relativeFrom="paragraph">
              <wp:posOffset>562223</wp:posOffset>
            </wp:positionV>
            <wp:extent cx="5270500" cy="1606550"/>
            <wp:effectExtent l="0" t="0" r="6350" b="0"/>
            <wp:wrapTopAndBottom/>
            <wp:docPr id="48" name="Grafik 48"/>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0" cy="1606550"/>
                    </a:xfrm>
                    <a:prstGeom prst="rect">
                      <a:avLst/>
                    </a:prstGeom>
                  </pic:spPr>
                </pic:pic>
              </a:graphicData>
            </a:graphic>
          </wp:anchor>
        </w:drawing>
      </w:r>
      <w:r>
        <w:rPr>
          <w:sz w:val="40"/>
          <w:szCs w:val="40"/>
          <w:lang w:val="en-GB"/>
        </w:rPr>
        <w:t>Coordination</w:t>
      </w:r>
    </w:p>
    <w:p w:rsidR="007763D6" w:rsidRDefault="007763D6" w:rsidP="009B3C91">
      <w:pPr>
        <w:pStyle w:val="Titelberschrift2"/>
        <w:spacing w:line="276" w:lineRule="auto"/>
        <w:jc w:val="both"/>
        <w:rPr>
          <w:sz w:val="40"/>
          <w:szCs w:val="40"/>
          <w:lang w:val="en-GB"/>
        </w:rPr>
      </w:pP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La structure de coordination du programme est décrite ci-dessus. </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Le coordinateur du programme est intégré dans la hiérarchie du WWF RDC. En ce qui concerne la coordination de ce programme, il/elle rendra également compte au WWF Allemagne, ce dernier étant responsable de l'assurance qualité globale, de l'orientation stratégique et des relations avec les donateurs. </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Le coordinateur de programme implique et collabore étroitement avec le WWF Allemagne en ce qui concerne les discussions et les décisions stratégiques. </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Toute communication avec le donateur se fera via le WWF Allemagne. </w:t>
      </w:r>
    </w:p>
    <w:p w:rsidR="007763D6" w:rsidRPr="006F7282" w:rsidRDefault="007763D6" w:rsidP="009B3C91">
      <w:pPr>
        <w:pStyle w:val="Paragraphedeliste"/>
        <w:numPr>
          <w:ilvl w:val="0"/>
          <w:numId w:val="16"/>
        </w:numPr>
        <w:overflowPunct/>
        <w:autoSpaceDE/>
        <w:autoSpaceDN/>
        <w:adjustRightInd/>
        <w:spacing w:line="276" w:lineRule="auto"/>
        <w:jc w:val="both"/>
        <w:textAlignment w:val="auto"/>
        <w:rPr>
          <w:rFonts w:ascii="Arial" w:eastAsiaTheme="minorHAnsi" w:hAnsi="Arial" w:cs="Arial"/>
          <w:szCs w:val="22"/>
          <w:lang w:val="fr-FR" w:eastAsia="en-US"/>
        </w:rPr>
      </w:pPr>
      <w:r w:rsidRPr="006F7282">
        <w:rPr>
          <w:rFonts w:ascii="Arial" w:eastAsiaTheme="minorHAnsi" w:hAnsi="Arial" w:cs="Arial"/>
          <w:szCs w:val="22"/>
          <w:lang w:val="fr-FR" w:eastAsia="en-US"/>
        </w:rPr>
        <w:t xml:space="preserve">Le WWF Allemagne doit approuver tous les rapports financiers et techniques du programme avant de les soumettre au donateur. </w:t>
      </w:r>
    </w:p>
    <w:p w:rsidR="007763D6" w:rsidRPr="006F7282" w:rsidRDefault="007763D6" w:rsidP="009B3C91">
      <w:pPr>
        <w:jc w:val="both"/>
        <w:rPr>
          <w:rFonts w:ascii="Arial" w:hAnsi="Arial" w:cs="Arial"/>
        </w:rPr>
      </w:pPr>
    </w:p>
    <w:sectPr w:rsidR="007763D6" w:rsidRPr="006F728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DA" w:rsidRDefault="00CB06DA" w:rsidP="00045CB0">
      <w:pPr>
        <w:spacing w:after="0" w:line="240" w:lineRule="auto"/>
      </w:pPr>
      <w:r>
        <w:separator/>
      </w:r>
    </w:p>
  </w:endnote>
  <w:endnote w:type="continuationSeparator" w:id="0">
    <w:p w:rsidR="00CB06DA" w:rsidRDefault="00CB06DA" w:rsidP="0004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WF">
    <w:altName w:val="Calibri"/>
    <w:panose1 w:val="00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DA" w:rsidRDefault="00CB06DA" w:rsidP="00045CB0">
      <w:pPr>
        <w:spacing w:after="0" w:line="240" w:lineRule="auto"/>
      </w:pPr>
      <w:r>
        <w:separator/>
      </w:r>
    </w:p>
  </w:footnote>
  <w:footnote w:type="continuationSeparator" w:id="0">
    <w:p w:rsidR="00CB06DA" w:rsidRDefault="00CB06DA" w:rsidP="00045CB0">
      <w:pPr>
        <w:spacing w:after="0" w:line="240" w:lineRule="auto"/>
      </w:pPr>
      <w:r>
        <w:continuationSeparator/>
      </w:r>
    </w:p>
  </w:footnote>
  <w:footnote w:id="1">
    <w:p w:rsidR="007763D6" w:rsidRPr="006F7282" w:rsidRDefault="007763D6" w:rsidP="007763D6">
      <w:pPr>
        <w:spacing w:line="312" w:lineRule="auto"/>
        <w:ind w:left="567"/>
        <w:jc w:val="both"/>
        <w:rPr>
          <w:rFonts w:ascii="Arial" w:hAnsi="Arial" w:cs="Arial"/>
        </w:rPr>
      </w:pPr>
      <w:r>
        <w:rPr>
          <w:rStyle w:val="Appelnotedebasdep"/>
        </w:rPr>
        <w:footnoteRef/>
      </w:r>
      <w:r w:rsidRPr="006F7282">
        <w:rPr>
          <w:rFonts w:ascii="Arial" w:hAnsi="Arial" w:cs="Arial"/>
          <w:sz w:val="16"/>
          <w:szCs w:val="16"/>
        </w:rPr>
        <w:t xml:space="preserve"> Veuillez noter que les revenus supplémentaires générés réduisent le financement du BMZ.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6BB7"/>
    <w:multiLevelType w:val="hybridMultilevel"/>
    <w:tmpl w:val="0756F2C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2CA546A"/>
    <w:multiLevelType w:val="hybridMultilevel"/>
    <w:tmpl w:val="6BCC0072"/>
    <w:lvl w:ilvl="0" w:tplc="040C000F">
      <w:start w:val="1"/>
      <w:numFmt w:val="lowerLetter"/>
      <w:lvlText w:val="%1."/>
      <w:lvlJc w:val="left"/>
      <w:pPr>
        <w:ind w:left="1440" w:hanging="360"/>
      </w:pPr>
    </w:lvl>
    <w:lvl w:ilvl="1" w:tplc="040C0003">
      <w:start w:val="1"/>
      <w:numFmt w:val="lowerLetter"/>
      <w:lvlText w:val="%2."/>
      <w:lvlJc w:val="left"/>
      <w:pPr>
        <w:ind w:left="2160" w:hanging="360"/>
      </w:pPr>
    </w:lvl>
    <w:lvl w:ilvl="2" w:tplc="040C0005" w:tentative="1">
      <w:start w:val="1"/>
      <w:numFmt w:val="lowerRoman"/>
      <w:lvlText w:val="%3."/>
      <w:lvlJc w:val="right"/>
      <w:pPr>
        <w:ind w:left="2880" w:hanging="180"/>
      </w:pPr>
    </w:lvl>
    <w:lvl w:ilvl="3" w:tplc="040C0001" w:tentative="1">
      <w:start w:val="1"/>
      <w:numFmt w:val="decimal"/>
      <w:lvlText w:val="%4."/>
      <w:lvlJc w:val="left"/>
      <w:pPr>
        <w:ind w:left="3600" w:hanging="360"/>
      </w:pPr>
    </w:lvl>
    <w:lvl w:ilvl="4" w:tplc="040C0003" w:tentative="1">
      <w:start w:val="1"/>
      <w:numFmt w:val="lowerLetter"/>
      <w:lvlText w:val="%5."/>
      <w:lvlJc w:val="left"/>
      <w:pPr>
        <w:ind w:left="4320" w:hanging="360"/>
      </w:pPr>
    </w:lvl>
    <w:lvl w:ilvl="5" w:tplc="040C0005" w:tentative="1">
      <w:start w:val="1"/>
      <w:numFmt w:val="lowerRoman"/>
      <w:lvlText w:val="%6."/>
      <w:lvlJc w:val="right"/>
      <w:pPr>
        <w:ind w:left="5040" w:hanging="180"/>
      </w:pPr>
    </w:lvl>
    <w:lvl w:ilvl="6" w:tplc="040C0001" w:tentative="1">
      <w:start w:val="1"/>
      <w:numFmt w:val="decimal"/>
      <w:lvlText w:val="%7."/>
      <w:lvlJc w:val="left"/>
      <w:pPr>
        <w:ind w:left="5760" w:hanging="360"/>
      </w:pPr>
    </w:lvl>
    <w:lvl w:ilvl="7" w:tplc="040C0003" w:tentative="1">
      <w:start w:val="1"/>
      <w:numFmt w:val="lowerLetter"/>
      <w:lvlText w:val="%8."/>
      <w:lvlJc w:val="left"/>
      <w:pPr>
        <w:ind w:left="6480" w:hanging="360"/>
      </w:pPr>
    </w:lvl>
    <w:lvl w:ilvl="8" w:tplc="040C0005" w:tentative="1">
      <w:start w:val="1"/>
      <w:numFmt w:val="lowerRoman"/>
      <w:lvlText w:val="%9."/>
      <w:lvlJc w:val="right"/>
      <w:pPr>
        <w:ind w:left="7200" w:hanging="180"/>
      </w:pPr>
    </w:lvl>
  </w:abstractNum>
  <w:abstractNum w:abstractNumId="2">
    <w:nsid w:val="236A5D30"/>
    <w:multiLevelType w:val="hybridMultilevel"/>
    <w:tmpl w:val="20EA0F80"/>
    <w:lvl w:ilvl="0" w:tplc="21F8A3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3F17CB"/>
    <w:multiLevelType w:val="hybridMultilevel"/>
    <w:tmpl w:val="E18A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CD00D5"/>
    <w:multiLevelType w:val="hybridMultilevel"/>
    <w:tmpl w:val="EF22B116"/>
    <w:lvl w:ilvl="0" w:tplc="5AB0946E">
      <w:start w:val="1"/>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sz w:val="22"/>
      </w:r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nsid w:val="32952FD8"/>
    <w:multiLevelType w:val="hybridMultilevel"/>
    <w:tmpl w:val="03820002"/>
    <w:lvl w:ilvl="0" w:tplc="30327DD0">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CE26D76"/>
    <w:multiLevelType w:val="hybridMultilevel"/>
    <w:tmpl w:val="D48E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926579"/>
    <w:multiLevelType w:val="hybridMultilevel"/>
    <w:tmpl w:val="2EA869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nsid w:val="50FE7605"/>
    <w:multiLevelType w:val="multilevel"/>
    <w:tmpl w:val="F0E04748"/>
    <w:lvl w:ilvl="0">
      <w:start w:val="1"/>
      <w:numFmt w:val="decimal"/>
      <w:lvlText w:val="%1."/>
      <w:lvlJc w:val="left"/>
      <w:pPr>
        <w:tabs>
          <w:tab w:val="num" w:pos="435"/>
        </w:tabs>
        <w:ind w:left="435" w:hanging="435"/>
      </w:pPr>
      <w:rPr>
        <w:rFonts w:cs="Times New Roman" w:hint="default"/>
      </w:rPr>
    </w:lvl>
    <w:lvl w:ilvl="1">
      <w:start w:val="2"/>
      <w:numFmt w:val="decimal"/>
      <w:isLgl/>
      <w:lvlText w:val="%1.%2"/>
      <w:lvlJc w:val="left"/>
      <w:pPr>
        <w:tabs>
          <w:tab w:val="num" w:pos="510"/>
        </w:tabs>
        <w:ind w:left="510" w:hanging="51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53786094"/>
    <w:multiLevelType w:val="hybridMultilevel"/>
    <w:tmpl w:val="A7448D56"/>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nsid w:val="5E7D27D6"/>
    <w:multiLevelType w:val="hybridMultilevel"/>
    <w:tmpl w:val="C78CD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61DD162C"/>
    <w:multiLevelType w:val="hybridMultilevel"/>
    <w:tmpl w:val="E7DA3104"/>
    <w:lvl w:ilvl="0" w:tplc="FEFEF6C8">
      <w:start w:val="1"/>
      <w:numFmt w:val="decimal"/>
      <w:lvlText w:val="%1."/>
      <w:lvlJc w:val="left"/>
      <w:pPr>
        <w:ind w:left="1668" w:hanging="360"/>
      </w:pPr>
      <w:rPr>
        <w:rFonts w:hint="default"/>
      </w:rPr>
    </w:lvl>
    <w:lvl w:ilvl="1" w:tplc="040C0003" w:tentative="1">
      <w:start w:val="1"/>
      <w:numFmt w:val="lowerLetter"/>
      <w:lvlText w:val="%2."/>
      <w:lvlJc w:val="left"/>
      <w:pPr>
        <w:ind w:left="2388" w:hanging="360"/>
      </w:pPr>
    </w:lvl>
    <w:lvl w:ilvl="2" w:tplc="040C0005" w:tentative="1">
      <w:start w:val="1"/>
      <w:numFmt w:val="lowerRoman"/>
      <w:lvlText w:val="%3."/>
      <w:lvlJc w:val="right"/>
      <w:pPr>
        <w:ind w:left="3108" w:hanging="180"/>
      </w:pPr>
    </w:lvl>
    <w:lvl w:ilvl="3" w:tplc="040C0001" w:tentative="1">
      <w:start w:val="1"/>
      <w:numFmt w:val="decimal"/>
      <w:lvlText w:val="%4."/>
      <w:lvlJc w:val="left"/>
      <w:pPr>
        <w:ind w:left="3828" w:hanging="360"/>
      </w:pPr>
    </w:lvl>
    <w:lvl w:ilvl="4" w:tplc="040C0003" w:tentative="1">
      <w:start w:val="1"/>
      <w:numFmt w:val="lowerLetter"/>
      <w:lvlText w:val="%5."/>
      <w:lvlJc w:val="left"/>
      <w:pPr>
        <w:ind w:left="4548" w:hanging="360"/>
      </w:pPr>
    </w:lvl>
    <w:lvl w:ilvl="5" w:tplc="040C0005" w:tentative="1">
      <w:start w:val="1"/>
      <w:numFmt w:val="lowerRoman"/>
      <w:lvlText w:val="%6."/>
      <w:lvlJc w:val="right"/>
      <w:pPr>
        <w:ind w:left="5268" w:hanging="180"/>
      </w:pPr>
    </w:lvl>
    <w:lvl w:ilvl="6" w:tplc="040C0001" w:tentative="1">
      <w:start w:val="1"/>
      <w:numFmt w:val="decimal"/>
      <w:lvlText w:val="%7."/>
      <w:lvlJc w:val="left"/>
      <w:pPr>
        <w:ind w:left="5988" w:hanging="360"/>
      </w:pPr>
    </w:lvl>
    <w:lvl w:ilvl="7" w:tplc="040C0003" w:tentative="1">
      <w:start w:val="1"/>
      <w:numFmt w:val="lowerLetter"/>
      <w:lvlText w:val="%8."/>
      <w:lvlJc w:val="left"/>
      <w:pPr>
        <w:ind w:left="6708" w:hanging="360"/>
      </w:pPr>
    </w:lvl>
    <w:lvl w:ilvl="8" w:tplc="040C0005" w:tentative="1">
      <w:start w:val="1"/>
      <w:numFmt w:val="lowerRoman"/>
      <w:lvlText w:val="%9."/>
      <w:lvlJc w:val="right"/>
      <w:pPr>
        <w:ind w:left="7428" w:hanging="180"/>
      </w:pPr>
    </w:lvl>
  </w:abstractNum>
  <w:abstractNum w:abstractNumId="12">
    <w:nsid w:val="65D44840"/>
    <w:multiLevelType w:val="hybridMultilevel"/>
    <w:tmpl w:val="E8DCF078"/>
    <w:lvl w:ilvl="0" w:tplc="040C0003">
      <w:start w:val="1"/>
      <w:numFmt w:val="decimal"/>
      <w:lvlText w:val="%1."/>
      <w:lvlJc w:val="left"/>
      <w:pPr>
        <w:tabs>
          <w:tab w:val="num" w:pos="720"/>
        </w:tabs>
        <w:ind w:left="720" w:hanging="360"/>
      </w:pPr>
    </w:lvl>
    <w:lvl w:ilvl="1" w:tplc="040C0003">
      <w:start w:val="1"/>
      <w:numFmt w:val="decimal"/>
      <w:lvlText w:val="%2."/>
      <w:lvlJc w:val="left"/>
      <w:pPr>
        <w:tabs>
          <w:tab w:val="num" w:pos="720"/>
        </w:tabs>
        <w:ind w:left="72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nsid w:val="739A1ABE"/>
    <w:multiLevelType w:val="hybridMultilevel"/>
    <w:tmpl w:val="3CC847E2"/>
    <w:lvl w:ilvl="0" w:tplc="9B8CD550">
      <w:start w:val="1"/>
      <w:numFmt w:val="decimal"/>
      <w:lvlText w:val="%1."/>
      <w:lvlJc w:val="left"/>
      <w:pPr>
        <w:ind w:left="720" w:hanging="360"/>
      </w:pPr>
    </w:lvl>
    <w:lvl w:ilvl="1" w:tplc="25881E0A">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4">
    <w:nsid w:val="77B3518E"/>
    <w:multiLevelType w:val="hybridMultilevel"/>
    <w:tmpl w:val="BAB8D6B6"/>
    <w:lvl w:ilvl="0" w:tplc="040C000F">
      <w:start w:val="1"/>
      <w:numFmt w:val="bullet"/>
      <w:lvlText w:val=""/>
      <w:lvlJc w:val="left"/>
      <w:pPr>
        <w:tabs>
          <w:tab w:val="num" w:pos="720"/>
        </w:tabs>
        <w:ind w:left="720" w:hanging="360"/>
      </w:pPr>
      <w:rPr>
        <w:rFonts w:ascii="Symbol" w:hAnsi="Symbol" w:hint="default"/>
        <w:color w:val="auto"/>
        <w:sz w:val="22"/>
      </w:rPr>
    </w:lvl>
    <w:lvl w:ilvl="1" w:tplc="040C0019">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5">
    <w:nsid w:val="7E171038"/>
    <w:multiLevelType w:val="hybridMultilevel"/>
    <w:tmpl w:val="AAFC154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nsid w:val="7F384D0E"/>
    <w:multiLevelType w:val="hybridMultilevel"/>
    <w:tmpl w:val="A9BAB2B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14"/>
  </w:num>
  <w:num w:numId="4">
    <w:abstractNumId w:val="12"/>
  </w:num>
  <w:num w:numId="5">
    <w:abstractNumId w:val="13"/>
  </w:num>
  <w:num w:numId="6">
    <w:abstractNumId w:val="1"/>
  </w:num>
  <w:num w:numId="7">
    <w:abstractNumId w:val="4"/>
  </w:num>
  <w:num w:numId="8">
    <w:abstractNumId w:val="6"/>
  </w:num>
  <w:num w:numId="9">
    <w:abstractNumId w:val="5"/>
  </w:num>
  <w:num w:numId="10">
    <w:abstractNumId w:val="8"/>
  </w:num>
  <w:num w:numId="11">
    <w:abstractNumId w:val="7"/>
  </w:num>
  <w:num w:numId="12">
    <w:abstractNumId w:val="15"/>
  </w:num>
  <w:num w:numId="13">
    <w:abstractNumId w:val="9"/>
  </w:num>
  <w:num w:numId="14">
    <w:abstractNumId w:val="10"/>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5A"/>
    <w:rsid w:val="00033243"/>
    <w:rsid w:val="00045CB0"/>
    <w:rsid w:val="00076CEC"/>
    <w:rsid w:val="0010123D"/>
    <w:rsid w:val="00163177"/>
    <w:rsid w:val="002A565A"/>
    <w:rsid w:val="00354F7E"/>
    <w:rsid w:val="003D39F7"/>
    <w:rsid w:val="005732AB"/>
    <w:rsid w:val="00746F12"/>
    <w:rsid w:val="007763D6"/>
    <w:rsid w:val="008F0489"/>
    <w:rsid w:val="009B3C91"/>
    <w:rsid w:val="009C7D50"/>
    <w:rsid w:val="00A02D27"/>
    <w:rsid w:val="00A14FED"/>
    <w:rsid w:val="00B205F0"/>
    <w:rsid w:val="00B97046"/>
    <w:rsid w:val="00CB06DA"/>
    <w:rsid w:val="00EC2A1D"/>
    <w:rsid w:val="00EE7526"/>
    <w:rsid w:val="00F30CE7"/>
    <w:rsid w:val="00F55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EDBEF-FE8F-4116-AEF9-14FF9032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5A"/>
    <w:pPr>
      <w:spacing w:after="200" w:line="276" w:lineRule="auto"/>
    </w:pPr>
    <w:rPr>
      <w:rFonts w:ascii="Calibri" w:eastAsia="Calibri" w:hAnsi="Calibri" w:cs="Times New Roman"/>
    </w:rPr>
  </w:style>
  <w:style w:type="paragraph" w:styleId="Titre1">
    <w:name w:val="heading 1"/>
    <w:basedOn w:val="Normal"/>
    <w:next w:val="Normal"/>
    <w:link w:val="Titre1Car"/>
    <w:qFormat/>
    <w:rsid w:val="002A565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2A565A"/>
    <w:pPr>
      <w:keepNext/>
      <w:pBdr>
        <w:top w:val="single" w:sz="4" w:space="1" w:color="000000"/>
        <w:left w:val="single" w:sz="4" w:space="4" w:color="000000"/>
        <w:bottom w:val="single" w:sz="4" w:space="0" w:color="000000"/>
        <w:right w:val="single" w:sz="4" w:space="4" w:color="000000"/>
      </w:pBdr>
      <w:shd w:val="clear" w:color="auto" w:fill="C2D69B"/>
      <w:spacing w:line="240" w:lineRule="auto"/>
      <w:jc w:val="center"/>
      <w:outlineLvl w:val="1"/>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565A"/>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2A565A"/>
    <w:rPr>
      <w:rFonts w:ascii="Arial" w:eastAsia="Calibri" w:hAnsi="Arial" w:cs="Arial"/>
      <w:b/>
      <w:shd w:val="clear" w:color="auto" w:fill="C2D69B"/>
    </w:rPr>
  </w:style>
  <w:style w:type="paragraph" w:customStyle="1" w:styleId="i">
    <w:name w:val="(i)"/>
    <w:basedOn w:val="Normal"/>
    <w:rsid w:val="002A565A"/>
    <w:pPr>
      <w:suppressAutoHyphens/>
      <w:spacing w:after="0" w:line="240" w:lineRule="auto"/>
      <w:jc w:val="both"/>
    </w:pPr>
    <w:rPr>
      <w:rFonts w:ascii="Tms Rmn" w:eastAsia="Times New Roman" w:hAnsi="Tms Rmn"/>
      <w:sz w:val="24"/>
      <w:szCs w:val="20"/>
      <w:lang w:val="en-US" w:eastAsia="fr-FR"/>
    </w:rPr>
  </w:style>
  <w:style w:type="character" w:styleId="Lienhypertexte">
    <w:name w:val="Hyperlink"/>
    <w:basedOn w:val="Policepardfaut"/>
    <w:uiPriority w:val="99"/>
    <w:unhideWhenUsed/>
    <w:rsid w:val="002A565A"/>
    <w:rPr>
      <w:color w:val="0563C1" w:themeColor="hyperlink"/>
      <w:u w:val="single"/>
    </w:rPr>
  </w:style>
  <w:style w:type="paragraph" w:styleId="Paragraphedeliste">
    <w:name w:val="List Paragraph"/>
    <w:basedOn w:val="Normal"/>
    <w:uiPriority w:val="34"/>
    <w:qFormat/>
    <w:rsid w:val="00045CB0"/>
    <w:pPr>
      <w:overflowPunct w:val="0"/>
      <w:autoSpaceDE w:val="0"/>
      <w:autoSpaceDN w:val="0"/>
      <w:adjustRightInd w:val="0"/>
      <w:spacing w:after="0" w:line="240" w:lineRule="auto"/>
      <w:ind w:left="708"/>
      <w:textAlignment w:val="baseline"/>
    </w:pPr>
    <w:rPr>
      <w:rFonts w:ascii="Bookman Old Style" w:eastAsia="Times New Roman" w:hAnsi="Bookman Old Style"/>
      <w:szCs w:val="20"/>
      <w:lang w:val="de-DE" w:eastAsia="de-DE"/>
    </w:rPr>
  </w:style>
  <w:style w:type="character" w:styleId="Appelnotedebasdep">
    <w:name w:val="footnote reference"/>
    <w:basedOn w:val="Policepardfaut"/>
    <w:uiPriority w:val="99"/>
    <w:semiHidden/>
    <w:unhideWhenUsed/>
    <w:rsid w:val="00045CB0"/>
    <w:rPr>
      <w:vertAlign w:val="superscript"/>
    </w:rPr>
  </w:style>
  <w:style w:type="table" w:styleId="Grilledutableau">
    <w:name w:val="Table Grid"/>
    <w:basedOn w:val="TableauNormal"/>
    <w:uiPriority w:val="59"/>
    <w:rsid w:val="00045CB0"/>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21">
    <w:name w:val="Tableau simple 21"/>
    <w:basedOn w:val="TableauNormal"/>
    <w:uiPriority w:val="42"/>
    <w:rsid w:val="00045CB0"/>
    <w:pPr>
      <w:spacing w:after="0" w:line="240" w:lineRule="auto"/>
    </w:pPr>
    <w:rPr>
      <w:lang w:val="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berschrift2">
    <w:name w:val="Titelüberschrift2"/>
    <w:basedOn w:val="Normal"/>
    <w:link w:val="Titelberschrift2Zchn"/>
    <w:qFormat/>
    <w:rsid w:val="00045CB0"/>
    <w:pPr>
      <w:spacing w:after="0" w:line="800" w:lineRule="exact"/>
    </w:pPr>
    <w:rPr>
      <w:rFonts w:ascii="WWF" w:eastAsiaTheme="minorHAnsi" w:hAnsi="WWF" w:cstheme="minorBidi"/>
      <w:color w:val="A4A5A1"/>
      <w:spacing w:val="-3"/>
      <w:sz w:val="80"/>
      <w:lang w:val="de-DE"/>
    </w:rPr>
  </w:style>
  <w:style w:type="character" w:customStyle="1" w:styleId="Titelberschrift2Zchn">
    <w:name w:val="Titelüberschrift2 Zchn"/>
    <w:basedOn w:val="Policepardfaut"/>
    <w:link w:val="Titelberschrift2"/>
    <w:rsid w:val="00045CB0"/>
    <w:rPr>
      <w:rFonts w:ascii="WWF" w:hAnsi="WWF"/>
      <w:color w:val="A4A5A1"/>
      <w:spacing w:val="-3"/>
      <w:sz w:val="80"/>
      <w:lang w:val="de-DE"/>
    </w:rPr>
  </w:style>
  <w:style w:type="paragraph" w:styleId="En-tte">
    <w:name w:val="header"/>
    <w:basedOn w:val="Normal"/>
    <w:link w:val="En-tteCar"/>
    <w:uiPriority w:val="99"/>
    <w:unhideWhenUsed/>
    <w:rsid w:val="00F30CE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En-tteCar">
    <w:name w:val="En-tête Car"/>
    <w:basedOn w:val="Policepardfaut"/>
    <w:link w:val="En-tte"/>
    <w:uiPriority w:val="99"/>
    <w:rsid w:val="00F30CE7"/>
    <w:rPr>
      <w:lang w:val="de-DE"/>
    </w:rPr>
  </w:style>
  <w:style w:type="paragraph" w:styleId="Textedebulles">
    <w:name w:val="Balloon Text"/>
    <w:basedOn w:val="Normal"/>
    <w:link w:val="TextedebullesCar"/>
    <w:uiPriority w:val="99"/>
    <w:semiHidden/>
    <w:unhideWhenUsed/>
    <w:rsid w:val="008F04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4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89961">
      <w:bodyDiv w:val="1"/>
      <w:marLeft w:val="0"/>
      <w:marRight w:val="0"/>
      <w:marTop w:val="0"/>
      <w:marBottom w:val="0"/>
      <w:divBdr>
        <w:top w:val="none" w:sz="0" w:space="0" w:color="auto"/>
        <w:left w:val="none" w:sz="0" w:space="0" w:color="auto"/>
        <w:bottom w:val="none" w:sz="0" w:space="0" w:color="auto"/>
        <w:right w:val="none" w:sz="0" w:space="0" w:color="auto"/>
      </w:divBdr>
    </w:div>
    <w:div w:id="12098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amunga@wwfdrc.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recruit-wwfdrc@wwfdrc.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lliopi.kountouri@wwf.de" TargetMode="External"/><Relationship Id="rId4" Type="http://schemas.openxmlformats.org/officeDocument/2006/relationships/webSettings" Target="webSettings.xml"/><Relationship Id="rId9" Type="http://schemas.openxmlformats.org/officeDocument/2006/relationships/hyperlink" Target="mailto:Lfolo@wwfdrc.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3932</Words>
  <Characters>21631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 P. NT. ntawangundi</dc:creator>
  <cp:keywords/>
  <dc:description/>
  <cp:lastModifiedBy>Compte Microsoft</cp:lastModifiedBy>
  <cp:revision>2</cp:revision>
  <dcterms:created xsi:type="dcterms:W3CDTF">2021-11-22T10:06:00Z</dcterms:created>
  <dcterms:modified xsi:type="dcterms:W3CDTF">2021-11-22T10:06:00Z</dcterms:modified>
</cp:coreProperties>
</file>