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2BEE3" w14:textId="4F7F1002" w:rsidR="00CE60E7" w:rsidRPr="00B84267" w:rsidRDefault="00CE60E7" w:rsidP="00B84267">
      <w:pPr>
        <w:spacing w:after="0" w:line="360" w:lineRule="auto"/>
        <w:jc w:val="center"/>
        <w:rPr>
          <w:rFonts w:ascii="Times New Roman" w:eastAsia="Times New Roman" w:hAnsi="Times New Roman" w:cs="Times New Roman"/>
          <w:b/>
          <w:noProof/>
          <w:sz w:val="24"/>
          <w:szCs w:val="24"/>
          <w:lang w:eastAsia="fr-FR"/>
        </w:rPr>
      </w:pPr>
      <w:bookmarkStart w:id="0" w:name="_GoBack"/>
      <w:bookmarkEnd w:id="0"/>
      <w:r w:rsidRPr="00B84267">
        <w:rPr>
          <w:rFonts w:ascii="Times New Roman" w:hAnsi="Times New Roman" w:cs="Times New Roman"/>
          <w:noProof/>
          <w:sz w:val="24"/>
          <w:szCs w:val="24"/>
          <w:lang w:eastAsia="fr-FR"/>
        </w:rPr>
        <w:drawing>
          <wp:anchor distT="0" distB="0" distL="114300" distR="114300" simplePos="0" relativeHeight="251673600" behindDoc="0" locked="0" layoutInCell="1" allowOverlap="1" wp14:anchorId="70B1FEAA" wp14:editId="7783C5BA">
            <wp:simplePos x="0" y="0"/>
            <wp:positionH relativeFrom="column">
              <wp:posOffset>2253615</wp:posOffset>
            </wp:positionH>
            <wp:positionV relativeFrom="paragraph">
              <wp:posOffset>288290</wp:posOffset>
            </wp:positionV>
            <wp:extent cx="1203960" cy="708660"/>
            <wp:effectExtent l="0" t="0" r="0" b="0"/>
            <wp:wrapTopAndBottom/>
            <wp:docPr id="29" name="Image 29" descr="Description: Flag of the Democratic Republic of the Con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escription: Flag of the Democratic Republic of the Congo.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708660"/>
                    </a:xfrm>
                    <a:prstGeom prst="rect">
                      <a:avLst/>
                    </a:prstGeom>
                    <a:noFill/>
                  </pic:spPr>
                </pic:pic>
              </a:graphicData>
            </a:graphic>
            <wp14:sizeRelH relativeFrom="page">
              <wp14:pctWidth>0</wp14:pctWidth>
            </wp14:sizeRelH>
            <wp14:sizeRelV relativeFrom="page">
              <wp14:pctHeight>0</wp14:pctHeight>
            </wp14:sizeRelV>
          </wp:anchor>
        </w:drawing>
      </w:r>
      <w:r w:rsidRPr="00B84267">
        <w:rPr>
          <w:rFonts w:ascii="Times New Roman" w:hAnsi="Times New Roman" w:cs="Times New Roman"/>
          <w:noProof/>
          <w:sz w:val="24"/>
          <w:szCs w:val="24"/>
          <w:lang w:eastAsia="fr-FR"/>
        </w:rPr>
        <w:drawing>
          <wp:anchor distT="0" distB="0" distL="114300" distR="114300" simplePos="0" relativeHeight="251672576" behindDoc="0" locked="0" layoutInCell="1" allowOverlap="1" wp14:anchorId="15456815" wp14:editId="22B6BCAE">
            <wp:simplePos x="0" y="0"/>
            <wp:positionH relativeFrom="margin">
              <wp:align>left</wp:align>
            </wp:positionH>
            <wp:positionV relativeFrom="paragraph">
              <wp:posOffset>-110490</wp:posOffset>
            </wp:positionV>
            <wp:extent cx="861060" cy="850900"/>
            <wp:effectExtent l="0" t="0" r="0" b="6350"/>
            <wp:wrapNone/>
            <wp:docPr id="28" name="Image 28" descr="http://tbn0.google.com/images?q=tbn:56PIxq_uYtfjXM:http://upload.wikimedia.org/wikipedia/commons/thumb/1/1f/Coat_of_Arms_of_the_R%C3%A9publique_D%C3%A9mocratique_du_Congo.svg/140px-Coat_of_Arms_of_the_R%C3%A9publique_D%C3%A9mocratique_du_Congo.svg.png">
              <a:hlinkClick xmlns:a="http://schemas.openxmlformats.org/drawingml/2006/main" r:id="rId12"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tbn0.google.com/images?q=tbn:56PIxq_uYtfjXM:http://upload.wikimedia.org/wikipedia/commons/thumb/1/1f/Coat_of_Arms_of_the_R%C3%A9publique_D%C3%A9mocratique_du_Congo.svg/140px-Coat_of_Arms_of_the_R%C3%A9publique_D%C3%A9mocratique_du_Congo.svg.png">
                      <a:hlinkClick r:id="rId12" tgtFrame="_top"/>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1060" cy="850900"/>
                    </a:xfrm>
                    <a:prstGeom prst="rect">
                      <a:avLst/>
                    </a:prstGeom>
                    <a:noFill/>
                  </pic:spPr>
                </pic:pic>
              </a:graphicData>
            </a:graphic>
            <wp14:sizeRelH relativeFrom="page">
              <wp14:pctWidth>0</wp14:pctWidth>
            </wp14:sizeRelH>
            <wp14:sizeRelV relativeFrom="page">
              <wp14:pctHeight>0</wp14:pctHeight>
            </wp14:sizeRelV>
          </wp:anchor>
        </w:drawing>
      </w:r>
      <w:r w:rsidRPr="00B84267">
        <w:rPr>
          <w:rFonts w:ascii="Times New Roman" w:hAnsi="Times New Roman" w:cs="Times New Roman"/>
          <w:noProof/>
          <w:sz w:val="24"/>
          <w:szCs w:val="24"/>
          <w:lang w:eastAsia="fr-FR"/>
        </w:rPr>
        <w:drawing>
          <wp:anchor distT="0" distB="0" distL="114300" distR="114300" simplePos="0" relativeHeight="251671552" behindDoc="0" locked="0" layoutInCell="1" allowOverlap="1" wp14:anchorId="57712AE3" wp14:editId="2B8731D7">
            <wp:simplePos x="0" y="0"/>
            <wp:positionH relativeFrom="margin">
              <wp:align>right</wp:align>
            </wp:positionH>
            <wp:positionV relativeFrom="paragraph">
              <wp:posOffset>-5080</wp:posOffset>
            </wp:positionV>
            <wp:extent cx="791845" cy="792480"/>
            <wp:effectExtent l="0" t="0" r="8255" b="7620"/>
            <wp:wrapNone/>
            <wp:docPr id="27" name="Image 27" descr="Logo banque mond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 banque mondia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1845" cy="792480"/>
                    </a:xfrm>
                    <a:prstGeom prst="rect">
                      <a:avLst/>
                    </a:prstGeom>
                    <a:noFill/>
                  </pic:spPr>
                </pic:pic>
              </a:graphicData>
            </a:graphic>
            <wp14:sizeRelH relativeFrom="page">
              <wp14:pctWidth>0</wp14:pctWidth>
            </wp14:sizeRelH>
            <wp14:sizeRelV relativeFrom="page">
              <wp14:pctHeight>0</wp14:pctHeight>
            </wp14:sizeRelV>
          </wp:anchor>
        </w:drawing>
      </w:r>
      <w:r w:rsidRPr="00B84267">
        <w:rPr>
          <w:rFonts w:ascii="Times New Roman" w:eastAsia="Times New Roman" w:hAnsi="Times New Roman" w:cs="Times New Roman"/>
          <w:b/>
          <w:noProof/>
          <w:sz w:val="24"/>
          <w:szCs w:val="24"/>
          <w:lang w:eastAsia="fr-FR"/>
        </w:rPr>
        <w:t>RÉPUBLIQUE DÉMOCRATIQUE DU CONGO</w:t>
      </w:r>
    </w:p>
    <w:p w14:paraId="1531D7F2" w14:textId="77777777" w:rsidR="00CE60E7" w:rsidRPr="00B84267" w:rsidRDefault="00CE60E7" w:rsidP="00B84267">
      <w:pPr>
        <w:spacing w:after="0" w:line="360" w:lineRule="auto"/>
        <w:jc w:val="center"/>
        <w:rPr>
          <w:rFonts w:ascii="Times New Roman" w:eastAsia="Times New Roman" w:hAnsi="Times New Roman" w:cs="Times New Roman"/>
          <w:b/>
          <w:noProof/>
          <w:sz w:val="24"/>
          <w:szCs w:val="24"/>
          <w:lang w:eastAsia="fr-FR"/>
        </w:rPr>
      </w:pPr>
    </w:p>
    <w:p w14:paraId="34360B59" w14:textId="77777777" w:rsidR="00CE60E7" w:rsidRPr="00B84267" w:rsidRDefault="00CE60E7" w:rsidP="00B84267">
      <w:pPr>
        <w:spacing w:after="0" w:line="360" w:lineRule="auto"/>
        <w:ind w:firstLine="720"/>
        <w:rPr>
          <w:rFonts w:ascii="Times New Roman" w:eastAsia="Times New Roman" w:hAnsi="Times New Roman" w:cs="Times New Roman"/>
          <w:b/>
          <w:noProof/>
          <w:sz w:val="24"/>
          <w:szCs w:val="24"/>
          <w:lang w:eastAsia="fr-FR"/>
        </w:rPr>
      </w:pPr>
      <w:r w:rsidRPr="00B84267">
        <w:rPr>
          <w:rFonts w:ascii="Times New Roman" w:eastAsia="Times New Roman" w:hAnsi="Times New Roman" w:cs="Times New Roman"/>
          <w:b/>
          <w:noProof/>
          <w:sz w:val="24"/>
          <w:szCs w:val="24"/>
          <w:lang w:eastAsia="fr-FR"/>
        </w:rPr>
        <w:t xml:space="preserve">                     </w:t>
      </w:r>
    </w:p>
    <w:p w14:paraId="185E2429" w14:textId="77777777" w:rsidR="00CE60E7" w:rsidRPr="00B84267" w:rsidRDefault="00CE60E7" w:rsidP="00B84267">
      <w:pPr>
        <w:spacing w:after="0" w:line="360" w:lineRule="auto"/>
        <w:jc w:val="center"/>
        <w:rPr>
          <w:rFonts w:ascii="Times New Roman" w:eastAsia="Times New Roman" w:hAnsi="Times New Roman" w:cs="Times New Roman"/>
          <w:b/>
          <w:noProof/>
          <w:sz w:val="24"/>
          <w:szCs w:val="24"/>
          <w:lang w:eastAsia="fr-FR"/>
        </w:rPr>
      </w:pPr>
      <w:r w:rsidRPr="00B84267">
        <w:rPr>
          <w:rFonts w:ascii="Times New Roman" w:eastAsia="Times New Roman" w:hAnsi="Times New Roman" w:cs="Times New Roman"/>
          <w:b/>
          <w:noProof/>
          <w:sz w:val="24"/>
          <w:szCs w:val="24"/>
          <w:lang w:eastAsia="fr-FR"/>
        </w:rPr>
        <w:t>MINISTÈRE DES RESSOURCES HYDRAULIQUES ET DE L’ÉLECTRICITÉ</w:t>
      </w:r>
    </w:p>
    <w:p w14:paraId="6E9DEFAA" w14:textId="77777777" w:rsidR="00CE60E7" w:rsidRPr="00B84267" w:rsidRDefault="00CE60E7" w:rsidP="00B84267">
      <w:pPr>
        <w:spacing w:after="0" w:line="360" w:lineRule="auto"/>
        <w:jc w:val="center"/>
        <w:rPr>
          <w:rFonts w:ascii="Times New Roman" w:eastAsia="Times New Roman" w:hAnsi="Times New Roman" w:cs="Times New Roman"/>
          <w:b/>
          <w:noProof/>
          <w:sz w:val="24"/>
          <w:szCs w:val="24"/>
          <w:lang w:eastAsia="fr-FR"/>
        </w:rPr>
      </w:pPr>
    </w:p>
    <w:p w14:paraId="3C00447E" w14:textId="77777777" w:rsidR="00CE60E7" w:rsidRPr="00B84267" w:rsidRDefault="00CE60E7" w:rsidP="00B84267">
      <w:pPr>
        <w:spacing w:after="0" w:line="360" w:lineRule="auto"/>
        <w:jc w:val="center"/>
        <w:rPr>
          <w:rFonts w:ascii="Times New Roman" w:eastAsia="Times New Roman" w:hAnsi="Times New Roman" w:cs="Times New Roman"/>
          <w:b/>
          <w:noProof/>
          <w:sz w:val="24"/>
          <w:szCs w:val="24"/>
          <w:lang w:eastAsia="fr-FR"/>
        </w:rPr>
      </w:pPr>
      <w:r w:rsidRPr="00B84267">
        <w:rPr>
          <w:rFonts w:ascii="Times New Roman" w:eastAsia="Times New Roman" w:hAnsi="Times New Roman" w:cs="Times New Roman"/>
          <w:b/>
          <w:noProof/>
          <w:sz w:val="24"/>
          <w:szCs w:val="24"/>
          <w:lang w:eastAsia="fr-FR"/>
        </w:rPr>
        <w:t>UNITÈ DE COORDINATION ET DE MANAGEMENT DES PROJETS DU MINISTÈRE</w:t>
      </w:r>
    </w:p>
    <w:p w14:paraId="715079CD" w14:textId="77777777" w:rsidR="00CE60E7" w:rsidRPr="00B84267" w:rsidRDefault="00CE60E7" w:rsidP="00B84267">
      <w:pPr>
        <w:spacing w:after="0" w:line="360" w:lineRule="auto"/>
        <w:jc w:val="center"/>
        <w:rPr>
          <w:rFonts w:ascii="Times New Roman" w:eastAsia="Times New Roman" w:hAnsi="Times New Roman" w:cs="Times New Roman"/>
          <w:b/>
          <w:noProof/>
          <w:sz w:val="24"/>
          <w:szCs w:val="24"/>
          <w:lang w:eastAsia="fr-FR"/>
        </w:rPr>
      </w:pPr>
      <w:r w:rsidRPr="00B84267">
        <w:rPr>
          <w:rFonts w:ascii="Times New Roman" w:eastAsia="Times New Roman" w:hAnsi="Times New Roman" w:cs="Times New Roman"/>
          <w:b/>
          <w:noProof/>
          <w:sz w:val="24"/>
          <w:szCs w:val="24"/>
          <w:lang w:eastAsia="fr-FR"/>
        </w:rPr>
        <w:t>«</w:t>
      </w:r>
      <w:r w:rsidRPr="00B84267">
        <w:rPr>
          <w:rFonts w:ascii="Times New Roman" w:eastAsia="Times New Roman" w:hAnsi="Times New Roman" w:cs="Times New Roman"/>
          <w:b/>
          <w:noProof/>
          <w:color w:val="00B0F0"/>
          <w:sz w:val="24"/>
          <w:szCs w:val="24"/>
          <w:lang w:eastAsia="fr-FR"/>
        </w:rPr>
        <w:t> UCM</w:t>
      </w:r>
      <w:r w:rsidRPr="00B84267">
        <w:rPr>
          <w:rFonts w:ascii="Times New Roman" w:eastAsia="Times New Roman" w:hAnsi="Times New Roman" w:cs="Times New Roman"/>
          <w:b/>
          <w:noProof/>
          <w:sz w:val="24"/>
          <w:szCs w:val="24"/>
          <w:lang w:eastAsia="fr-FR"/>
        </w:rPr>
        <w:t> »</w:t>
      </w:r>
    </w:p>
    <w:p w14:paraId="375D9A1F" w14:textId="77777777" w:rsidR="00CE60E7" w:rsidRPr="00B84267" w:rsidRDefault="00CE60E7" w:rsidP="00B84267">
      <w:pPr>
        <w:tabs>
          <w:tab w:val="right" w:leader="dot" w:pos="8640"/>
        </w:tabs>
        <w:spacing w:after="0" w:line="360" w:lineRule="auto"/>
        <w:rPr>
          <w:rFonts w:ascii="Times New Roman" w:eastAsia="Times New Roman" w:hAnsi="Times New Roman" w:cs="Times New Roman"/>
          <w:b/>
          <w:bCs/>
          <w:sz w:val="24"/>
          <w:szCs w:val="24"/>
          <w:lang w:eastAsia="fr-FR"/>
        </w:rPr>
      </w:pPr>
    </w:p>
    <w:p w14:paraId="1CEE596D" w14:textId="09D779FB" w:rsidR="00CE60E7" w:rsidRPr="00B84267" w:rsidRDefault="00CE60E7" w:rsidP="00FF7390">
      <w:pPr>
        <w:spacing w:after="0" w:line="360" w:lineRule="auto"/>
        <w:jc w:val="center"/>
        <w:rPr>
          <w:rFonts w:ascii="Times New Roman" w:eastAsia="Times New Roman" w:hAnsi="Times New Roman" w:cs="Times New Roman"/>
          <w:b/>
          <w:noProof/>
          <w:sz w:val="24"/>
          <w:szCs w:val="24"/>
          <w:lang w:eastAsia="fr-FR"/>
        </w:rPr>
      </w:pPr>
      <w:r w:rsidRPr="00B84267">
        <w:rPr>
          <w:rFonts w:ascii="Times New Roman" w:eastAsia="Times New Roman" w:hAnsi="Times New Roman" w:cs="Times New Roman"/>
          <w:b/>
          <w:noProof/>
          <w:sz w:val="24"/>
          <w:szCs w:val="24"/>
          <w:lang w:eastAsia="fr-FR"/>
        </w:rPr>
        <w:t xml:space="preserve">PROJET  DE  GOUVERNANCE ET D’ACCES À L’ELECTRICITÉ,  À L’EAU ET À L’ASSAINISSEMENT (P173506 - </w:t>
      </w:r>
      <w:r w:rsidR="00F52C81">
        <w:rPr>
          <w:rFonts w:ascii="Times New Roman" w:eastAsia="Times New Roman" w:hAnsi="Times New Roman" w:cs="Times New Roman"/>
          <w:b/>
          <w:noProof/>
          <w:sz w:val="24"/>
          <w:szCs w:val="24"/>
          <w:lang w:eastAsia="fr-FR"/>
        </w:rPr>
        <w:t>AGREE</w:t>
      </w:r>
      <w:r w:rsidRPr="00B84267">
        <w:rPr>
          <w:rFonts w:ascii="Times New Roman" w:eastAsia="Times New Roman" w:hAnsi="Times New Roman" w:cs="Times New Roman"/>
          <w:b/>
          <w:noProof/>
          <w:sz w:val="24"/>
          <w:szCs w:val="24"/>
          <w:lang w:eastAsia="fr-FR"/>
        </w:rPr>
        <w:t>)</w:t>
      </w:r>
    </w:p>
    <w:p w14:paraId="7EE96CFB" w14:textId="77777777" w:rsidR="00B24F78" w:rsidRPr="00B84267" w:rsidRDefault="00B24F78" w:rsidP="00B84267">
      <w:pPr>
        <w:spacing w:line="360" w:lineRule="auto"/>
        <w:jc w:val="both"/>
        <w:rPr>
          <w:sz w:val="24"/>
          <w:szCs w:val="24"/>
        </w:rPr>
      </w:pPr>
    </w:p>
    <w:p w14:paraId="5C06D6D6" w14:textId="77777777" w:rsidR="00B24F78" w:rsidRPr="00B84267" w:rsidRDefault="00B24F78" w:rsidP="00B84267">
      <w:pPr>
        <w:spacing w:line="360" w:lineRule="auto"/>
        <w:jc w:val="both"/>
        <w:rPr>
          <w:sz w:val="24"/>
          <w:szCs w:val="24"/>
        </w:rPr>
      </w:pPr>
    </w:p>
    <w:p w14:paraId="0D6CC11D" w14:textId="77777777" w:rsidR="00B24F78" w:rsidRPr="00B84267" w:rsidRDefault="00B24F78" w:rsidP="00B84267">
      <w:pPr>
        <w:spacing w:line="360" w:lineRule="auto"/>
        <w:jc w:val="both"/>
        <w:rPr>
          <w:sz w:val="24"/>
          <w:szCs w:val="24"/>
        </w:rPr>
      </w:pPr>
    </w:p>
    <w:p w14:paraId="20392232" w14:textId="77777777" w:rsidR="00B24F78" w:rsidRPr="00B84267" w:rsidRDefault="00784134" w:rsidP="00B84267">
      <w:pPr>
        <w:spacing w:line="360" w:lineRule="auto"/>
        <w:jc w:val="both"/>
        <w:rPr>
          <w:sz w:val="24"/>
          <w:szCs w:val="24"/>
        </w:rPr>
      </w:pPr>
      <w:r w:rsidRPr="00B84267">
        <w:rPr>
          <w:noProof/>
          <w:sz w:val="24"/>
          <w:szCs w:val="24"/>
          <w:lang w:eastAsia="fr-FR"/>
        </w:rPr>
        <mc:AlternateContent>
          <mc:Choice Requires="wps">
            <w:drawing>
              <wp:anchor distT="0" distB="0" distL="114300" distR="114300" simplePos="0" relativeHeight="251674624" behindDoc="0" locked="0" layoutInCell="1" allowOverlap="1" wp14:anchorId="7C8FC3BE" wp14:editId="32554A88">
                <wp:simplePos x="0" y="0"/>
                <wp:positionH relativeFrom="column">
                  <wp:posOffset>221339</wp:posOffset>
                </wp:positionH>
                <wp:positionV relativeFrom="paragraph">
                  <wp:posOffset>258666</wp:posOffset>
                </wp:positionV>
                <wp:extent cx="5383033" cy="771276"/>
                <wp:effectExtent l="0" t="0" r="27305" b="10160"/>
                <wp:wrapNone/>
                <wp:docPr id="31" name="Rectangle 31"/>
                <wp:cNvGraphicFramePr/>
                <a:graphic xmlns:a="http://schemas.openxmlformats.org/drawingml/2006/main">
                  <a:graphicData uri="http://schemas.microsoft.com/office/word/2010/wordprocessingShape">
                    <wps:wsp>
                      <wps:cNvSpPr/>
                      <wps:spPr>
                        <a:xfrm>
                          <a:off x="0" y="0"/>
                          <a:ext cx="5383033" cy="771276"/>
                        </a:xfrm>
                        <a:prstGeom prst="rect">
                          <a:avLst/>
                        </a:prstGeom>
                      </wps:spPr>
                      <wps:style>
                        <a:lnRef idx="2">
                          <a:schemeClr val="accent1"/>
                        </a:lnRef>
                        <a:fillRef idx="1">
                          <a:schemeClr val="lt1"/>
                        </a:fillRef>
                        <a:effectRef idx="0">
                          <a:schemeClr val="accent1"/>
                        </a:effectRef>
                        <a:fontRef idx="minor">
                          <a:schemeClr val="dk1"/>
                        </a:fontRef>
                      </wps:style>
                      <wps:txbx>
                        <w:txbxContent>
                          <w:p w14:paraId="7DF5C82E" w14:textId="77777777" w:rsidR="00A9064C" w:rsidRPr="001D6ABE" w:rsidRDefault="00A9064C" w:rsidP="001D6ABE">
                            <w:pPr>
                              <w:jc w:val="center"/>
                              <w:rPr>
                                <w:rFonts w:ascii="Times New Roman" w:hAnsi="Times New Roman" w:cs="Times New Roman"/>
                                <w:b/>
                                <w:color w:val="0070C0"/>
                                <w:sz w:val="36"/>
                                <w:szCs w:val="34"/>
                              </w:rPr>
                            </w:pPr>
                            <w:r w:rsidRPr="001D6ABE">
                              <w:rPr>
                                <w:rFonts w:ascii="Times New Roman" w:hAnsi="Times New Roman" w:cs="Times New Roman"/>
                                <w:b/>
                                <w:color w:val="0070C0"/>
                                <w:sz w:val="36"/>
                                <w:szCs w:val="34"/>
                              </w:rPr>
                              <w:t xml:space="preserve">Procédure de la Gestion de la Main d’œuvre </w:t>
                            </w:r>
                          </w:p>
                          <w:p w14:paraId="590D802D" w14:textId="77777777" w:rsidR="00A9064C" w:rsidRPr="001D6ABE" w:rsidRDefault="00A9064C" w:rsidP="001D6ABE">
                            <w:pPr>
                              <w:jc w:val="center"/>
                              <w:rPr>
                                <w:rFonts w:ascii="Times New Roman" w:hAnsi="Times New Roman" w:cs="Times New Roman"/>
                                <w:sz w:val="36"/>
                                <w:szCs w:val="34"/>
                              </w:rPr>
                            </w:pPr>
                            <w:r w:rsidRPr="001D6ABE">
                              <w:rPr>
                                <w:rFonts w:ascii="Times New Roman" w:hAnsi="Times New Roman" w:cs="Times New Roman"/>
                                <w:b/>
                                <w:color w:val="0070C0"/>
                                <w:sz w:val="36"/>
                                <w:szCs w:val="34"/>
                              </w:rPr>
                              <w:t>(PGMO)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8FC3BE" id="Rectangle 31" o:spid="_x0000_s1026" style="position:absolute;left:0;text-align:left;margin-left:17.45pt;margin-top:20.35pt;width:423.85pt;height:60.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" fillcolor="white [3201]" strokecolor="#4f81bd [3204]" strokeweight="2pt">
                <v:textbox>
                  <w:txbxContent>
                    <w:p w14:paraId="7DF5C82E" w14:textId="77777777" w:rsidR="00A9064C" w:rsidRPr="001D6ABE" w:rsidRDefault="00A9064C" w:rsidP="001D6ABE">
                      <w:pPr>
                        <w:jc w:val="center"/>
                        <w:rPr>
                          <w:rFonts w:ascii="Times New Roman" w:hAnsi="Times New Roman" w:cs="Times New Roman"/>
                          <w:b/>
                          <w:color w:val="0070C0"/>
                          <w:sz w:val="36"/>
                          <w:szCs w:val="34"/>
                        </w:rPr>
                      </w:pPr>
                      <w:r w:rsidRPr="001D6ABE">
                        <w:rPr>
                          <w:rFonts w:ascii="Times New Roman" w:hAnsi="Times New Roman" w:cs="Times New Roman"/>
                          <w:b/>
                          <w:color w:val="0070C0"/>
                          <w:sz w:val="36"/>
                          <w:szCs w:val="34"/>
                        </w:rPr>
                        <w:t xml:space="preserve">Procédure de la Gestion de la Main d’œuvre </w:t>
                      </w:r>
                    </w:p>
                    <w:p w14:paraId="590D802D" w14:textId="77777777" w:rsidR="00A9064C" w:rsidRPr="001D6ABE" w:rsidRDefault="00A9064C" w:rsidP="001D6ABE">
                      <w:pPr>
                        <w:jc w:val="center"/>
                        <w:rPr>
                          <w:rFonts w:ascii="Times New Roman" w:hAnsi="Times New Roman" w:cs="Times New Roman"/>
                          <w:sz w:val="36"/>
                          <w:szCs w:val="34"/>
                        </w:rPr>
                      </w:pPr>
                      <w:r w:rsidRPr="001D6ABE">
                        <w:rPr>
                          <w:rFonts w:ascii="Times New Roman" w:hAnsi="Times New Roman" w:cs="Times New Roman"/>
                          <w:b/>
                          <w:color w:val="0070C0"/>
                          <w:sz w:val="36"/>
                          <w:szCs w:val="34"/>
                        </w:rPr>
                        <w:t>(PGMO)</w:t>
                      </w:r>
                    </w:p>
                  </w:txbxContent>
                </v:textbox>
              </v:rect>
            </w:pict>
          </mc:Fallback>
        </mc:AlternateContent>
      </w:r>
    </w:p>
    <w:p w14:paraId="4AE19588" w14:textId="77777777" w:rsidR="00B24F78" w:rsidRPr="00B84267" w:rsidRDefault="00B24F78" w:rsidP="00B84267">
      <w:pPr>
        <w:spacing w:line="360" w:lineRule="auto"/>
        <w:jc w:val="both"/>
        <w:rPr>
          <w:sz w:val="24"/>
          <w:szCs w:val="24"/>
        </w:rPr>
      </w:pPr>
    </w:p>
    <w:p w14:paraId="4B32532E" w14:textId="77777777" w:rsidR="00B24F78" w:rsidRPr="00B84267" w:rsidRDefault="00B24F78" w:rsidP="00B84267">
      <w:pPr>
        <w:spacing w:line="360" w:lineRule="auto"/>
        <w:jc w:val="both"/>
        <w:rPr>
          <w:sz w:val="24"/>
          <w:szCs w:val="24"/>
        </w:rPr>
      </w:pPr>
    </w:p>
    <w:p w14:paraId="338878CE" w14:textId="77777777" w:rsidR="002E6764" w:rsidRDefault="002E6764" w:rsidP="002E6764">
      <w:pPr>
        <w:pStyle w:val="En-ttedetabledesmatires"/>
        <w:numPr>
          <w:ilvl w:val="0"/>
          <w:numId w:val="0"/>
        </w:numPr>
        <w:ind w:left="720"/>
        <w:jc w:val="center"/>
        <w:rPr>
          <w:color w:val="000000" w:themeColor="text1"/>
          <w:lang w:val="fr-FR"/>
        </w:rPr>
      </w:pPr>
    </w:p>
    <w:p w14:paraId="64ADDE34" w14:textId="6314E455" w:rsidR="00B24F78" w:rsidRPr="002E6764" w:rsidRDefault="002E6764" w:rsidP="002E6764">
      <w:pPr>
        <w:pStyle w:val="En-ttedetabledesmatires"/>
        <w:numPr>
          <w:ilvl w:val="0"/>
          <w:numId w:val="0"/>
        </w:numPr>
        <w:ind w:left="720"/>
        <w:jc w:val="center"/>
        <w:rPr>
          <w:color w:val="000000" w:themeColor="text1"/>
          <w:lang w:val="fr-FR"/>
        </w:rPr>
      </w:pPr>
      <w:r w:rsidRPr="002E6764">
        <w:rPr>
          <w:color w:val="000000" w:themeColor="text1"/>
          <w:lang w:val="fr-FR"/>
        </w:rPr>
        <w:t>Version finale</w:t>
      </w:r>
    </w:p>
    <w:p w14:paraId="7D327091" w14:textId="3A5325A8" w:rsidR="00AF45C8" w:rsidRDefault="00B24F78" w:rsidP="00B84267">
      <w:pPr>
        <w:tabs>
          <w:tab w:val="left" w:pos="2600"/>
        </w:tabs>
        <w:spacing w:line="360" w:lineRule="auto"/>
        <w:jc w:val="both"/>
        <w:rPr>
          <w:sz w:val="24"/>
          <w:szCs w:val="24"/>
        </w:rPr>
      </w:pPr>
      <w:r w:rsidRPr="00B84267">
        <w:rPr>
          <w:sz w:val="24"/>
          <w:szCs w:val="24"/>
        </w:rPr>
        <w:tab/>
      </w:r>
    </w:p>
    <w:p w14:paraId="22D875B3" w14:textId="7C156ECF" w:rsidR="002E6764" w:rsidRDefault="002E6764" w:rsidP="00B84267">
      <w:pPr>
        <w:tabs>
          <w:tab w:val="left" w:pos="2600"/>
        </w:tabs>
        <w:spacing w:line="360" w:lineRule="auto"/>
        <w:jc w:val="both"/>
        <w:rPr>
          <w:sz w:val="24"/>
          <w:szCs w:val="24"/>
        </w:rPr>
      </w:pPr>
    </w:p>
    <w:p w14:paraId="5D48E585" w14:textId="77777777" w:rsidR="002E6764" w:rsidRPr="00B84267" w:rsidRDefault="002E6764" w:rsidP="00B84267">
      <w:pPr>
        <w:tabs>
          <w:tab w:val="left" w:pos="2600"/>
        </w:tabs>
        <w:spacing w:line="360" w:lineRule="auto"/>
        <w:jc w:val="both"/>
        <w:rPr>
          <w:rFonts w:ascii="Times New Roman" w:hAnsi="Times New Roman" w:cs="Times New Roman"/>
          <w:sz w:val="24"/>
          <w:szCs w:val="24"/>
        </w:rPr>
      </w:pPr>
    </w:p>
    <w:p w14:paraId="4EECC428" w14:textId="34046AF5" w:rsidR="003E247B" w:rsidRDefault="002E6764" w:rsidP="00FF7390">
      <w:pPr>
        <w:pStyle w:val="En-ttedetabledesmatires"/>
        <w:numPr>
          <w:ilvl w:val="0"/>
          <w:numId w:val="0"/>
        </w:numPr>
        <w:ind w:left="720"/>
        <w:jc w:val="center"/>
        <w:rPr>
          <w:color w:val="000000" w:themeColor="text1"/>
        </w:rPr>
        <w:sectPr w:rsidR="003E247B" w:rsidSect="0076239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pPr>
      <w:r>
        <w:rPr>
          <w:color w:val="000000" w:themeColor="text1"/>
          <w:lang w:val="fr-FR"/>
        </w:rPr>
        <w:t>Décembre</w:t>
      </w:r>
      <w:r w:rsidR="00D73400">
        <w:rPr>
          <w:color w:val="000000" w:themeColor="text1"/>
          <w:lang w:val="fr-FR"/>
        </w:rPr>
        <w:t xml:space="preserve"> </w:t>
      </w:r>
      <w:r w:rsidR="0022617C" w:rsidRPr="00B84267">
        <w:rPr>
          <w:color w:val="000000" w:themeColor="text1"/>
        </w:rPr>
        <w:t>202</w:t>
      </w:r>
      <w:r w:rsidR="00AC35CD" w:rsidRPr="00B84267">
        <w:rPr>
          <w:color w:val="000000" w:themeColor="text1"/>
        </w:rPr>
        <w:t>1</w:t>
      </w:r>
    </w:p>
    <w:sdt>
      <w:sdtPr>
        <w:rPr>
          <w:rFonts w:asciiTheme="minorHAnsi" w:hAnsiTheme="minorHAnsi" w:cstheme="minorBidi"/>
          <w:b w:val="0"/>
          <w:bCs w:val="0"/>
          <w:color w:val="auto"/>
          <w:sz w:val="22"/>
          <w:szCs w:val="22"/>
          <w:lang w:val="fr-FR"/>
        </w:rPr>
        <w:id w:val="392786102"/>
        <w:docPartObj>
          <w:docPartGallery w:val="Table of Contents"/>
          <w:docPartUnique/>
        </w:docPartObj>
      </w:sdtPr>
      <w:sdtEndPr/>
      <w:sdtContent>
        <w:p w14:paraId="3D38CEB6" w14:textId="77777777" w:rsidR="00925DDB" w:rsidRDefault="00925DDB" w:rsidP="003D01EB">
          <w:pPr>
            <w:pStyle w:val="En-ttedetabledesmatires"/>
            <w:numPr>
              <w:ilvl w:val="0"/>
              <w:numId w:val="0"/>
            </w:numPr>
            <w:ind w:left="720"/>
          </w:pPr>
          <w:r>
            <w:rPr>
              <w:lang w:val="fr-FR"/>
            </w:rPr>
            <w:t>Table des matières</w:t>
          </w:r>
        </w:p>
        <w:p w14:paraId="7A88B3B7" w14:textId="54BAF605" w:rsidR="00BD3941" w:rsidRDefault="00925DDB">
          <w:pPr>
            <w:pStyle w:val="TM2"/>
            <w:tabs>
              <w:tab w:val="right" w:leader="dot" w:pos="9062"/>
            </w:tabs>
            <w:rPr>
              <w:rFonts w:eastAsiaTheme="minorEastAsia"/>
              <w:noProof/>
              <w:lang w:val="en-US"/>
            </w:rPr>
          </w:pPr>
          <w:r>
            <w:rPr>
              <w:b/>
              <w:bCs/>
            </w:rPr>
            <w:fldChar w:fldCharType="begin"/>
          </w:r>
          <w:r>
            <w:rPr>
              <w:b/>
              <w:bCs/>
            </w:rPr>
            <w:instrText xml:space="preserve"> TOC \o "1-3" \h \z \u </w:instrText>
          </w:r>
          <w:r>
            <w:rPr>
              <w:b/>
              <w:bCs/>
            </w:rPr>
            <w:fldChar w:fldCharType="separate"/>
          </w:r>
          <w:hyperlink w:anchor="_Toc87445312" w:history="1">
            <w:r w:rsidR="00BD3941" w:rsidRPr="007E038F">
              <w:rPr>
                <w:rStyle w:val="Lienhypertexte"/>
                <w:noProof/>
              </w:rPr>
              <w:t>Liste des abréviations</w:t>
            </w:r>
            <w:r w:rsidR="00BD3941">
              <w:rPr>
                <w:noProof/>
                <w:webHidden/>
              </w:rPr>
              <w:tab/>
            </w:r>
            <w:r w:rsidR="00BD3941">
              <w:rPr>
                <w:noProof/>
                <w:webHidden/>
              </w:rPr>
              <w:fldChar w:fldCharType="begin"/>
            </w:r>
            <w:r w:rsidR="00BD3941">
              <w:rPr>
                <w:noProof/>
                <w:webHidden/>
              </w:rPr>
              <w:instrText xml:space="preserve"> PAGEREF _Toc87445312 \h </w:instrText>
            </w:r>
            <w:r w:rsidR="00BD3941">
              <w:rPr>
                <w:noProof/>
                <w:webHidden/>
              </w:rPr>
            </w:r>
            <w:r w:rsidR="00BD3941">
              <w:rPr>
                <w:noProof/>
                <w:webHidden/>
              </w:rPr>
              <w:fldChar w:fldCharType="separate"/>
            </w:r>
            <w:r w:rsidR="00BD3941">
              <w:rPr>
                <w:noProof/>
                <w:webHidden/>
              </w:rPr>
              <w:t>4</w:t>
            </w:r>
            <w:r w:rsidR="00BD3941">
              <w:rPr>
                <w:noProof/>
                <w:webHidden/>
              </w:rPr>
              <w:fldChar w:fldCharType="end"/>
            </w:r>
          </w:hyperlink>
        </w:p>
        <w:p w14:paraId="69637EEB" w14:textId="71CE5B68" w:rsidR="00BD3941" w:rsidRDefault="00626A6C">
          <w:pPr>
            <w:pStyle w:val="TM2"/>
            <w:tabs>
              <w:tab w:val="right" w:leader="dot" w:pos="9062"/>
            </w:tabs>
            <w:rPr>
              <w:rFonts w:eastAsiaTheme="minorEastAsia"/>
              <w:noProof/>
              <w:lang w:val="en-US"/>
            </w:rPr>
          </w:pPr>
          <w:hyperlink w:anchor="_Toc87445313" w:history="1">
            <w:r w:rsidR="00BD3941" w:rsidRPr="007E038F">
              <w:rPr>
                <w:rStyle w:val="Lienhypertexte"/>
                <w:noProof/>
              </w:rPr>
              <w:t>Liste des tableaux</w:t>
            </w:r>
            <w:r w:rsidR="00BD3941">
              <w:rPr>
                <w:noProof/>
                <w:webHidden/>
              </w:rPr>
              <w:tab/>
            </w:r>
            <w:r w:rsidR="00BD3941">
              <w:rPr>
                <w:noProof/>
                <w:webHidden/>
              </w:rPr>
              <w:fldChar w:fldCharType="begin"/>
            </w:r>
            <w:r w:rsidR="00BD3941">
              <w:rPr>
                <w:noProof/>
                <w:webHidden/>
              </w:rPr>
              <w:instrText xml:space="preserve"> PAGEREF _Toc87445313 \h </w:instrText>
            </w:r>
            <w:r w:rsidR="00BD3941">
              <w:rPr>
                <w:noProof/>
                <w:webHidden/>
              </w:rPr>
            </w:r>
            <w:r w:rsidR="00BD3941">
              <w:rPr>
                <w:noProof/>
                <w:webHidden/>
              </w:rPr>
              <w:fldChar w:fldCharType="separate"/>
            </w:r>
            <w:r w:rsidR="00BD3941">
              <w:rPr>
                <w:noProof/>
                <w:webHidden/>
              </w:rPr>
              <w:t>5</w:t>
            </w:r>
            <w:r w:rsidR="00BD3941">
              <w:rPr>
                <w:noProof/>
                <w:webHidden/>
              </w:rPr>
              <w:fldChar w:fldCharType="end"/>
            </w:r>
          </w:hyperlink>
        </w:p>
        <w:p w14:paraId="2908FEED" w14:textId="44472193" w:rsidR="00BD3941" w:rsidRDefault="00626A6C">
          <w:pPr>
            <w:pStyle w:val="TM1"/>
            <w:tabs>
              <w:tab w:val="left" w:pos="440"/>
              <w:tab w:val="right" w:leader="dot" w:pos="9062"/>
            </w:tabs>
            <w:rPr>
              <w:rFonts w:eastAsiaTheme="minorEastAsia"/>
              <w:noProof/>
              <w:lang w:val="en-US"/>
            </w:rPr>
          </w:pPr>
          <w:hyperlink w:anchor="_Toc87445314" w:history="1">
            <w:r w:rsidR="00BD3941" w:rsidRPr="007E038F">
              <w:rPr>
                <w:rStyle w:val="Lienhypertexte"/>
                <w:noProof/>
              </w:rPr>
              <w:t>1.</w:t>
            </w:r>
            <w:r w:rsidR="00BD3941">
              <w:rPr>
                <w:rFonts w:eastAsiaTheme="minorEastAsia"/>
                <w:noProof/>
                <w:lang w:val="en-US"/>
              </w:rPr>
              <w:tab/>
            </w:r>
            <w:r w:rsidR="00BD3941" w:rsidRPr="007E038F">
              <w:rPr>
                <w:rStyle w:val="Lienhypertexte"/>
                <w:noProof/>
              </w:rPr>
              <w:t>INTRODUCTION</w:t>
            </w:r>
            <w:r w:rsidR="00BD3941">
              <w:rPr>
                <w:noProof/>
                <w:webHidden/>
              </w:rPr>
              <w:tab/>
            </w:r>
            <w:r w:rsidR="00BD3941">
              <w:rPr>
                <w:noProof/>
                <w:webHidden/>
              </w:rPr>
              <w:fldChar w:fldCharType="begin"/>
            </w:r>
            <w:r w:rsidR="00BD3941">
              <w:rPr>
                <w:noProof/>
                <w:webHidden/>
              </w:rPr>
              <w:instrText xml:space="preserve"> PAGEREF _Toc87445314 \h </w:instrText>
            </w:r>
            <w:r w:rsidR="00BD3941">
              <w:rPr>
                <w:noProof/>
                <w:webHidden/>
              </w:rPr>
            </w:r>
            <w:r w:rsidR="00BD3941">
              <w:rPr>
                <w:noProof/>
                <w:webHidden/>
              </w:rPr>
              <w:fldChar w:fldCharType="separate"/>
            </w:r>
            <w:r w:rsidR="00BD3941">
              <w:rPr>
                <w:noProof/>
                <w:webHidden/>
              </w:rPr>
              <w:t>6</w:t>
            </w:r>
            <w:r w:rsidR="00BD3941">
              <w:rPr>
                <w:noProof/>
                <w:webHidden/>
              </w:rPr>
              <w:fldChar w:fldCharType="end"/>
            </w:r>
          </w:hyperlink>
        </w:p>
        <w:p w14:paraId="59287FBF" w14:textId="6156438A" w:rsidR="00BD3941" w:rsidRDefault="00626A6C">
          <w:pPr>
            <w:pStyle w:val="TM3"/>
            <w:tabs>
              <w:tab w:val="left" w:pos="1100"/>
              <w:tab w:val="right" w:leader="dot" w:pos="9062"/>
            </w:tabs>
            <w:rPr>
              <w:rFonts w:eastAsiaTheme="minorEastAsia"/>
              <w:noProof/>
              <w:lang w:val="en-US"/>
            </w:rPr>
          </w:pPr>
          <w:hyperlink w:anchor="_Toc87445315" w:history="1">
            <w:r w:rsidR="00BD3941" w:rsidRPr="007E038F">
              <w:rPr>
                <w:rStyle w:val="Lienhypertexte"/>
                <w:noProof/>
              </w:rPr>
              <w:t>1.1.</w:t>
            </w:r>
            <w:r w:rsidR="00BD3941">
              <w:rPr>
                <w:rFonts w:eastAsiaTheme="minorEastAsia"/>
                <w:noProof/>
                <w:lang w:val="en-US"/>
              </w:rPr>
              <w:tab/>
            </w:r>
            <w:r w:rsidR="00BD3941" w:rsidRPr="007E038F">
              <w:rPr>
                <w:rStyle w:val="Lienhypertexte"/>
                <w:noProof/>
              </w:rPr>
              <w:t>Contexte et objectif du Projet</w:t>
            </w:r>
            <w:r w:rsidR="00BD3941">
              <w:rPr>
                <w:noProof/>
                <w:webHidden/>
              </w:rPr>
              <w:tab/>
            </w:r>
            <w:r w:rsidR="00BD3941">
              <w:rPr>
                <w:noProof/>
                <w:webHidden/>
              </w:rPr>
              <w:fldChar w:fldCharType="begin"/>
            </w:r>
            <w:r w:rsidR="00BD3941">
              <w:rPr>
                <w:noProof/>
                <w:webHidden/>
              </w:rPr>
              <w:instrText xml:space="preserve"> PAGEREF _Toc87445315 \h </w:instrText>
            </w:r>
            <w:r w:rsidR="00BD3941">
              <w:rPr>
                <w:noProof/>
                <w:webHidden/>
              </w:rPr>
            </w:r>
            <w:r w:rsidR="00BD3941">
              <w:rPr>
                <w:noProof/>
                <w:webHidden/>
              </w:rPr>
              <w:fldChar w:fldCharType="separate"/>
            </w:r>
            <w:r w:rsidR="00BD3941">
              <w:rPr>
                <w:noProof/>
                <w:webHidden/>
              </w:rPr>
              <w:t>6</w:t>
            </w:r>
            <w:r w:rsidR="00BD3941">
              <w:rPr>
                <w:noProof/>
                <w:webHidden/>
              </w:rPr>
              <w:fldChar w:fldCharType="end"/>
            </w:r>
          </w:hyperlink>
        </w:p>
        <w:p w14:paraId="01B99E54" w14:textId="329CE476" w:rsidR="00BD3941" w:rsidRDefault="00626A6C">
          <w:pPr>
            <w:pStyle w:val="TM3"/>
            <w:tabs>
              <w:tab w:val="left" w:pos="1100"/>
              <w:tab w:val="right" w:leader="dot" w:pos="9062"/>
            </w:tabs>
            <w:rPr>
              <w:rFonts w:eastAsiaTheme="minorEastAsia"/>
              <w:noProof/>
              <w:lang w:val="en-US"/>
            </w:rPr>
          </w:pPr>
          <w:hyperlink w:anchor="_Toc87445316" w:history="1">
            <w:r w:rsidR="00BD3941" w:rsidRPr="007E038F">
              <w:rPr>
                <w:rStyle w:val="Lienhypertexte"/>
                <w:noProof/>
              </w:rPr>
              <w:t>1.2.</w:t>
            </w:r>
            <w:r w:rsidR="00BD3941">
              <w:rPr>
                <w:rFonts w:eastAsiaTheme="minorEastAsia"/>
                <w:noProof/>
                <w:lang w:val="en-US"/>
              </w:rPr>
              <w:tab/>
            </w:r>
            <w:r w:rsidR="00BD3941" w:rsidRPr="007E038F">
              <w:rPr>
                <w:rStyle w:val="Lienhypertexte"/>
                <w:noProof/>
              </w:rPr>
              <w:t>Description du projet</w:t>
            </w:r>
            <w:r w:rsidR="00BD3941">
              <w:rPr>
                <w:noProof/>
                <w:webHidden/>
              </w:rPr>
              <w:tab/>
            </w:r>
            <w:r w:rsidR="00BD3941">
              <w:rPr>
                <w:noProof/>
                <w:webHidden/>
              </w:rPr>
              <w:fldChar w:fldCharType="begin"/>
            </w:r>
            <w:r w:rsidR="00BD3941">
              <w:rPr>
                <w:noProof/>
                <w:webHidden/>
              </w:rPr>
              <w:instrText xml:space="preserve"> PAGEREF _Toc87445316 \h </w:instrText>
            </w:r>
            <w:r w:rsidR="00BD3941">
              <w:rPr>
                <w:noProof/>
                <w:webHidden/>
              </w:rPr>
            </w:r>
            <w:r w:rsidR="00BD3941">
              <w:rPr>
                <w:noProof/>
                <w:webHidden/>
              </w:rPr>
              <w:fldChar w:fldCharType="separate"/>
            </w:r>
            <w:r w:rsidR="00BD3941">
              <w:rPr>
                <w:noProof/>
                <w:webHidden/>
              </w:rPr>
              <w:t>7</w:t>
            </w:r>
            <w:r w:rsidR="00BD3941">
              <w:rPr>
                <w:noProof/>
                <w:webHidden/>
              </w:rPr>
              <w:fldChar w:fldCharType="end"/>
            </w:r>
          </w:hyperlink>
        </w:p>
        <w:p w14:paraId="48FBAB1F" w14:textId="3F163E29" w:rsidR="00BD3941" w:rsidRDefault="00626A6C">
          <w:pPr>
            <w:pStyle w:val="TM3"/>
            <w:tabs>
              <w:tab w:val="left" w:pos="1100"/>
              <w:tab w:val="right" w:leader="dot" w:pos="9062"/>
            </w:tabs>
            <w:rPr>
              <w:rFonts w:eastAsiaTheme="minorEastAsia"/>
              <w:noProof/>
              <w:lang w:val="en-US"/>
            </w:rPr>
          </w:pPr>
          <w:hyperlink w:anchor="_Toc87445317" w:history="1">
            <w:r w:rsidR="00BD3941" w:rsidRPr="007E038F">
              <w:rPr>
                <w:rStyle w:val="Lienhypertexte"/>
                <w:noProof/>
              </w:rPr>
              <w:t>1.3.</w:t>
            </w:r>
            <w:r w:rsidR="00BD3941">
              <w:rPr>
                <w:rFonts w:eastAsiaTheme="minorEastAsia"/>
                <w:noProof/>
                <w:lang w:val="en-US"/>
              </w:rPr>
              <w:tab/>
            </w:r>
            <w:r w:rsidR="00BD3941" w:rsidRPr="007E038F">
              <w:rPr>
                <w:rStyle w:val="Lienhypertexte"/>
                <w:noProof/>
              </w:rPr>
              <w:t>Objectifs du Plan de Gestion de la Main d’œuvre (PGMO)</w:t>
            </w:r>
            <w:r w:rsidR="00BD3941">
              <w:rPr>
                <w:noProof/>
                <w:webHidden/>
              </w:rPr>
              <w:tab/>
            </w:r>
            <w:r w:rsidR="00BD3941">
              <w:rPr>
                <w:noProof/>
                <w:webHidden/>
              </w:rPr>
              <w:fldChar w:fldCharType="begin"/>
            </w:r>
            <w:r w:rsidR="00BD3941">
              <w:rPr>
                <w:noProof/>
                <w:webHidden/>
              </w:rPr>
              <w:instrText xml:space="preserve"> PAGEREF _Toc87445317 \h </w:instrText>
            </w:r>
            <w:r w:rsidR="00BD3941">
              <w:rPr>
                <w:noProof/>
                <w:webHidden/>
              </w:rPr>
            </w:r>
            <w:r w:rsidR="00BD3941">
              <w:rPr>
                <w:noProof/>
                <w:webHidden/>
              </w:rPr>
              <w:fldChar w:fldCharType="separate"/>
            </w:r>
            <w:r w:rsidR="00BD3941">
              <w:rPr>
                <w:noProof/>
                <w:webHidden/>
              </w:rPr>
              <w:t>8</w:t>
            </w:r>
            <w:r w:rsidR="00BD3941">
              <w:rPr>
                <w:noProof/>
                <w:webHidden/>
              </w:rPr>
              <w:fldChar w:fldCharType="end"/>
            </w:r>
          </w:hyperlink>
        </w:p>
        <w:p w14:paraId="79E09D5A" w14:textId="4EAC2795" w:rsidR="00BD3941" w:rsidRDefault="00626A6C">
          <w:pPr>
            <w:pStyle w:val="TM3"/>
            <w:tabs>
              <w:tab w:val="left" w:pos="1100"/>
              <w:tab w:val="right" w:leader="dot" w:pos="9062"/>
            </w:tabs>
            <w:rPr>
              <w:rFonts w:eastAsiaTheme="minorEastAsia"/>
              <w:noProof/>
              <w:lang w:val="en-US"/>
            </w:rPr>
          </w:pPr>
          <w:hyperlink w:anchor="_Toc87445318" w:history="1">
            <w:r w:rsidR="00BD3941" w:rsidRPr="007E038F">
              <w:rPr>
                <w:rStyle w:val="Lienhypertexte"/>
                <w:noProof/>
              </w:rPr>
              <w:t>1.4.</w:t>
            </w:r>
            <w:r w:rsidR="00BD3941">
              <w:rPr>
                <w:rFonts w:eastAsiaTheme="minorEastAsia"/>
                <w:noProof/>
                <w:lang w:val="en-US"/>
              </w:rPr>
              <w:tab/>
            </w:r>
            <w:r w:rsidR="00BD3941" w:rsidRPr="007E038F">
              <w:rPr>
                <w:rStyle w:val="Lienhypertexte"/>
                <w:noProof/>
              </w:rPr>
              <w:t>Structure du rapport</w:t>
            </w:r>
            <w:r w:rsidR="00BD3941">
              <w:rPr>
                <w:noProof/>
                <w:webHidden/>
              </w:rPr>
              <w:tab/>
            </w:r>
            <w:r w:rsidR="00BD3941">
              <w:rPr>
                <w:noProof/>
                <w:webHidden/>
              </w:rPr>
              <w:fldChar w:fldCharType="begin"/>
            </w:r>
            <w:r w:rsidR="00BD3941">
              <w:rPr>
                <w:noProof/>
                <w:webHidden/>
              </w:rPr>
              <w:instrText xml:space="preserve"> PAGEREF _Toc87445318 \h </w:instrText>
            </w:r>
            <w:r w:rsidR="00BD3941">
              <w:rPr>
                <w:noProof/>
                <w:webHidden/>
              </w:rPr>
            </w:r>
            <w:r w:rsidR="00BD3941">
              <w:rPr>
                <w:noProof/>
                <w:webHidden/>
              </w:rPr>
              <w:fldChar w:fldCharType="separate"/>
            </w:r>
            <w:r w:rsidR="00BD3941">
              <w:rPr>
                <w:noProof/>
                <w:webHidden/>
              </w:rPr>
              <w:t>9</w:t>
            </w:r>
            <w:r w:rsidR="00BD3941">
              <w:rPr>
                <w:noProof/>
                <w:webHidden/>
              </w:rPr>
              <w:fldChar w:fldCharType="end"/>
            </w:r>
          </w:hyperlink>
        </w:p>
        <w:p w14:paraId="3901756A" w14:textId="7D383ACA" w:rsidR="00BD3941" w:rsidRDefault="00626A6C">
          <w:pPr>
            <w:pStyle w:val="TM1"/>
            <w:tabs>
              <w:tab w:val="left" w:pos="440"/>
              <w:tab w:val="right" w:leader="dot" w:pos="9062"/>
            </w:tabs>
            <w:rPr>
              <w:rFonts w:eastAsiaTheme="minorEastAsia"/>
              <w:noProof/>
              <w:lang w:val="en-US"/>
            </w:rPr>
          </w:pPr>
          <w:hyperlink w:anchor="_Toc87445319" w:history="1">
            <w:r w:rsidR="00BD3941" w:rsidRPr="007E038F">
              <w:rPr>
                <w:rStyle w:val="Lienhypertexte"/>
                <w:noProof/>
              </w:rPr>
              <w:t>2.</w:t>
            </w:r>
            <w:r w:rsidR="00BD3941">
              <w:rPr>
                <w:rFonts w:eastAsiaTheme="minorEastAsia"/>
                <w:noProof/>
                <w:lang w:val="en-US"/>
              </w:rPr>
              <w:tab/>
            </w:r>
            <w:r w:rsidR="00BD3941" w:rsidRPr="007E038F">
              <w:rPr>
                <w:rStyle w:val="Lienhypertexte"/>
                <w:noProof/>
              </w:rPr>
              <w:t>GENERALITES SUR L’UTILISATION DE LA MAIN D’ŒUVRE DANS LE CADRE DU PROJET</w:t>
            </w:r>
            <w:r w:rsidR="00BD3941">
              <w:rPr>
                <w:noProof/>
                <w:webHidden/>
              </w:rPr>
              <w:tab/>
            </w:r>
            <w:r w:rsidR="00BD3941">
              <w:rPr>
                <w:noProof/>
                <w:webHidden/>
              </w:rPr>
              <w:fldChar w:fldCharType="begin"/>
            </w:r>
            <w:r w:rsidR="00BD3941">
              <w:rPr>
                <w:noProof/>
                <w:webHidden/>
              </w:rPr>
              <w:instrText xml:space="preserve"> PAGEREF _Toc87445319 \h </w:instrText>
            </w:r>
            <w:r w:rsidR="00BD3941">
              <w:rPr>
                <w:noProof/>
                <w:webHidden/>
              </w:rPr>
            </w:r>
            <w:r w:rsidR="00BD3941">
              <w:rPr>
                <w:noProof/>
                <w:webHidden/>
              </w:rPr>
              <w:fldChar w:fldCharType="separate"/>
            </w:r>
            <w:r w:rsidR="00BD3941">
              <w:rPr>
                <w:noProof/>
                <w:webHidden/>
              </w:rPr>
              <w:t>10</w:t>
            </w:r>
            <w:r w:rsidR="00BD3941">
              <w:rPr>
                <w:noProof/>
                <w:webHidden/>
              </w:rPr>
              <w:fldChar w:fldCharType="end"/>
            </w:r>
          </w:hyperlink>
        </w:p>
        <w:p w14:paraId="080236C2" w14:textId="3676DE92" w:rsidR="00BD3941" w:rsidRDefault="00626A6C">
          <w:pPr>
            <w:pStyle w:val="TM2"/>
            <w:tabs>
              <w:tab w:val="right" w:leader="dot" w:pos="9062"/>
            </w:tabs>
            <w:rPr>
              <w:rFonts w:eastAsiaTheme="minorEastAsia"/>
              <w:noProof/>
              <w:lang w:val="en-US"/>
            </w:rPr>
          </w:pPr>
          <w:hyperlink w:anchor="_Toc87445320" w:history="1">
            <w:r w:rsidR="00BD3941" w:rsidRPr="007E038F">
              <w:rPr>
                <w:rStyle w:val="Lienhypertexte"/>
                <w:rFonts w:eastAsia="Calibri" w:cs="Times New Roman"/>
                <w:noProof/>
                <w:lang w:val="fr-BE"/>
              </w:rPr>
              <w:t>2.1.  Caractéristiques des travailleurs dans le cadre du projet</w:t>
            </w:r>
            <w:r w:rsidR="00BD3941">
              <w:rPr>
                <w:noProof/>
                <w:webHidden/>
              </w:rPr>
              <w:tab/>
            </w:r>
            <w:r w:rsidR="00BD3941">
              <w:rPr>
                <w:noProof/>
                <w:webHidden/>
              </w:rPr>
              <w:fldChar w:fldCharType="begin"/>
            </w:r>
            <w:r w:rsidR="00BD3941">
              <w:rPr>
                <w:noProof/>
                <w:webHidden/>
              </w:rPr>
              <w:instrText xml:space="preserve"> PAGEREF _Toc87445320 \h </w:instrText>
            </w:r>
            <w:r w:rsidR="00BD3941">
              <w:rPr>
                <w:noProof/>
                <w:webHidden/>
              </w:rPr>
            </w:r>
            <w:r w:rsidR="00BD3941">
              <w:rPr>
                <w:noProof/>
                <w:webHidden/>
              </w:rPr>
              <w:fldChar w:fldCharType="separate"/>
            </w:r>
            <w:r w:rsidR="00BD3941">
              <w:rPr>
                <w:noProof/>
                <w:webHidden/>
              </w:rPr>
              <w:t>10</w:t>
            </w:r>
            <w:r w:rsidR="00BD3941">
              <w:rPr>
                <w:noProof/>
                <w:webHidden/>
              </w:rPr>
              <w:fldChar w:fldCharType="end"/>
            </w:r>
          </w:hyperlink>
        </w:p>
        <w:p w14:paraId="57FB5C62" w14:textId="223C5E52" w:rsidR="00BD3941" w:rsidRDefault="00626A6C">
          <w:pPr>
            <w:pStyle w:val="TM2"/>
            <w:tabs>
              <w:tab w:val="left" w:pos="880"/>
              <w:tab w:val="right" w:leader="dot" w:pos="9062"/>
            </w:tabs>
            <w:rPr>
              <w:rFonts w:eastAsiaTheme="minorEastAsia"/>
              <w:noProof/>
              <w:lang w:val="en-US"/>
            </w:rPr>
          </w:pPr>
          <w:hyperlink w:anchor="_Toc87445321" w:history="1">
            <w:r w:rsidR="00BD3941" w:rsidRPr="007E038F">
              <w:rPr>
                <w:rStyle w:val="Lienhypertexte"/>
                <w:rFonts w:eastAsia="Calibri" w:cs="Times New Roman"/>
                <w:noProof/>
                <w:lang w:val="fr-BE"/>
              </w:rPr>
              <w:t>2.2.</w:t>
            </w:r>
            <w:r w:rsidR="00BD3941">
              <w:rPr>
                <w:rFonts w:eastAsiaTheme="minorEastAsia"/>
                <w:noProof/>
                <w:lang w:val="en-US"/>
              </w:rPr>
              <w:tab/>
            </w:r>
            <w:r w:rsidR="00BD3941" w:rsidRPr="007E038F">
              <w:rPr>
                <w:rStyle w:val="Lienhypertexte"/>
                <w:rFonts w:eastAsia="Calibri" w:cs="Times New Roman"/>
                <w:noProof/>
                <w:lang w:val="fr-BE"/>
              </w:rPr>
              <w:t>Nombre de travailleurs du projet</w:t>
            </w:r>
            <w:r w:rsidR="00BD3941">
              <w:rPr>
                <w:noProof/>
                <w:webHidden/>
              </w:rPr>
              <w:tab/>
            </w:r>
            <w:r w:rsidR="00BD3941">
              <w:rPr>
                <w:noProof/>
                <w:webHidden/>
              </w:rPr>
              <w:fldChar w:fldCharType="begin"/>
            </w:r>
            <w:r w:rsidR="00BD3941">
              <w:rPr>
                <w:noProof/>
                <w:webHidden/>
              </w:rPr>
              <w:instrText xml:space="preserve"> PAGEREF _Toc87445321 \h </w:instrText>
            </w:r>
            <w:r w:rsidR="00BD3941">
              <w:rPr>
                <w:noProof/>
                <w:webHidden/>
              </w:rPr>
            </w:r>
            <w:r w:rsidR="00BD3941">
              <w:rPr>
                <w:noProof/>
                <w:webHidden/>
              </w:rPr>
              <w:fldChar w:fldCharType="separate"/>
            </w:r>
            <w:r w:rsidR="00BD3941">
              <w:rPr>
                <w:noProof/>
                <w:webHidden/>
              </w:rPr>
              <w:t>10</w:t>
            </w:r>
            <w:r w:rsidR="00BD3941">
              <w:rPr>
                <w:noProof/>
                <w:webHidden/>
              </w:rPr>
              <w:fldChar w:fldCharType="end"/>
            </w:r>
          </w:hyperlink>
        </w:p>
        <w:p w14:paraId="6114065F" w14:textId="6E56B396" w:rsidR="00BD3941" w:rsidRDefault="00626A6C">
          <w:pPr>
            <w:pStyle w:val="TM2"/>
            <w:tabs>
              <w:tab w:val="left" w:pos="880"/>
              <w:tab w:val="right" w:leader="dot" w:pos="9062"/>
            </w:tabs>
            <w:rPr>
              <w:rFonts w:eastAsiaTheme="minorEastAsia"/>
              <w:noProof/>
              <w:lang w:val="en-US"/>
            </w:rPr>
          </w:pPr>
          <w:hyperlink w:anchor="_Toc87445322" w:history="1">
            <w:r w:rsidR="00BD3941" w:rsidRPr="007E038F">
              <w:rPr>
                <w:rStyle w:val="Lienhypertexte"/>
                <w:rFonts w:eastAsia="Calibri" w:cs="Times New Roman"/>
                <w:noProof/>
                <w:lang w:val="fr-BE"/>
              </w:rPr>
              <w:t>2.3.</w:t>
            </w:r>
            <w:r w:rsidR="00BD3941">
              <w:rPr>
                <w:rFonts w:eastAsiaTheme="minorEastAsia"/>
                <w:noProof/>
                <w:lang w:val="en-US"/>
              </w:rPr>
              <w:tab/>
            </w:r>
            <w:r w:rsidR="00BD3941" w:rsidRPr="007E038F">
              <w:rPr>
                <w:rStyle w:val="Lienhypertexte"/>
                <w:rFonts w:eastAsia="Calibri" w:cs="Times New Roman"/>
                <w:noProof/>
                <w:lang w:val="fr-BE"/>
              </w:rPr>
              <w:t>Calendrier des besoins en main-d'œuvre</w:t>
            </w:r>
            <w:r w:rsidR="00BD3941">
              <w:rPr>
                <w:noProof/>
                <w:webHidden/>
              </w:rPr>
              <w:tab/>
            </w:r>
            <w:r w:rsidR="00BD3941">
              <w:rPr>
                <w:noProof/>
                <w:webHidden/>
              </w:rPr>
              <w:fldChar w:fldCharType="begin"/>
            </w:r>
            <w:r w:rsidR="00BD3941">
              <w:rPr>
                <w:noProof/>
                <w:webHidden/>
              </w:rPr>
              <w:instrText xml:space="preserve"> PAGEREF _Toc87445322 \h </w:instrText>
            </w:r>
            <w:r w:rsidR="00BD3941">
              <w:rPr>
                <w:noProof/>
                <w:webHidden/>
              </w:rPr>
            </w:r>
            <w:r w:rsidR="00BD3941">
              <w:rPr>
                <w:noProof/>
                <w:webHidden/>
              </w:rPr>
              <w:fldChar w:fldCharType="separate"/>
            </w:r>
            <w:r w:rsidR="00BD3941">
              <w:rPr>
                <w:noProof/>
                <w:webHidden/>
              </w:rPr>
              <w:t>11</w:t>
            </w:r>
            <w:r w:rsidR="00BD3941">
              <w:rPr>
                <w:noProof/>
                <w:webHidden/>
              </w:rPr>
              <w:fldChar w:fldCharType="end"/>
            </w:r>
          </w:hyperlink>
        </w:p>
        <w:p w14:paraId="5845647E" w14:textId="2D725B4E" w:rsidR="00BD3941" w:rsidRDefault="00626A6C">
          <w:pPr>
            <w:pStyle w:val="TM2"/>
            <w:tabs>
              <w:tab w:val="left" w:pos="880"/>
              <w:tab w:val="right" w:leader="dot" w:pos="9062"/>
            </w:tabs>
            <w:rPr>
              <w:rFonts w:eastAsiaTheme="minorEastAsia"/>
              <w:noProof/>
              <w:lang w:val="en-US"/>
            </w:rPr>
          </w:pPr>
          <w:hyperlink w:anchor="_Toc87445323" w:history="1">
            <w:r w:rsidR="00BD3941" w:rsidRPr="007E038F">
              <w:rPr>
                <w:rStyle w:val="Lienhypertexte"/>
                <w:rFonts w:eastAsia="Calibri" w:cs="Times New Roman"/>
                <w:noProof/>
                <w:lang w:val="fr-BE"/>
              </w:rPr>
              <w:t>2.4.</w:t>
            </w:r>
            <w:r w:rsidR="00BD3941">
              <w:rPr>
                <w:rFonts w:eastAsiaTheme="minorEastAsia"/>
                <w:noProof/>
                <w:lang w:val="en-US"/>
              </w:rPr>
              <w:tab/>
            </w:r>
            <w:r w:rsidR="00BD3941" w:rsidRPr="007E038F">
              <w:rPr>
                <w:rStyle w:val="Lienhypertexte"/>
                <w:rFonts w:eastAsia="Calibri" w:cs="Times New Roman"/>
                <w:noProof/>
                <w:lang w:val="fr-BE"/>
              </w:rPr>
              <w:t>Type des travailleurs</w:t>
            </w:r>
            <w:r w:rsidR="00BD3941">
              <w:rPr>
                <w:noProof/>
                <w:webHidden/>
              </w:rPr>
              <w:tab/>
            </w:r>
            <w:r w:rsidR="00BD3941">
              <w:rPr>
                <w:noProof/>
                <w:webHidden/>
              </w:rPr>
              <w:fldChar w:fldCharType="begin"/>
            </w:r>
            <w:r w:rsidR="00BD3941">
              <w:rPr>
                <w:noProof/>
                <w:webHidden/>
              </w:rPr>
              <w:instrText xml:space="preserve"> PAGEREF _Toc87445323 \h </w:instrText>
            </w:r>
            <w:r w:rsidR="00BD3941">
              <w:rPr>
                <w:noProof/>
                <w:webHidden/>
              </w:rPr>
            </w:r>
            <w:r w:rsidR="00BD3941">
              <w:rPr>
                <w:noProof/>
                <w:webHidden/>
              </w:rPr>
              <w:fldChar w:fldCharType="separate"/>
            </w:r>
            <w:r w:rsidR="00BD3941">
              <w:rPr>
                <w:noProof/>
                <w:webHidden/>
              </w:rPr>
              <w:t>11</w:t>
            </w:r>
            <w:r w:rsidR="00BD3941">
              <w:rPr>
                <w:noProof/>
                <w:webHidden/>
              </w:rPr>
              <w:fldChar w:fldCharType="end"/>
            </w:r>
          </w:hyperlink>
        </w:p>
        <w:p w14:paraId="792D2AE2" w14:textId="4EEC9B95" w:rsidR="00BD3941" w:rsidRDefault="00626A6C">
          <w:pPr>
            <w:pStyle w:val="TM2"/>
            <w:tabs>
              <w:tab w:val="left" w:pos="880"/>
              <w:tab w:val="right" w:leader="dot" w:pos="9062"/>
            </w:tabs>
            <w:rPr>
              <w:rFonts w:eastAsiaTheme="minorEastAsia"/>
              <w:noProof/>
              <w:lang w:val="en-US"/>
            </w:rPr>
          </w:pPr>
          <w:hyperlink w:anchor="_Toc87445324" w:history="1">
            <w:r w:rsidR="00BD3941" w:rsidRPr="007E038F">
              <w:rPr>
                <w:rStyle w:val="Lienhypertexte"/>
                <w:rFonts w:eastAsia="Calibri" w:cs="Times New Roman"/>
                <w:noProof/>
                <w:lang w:val="fr-BE"/>
              </w:rPr>
              <w:t>2.5.</w:t>
            </w:r>
            <w:r w:rsidR="00BD3941">
              <w:rPr>
                <w:rFonts w:eastAsiaTheme="minorEastAsia"/>
                <w:noProof/>
                <w:lang w:val="en-US"/>
              </w:rPr>
              <w:tab/>
            </w:r>
            <w:r w:rsidR="00BD3941" w:rsidRPr="007E038F">
              <w:rPr>
                <w:rStyle w:val="Lienhypertexte"/>
                <w:rFonts w:eastAsia="Calibri" w:cs="Times New Roman"/>
                <w:noProof/>
                <w:lang w:val="fr-BE"/>
              </w:rPr>
              <w:t>Nombre estimatif de la main d’œuvre créée par le Projet</w:t>
            </w:r>
            <w:r w:rsidR="00BD3941">
              <w:rPr>
                <w:noProof/>
                <w:webHidden/>
              </w:rPr>
              <w:tab/>
            </w:r>
            <w:r w:rsidR="00BD3941">
              <w:rPr>
                <w:noProof/>
                <w:webHidden/>
              </w:rPr>
              <w:fldChar w:fldCharType="begin"/>
            </w:r>
            <w:r w:rsidR="00BD3941">
              <w:rPr>
                <w:noProof/>
                <w:webHidden/>
              </w:rPr>
              <w:instrText xml:space="preserve"> PAGEREF _Toc87445324 \h </w:instrText>
            </w:r>
            <w:r w:rsidR="00BD3941">
              <w:rPr>
                <w:noProof/>
                <w:webHidden/>
              </w:rPr>
            </w:r>
            <w:r w:rsidR="00BD3941">
              <w:rPr>
                <w:noProof/>
                <w:webHidden/>
              </w:rPr>
              <w:fldChar w:fldCharType="separate"/>
            </w:r>
            <w:r w:rsidR="00BD3941">
              <w:rPr>
                <w:noProof/>
                <w:webHidden/>
              </w:rPr>
              <w:t>12</w:t>
            </w:r>
            <w:r w:rsidR="00BD3941">
              <w:rPr>
                <w:noProof/>
                <w:webHidden/>
              </w:rPr>
              <w:fldChar w:fldCharType="end"/>
            </w:r>
          </w:hyperlink>
        </w:p>
        <w:p w14:paraId="54D31CA2" w14:textId="29619461" w:rsidR="00BD3941" w:rsidRDefault="00626A6C">
          <w:pPr>
            <w:pStyle w:val="TM2"/>
            <w:tabs>
              <w:tab w:val="left" w:pos="880"/>
              <w:tab w:val="right" w:leader="dot" w:pos="9062"/>
            </w:tabs>
            <w:rPr>
              <w:rFonts w:eastAsiaTheme="minorEastAsia"/>
              <w:noProof/>
              <w:lang w:val="en-US"/>
            </w:rPr>
          </w:pPr>
          <w:hyperlink w:anchor="_Toc87445325" w:history="1">
            <w:r w:rsidR="00BD3941" w:rsidRPr="007E038F">
              <w:rPr>
                <w:rStyle w:val="Lienhypertexte"/>
                <w:rFonts w:eastAsia="Calibri" w:cs="Times New Roman"/>
                <w:noProof/>
                <w:lang w:val="fr-BE"/>
              </w:rPr>
              <w:t>2.6.</w:t>
            </w:r>
            <w:r w:rsidR="00BD3941">
              <w:rPr>
                <w:rFonts w:eastAsiaTheme="minorEastAsia"/>
                <w:noProof/>
                <w:lang w:val="en-US"/>
              </w:rPr>
              <w:tab/>
            </w:r>
            <w:r w:rsidR="00BD3941" w:rsidRPr="007E038F">
              <w:rPr>
                <w:rStyle w:val="Lienhypertexte"/>
                <w:rFonts w:eastAsia="Calibri" w:cs="Times New Roman"/>
                <w:noProof/>
                <w:lang w:val="fr-BE"/>
              </w:rPr>
              <w:t>Recours au personnel de sécurité</w:t>
            </w:r>
            <w:r w:rsidR="00BD3941">
              <w:rPr>
                <w:noProof/>
                <w:webHidden/>
              </w:rPr>
              <w:tab/>
            </w:r>
            <w:r w:rsidR="00BD3941">
              <w:rPr>
                <w:noProof/>
                <w:webHidden/>
              </w:rPr>
              <w:fldChar w:fldCharType="begin"/>
            </w:r>
            <w:r w:rsidR="00BD3941">
              <w:rPr>
                <w:noProof/>
                <w:webHidden/>
              </w:rPr>
              <w:instrText xml:space="preserve"> PAGEREF _Toc87445325 \h </w:instrText>
            </w:r>
            <w:r w:rsidR="00BD3941">
              <w:rPr>
                <w:noProof/>
                <w:webHidden/>
              </w:rPr>
            </w:r>
            <w:r w:rsidR="00BD3941">
              <w:rPr>
                <w:noProof/>
                <w:webHidden/>
              </w:rPr>
              <w:fldChar w:fldCharType="separate"/>
            </w:r>
            <w:r w:rsidR="00BD3941">
              <w:rPr>
                <w:noProof/>
                <w:webHidden/>
              </w:rPr>
              <w:t>13</w:t>
            </w:r>
            <w:r w:rsidR="00BD3941">
              <w:rPr>
                <w:noProof/>
                <w:webHidden/>
              </w:rPr>
              <w:fldChar w:fldCharType="end"/>
            </w:r>
          </w:hyperlink>
        </w:p>
        <w:p w14:paraId="41FE487F" w14:textId="21033E0A" w:rsidR="00BD3941" w:rsidRDefault="00626A6C">
          <w:pPr>
            <w:pStyle w:val="TM1"/>
            <w:tabs>
              <w:tab w:val="left" w:pos="440"/>
              <w:tab w:val="right" w:leader="dot" w:pos="9062"/>
            </w:tabs>
            <w:rPr>
              <w:rFonts w:eastAsiaTheme="minorEastAsia"/>
              <w:noProof/>
              <w:lang w:val="en-US"/>
            </w:rPr>
          </w:pPr>
          <w:hyperlink w:anchor="_Toc87445326" w:history="1">
            <w:r w:rsidR="00BD3941" w:rsidRPr="007E038F">
              <w:rPr>
                <w:rStyle w:val="Lienhypertexte"/>
                <w:noProof/>
              </w:rPr>
              <w:t>3.</w:t>
            </w:r>
            <w:r w:rsidR="00BD3941">
              <w:rPr>
                <w:rFonts w:eastAsiaTheme="minorEastAsia"/>
                <w:noProof/>
                <w:lang w:val="en-US"/>
              </w:rPr>
              <w:tab/>
            </w:r>
            <w:r w:rsidR="00BD3941" w:rsidRPr="007E038F">
              <w:rPr>
                <w:rStyle w:val="Lienhypertexte"/>
                <w:noProof/>
              </w:rPr>
              <w:t>EVALUATION DES RISQUES LIES A LA MAIN D’ŒUVRE</w:t>
            </w:r>
            <w:r w:rsidR="00BD3941">
              <w:rPr>
                <w:noProof/>
                <w:webHidden/>
              </w:rPr>
              <w:tab/>
            </w:r>
            <w:r w:rsidR="00BD3941">
              <w:rPr>
                <w:noProof/>
                <w:webHidden/>
              </w:rPr>
              <w:fldChar w:fldCharType="begin"/>
            </w:r>
            <w:r w:rsidR="00BD3941">
              <w:rPr>
                <w:noProof/>
                <w:webHidden/>
              </w:rPr>
              <w:instrText xml:space="preserve"> PAGEREF _Toc87445326 \h </w:instrText>
            </w:r>
            <w:r w:rsidR="00BD3941">
              <w:rPr>
                <w:noProof/>
                <w:webHidden/>
              </w:rPr>
            </w:r>
            <w:r w:rsidR="00BD3941">
              <w:rPr>
                <w:noProof/>
                <w:webHidden/>
              </w:rPr>
              <w:fldChar w:fldCharType="separate"/>
            </w:r>
            <w:r w:rsidR="00BD3941">
              <w:rPr>
                <w:noProof/>
                <w:webHidden/>
              </w:rPr>
              <w:t>15</w:t>
            </w:r>
            <w:r w:rsidR="00BD3941">
              <w:rPr>
                <w:noProof/>
                <w:webHidden/>
              </w:rPr>
              <w:fldChar w:fldCharType="end"/>
            </w:r>
          </w:hyperlink>
        </w:p>
        <w:p w14:paraId="532FFB37" w14:textId="53FF7679" w:rsidR="00BD3941" w:rsidRDefault="00626A6C">
          <w:pPr>
            <w:pStyle w:val="TM3"/>
            <w:tabs>
              <w:tab w:val="right" w:leader="dot" w:pos="9062"/>
            </w:tabs>
            <w:rPr>
              <w:rFonts w:eastAsiaTheme="minorEastAsia"/>
              <w:noProof/>
              <w:lang w:val="en-US"/>
            </w:rPr>
          </w:pPr>
          <w:hyperlink w:anchor="_Toc87445327" w:history="1">
            <w:r w:rsidR="00BD3941" w:rsidRPr="007E038F">
              <w:rPr>
                <w:rStyle w:val="Lienhypertexte"/>
                <w:noProof/>
              </w:rPr>
              <w:t>3.1. Activités du projet</w:t>
            </w:r>
            <w:r w:rsidR="00BD3941">
              <w:rPr>
                <w:noProof/>
                <w:webHidden/>
              </w:rPr>
              <w:tab/>
            </w:r>
            <w:r w:rsidR="00BD3941">
              <w:rPr>
                <w:noProof/>
                <w:webHidden/>
              </w:rPr>
              <w:fldChar w:fldCharType="begin"/>
            </w:r>
            <w:r w:rsidR="00BD3941">
              <w:rPr>
                <w:noProof/>
                <w:webHidden/>
              </w:rPr>
              <w:instrText xml:space="preserve"> PAGEREF _Toc87445327 \h </w:instrText>
            </w:r>
            <w:r w:rsidR="00BD3941">
              <w:rPr>
                <w:noProof/>
                <w:webHidden/>
              </w:rPr>
            </w:r>
            <w:r w:rsidR="00BD3941">
              <w:rPr>
                <w:noProof/>
                <w:webHidden/>
              </w:rPr>
              <w:fldChar w:fldCharType="separate"/>
            </w:r>
            <w:r w:rsidR="00BD3941">
              <w:rPr>
                <w:noProof/>
                <w:webHidden/>
              </w:rPr>
              <w:t>15</w:t>
            </w:r>
            <w:r w:rsidR="00BD3941">
              <w:rPr>
                <w:noProof/>
                <w:webHidden/>
              </w:rPr>
              <w:fldChar w:fldCharType="end"/>
            </w:r>
          </w:hyperlink>
        </w:p>
        <w:p w14:paraId="72C546F7" w14:textId="1C63A8E4" w:rsidR="00BD3941" w:rsidRDefault="00626A6C">
          <w:pPr>
            <w:pStyle w:val="TM3"/>
            <w:tabs>
              <w:tab w:val="right" w:leader="dot" w:pos="9062"/>
            </w:tabs>
            <w:rPr>
              <w:rFonts w:eastAsiaTheme="minorEastAsia"/>
              <w:noProof/>
              <w:lang w:val="en-US"/>
            </w:rPr>
          </w:pPr>
          <w:hyperlink w:anchor="_Toc87445328" w:history="1">
            <w:r w:rsidR="00BD3941" w:rsidRPr="007E038F">
              <w:rPr>
                <w:rStyle w:val="Lienhypertexte"/>
                <w:noProof/>
              </w:rPr>
              <w:t>3.2. Principaux risques liés à la main d’œuvre du Projet</w:t>
            </w:r>
            <w:r w:rsidR="00BD3941">
              <w:rPr>
                <w:noProof/>
                <w:webHidden/>
              </w:rPr>
              <w:tab/>
            </w:r>
            <w:r w:rsidR="00BD3941">
              <w:rPr>
                <w:noProof/>
                <w:webHidden/>
              </w:rPr>
              <w:fldChar w:fldCharType="begin"/>
            </w:r>
            <w:r w:rsidR="00BD3941">
              <w:rPr>
                <w:noProof/>
                <w:webHidden/>
              </w:rPr>
              <w:instrText xml:space="preserve"> PAGEREF _Toc87445328 \h </w:instrText>
            </w:r>
            <w:r w:rsidR="00BD3941">
              <w:rPr>
                <w:noProof/>
                <w:webHidden/>
              </w:rPr>
            </w:r>
            <w:r w:rsidR="00BD3941">
              <w:rPr>
                <w:noProof/>
                <w:webHidden/>
              </w:rPr>
              <w:fldChar w:fldCharType="separate"/>
            </w:r>
            <w:r w:rsidR="00BD3941">
              <w:rPr>
                <w:noProof/>
                <w:webHidden/>
              </w:rPr>
              <w:t>15</w:t>
            </w:r>
            <w:r w:rsidR="00BD3941">
              <w:rPr>
                <w:noProof/>
                <w:webHidden/>
              </w:rPr>
              <w:fldChar w:fldCharType="end"/>
            </w:r>
          </w:hyperlink>
        </w:p>
        <w:p w14:paraId="154077B5" w14:textId="20508ABF" w:rsidR="00BD3941" w:rsidRDefault="00626A6C">
          <w:pPr>
            <w:pStyle w:val="TM3"/>
            <w:tabs>
              <w:tab w:val="right" w:leader="dot" w:pos="9062"/>
            </w:tabs>
            <w:rPr>
              <w:rFonts w:eastAsiaTheme="minorEastAsia"/>
              <w:noProof/>
              <w:lang w:val="en-US"/>
            </w:rPr>
          </w:pPr>
          <w:hyperlink w:anchor="_Toc87445329" w:history="1">
            <w:r w:rsidR="00BD3941" w:rsidRPr="007E038F">
              <w:rPr>
                <w:rStyle w:val="Lienhypertexte"/>
                <w:noProof/>
              </w:rPr>
              <w:t>3.3. Mesures d’atténuation des risques généraux</w:t>
            </w:r>
            <w:r w:rsidR="00BD3941">
              <w:rPr>
                <w:noProof/>
                <w:webHidden/>
              </w:rPr>
              <w:tab/>
            </w:r>
            <w:r w:rsidR="00BD3941">
              <w:rPr>
                <w:noProof/>
                <w:webHidden/>
              </w:rPr>
              <w:fldChar w:fldCharType="begin"/>
            </w:r>
            <w:r w:rsidR="00BD3941">
              <w:rPr>
                <w:noProof/>
                <w:webHidden/>
              </w:rPr>
              <w:instrText xml:space="preserve"> PAGEREF _Toc87445329 \h </w:instrText>
            </w:r>
            <w:r w:rsidR="00BD3941">
              <w:rPr>
                <w:noProof/>
                <w:webHidden/>
              </w:rPr>
            </w:r>
            <w:r w:rsidR="00BD3941">
              <w:rPr>
                <w:noProof/>
                <w:webHidden/>
              </w:rPr>
              <w:fldChar w:fldCharType="separate"/>
            </w:r>
            <w:r w:rsidR="00BD3941">
              <w:rPr>
                <w:noProof/>
                <w:webHidden/>
              </w:rPr>
              <w:t>27</w:t>
            </w:r>
            <w:r w:rsidR="00BD3941">
              <w:rPr>
                <w:noProof/>
                <w:webHidden/>
              </w:rPr>
              <w:fldChar w:fldCharType="end"/>
            </w:r>
          </w:hyperlink>
        </w:p>
        <w:p w14:paraId="653D0589" w14:textId="04BA5A14" w:rsidR="00BD3941" w:rsidRDefault="00626A6C">
          <w:pPr>
            <w:pStyle w:val="TM2"/>
            <w:tabs>
              <w:tab w:val="right" w:leader="dot" w:pos="9062"/>
            </w:tabs>
            <w:rPr>
              <w:rFonts w:eastAsiaTheme="minorEastAsia"/>
              <w:noProof/>
              <w:lang w:val="en-US"/>
            </w:rPr>
          </w:pPr>
          <w:hyperlink w:anchor="_Toc87445330" w:history="1">
            <w:r w:rsidR="00BD3941" w:rsidRPr="007E038F">
              <w:rPr>
                <w:rStyle w:val="Lienhypertexte"/>
                <w:rFonts w:cs="Times New Roman"/>
                <w:noProof/>
              </w:rPr>
              <w:t>3.4. Mise en place des mécanismes de prévention contre la COVID-19</w:t>
            </w:r>
            <w:r w:rsidR="00BD3941">
              <w:rPr>
                <w:noProof/>
                <w:webHidden/>
              </w:rPr>
              <w:tab/>
            </w:r>
            <w:r w:rsidR="00BD3941">
              <w:rPr>
                <w:noProof/>
                <w:webHidden/>
              </w:rPr>
              <w:fldChar w:fldCharType="begin"/>
            </w:r>
            <w:r w:rsidR="00BD3941">
              <w:rPr>
                <w:noProof/>
                <w:webHidden/>
              </w:rPr>
              <w:instrText xml:space="preserve"> PAGEREF _Toc87445330 \h </w:instrText>
            </w:r>
            <w:r w:rsidR="00BD3941">
              <w:rPr>
                <w:noProof/>
                <w:webHidden/>
              </w:rPr>
            </w:r>
            <w:r w:rsidR="00BD3941">
              <w:rPr>
                <w:noProof/>
                <w:webHidden/>
              </w:rPr>
              <w:fldChar w:fldCharType="separate"/>
            </w:r>
            <w:r w:rsidR="00BD3941">
              <w:rPr>
                <w:noProof/>
                <w:webHidden/>
              </w:rPr>
              <w:t>30</w:t>
            </w:r>
            <w:r w:rsidR="00BD3941">
              <w:rPr>
                <w:noProof/>
                <w:webHidden/>
              </w:rPr>
              <w:fldChar w:fldCharType="end"/>
            </w:r>
          </w:hyperlink>
        </w:p>
        <w:p w14:paraId="710A4E1B" w14:textId="071EF7C0" w:rsidR="00BD3941" w:rsidRDefault="00626A6C">
          <w:pPr>
            <w:pStyle w:val="TM2"/>
            <w:tabs>
              <w:tab w:val="right" w:leader="dot" w:pos="9062"/>
            </w:tabs>
            <w:rPr>
              <w:rFonts w:eastAsiaTheme="minorEastAsia"/>
              <w:noProof/>
              <w:lang w:val="en-US"/>
            </w:rPr>
          </w:pPr>
          <w:hyperlink w:anchor="_Toc87445331" w:history="1">
            <w:r w:rsidR="00BD3941" w:rsidRPr="007E038F">
              <w:rPr>
                <w:rStyle w:val="Lienhypertexte"/>
                <w:rFonts w:eastAsia="Calibri" w:cs="Times New Roman"/>
                <w:noProof/>
                <w:lang w:val="fr-BE"/>
              </w:rPr>
              <w:t>3.4.1. Equipement de protection individuelle</w:t>
            </w:r>
            <w:r w:rsidR="00BD3941">
              <w:rPr>
                <w:noProof/>
                <w:webHidden/>
              </w:rPr>
              <w:tab/>
            </w:r>
            <w:r w:rsidR="00BD3941">
              <w:rPr>
                <w:noProof/>
                <w:webHidden/>
              </w:rPr>
              <w:fldChar w:fldCharType="begin"/>
            </w:r>
            <w:r w:rsidR="00BD3941">
              <w:rPr>
                <w:noProof/>
                <w:webHidden/>
              </w:rPr>
              <w:instrText xml:space="preserve"> PAGEREF _Toc87445331 \h </w:instrText>
            </w:r>
            <w:r w:rsidR="00BD3941">
              <w:rPr>
                <w:noProof/>
                <w:webHidden/>
              </w:rPr>
            </w:r>
            <w:r w:rsidR="00BD3941">
              <w:rPr>
                <w:noProof/>
                <w:webHidden/>
              </w:rPr>
              <w:fldChar w:fldCharType="separate"/>
            </w:r>
            <w:r w:rsidR="00BD3941">
              <w:rPr>
                <w:noProof/>
                <w:webHidden/>
              </w:rPr>
              <w:t>31</w:t>
            </w:r>
            <w:r w:rsidR="00BD3941">
              <w:rPr>
                <w:noProof/>
                <w:webHidden/>
              </w:rPr>
              <w:fldChar w:fldCharType="end"/>
            </w:r>
          </w:hyperlink>
        </w:p>
        <w:p w14:paraId="33634CE2" w14:textId="7AD56BF3" w:rsidR="00BD3941" w:rsidRDefault="00626A6C">
          <w:pPr>
            <w:pStyle w:val="TM2"/>
            <w:tabs>
              <w:tab w:val="right" w:leader="dot" w:pos="9062"/>
            </w:tabs>
            <w:rPr>
              <w:rFonts w:eastAsiaTheme="minorEastAsia"/>
              <w:noProof/>
              <w:lang w:val="en-US"/>
            </w:rPr>
          </w:pPr>
          <w:hyperlink w:anchor="_Toc87445332" w:history="1">
            <w:r w:rsidR="00BD3941" w:rsidRPr="007E038F">
              <w:rPr>
                <w:rStyle w:val="Lienhypertexte"/>
                <w:rFonts w:eastAsia="Calibri" w:cs="Times New Roman"/>
                <w:noProof/>
                <w:lang w:val="fr-BE"/>
              </w:rPr>
              <w:t>3.4.2. Élaboration des politiques et des procédures pour un traitement rapide</w:t>
            </w:r>
            <w:r w:rsidR="00BD3941">
              <w:rPr>
                <w:noProof/>
                <w:webHidden/>
              </w:rPr>
              <w:tab/>
            </w:r>
            <w:r w:rsidR="00BD3941">
              <w:rPr>
                <w:noProof/>
                <w:webHidden/>
              </w:rPr>
              <w:fldChar w:fldCharType="begin"/>
            </w:r>
            <w:r w:rsidR="00BD3941">
              <w:rPr>
                <w:noProof/>
                <w:webHidden/>
              </w:rPr>
              <w:instrText xml:space="preserve"> PAGEREF _Toc87445332 \h </w:instrText>
            </w:r>
            <w:r w:rsidR="00BD3941">
              <w:rPr>
                <w:noProof/>
                <w:webHidden/>
              </w:rPr>
            </w:r>
            <w:r w:rsidR="00BD3941">
              <w:rPr>
                <w:noProof/>
                <w:webHidden/>
              </w:rPr>
              <w:fldChar w:fldCharType="separate"/>
            </w:r>
            <w:r w:rsidR="00BD3941">
              <w:rPr>
                <w:noProof/>
                <w:webHidden/>
              </w:rPr>
              <w:t>32</w:t>
            </w:r>
            <w:r w:rsidR="00BD3941">
              <w:rPr>
                <w:noProof/>
                <w:webHidden/>
              </w:rPr>
              <w:fldChar w:fldCharType="end"/>
            </w:r>
          </w:hyperlink>
        </w:p>
        <w:p w14:paraId="0389434F" w14:textId="23F9FFE8" w:rsidR="00BD3941" w:rsidRDefault="00626A6C">
          <w:pPr>
            <w:pStyle w:val="TM1"/>
            <w:tabs>
              <w:tab w:val="left" w:pos="440"/>
              <w:tab w:val="right" w:leader="dot" w:pos="9062"/>
            </w:tabs>
            <w:rPr>
              <w:rFonts w:eastAsiaTheme="minorEastAsia"/>
              <w:noProof/>
              <w:lang w:val="en-US"/>
            </w:rPr>
          </w:pPr>
          <w:hyperlink w:anchor="_Toc87445333" w:history="1">
            <w:r w:rsidR="00BD3941" w:rsidRPr="007E038F">
              <w:rPr>
                <w:rStyle w:val="Lienhypertexte"/>
                <w:noProof/>
              </w:rPr>
              <w:t>4.</w:t>
            </w:r>
            <w:r w:rsidR="00BD3941">
              <w:rPr>
                <w:rFonts w:eastAsiaTheme="minorEastAsia"/>
                <w:noProof/>
                <w:lang w:val="en-US"/>
              </w:rPr>
              <w:tab/>
            </w:r>
            <w:r w:rsidR="00BD3941" w:rsidRPr="007E038F">
              <w:rPr>
                <w:rStyle w:val="Lienhypertexte"/>
                <w:noProof/>
              </w:rPr>
              <w:t>BREF APERCU DE LA LEGISLATION DU TRAVAIL :</w:t>
            </w:r>
            <w:r w:rsidR="00BD3941">
              <w:rPr>
                <w:noProof/>
                <w:webHidden/>
              </w:rPr>
              <w:tab/>
            </w:r>
            <w:r w:rsidR="00BD3941">
              <w:rPr>
                <w:noProof/>
                <w:webHidden/>
              </w:rPr>
              <w:fldChar w:fldCharType="begin"/>
            </w:r>
            <w:r w:rsidR="00BD3941">
              <w:rPr>
                <w:noProof/>
                <w:webHidden/>
              </w:rPr>
              <w:instrText xml:space="preserve"> PAGEREF _Toc87445333 \h </w:instrText>
            </w:r>
            <w:r w:rsidR="00BD3941">
              <w:rPr>
                <w:noProof/>
                <w:webHidden/>
              </w:rPr>
            </w:r>
            <w:r w:rsidR="00BD3941">
              <w:rPr>
                <w:noProof/>
                <w:webHidden/>
              </w:rPr>
              <w:fldChar w:fldCharType="separate"/>
            </w:r>
            <w:r w:rsidR="00BD3941">
              <w:rPr>
                <w:noProof/>
                <w:webHidden/>
              </w:rPr>
              <w:t>33</w:t>
            </w:r>
            <w:r w:rsidR="00BD3941">
              <w:rPr>
                <w:noProof/>
                <w:webHidden/>
              </w:rPr>
              <w:fldChar w:fldCharType="end"/>
            </w:r>
          </w:hyperlink>
        </w:p>
        <w:p w14:paraId="43E7F2EF" w14:textId="3ACD4606" w:rsidR="00BD3941" w:rsidRDefault="00626A6C">
          <w:pPr>
            <w:pStyle w:val="TM1"/>
            <w:tabs>
              <w:tab w:val="right" w:leader="dot" w:pos="9062"/>
            </w:tabs>
            <w:rPr>
              <w:rFonts w:eastAsiaTheme="minorEastAsia"/>
              <w:noProof/>
              <w:lang w:val="en-US"/>
            </w:rPr>
          </w:pPr>
          <w:hyperlink w:anchor="_Toc87445334" w:history="1">
            <w:r w:rsidR="00BD3941" w:rsidRPr="007E038F">
              <w:rPr>
                <w:rStyle w:val="Lienhypertexte"/>
                <w:noProof/>
              </w:rPr>
              <w:t>TERMES ET CONDITIONS DE TRAVAIL</w:t>
            </w:r>
            <w:r w:rsidR="00BD3941">
              <w:rPr>
                <w:noProof/>
                <w:webHidden/>
              </w:rPr>
              <w:tab/>
            </w:r>
            <w:r w:rsidR="00BD3941">
              <w:rPr>
                <w:noProof/>
                <w:webHidden/>
              </w:rPr>
              <w:fldChar w:fldCharType="begin"/>
            </w:r>
            <w:r w:rsidR="00BD3941">
              <w:rPr>
                <w:noProof/>
                <w:webHidden/>
              </w:rPr>
              <w:instrText xml:space="preserve"> PAGEREF _Toc87445334 \h </w:instrText>
            </w:r>
            <w:r w:rsidR="00BD3941">
              <w:rPr>
                <w:noProof/>
                <w:webHidden/>
              </w:rPr>
            </w:r>
            <w:r w:rsidR="00BD3941">
              <w:rPr>
                <w:noProof/>
                <w:webHidden/>
              </w:rPr>
              <w:fldChar w:fldCharType="separate"/>
            </w:r>
            <w:r w:rsidR="00BD3941">
              <w:rPr>
                <w:noProof/>
                <w:webHidden/>
              </w:rPr>
              <w:t>33</w:t>
            </w:r>
            <w:r w:rsidR="00BD3941">
              <w:rPr>
                <w:noProof/>
                <w:webHidden/>
              </w:rPr>
              <w:fldChar w:fldCharType="end"/>
            </w:r>
          </w:hyperlink>
        </w:p>
        <w:p w14:paraId="345F8E5F" w14:textId="583972E9" w:rsidR="00BD3941" w:rsidRDefault="00626A6C">
          <w:pPr>
            <w:pStyle w:val="TM3"/>
            <w:tabs>
              <w:tab w:val="right" w:leader="dot" w:pos="9062"/>
            </w:tabs>
            <w:rPr>
              <w:rFonts w:eastAsiaTheme="minorEastAsia"/>
              <w:noProof/>
              <w:lang w:val="en-US"/>
            </w:rPr>
          </w:pPr>
          <w:hyperlink w:anchor="_Toc87445335" w:history="1">
            <w:r w:rsidR="00BD3941" w:rsidRPr="007E038F">
              <w:rPr>
                <w:rStyle w:val="Lienhypertexte"/>
                <w:noProof/>
              </w:rPr>
              <w:t>4.1. Textes de référence</w:t>
            </w:r>
            <w:r w:rsidR="00BD3941">
              <w:rPr>
                <w:noProof/>
                <w:webHidden/>
              </w:rPr>
              <w:tab/>
            </w:r>
            <w:r w:rsidR="00BD3941">
              <w:rPr>
                <w:noProof/>
                <w:webHidden/>
              </w:rPr>
              <w:fldChar w:fldCharType="begin"/>
            </w:r>
            <w:r w:rsidR="00BD3941">
              <w:rPr>
                <w:noProof/>
                <w:webHidden/>
              </w:rPr>
              <w:instrText xml:space="preserve"> PAGEREF _Toc87445335 \h </w:instrText>
            </w:r>
            <w:r w:rsidR="00BD3941">
              <w:rPr>
                <w:noProof/>
                <w:webHidden/>
              </w:rPr>
            </w:r>
            <w:r w:rsidR="00BD3941">
              <w:rPr>
                <w:noProof/>
                <w:webHidden/>
              </w:rPr>
              <w:fldChar w:fldCharType="separate"/>
            </w:r>
            <w:r w:rsidR="00BD3941">
              <w:rPr>
                <w:noProof/>
                <w:webHidden/>
              </w:rPr>
              <w:t>33</w:t>
            </w:r>
            <w:r w:rsidR="00BD3941">
              <w:rPr>
                <w:noProof/>
                <w:webHidden/>
              </w:rPr>
              <w:fldChar w:fldCharType="end"/>
            </w:r>
          </w:hyperlink>
        </w:p>
        <w:p w14:paraId="50E59A4B" w14:textId="39366340" w:rsidR="00BD3941" w:rsidRDefault="00626A6C">
          <w:pPr>
            <w:pStyle w:val="TM3"/>
            <w:tabs>
              <w:tab w:val="right" w:leader="dot" w:pos="9062"/>
            </w:tabs>
            <w:rPr>
              <w:rFonts w:eastAsiaTheme="minorEastAsia"/>
              <w:noProof/>
              <w:lang w:val="en-US"/>
            </w:rPr>
          </w:pPr>
          <w:hyperlink w:anchor="_Toc87445336" w:history="1">
            <w:r w:rsidR="00BD3941" w:rsidRPr="007E038F">
              <w:rPr>
                <w:rStyle w:val="Lienhypertexte"/>
                <w:noProof/>
              </w:rPr>
              <w:t>4.2. Dispositions spécifiques aux travailleurs du secteur privé et des contractuels du Projet</w:t>
            </w:r>
            <w:r w:rsidR="00BD3941">
              <w:rPr>
                <w:noProof/>
                <w:webHidden/>
              </w:rPr>
              <w:tab/>
            </w:r>
            <w:r w:rsidR="00BD3941">
              <w:rPr>
                <w:noProof/>
                <w:webHidden/>
              </w:rPr>
              <w:fldChar w:fldCharType="begin"/>
            </w:r>
            <w:r w:rsidR="00BD3941">
              <w:rPr>
                <w:noProof/>
                <w:webHidden/>
              </w:rPr>
              <w:instrText xml:space="preserve"> PAGEREF _Toc87445336 \h </w:instrText>
            </w:r>
            <w:r w:rsidR="00BD3941">
              <w:rPr>
                <w:noProof/>
                <w:webHidden/>
              </w:rPr>
            </w:r>
            <w:r w:rsidR="00BD3941">
              <w:rPr>
                <w:noProof/>
                <w:webHidden/>
              </w:rPr>
              <w:fldChar w:fldCharType="separate"/>
            </w:r>
            <w:r w:rsidR="00BD3941">
              <w:rPr>
                <w:noProof/>
                <w:webHidden/>
              </w:rPr>
              <w:t>34</w:t>
            </w:r>
            <w:r w:rsidR="00BD3941">
              <w:rPr>
                <w:noProof/>
                <w:webHidden/>
              </w:rPr>
              <w:fldChar w:fldCharType="end"/>
            </w:r>
          </w:hyperlink>
        </w:p>
        <w:p w14:paraId="135D098A" w14:textId="059AC339" w:rsidR="00BD3941" w:rsidRDefault="00626A6C">
          <w:pPr>
            <w:pStyle w:val="TM2"/>
            <w:tabs>
              <w:tab w:val="right" w:leader="dot" w:pos="9062"/>
            </w:tabs>
            <w:rPr>
              <w:rFonts w:eastAsiaTheme="minorEastAsia"/>
              <w:noProof/>
              <w:lang w:val="en-US"/>
            </w:rPr>
          </w:pPr>
          <w:hyperlink w:anchor="_Toc87445337" w:history="1">
            <w:r w:rsidR="00BD3941" w:rsidRPr="007E038F">
              <w:rPr>
                <w:rStyle w:val="Lienhypertexte"/>
                <w:rFonts w:cs="Times New Roman"/>
                <w:noProof/>
                <w:lang w:val="fr-BE"/>
              </w:rPr>
              <w:t>4.1.1. Contrat de travail</w:t>
            </w:r>
            <w:r w:rsidR="00BD3941">
              <w:rPr>
                <w:noProof/>
                <w:webHidden/>
              </w:rPr>
              <w:tab/>
            </w:r>
            <w:r w:rsidR="00BD3941">
              <w:rPr>
                <w:noProof/>
                <w:webHidden/>
              </w:rPr>
              <w:fldChar w:fldCharType="begin"/>
            </w:r>
            <w:r w:rsidR="00BD3941">
              <w:rPr>
                <w:noProof/>
                <w:webHidden/>
              </w:rPr>
              <w:instrText xml:space="preserve"> PAGEREF _Toc87445337 \h </w:instrText>
            </w:r>
            <w:r w:rsidR="00BD3941">
              <w:rPr>
                <w:noProof/>
                <w:webHidden/>
              </w:rPr>
            </w:r>
            <w:r w:rsidR="00BD3941">
              <w:rPr>
                <w:noProof/>
                <w:webHidden/>
              </w:rPr>
              <w:fldChar w:fldCharType="separate"/>
            </w:r>
            <w:r w:rsidR="00BD3941">
              <w:rPr>
                <w:noProof/>
                <w:webHidden/>
              </w:rPr>
              <w:t>34</w:t>
            </w:r>
            <w:r w:rsidR="00BD3941">
              <w:rPr>
                <w:noProof/>
                <w:webHidden/>
              </w:rPr>
              <w:fldChar w:fldCharType="end"/>
            </w:r>
          </w:hyperlink>
        </w:p>
        <w:p w14:paraId="7343A1E3" w14:textId="137D5DB1" w:rsidR="00BD3941" w:rsidRDefault="00626A6C">
          <w:pPr>
            <w:pStyle w:val="TM2"/>
            <w:tabs>
              <w:tab w:val="right" w:leader="dot" w:pos="9062"/>
            </w:tabs>
            <w:rPr>
              <w:rFonts w:eastAsiaTheme="minorEastAsia"/>
              <w:noProof/>
              <w:lang w:val="en-US"/>
            </w:rPr>
          </w:pPr>
          <w:hyperlink w:anchor="_Toc87445338" w:history="1">
            <w:r w:rsidR="00BD3941" w:rsidRPr="007E038F">
              <w:rPr>
                <w:rStyle w:val="Lienhypertexte"/>
                <w:rFonts w:cs="Times New Roman"/>
                <w:noProof/>
                <w:lang w:val="fr-BE"/>
              </w:rPr>
              <w:t>4.2.2. Salaires et retenues sur salaire</w:t>
            </w:r>
            <w:r w:rsidR="00BD3941">
              <w:rPr>
                <w:noProof/>
                <w:webHidden/>
              </w:rPr>
              <w:tab/>
            </w:r>
            <w:r w:rsidR="00BD3941">
              <w:rPr>
                <w:noProof/>
                <w:webHidden/>
              </w:rPr>
              <w:fldChar w:fldCharType="begin"/>
            </w:r>
            <w:r w:rsidR="00BD3941">
              <w:rPr>
                <w:noProof/>
                <w:webHidden/>
              </w:rPr>
              <w:instrText xml:space="preserve"> PAGEREF _Toc87445338 \h </w:instrText>
            </w:r>
            <w:r w:rsidR="00BD3941">
              <w:rPr>
                <w:noProof/>
                <w:webHidden/>
              </w:rPr>
            </w:r>
            <w:r w:rsidR="00BD3941">
              <w:rPr>
                <w:noProof/>
                <w:webHidden/>
              </w:rPr>
              <w:fldChar w:fldCharType="separate"/>
            </w:r>
            <w:r w:rsidR="00BD3941">
              <w:rPr>
                <w:noProof/>
                <w:webHidden/>
              </w:rPr>
              <w:t>36</w:t>
            </w:r>
            <w:r w:rsidR="00BD3941">
              <w:rPr>
                <w:noProof/>
                <w:webHidden/>
              </w:rPr>
              <w:fldChar w:fldCharType="end"/>
            </w:r>
          </w:hyperlink>
        </w:p>
        <w:p w14:paraId="04A6687F" w14:textId="47873E37" w:rsidR="00BD3941" w:rsidRDefault="00626A6C">
          <w:pPr>
            <w:pStyle w:val="TM2"/>
            <w:tabs>
              <w:tab w:val="right" w:leader="dot" w:pos="9062"/>
            </w:tabs>
            <w:rPr>
              <w:rFonts w:eastAsiaTheme="minorEastAsia"/>
              <w:noProof/>
              <w:lang w:val="en-US"/>
            </w:rPr>
          </w:pPr>
          <w:hyperlink w:anchor="_Toc87445339" w:history="1">
            <w:r w:rsidR="00BD3941" w:rsidRPr="007E038F">
              <w:rPr>
                <w:rStyle w:val="Lienhypertexte"/>
                <w:rFonts w:cs="Times New Roman"/>
                <w:noProof/>
                <w:lang w:val="fr-BE"/>
              </w:rPr>
              <w:t>4.2.3. Temps de travail</w:t>
            </w:r>
            <w:r w:rsidR="00BD3941">
              <w:rPr>
                <w:noProof/>
                <w:webHidden/>
              </w:rPr>
              <w:tab/>
            </w:r>
            <w:r w:rsidR="00BD3941">
              <w:rPr>
                <w:noProof/>
                <w:webHidden/>
              </w:rPr>
              <w:fldChar w:fldCharType="begin"/>
            </w:r>
            <w:r w:rsidR="00BD3941">
              <w:rPr>
                <w:noProof/>
                <w:webHidden/>
              </w:rPr>
              <w:instrText xml:space="preserve"> PAGEREF _Toc87445339 \h </w:instrText>
            </w:r>
            <w:r w:rsidR="00BD3941">
              <w:rPr>
                <w:noProof/>
                <w:webHidden/>
              </w:rPr>
            </w:r>
            <w:r w:rsidR="00BD3941">
              <w:rPr>
                <w:noProof/>
                <w:webHidden/>
              </w:rPr>
              <w:fldChar w:fldCharType="separate"/>
            </w:r>
            <w:r w:rsidR="00BD3941">
              <w:rPr>
                <w:noProof/>
                <w:webHidden/>
              </w:rPr>
              <w:t>36</w:t>
            </w:r>
            <w:r w:rsidR="00BD3941">
              <w:rPr>
                <w:noProof/>
                <w:webHidden/>
              </w:rPr>
              <w:fldChar w:fldCharType="end"/>
            </w:r>
          </w:hyperlink>
        </w:p>
        <w:p w14:paraId="7F037A51" w14:textId="2D155C1C" w:rsidR="00BD3941" w:rsidRDefault="00626A6C">
          <w:pPr>
            <w:pStyle w:val="TM2"/>
            <w:tabs>
              <w:tab w:val="right" w:leader="dot" w:pos="9062"/>
            </w:tabs>
            <w:rPr>
              <w:rFonts w:eastAsiaTheme="minorEastAsia"/>
              <w:noProof/>
              <w:lang w:val="en-US"/>
            </w:rPr>
          </w:pPr>
          <w:hyperlink w:anchor="_Toc87445340" w:history="1">
            <w:r w:rsidR="00BD3941" w:rsidRPr="007E038F">
              <w:rPr>
                <w:rStyle w:val="Lienhypertexte"/>
                <w:rFonts w:cs="Times New Roman"/>
                <w:noProof/>
                <w:lang w:val="fr-BE"/>
              </w:rPr>
              <w:t>4.2.4. Congé</w:t>
            </w:r>
            <w:r w:rsidR="00BD3941">
              <w:rPr>
                <w:noProof/>
                <w:webHidden/>
              </w:rPr>
              <w:tab/>
            </w:r>
            <w:r w:rsidR="00BD3941">
              <w:rPr>
                <w:noProof/>
                <w:webHidden/>
              </w:rPr>
              <w:fldChar w:fldCharType="begin"/>
            </w:r>
            <w:r w:rsidR="00BD3941">
              <w:rPr>
                <w:noProof/>
                <w:webHidden/>
              </w:rPr>
              <w:instrText xml:space="preserve"> PAGEREF _Toc87445340 \h </w:instrText>
            </w:r>
            <w:r w:rsidR="00BD3941">
              <w:rPr>
                <w:noProof/>
                <w:webHidden/>
              </w:rPr>
            </w:r>
            <w:r w:rsidR="00BD3941">
              <w:rPr>
                <w:noProof/>
                <w:webHidden/>
              </w:rPr>
              <w:fldChar w:fldCharType="separate"/>
            </w:r>
            <w:r w:rsidR="00BD3941">
              <w:rPr>
                <w:noProof/>
                <w:webHidden/>
              </w:rPr>
              <w:t>36</w:t>
            </w:r>
            <w:r w:rsidR="00BD3941">
              <w:rPr>
                <w:noProof/>
                <w:webHidden/>
              </w:rPr>
              <w:fldChar w:fldCharType="end"/>
            </w:r>
          </w:hyperlink>
        </w:p>
        <w:p w14:paraId="43787FBE" w14:textId="6196A50D" w:rsidR="00BD3941" w:rsidRDefault="00626A6C">
          <w:pPr>
            <w:pStyle w:val="TM2"/>
            <w:tabs>
              <w:tab w:val="right" w:leader="dot" w:pos="9062"/>
            </w:tabs>
            <w:rPr>
              <w:rFonts w:eastAsiaTheme="minorEastAsia"/>
              <w:noProof/>
              <w:lang w:val="en-US"/>
            </w:rPr>
          </w:pPr>
          <w:hyperlink w:anchor="_Toc87445341" w:history="1">
            <w:r w:rsidR="00BD3941" w:rsidRPr="007E038F">
              <w:rPr>
                <w:rStyle w:val="Lienhypertexte"/>
                <w:rFonts w:cs="Times New Roman"/>
                <w:noProof/>
                <w:lang w:val="fr-BE"/>
              </w:rPr>
              <w:t>4.2.5. Liberté d’association</w:t>
            </w:r>
            <w:r w:rsidR="00BD3941">
              <w:rPr>
                <w:noProof/>
                <w:webHidden/>
              </w:rPr>
              <w:tab/>
            </w:r>
            <w:r w:rsidR="00BD3941">
              <w:rPr>
                <w:noProof/>
                <w:webHidden/>
              </w:rPr>
              <w:fldChar w:fldCharType="begin"/>
            </w:r>
            <w:r w:rsidR="00BD3941">
              <w:rPr>
                <w:noProof/>
                <w:webHidden/>
              </w:rPr>
              <w:instrText xml:space="preserve"> PAGEREF _Toc87445341 \h </w:instrText>
            </w:r>
            <w:r w:rsidR="00BD3941">
              <w:rPr>
                <w:noProof/>
                <w:webHidden/>
              </w:rPr>
            </w:r>
            <w:r w:rsidR="00BD3941">
              <w:rPr>
                <w:noProof/>
                <w:webHidden/>
              </w:rPr>
              <w:fldChar w:fldCharType="separate"/>
            </w:r>
            <w:r w:rsidR="00BD3941">
              <w:rPr>
                <w:noProof/>
                <w:webHidden/>
              </w:rPr>
              <w:t>37</w:t>
            </w:r>
            <w:r w:rsidR="00BD3941">
              <w:rPr>
                <w:noProof/>
                <w:webHidden/>
              </w:rPr>
              <w:fldChar w:fldCharType="end"/>
            </w:r>
          </w:hyperlink>
        </w:p>
        <w:p w14:paraId="00C981DB" w14:textId="372C8362" w:rsidR="00BD3941" w:rsidRDefault="00626A6C">
          <w:pPr>
            <w:pStyle w:val="TM2"/>
            <w:tabs>
              <w:tab w:val="right" w:leader="dot" w:pos="9062"/>
            </w:tabs>
            <w:rPr>
              <w:rFonts w:eastAsiaTheme="minorEastAsia"/>
              <w:noProof/>
              <w:lang w:val="en-US"/>
            </w:rPr>
          </w:pPr>
          <w:hyperlink w:anchor="_Toc87445342" w:history="1">
            <w:r w:rsidR="00BD3941" w:rsidRPr="007E038F">
              <w:rPr>
                <w:rStyle w:val="Lienhypertexte"/>
                <w:rFonts w:cs="Times New Roman"/>
                <w:noProof/>
                <w:lang w:val="fr-BE"/>
              </w:rPr>
              <w:t>4.2.6. Autres dispositions pertinentes du Code du travail en matière de Santé, Sécurité au Travail</w:t>
            </w:r>
            <w:r w:rsidR="00BD3941">
              <w:rPr>
                <w:noProof/>
                <w:webHidden/>
              </w:rPr>
              <w:tab/>
            </w:r>
            <w:r w:rsidR="00BD3941">
              <w:rPr>
                <w:noProof/>
                <w:webHidden/>
              </w:rPr>
              <w:fldChar w:fldCharType="begin"/>
            </w:r>
            <w:r w:rsidR="00BD3941">
              <w:rPr>
                <w:noProof/>
                <w:webHidden/>
              </w:rPr>
              <w:instrText xml:space="preserve"> PAGEREF _Toc87445342 \h </w:instrText>
            </w:r>
            <w:r w:rsidR="00BD3941">
              <w:rPr>
                <w:noProof/>
                <w:webHidden/>
              </w:rPr>
            </w:r>
            <w:r w:rsidR="00BD3941">
              <w:rPr>
                <w:noProof/>
                <w:webHidden/>
              </w:rPr>
              <w:fldChar w:fldCharType="separate"/>
            </w:r>
            <w:r w:rsidR="00BD3941">
              <w:rPr>
                <w:noProof/>
                <w:webHidden/>
              </w:rPr>
              <w:t>37</w:t>
            </w:r>
            <w:r w:rsidR="00BD3941">
              <w:rPr>
                <w:noProof/>
                <w:webHidden/>
              </w:rPr>
              <w:fldChar w:fldCharType="end"/>
            </w:r>
          </w:hyperlink>
        </w:p>
        <w:p w14:paraId="4D875C44" w14:textId="792F1C99" w:rsidR="00BD3941" w:rsidRDefault="00626A6C">
          <w:pPr>
            <w:pStyle w:val="TM2"/>
            <w:tabs>
              <w:tab w:val="right" w:leader="dot" w:pos="9062"/>
            </w:tabs>
            <w:rPr>
              <w:rFonts w:eastAsiaTheme="minorEastAsia"/>
              <w:noProof/>
              <w:lang w:val="en-US"/>
            </w:rPr>
          </w:pPr>
          <w:hyperlink w:anchor="_Toc87445343" w:history="1">
            <w:r w:rsidR="00BD3941" w:rsidRPr="007E038F">
              <w:rPr>
                <w:rStyle w:val="Lienhypertexte"/>
                <w:rFonts w:cs="Times New Roman"/>
                <w:noProof/>
                <w:lang w:val="fr-BE"/>
              </w:rPr>
              <w:t>4.2.7. Directives de la Banque mondiale</w:t>
            </w:r>
            <w:r w:rsidR="00BD3941">
              <w:rPr>
                <w:noProof/>
                <w:webHidden/>
              </w:rPr>
              <w:tab/>
            </w:r>
            <w:r w:rsidR="00BD3941">
              <w:rPr>
                <w:noProof/>
                <w:webHidden/>
              </w:rPr>
              <w:fldChar w:fldCharType="begin"/>
            </w:r>
            <w:r w:rsidR="00BD3941">
              <w:rPr>
                <w:noProof/>
                <w:webHidden/>
              </w:rPr>
              <w:instrText xml:space="preserve"> PAGEREF _Toc87445343 \h </w:instrText>
            </w:r>
            <w:r w:rsidR="00BD3941">
              <w:rPr>
                <w:noProof/>
                <w:webHidden/>
              </w:rPr>
            </w:r>
            <w:r w:rsidR="00BD3941">
              <w:rPr>
                <w:noProof/>
                <w:webHidden/>
              </w:rPr>
              <w:fldChar w:fldCharType="separate"/>
            </w:r>
            <w:r w:rsidR="00BD3941">
              <w:rPr>
                <w:noProof/>
                <w:webHidden/>
              </w:rPr>
              <w:t>37</w:t>
            </w:r>
            <w:r w:rsidR="00BD3941">
              <w:rPr>
                <w:noProof/>
                <w:webHidden/>
              </w:rPr>
              <w:fldChar w:fldCharType="end"/>
            </w:r>
          </w:hyperlink>
        </w:p>
        <w:p w14:paraId="5CEB6EE6" w14:textId="1B9DE791" w:rsidR="00BD3941" w:rsidRDefault="00626A6C">
          <w:pPr>
            <w:pStyle w:val="TM2"/>
            <w:tabs>
              <w:tab w:val="right" w:leader="dot" w:pos="9062"/>
            </w:tabs>
            <w:rPr>
              <w:rFonts w:eastAsiaTheme="minorEastAsia"/>
              <w:noProof/>
              <w:lang w:val="en-US"/>
            </w:rPr>
          </w:pPr>
          <w:hyperlink w:anchor="_Toc87445344" w:history="1">
            <w:r w:rsidR="00BD3941" w:rsidRPr="007E038F">
              <w:rPr>
                <w:rStyle w:val="Lienhypertexte"/>
                <w:rFonts w:cs="Times New Roman"/>
                <w:noProof/>
                <w:lang w:val="fr-BE"/>
              </w:rPr>
              <w:t>4.2.8. Comparaison entre la NES n°2 et la loi nationale en matière d’emploi en RDC</w:t>
            </w:r>
            <w:r w:rsidR="00BD3941">
              <w:rPr>
                <w:noProof/>
                <w:webHidden/>
              </w:rPr>
              <w:tab/>
            </w:r>
            <w:r w:rsidR="00BD3941">
              <w:rPr>
                <w:noProof/>
                <w:webHidden/>
              </w:rPr>
              <w:fldChar w:fldCharType="begin"/>
            </w:r>
            <w:r w:rsidR="00BD3941">
              <w:rPr>
                <w:noProof/>
                <w:webHidden/>
              </w:rPr>
              <w:instrText xml:space="preserve"> PAGEREF _Toc87445344 \h </w:instrText>
            </w:r>
            <w:r w:rsidR="00BD3941">
              <w:rPr>
                <w:noProof/>
                <w:webHidden/>
              </w:rPr>
            </w:r>
            <w:r w:rsidR="00BD3941">
              <w:rPr>
                <w:noProof/>
                <w:webHidden/>
              </w:rPr>
              <w:fldChar w:fldCharType="separate"/>
            </w:r>
            <w:r w:rsidR="00BD3941">
              <w:rPr>
                <w:noProof/>
                <w:webHidden/>
              </w:rPr>
              <w:t>38</w:t>
            </w:r>
            <w:r w:rsidR="00BD3941">
              <w:rPr>
                <w:noProof/>
                <w:webHidden/>
              </w:rPr>
              <w:fldChar w:fldCharType="end"/>
            </w:r>
          </w:hyperlink>
        </w:p>
        <w:p w14:paraId="4F0A5CD3" w14:textId="49982DFE" w:rsidR="00BD3941" w:rsidRDefault="00626A6C">
          <w:pPr>
            <w:pStyle w:val="TM1"/>
            <w:tabs>
              <w:tab w:val="left" w:pos="440"/>
              <w:tab w:val="right" w:leader="dot" w:pos="9062"/>
            </w:tabs>
            <w:rPr>
              <w:rFonts w:eastAsiaTheme="minorEastAsia"/>
              <w:noProof/>
              <w:lang w:val="en-US"/>
            </w:rPr>
          </w:pPr>
          <w:hyperlink w:anchor="_Toc87445345" w:history="1">
            <w:r w:rsidR="00BD3941" w:rsidRPr="007E038F">
              <w:rPr>
                <w:rStyle w:val="Lienhypertexte"/>
                <w:noProof/>
              </w:rPr>
              <w:t>5.</w:t>
            </w:r>
            <w:r w:rsidR="00BD3941">
              <w:rPr>
                <w:rFonts w:eastAsiaTheme="minorEastAsia"/>
                <w:noProof/>
                <w:lang w:val="en-US"/>
              </w:rPr>
              <w:tab/>
            </w:r>
            <w:r w:rsidR="00BD3941" w:rsidRPr="007E038F">
              <w:rPr>
                <w:rStyle w:val="Lienhypertexte"/>
                <w:noProof/>
              </w:rPr>
              <w:t>BREF APERÇU DE LA LEGISLATION DU TRAVAIL :</w:t>
            </w:r>
            <w:r w:rsidR="00BD3941">
              <w:rPr>
                <w:noProof/>
                <w:webHidden/>
              </w:rPr>
              <w:tab/>
            </w:r>
            <w:r w:rsidR="00BD3941">
              <w:rPr>
                <w:noProof/>
                <w:webHidden/>
              </w:rPr>
              <w:fldChar w:fldCharType="begin"/>
            </w:r>
            <w:r w:rsidR="00BD3941">
              <w:rPr>
                <w:noProof/>
                <w:webHidden/>
              </w:rPr>
              <w:instrText xml:space="preserve"> PAGEREF _Toc87445345 \h </w:instrText>
            </w:r>
            <w:r w:rsidR="00BD3941">
              <w:rPr>
                <w:noProof/>
                <w:webHidden/>
              </w:rPr>
            </w:r>
            <w:r w:rsidR="00BD3941">
              <w:rPr>
                <w:noProof/>
                <w:webHidden/>
              </w:rPr>
              <w:fldChar w:fldCharType="separate"/>
            </w:r>
            <w:r w:rsidR="00BD3941">
              <w:rPr>
                <w:noProof/>
                <w:webHidden/>
              </w:rPr>
              <w:t>40</w:t>
            </w:r>
            <w:r w:rsidR="00BD3941">
              <w:rPr>
                <w:noProof/>
                <w:webHidden/>
              </w:rPr>
              <w:fldChar w:fldCharType="end"/>
            </w:r>
          </w:hyperlink>
        </w:p>
        <w:p w14:paraId="5B97DA60" w14:textId="70604698" w:rsidR="00BD3941" w:rsidRDefault="00626A6C">
          <w:pPr>
            <w:pStyle w:val="TM1"/>
            <w:tabs>
              <w:tab w:val="right" w:leader="dot" w:pos="9062"/>
            </w:tabs>
            <w:rPr>
              <w:rFonts w:eastAsiaTheme="minorEastAsia"/>
              <w:noProof/>
              <w:lang w:val="en-US"/>
            </w:rPr>
          </w:pPr>
          <w:hyperlink w:anchor="_Toc87445346" w:history="1">
            <w:r w:rsidR="00BD3941" w:rsidRPr="007E038F">
              <w:rPr>
                <w:rStyle w:val="Lienhypertexte"/>
                <w:noProof/>
              </w:rPr>
              <w:t>SANTE ET SECURITE AU TRAVAIL</w:t>
            </w:r>
            <w:r w:rsidR="00BD3941">
              <w:rPr>
                <w:noProof/>
                <w:webHidden/>
              </w:rPr>
              <w:tab/>
            </w:r>
            <w:r w:rsidR="00BD3941">
              <w:rPr>
                <w:noProof/>
                <w:webHidden/>
              </w:rPr>
              <w:fldChar w:fldCharType="begin"/>
            </w:r>
            <w:r w:rsidR="00BD3941">
              <w:rPr>
                <w:noProof/>
                <w:webHidden/>
              </w:rPr>
              <w:instrText xml:space="preserve"> PAGEREF _Toc87445346 \h </w:instrText>
            </w:r>
            <w:r w:rsidR="00BD3941">
              <w:rPr>
                <w:noProof/>
                <w:webHidden/>
              </w:rPr>
            </w:r>
            <w:r w:rsidR="00BD3941">
              <w:rPr>
                <w:noProof/>
                <w:webHidden/>
              </w:rPr>
              <w:fldChar w:fldCharType="separate"/>
            </w:r>
            <w:r w:rsidR="00BD3941">
              <w:rPr>
                <w:noProof/>
                <w:webHidden/>
              </w:rPr>
              <w:t>40</w:t>
            </w:r>
            <w:r w:rsidR="00BD3941">
              <w:rPr>
                <w:noProof/>
                <w:webHidden/>
              </w:rPr>
              <w:fldChar w:fldCharType="end"/>
            </w:r>
          </w:hyperlink>
        </w:p>
        <w:p w14:paraId="6BA178E7" w14:textId="62C768BB" w:rsidR="00BD3941" w:rsidRDefault="00626A6C">
          <w:pPr>
            <w:pStyle w:val="TM3"/>
            <w:tabs>
              <w:tab w:val="right" w:leader="dot" w:pos="9062"/>
            </w:tabs>
            <w:rPr>
              <w:rFonts w:eastAsiaTheme="minorEastAsia"/>
              <w:noProof/>
              <w:lang w:val="en-US"/>
            </w:rPr>
          </w:pPr>
          <w:hyperlink w:anchor="_Toc87445347" w:history="1">
            <w:r w:rsidR="00BD3941" w:rsidRPr="007E038F">
              <w:rPr>
                <w:rStyle w:val="Lienhypertexte"/>
                <w:noProof/>
              </w:rPr>
              <w:t>5.1. Sécurité et Santé au Travail (SST)</w:t>
            </w:r>
            <w:r w:rsidR="00BD3941">
              <w:rPr>
                <w:noProof/>
                <w:webHidden/>
              </w:rPr>
              <w:tab/>
            </w:r>
            <w:r w:rsidR="00BD3941">
              <w:rPr>
                <w:noProof/>
                <w:webHidden/>
              </w:rPr>
              <w:fldChar w:fldCharType="begin"/>
            </w:r>
            <w:r w:rsidR="00BD3941">
              <w:rPr>
                <w:noProof/>
                <w:webHidden/>
              </w:rPr>
              <w:instrText xml:space="preserve"> PAGEREF _Toc87445347 \h </w:instrText>
            </w:r>
            <w:r w:rsidR="00BD3941">
              <w:rPr>
                <w:noProof/>
                <w:webHidden/>
              </w:rPr>
            </w:r>
            <w:r w:rsidR="00BD3941">
              <w:rPr>
                <w:noProof/>
                <w:webHidden/>
              </w:rPr>
              <w:fldChar w:fldCharType="separate"/>
            </w:r>
            <w:r w:rsidR="00BD3941">
              <w:rPr>
                <w:noProof/>
                <w:webHidden/>
              </w:rPr>
              <w:t>40</w:t>
            </w:r>
            <w:r w:rsidR="00BD3941">
              <w:rPr>
                <w:noProof/>
                <w:webHidden/>
              </w:rPr>
              <w:fldChar w:fldCharType="end"/>
            </w:r>
          </w:hyperlink>
        </w:p>
        <w:p w14:paraId="2CA82291" w14:textId="5D6CB901" w:rsidR="00BD3941" w:rsidRDefault="00626A6C">
          <w:pPr>
            <w:pStyle w:val="TM3"/>
            <w:tabs>
              <w:tab w:val="right" w:leader="dot" w:pos="9062"/>
            </w:tabs>
            <w:rPr>
              <w:rFonts w:eastAsiaTheme="minorEastAsia"/>
              <w:noProof/>
              <w:lang w:val="en-US"/>
            </w:rPr>
          </w:pPr>
          <w:hyperlink w:anchor="_Toc87445348" w:history="1">
            <w:r w:rsidR="00BD3941" w:rsidRPr="007E038F">
              <w:rPr>
                <w:rStyle w:val="Lienhypertexte"/>
                <w:noProof/>
              </w:rPr>
              <w:t>5.2. Des dispositions particulières en cas de complexité des travailleurs sur le site</w:t>
            </w:r>
            <w:r w:rsidR="00BD3941">
              <w:rPr>
                <w:noProof/>
                <w:webHidden/>
              </w:rPr>
              <w:tab/>
            </w:r>
            <w:r w:rsidR="00BD3941">
              <w:rPr>
                <w:noProof/>
                <w:webHidden/>
              </w:rPr>
              <w:fldChar w:fldCharType="begin"/>
            </w:r>
            <w:r w:rsidR="00BD3941">
              <w:rPr>
                <w:noProof/>
                <w:webHidden/>
              </w:rPr>
              <w:instrText xml:space="preserve"> PAGEREF _Toc87445348 \h </w:instrText>
            </w:r>
            <w:r w:rsidR="00BD3941">
              <w:rPr>
                <w:noProof/>
                <w:webHidden/>
              </w:rPr>
            </w:r>
            <w:r w:rsidR="00BD3941">
              <w:rPr>
                <w:noProof/>
                <w:webHidden/>
              </w:rPr>
              <w:fldChar w:fldCharType="separate"/>
            </w:r>
            <w:r w:rsidR="00BD3941">
              <w:rPr>
                <w:noProof/>
                <w:webHidden/>
              </w:rPr>
              <w:t>42</w:t>
            </w:r>
            <w:r w:rsidR="00BD3941">
              <w:rPr>
                <w:noProof/>
                <w:webHidden/>
              </w:rPr>
              <w:fldChar w:fldCharType="end"/>
            </w:r>
          </w:hyperlink>
        </w:p>
        <w:p w14:paraId="4942D6D6" w14:textId="65A8A2E9" w:rsidR="00BD3941" w:rsidRDefault="00626A6C">
          <w:pPr>
            <w:pStyle w:val="TM3"/>
            <w:tabs>
              <w:tab w:val="right" w:leader="dot" w:pos="9062"/>
            </w:tabs>
            <w:rPr>
              <w:rFonts w:eastAsiaTheme="minorEastAsia"/>
              <w:noProof/>
              <w:lang w:val="en-US"/>
            </w:rPr>
          </w:pPr>
          <w:hyperlink w:anchor="_Toc87445349" w:history="1">
            <w:r w:rsidR="00BD3941" w:rsidRPr="007E038F">
              <w:rPr>
                <w:rStyle w:val="Lienhypertexte"/>
                <w:noProof/>
              </w:rPr>
              <w:t>5.3. Instruments internationaux sur la santé et la sécurité au travail ratifiés par la RDC</w:t>
            </w:r>
            <w:r w:rsidR="00BD3941">
              <w:rPr>
                <w:noProof/>
                <w:webHidden/>
              </w:rPr>
              <w:tab/>
            </w:r>
            <w:r w:rsidR="00BD3941">
              <w:rPr>
                <w:noProof/>
                <w:webHidden/>
              </w:rPr>
              <w:fldChar w:fldCharType="begin"/>
            </w:r>
            <w:r w:rsidR="00BD3941">
              <w:rPr>
                <w:noProof/>
                <w:webHidden/>
              </w:rPr>
              <w:instrText xml:space="preserve"> PAGEREF _Toc87445349 \h </w:instrText>
            </w:r>
            <w:r w:rsidR="00BD3941">
              <w:rPr>
                <w:noProof/>
                <w:webHidden/>
              </w:rPr>
            </w:r>
            <w:r w:rsidR="00BD3941">
              <w:rPr>
                <w:noProof/>
                <w:webHidden/>
              </w:rPr>
              <w:fldChar w:fldCharType="separate"/>
            </w:r>
            <w:r w:rsidR="00BD3941">
              <w:rPr>
                <w:noProof/>
                <w:webHidden/>
              </w:rPr>
              <w:t>45</w:t>
            </w:r>
            <w:r w:rsidR="00BD3941">
              <w:rPr>
                <w:noProof/>
                <w:webHidden/>
              </w:rPr>
              <w:fldChar w:fldCharType="end"/>
            </w:r>
          </w:hyperlink>
        </w:p>
        <w:p w14:paraId="2438B87E" w14:textId="01EB7EFD" w:rsidR="00BD3941" w:rsidRDefault="00626A6C">
          <w:pPr>
            <w:pStyle w:val="TM1"/>
            <w:tabs>
              <w:tab w:val="left" w:pos="440"/>
              <w:tab w:val="right" w:leader="dot" w:pos="9062"/>
            </w:tabs>
            <w:rPr>
              <w:rFonts w:eastAsiaTheme="minorEastAsia"/>
              <w:noProof/>
              <w:lang w:val="en-US"/>
            </w:rPr>
          </w:pPr>
          <w:hyperlink w:anchor="_Toc87445350" w:history="1">
            <w:r w:rsidR="00BD3941" w:rsidRPr="007E038F">
              <w:rPr>
                <w:rStyle w:val="Lienhypertexte"/>
                <w:noProof/>
              </w:rPr>
              <w:t>6.</w:t>
            </w:r>
            <w:r w:rsidR="00BD3941">
              <w:rPr>
                <w:rFonts w:eastAsiaTheme="minorEastAsia"/>
                <w:noProof/>
                <w:lang w:val="en-US"/>
              </w:rPr>
              <w:tab/>
            </w:r>
            <w:r w:rsidR="00BD3941" w:rsidRPr="007E038F">
              <w:rPr>
                <w:rStyle w:val="Lienhypertexte"/>
                <w:noProof/>
              </w:rPr>
              <w:t>PERSONNEL RESPONSABLES DANS LA MISE EN ŒUVRE DU PGMO</w:t>
            </w:r>
            <w:r w:rsidR="00BD3941">
              <w:rPr>
                <w:noProof/>
                <w:webHidden/>
              </w:rPr>
              <w:tab/>
            </w:r>
            <w:r w:rsidR="00BD3941">
              <w:rPr>
                <w:noProof/>
                <w:webHidden/>
              </w:rPr>
              <w:fldChar w:fldCharType="begin"/>
            </w:r>
            <w:r w:rsidR="00BD3941">
              <w:rPr>
                <w:noProof/>
                <w:webHidden/>
              </w:rPr>
              <w:instrText xml:space="preserve"> PAGEREF _Toc87445350 \h </w:instrText>
            </w:r>
            <w:r w:rsidR="00BD3941">
              <w:rPr>
                <w:noProof/>
                <w:webHidden/>
              </w:rPr>
            </w:r>
            <w:r w:rsidR="00BD3941">
              <w:rPr>
                <w:noProof/>
                <w:webHidden/>
              </w:rPr>
              <w:fldChar w:fldCharType="separate"/>
            </w:r>
            <w:r w:rsidR="00BD3941">
              <w:rPr>
                <w:noProof/>
                <w:webHidden/>
              </w:rPr>
              <w:t>45</w:t>
            </w:r>
            <w:r w:rsidR="00BD3941">
              <w:rPr>
                <w:noProof/>
                <w:webHidden/>
              </w:rPr>
              <w:fldChar w:fldCharType="end"/>
            </w:r>
          </w:hyperlink>
        </w:p>
        <w:p w14:paraId="2F0A9111" w14:textId="320EA9A8" w:rsidR="00BD3941" w:rsidRDefault="00626A6C">
          <w:pPr>
            <w:pStyle w:val="TM1"/>
            <w:tabs>
              <w:tab w:val="left" w:pos="440"/>
              <w:tab w:val="right" w:leader="dot" w:pos="9062"/>
            </w:tabs>
            <w:rPr>
              <w:rFonts w:eastAsiaTheme="minorEastAsia"/>
              <w:noProof/>
              <w:lang w:val="en-US"/>
            </w:rPr>
          </w:pPr>
          <w:hyperlink w:anchor="_Toc87445351" w:history="1">
            <w:r w:rsidR="00BD3941" w:rsidRPr="007E038F">
              <w:rPr>
                <w:rStyle w:val="Lienhypertexte"/>
                <w:noProof/>
              </w:rPr>
              <w:t>7.</w:t>
            </w:r>
            <w:r w:rsidR="00BD3941">
              <w:rPr>
                <w:rFonts w:eastAsiaTheme="minorEastAsia"/>
                <w:noProof/>
                <w:lang w:val="en-US"/>
              </w:rPr>
              <w:tab/>
            </w:r>
            <w:r w:rsidR="00BD3941" w:rsidRPr="007E038F">
              <w:rPr>
                <w:rStyle w:val="Lienhypertexte"/>
                <w:noProof/>
              </w:rPr>
              <w:t>POLITIQUE ET PROCEDURE</w:t>
            </w:r>
            <w:r w:rsidR="00BD3941">
              <w:rPr>
                <w:noProof/>
                <w:webHidden/>
              </w:rPr>
              <w:tab/>
            </w:r>
            <w:r w:rsidR="00BD3941">
              <w:rPr>
                <w:noProof/>
                <w:webHidden/>
              </w:rPr>
              <w:fldChar w:fldCharType="begin"/>
            </w:r>
            <w:r w:rsidR="00BD3941">
              <w:rPr>
                <w:noProof/>
                <w:webHidden/>
              </w:rPr>
              <w:instrText xml:space="preserve"> PAGEREF _Toc87445351 \h </w:instrText>
            </w:r>
            <w:r w:rsidR="00BD3941">
              <w:rPr>
                <w:noProof/>
                <w:webHidden/>
              </w:rPr>
            </w:r>
            <w:r w:rsidR="00BD3941">
              <w:rPr>
                <w:noProof/>
                <w:webHidden/>
              </w:rPr>
              <w:fldChar w:fldCharType="separate"/>
            </w:r>
            <w:r w:rsidR="00BD3941">
              <w:rPr>
                <w:noProof/>
                <w:webHidden/>
              </w:rPr>
              <w:t>48</w:t>
            </w:r>
            <w:r w:rsidR="00BD3941">
              <w:rPr>
                <w:noProof/>
                <w:webHidden/>
              </w:rPr>
              <w:fldChar w:fldCharType="end"/>
            </w:r>
          </w:hyperlink>
        </w:p>
        <w:p w14:paraId="436C041B" w14:textId="7FF29715" w:rsidR="00BD3941" w:rsidRDefault="00626A6C">
          <w:pPr>
            <w:pStyle w:val="TM1"/>
            <w:tabs>
              <w:tab w:val="left" w:pos="440"/>
              <w:tab w:val="right" w:leader="dot" w:pos="9062"/>
            </w:tabs>
            <w:rPr>
              <w:rFonts w:eastAsiaTheme="minorEastAsia"/>
              <w:noProof/>
              <w:lang w:val="en-US"/>
            </w:rPr>
          </w:pPr>
          <w:hyperlink w:anchor="_Toc87445352" w:history="1">
            <w:r w:rsidR="00BD3941" w:rsidRPr="007E038F">
              <w:rPr>
                <w:rStyle w:val="Lienhypertexte"/>
                <w:noProof/>
              </w:rPr>
              <w:t>8.</w:t>
            </w:r>
            <w:r w:rsidR="00BD3941">
              <w:rPr>
                <w:rFonts w:eastAsiaTheme="minorEastAsia"/>
                <w:noProof/>
                <w:lang w:val="en-US"/>
              </w:rPr>
              <w:tab/>
            </w:r>
            <w:r w:rsidR="00BD3941" w:rsidRPr="007E038F">
              <w:rPr>
                <w:rStyle w:val="Lienhypertexte"/>
                <w:noProof/>
              </w:rPr>
              <w:t>AGE DE L’EMPLOI ET TRAVAUX FORCES</w:t>
            </w:r>
            <w:r w:rsidR="00BD3941">
              <w:rPr>
                <w:noProof/>
                <w:webHidden/>
              </w:rPr>
              <w:tab/>
            </w:r>
            <w:r w:rsidR="00BD3941">
              <w:rPr>
                <w:noProof/>
                <w:webHidden/>
              </w:rPr>
              <w:fldChar w:fldCharType="begin"/>
            </w:r>
            <w:r w:rsidR="00BD3941">
              <w:rPr>
                <w:noProof/>
                <w:webHidden/>
              </w:rPr>
              <w:instrText xml:space="preserve"> PAGEREF _Toc87445352 \h </w:instrText>
            </w:r>
            <w:r w:rsidR="00BD3941">
              <w:rPr>
                <w:noProof/>
                <w:webHidden/>
              </w:rPr>
            </w:r>
            <w:r w:rsidR="00BD3941">
              <w:rPr>
                <w:noProof/>
                <w:webHidden/>
              </w:rPr>
              <w:fldChar w:fldCharType="separate"/>
            </w:r>
            <w:r w:rsidR="00BD3941">
              <w:rPr>
                <w:noProof/>
                <w:webHidden/>
              </w:rPr>
              <w:t>49</w:t>
            </w:r>
            <w:r w:rsidR="00BD3941">
              <w:rPr>
                <w:noProof/>
                <w:webHidden/>
              </w:rPr>
              <w:fldChar w:fldCharType="end"/>
            </w:r>
          </w:hyperlink>
        </w:p>
        <w:p w14:paraId="21E64BDD" w14:textId="14A1FFCC" w:rsidR="00BD3941" w:rsidRDefault="00626A6C">
          <w:pPr>
            <w:pStyle w:val="TM3"/>
            <w:tabs>
              <w:tab w:val="right" w:leader="dot" w:pos="9062"/>
            </w:tabs>
            <w:rPr>
              <w:rFonts w:eastAsiaTheme="minorEastAsia"/>
              <w:noProof/>
              <w:lang w:val="en-US"/>
            </w:rPr>
          </w:pPr>
          <w:hyperlink w:anchor="_Toc87445353" w:history="1">
            <w:r w:rsidR="00BD3941" w:rsidRPr="007E038F">
              <w:rPr>
                <w:rStyle w:val="Lienhypertexte"/>
                <w:noProof/>
              </w:rPr>
              <w:t>8.1 Capacité de contacter en matière de travail</w:t>
            </w:r>
            <w:r w:rsidR="00BD3941">
              <w:rPr>
                <w:noProof/>
                <w:webHidden/>
              </w:rPr>
              <w:tab/>
            </w:r>
            <w:r w:rsidR="00BD3941">
              <w:rPr>
                <w:noProof/>
                <w:webHidden/>
              </w:rPr>
              <w:fldChar w:fldCharType="begin"/>
            </w:r>
            <w:r w:rsidR="00BD3941">
              <w:rPr>
                <w:noProof/>
                <w:webHidden/>
              </w:rPr>
              <w:instrText xml:space="preserve"> PAGEREF _Toc87445353 \h </w:instrText>
            </w:r>
            <w:r w:rsidR="00BD3941">
              <w:rPr>
                <w:noProof/>
                <w:webHidden/>
              </w:rPr>
            </w:r>
            <w:r w:rsidR="00BD3941">
              <w:rPr>
                <w:noProof/>
                <w:webHidden/>
              </w:rPr>
              <w:fldChar w:fldCharType="separate"/>
            </w:r>
            <w:r w:rsidR="00BD3941">
              <w:rPr>
                <w:noProof/>
                <w:webHidden/>
              </w:rPr>
              <w:t>49</w:t>
            </w:r>
            <w:r w:rsidR="00BD3941">
              <w:rPr>
                <w:noProof/>
                <w:webHidden/>
              </w:rPr>
              <w:fldChar w:fldCharType="end"/>
            </w:r>
          </w:hyperlink>
        </w:p>
        <w:p w14:paraId="1AF91EC6" w14:textId="6892FA59" w:rsidR="00BD3941" w:rsidRDefault="00626A6C">
          <w:pPr>
            <w:pStyle w:val="TM3"/>
            <w:tabs>
              <w:tab w:val="right" w:leader="dot" w:pos="9062"/>
            </w:tabs>
            <w:rPr>
              <w:rFonts w:eastAsiaTheme="minorEastAsia"/>
              <w:noProof/>
              <w:lang w:val="en-US"/>
            </w:rPr>
          </w:pPr>
          <w:hyperlink w:anchor="_Toc87445354" w:history="1">
            <w:r w:rsidR="00BD3941" w:rsidRPr="007E038F">
              <w:rPr>
                <w:rStyle w:val="Lienhypertexte"/>
                <w:noProof/>
              </w:rPr>
              <w:t>8.2. Travaux interdits aux enfants</w:t>
            </w:r>
            <w:r w:rsidR="00BD3941">
              <w:rPr>
                <w:noProof/>
                <w:webHidden/>
              </w:rPr>
              <w:tab/>
            </w:r>
            <w:r w:rsidR="00BD3941">
              <w:rPr>
                <w:noProof/>
                <w:webHidden/>
              </w:rPr>
              <w:fldChar w:fldCharType="begin"/>
            </w:r>
            <w:r w:rsidR="00BD3941">
              <w:rPr>
                <w:noProof/>
                <w:webHidden/>
              </w:rPr>
              <w:instrText xml:space="preserve"> PAGEREF _Toc87445354 \h </w:instrText>
            </w:r>
            <w:r w:rsidR="00BD3941">
              <w:rPr>
                <w:noProof/>
                <w:webHidden/>
              </w:rPr>
            </w:r>
            <w:r w:rsidR="00BD3941">
              <w:rPr>
                <w:noProof/>
                <w:webHidden/>
              </w:rPr>
              <w:fldChar w:fldCharType="separate"/>
            </w:r>
            <w:r w:rsidR="00BD3941">
              <w:rPr>
                <w:noProof/>
                <w:webHidden/>
              </w:rPr>
              <w:t>50</w:t>
            </w:r>
            <w:r w:rsidR="00BD3941">
              <w:rPr>
                <w:noProof/>
                <w:webHidden/>
              </w:rPr>
              <w:fldChar w:fldCharType="end"/>
            </w:r>
          </w:hyperlink>
        </w:p>
        <w:p w14:paraId="621E6253" w14:textId="0E803B10" w:rsidR="00BD3941" w:rsidRDefault="00626A6C">
          <w:pPr>
            <w:pStyle w:val="TM3"/>
            <w:tabs>
              <w:tab w:val="right" w:leader="dot" w:pos="9062"/>
            </w:tabs>
            <w:rPr>
              <w:rFonts w:eastAsiaTheme="minorEastAsia"/>
              <w:noProof/>
              <w:lang w:val="en-US"/>
            </w:rPr>
          </w:pPr>
          <w:hyperlink w:anchor="_Toc87445355" w:history="1">
            <w:r w:rsidR="00BD3941" w:rsidRPr="007E038F">
              <w:rPr>
                <w:rStyle w:val="Lienhypertexte"/>
                <w:noProof/>
              </w:rPr>
              <w:t>8.3.  Travail forcé</w:t>
            </w:r>
            <w:r w:rsidR="00BD3941">
              <w:rPr>
                <w:noProof/>
                <w:webHidden/>
              </w:rPr>
              <w:tab/>
            </w:r>
            <w:r w:rsidR="00BD3941">
              <w:rPr>
                <w:noProof/>
                <w:webHidden/>
              </w:rPr>
              <w:fldChar w:fldCharType="begin"/>
            </w:r>
            <w:r w:rsidR="00BD3941">
              <w:rPr>
                <w:noProof/>
                <w:webHidden/>
              </w:rPr>
              <w:instrText xml:space="preserve"> PAGEREF _Toc87445355 \h </w:instrText>
            </w:r>
            <w:r w:rsidR="00BD3941">
              <w:rPr>
                <w:noProof/>
                <w:webHidden/>
              </w:rPr>
            </w:r>
            <w:r w:rsidR="00BD3941">
              <w:rPr>
                <w:noProof/>
                <w:webHidden/>
              </w:rPr>
              <w:fldChar w:fldCharType="separate"/>
            </w:r>
            <w:r w:rsidR="00BD3941">
              <w:rPr>
                <w:noProof/>
                <w:webHidden/>
              </w:rPr>
              <w:t>51</w:t>
            </w:r>
            <w:r w:rsidR="00BD3941">
              <w:rPr>
                <w:noProof/>
                <w:webHidden/>
              </w:rPr>
              <w:fldChar w:fldCharType="end"/>
            </w:r>
          </w:hyperlink>
        </w:p>
        <w:p w14:paraId="42AF0689" w14:textId="5DE2C68B" w:rsidR="00BD3941" w:rsidRDefault="00626A6C">
          <w:pPr>
            <w:pStyle w:val="TM1"/>
            <w:tabs>
              <w:tab w:val="left" w:pos="440"/>
              <w:tab w:val="right" w:leader="dot" w:pos="9062"/>
            </w:tabs>
            <w:rPr>
              <w:rFonts w:eastAsiaTheme="minorEastAsia"/>
              <w:noProof/>
              <w:lang w:val="en-US"/>
            </w:rPr>
          </w:pPr>
          <w:hyperlink w:anchor="_Toc87445356" w:history="1">
            <w:r w:rsidR="00BD3941" w:rsidRPr="007E038F">
              <w:rPr>
                <w:rStyle w:val="Lienhypertexte"/>
                <w:noProof/>
              </w:rPr>
              <w:t>9.</w:t>
            </w:r>
            <w:r w:rsidR="00BD3941">
              <w:rPr>
                <w:rFonts w:eastAsiaTheme="minorEastAsia"/>
                <w:noProof/>
                <w:lang w:val="en-US"/>
              </w:rPr>
              <w:tab/>
            </w:r>
            <w:r w:rsidR="00BD3941" w:rsidRPr="007E038F">
              <w:rPr>
                <w:rStyle w:val="Lienhypertexte"/>
                <w:noProof/>
              </w:rPr>
              <w:t>TERMES ET CONDITIONS GENERALES DES CONTRAT DE TRAVAIL</w:t>
            </w:r>
            <w:r w:rsidR="00BD3941">
              <w:rPr>
                <w:noProof/>
                <w:webHidden/>
              </w:rPr>
              <w:tab/>
            </w:r>
            <w:r w:rsidR="00BD3941">
              <w:rPr>
                <w:noProof/>
                <w:webHidden/>
              </w:rPr>
              <w:fldChar w:fldCharType="begin"/>
            </w:r>
            <w:r w:rsidR="00BD3941">
              <w:rPr>
                <w:noProof/>
                <w:webHidden/>
              </w:rPr>
              <w:instrText xml:space="preserve"> PAGEREF _Toc87445356 \h </w:instrText>
            </w:r>
            <w:r w:rsidR="00BD3941">
              <w:rPr>
                <w:noProof/>
                <w:webHidden/>
              </w:rPr>
            </w:r>
            <w:r w:rsidR="00BD3941">
              <w:rPr>
                <w:noProof/>
                <w:webHidden/>
              </w:rPr>
              <w:fldChar w:fldCharType="separate"/>
            </w:r>
            <w:r w:rsidR="00BD3941">
              <w:rPr>
                <w:noProof/>
                <w:webHidden/>
              </w:rPr>
              <w:t>52</w:t>
            </w:r>
            <w:r w:rsidR="00BD3941">
              <w:rPr>
                <w:noProof/>
                <w:webHidden/>
              </w:rPr>
              <w:fldChar w:fldCharType="end"/>
            </w:r>
          </w:hyperlink>
        </w:p>
        <w:p w14:paraId="4F9A7D53" w14:textId="7FF74EA7" w:rsidR="00BD3941" w:rsidRDefault="00626A6C">
          <w:pPr>
            <w:pStyle w:val="TM1"/>
            <w:tabs>
              <w:tab w:val="left" w:pos="660"/>
              <w:tab w:val="right" w:leader="dot" w:pos="9062"/>
            </w:tabs>
            <w:rPr>
              <w:rFonts w:eastAsiaTheme="minorEastAsia"/>
              <w:noProof/>
              <w:lang w:val="en-US"/>
            </w:rPr>
          </w:pPr>
          <w:hyperlink w:anchor="_Toc87445357" w:history="1">
            <w:r w:rsidR="00BD3941" w:rsidRPr="007E038F">
              <w:rPr>
                <w:rStyle w:val="Lienhypertexte"/>
                <w:noProof/>
              </w:rPr>
              <w:t>10.</w:t>
            </w:r>
            <w:r w:rsidR="00BD3941">
              <w:rPr>
                <w:rFonts w:eastAsiaTheme="minorEastAsia"/>
                <w:noProof/>
                <w:lang w:val="en-US"/>
              </w:rPr>
              <w:tab/>
            </w:r>
            <w:r w:rsidR="00BD3941" w:rsidRPr="007E038F">
              <w:rPr>
                <w:rStyle w:val="Lienhypertexte"/>
                <w:noProof/>
              </w:rPr>
              <w:t>MECANISMES DE GESTION DES PLAINTES</w:t>
            </w:r>
            <w:r w:rsidR="00BD3941">
              <w:rPr>
                <w:noProof/>
                <w:webHidden/>
              </w:rPr>
              <w:tab/>
            </w:r>
            <w:r w:rsidR="00BD3941">
              <w:rPr>
                <w:noProof/>
                <w:webHidden/>
              </w:rPr>
              <w:fldChar w:fldCharType="begin"/>
            </w:r>
            <w:r w:rsidR="00BD3941">
              <w:rPr>
                <w:noProof/>
                <w:webHidden/>
              </w:rPr>
              <w:instrText xml:space="preserve"> PAGEREF _Toc87445357 \h </w:instrText>
            </w:r>
            <w:r w:rsidR="00BD3941">
              <w:rPr>
                <w:noProof/>
                <w:webHidden/>
              </w:rPr>
            </w:r>
            <w:r w:rsidR="00BD3941">
              <w:rPr>
                <w:noProof/>
                <w:webHidden/>
              </w:rPr>
              <w:fldChar w:fldCharType="separate"/>
            </w:r>
            <w:r w:rsidR="00BD3941">
              <w:rPr>
                <w:noProof/>
                <w:webHidden/>
              </w:rPr>
              <w:t>57</w:t>
            </w:r>
            <w:r w:rsidR="00BD3941">
              <w:rPr>
                <w:noProof/>
                <w:webHidden/>
              </w:rPr>
              <w:fldChar w:fldCharType="end"/>
            </w:r>
          </w:hyperlink>
        </w:p>
        <w:p w14:paraId="74C6C4E5" w14:textId="39BD9D92" w:rsidR="00BD3941" w:rsidRDefault="00626A6C">
          <w:pPr>
            <w:pStyle w:val="TM1"/>
            <w:tabs>
              <w:tab w:val="left" w:pos="660"/>
              <w:tab w:val="right" w:leader="dot" w:pos="9062"/>
            </w:tabs>
            <w:rPr>
              <w:rFonts w:eastAsiaTheme="minorEastAsia"/>
              <w:noProof/>
              <w:lang w:val="en-US"/>
            </w:rPr>
          </w:pPr>
          <w:hyperlink w:anchor="_Toc87445358" w:history="1">
            <w:r w:rsidR="00BD3941" w:rsidRPr="007E038F">
              <w:rPr>
                <w:rStyle w:val="Lienhypertexte"/>
                <w:noProof/>
              </w:rPr>
              <w:t>11.</w:t>
            </w:r>
            <w:r w:rsidR="00BD3941">
              <w:rPr>
                <w:rFonts w:eastAsiaTheme="minorEastAsia"/>
                <w:noProof/>
                <w:lang w:val="en-US"/>
              </w:rPr>
              <w:tab/>
            </w:r>
            <w:r w:rsidR="00BD3941" w:rsidRPr="007E038F">
              <w:rPr>
                <w:rStyle w:val="Lienhypertexte"/>
                <w:noProof/>
              </w:rPr>
              <w:t>GESTION DES FOURNISSEURS ET PRESTATAIRES</w:t>
            </w:r>
            <w:r w:rsidR="00BD3941">
              <w:rPr>
                <w:noProof/>
                <w:webHidden/>
              </w:rPr>
              <w:tab/>
            </w:r>
            <w:r w:rsidR="00BD3941">
              <w:rPr>
                <w:noProof/>
                <w:webHidden/>
              </w:rPr>
              <w:fldChar w:fldCharType="begin"/>
            </w:r>
            <w:r w:rsidR="00BD3941">
              <w:rPr>
                <w:noProof/>
                <w:webHidden/>
              </w:rPr>
              <w:instrText xml:space="preserve"> PAGEREF _Toc87445358 \h </w:instrText>
            </w:r>
            <w:r w:rsidR="00BD3941">
              <w:rPr>
                <w:noProof/>
                <w:webHidden/>
              </w:rPr>
            </w:r>
            <w:r w:rsidR="00BD3941">
              <w:rPr>
                <w:noProof/>
                <w:webHidden/>
              </w:rPr>
              <w:fldChar w:fldCharType="separate"/>
            </w:r>
            <w:r w:rsidR="00BD3941">
              <w:rPr>
                <w:noProof/>
                <w:webHidden/>
              </w:rPr>
              <w:t>59</w:t>
            </w:r>
            <w:r w:rsidR="00BD3941">
              <w:rPr>
                <w:noProof/>
                <w:webHidden/>
              </w:rPr>
              <w:fldChar w:fldCharType="end"/>
            </w:r>
          </w:hyperlink>
        </w:p>
        <w:p w14:paraId="087C8D0A" w14:textId="3FCBA7F6" w:rsidR="00BD3941" w:rsidRDefault="00626A6C">
          <w:pPr>
            <w:pStyle w:val="TM1"/>
            <w:tabs>
              <w:tab w:val="left" w:pos="660"/>
              <w:tab w:val="right" w:leader="dot" w:pos="9062"/>
            </w:tabs>
            <w:rPr>
              <w:rFonts w:eastAsiaTheme="minorEastAsia"/>
              <w:noProof/>
              <w:lang w:val="en-US"/>
            </w:rPr>
          </w:pPr>
          <w:hyperlink w:anchor="_Toc87445359" w:history="1">
            <w:r w:rsidR="00BD3941" w:rsidRPr="007E038F">
              <w:rPr>
                <w:rStyle w:val="Lienhypertexte"/>
                <w:noProof/>
              </w:rPr>
              <w:t>12.</w:t>
            </w:r>
            <w:r w:rsidR="00BD3941">
              <w:rPr>
                <w:rFonts w:eastAsiaTheme="minorEastAsia"/>
                <w:noProof/>
                <w:lang w:val="en-US"/>
              </w:rPr>
              <w:tab/>
            </w:r>
            <w:r w:rsidR="00BD3941" w:rsidRPr="007E038F">
              <w:rPr>
                <w:rStyle w:val="Lienhypertexte"/>
                <w:noProof/>
              </w:rPr>
              <w:t>TRAVAILLEURS COMMUNAUTAIRES</w:t>
            </w:r>
            <w:r w:rsidR="00BD3941">
              <w:rPr>
                <w:noProof/>
                <w:webHidden/>
              </w:rPr>
              <w:tab/>
            </w:r>
            <w:r w:rsidR="00BD3941">
              <w:rPr>
                <w:noProof/>
                <w:webHidden/>
              </w:rPr>
              <w:fldChar w:fldCharType="begin"/>
            </w:r>
            <w:r w:rsidR="00BD3941">
              <w:rPr>
                <w:noProof/>
                <w:webHidden/>
              </w:rPr>
              <w:instrText xml:space="preserve"> PAGEREF _Toc87445359 \h </w:instrText>
            </w:r>
            <w:r w:rsidR="00BD3941">
              <w:rPr>
                <w:noProof/>
                <w:webHidden/>
              </w:rPr>
            </w:r>
            <w:r w:rsidR="00BD3941">
              <w:rPr>
                <w:noProof/>
                <w:webHidden/>
              </w:rPr>
              <w:fldChar w:fldCharType="separate"/>
            </w:r>
            <w:r w:rsidR="00BD3941">
              <w:rPr>
                <w:noProof/>
                <w:webHidden/>
              </w:rPr>
              <w:t>61</w:t>
            </w:r>
            <w:r w:rsidR="00BD3941">
              <w:rPr>
                <w:noProof/>
                <w:webHidden/>
              </w:rPr>
              <w:fldChar w:fldCharType="end"/>
            </w:r>
          </w:hyperlink>
        </w:p>
        <w:p w14:paraId="2D3B7840" w14:textId="15064B81" w:rsidR="00BD3941" w:rsidRDefault="00626A6C">
          <w:pPr>
            <w:pStyle w:val="TM1"/>
            <w:tabs>
              <w:tab w:val="left" w:pos="660"/>
              <w:tab w:val="right" w:leader="dot" w:pos="9062"/>
            </w:tabs>
            <w:rPr>
              <w:rFonts w:eastAsiaTheme="minorEastAsia"/>
              <w:noProof/>
              <w:lang w:val="en-US"/>
            </w:rPr>
          </w:pPr>
          <w:hyperlink w:anchor="_Toc87445360" w:history="1">
            <w:r w:rsidR="00BD3941" w:rsidRPr="007E038F">
              <w:rPr>
                <w:rStyle w:val="Lienhypertexte"/>
                <w:noProof/>
              </w:rPr>
              <w:t>13.</w:t>
            </w:r>
            <w:r w:rsidR="00BD3941">
              <w:rPr>
                <w:rFonts w:eastAsiaTheme="minorEastAsia"/>
                <w:noProof/>
                <w:lang w:val="en-US"/>
              </w:rPr>
              <w:tab/>
            </w:r>
            <w:r w:rsidR="00BD3941" w:rsidRPr="007E038F">
              <w:rPr>
                <w:rStyle w:val="Lienhypertexte"/>
                <w:noProof/>
              </w:rPr>
              <w:t>EMPLOYES DES FOURNISSEURS PRINCIPAUX</w:t>
            </w:r>
            <w:r w:rsidR="00BD3941">
              <w:rPr>
                <w:noProof/>
                <w:webHidden/>
              </w:rPr>
              <w:tab/>
            </w:r>
            <w:r w:rsidR="00BD3941">
              <w:rPr>
                <w:noProof/>
                <w:webHidden/>
              </w:rPr>
              <w:fldChar w:fldCharType="begin"/>
            </w:r>
            <w:r w:rsidR="00BD3941">
              <w:rPr>
                <w:noProof/>
                <w:webHidden/>
              </w:rPr>
              <w:instrText xml:space="preserve"> PAGEREF _Toc87445360 \h </w:instrText>
            </w:r>
            <w:r w:rsidR="00BD3941">
              <w:rPr>
                <w:noProof/>
                <w:webHidden/>
              </w:rPr>
            </w:r>
            <w:r w:rsidR="00BD3941">
              <w:rPr>
                <w:noProof/>
                <w:webHidden/>
              </w:rPr>
              <w:fldChar w:fldCharType="separate"/>
            </w:r>
            <w:r w:rsidR="00BD3941">
              <w:rPr>
                <w:noProof/>
                <w:webHidden/>
              </w:rPr>
              <w:t>62</w:t>
            </w:r>
            <w:r w:rsidR="00BD3941">
              <w:rPr>
                <w:noProof/>
                <w:webHidden/>
              </w:rPr>
              <w:fldChar w:fldCharType="end"/>
            </w:r>
          </w:hyperlink>
        </w:p>
        <w:p w14:paraId="5D80EAE4" w14:textId="73E954E3" w:rsidR="00BD3941" w:rsidRDefault="00626A6C">
          <w:pPr>
            <w:pStyle w:val="TM1"/>
            <w:tabs>
              <w:tab w:val="left" w:pos="660"/>
              <w:tab w:val="right" w:leader="dot" w:pos="9062"/>
            </w:tabs>
            <w:rPr>
              <w:rFonts w:eastAsiaTheme="minorEastAsia"/>
              <w:noProof/>
              <w:lang w:val="en-US"/>
            </w:rPr>
          </w:pPr>
          <w:hyperlink w:anchor="_Toc87445361" w:history="1">
            <w:r w:rsidR="00BD3941" w:rsidRPr="007E038F">
              <w:rPr>
                <w:rStyle w:val="Lienhypertexte"/>
                <w:noProof/>
              </w:rPr>
              <w:t>14.</w:t>
            </w:r>
            <w:r w:rsidR="00BD3941">
              <w:rPr>
                <w:rFonts w:eastAsiaTheme="minorEastAsia"/>
                <w:noProof/>
                <w:lang w:val="en-US"/>
              </w:rPr>
              <w:tab/>
            </w:r>
            <w:r w:rsidR="00BD3941" w:rsidRPr="007E038F">
              <w:rPr>
                <w:rStyle w:val="Lienhypertexte"/>
                <w:noProof/>
              </w:rPr>
              <w:t>ANNEXES</w:t>
            </w:r>
            <w:r w:rsidR="00BD3941">
              <w:rPr>
                <w:noProof/>
                <w:webHidden/>
              </w:rPr>
              <w:tab/>
            </w:r>
            <w:r w:rsidR="00BD3941">
              <w:rPr>
                <w:noProof/>
                <w:webHidden/>
              </w:rPr>
              <w:fldChar w:fldCharType="begin"/>
            </w:r>
            <w:r w:rsidR="00BD3941">
              <w:rPr>
                <w:noProof/>
                <w:webHidden/>
              </w:rPr>
              <w:instrText xml:space="preserve"> PAGEREF _Toc87445361 \h </w:instrText>
            </w:r>
            <w:r w:rsidR="00BD3941">
              <w:rPr>
                <w:noProof/>
                <w:webHidden/>
              </w:rPr>
            </w:r>
            <w:r w:rsidR="00BD3941">
              <w:rPr>
                <w:noProof/>
                <w:webHidden/>
              </w:rPr>
              <w:fldChar w:fldCharType="separate"/>
            </w:r>
            <w:r w:rsidR="00BD3941">
              <w:rPr>
                <w:noProof/>
                <w:webHidden/>
              </w:rPr>
              <w:t>63</w:t>
            </w:r>
            <w:r w:rsidR="00BD3941">
              <w:rPr>
                <w:noProof/>
                <w:webHidden/>
              </w:rPr>
              <w:fldChar w:fldCharType="end"/>
            </w:r>
          </w:hyperlink>
        </w:p>
        <w:p w14:paraId="35C01D26" w14:textId="047E00D1" w:rsidR="00BD3941" w:rsidRDefault="00626A6C">
          <w:pPr>
            <w:pStyle w:val="TM3"/>
            <w:tabs>
              <w:tab w:val="left" w:pos="1320"/>
              <w:tab w:val="right" w:leader="dot" w:pos="9062"/>
            </w:tabs>
            <w:rPr>
              <w:rFonts w:eastAsiaTheme="minorEastAsia"/>
              <w:noProof/>
              <w:lang w:val="en-US"/>
            </w:rPr>
          </w:pPr>
          <w:hyperlink w:anchor="_Toc87445362" w:history="1">
            <w:r w:rsidR="00BD3941" w:rsidRPr="007E038F">
              <w:rPr>
                <w:rStyle w:val="Lienhypertexte"/>
                <w:noProof/>
              </w:rPr>
              <w:t>14.1.</w:t>
            </w:r>
            <w:r w:rsidR="00BD3941">
              <w:rPr>
                <w:rFonts w:eastAsiaTheme="minorEastAsia"/>
                <w:noProof/>
                <w:lang w:val="en-US"/>
              </w:rPr>
              <w:tab/>
            </w:r>
            <w:r w:rsidR="00BD3941" w:rsidRPr="007E038F">
              <w:rPr>
                <w:rStyle w:val="Lienhypertexte"/>
                <w:noProof/>
              </w:rPr>
              <w:t>Code de conduite à adapter au projet AGREE</w:t>
            </w:r>
            <w:r w:rsidR="00BD3941">
              <w:rPr>
                <w:noProof/>
                <w:webHidden/>
              </w:rPr>
              <w:tab/>
            </w:r>
            <w:r w:rsidR="00BD3941">
              <w:rPr>
                <w:noProof/>
                <w:webHidden/>
              </w:rPr>
              <w:fldChar w:fldCharType="begin"/>
            </w:r>
            <w:r w:rsidR="00BD3941">
              <w:rPr>
                <w:noProof/>
                <w:webHidden/>
              </w:rPr>
              <w:instrText xml:space="preserve"> PAGEREF _Toc87445362 \h </w:instrText>
            </w:r>
            <w:r w:rsidR="00BD3941">
              <w:rPr>
                <w:noProof/>
                <w:webHidden/>
              </w:rPr>
            </w:r>
            <w:r w:rsidR="00BD3941">
              <w:rPr>
                <w:noProof/>
                <w:webHidden/>
              </w:rPr>
              <w:fldChar w:fldCharType="separate"/>
            </w:r>
            <w:r w:rsidR="00BD3941">
              <w:rPr>
                <w:noProof/>
                <w:webHidden/>
              </w:rPr>
              <w:t>63</w:t>
            </w:r>
            <w:r w:rsidR="00BD3941">
              <w:rPr>
                <w:noProof/>
                <w:webHidden/>
              </w:rPr>
              <w:fldChar w:fldCharType="end"/>
            </w:r>
          </w:hyperlink>
        </w:p>
        <w:p w14:paraId="262AF8FF" w14:textId="72CE24F3" w:rsidR="00BD3941" w:rsidRDefault="00626A6C">
          <w:pPr>
            <w:pStyle w:val="TM3"/>
            <w:tabs>
              <w:tab w:val="left" w:pos="1320"/>
              <w:tab w:val="right" w:leader="dot" w:pos="9062"/>
            </w:tabs>
            <w:rPr>
              <w:rFonts w:eastAsiaTheme="minorEastAsia"/>
              <w:noProof/>
              <w:lang w:val="en-US"/>
            </w:rPr>
          </w:pPr>
          <w:hyperlink w:anchor="_Toc87445363" w:history="1">
            <w:r w:rsidR="00BD3941" w:rsidRPr="007E038F">
              <w:rPr>
                <w:rStyle w:val="Lienhypertexte"/>
                <w:noProof/>
              </w:rPr>
              <w:t>14.2.</w:t>
            </w:r>
            <w:r w:rsidR="00BD3941">
              <w:rPr>
                <w:rFonts w:eastAsiaTheme="minorEastAsia"/>
                <w:noProof/>
                <w:lang w:val="en-US"/>
              </w:rPr>
              <w:tab/>
            </w:r>
            <w:r w:rsidR="00BD3941" w:rsidRPr="007E038F">
              <w:rPr>
                <w:rStyle w:val="Lienhypertexte"/>
                <w:noProof/>
              </w:rPr>
              <w:t>Code de conduite de l’entreprise</w:t>
            </w:r>
            <w:r w:rsidR="00BD3941">
              <w:rPr>
                <w:noProof/>
                <w:webHidden/>
              </w:rPr>
              <w:tab/>
            </w:r>
            <w:r w:rsidR="00BD3941">
              <w:rPr>
                <w:noProof/>
                <w:webHidden/>
              </w:rPr>
              <w:fldChar w:fldCharType="begin"/>
            </w:r>
            <w:r w:rsidR="00BD3941">
              <w:rPr>
                <w:noProof/>
                <w:webHidden/>
              </w:rPr>
              <w:instrText xml:space="preserve"> PAGEREF _Toc87445363 \h </w:instrText>
            </w:r>
            <w:r w:rsidR="00BD3941">
              <w:rPr>
                <w:noProof/>
                <w:webHidden/>
              </w:rPr>
            </w:r>
            <w:r w:rsidR="00BD3941">
              <w:rPr>
                <w:noProof/>
                <w:webHidden/>
              </w:rPr>
              <w:fldChar w:fldCharType="separate"/>
            </w:r>
            <w:r w:rsidR="00BD3941">
              <w:rPr>
                <w:noProof/>
                <w:webHidden/>
              </w:rPr>
              <w:t>68</w:t>
            </w:r>
            <w:r w:rsidR="00BD3941">
              <w:rPr>
                <w:noProof/>
                <w:webHidden/>
              </w:rPr>
              <w:fldChar w:fldCharType="end"/>
            </w:r>
          </w:hyperlink>
        </w:p>
        <w:p w14:paraId="599F1F55" w14:textId="5E597264" w:rsidR="00BD3941" w:rsidRDefault="00626A6C">
          <w:pPr>
            <w:pStyle w:val="TM3"/>
            <w:tabs>
              <w:tab w:val="left" w:pos="1320"/>
              <w:tab w:val="right" w:leader="dot" w:pos="9062"/>
            </w:tabs>
            <w:rPr>
              <w:rFonts w:eastAsiaTheme="minorEastAsia"/>
              <w:noProof/>
              <w:lang w:val="en-US"/>
            </w:rPr>
          </w:pPr>
          <w:hyperlink w:anchor="_Toc87445364" w:history="1">
            <w:r w:rsidR="00BD3941" w:rsidRPr="007E038F">
              <w:rPr>
                <w:rStyle w:val="Lienhypertexte"/>
                <w:noProof/>
              </w:rPr>
              <w:t>14.3.</w:t>
            </w:r>
            <w:r w:rsidR="00BD3941">
              <w:rPr>
                <w:rFonts w:eastAsiaTheme="minorEastAsia"/>
                <w:noProof/>
                <w:lang w:val="en-US"/>
              </w:rPr>
              <w:tab/>
            </w:r>
            <w:r w:rsidR="00BD3941" w:rsidRPr="007E038F">
              <w:rPr>
                <w:rStyle w:val="Lienhypertexte"/>
                <w:noProof/>
              </w:rPr>
              <w:t>Code de conduite du gestionnaire</w:t>
            </w:r>
            <w:r w:rsidR="00BD3941">
              <w:rPr>
                <w:noProof/>
                <w:webHidden/>
              </w:rPr>
              <w:tab/>
            </w:r>
            <w:r w:rsidR="00BD3941">
              <w:rPr>
                <w:noProof/>
                <w:webHidden/>
              </w:rPr>
              <w:fldChar w:fldCharType="begin"/>
            </w:r>
            <w:r w:rsidR="00BD3941">
              <w:rPr>
                <w:noProof/>
                <w:webHidden/>
              </w:rPr>
              <w:instrText xml:space="preserve"> PAGEREF _Toc87445364 \h </w:instrText>
            </w:r>
            <w:r w:rsidR="00BD3941">
              <w:rPr>
                <w:noProof/>
                <w:webHidden/>
              </w:rPr>
            </w:r>
            <w:r w:rsidR="00BD3941">
              <w:rPr>
                <w:noProof/>
                <w:webHidden/>
              </w:rPr>
              <w:fldChar w:fldCharType="separate"/>
            </w:r>
            <w:r w:rsidR="00BD3941">
              <w:rPr>
                <w:noProof/>
                <w:webHidden/>
              </w:rPr>
              <w:t>72</w:t>
            </w:r>
            <w:r w:rsidR="00BD3941">
              <w:rPr>
                <w:noProof/>
                <w:webHidden/>
              </w:rPr>
              <w:fldChar w:fldCharType="end"/>
            </w:r>
          </w:hyperlink>
        </w:p>
        <w:p w14:paraId="4881F1C5" w14:textId="75F4EF17" w:rsidR="00BD3941" w:rsidRDefault="00626A6C">
          <w:pPr>
            <w:pStyle w:val="TM3"/>
            <w:tabs>
              <w:tab w:val="left" w:pos="1320"/>
              <w:tab w:val="right" w:leader="dot" w:pos="9062"/>
            </w:tabs>
            <w:rPr>
              <w:rFonts w:eastAsiaTheme="minorEastAsia"/>
              <w:noProof/>
              <w:lang w:val="en-US"/>
            </w:rPr>
          </w:pPr>
          <w:hyperlink w:anchor="_Toc87445365" w:history="1">
            <w:r w:rsidR="00BD3941" w:rsidRPr="007E038F">
              <w:rPr>
                <w:rStyle w:val="Lienhypertexte"/>
                <w:noProof/>
              </w:rPr>
              <w:t>14.4.</w:t>
            </w:r>
            <w:r w:rsidR="00BD3941">
              <w:rPr>
                <w:rFonts w:eastAsiaTheme="minorEastAsia"/>
                <w:noProof/>
                <w:lang w:val="en-US"/>
              </w:rPr>
              <w:tab/>
            </w:r>
            <w:r w:rsidR="00BD3941" w:rsidRPr="007E038F">
              <w:rPr>
                <w:rStyle w:val="Lienhypertexte"/>
                <w:noProof/>
              </w:rPr>
              <w:t>Code de conduite individuel</w:t>
            </w:r>
            <w:r w:rsidR="00BD3941">
              <w:rPr>
                <w:noProof/>
                <w:webHidden/>
              </w:rPr>
              <w:tab/>
            </w:r>
            <w:r w:rsidR="00BD3941">
              <w:rPr>
                <w:noProof/>
                <w:webHidden/>
              </w:rPr>
              <w:fldChar w:fldCharType="begin"/>
            </w:r>
            <w:r w:rsidR="00BD3941">
              <w:rPr>
                <w:noProof/>
                <w:webHidden/>
              </w:rPr>
              <w:instrText xml:space="preserve"> PAGEREF _Toc87445365 \h </w:instrText>
            </w:r>
            <w:r w:rsidR="00BD3941">
              <w:rPr>
                <w:noProof/>
                <w:webHidden/>
              </w:rPr>
            </w:r>
            <w:r w:rsidR="00BD3941">
              <w:rPr>
                <w:noProof/>
                <w:webHidden/>
              </w:rPr>
              <w:fldChar w:fldCharType="separate"/>
            </w:r>
            <w:r w:rsidR="00BD3941">
              <w:rPr>
                <w:noProof/>
                <w:webHidden/>
              </w:rPr>
              <w:t>77</w:t>
            </w:r>
            <w:r w:rsidR="00BD3941">
              <w:rPr>
                <w:noProof/>
                <w:webHidden/>
              </w:rPr>
              <w:fldChar w:fldCharType="end"/>
            </w:r>
          </w:hyperlink>
        </w:p>
        <w:p w14:paraId="3C24F001" w14:textId="1E8287F6" w:rsidR="00BD3941" w:rsidRDefault="00626A6C">
          <w:pPr>
            <w:pStyle w:val="TM3"/>
            <w:tabs>
              <w:tab w:val="left" w:pos="1320"/>
              <w:tab w:val="right" w:leader="dot" w:pos="9062"/>
            </w:tabs>
            <w:rPr>
              <w:rFonts w:eastAsiaTheme="minorEastAsia"/>
              <w:noProof/>
              <w:lang w:val="en-US"/>
            </w:rPr>
          </w:pPr>
          <w:hyperlink w:anchor="_Toc87445366" w:history="1">
            <w:r w:rsidR="00BD3941" w:rsidRPr="007E038F">
              <w:rPr>
                <w:rStyle w:val="Lienhypertexte"/>
                <w:noProof/>
              </w:rPr>
              <w:t>14.5.</w:t>
            </w:r>
            <w:r w:rsidR="00BD3941">
              <w:rPr>
                <w:rFonts w:eastAsiaTheme="minorEastAsia"/>
                <w:noProof/>
                <w:lang w:val="en-US"/>
              </w:rPr>
              <w:tab/>
            </w:r>
            <w:r w:rsidR="00BD3941" w:rsidRPr="007E038F">
              <w:rPr>
                <w:rStyle w:val="Lienhypertexte"/>
                <w:noProof/>
              </w:rPr>
              <w:t>Annexe complémentaire</w:t>
            </w:r>
            <w:r w:rsidR="00BD3941">
              <w:rPr>
                <w:noProof/>
                <w:webHidden/>
              </w:rPr>
              <w:tab/>
            </w:r>
            <w:r w:rsidR="00BD3941">
              <w:rPr>
                <w:noProof/>
                <w:webHidden/>
              </w:rPr>
              <w:fldChar w:fldCharType="begin"/>
            </w:r>
            <w:r w:rsidR="00BD3941">
              <w:rPr>
                <w:noProof/>
                <w:webHidden/>
              </w:rPr>
              <w:instrText xml:space="preserve"> PAGEREF _Toc87445366 \h </w:instrText>
            </w:r>
            <w:r w:rsidR="00BD3941">
              <w:rPr>
                <w:noProof/>
                <w:webHidden/>
              </w:rPr>
            </w:r>
            <w:r w:rsidR="00BD3941">
              <w:rPr>
                <w:noProof/>
                <w:webHidden/>
              </w:rPr>
              <w:fldChar w:fldCharType="separate"/>
            </w:r>
            <w:r w:rsidR="00BD3941">
              <w:rPr>
                <w:noProof/>
                <w:webHidden/>
              </w:rPr>
              <w:t>81</w:t>
            </w:r>
            <w:r w:rsidR="00BD3941">
              <w:rPr>
                <w:noProof/>
                <w:webHidden/>
              </w:rPr>
              <w:fldChar w:fldCharType="end"/>
            </w:r>
          </w:hyperlink>
        </w:p>
        <w:p w14:paraId="473C36FB" w14:textId="70181D3E" w:rsidR="003F5242" w:rsidRDefault="00925DDB">
          <w:pPr>
            <w:rPr>
              <w:rFonts w:ascii="Times New Roman" w:hAnsi="Times New Roman" w:cs="Times New Roman"/>
              <w:b/>
              <w:bCs/>
              <w:sz w:val="24"/>
              <w:szCs w:val="24"/>
            </w:rPr>
          </w:pPr>
          <w:r>
            <w:rPr>
              <w:b/>
              <w:bCs/>
            </w:rPr>
            <w:fldChar w:fldCharType="end"/>
          </w:r>
        </w:p>
      </w:sdtContent>
    </w:sdt>
    <w:p w14:paraId="35731FC8" w14:textId="77777777" w:rsidR="00A803F8" w:rsidRDefault="00A803F8">
      <w:pPr>
        <w:rPr>
          <w:rFonts w:ascii="Times New Roman" w:eastAsiaTheme="majorEastAsia" w:hAnsi="Times New Roman" w:cstheme="majorBidi"/>
          <w:b/>
          <w:bCs/>
          <w:color w:val="4F81BD" w:themeColor="accent1"/>
          <w:sz w:val="26"/>
          <w:szCs w:val="26"/>
        </w:rPr>
      </w:pPr>
      <w:r>
        <w:br w:type="page"/>
      </w:r>
    </w:p>
    <w:p w14:paraId="6C161A31" w14:textId="7B9C4795" w:rsidR="005C49B1" w:rsidRPr="00B84267" w:rsidRDefault="005C49B1" w:rsidP="003D01EB">
      <w:pPr>
        <w:pStyle w:val="Titre2"/>
      </w:pPr>
      <w:bookmarkStart w:id="1" w:name="_Toc87445312"/>
      <w:r w:rsidRPr="00B84267">
        <w:lastRenderedPageBreak/>
        <w:t>Liste des abréviations</w:t>
      </w:r>
      <w:bookmarkEnd w:id="1"/>
    </w:p>
    <w:p w14:paraId="26F7AFEE"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ANSER </w:t>
      </w:r>
      <w:r w:rsidR="007F150E">
        <w:rPr>
          <w:rFonts w:ascii="Times New Roman" w:hAnsi="Times New Roman" w:cs="Times New Roman"/>
          <w:sz w:val="24"/>
          <w:szCs w:val="24"/>
        </w:rPr>
        <w:tab/>
      </w:r>
      <w:r w:rsidRPr="00D3478A">
        <w:rPr>
          <w:rFonts w:ascii="Times New Roman" w:hAnsi="Times New Roman" w:cs="Times New Roman"/>
          <w:sz w:val="24"/>
          <w:szCs w:val="24"/>
        </w:rPr>
        <w:t xml:space="preserve">: Agence Nationale des Services énergétiques en milieu rural </w:t>
      </w:r>
    </w:p>
    <w:p w14:paraId="0725071F"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ARE </w:t>
      </w:r>
      <w:r w:rsidR="007F150E">
        <w:rPr>
          <w:rFonts w:ascii="Times New Roman" w:hAnsi="Times New Roman" w:cs="Times New Roman"/>
          <w:sz w:val="24"/>
          <w:szCs w:val="24"/>
        </w:rPr>
        <w:tab/>
      </w:r>
      <w:r w:rsidRPr="00D3478A">
        <w:rPr>
          <w:rFonts w:ascii="Times New Roman" w:hAnsi="Times New Roman" w:cs="Times New Roman"/>
          <w:sz w:val="24"/>
          <w:szCs w:val="24"/>
        </w:rPr>
        <w:t>:</w:t>
      </w:r>
      <w:r w:rsidR="007F150E">
        <w:rPr>
          <w:rFonts w:ascii="Times New Roman" w:hAnsi="Times New Roman" w:cs="Times New Roman"/>
          <w:sz w:val="24"/>
          <w:szCs w:val="24"/>
        </w:rPr>
        <w:t xml:space="preserve"> </w:t>
      </w:r>
      <w:r w:rsidRPr="00D3478A">
        <w:rPr>
          <w:rFonts w:ascii="Times New Roman" w:hAnsi="Times New Roman" w:cs="Times New Roman"/>
          <w:sz w:val="24"/>
          <w:szCs w:val="24"/>
        </w:rPr>
        <w:t>Autorité de Régulation des Services publics de l’eau</w:t>
      </w:r>
    </w:p>
    <w:p w14:paraId="328ED294"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BCC </w:t>
      </w:r>
      <w:r w:rsidR="007F150E">
        <w:rPr>
          <w:rFonts w:ascii="Times New Roman" w:hAnsi="Times New Roman" w:cs="Times New Roman"/>
          <w:sz w:val="24"/>
          <w:szCs w:val="24"/>
        </w:rPr>
        <w:tab/>
      </w:r>
      <w:r w:rsidRPr="00D3478A">
        <w:rPr>
          <w:rFonts w:ascii="Times New Roman" w:hAnsi="Times New Roman" w:cs="Times New Roman"/>
          <w:sz w:val="24"/>
          <w:szCs w:val="24"/>
        </w:rPr>
        <w:t>: Banque centrale du Congo</w:t>
      </w:r>
    </w:p>
    <w:p w14:paraId="2C3158F3"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BPISA </w:t>
      </w:r>
      <w:r w:rsidR="007F150E">
        <w:rPr>
          <w:rFonts w:ascii="Times New Roman" w:hAnsi="Times New Roman" w:cs="Times New Roman"/>
          <w:sz w:val="24"/>
          <w:szCs w:val="24"/>
        </w:rPr>
        <w:tab/>
      </w:r>
      <w:r w:rsidRPr="00D3478A">
        <w:rPr>
          <w:rFonts w:ascii="Times New Roman" w:hAnsi="Times New Roman" w:cs="Times New Roman"/>
          <w:sz w:val="24"/>
          <w:szCs w:val="24"/>
        </w:rPr>
        <w:t>: Bonne pratiques internationale du secteur d’activité</w:t>
      </w:r>
    </w:p>
    <w:p w14:paraId="7C2E2C4E"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CEP-O </w:t>
      </w:r>
      <w:r w:rsidR="007F150E">
        <w:rPr>
          <w:rFonts w:ascii="Times New Roman" w:hAnsi="Times New Roman" w:cs="Times New Roman"/>
          <w:sz w:val="24"/>
          <w:szCs w:val="24"/>
        </w:rPr>
        <w:tab/>
      </w:r>
      <w:r w:rsidRPr="00D3478A">
        <w:rPr>
          <w:rFonts w:ascii="Times New Roman" w:hAnsi="Times New Roman" w:cs="Times New Roman"/>
          <w:sz w:val="24"/>
          <w:szCs w:val="24"/>
        </w:rPr>
        <w:t>: Cellule d’exécution des projets de REGIDESO</w:t>
      </w:r>
    </w:p>
    <w:p w14:paraId="126697DC" w14:textId="05DBE0C9"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CES </w:t>
      </w:r>
      <w:r w:rsidR="007F150E">
        <w:rPr>
          <w:rFonts w:ascii="Times New Roman" w:hAnsi="Times New Roman" w:cs="Times New Roman"/>
          <w:sz w:val="24"/>
          <w:szCs w:val="24"/>
        </w:rPr>
        <w:tab/>
      </w:r>
      <w:r w:rsidRPr="00D3478A">
        <w:rPr>
          <w:rFonts w:ascii="Times New Roman" w:hAnsi="Times New Roman" w:cs="Times New Roman"/>
          <w:sz w:val="24"/>
          <w:szCs w:val="24"/>
        </w:rPr>
        <w:t xml:space="preserve">: </w:t>
      </w:r>
      <w:r w:rsidR="00FF7390" w:rsidRPr="00D3478A">
        <w:rPr>
          <w:rFonts w:ascii="Times New Roman" w:hAnsi="Times New Roman" w:cs="Times New Roman"/>
          <w:sz w:val="24"/>
          <w:szCs w:val="24"/>
        </w:rPr>
        <w:t>Nouveau Cadre</w:t>
      </w:r>
      <w:r w:rsidRPr="00D3478A">
        <w:rPr>
          <w:rFonts w:ascii="Times New Roman" w:hAnsi="Times New Roman" w:cs="Times New Roman"/>
          <w:sz w:val="24"/>
          <w:szCs w:val="24"/>
        </w:rPr>
        <w:t xml:space="preserve"> environnementale et Sociale de la Banque Mondiale</w:t>
      </w:r>
    </w:p>
    <w:p w14:paraId="04DC9F94" w14:textId="77777777" w:rsidR="00D3478A" w:rsidRPr="00D3478A" w:rsidRDefault="00D3478A" w:rsidP="003D01EB">
      <w:pPr>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CNSS </w:t>
      </w:r>
      <w:r w:rsidR="00E9225F">
        <w:rPr>
          <w:rFonts w:ascii="Times New Roman" w:hAnsi="Times New Roman" w:cs="Times New Roman"/>
          <w:sz w:val="24"/>
          <w:szCs w:val="24"/>
        </w:rPr>
        <w:tab/>
      </w:r>
      <w:r w:rsidR="00E9225F">
        <w:rPr>
          <w:rFonts w:ascii="Times New Roman" w:hAnsi="Times New Roman" w:cs="Times New Roman"/>
          <w:sz w:val="24"/>
          <w:szCs w:val="24"/>
        </w:rPr>
        <w:tab/>
      </w:r>
      <w:r w:rsidRPr="00D3478A">
        <w:rPr>
          <w:rFonts w:ascii="Times New Roman" w:hAnsi="Times New Roman" w:cs="Times New Roman"/>
          <w:sz w:val="24"/>
          <w:szCs w:val="24"/>
        </w:rPr>
        <w:t>: Caisse Nationale de Sécurité Sociale</w:t>
      </w:r>
    </w:p>
    <w:p w14:paraId="1EE29D46" w14:textId="602E02B7" w:rsidR="00D3478A" w:rsidRPr="00D3478A" w:rsidRDefault="00D3478A" w:rsidP="003D01EB">
      <w:pPr>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COPIREP </w:t>
      </w:r>
      <w:r w:rsidR="00E9225F">
        <w:rPr>
          <w:rFonts w:ascii="Times New Roman" w:hAnsi="Times New Roman" w:cs="Times New Roman"/>
          <w:sz w:val="24"/>
          <w:szCs w:val="24"/>
        </w:rPr>
        <w:tab/>
      </w:r>
      <w:r w:rsidRPr="00D3478A">
        <w:rPr>
          <w:rFonts w:ascii="Times New Roman" w:hAnsi="Times New Roman" w:cs="Times New Roman"/>
          <w:sz w:val="24"/>
          <w:szCs w:val="24"/>
        </w:rPr>
        <w:t>:</w:t>
      </w:r>
      <w:r w:rsidR="00E9225F">
        <w:rPr>
          <w:rFonts w:ascii="Times New Roman" w:hAnsi="Times New Roman" w:cs="Times New Roman"/>
          <w:sz w:val="24"/>
          <w:szCs w:val="24"/>
        </w:rPr>
        <w:t xml:space="preserve"> </w:t>
      </w:r>
      <w:r w:rsidRPr="00D3478A">
        <w:rPr>
          <w:rFonts w:ascii="Times New Roman" w:hAnsi="Times New Roman" w:cs="Times New Roman"/>
          <w:sz w:val="24"/>
          <w:szCs w:val="24"/>
        </w:rPr>
        <w:t xml:space="preserve">Comité de Pilotage de </w:t>
      </w:r>
      <w:r w:rsidR="00FF7390" w:rsidRPr="00D3478A">
        <w:rPr>
          <w:rFonts w:ascii="Times New Roman" w:hAnsi="Times New Roman" w:cs="Times New Roman"/>
          <w:sz w:val="24"/>
          <w:szCs w:val="24"/>
        </w:rPr>
        <w:t>Réforme</w:t>
      </w:r>
      <w:r w:rsidRPr="00D3478A">
        <w:rPr>
          <w:rFonts w:ascii="Times New Roman" w:hAnsi="Times New Roman" w:cs="Times New Roman"/>
          <w:sz w:val="24"/>
          <w:szCs w:val="24"/>
        </w:rPr>
        <w:t xml:space="preserve"> des entreprises</w:t>
      </w:r>
    </w:p>
    <w:p w14:paraId="76B85C38" w14:textId="39C9B69B" w:rsidR="00D3478A" w:rsidRPr="00D3478A" w:rsidRDefault="00D3478A" w:rsidP="003D01EB">
      <w:pPr>
        <w:spacing w:before="40" w:after="40"/>
        <w:ind w:left="1418" w:hanging="1418"/>
        <w:jc w:val="both"/>
        <w:rPr>
          <w:rFonts w:ascii="Times New Roman" w:hAnsi="Times New Roman" w:cs="Times New Roman"/>
          <w:sz w:val="24"/>
          <w:szCs w:val="24"/>
        </w:rPr>
      </w:pPr>
      <w:r w:rsidRPr="00D3478A">
        <w:rPr>
          <w:rFonts w:ascii="Times New Roman" w:hAnsi="Times New Roman" w:cs="Times New Roman"/>
          <w:sz w:val="24"/>
          <w:szCs w:val="24"/>
        </w:rPr>
        <w:t xml:space="preserve">CSPP </w:t>
      </w:r>
      <w:r w:rsidR="00E9225F">
        <w:rPr>
          <w:rFonts w:ascii="Times New Roman" w:hAnsi="Times New Roman" w:cs="Times New Roman"/>
          <w:sz w:val="24"/>
          <w:szCs w:val="24"/>
        </w:rPr>
        <w:tab/>
      </w:r>
      <w:r w:rsidRPr="00D3478A">
        <w:rPr>
          <w:rFonts w:ascii="Times New Roman" w:hAnsi="Times New Roman" w:cs="Times New Roman"/>
          <w:sz w:val="24"/>
          <w:szCs w:val="24"/>
        </w:rPr>
        <w:t xml:space="preserve">: </w:t>
      </w:r>
      <w:r w:rsidR="00900132">
        <w:rPr>
          <w:rFonts w:ascii="Times New Roman" w:hAnsi="Times New Roman" w:cs="Times New Roman"/>
          <w:sz w:val="24"/>
          <w:szCs w:val="24"/>
        </w:rPr>
        <w:t xml:space="preserve">Comité </w:t>
      </w:r>
      <w:r w:rsidR="00AB4843">
        <w:rPr>
          <w:rFonts w:ascii="Times New Roman" w:hAnsi="Times New Roman" w:cs="Times New Roman"/>
          <w:sz w:val="24"/>
          <w:szCs w:val="24"/>
        </w:rPr>
        <w:t xml:space="preserve">de </w:t>
      </w:r>
      <w:r w:rsidR="00AB4843" w:rsidRPr="00D3478A">
        <w:rPr>
          <w:rFonts w:ascii="Times New Roman" w:hAnsi="Times New Roman" w:cs="Times New Roman"/>
          <w:sz w:val="24"/>
          <w:szCs w:val="24"/>
        </w:rPr>
        <w:t>Suivi</w:t>
      </w:r>
      <w:r w:rsidRPr="00D3478A">
        <w:rPr>
          <w:rFonts w:ascii="Times New Roman" w:hAnsi="Times New Roman" w:cs="Times New Roman"/>
          <w:sz w:val="24"/>
          <w:szCs w:val="24"/>
        </w:rPr>
        <w:t xml:space="preserve"> des </w:t>
      </w:r>
      <w:r w:rsidR="00DF0908">
        <w:rPr>
          <w:rFonts w:ascii="Times New Roman" w:hAnsi="Times New Roman" w:cs="Times New Roman"/>
          <w:sz w:val="24"/>
          <w:szCs w:val="24"/>
        </w:rPr>
        <w:t>P</w:t>
      </w:r>
      <w:r w:rsidRPr="00D3478A">
        <w:rPr>
          <w:rFonts w:ascii="Times New Roman" w:hAnsi="Times New Roman" w:cs="Times New Roman"/>
          <w:sz w:val="24"/>
          <w:szCs w:val="24"/>
        </w:rPr>
        <w:t xml:space="preserve">rojets et </w:t>
      </w:r>
      <w:r w:rsidR="00DF0908">
        <w:rPr>
          <w:rFonts w:ascii="Times New Roman" w:hAnsi="Times New Roman" w:cs="Times New Roman"/>
          <w:sz w:val="24"/>
          <w:szCs w:val="24"/>
        </w:rPr>
        <w:t>P</w:t>
      </w:r>
      <w:r w:rsidRPr="00D3478A">
        <w:rPr>
          <w:rFonts w:ascii="Times New Roman" w:hAnsi="Times New Roman" w:cs="Times New Roman"/>
          <w:sz w:val="24"/>
          <w:szCs w:val="24"/>
        </w:rPr>
        <w:t>rogrammes financés par la Banque Mondiale</w:t>
      </w:r>
    </w:p>
    <w:p w14:paraId="19B6CFB9"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EAS/HS </w:t>
      </w:r>
      <w:r w:rsidR="00E9225F">
        <w:rPr>
          <w:rFonts w:ascii="Times New Roman" w:hAnsi="Times New Roman" w:cs="Times New Roman"/>
          <w:sz w:val="24"/>
          <w:szCs w:val="24"/>
        </w:rPr>
        <w:tab/>
      </w:r>
      <w:r w:rsidRPr="00D3478A">
        <w:rPr>
          <w:rFonts w:ascii="Times New Roman" w:hAnsi="Times New Roman" w:cs="Times New Roman"/>
          <w:sz w:val="24"/>
          <w:szCs w:val="24"/>
        </w:rPr>
        <w:t>: Exploitation abus sexuel/Harcèlement sexuel</w:t>
      </w:r>
    </w:p>
    <w:p w14:paraId="154BBDF5"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EC </w:t>
      </w:r>
      <w:r w:rsidR="00E9225F">
        <w:rPr>
          <w:rFonts w:ascii="Times New Roman" w:hAnsi="Times New Roman" w:cs="Times New Roman"/>
          <w:sz w:val="24"/>
          <w:szCs w:val="24"/>
        </w:rPr>
        <w:tab/>
      </w:r>
      <w:r w:rsidRPr="00D3478A">
        <w:rPr>
          <w:rFonts w:ascii="Times New Roman" w:hAnsi="Times New Roman" w:cs="Times New Roman"/>
          <w:sz w:val="24"/>
          <w:szCs w:val="24"/>
        </w:rPr>
        <w:t>: Equipe de conformité</w:t>
      </w:r>
    </w:p>
    <w:p w14:paraId="15C31A00"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E-PGES </w:t>
      </w:r>
      <w:r w:rsidR="00E9225F">
        <w:rPr>
          <w:rFonts w:ascii="Times New Roman" w:hAnsi="Times New Roman" w:cs="Times New Roman"/>
          <w:sz w:val="24"/>
          <w:szCs w:val="24"/>
        </w:rPr>
        <w:tab/>
      </w:r>
      <w:r w:rsidRPr="00D3478A">
        <w:rPr>
          <w:rFonts w:ascii="Times New Roman" w:hAnsi="Times New Roman" w:cs="Times New Roman"/>
          <w:sz w:val="24"/>
          <w:szCs w:val="24"/>
        </w:rPr>
        <w:t>: Plan de gestion environnemental et social</w:t>
      </w:r>
    </w:p>
    <w:p w14:paraId="78C93C1A"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EPI </w:t>
      </w:r>
      <w:r w:rsidR="00E9225F">
        <w:rPr>
          <w:rFonts w:ascii="Times New Roman" w:hAnsi="Times New Roman" w:cs="Times New Roman"/>
          <w:sz w:val="24"/>
          <w:szCs w:val="24"/>
        </w:rPr>
        <w:tab/>
      </w:r>
      <w:r w:rsidRPr="00D3478A">
        <w:rPr>
          <w:rFonts w:ascii="Times New Roman" w:hAnsi="Times New Roman" w:cs="Times New Roman"/>
          <w:sz w:val="24"/>
          <w:szCs w:val="24"/>
        </w:rPr>
        <w:t>: Equipement de protection individuelle</w:t>
      </w:r>
    </w:p>
    <w:p w14:paraId="5B13A3EF"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ESHS </w:t>
      </w:r>
      <w:r w:rsidR="00E9225F">
        <w:rPr>
          <w:rFonts w:ascii="Times New Roman" w:hAnsi="Times New Roman" w:cs="Times New Roman"/>
          <w:sz w:val="24"/>
          <w:szCs w:val="24"/>
        </w:rPr>
        <w:tab/>
      </w:r>
      <w:r w:rsidRPr="00D3478A">
        <w:rPr>
          <w:rFonts w:ascii="Times New Roman" w:hAnsi="Times New Roman" w:cs="Times New Roman"/>
          <w:sz w:val="24"/>
          <w:szCs w:val="24"/>
        </w:rPr>
        <w:t>: Normes environnementales sociales d’hygiène et de sécurité</w:t>
      </w:r>
    </w:p>
    <w:p w14:paraId="1B84F6A5"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ESS </w:t>
      </w:r>
      <w:r w:rsidR="00E9225F">
        <w:rPr>
          <w:rFonts w:ascii="Times New Roman" w:hAnsi="Times New Roman" w:cs="Times New Roman"/>
          <w:sz w:val="24"/>
          <w:szCs w:val="24"/>
        </w:rPr>
        <w:tab/>
      </w:r>
      <w:r w:rsidRPr="00D3478A">
        <w:rPr>
          <w:rFonts w:ascii="Times New Roman" w:hAnsi="Times New Roman" w:cs="Times New Roman"/>
          <w:sz w:val="24"/>
          <w:szCs w:val="24"/>
        </w:rPr>
        <w:t>: Environnemental sanitaire et sécuritaire du Groupe de la Banque Mondiale</w:t>
      </w:r>
    </w:p>
    <w:p w14:paraId="56F6E438" w14:textId="1AB3E2D4"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ESSG </w:t>
      </w:r>
      <w:r w:rsidR="00E15B7B">
        <w:rPr>
          <w:rFonts w:ascii="Times New Roman" w:hAnsi="Times New Roman" w:cs="Times New Roman"/>
          <w:sz w:val="24"/>
          <w:szCs w:val="24"/>
        </w:rPr>
        <w:tab/>
      </w:r>
      <w:r w:rsidRPr="00D3478A">
        <w:rPr>
          <w:rFonts w:ascii="Times New Roman" w:hAnsi="Times New Roman" w:cs="Times New Roman"/>
          <w:sz w:val="24"/>
          <w:szCs w:val="24"/>
        </w:rPr>
        <w:t>:</w:t>
      </w:r>
      <w:r w:rsidR="007F7AC2">
        <w:rPr>
          <w:rFonts w:ascii="Times New Roman" w:hAnsi="Times New Roman" w:cs="Times New Roman"/>
          <w:sz w:val="24"/>
          <w:szCs w:val="24"/>
        </w:rPr>
        <w:t xml:space="preserve"> Environnemental and Social Standards Guideline</w:t>
      </w:r>
    </w:p>
    <w:p w14:paraId="589E0EBC"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FPI </w:t>
      </w:r>
      <w:r w:rsidR="006D2510">
        <w:rPr>
          <w:rFonts w:ascii="Times New Roman" w:hAnsi="Times New Roman" w:cs="Times New Roman"/>
          <w:sz w:val="24"/>
          <w:szCs w:val="24"/>
        </w:rPr>
        <w:tab/>
      </w:r>
      <w:r w:rsidRPr="00D3478A">
        <w:rPr>
          <w:rFonts w:ascii="Times New Roman" w:hAnsi="Times New Roman" w:cs="Times New Roman"/>
          <w:sz w:val="24"/>
          <w:szCs w:val="24"/>
        </w:rPr>
        <w:t>: Fond pour la Promotion de l’investissement</w:t>
      </w:r>
    </w:p>
    <w:p w14:paraId="42A82CB2"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FTSS </w:t>
      </w:r>
      <w:r w:rsidR="006D2510">
        <w:rPr>
          <w:rFonts w:ascii="Times New Roman" w:hAnsi="Times New Roman" w:cs="Times New Roman"/>
          <w:sz w:val="24"/>
          <w:szCs w:val="24"/>
        </w:rPr>
        <w:tab/>
      </w:r>
      <w:r w:rsidRPr="00D3478A">
        <w:rPr>
          <w:rFonts w:ascii="Times New Roman" w:hAnsi="Times New Roman" w:cs="Times New Roman"/>
          <w:sz w:val="24"/>
          <w:szCs w:val="24"/>
        </w:rPr>
        <w:t>: Fiche Technique de santé et de sécurité</w:t>
      </w:r>
    </w:p>
    <w:p w14:paraId="48C77FCE" w14:textId="70868F9E"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GW </w:t>
      </w:r>
      <w:r w:rsidR="006D2510">
        <w:rPr>
          <w:rFonts w:ascii="Times New Roman" w:hAnsi="Times New Roman" w:cs="Times New Roman"/>
          <w:sz w:val="24"/>
          <w:szCs w:val="24"/>
        </w:rPr>
        <w:tab/>
      </w:r>
      <w:r w:rsidRPr="00D3478A">
        <w:rPr>
          <w:rFonts w:ascii="Times New Roman" w:hAnsi="Times New Roman" w:cs="Times New Roman"/>
          <w:sz w:val="24"/>
          <w:szCs w:val="24"/>
        </w:rPr>
        <w:t xml:space="preserve">: </w:t>
      </w:r>
      <w:r w:rsidR="00FF7390" w:rsidRPr="00D3478A">
        <w:rPr>
          <w:rFonts w:ascii="Times New Roman" w:hAnsi="Times New Roman" w:cs="Times New Roman"/>
          <w:sz w:val="24"/>
          <w:szCs w:val="24"/>
        </w:rPr>
        <w:t>Gigawatts</w:t>
      </w:r>
    </w:p>
    <w:p w14:paraId="287EE531"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HST </w:t>
      </w:r>
      <w:r w:rsidR="006D2510">
        <w:rPr>
          <w:rFonts w:ascii="Times New Roman" w:hAnsi="Times New Roman" w:cs="Times New Roman"/>
          <w:sz w:val="24"/>
          <w:szCs w:val="24"/>
        </w:rPr>
        <w:tab/>
      </w:r>
      <w:r w:rsidRPr="00D3478A">
        <w:rPr>
          <w:rFonts w:ascii="Times New Roman" w:hAnsi="Times New Roman" w:cs="Times New Roman"/>
          <w:sz w:val="24"/>
          <w:szCs w:val="24"/>
        </w:rPr>
        <w:t>: Hygiène et sécurité au travail</w:t>
      </w:r>
    </w:p>
    <w:p w14:paraId="272B5D19"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HT </w:t>
      </w:r>
      <w:r w:rsidR="006D2510">
        <w:rPr>
          <w:rFonts w:ascii="Times New Roman" w:hAnsi="Times New Roman" w:cs="Times New Roman"/>
          <w:sz w:val="24"/>
          <w:szCs w:val="24"/>
        </w:rPr>
        <w:tab/>
      </w:r>
      <w:r w:rsidRPr="00D3478A">
        <w:rPr>
          <w:rFonts w:ascii="Times New Roman" w:hAnsi="Times New Roman" w:cs="Times New Roman"/>
          <w:sz w:val="24"/>
          <w:szCs w:val="24"/>
        </w:rPr>
        <w:t>: Ligne de Haute Tension</w:t>
      </w:r>
    </w:p>
    <w:p w14:paraId="459F48D2"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IDA </w:t>
      </w:r>
      <w:r w:rsidR="00E15B7B">
        <w:rPr>
          <w:rFonts w:ascii="Times New Roman" w:hAnsi="Times New Roman" w:cs="Times New Roman"/>
          <w:sz w:val="24"/>
          <w:szCs w:val="24"/>
        </w:rPr>
        <w:tab/>
      </w:r>
      <w:r w:rsidRPr="00D3478A">
        <w:rPr>
          <w:rFonts w:ascii="Times New Roman" w:hAnsi="Times New Roman" w:cs="Times New Roman"/>
          <w:sz w:val="24"/>
          <w:szCs w:val="24"/>
        </w:rPr>
        <w:t>: Association Internationale du Développement</w:t>
      </w:r>
    </w:p>
    <w:p w14:paraId="0AB977BC"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IPC </w:t>
      </w:r>
      <w:r w:rsidR="00E15B7B">
        <w:rPr>
          <w:rFonts w:ascii="Times New Roman" w:hAnsi="Times New Roman" w:cs="Times New Roman"/>
          <w:sz w:val="24"/>
          <w:szCs w:val="24"/>
        </w:rPr>
        <w:tab/>
      </w:r>
      <w:r w:rsidRPr="00D3478A">
        <w:rPr>
          <w:rFonts w:ascii="Times New Roman" w:hAnsi="Times New Roman" w:cs="Times New Roman"/>
          <w:sz w:val="24"/>
          <w:szCs w:val="24"/>
        </w:rPr>
        <w:t>: Prévention de contrôle des infrastructures</w:t>
      </w:r>
    </w:p>
    <w:p w14:paraId="083319CD"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MGP </w:t>
      </w:r>
      <w:r w:rsidR="00E15B7B">
        <w:rPr>
          <w:rFonts w:ascii="Times New Roman" w:hAnsi="Times New Roman" w:cs="Times New Roman"/>
          <w:sz w:val="24"/>
          <w:szCs w:val="24"/>
        </w:rPr>
        <w:tab/>
      </w:r>
      <w:r w:rsidRPr="00D3478A">
        <w:rPr>
          <w:rFonts w:ascii="Times New Roman" w:hAnsi="Times New Roman" w:cs="Times New Roman"/>
          <w:sz w:val="24"/>
          <w:szCs w:val="24"/>
        </w:rPr>
        <w:t>: Mécanisme de gestion de plainte et de doléance</w:t>
      </w:r>
    </w:p>
    <w:p w14:paraId="2B719149"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MST </w:t>
      </w:r>
      <w:r w:rsidR="00E15B7B">
        <w:rPr>
          <w:rFonts w:ascii="Times New Roman" w:hAnsi="Times New Roman" w:cs="Times New Roman"/>
          <w:sz w:val="24"/>
          <w:szCs w:val="24"/>
        </w:rPr>
        <w:tab/>
      </w:r>
      <w:r w:rsidRPr="00D3478A">
        <w:rPr>
          <w:rFonts w:ascii="Times New Roman" w:hAnsi="Times New Roman" w:cs="Times New Roman"/>
          <w:sz w:val="24"/>
          <w:szCs w:val="24"/>
        </w:rPr>
        <w:t>: Maladies sexuellement transmissible</w:t>
      </w:r>
    </w:p>
    <w:p w14:paraId="3EDF5FC2"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NES2 </w:t>
      </w:r>
      <w:r w:rsidR="00E15B7B">
        <w:rPr>
          <w:rFonts w:ascii="Times New Roman" w:hAnsi="Times New Roman" w:cs="Times New Roman"/>
          <w:sz w:val="24"/>
          <w:szCs w:val="24"/>
        </w:rPr>
        <w:tab/>
      </w:r>
      <w:r w:rsidRPr="00D3478A">
        <w:rPr>
          <w:rFonts w:ascii="Times New Roman" w:hAnsi="Times New Roman" w:cs="Times New Roman"/>
          <w:sz w:val="24"/>
          <w:szCs w:val="24"/>
        </w:rPr>
        <w:t>: Normes environnementale et sociale de la Banque Mondiale</w:t>
      </w:r>
    </w:p>
    <w:p w14:paraId="1A695ED5" w14:textId="48E881F0"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OCE </w:t>
      </w:r>
      <w:r w:rsidR="00E15B7B">
        <w:rPr>
          <w:rFonts w:ascii="Times New Roman" w:hAnsi="Times New Roman" w:cs="Times New Roman"/>
          <w:sz w:val="24"/>
          <w:szCs w:val="24"/>
        </w:rPr>
        <w:tab/>
      </w:r>
      <w:r w:rsidRPr="00D3478A">
        <w:rPr>
          <w:rFonts w:ascii="Times New Roman" w:hAnsi="Times New Roman" w:cs="Times New Roman"/>
          <w:sz w:val="24"/>
          <w:szCs w:val="24"/>
        </w:rPr>
        <w:t>:</w:t>
      </w:r>
      <w:r w:rsidR="00E15B7B">
        <w:rPr>
          <w:rFonts w:ascii="Times New Roman" w:hAnsi="Times New Roman" w:cs="Times New Roman"/>
          <w:sz w:val="24"/>
          <w:szCs w:val="24"/>
        </w:rPr>
        <w:t xml:space="preserve"> Office Congolais de </w:t>
      </w:r>
      <w:r w:rsidR="00FF7390">
        <w:rPr>
          <w:rFonts w:ascii="Times New Roman" w:hAnsi="Times New Roman" w:cs="Times New Roman"/>
          <w:sz w:val="24"/>
          <w:szCs w:val="24"/>
        </w:rPr>
        <w:t>l’Eau</w:t>
      </w:r>
    </w:p>
    <w:p w14:paraId="5767E48C" w14:textId="385DEB0F"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OMS</w:t>
      </w:r>
      <w:r w:rsidR="00E15B7B">
        <w:rPr>
          <w:rFonts w:ascii="Times New Roman" w:hAnsi="Times New Roman" w:cs="Times New Roman"/>
          <w:sz w:val="24"/>
          <w:szCs w:val="24"/>
        </w:rPr>
        <w:t> </w:t>
      </w:r>
      <w:r w:rsidR="00E15B7B">
        <w:rPr>
          <w:rFonts w:ascii="Times New Roman" w:hAnsi="Times New Roman" w:cs="Times New Roman"/>
          <w:sz w:val="24"/>
          <w:szCs w:val="24"/>
        </w:rPr>
        <w:tab/>
        <w:t xml:space="preserve">: </w:t>
      </w:r>
      <w:r w:rsidRPr="00D3478A">
        <w:rPr>
          <w:rFonts w:ascii="Times New Roman" w:hAnsi="Times New Roman" w:cs="Times New Roman"/>
          <w:sz w:val="24"/>
          <w:szCs w:val="24"/>
        </w:rPr>
        <w:t>Organisation Mondiale de la Santé</w:t>
      </w:r>
    </w:p>
    <w:p w14:paraId="47B7C087"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ONEM </w:t>
      </w:r>
      <w:r w:rsidR="00E15B7B">
        <w:rPr>
          <w:rFonts w:ascii="Times New Roman" w:hAnsi="Times New Roman" w:cs="Times New Roman"/>
          <w:sz w:val="24"/>
          <w:szCs w:val="24"/>
        </w:rPr>
        <w:tab/>
      </w:r>
      <w:r w:rsidRPr="00D3478A">
        <w:rPr>
          <w:rFonts w:ascii="Times New Roman" w:hAnsi="Times New Roman" w:cs="Times New Roman"/>
          <w:sz w:val="24"/>
          <w:szCs w:val="24"/>
        </w:rPr>
        <w:t>:</w:t>
      </w:r>
      <w:r w:rsidR="00E15B7B">
        <w:rPr>
          <w:rFonts w:ascii="Times New Roman" w:hAnsi="Times New Roman" w:cs="Times New Roman"/>
          <w:sz w:val="24"/>
          <w:szCs w:val="24"/>
        </w:rPr>
        <w:t xml:space="preserve"> </w:t>
      </w:r>
      <w:r w:rsidRPr="00D3478A">
        <w:rPr>
          <w:rFonts w:ascii="Times New Roman" w:hAnsi="Times New Roman" w:cs="Times New Roman"/>
          <w:sz w:val="24"/>
          <w:szCs w:val="24"/>
        </w:rPr>
        <w:t>Office Nationale de l’emploi</w:t>
      </w:r>
    </w:p>
    <w:p w14:paraId="6F61C392"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ONG </w:t>
      </w:r>
      <w:r w:rsidR="00E15B7B">
        <w:rPr>
          <w:rFonts w:ascii="Times New Roman" w:hAnsi="Times New Roman" w:cs="Times New Roman"/>
          <w:sz w:val="24"/>
          <w:szCs w:val="24"/>
        </w:rPr>
        <w:tab/>
      </w:r>
      <w:r w:rsidRPr="00D3478A">
        <w:rPr>
          <w:rFonts w:ascii="Times New Roman" w:hAnsi="Times New Roman" w:cs="Times New Roman"/>
          <w:sz w:val="24"/>
          <w:szCs w:val="24"/>
        </w:rPr>
        <w:t>: Organisation Non Gouvernementale</w:t>
      </w:r>
    </w:p>
    <w:p w14:paraId="1498B1A7"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PAASE </w:t>
      </w:r>
      <w:r w:rsidR="00E15B7B">
        <w:rPr>
          <w:rFonts w:ascii="Times New Roman" w:hAnsi="Times New Roman" w:cs="Times New Roman"/>
          <w:sz w:val="24"/>
          <w:szCs w:val="24"/>
        </w:rPr>
        <w:tab/>
      </w:r>
      <w:r w:rsidRPr="00D3478A">
        <w:rPr>
          <w:rFonts w:ascii="Times New Roman" w:hAnsi="Times New Roman" w:cs="Times New Roman"/>
          <w:sz w:val="24"/>
          <w:szCs w:val="24"/>
        </w:rPr>
        <w:t>: Projet d’accès à l’Amélioration des Services électriques</w:t>
      </w:r>
    </w:p>
    <w:p w14:paraId="40E3FFA7"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PEES </w:t>
      </w:r>
      <w:r w:rsidR="00E15B7B">
        <w:rPr>
          <w:rFonts w:ascii="Times New Roman" w:hAnsi="Times New Roman" w:cs="Times New Roman"/>
          <w:sz w:val="24"/>
          <w:szCs w:val="24"/>
        </w:rPr>
        <w:tab/>
      </w:r>
      <w:r w:rsidRPr="00D3478A">
        <w:rPr>
          <w:rFonts w:ascii="Times New Roman" w:hAnsi="Times New Roman" w:cs="Times New Roman"/>
          <w:sz w:val="24"/>
          <w:szCs w:val="24"/>
        </w:rPr>
        <w:t>:</w:t>
      </w:r>
      <w:r w:rsidR="00E15B7B">
        <w:rPr>
          <w:rFonts w:ascii="Times New Roman" w:hAnsi="Times New Roman" w:cs="Times New Roman"/>
          <w:sz w:val="24"/>
          <w:szCs w:val="24"/>
        </w:rPr>
        <w:t xml:space="preserve"> </w:t>
      </w:r>
      <w:r w:rsidRPr="00D3478A">
        <w:rPr>
          <w:rFonts w:ascii="Times New Roman" w:hAnsi="Times New Roman" w:cs="Times New Roman"/>
          <w:sz w:val="24"/>
          <w:szCs w:val="24"/>
        </w:rPr>
        <w:t>Plan d’engagement Environnemental et Social</w:t>
      </w:r>
    </w:p>
    <w:p w14:paraId="05D3750D"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PEMU </w:t>
      </w:r>
      <w:r w:rsidR="00E15B7B">
        <w:rPr>
          <w:rFonts w:ascii="Times New Roman" w:hAnsi="Times New Roman" w:cs="Times New Roman"/>
          <w:sz w:val="24"/>
          <w:szCs w:val="24"/>
        </w:rPr>
        <w:tab/>
      </w:r>
      <w:r w:rsidRPr="00D3478A">
        <w:rPr>
          <w:rFonts w:ascii="Times New Roman" w:hAnsi="Times New Roman" w:cs="Times New Roman"/>
          <w:sz w:val="24"/>
          <w:szCs w:val="24"/>
        </w:rPr>
        <w:t>:</w:t>
      </w:r>
      <w:r w:rsidR="00E15B7B">
        <w:rPr>
          <w:rFonts w:ascii="Times New Roman" w:hAnsi="Times New Roman" w:cs="Times New Roman"/>
          <w:sz w:val="24"/>
          <w:szCs w:val="24"/>
        </w:rPr>
        <w:t xml:space="preserve"> </w:t>
      </w:r>
      <w:r w:rsidRPr="00D3478A">
        <w:rPr>
          <w:rFonts w:ascii="Times New Roman" w:hAnsi="Times New Roman" w:cs="Times New Roman"/>
          <w:sz w:val="24"/>
          <w:szCs w:val="24"/>
        </w:rPr>
        <w:t>Projet d’alimentation en eau potable en milieu urbain</w:t>
      </w:r>
    </w:p>
    <w:p w14:paraId="1C3E1CDC" w14:textId="17A3742D" w:rsidR="00D3478A" w:rsidRPr="00D3478A" w:rsidRDefault="00F52C81" w:rsidP="00FF7390">
      <w:pPr>
        <w:tabs>
          <w:tab w:val="left" w:pos="1418"/>
        </w:tabs>
        <w:spacing w:before="40" w:after="40"/>
        <w:ind w:left="1420" w:hanging="1420"/>
        <w:jc w:val="both"/>
        <w:rPr>
          <w:rFonts w:ascii="Times New Roman" w:hAnsi="Times New Roman" w:cs="Times New Roman"/>
          <w:sz w:val="24"/>
          <w:szCs w:val="24"/>
        </w:rPr>
      </w:pPr>
      <w:r>
        <w:rPr>
          <w:rFonts w:ascii="Times New Roman" w:hAnsi="Times New Roman" w:cs="Times New Roman"/>
          <w:sz w:val="24"/>
          <w:szCs w:val="24"/>
        </w:rPr>
        <w:t>AGREE</w:t>
      </w:r>
      <w:r w:rsidR="00D3478A" w:rsidRPr="00D3478A">
        <w:rPr>
          <w:rFonts w:ascii="Times New Roman" w:hAnsi="Times New Roman" w:cs="Times New Roman"/>
          <w:sz w:val="24"/>
          <w:szCs w:val="24"/>
        </w:rPr>
        <w:t xml:space="preserve"> </w:t>
      </w:r>
      <w:r w:rsidR="00FF7390">
        <w:rPr>
          <w:rFonts w:ascii="Times New Roman" w:hAnsi="Times New Roman" w:cs="Times New Roman"/>
          <w:sz w:val="24"/>
          <w:szCs w:val="24"/>
        </w:rPr>
        <w:tab/>
      </w:r>
      <w:r w:rsidR="00D3478A" w:rsidRPr="00D3478A">
        <w:rPr>
          <w:rFonts w:ascii="Times New Roman" w:hAnsi="Times New Roman" w:cs="Times New Roman"/>
          <w:sz w:val="24"/>
          <w:szCs w:val="24"/>
        </w:rPr>
        <w:t xml:space="preserve">: </w:t>
      </w:r>
      <w:r w:rsidR="00B51D26">
        <w:rPr>
          <w:rFonts w:ascii="Times New Roman" w:hAnsi="Times New Roman" w:cs="Times New Roman"/>
          <w:sz w:val="24"/>
          <w:szCs w:val="24"/>
        </w:rPr>
        <w:t>P</w:t>
      </w:r>
      <w:r w:rsidR="00B51D26" w:rsidRPr="00B51D26">
        <w:rPr>
          <w:rFonts w:ascii="Times New Roman" w:hAnsi="Times New Roman" w:cs="Times New Roman"/>
          <w:sz w:val="24"/>
          <w:szCs w:val="24"/>
        </w:rPr>
        <w:t>rojet de gouvernance et d’accès à l’électricité,  à l’eau et à l’assainissement</w:t>
      </w:r>
    </w:p>
    <w:p w14:paraId="15E5F30D" w14:textId="289B8CD5" w:rsidR="00D3478A" w:rsidRPr="00D3478A" w:rsidRDefault="00D3478A" w:rsidP="003D01EB">
      <w:pPr>
        <w:tabs>
          <w:tab w:val="left" w:pos="2600"/>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REGIDESO </w:t>
      </w:r>
      <w:r w:rsidR="00B51D26">
        <w:rPr>
          <w:rFonts w:ascii="Times New Roman" w:hAnsi="Times New Roman" w:cs="Times New Roman"/>
          <w:sz w:val="24"/>
          <w:szCs w:val="24"/>
        </w:rPr>
        <w:t xml:space="preserve">   </w:t>
      </w:r>
      <w:r w:rsidRPr="00D3478A">
        <w:rPr>
          <w:rFonts w:ascii="Times New Roman" w:hAnsi="Times New Roman" w:cs="Times New Roman"/>
          <w:sz w:val="24"/>
          <w:szCs w:val="24"/>
        </w:rPr>
        <w:t xml:space="preserve">: </w:t>
      </w:r>
      <w:r w:rsidR="00F52C81" w:rsidRPr="00D3478A">
        <w:rPr>
          <w:rFonts w:ascii="Times New Roman" w:hAnsi="Times New Roman" w:cs="Times New Roman"/>
          <w:sz w:val="24"/>
          <w:szCs w:val="24"/>
        </w:rPr>
        <w:t>Régi</w:t>
      </w:r>
      <w:r w:rsidR="00F52C81">
        <w:rPr>
          <w:rFonts w:ascii="Times New Roman" w:hAnsi="Times New Roman" w:cs="Times New Roman"/>
          <w:sz w:val="24"/>
          <w:szCs w:val="24"/>
        </w:rPr>
        <w:t>e</w:t>
      </w:r>
      <w:r w:rsidRPr="00D3478A">
        <w:rPr>
          <w:rFonts w:ascii="Times New Roman" w:hAnsi="Times New Roman" w:cs="Times New Roman"/>
          <w:sz w:val="24"/>
          <w:szCs w:val="24"/>
        </w:rPr>
        <w:t xml:space="preserve"> </w:t>
      </w:r>
      <w:r w:rsidR="00FF7390" w:rsidRPr="00D3478A">
        <w:rPr>
          <w:rFonts w:ascii="Times New Roman" w:hAnsi="Times New Roman" w:cs="Times New Roman"/>
          <w:sz w:val="24"/>
          <w:szCs w:val="24"/>
        </w:rPr>
        <w:t>de distribution</w:t>
      </w:r>
      <w:r w:rsidRPr="00D3478A">
        <w:rPr>
          <w:rFonts w:ascii="Times New Roman" w:hAnsi="Times New Roman" w:cs="Times New Roman"/>
          <w:sz w:val="24"/>
          <w:szCs w:val="24"/>
        </w:rPr>
        <w:t xml:space="preserve"> des eaux</w:t>
      </w:r>
    </w:p>
    <w:p w14:paraId="31A9E602"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SFI </w:t>
      </w:r>
      <w:r w:rsidR="00657278">
        <w:rPr>
          <w:rFonts w:ascii="Times New Roman" w:hAnsi="Times New Roman" w:cs="Times New Roman"/>
          <w:sz w:val="24"/>
          <w:szCs w:val="24"/>
        </w:rPr>
        <w:tab/>
      </w:r>
      <w:r w:rsidRPr="00D3478A">
        <w:rPr>
          <w:rFonts w:ascii="Times New Roman" w:hAnsi="Times New Roman" w:cs="Times New Roman"/>
          <w:sz w:val="24"/>
          <w:szCs w:val="24"/>
        </w:rPr>
        <w:t>:</w:t>
      </w:r>
      <w:r w:rsidR="00657278">
        <w:rPr>
          <w:rFonts w:ascii="Times New Roman" w:hAnsi="Times New Roman" w:cs="Times New Roman"/>
          <w:sz w:val="24"/>
          <w:szCs w:val="24"/>
        </w:rPr>
        <w:t xml:space="preserve"> Société financière Internationale </w:t>
      </w:r>
    </w:p>
    <w:p w14:paraId="5DE99B9D"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SMIG </w:t>
      </w:r>
      <w:r w:rsidR="005373CD">
        <w:rPr>
          <w:rFonts w:ascii="Times New Roman" w:hAnsi="Times New Roman" w:cs="Times New Roman"/>
          <w:sz w:val="24"/>
          <w:szCs w:val="24"/>
        </w:rPr>
        <w:tab/>
      </w:r>
      <w:r w:rsidRPr="00D3478A">
        <w:rPr>
          <w:rFonts w:ascii="Times New Roman" w:hAnsi="Times New Roman" w:cs="Times New Roman"/>
          <w:sz w:val="24"/>
          <w:szCs w:val="24"/>
        </w:rPr>
        <w:t>: Salaire Minimum interprofessionnel garanti</w:t>
      </w:r>
    </w:p>
    <w:p w14:paraId="6603BB69"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lastRenderedPageBreak/>
        <w:t xml:space="preserve">SNEL </w:t>
      </w:r>
      <w:r w:rsidR="005373CD">
        <w:rPr>
          <w:rFonts w:ascii="Times New Roman" w:hAnsi="Times New Roman" w:cs="Times New Roman"/>
          <w:sz w:val="24"/>
          <w:szCs w:val="24"/>
        </w:rPr>
        <w:tab/>
      </w:r>
      <w:r w:rsidRPr="00D3478A">
        <w:rPr>
          <w:rFonts w:ascii="Times New Roman" w:hAnsi="Times New Roman" w:cs="Times New Roman"/>
          <w:sz w:val="24"/>
          <w:szCs w:val="24"/>
        </w:rPr>
        <w:t>: Société Nationale d’Electricité</w:t>
      </w:r>
    </w:p>
    <w:p w14:paraId="160DB6EA"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SST </w:t>
      </w:r>
      <w:r w:rsidR="005373CD">
        <w:rPr>
          <w:rFonts w:ascii="Times New Roman" w:hAnsi="Times New Roman" w:cs="Times New Roman"/>
          <w:sz w:val="24"/>
          <w:szCs w:val="24"/>
        </w:rPr>
        <w:tab/>
      </w:r>
      <w:r w:rsidRPr="00D3478A">
        <w:rPr>
          <w:rFonts w:ascii="Times New Roman" w:hAnsi="Times New Roman" w:cs="Times New Roman"/>
          <w:sz w:val="24"/>
          <w:szCs w:val="24"/>
        </w:rPr>
        <w:t>: Santé et sécurité au Travail</w:t>
      </w:r>
    </w:p>
    <w:p w14:paraId="272EEA34" w14:textId="5629EF89"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UCM </w:t>
      </w:r>
      <w:r w:rsidR="005373CD">
        <w:rPr>
          <w:rFonts w:ascii="Times New Roman" w:hAnsi="Times New Roman" w:cs="Times New Roman"/>
          <w:sz w:val="24"/>
          <w:szCs w:val="24"/>
        </w:rPr>
        <w:tab/>
      </w:r>
      <w:r w:rsidRPr="00D3478A">
        <w:rPr>
          <w:rFonts w:ascii="Times New Roman" w:hAnsi="Times New Roman" w:cs="Times New Roman"/>
          <w:sz w:val="24"/>
          <w:szCs w:val="24"/>
        </w:rPr>
        <w:t>: Unité de Coordination et de management des projet</w:t>
      </w:r>
      <w:r w:rsidR="00A65EA5">
        <w:rPr>
          <w:rFonts w:ascii="Times New Roman" w:hAnsi="Times New Roman" w:cs="Times New Roman"/>
          <w:sz w:val="24"/>
          <w:szCs w:val="24"/>
        </w:rPr>
        <w:t>s</w:t>
      </w:r>
      <w:r w:rsidRPr="00D3478A">
        <w:rPr>
          <w:rFonts w:ascii="Times New Roman" w:hAnsi="Times New Roman" w:cs="Times New Roman"/>
          <w:sz w:val="24"/>
          <w:szCs w:val="24"/>
        </w:rPr>
        <w:t xml:space="preserve"> </w:t>
      </w:r>
      <w:r w:rsidR="00A65EA5" w:rsidRPr="00D3478A">
        <w:rPr>
          <w:rFonts w:ascii="Times New Roman" w:hAnsi="Times New Roman" w:cs="Times New Roman"/>
          <w:sz w:val="24"/>
          <w:szCs w:val="24"/>
        </w:rPr>
        <w:t>d</w:t>
      </w:r>
      <w:r w:rsidR="00A65EA5">
        <w:rPr>
          <w:rFonts w:ascii="Times New Roman" w:hAnsi="Times New Roman" w:cs="Times New Roman"/>
          <w:sz w:val="24"/>
          <w:szCs w:val="24"/>
        </w:rPr>
        <w:t>u</w:t>
      </w:r>
      <w:r w:rsidR="00A65EA5" w:rsidRPr="00D3478A">
        <w:rPr>
          <w:rFonts w:ascii="Times New Roman" w:hAnsi="Times New Roman" w:cs="Times New Roman"/>
          <w:sz w:val="24"/>
          <w:szCs w:val="24"/>
        </w:rPr>
        <w:t xml:space="preserve"> </w:t>
      </w:r>
      <w:r w:rsidRPr="00D3478A">
        <w:rPr>
          <w:rFonts w:ascii="Times New Roman" w:hAnsi="Times New Roman" w:cs="Times New Roman"/>
          <w:sz w:val="24"/>
          <w:szCs w:val="24"/>
        </w:rPr>
        <w:t>ministère</w:t>
      </w:r>
    </w:p>
    <w:p w14:paraId="4DDB9366"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UGP </w:t>
      </w:r>
      <w:r w:rsidR="005373CD">
        <w:rPr>
          <w:rFonts w:ascii="Times New Roman" w:hAnsi="Times New Roman" w:cs="Times New Roman"/>
          <w:sz w:val="24"/>
          <w:szCs w:val="24"/>
        </w:rPr>
        <w:tab/>
      </w:r>
      <w:r w:rsidRPr="00D3478A">
        <w:rPr>
          <w:rFonts w:ascii="Times New Roman" w:hAnsi="Times New Roman" w:cs="Times New Roman"/>
          <w:sz w:val="24"/>
          <w:szCs w:val="24"/>
        </w:rPr>
        <w:t>: Unité de gestion du projet</w:t>
      </w:r>
    </w:p>
    <w:p w14:paraId="7BB286F8"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VAIP </w:t>
      </w:r>
      <w:r w:rsidR="005373CD">
        <w:rPr>
          <w:rFonts w:ascii="Times New Roman" w:hAnsi="Times New Roman" w:cs="Times New Roman"/>
          <w:sz w:val="24"/>
          <w:szCs w:val="24"/>
        </w:rPr>
        <w:tab/>
      </w:r>
      <w:r w:rsidRPr="00D3478A">
        <w:rPr>
          <w:rFonts w:ascii="Times New Roman" w:hAnsi="Times New Roman" w:cs="Times New Roman"/>
          <w:sz w:val="24"/>
          <w:szCs w:val="24"/>
        </w:rPr>
        <w:t>:</w:t>
      </w:r>
      <w:r w:rsidR="005373CD">
        <w:rPr>
          <w:rFonts w:ascii="Times New Roman" w:hAnsi="Times New Roman" w:cs="Times New Roman"/>
          <w:sz w:val="24"/>
          <w:szCs w:val="24"/>
        </w:rPr>
        <w:t xml:space="preserve"> </w:t>
      </w:r>
      <w:r w:rsidRPr="00D3478A">
        <w:rPr>
          <w:rFonts w:ascii="Times New Roman" w:hAnsi="Times New Roman" w:cs="Times New Roman"/>
          <w:sz w:val="24"/>
          <w:szCs w:val="24"/>
        </w:rPr>
        <w:t>Projet d’investissement de Vanuatu</w:t>
      </w:r>
    </w:p>
    <w:p w14:paraId="0AF0CCE9"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VBG </w:t>
      </w:r>
      <w:r w:rsidR="005373CD">
        <w:rPr>
          <w:rFonts w:ascii="Times New Roman" w:hAnsi="Times New Roman" w:cs="Times New Roman"/>
          <w:sz w:val="24"/>
          <w:szCs w:val="24"/>
        </w:rPr>
        <w:tab/>
      </w:r>
      <w:r w:rsidRPr="00D3478A">
        <w:rPr>
          <w:rFonts w:ascii="Times New Roman" w:hAnsi="Times New Roman" w:cs="Times New Roman"/>
          <w:sz w:val="24"/>
          <w:szCs w:val="24"/>
        </w:rPr>
        <w:t xml:space="preserve">: </w:t>
      </w:r>
      <w:r w:rsidR="00C84855">
        <w:rPr>
          <w:rFonts w:ascii="Times New Roman" w:hAnsi="Times New Roman" w:cs="Times New Roman"/>
          <w:sz w:val="24"/>
          <w:szCs w:val="24"/>
        </w:rPr>
        <w:t>V</w:t>
      </w:r>
      <w:r w:rsidRPr="00D3478A">
        <w:rPr>
          <w:rFonts w:ascii="Times New Roman" w:hAnsi="Times New Roman" w:cs="Times New Roman"/>
          <w:sz w:val="24"/>
          <w:szCs w:val="24"/>
        </w:rPr>
        <w:t>iolence</w:t>
      </w:r>
      <w:r w:rsidR="00C84855">
        <w:rPr>
          <w:rFonts w:ascii="Times New Roman" w:hAnsi="Times New Roman" w:cs="Times New Roman"/>
          <w:sz w:val="24"/>
          <w:szCs w:val="24"/>
        </w:rPr>
        <w:t>s</w:t>
      </w:r>
      <w:r w:rsidRPr="00D3478A">
        <w:rPr>
          <w:rFonts w:ascii="Times New Roman" w:hAnsi="Times New Roman" w:cs="Times New Roman"/>
          <w:sz w:val="24"/>
          <w:szCs w:val="24"/>
        </w:rPr>
        <w:t xml:space="preserve"> basée</w:t>
      </w:r>
      <w:r w:rsidR="00C84855">
        <w:rPr>
          <w:rFonts w:ascii="Times New Roman" w:hAnsi="Times New Roman" w:cs="Times New Roman"/>
          <w:sz w:val="24"/>
          <w:szCs w:val="24"/>
        </w:rPr>
        <w:t>s</w:t>
      </w:r>
      <w:r w:rsidRPr="00D3478A">
        <w:rPr>
          <w:rFonts w:ascii="Times New Roman" w:hAnsi="Times New Roman" w:cs="Times New Roman"/>
          <w:sz w:val="24"/>
          <w:szCs w:val="24"/>
        </w:rPr>
        <w:t xml:space="preserve"> sur le genre</w:t>
      </w:r>
    </w:p>
    <w:p w14:paraId="52F1C103" w14:textId="21D74FE2"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VCE </w:t>
      </w:r>
      <w:r w:rsidR="005373CD">
        <w:rPr>
          <w:rFonts w:ascii="Times New Roman" w:hAnsi="Times New Roman" w:cs="Times New Roman"/>
          <w:sz w:val="24"/>
          <w:szCs w:val="24"/>
        </w:rPr>
        <w:tab/>
      </w:r>
      <w:r w:rsidRPr="00D3478A">
        <w:rPr>
          <w:rFonts w:ascii="Times New Roman" w:hAnsi="Times New Roman" w:cs="Times New Roman"/>
          <w:sz w:val="24"/>
          <w:szCs w:val="24"/>
        </w:rPr>
        <w:t xml:space="preserve">: </w:t>
      </w:r>
      <w:r w:rsidR="005373CD">
        <w:rPr>
          <w:rFonts w:ascii="Times New Roman" w:hAnsi="Times New Roman" w:cs="Times New Roman"/>
          <w:sz w:val="24"/>
          <w:szCs w:val="24"/>
        </w:rPr>
        <w:t>V</w:t>
      </w:r>
      <w:r w:rsidR="005373CD" w:rsidRPr="00D3478A">
        <w:rPr>
          <w:rFonts w:ascii="Times New Roman" w:hAnsi="Times New Roman" w:cs="Times New Roman"/>
          <w:sz w:val="24"/>
          <w:szCs w:val="24"/>
        </w:rPr>
        <w:t xml:space="preserve">iolence </w:t>
      </w:r>
      <w:r w:rsidRPr="00D3478A">
        <w:rPr>
          <w:rFonts w:ascii="Times New Roman" w:hAnsi="Times New Roman" w:cs="Times New Roman"/>
          <w:sz w:val="24"/>
          <w:szCs w:val="24"/>
        </w:rPr>
        <w:t>contre les enfants</w:t>
      </w:r>
    </w:p>
    <w:p w14:paraId="1F867D0A" w14:textId="77777777" w:rsidR="00D3478A" w:rsidRPr="00D3478A" w:rsidRDefault="00D3478A" w:rsidP="003D01EB">
      <w:pPr>
        <w:tabs>
          <w:tab w:val="left" w:pos="1418"/>
        </w:tabs>
        <w:spacing w:before="40" w:after="40"/>
        <w:jc w:val="both"/>
        <w:rPr>
          <w:rFonts w:ascii="Times New Roman" w:hAnsi="Times New Roman" w:cs="Times New Roman"/>
          <w:sz w:val="24"/>
          <w:szCs w:val="24"/>
        </w:rPr>
      </w:pPr>
      <w:r w:rsidRPr="00D3478A">
        <w:rPr>
          <w:rFonts w:ascii="Times New Roman" w:hAnsi="Times New Roman" w:cs="Times New Roman"/>
          <w:sz w:val="24"/>
          <w:szCs w:val="24"/>
        </w:rPr>
        <w:t xml:space="preserve">WHA </w:t>
      </w:r>
      <w:r w:rsidR="005373CD">
        <w:rPr>
          <w:rFonts w:ascii="Times New Roman" w:hAnsi="Times New Roman" w:cs="Times New Roman"/>
          <w:sz w:val="24"/>
          <w:szCs w:val="24"/>
        </w:rPr>
        <w:tab/>
      </w:r>
      <w:r w:rsidRPr="00D3478A">
        <w:rPr>
          <w:rFonts w:ascii="Times New Roman" w:hAnsi="Times New Roman" w:cs="Times New Roman"/>
          <w:sz w:val="24"/>
          <w:szCs w:val="24"/>
        </w:rPr>
        <w:t>: Worker’s Health</w:t>
      </w:r>
    </w:p>
    <w:p w14:paraId="5947E8DC" w14:textId="77777777" w:rsidR="005C49B1" w:rsidRPr="003D01EB" w:rsidRDefault="005C49B1" w:rsidP="003D01EB">
      <w:pPr>
        <w:pStyle w:val="Titre2"/>
        <w:rPr>
          <w:b w:val="0"/>
          <w:bCs w:val="0"/>
        </w:rPr>
      </w:pPr>
      <w:bookmarkStart w:id="2" w:name="_Toc87445313"/>
      <w:r w:rsidRPr="003D01EB">
        <w:t>Liste des tableaux</w:t>
      </w:r>
      <w:bookmarkEnd w:id="2"/>
    </w:p>
    <w:p w14:paraId="736D7BE8" w14:textId="77777777" w:rsidR="000C1CB0" w:rsidRDefault="000C1CB0">
      <w:pPr>
        <w:pStyle w:val="Tabledesillustrations"/>
        <w:tabs>
          <w:tab w:val="right" w:leader="dot" w:pos="9062"/>
        </w:tabs>
        <w:rPr>
          <w:rFonts w:ascii="Times New Roman" w:hAnsi="Times New Roman" w:cs="Times New Roman"/>
          <w:b/>
          <w:bCs/>
          <w:sz w:val="24"/>
          <w:szCs w:val="24"/>
        </w:rPr>
      </w:pPr>
    </w:p>
    <w:p w14:paraId="4E37737B" w14:textId="03C7B179" w:rsidR="003E247B" w:rsidRDefault="003E247B">
      <w:pPr>
        <w:pStyle w:val="Tabledesillustrations"/>
        <w:tabs>
          <w:tab w:val="right" w:leader="dot" w:pos="9062"/>
        </w:tabs>
        <w:rPr>
          <w:noProof/>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"Tableau" </w:instrText>
      </w:r>
      <w:r>
        <w:rPr>
          <w:rFonts w:ascii="Times New Roman" w:hAnsi="Times New Roman" w:cs="Times New Roman"/>
          <w:b/>
          <w:bCs/>
          <w:sz w:val="24"/>
          <w:szCs w:val="24"/>
        </w:rPr>
        <w:fldChar w:fldCharType="separate"/>
      </w:r>
      <w:hyperlink w:anchor="_Toc83925389" w:history="1">
        <w:r w:rsidRPr="00631BD8">
          <w:rPr>
            <w:rStyle w:val="Lienhypertexte"/>
            <w:noProof/>
          </w:rPr>
          <w:t>Tableau 1</w:t>
        </w:r>
        <w:r w:rsidR="00631BD8">
          <w:rPr>
            <w:rStyle w:val="Lienhypertexte"/>
            <w:noProof/>
          </w:rPr>
          <w:t> </w:t>
        </w:r>
        <w:r w:rsidR="00631BD8">
          <w:rPr>
            <w:rStyle w:val="Lienhypertexte"/>
            <w:rFonts w:eastAsia="Calibri" w:cs="Times New Roman"/>
            <w:noProof/>
            <w:lang w:val="fr-BE"/>
          </w:rPr>
          <w:t>:</w:t>
        </w:r>
        <w:r w:rsidR="00631BD8" w:rsidRPr="00631BD8">
          <w:rPr>
            <w:rStyle w:val="Lienhypertexte"/>
            <w:rFonts w:ascii="Times New Roman" w:hAnsi="Times New Roman" w:cs="Times New Roman"/>
            <w:sz w:val="24"/>
            <w:szCs w:val="24"/>
            <w:lang w:val="fr-CD" w:eastAsia="fr-FR"/>
          </w:rPr>
          <w:t xml:space="preserve"> </w:t>
        </w:r>
        <w:r w:rsidR="00631BD8" w:rsidRPr="00631BD8">
          <w:rPr>
            <w:rStyle w:val="Lienhypertexte"/>
            <w:rFonts w:eastAsia="Calibri" w:cs="Times New Roman"/>
            <w:noProof/>
            <w:lang w:val="fr-CD"/>
          </w:rPr>
          <w:t>Estimation du nombre des travailleurs devant être employé par le projet</w:t>
        </w:r>
        <w:r w:rsidRPr="00631BD8">
          <w:rPr>
            <w:rStyle w:val="Lienhypertexte"/>
            <w:noProof/>
            <w:webHidden/>
          </w:rPr>
          <w:tab/>
        </w:r>
        <w:r w:rsidRPr="00631BD8">
          <w:rPr>
            <w:rStyle w:val="Lienhypertexte"/>
            <w:noProof/>
            <w:webHidden/>
          </w:rPr>
          <w:fldChar w:fldCharType="begin"/>
        </w:r>
        <w:r w:rsidRPr="00631BD8">
          <w:rPr>
            <w:rStyle w:val="Lienhypertexte"/>
            <w:noProof/>
            <w:webHidden/>
          </w:rPr>
          <w:instrText xml:space="preserve"> PAGEREF _Toc83925389 \h </w:instrText>
        </w:r>
        <w:r w:rsidRPr="00631BD8">
          <w:rPr>
            <w:rStyle w:val="Lienhypertexte"/>
            <w:noProof/>
            <w:webHidden/>
          </w:rPr>
        </w:r>
        <w:r w:rsidRPr="00631BD8">
          <w:rPr>
            <w:rStyle w:val="Lienhypertexte"/>
            <w:noProof/>
            <w:webHidden/>
          </w:rPr>
          <w:fldChar w:fldCharType="separate"/>
        </w:r>
        <w:r w:rsidR="005C6C4B">
          <w:rPr>
            <w:rStyle w:val="Lienhypertexte"/>
            <w:noProof/>
            <w:webHidden/>
          </w:rPr>
          <w:t>18</w:t>
        </w:r>
        <w:r w:rsidRPr="00631BD8">
          <w:rPr>
            <w:rStyle w:val="Lienhypertexte"/>
            <w:noProof/>
            <w:webHidden/>
          </w:rPr>
          <w:fldChar w:fldCharType="end"/>
        </w:r>
      </w:hyperlink>
    </w:p>
    <w:p w14:paraId="405627E0" w14:textId="7B6EC4A0" w:rsidR="003E247B" w:rsidRDefault="00626A6C">
      <w:pPr>
        <w:pStyle w:val="Tabledesillustrations"/>
        <w:tabs>
          <w:tab w:val="right" w:leader="dot" w:pos="9062"/>
        </w:tabs>
        <w:rPr>
          <w:noProof/>
        </w:rPr>
      </w:pPr>
      <w:hyperlink w:anchor="_Toc83925390" w:history="1">
        <w:r w:rsidR="003E247B" w:rsidRPr="000C1CB0">
          <w:rPr>
            <w:rStyle w:val="Lienhypertexte"/>
            <w:noProof/>
          </w:rPr>
          <w:t>Tableau 2</w:t>
        </w:r>
        <w:r w:rsidR="003E247B" w:rsidRPr="000C1CB0">
          <w:rPr>
            <w:rStyle w:val="Lienhypertexte"/>
            <w:rFonts w:cs="Times New Roman"/>
            <w:noProof/>
          </w:rPr>
          <w:t xml:space="preserve"> :</w:t>
        </w:r>
        <w:r w:rsidR="000C1CB0" w:rsidRPr="000C1CB0">
          <w:rPr>
            <w:rStyle w:val="Lienhypertexte"/>
          </w:rPr>
          <w:t xml:space="preserve"> </w:t>
        </w:r>
        <w:r w:rsidR="000C1CB0" w:rsidRPr="000C1CB0">
          <w:rPr>
            <w:rStyle w:val="Lienhypertexte"/>
            <w:rFonts w:cs="Times New Roman"/>
            <w:noProof/>
          </w:rPr>
          <w:t>Risques et impacts potentiels de la main d’œuvre dans le cadre de la mise en œuvre du projet AGREE</w:t>
        </w:r>
        <w:r w:rsidR="003E247B" w:rsidRPr="000C1CB0">
          <w:rPr>
            <w:rStyle w:val="Lienhypertexte"/>
            <w:noProof/>
            <w:webHidden/>
          </w:rPr>
          <w:tab/>
        </w:r>
        <w:r w:rsidR="003E247B" w:rsidRPr="000C1CB0">
          <w:rPr>
            <w:rStyle w:val="Lienhypertexte"/>
            <w:noProof/>
            <w:webHidden/>
          </w:rPr>
          <w:fldChar w:fldCharType="begin"/>
        </w:r>
        <w:r w:rsidR="003E247B" w:rsidRPr="000C1CB0">
          <w:rPr>
            <w:rStyle w:val="Lienhypertexte"/>
            <w:noProof/>
            <w:webHidden/>
          </w:rPr>
          <w:instrText xml:space="preserve"> PAGEREF _Toc83925390 \h </w:instrText>
        </w:r>
        <w:r w:rsidR="003E247B" w:rsidRPr="000C1CB0">
          <w:rPr>
            <w:rStyle w:val="Lienhypertexte"/>
            <w:noProof/>
            <w:webHidden/>
          </w:rPr>
        </w:r>
        <w:r w:rsidR="003E247B" w:rsidRPr="000C1CB0">
          <w:rPr>
            <w:rStyle w:val="Lienhypertexte"/>
            <w:noProof/>
            <w:webHidden/>
          </w:rPr>
          <w:fldChar w:fldCharType="separate"/>
        </w:r>
        <w:r w:rsidR="005C6C4B">
          <w:rPr>
            <w:rStyle w:val="Lienhypertexte"/>
            <w:noProof/>
            <w:webHidden/>
          </w:rPr>
          <w:t>27</w:t>
        </w:r>
        <w:r w:rsidR="003E247B" w:rsidRPr="000C1CB0">
          <w:rPr>
            <w:rStyle w:val="Lienhypertexte"/>
            <w:noProof/>
            <w:webHidden/>
          </w:rPr>
          <w:fldChar w:fldCharType="end"/>
        </w:r>
      </w:hyperlink>
    </w:p>
    <w:p w14:paraId="48AC9728" w14:textId="5A70E9A3" w:rsidR="000C1CB0" w:rsidRDefault="000C1CB0" w:rsidP="000C1CB0">
      <w:r>
        <w:t>Tableau 3:</w:t>
      </w:r>
      <w:r w:rsidRPr="000C1CB0">
        <w:t xml:space="preserve"> Mesures d’atténuation des risques</w:t>
      </w:r>
    </w:p>
    <w:p w14:paraId="62AFB51B" w14:textId="33F0E4F6" w:rsidR="000C1CB0" w:rsidRDefault="000C1CB0" w:rsidP="000C1CB0">
      <w:r>
        <w:t>Tableau 4</w:t>
      </w:r>
      <w:r w:rsidR="00631BD8">
        <w:t>:</w:t>
      </w:r>
      <w:r w:rsidR="00631BD8" w:rsidRPr="00631BD8">
        <w:rPr>
          <w:rFonts w:ascii="Times New Roman" w:hAnsi="Times New Roman" w:cs="Times New Roman"/>
          <w:color w:val="000000" w:themeColor="text1"/>
          <w:sz w:val="24"/>
          <w:szCs w:val="24"/>
        </w:rPr>
        <w:t xml:space="preserve"> </w:t>
      </w:r>
      <w:r w:rsidR="00631BD8" w:rsidRPr="00631BD8">
        <w:t>Comparaison de la NES n°2 de la Banque et la loi sur l’emploi en RDC</w:t>
      </w:r>
    </w:p>
    <w:p w14:paraId="2C4C1ABB" w14:textId="0BAD3CD8" w:rsidR="000C1CB0" w:rsidRPr="000C1CB0" w:rsidRDefault="000C1CB0" w:rsidP="000C1CB0">
      <w:r>
        <w:t>Tableau 5</w:t>
      </w:r>
      <w:r w:rsidR="00631BD8">
        <w:t>:</w:t>
      </w:r>
      <w:r w:rsidR="009C7773" w:rsidRPr="009C7773">
        <w:t xml:space="preserve"> Effectif prévisionnel des compétences à recruter au bénéfice de l’UCM et les autres agences de coordination des projets</w:t>
      </w:r>
    </w:p>
    <w:p w14:paraId="44448F52" w14:textId="77777777" w:rsidR="005C49B1" w:rsidRPr="00B84267" w:rsidRDefault="003E247B" w:rsidP="00B84267">
      <w:pPr>
        <w:tabs>
          <w:tab w:val="left" w:pos="260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153B198E" w14:textId="77777777" w:rsidR="003E247B" w:rsidRDefault="003E247B" w:rsidP="00B84267">
      <w:pPr>
        <w:spacing w:line="360" w:lineRule="auto"/>
        <w:rPr>
          <w:rFonts w:ascii="Times New Roman" w:hAnsi="Times New Roman" w:cs="Times New Roman"/>
          <w:b/>
          <w:bCs/>
          <w:sz w:val="24"/>
          <w:szCs w:val="24"/>
        </w:rPr>
        <w:sectPr w:rsidR="003E247B" w:rsidSect="001E3649">
          <w:pgSz w:w="11906" w:h="16838"/>
          <w:pgMar w:top="1417" w:right="1417" w:bottom="1417" w:left="1417" w:header="708" w:footer="708" w:gutter="0"/>
          <w:pgNumType w:start="2"/>
          <w:cols w:space="708"/>
          <w:docGrid w:linePitch="360"/>
        </w:sectPr>
      </w:pPr>
    </w:p>
    <w:p w14:paraId="74C75004" w14:textId="77777777" w:rsidR="005C49B1" w:rsidRPr="00C04AAF" w:rsidRDefault="005C49B1" w:rsidP="003D01EB">
      <w:pPr>
        <w:pStyle w:val="Titre1"/>
      </w:pPr>
      <w:bookmarkStart w:id="3" w:name="_Toc87445314"/>
      <w:r w:rsidRPr="006F6968">
        <w:lastRenderedPageBreak/>
        <w:t>INTRODUCTION</w:t>
      </w:r>
      <w:bookmarkEnd w:id="3"/>
    </w:p>
    <w:p w14:paraId="1D55ACA8" w14:textId="77777777" w:rsidR="001F20D7" w:rsidRPr="00B84267" w:rsidRDefault="001F20D7" w:rsidP="003D01EB">
      <w:pPr>
        <w:tabs>
          <w:tab w:val="left" w:pos="2600"/>
        </w:tabs>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La République démocratique du Congo (RDC), le plus grand pays d'Afrique subsaharienne par sa taille et le troisième par sa population, est riche en ressources naturelles. Avec une superficie totale d'environ 234 millions d'hectares, la RDC est de taille équivalente à celle de l'Europe occidentale et est divisée en 26 provinces (contre 11 en 2015). Sa population, estimée à 80 millions d'habitants, est la troisième plus importante d'Afrique après le Nigeria et l'Éthiopie. Le pays dispose de vastes ressources naturelles, dont le troisième plus grand potentiel hydroélectrique du monde (derrière la Chine et la Russie), la deuxième plus grande zone de forêt tropicale du monde, et des richesses minérales parmi les plus riches et les plus diverses du monde, y compris de vastes gisements de cuivre, de cobalt, de coltan, de diamants, d'or, d'étain, de minerai de fer, de zinc et de pétrole.</w:t>
      </w:r>
    </w:p>
    <w:p w14:paraId="7ACD5E9A" w14:textId="77777777" w:rsidR="001F20D7" w:rsidRPr="00B84267" w:rsidRDefault="001F20D7" w:rsidP="003D01EB">
      <w:pPr>
        <w:tabs>
          <w:tab w:val="left" w:pos="2600"/>
        </w:tabs>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Malgré l'énorme potentiel de ressources, le développement des secteurs de l'énergie et de l'approvisionnement en eau et de l'assainissement de la RDC se caractérise par un très faible accès, la faiblesse des institutions de réglementation et de mise en œuvre, et des investissements/financements sectoriels limités. Les abondantes ressources hydrauliques du pays y compris un potentiel hydroélectrique total de 100 gigawatts (GW) et l'important potentiel solaire pourraient produire des résultats transformateurs pour le développement économique et du capital humain. Pourtant, à ce jour, seulement 2,6 % du potentiel hydroélectrique est exploité, dont un peu plus de la moitié seulement est opérationnelle. La RDC est, en fait, l'un des dix pays les moins électrifiés du monde, avec seulement 19 % de la population y ayant accès. </w:t>
      </w:r>
    </w:p>
    <w:p w14:paraId="33B33547" w14:textId="77777777" w:rsidR="001F20D7" w:rsidRPr="00B84267" w:rsidRDefault="001F20D7" w:rsidP="003D01EB">
      <w:pPr>
        <w:tabs>
          <w:tab w:val="left" w:pos="2600"/>
        </w:tabs>
        <w:spacing w:before="120" w:after="120"/>
        <w:jc w:val="both"/>
        <w:rPr>
          <w:rFonts w:ascii="Times New Roman" w:eastAsiaTheme="majorEastAsia" w:hAnsi="Times New Roman" w:cs="Times New Roman"/>
          <w:bCs/>
          <w:color w:val="365F91" w:themeColor="accent1" w:themeShade="BF"/>
          <w:sz w:val="24"/>
          <w:szCs w:val="24"/>
        </w:rPr>
      </w:pPr>
      <w:r w:rsidRPr="00B84267">
        <w:rPr>
          <w:rFonts w:ascii="Times New Roman" w:hAnsi="Times New Roman" w:cs="Times New Roman"/>
          <w:sz w:val="24"/>
          <w:szCs w:val="24"/>
        </w:rPr>
        <w:t>De même, la proportion de la population ayant accès à des raccordements privés/à domicile ou à des sources d'eau a chuté de façon spectaculaire, passant d'environ 72 % (MICS 2010) à moins de 52 % (MICS 2018). Une Loi sur l'électricité et une Loi sur l'eau libéralisant et décentralisant les secteurs de l'électricité et de l'eau ont été promulguées il y a cinq ans respectivement, mais les dispositions institutionnelles clés de la loi nécessaire à la participation du secteur privé et à la poursuite de la décentralisation ne sont toujours pas mises en œuvre. Le nouveau Gouvernement a créé une dynamique pour ces développements sectoriels importants. La Banque mondiale, complétant son engagement passé et s'appuyant sur l'opération de prêt à l'investissement en cours, propose d'aider le gouvernement à accroître de manière significative l'accès à l'électricité et à l'eau, conformément à l'engagement du secteur privé et à la décentralisation rendue possible par ces lois importantes</w:t>
      </w:r>
      <w:r w:rsidRPr="00B84267">
        <w:rPr>
          <w:rStyle w:val="Appelnotedebasdep"/>
          <w:rFonts w:ascii="Times New Roman" w:hAnsi="Times New Roman" w:cs="Times New Roman"/>
          <w:sz w:val="24"/>
          <w:szCs w:val="24"/>
        </w:rPr>
        <w:footnoteReference w:id="1"/>
      </w:r>
      <w:r w:rsidRPr="00B84267">
        <w:rPr>
          <w:rFonts w:ascii="Times New Roman" w:hAnsi="Times New Roman" w:cs="Times New Roman"/>
          <w:sz w:val="24"/>
          <w:szCs w:val="24"/>
        </w:rPr>
        <w:t>.</w:t>
      </w:r>
    </w:p>
    <w:p w14:paraId="7D0FBE07" w14:textId="7929BE46" w:rsidR="007F5F1F" w:rsidRPr="00B84267" w:rsidRDefault="00212825" w:rsidP="000B1F23">
      <w:pPr>
        <w:pStyle w:val="Titre3"/>
        <w:numPr>
          <w:ilvl w:val="1"/>
          <w:numId w:val="45"/>
        </w:numPr>
        <w:rPr>
          <w:rFonts w:eastAsiaTheme="majorEastAsia"/>
          <w:color w:val="365F91" w:themeColor="accent1" w:themeShade="BF"/>
        </w:rPr>
      </w:pPr>
      <w:bookmarkStart w:id="4" w:name="_Toc87445315"/>
      <w:r w:rsidRPr="006F6968">
        <w:t>Contexte</w:t>
      </w:r>
      <w:r w:rsidRPr="00B84267">
        <w:t xml:space="preserve"> et objectif du Projet</w:t>
      </w:r>
      <w:bookmarkEnd w:id="4"/>
    </w:p>
    <w:p w14:paraId="5FFA1F8E" w14:textId="77777777" w:rsidR="00AB7BE3" w:rsidRPr="00B84267" w:rsidRDefault="00AB7BE3" w:rsidP="003D01EB">
      <w:pPr>
        <w:pStyle w:val="Paragraphedeliste"/>
        <w:spacing w:before="120" w:after="120"/>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La République Démocratique du Congo a obtenu de l’Association Internationale de Développement (IDA) des fonds en vue de financer un projet dénommé «Projet d’Accès et d’Amélioration des Services Electriques», PAASE, sigle français et EASE sigle anglais, dont l’objectif est de répondre aux besoins urgents en électricité des zones non desservies ou insuffisamment desservies en tant que première phase d'un vaste programme national d'électrification qui sera financé par le gouvernement, divers bailleurs de fonds et le secteur </w:t>
      </w:r>
      <w:r w:rsidRPr="00B84267">
        <w:rPr>
          <w:rFonts w:ascii="Times New Roman" w:eastAsia="Calibri" w:hAnsi="Times New Roman" w:cs="Times New Roman"/>
          <w:sz w:val="24"/>
          <w:szCs w:val="24"/>
        </w:rPr>
        <w:lastRenderedPageBreak/>
        <w:t xml:space="preserve">privé dans la perspective d’assurer un accès universel à l'électricité aux populations à l’horizon 2035. </w:t>
      </w:r>
    </w:p>
    <w:p w14:paraId="63CBC270" w14:textId="1E48BD26" w:rsidR="00AB7BE3" w:rsidRPr="00B84267" w:rsidRDefault="00AB7BE3" w:rsidP="003D01EB">
      <w:pPr>
        <w:pStyle w:val="Paragraphedeliste"/>
        <w:spacing w:before="120" w:after="120"/>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Sous financement de la Banque mondiale, le projet EASE sous gestion d’UCM et le Projet d’Alimentation en Eau Potable en Milieu Urbain (PEMU) géré par Cellule d’exécution des Projets de REGIDESO (CEP-O) en cours d’’exécution financeront certaines activités nécessaires à la préparation du nouveau Projet de Gouvernance et d’Accès à l’Électricité</w:t>
      </w:r>
      <w:r w:rsidR="00C34802"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à l’Eau</w:t>
      </w:r>
      <w:r w:rsidR="00C34802" w:rsidRPr="00B84267">
        <w:rPr>
          <w:rFonts w:ascii="Times New Roman" w:eastAsia="Calibri" w:hAnsi="Times New Roman" w:cs="Times New Roman"/>
          <w:sz w:val="24"/>
          <w:szCs w:val="24"/>
        </w:rPr>
        <w:t xml:space="preserve"> potable et l’Assainissement</w:t>
      </w:r>
      <w:r w:rsidRPr="00B84267">
        <w:rPr>
          <w:rFonts w:ascii="Times New Roman" w:eastAsia="Calibri" w:hAnsi="Times New Roman" w:cs="Times New Roman"/>
          <w:sz w:val="24"/>
          <w:szCs w:val="24"/>
        </w:rPr>
        <w:t>.</w:t>
      </w:r>
    </w:p>
    <w:p w14:paraId="1AEF2811" w14:textId="77777777" w:rsidR="008714F5" w:rsidRPr="00B84267" w:rsidRDefault="008714F5" w:rsidP="003D01EB">
      <w:pPr>
        <w:pStyle w:val="Paragraphedeliste"/>
        <w:spacing w:before="120" w:after="120"/>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 projet vise à déployer à plus grande échelle l'accès à l'électricité et à l'eau potable dans les zones d’intervention de la Banque mondiale, tout en améliorant la gouvernance et la performance des services publics et en renforçant les capacités des institutions publiques. Il étendra les services d'électricité et/ou d'eau potable dans les 13 villes de 9 provinces suivantes : Kinshasa, Kwilu (Kikwit et Bandundu), Kasaï (Tshikapa), Kasaï central (Kananga), Kasaï occidental (Mbuji-Mayi), Lomami (Mwene-Ditu, Kabinda), Sud-Kivu (Bukavu), Nord-Kivu (Goma, Butembo et Beni) et Ituri (Bunia) ainsi que leurs structures administratives et mettra en œuvre les réformes nécessaires et les améliorations opérationnelles pour amener SNEL et REGIDESO dans une voie de redressement, et renforcer la capacité des principales institutions nationales et provinciales.</w:t>
      </w:r>
    </w:p>
    <w:p w14:paraId="63E0E4CC" w14:textId="37597BE6" w:rsidR="009B1BBF" w:rsidRPr="006F6968" w:rsidRDefault="009B1BBF" w:rsidP="000B1F23">
      <w:pPr>
        <w:pStyle w:val="Titre3"/>
        <w:numPr>
          <w:ilvl w:val="1"/>
          <w:numId w:val="45"/>
        </w:numPr>
      </w:pPr>
      <w:bookmarkStart w:id="5" w:name="_Toc87445316"/>
      <w:r w:rsidRPr="006F6968">
        <w:t>Description du projet</w:t>
      </w:r>
      <w:bookmarkEnd w:id="5"/>
      <w:r w:rsidRPr="006F6968">
        <w:t xml:space="preserve"> </w:t>
      </w:r>
    </w:p>
    <w:p w14:paraId="45B65108" w14:textId="77777777" w:rsidR="009B1BBF" w:rsidRPr="00B84267" w:rsidRDefault="009B1BBF" w:rsidP="003D01EB">
      <w:pPr>
        <w:pStyle w:val="Paragraphedeliste"/>
        <w:spacing w:before="120" w:after="120"/>
        <w:ind w:left="0"/>
        <w:contextualSpacing w:val="0"/>
        <w:jc w:val="both"/>
        <w:rPr>
          <w:rFonts w:ascii="Times New Roman" w:hAnsi="Times New Roman" w:cs="Times New Roman"/>
          <w:sz w:val="24"/>
          <w:szCs w:val="24"/>
        </w:rPr>
      </w:pPr>
      <w:r w:rsidRPr="00B84267">
        <w:rPr>
          <w:rFonts w:ascii="Times New Roman" w:hAnsi="Times New Roman" w:cs="Times New Roman"/>
          <w:sz w:val="24"/>
          <w:szCs w:val="24"/>
        </w:rPr>
        <w:t xml:space="preserve">Le projet </w:t>
      </w:r>
      <w:r w:rsidRPr="003D01EB">
        <w:rPr>
          <w:rFonts w:ascii="Times New Roman" w:eastAsia="Calibri" w:hAnsi="Times New Roman" w:cs="Times New Roman"/>
          <w:sz w:val="24"/>
          <w:szCs w:val="24"/>
        </w:rPr>
        <w:t>comprend</w:t>
      </w:r>
      <w:r w:rsidRPr="00B84267">
        <w:rPr>
          <w:rFonts w:ascii="Times New Roman" w:hAnsi="Times New Roman" w:cs="Times New Roman"/>
          <w:sz w:val="24"/>
          <w:szCs w:val="24"/>
        </w:rPr>
        <w:t xml:space="preserve"> cinq (5) composantes :</w:t>
      </w:r>
    </w:p>
    <w:p w14:paraId="7E4F8176" w14:textId="678D2DAC" w:rsidR="00110C02" w:rsidRPr="00B84267" w:rsidRDefault="009B1BBF" w:rsidP="006761FF">
      <w:pPr>
        <w:pStyle w:val="Paragraphedeliste"/>
        <w:numPr>
          <w:ilvl w:val="0"/>
          <w:numId w:val="31"/>
        </w:numPr>
        <w:tabs>
          <w:tab w:val="left" w:pos="2600"/>
        </w:tabs>
        <w:spacing w:after="0" w:line="360" w:lineRule="auto"/>
        <w:ind w:hanging="436"/>
        <w:contextualSpacing w:val="0"/>
        <w:jc w:val="both"/>
        <w:rPr>
          <w:rFonts w:ascii="Times New Roman" w:hAnsi="Times New Roman" w:cs="Times New Roman"/>
          <w:sz w:val="24"/>
          <w:szCs w:val="24"/>
        </w:rPr>
      </w:pPr>
      <w:r w:rsidRPr="00B84267">
        <w:rPr>
          <w:rFonts w:ascii="Times New Roman" w:hAnsi="Times New Roman" w:cs="Times New Roman"/>
          <w:b/>
          <w:bCs/>
          <w:sz w:val="24"/>
          <w:szCs w:val="24"/>
        </w:rPr>
        <w:t>Composante 1</w:t>
      </w:r>
      <w:r w:rsidRPr="00B84267">
        <w:rPr>
          <w:rFonts w:ascii="Times New Roman" w:hAnsi="Times New Roman" w:cs="Times New Roman"/>
          <w:sz w:val="24"/>
          <w:szCs w:val="24"/>
        </w:rPr>
        <w:t xml:space="preserve"> : Gouvernance et Gestion des Services d’Électricité et du Secteur de l'Eau (</w:t>
      </w:r>
      <w:r w:rsidR="002D50BB">
        <w:rPr>
          <w:rFonts w:ascii="Times New Roman" w:hAnsi="Times New Roman" w:cs="Times New Roman"/>
          <w:sz w:val="24"/>
          <w:szCs w:val="24"/>
        </w:rPr>
        <w:t>5</w:t>
      </w:r>
      <w:r w:rsidR="002D50BB" w:rsidRPr="00B84267">
        <w:rPr>
          <w:rFonts w:ascii="Times New Roman" w:hAnsi="Times New Roman" w:cs="Times New Roman"/>
          <w:sz w:val="24"/>
          <w:szCs w:val="24"/>
        </w:rPr>
        <w:t>0</w:t>
      </w:r>
      <w:r w:rsidR="002D50BB">
        <w:rPr>
          <w:rFonts w:ascii="Times New Roman" w:hAnsi="Times New Roman" w:cs="Times New Roman"/>
          <w:sz w:val="24"/>
          <w:szCs w:val="24"/>
        </w:rPr>
        <w:t>,75</w:t>
      </w:r>
      <w:r w:rsidR="002D50BB" w:rsidRPr="00B84267">
        <w:rPr>
          <w:rFonts w:ascii="Times New Roman" w:hAnsi="Times New Roman" w:cs="Times New Roman"/>
          <w:sz w:val="24"/>
          <w:szCs w:val="24"/>
        </w:rPr>
        <w:t xml:space="preserve"> </w:t>
      </w:r>
      <w:r w:rsidR="00FF7390" w:rsidRPr="00B84267">
        <w:rPr>
          <w:rFonts w:ascii="Times New Roman" w:hAnsi="Times New Roman" w:cs="Times New Roman"/>
          <w:sz w:val="24"/>
          <w:szCs w:val="24"/>
        </w:rPr>
        <w:t>millions</w:t>
      </w:r>
      <w:r w:rsidRPr="00B84267">
        <w:rPr>
          <w:rFonts w:ascii="Times New Roman" w:hAnsi="Times New Roman" w:cs="Times New Roman"/>
          <w:sz w:val="24"/>
          <w:szCs w:val="24"/>
        </w:rPr>
        <w:t xml:space="preserve"> USD) </w:t>
      </w:r>
      <w:r w:rsidR="00C34802" w:rsidRPr="00B84267">
        <w:rPr>
          <w:rFonts w:ascii="Times New Roman" w:hAnsi="Times New Roman" w:cs="Times New Roman"/>
          <w:sz w:val="24"/>
          <w:szCs w:val="24"/>
        </w:rPr>
        <w:t xml:space="preserve">constituée de </w:t>
      </w:r>
      <w:r w:rsidR="00110C02" w:rsidRPr="00B84267">
        <w:rPr>
          <w:rFonts w:ascii="Times New Roman" w:hAnsi="Times New Roman" w:cs="Times New Roman"/>
          <w:sz w:val="24"/>
          <w:szCs w:val="24"/>
        </w:rPr>
        <w:t>3</w:t>
      </w:r>
      <w:r w:rsidR="00C34802" w:rsidRPr="00B84267">
        <w:rPr>
          <w:rFonts w:ascii="Times New Roman" w:hAnsi="Times New Roman" w:cs="Times New Roman"/>
          <w:sz w:val="24"/>
          <w:szCs w:val="24"/>
        </w:rPr>
        <w:t xml:space="preserve"> sous-composantes : </w:t>
      </w:r>
    </w:p>
    <w:p w14:paraId="1DF2C1A8" w14:textId="45E92661"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Sous-composante 1.1 : Amélioration de la Gouvernance de la SNEL</w:t>
      </w:r>
      <w:r w:rsidR="002D50BB">
        <w:rPr>
          <w:rFonts w:ascii="Times New Roman" w:eastAsia="Calibri" w:hAnsi="Times New Roman" w:cs="Times New Roman"/>
          <w:sz w:val="24"/>
          <w:szCs w:val="24"/>
        </w:rPr>
        <w:t> : 5 millions USD</w:t>
      </w:r>
    </w:p>
    <w:p w14:paraId="04FBF917" w14:textId="049A200D"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Sous-composante 1.2 : Amélioration de la Gestion de la SNEL</w:t>
      </w:r>
      <w:r w:rsidR="002D50BB">
        <w:rPr>
          <w:rFonts w:ascii="Times New Roman" w:eastAsia="Calibri" w:hAnsi="Times New Roman" w:cs="Times New Roman"/>
          <w:sz w:val="24"/>
          <w:szCs w:val="24"/>
        </w:rPr>
        <w:t> : 35 millions USD</w:t>
      </w:r>
      <w:r w:rsidRPr="003D01EB">
        <w:rPr>
          <w:rFonts w:ascii="Times New Roman" w:eastAsia="Calibri" w:hAnsi="Times New Roman" w:cs="Times New Roman"/>
          <w:sz w:val="24"/>
          <w:szCs w:val="24"/>
        </w:rPr>
        <w:t xml:space="preserve"> </w:t>
      </w:r>
    </w:p>
    <w:p w14:paraId="518F9D87" w14:textId="2E1E1BA4"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 xml:space="preserve">Sous-composante 1.3 : Gouvernance </w:t>
      </w:r>
      <w:r w:rsidR="00E15856">
        <w:rPr>
          <w:rFonts w:ascii="Times New Roman" w:eastAsia="Calibri" w:hAnsi="Times New Roman" w:cs="Times New Roman"/>
          <w:sz w:val="24"/>
          <w:szCs w:val="24"/>
        </w:rPr>
        <w:t xml:space="preserve">et décentralisation </w:t>
      </w:r>
      <w:r w:rsidRPr="003D01EB">
        <w:rPr>
          <w:rFonts w:ascii="Times New Roman" w:eastAsia="Calibri" w:hAnsi="Times New Roman" w:cs="Times New Roman"/>
          <w:sz w:val="24"/>
          <w:szCs w:val="24"/>
        </w:rPr>
        <w:t xml:space="preserve">du Secteur de l'Eau </w:t>
      </w:r>
      <w:r w:rsidR="00E15856">
        <w:rPr>
          <w:rFonts w:ascii="Times New Roman" w:eastAsia="Calibri" w:hAnsi="Times New Roman" w:cs="Times New Roman"/>
          <w:sz w:val="24"/>
          <w:szCs w:val="24"/>
        </w:rPr>
        <w:t> : 10,75 millions USD</w:t>
      </w:r>
    </w:p>
    <w:p w14:paraId="14B6432E" w14:textId="54173B98" w:rsidR="009B1BBF" w:rsidRPr="00B84267" w:rsidRDefault="009B1BBF" w:rsidP="006761FF">
      <w:pPr>
        <w:pStyle w:val="Paragraphedeliste"/>
        <w:numPr>
          <w:ilvl w:val="0"/>
          <w:numId w:val="31"/>
        </w:numPr>
        <w:tabs>
          <w:tab w:val="left" w:pos="2600"/>
        </w:tabs>
        <w:spacing w:after="0" w:line="360" w:lineRule="auto"/>
        <w:ind w:hanging="436"/>
        <w:contextualSpacing w:val="0"/>
        <w:jc w:val="both"/>
        <w:rPr>
          <w:rFonts w:ascii="Times New Roman" w:hAnsi="Times New Roman" w:cs="Times New Roman"/>
          <w:sz w:val="24"/>
          <w:szCs w:val="24"/>
        </w:rPr>
      </w:pPr>
      <w:r w:rsidRPr="00B84267">
        <w:rPr>
          <w:rFonts w:ascii="Times New Roman" w:hAnsi="Times New Roman" w:cs="Times New Roman"/>
          <w:b/>
          <w:bCs/>
          <w:sz w:val="24"/>
          <w:szCs w:val="24"/>
        </w:rPr>
        <w:t>Composante 2</w:t>
      </w:r>
      <w:r w:rsidRPr="00B84267">
        <w:rPr>
          <w:rFonts w:ascii="Times New Roman" w:hAnsi="Times New Roman" w:cs="Times New Roman"/>
          <w:sz w:val="24"/>
          <w:szCs w:val="24"/>
        </w:rPr>
        <w:t xml:space="preserve"> : Renforcement des Institutions et Assistance Technique (3</w:t>
      </w:r>
      <w:r w:rsidR="00E15856">
        <w:rPr>
          <w:rFonts w:ascii="Times New Roman" w:hAnsi="Times New Roman" w:cs="Times New Roman"/>
          <w:sz w:val="24"/>
          <w:szCs w:val="24"/>
        </w:rPr>
        <w:t>3,5</w:t>
      </w:r>
      <w:r w:rsidRPr="00B84267">
        <w:rPr>
          <w:rFonts w:ascii="Times New Roman" w:hAnsi="Times New Roman" w:cs="Times New Roman"/>
          <w:sz w:val="24"/>
          <w:szCs w:val="24"/>
        </w:rPr>
        <w:t>0 millions USD) </w:t>
      </w:r>
      <w:r w:rsidR="00110C02" w:rsidRPr="00B84267">
        <w:rPr>
          <w:rFonts w:ascii="Times New Roman" w:hAnsi="Times New Roman" w:cs="Times New Roman"/>
          <w:sz w:val="24"/>
          <w:szCs w:val="24"/>
        </w:rPr>
        <w:t xml:space="preserve">constituée de </w:t>
      </w:r>
      <w:r w:rsidR="00FF3126">
        <w:rPr>
          <w:rFonts w:ascii="Times New Roman" w:hAnsi="Times New Roman" w:cs="Times New Roman"/>
          <w:sz w:val="24"/>
          <w:szCs w:val="24"/>
        </w:rPr>
        <w:t>4</w:t>
      </w:r>
      <w:r w:rsidR="00FF3126" w:rsidRPr="00B84267">
        <w:rPr>
          <w:rFonts w:ascii="Times New Roman" w:hAnsi="Times New Roman" w:cs="Times New Roman"/>
          <w:sz w:val="24"/>
          <w:szCs w:val="24"/>
        </w:rPr>
        <w:t xml:space="preserve"> </w:t>
      </w:r>
      <w:r w:rsidR="00110C02" w:rsidRPr="00B84267">
        <w:rPr>
          <w:rFonts w:ascii="Times New Roman" w:hAnsi="Times New Roman" w:cs="Times New Roman"/>
          <w:sz w:val="24"/>
          <w:szCs w:val="24"/>
        </w:rPr>
        <w:t>sous-composantes :</w:t>
      </w:r>
    </w:p>
    <w:p w14:paraId="2F3BF110" w14:textId="1A5607F8" w:rsidR="00110C02" w:rsidRPr="003D01EB" w:rsidRDefault="00110C02" w:rsidP="006761FF">
      <w:pPr>
        <w:pStyle w:val="Paragraphedeliste"/>
        <w:numPr>
          <w:ilvl w:val="0"/>
          <w:numId w:val="47"/>
        </w:numPr>
        <w:spacing w:before="20" w:after="20"/>
        <w:ind w:left="1134" w:hanging="425"/>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Sous-composante 2.1 : Assistance Technique aux Gouvernements Provinciaux</w:t>
      </w:r>
      <w:r w:rsidR="00E15856">
        <w:rPr>
          <w:rFonts w:ascii="Times New Roman" w:eastAsia="Calibri" w:hAnsi="Times New Roman" w:cs="Times New Roman"/>
          <w:sz w:val="24"/>
          <w:szCs w:val="24"/>
        </w:rPr>
        <w:t> : 7,75 millions USD</w:t>
      </w:r>
    </w:p>
    <w:p w14:paraId="299BB2E1" w14:textId="73F908F2" w:rsidR="00110C02" w:rsidRPr="003D01EB" w:rsidRDefault="00110C02" w:rsidP="006761FF">
      <w:pPr>
        <w:pStyle w:val="Paragraphedeliste"/>
        <w:numPr>
          <w:ilvl w:val="0"/>
          <w:numId w:val="47"/>
        </w:numPr>
        <w:spacing w:before="20" w:after="20"/>
        <w:ind w:left="1134" w:hanging="425"/>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Sous-composante 2.2: Assistance technique aux Agences centrales sectorielles</w:t>
      </w:r>
      <w:r w:rsidR="007A79DF">
        <w:rPr>
          <w:rFonts w:ascii="Times New Roman" w:eastAsia="Calibri" w:hAnsi="Times New Roman" w:cs="Times New Roman"/>
          <w:sz w:val="24"/>
          <w:szCs w:val="24"/>
        </w:rPr>
        <w:t> : 9,50 millions USD</w:t>
      </w:r>
    </w:p>
    <w:p w14:paraId="552A20D4" w14:textId="4AD3A13C" w:rsidR="00110C02" w:rsidRPr="003D01EB" w:rsidRDefault="00110C02" w:rsidP="006761FF">
      <w:pPr>
        <w:pStyle w:val="Paragraphedeliste"/>
        <w:numPr>
          <w:ilvl w:val="0"/>
          <w:numId w:val="47"/>
        </w:numPr>
        <w:spacing w:before="20" w:after="20"/>
        <w:ind w:left="1134" w:hanging="425"/>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Sous-composante 2.3 : Assistance aux Fournisseurs de Services d'Assainissement, d'Eau et d’Électricité</w:t>
      </w:r>
      <w:r w:rsidR="007A79DF">
        <w:rPr>
          <w:rFonts w:ascii="Times New Roman" w:eastAsia="Calibri" w:hAnsi="Times New Roman" w:cs="Times New Roman"/>
          <w:sz w:val="24"/>
          <w:szCs w:val="24"/>
        </w:rPr>
        <w:t> : 4,50 millions USD</w:t>
      </w:r>
    </w:p>
    <w:p w14:paraId="4C3A3C9B" w14:textId="717C6F16" w:rsidR="00110C02" w:rsidRPr="003D01EB" w:rsidRDefault="00110C02" w:rsidP="006761FF">
      <w:pPr>
        <w:pStyle w:val="Paragraphedeliste"/>
        <w:numPr>
          <w:ilvl w:val="0"/>
          <w:numId w:val="47"/>
        </w:numPr>
        <w:spacing w:before="20" w:after="20"/>
        <w:ind w:left="1134" w:hanging="425"/>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 xml:space="preserve">Sous-composante 2.4 : </w:t>
      </w:r>
      <w:r w:rsidR="007A79DF" w:rsidRPr="003D01EB">
        <w:rPr>
          <w:rFonts w:ascii="Times New Roman" w:eastAsia="Calibri" w:hAnsi="Times New Roman" w:cs="Times New Roman"/>
          <w:sz w:val="24"/>
          <w:szCs w:val="24"/>
        </w:rPr>
        <w:t>Soutien à la Mise en Œuvre du Projet</w:t>
      </w:r>
      <w:r w:rsidR="007A79DF">
        <w:rPr>
          <w:rFonts w:ascii="Times New Roman" w:eastAsia="Calibri" w:hAnsi="Times New Roman" w:cs="Times New Roman"/>
          <w:sz w:val="24"/>
          <w:szCs w:val="24"/>
        </w:rPr>
        <w:t xml:space="preserve"> : </w:t>
      </w:r>
      <w:r w:rsidR="00FF3126">
        <w:rPr>
          <w:rFonts w:ascii="Times New Roman" w:eastAsia="Calibri" w:hAnsi="Times New Roman" w:cs="Times New Roman"/>
          <w:sz w:val="24"/>
          <w:szCs w:val="24"/>
        </w:rPr>
        <w:t>10,25 millions USD</w:t>
      </w:r>
    </w:p>
    <w:p w14:paraId="03FB27E0" w14:textId="669577F6" w:rsidR="009B1BBF" w:rsidRPr="00B84267" w:rsidRDefault="009B1BBF" w:rsidP="00FF3126">
      <w:pPr>
        <w:pStyle w:val="Paragraphedeliste"/>
        <w:numPr>
          <w:ilvl w:val="0"/>
          <w:numId w:val="31"/>
        </w:numPr>
        <w:tabs>
          <w:tab w:val="left" w:pos="709"/>
          <w:tab w:val="left" w:pos="1134"/>
        </w:tabs>
        <w:spacing w:after="0" w:line="360" w:lineRule="auto"/>
        <w:ind w:hanging="436"/>
        <w:contextualSpacing w:val="0"/>
        <w:jc w:val="both"/>
        <w:rPr>
          <w:rFonts w:ascii="Times New Roman" w:hAnsi="Times New Roman" w:cs="Times New Roman"/>
          <w:sz w:val="24"/>
          <w:szCs w:val="24"/>
        </w:rPr>
      </w:pPr>
      <w:r w:rsidRPr="00B84267">
        <w:rPr>
          <w:rFonts w:ascii="Times New Roman" w:hAnsi="Times New Roman" w:cs="Times New Roman"/>
          <w:b/>
          <w:bCs/>
          <w:sz w:val="24"/>
          <w:szCs w:val="24"/>
        </w:rPr>
        <w:t>Composante 3</w:t>
      </w:r>
      <w:r w:rsidRPr="00B84267">
        <w:rPr>
          <w:rFonts w:ascii="Times New Roman" w:hAnsi="Times New Roman" w:cs="Times New Roman"/>
          <w:sz w:val="24"/>
          <w:szCs w:val="24"/>
        </w:rPr>
        <w:t xml:space="preserve"> : Expansion de</w:t>
      </w:r>
      <w:r w:rsidR="00FF3126">
        <w:rPr>
          <w:rFonts w:ascii="Times New Roman" w:hAnsi="Times New Roman" w:cs="Times New Roman"/>
          <w:sz w:val="24"/>
          <w:szCs w:val="24"/>
        </w:rPr>
        <w:t xml:space="preserve"> l’Accè</w:t>
      </w:r>
      <w:r w:rsidRPr="00B84267">
        <w:rPr>
          <w:rFonts w:ascii="Times New Roman" w:hAnsi="Times New Roman" w:cs="Times New Roman"/>
          <w:sz w:val="24"/>
          <w:szCs w:val="24"/>
        </w:rPr>
        <w:t>s basés sur le Secteur Privé dans certaines Villes (</w:t>
      </w:r>
      <w:r w:rsidR="00FF3126">
        <w:rPr>
          <w:rFonts w:ascii="Times New Roman" w:hAnsi="Times New Roman" w:cs="Times New Roman"/>
          <w:sz w:val="24"/>
          <w:szCs w:val="24"/>
        </w:rPr>
        <w:t> 19</w:t>
      </w:r>
      <w:r w:rsidR="00FF3126" w:rsidRPr="00B84267">
        <w:rPr>
          <w:rFonts w:ascii="Times New Roman" w:hAnsi="Times New Roman" w:cs="Times New Roman"/>
          <w:sz w:val="24"/>
          <w:szCs w:val="24"/>
        </w:rPr>
        <w:t>2</w:t>
      </w:r>
      <w:r w:rsidR="00FF3126">
        <w:rPr>
          <w:rFonts w:ascii="Times New Roman" w:hAnsi="Times New Roman" w:cs="Times New Roman"/>
          <w:sz w:val="24"/>
          <w:szCs w:val="24"/>
        </w:rPr>
        <w:t>,</w:t>
      </w:r>
      <w:r w:rsidR="00FF3126" w:rsidRPr="00B84267">
        <w:rPr>
          <w:rFonts w:ascii="Times New Roman" w:hAnsi="Times New Roman" w:cs="Times New Roman"/>
          <w:sz w:val="24"/>
          <w:szCs w:val="24"/>
        </w:rPr>
        <w:t xml:space="preserve">5 </w:t>
      </w:r>
      <w:r w:rsidR="00FF7390" w:rsidRPr="00B84267">
        <w:rPr>
          <w:rFonts w:ascii="Times New Roman" w:hAnsi="Times New Roman" w:cs="Times New Roman"/>
          <w:sz w:val="24"/>
          <w:szCs w:val="24"/>
        </w:rPr>
        <w:t>millions</w:t>
      </w:r>
      <w:r w:rsidRPr="00B84267">
        <w:rPr>
          <w:rFonts w:ascii="Times New Roman" w:hAnsi="Times New Roman" w:cs="Times New Roman"/>
          <w:sz w:val="24"/>
          <w:szCs w:val="24"/>
        </w:rPr>
        <w:t xml:space="preserve"> USD)</w:t>
      </w:r>
      <w:r w:rsidR="00110C02" w:rsidRPr="00B84267">
        <w:rPr>
          <w:rFonts w:ascii="Times New Roman" w:hAnsi="Times New Roman" w:cs="Times New Roman"/>
          <w:sz w:val="24"/>
          <w:szCs w:val="24"/>
        </w:rPr>
        <w:t xml:space="preserve"> constituée de 3 sous-composantes </w:t>
      </w:r>
    </w:p>
    <w:p w14:paraId="55355F5E" w14:textId="25746BF2"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lastRenderedPageBreak/>
        <w:t>Sous-composante 3.1 : Électrification de</w:t>
      </w:r>
      <w:r w:rsidR="00FB6A8A">
        <w:rPr>
          <w:rFonts w:ascii="Times New Roman" w:eastAsia="Calibri" w:hAnsi="Times New Roman" w:cs="Times New Roman"/>
          <w:sz w:val="24"/>
          <w:szCs w:val="24"/>
        </w:rPr>
        <w:t>scendante de deux capitales provinciale</w:t>
      </w:r>
      <w:r w:rsidR="009800FB">
        <w:rPr>
          <w:rFonts w:ascii="Times New Roman" w:eastAsia="Calibri" w:hAnsi="Times New Roman" w:cs="Times New Roman"/>
          <w:sz w:val="24"/>
          <w:szCs w:val="24"/>
        </w:rPr>
        <w:t>s</w:t>
      </w:r>
      <w:r w:rsidR="00FB6A8A">
        <w:rPr>
          <w:rFonts w:ascii="Times New Roman" w:eastAsia="Calibri" w:hAnsi="Times New Roman" w:cs="Times New Roman"/>
          <w:sz w:val="24"/>
          <w:szCs w:val="24"/>
        </w:rPr>
        <w:t> :</w:t>
      </w:r>
      <w:r w:rsidRPr="003D01EB">
        <w:rPr>
          <w:rFonts w:ascii="Times New Roman" w:eastAsia="Calibri" w:hAnsi="Times New Roman" w:cs="Times New Roman"/>
          <w:sz w:val="24"/>
          <w:szCs w:val="24"/>
        </w:rPr>
        <w:t xml:space="preserve"> Kananga et Mbuji-Mayi</w:t>
      </w:r>
      <w:r w:rsidR="00FB6A8A">
        <w:rPr>
          <w:rFonts w:ascii="Times New Roman" w:eastAsia="Calibri" w:hAnsi="Times New Roman" w:cs="Times New Roman"/>
          <w:sz w:val="24"/>
          <w:szCs w:val="24"/>
        </w:rPr>
        <w:t xml:space="preserve"> : </w:t>
      </w:r>
      <w:r w:rsidR="00E14D80">
        <w:rPr>
          <w:rFonts w:ascii="Times New Roman" w:eastAsia="Calibri" w:hAnsi="Times New Roman" w:cs="Times New Roman"/>
          <w:sz w:val="24"/>
          <w:szCs w:val="24"/>
        </w:rPr>
        <w:t>160,5 millions USD (75 M USD IDA, 51,5 M USD IFC et 34 M USD GCF)</w:t>
      </w:r>
    </w:p>
    <w:p w14:paraId="7B986C51" w14:textId="07E63463"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 xml:space="preserve">Sous-composante 3.2 : Soutien financier </w:t>
      </w:r>
      <w:r w:rsidR="00150A30">
        <w:rPr>
          <w:rFonts w:ascii="Times New Roman" w:eastAsia="Calibri" w:hAnsi="Times New Roman" w:cs="Times New Roman"/>
          <w:sz w:val="24"/>
          <w:szCs w:val="24"/>
        </w:rPr>
        <w:t>pour l’électrification ascendante par des o</w:t>
      </w:r>
      <w:r w:rsidR="00150A30" w:rsidRPr="003D01EB">
        <w:rPr>
          <w:rFonts w:ascii="Times New Roman" w:eastAsia="Calibri" w:hAnsi="Times New Roman" w:cs="Times New Roman"/>
          <w:sz w:val="24"/>
          <w:szCs w:val="24"/>
        </w:rPr>
        <w:t xml:space="preserve">pérateurs </w:t>
      </w:r>
      <w:r w:rsidR="00150A30">
        <w:rPr>
          <w:rFonts w:ascii="Times New Roman" w:eastAsia="Calibri" w:hAnsi="Times New Roman" w:cs="Times New Roman"/>
          <w:sz w:val="24"/>
          <w:szCs w:val="24"/>
        </w:rPr>
        <w:t>p</w:t>
      </w:r>
      <w:r w:rsidR="00150A30" w:rsidRPr="003D01EB">
        <w:rPr>
          <w:rFonts w:ascii="Times New Roman" w:eastAsia="Calibri" w:hAnsi="Times New Roman" w:cs="Times New Roman"/>
          <w:sz w:val="24"/>
          <w:szCs w:val="24"/>
        </w:rPr>
        <w:t xml:space="preserve">rivés </w:t>
      </w:r>
      <w:r w:rsidR="00150A30">
        <w:rPr>
          <w:rFonts w:ascii="Times New Roman" w:eastAsia="Calibri" w:hAnsi="Times New Roman" w:cs="Times New Roman"/>
          <w:sz w:val="24"/>
          <w:szCs w:val="24"/>
        </w:rPr>
        <w:t>: 89,50 millions USD</w:t>
      </w:r>
    </w:p>
    <w:p w14:paraId="21805118" w14:textId="73CE4DD3" w:rsidR="00110C02" w:rsidRPr="003D01EB" w:rsidRDefault="00110C02" w:rsidP="006761FF">
      <w:pPr>
        <w:pStyle w:val="Paragraphedeliste"/>
        <w:numPr>
          <w:ilvl w:val="0"/>
          <w:numId w:val="30"/>
        </w:numPr>
        <w:spacing w:before="20" w:after="120"/>
        <w:ind w:left="1134" w:hanging="431"/>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 xml:space="preserve">Sous-composante 3.3 : </w:t>
      </w:r>
      <w:r w:rsidR="00D63CE1">
        <w:rPr>
          <w:rFonts w:ascii="Times New Roman" w:eastAsia="Calibri" w:hAnsi="Times New Roman" w:cs="Times New Roman"/>
          <w:sz w:val="24"/>
          <w:szCs w:val="24"/>
        </w:rPr>
        <w:t>Appui</w:t>
      </w:r>
      <w:r w:rsidR="00D63CE1" w:rsidRPr="003D01EB">
        <w:rPr>
          <w:rFonts w:ascii="Times New Roman" w:eastAsia="Calibri" w:hAnsi="Times New Roman" w:cs="Times New Roman"/>
          <w:sz w:val="24"/>
          <w:szCs w:val="24"/>
        </w:rPr>
        <w:t xml:space="preserve"> </w:t>
      </w:r>
      <w:r w:rsidRPr="003D01EB">
        <w:rPr>
          <w:rFonts w:ascii="Times New Roman" w:eastAsia="Calibri" w:hAnsi="Times New Roman" w:cs="Times New Roman"/>
          <w:sz w:val="24"/>
          <w:szCs w:val="24"/>
        </w:rPr>
        <w:t>financier aux Opérateurs Privés du Secteur de l'Eau</w:t>
      </w:r>
      <w:r w:rsidR="00D63CE1">
        <w:rPr>
          <w:rFonts w:ascii="Times New Roman" w:eastAsia="Calibri" w:hAnsi="Times New Roman" w:cs="Times New Roman"/>
          <w:sz w:val="24"/>
          <w:szCs w:val="24"/>
        </w:rPr>
        <w:t> : 28 millions USD</w:t>
      </w:r>
    </w:p>
    <w:p w14:paraId="52B3CE53" w14:textId="67A9ED4A" w:rsidR="009B1BBF" w:rsidRPr="00B84267" w:rsidRDefault="009B1BBF" w:rsidP="00D63CE1">
      <w:pPr>
        <w:pStyle w:val="Paragraphedeliste"/>
        <w:numPr>
          <w:ilvl w:val="0"/>
          <w:numId w:val="31"/>
        </w:numPr>
        <w:tabs>
          <w:tab w:val="left" w:pos="993"/>
        </w:tabs>
        <w:spacing w:before="120" w:after="120"/>
        <w:ind w:left="721" w:hanging="437"/>
        <w:contextualSpacing w:val="0"/>
        <w:jc w:val="both"/>
        <w:rPr>
          <w:rFonts w:ascii="Times New Roman" w:hAnsi="Times New Roman" w:cs="Times New Roman"/>
          <w:sz w:val="24"/>
          <w:szCs w:val="24"/>
        </w:rPr>
      </w:pPr>
      <w:r w:rsidRPr="00B84267">
        <w:rPr>
          <w:rFonts w:ascii="Times New Roman" w:hAnsi="Times New Roman" w:cs="Times New Roman"/>
          <w:b/>
          <w:bCs/>
          <w:sz w:val="24"/>
          <w:szCs w:val="24"/>
        </w:rPr>
        <w:t>Composante 4</w:t>
      </w:r>
      <w:r w:rsidRPr="00B84267">
        <w:rPr>
          <w:rFonts w:ascii="Times New Roman" w:hAnsi="Times New Roman" w:cs="Times New Roman"/>
          <w:sz w:val="24"/>
          <w:szCs w:val="24"/>
        </w:rPr>
        <w:t xml:space="preserve"> : </w:t>
      </w:r>
      <w:r w:rsidR="004D2FB4" w:rsidRPr="00B84267">
        <w:rPr>
          <w:rFonts w:ascii="Times New Roman" w:hAnsi="Times New Roman" w:cs="Times New Roman"/>
          <w:sz w:val="24"/>
          <w:szCs w:val="24"/>
        </w:rPr>
        <w:t>Ex</w:t>
      </w:r>
      <w:r w:rsidR="004D2FB4">
        <w:rPr>
          <w:rFonts w:ascii="Times New Roman" w:hAnsi="Times New Roman" w:cs="Times New Roman"/>
          <w:sz w:val="24"/>
          <w:szCs w:val="24"/>
        </w:rPr>
        <w:t>te</w:t>
      </w:r>
      <w:r w:rsidR="004D2FB4" w:rsidRPr="00B84267">
        <w:rPr>
          <w:rFonts w:ascii="Times New Roman" w:hAnsi="Times New Roman" w:cs="Times New Roman"/>
          <w:sz w:val="24"/>
          <w:szCs w:val="24"/>
        </w:rPr>
        <w:t xml:space="preserve">nsion </w:t>
      </w:r>
      <w:r w:rsidRPr="00B84267">
        <w:rPr>
          <w:rFonts w:ascii="Times New Roman" w:hAnsi="Times New Roman" w:cs="Times New Roman"/>
          <w:sz w:val="24"/>
          <w:szCs w:val="24"/>
        </w:rPr>
        <w:t xml:space="preserve">de l'Accès </w:t>
      </w:r>
      <w:r w:rsidR="004D2FB4">
        <w:rPr>
          <w:rFonts w:ascii="Times New Roman" w:hAnsi="Times New Roman" w:cs="Times New Roman"/>
          <w:sz w:val="24"/>
          <w:szCs w:val="24"/>
        </w:rPr>
        <w:t xml:space="preserve">au secteur public </w:t>
      </w:r>
      <w:r w:rsidRPr="00B84267">
        <w:rPr>
          <w:rFonts w:ascii="Times New Roman" w:hAnsi="Times New Roman" w:cs="Times New Roman"/>
          <w:sz w:val="24"/>
          <w:szCs w:val="24"/>
        </w:rPr>
        <w:t>(</w:t>
      </w:r>
      <w:r w:rsidR="00457ED6">
        <w:rPr>
          <w:rFonts w:ascii="Times New Roman" w:hAnsi="Times New Roman" w:cs="Times New Roman"/>
          <w:sz w:val="24"/>
          <w:szCs w:val="24"/>
        </w:rPr>
        <w:t> </w:t>
      </w:r>
      <w:r w:rsidR="00457ED6" w:rsidRPr="00B84267">
        <w:rPr>
          <w:rFonts w:ascii="Times New Roman" w:hAnsi="Times New Roman" w:cs="Times New Roman"/>
          <w:sz w:val="24"/>
          <w:szCs w:val="24"/>
        </w:rPr>
        <w:t>2</w:t>
      </w:r>
      <w:r w:rsidR="00457ED6">
        <w:rPr>
          <w:rFonts w:ascii="Times New Roman" w:hAnsi="Times New Roman" w:cs="Times New Roman"/>
          <w:sz w:val="24"/>
          <w:szCs w:val="24"/>
        </w:rPr>
        <w:t>23,2</w:t>
      </w:r>
      <w:r w:rsidR="00457ED6" w:rsidRPr="00B84267">
        <w:rPr>
          <w:rFonts w:ascii="Times New Roman" w:hAnsi="Times New Roman" w:cs="Times New Roman"/>
          <w:sz w:val="24"/>
          <w:szCs w:val="24"/>
        </w:rPr>
        <w:t xml:space="preserve">5 </w:t>
      </w:r>
      <w:r w:rsidR="00FF7390" w:rsidRPr="00B84267">
        <w:rPr>
          <w:rFonts w:ascii="Times New Roman" w:hAnsi="Times New Roman" w:cs="Times New Roman"/>
          <w:sz w:val="24"/>
          <w:szCs w:val="24"/>
        </w:rPr>
        <w:t>millions</w:t>
      </w:r>
      <w:r w:rsidRPr="00B84267">
        <w:rPr>
          <w:rFonts w:ascii="Times New Roman" w:hAnsi="Times New Roman" w:cs="Times New Roman"/>
          <w:sz w:val="24"/>
          <w:szCs w:val="24"/>
        </w:rPr>
        <w:t xml:space="preserve"> USD)</w:t>
      </w:r>
    </w:p>
    <w:p w14:paraId="56FF205D" w14:textId="7D012FA2"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Sous-composante 4.1 : Réhabilitation de certains Périmètres de distribution de la SNEL (Kinshasa et Gbadolite)</w:t>
      </w:r>
      <w:r w:rsidR="00457ED6">
        <w:rPr>
          <w:rFonts w:ascii="Times New Roman" w:eastAsia="Calibri" w:hAnsi="Times New Roman" w:cs="Times New Roman"/>
          <w:sz w:val="24"/>
          <w:szCs w:val="24"/>
        </w:rPr>
        <w:t> : 109 millions USD</w:t>
      </w:r>
    </w:p>
    <w:p w14:paraId="1489844D" w14:textId="150710CE" w:rsidR="00110C02" w:rsidRPr="003D01EB" w:rsidRDefault="00110C02" w:rsidP="006761FF">
      <w:pPr>
        <w:pStyle w:val="Paragraphedeliste"/>
        <w:numPr>
          <w:ilvl w:val="0"/>
          <w:numId w:val="30"/>
        </w:numPr>
        <w:spacing w:before="20" w:after="20"/>
        <w:ind w:left="1134" w:hanging="430"/>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 xml:space="preserve">Sous-composante 4.2 : Réhabilitation de l'Approvisionnement en Eau et de l'Assainissement </w:t>
      </w:r>
      <w:r w:rsidR="00B37CA6">
        <w:rPr>
          <w:rFonts w:ascii="Times New Roman" w:eastAsia="Calibri" w:hAnsi="Times New Roman" w:cs="Times New Roman"/>
          <w:sz w:val="24"/>
          <w:szCs w:val="24"/>
        </w:rPr>
        <w:t>dans les villes sélectionnées  : 91,5 millions USD</w:t>
      </w:r>
    </w:p>
    <w:p w14:paraId="7AA542C1" w14:textId="09540FF0" w:rsidR="00110C02" w:rsidRPr="003D01EB" w:rsidRDefault="00110C02" w:rsidP="006761FF">
      <w:pPr>
        <w:pStyle w:val="Paragraphedeliste"/>
        <w:numPr>
          <w:ilvl w:val="0"/>
          <w:numId w:val="30"/>
        </w:numPr>
        <w:spacing w:before="20" w:after="120"/>
        <w:ind w:left="1134" w:hanging="431"/>
        <w:contextualSpacing w:val="0"/>
        <w:jc w:val="both"/>
        <w:rPr>
          <w:rFonts w:ascii="Times New Roman" w:eastAsia="Calibri" w:hAnsi="Times New Roman" w:cs="Times New Roman"/>
          <w:sz w:val="24"/>
          <w:szCs w:val="24"/>
        </w:rPr>
      </w:pPr>
      <w:r w:rsidRPr="003D01EB">
        <w:rPr>
          <w:rFonts w:ascii="Times New Roman" w:eastAsia="Calibri" w:hAnsi="Times New Roman" w:cs="Times New Roman"/>
          <w:sz w:val="24"/>
          <w:szCs w:val="24"/>
        </w:rPr>
        <w:t xml:space="preserve">Sous-composante 4.3 : Promotion </w:t>
      </w:r>
      <w:r w:rsidR="00C3386E">
        <w:rPr>
          <w:rFonts w:ascii="Times New Roman" w:eastAsia="Calibri" w:hAnsi="Times New Roman" w:cs="Times New Roman"/>
          <w:sz w:val="24"/>
          <w:szCs w:val="24"/>
        </w:rPr>
        <w:t>le</w:t>
      </w:r>
      <w:r w:rsidR="00C3386E" w:rsidRPr="003D01EB">
        <w:rPr>
          <w:rFonts w:ascii="Times New Roman" w:eastAsia="Calibri" w:hAnsi="Times New Roman" w:cs="Times New Roman"/>
          <w:sz w:val="24"/>
          <w:szCs w:val="24"/>
        </w:rPr>
        <w:t xml:space="preserve"> </w:t>
      </w:r>
      <w:r w:rsidRPr="003D01EB">
        <w:rPr>
          <w:rFonts w:ascii="Times New Roman" w:eastAsia="Calibri" w:hAnsi="Times New Roman" w:cs="Times New Roman"/>
          <w:sz w:val="24"/>
          <w:szCs w:val="24"/>
        </w:rPr>
        <w:t xml:space="preserve">Développement du Capital Humain dans </w:t>
      </w:r>
      <w:r w:rsidR="00C3386E">
        <w:rPr>
          <w:rFonts w:ascii="Times New Roman" w:eastAsia="Calibri" w:hAnsi="Times New Roman" w:cs="Times New Roman"/>
          <w:sz w:val="24"/>
          <w:szCs w:val="24"/>
        </w:rPr>
        <w:t>les</w:t>
      </w:r>
      <w:r w:rsidR="00C3386E" w:rsidRPr="003D01EB">
        <w:rPr>
          <w:rFonts w:ascii="Times New Roman" w:eastAsia="Calibri" w:hAnsi="Times New Roman" w:cs="Times New Roman"/>
          <w:sz w:val="24"/>
          <w:szCs w:val="24"/>
        </w:rPr>
        <w:t xml:space="preserve"> </w:t>
      </w:r>
      <w:r w:rsidRPr="003D01EB">
        <w:rPr>
          <w:rFonts w:ascii="Times New Roman" w:eastAsia="Calibri" w:hAnsi="Times New Roman" w:cs="Times New Roman"/>
          <w:sz w:val="24"/>
          <w:szCs w:val="24"/>
        </w:rPr>
        <w:t xml:space="preserve">Villes </w:t>
      </w:r>
      <w:r w:rsidR="00C3386E">
        <w:rPr>
          <w:rFonts w:ascii="Times New Roman" w:eastAsia="Calibri" w:hAnsi="Times New Roman" w:cs="Times New Roman"/>
          <w:sz w:val="24"/>
          <w:szCs w:val="24"/>
        </w:rPr>
        <w:t>sélectionnées : 22,75 millions USD</w:t>
      </w:r>
      <w:r w:rsidR="00B51C15">
        <w:rPr>
          <w:rFonts w:ascii="Times New Roman" w:eastAsia="Calibri" w:hAnsi="Times New Roman" w:cs="Times New Roman"/>
          <w:sz w:val="24"/>
          <w:szCs w:val="24"/>
        </w:rPr>
        <w:t>.</w:t>
      </w:r>
      <w:r w:rsidRPr="003D01EB">
        <w:rPr>
          <w:rFonts w:ascii="Times New Roman" w:eastAsia="Calibri" w:hAnsi="Times New Roman" w:cs="Times New Roman"/>
          <w:sz w:val="24"/>
          <w:szCs w:val="24"/>
        </w:rPr>
        <w:t xml:space="preserve"> </w:t>
      </w:r>
    </w:p>
    <w:p w14:paraId="30FEDC93" w14:textId="6F0BF9D0" w:rsidR="00110C02" w:rsidRPr="00B84267" w:rsidRDefault="009B1BBF" w:rsidP="006761FF">
      <w:pPr>
        <w:pStyle w:val="Paragraphedeliste"/>
        <w:numPr>
          <w:ilvl w:val="0"/>
          <w:numId w:val="31"/>
        </w:numPr>
        <w:tabs>
          <w:tab w:val="left" w:pos="2600"/>
        </w:tabs>
        <w:spacing w:after="0"/>
        <w:ind w:left="721" w:hanging="437"/>
        <w:contextualSpacing w:val="0"/>
        <w:jc w:val="both"/>
        <w:rPr>
          <w:rFonts w:ascii="Times New Roman" w:hAnsi="Times New Roman" w:cs="Times New Roman"/>
          <w:sz w:val="24"/>
          <w:szCs w:val="24"/>
        </w:rPr>
      </w:pPr>
      <w:r w:rsidRPr="00B84267">
        <w:rPr>
          <w:rFonts w:ascii="Times New Roman" w:hAnsi="Times New Roman" w:cs="Times New Roman"/>
          <w:b/>
          <w:bCs/>
          <w:sz w:val="24"/>
          <w:szCs w:val="24"/>
        </w:rPr>
        <w:t>Composante 5</w:t>
      </w:r>
      <w:r w:rsidRPr="00B84267">
        <w:rPr>
          <w:rFonts w:ascii="Times New Roman" w:hAnsi="Times New Roman" w:cs="Times New Roman"/>
          <w:sz w:val="24"/>
          <w:szCs w:val="24"/>
        </w:rPr>
        <w:t xml:space="preserve"> : Composante d'Intervention d'Urgence Conditionnelle</w:t>
      </w:r>
      <w:r w:rsidR="00110C02" w:rsidRPr="00B84267">
        <w:rPr>
          <w:rFonts w:ascii="Times New Roman" w:hAnsi="Times New Roman" w:cs="Times New Roman"/>
          <w:sz w:val="24"/>
          <w:szCs w:val="24"/>
        </w:rPr>
        <w:t xml:space="preserve"> :  Avec une allocation nulle, cette </w:t>
      </w:r>
      <w:r w:rsidR="00FF7390" w:rsidRPr="00B84267">
        <w:rPr>
          <w:rFonts w:ascii="Times New Roman" w:hAnsi="Times New Roman" w:cs="Times New Roman"/>
          <w:sz w:val="24"/>
          <w:szCs w:val="24"/>
        </w:rPr>
        <w:t>composante peut</w:t>
      </w:r>
      <w:r w:rsidR="00110C02" w:rsidRPr="00B84267">
        <w:rPr>
          <w:rFonts w:ascii="Times New Roman" w:hAnsi="Times New Roman" w:cs="Times New Roman"/>
          <w:sz w:val="24"/>
          <w:szCs w:val="24"/>
        </w:rPr>
        <w:t xml:space="preserve"> être utilisée pour contribuer à une intervention d'urgence par la mise en œuvre rapide d'activités en réponse à des situations d'urgence nationales pouvant survenir à la suite de phénomènes météorologiques extrêmes (notamment des inondations et des érosions) et de troubles civils majeurs endommageant les infrastructures électriques et hydrauliques</w:t>
      </w:r>
    </w:p>
    <w:p w14:paraId="3C60D3FC" w14:textId="6CA0BE55" w:rsidR="009004A1" w:rsidRPr="006F6968" w:rsidRDefault="009004A1" w:rsidP="000C1CB0">
      <w:pPr>
        <w:pStyle w:val="Titre3"/>
        <w:numPr>
          <w:ilvl w:val="1"/>
          <w:numId w:val="45"/>
        </w:numPr>
        <w:tabs>
          <w:tab w:val="left" w:pos="709"/>
          <w:tab w:val="left" w:pos="993"/>
        </w:tabs>
        <w:spacing w:before="120"/>
        <w:ind w:left="714" w:hanging="357"/>
      </w:pPr>
      <w:bookmarkStart w:id="6" w:name="_Toc87445317"/>
      <w:r w:rsidRPr="006F6968">
        <w:t>Objectifs du Plan de Gestion de la Main d’œuvre (PGMO)</w:t>
      </w:r>
      <w:bookmarkEnd w:id="6"/>
    </w:p>
    <w:p w14:paraId="69B1498E" w14:textId="71D9A1C8" w:rsidR="009004A1" w:rsidRPr="00B84267" w:rsidRDefault="009004A1" w:rsidP="003D01EB">
      <w:pPr>
        <w:pStyle w:val="Paragraphedeliste"/>
        <w:spacing w:before="120" w:after="120"/>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 </w:t>
      </w:r>
      <w:r w:rsidR="007E5F2F" w:rsidRPr="00B84267">
        <w:rPr>
          <w:rFonts w:ascii="Times New Roman" w:eastAsia="Calibri" w:hAnsi="Times New Roman" w:cs="Times New Roman"/>
          <w:sz w:val="24"/>
          <w:szCs w:val="24"/>
        </w:rPr>
        <w:t>P</w:t>
      </w:r>
      <w:r w:rsidRPr="00B84267">
        <w:rPr>
          <w:rFonts w:ascii="Times New Roman" w:eastAsia="Calibri" w:hAnsi="Times New Roman" w:cs="Times New Roman"/>
          <w:sz w:val="24"/>
          <w:szCs w:val="24"/>
        </w:rPr>
        <w:t>rojet d</w:t>
      </w:r>
      <w:r w:rsidR="00DE596A">
        <w:rPr>
          <w:rFonts w:ascii="Times New Roman" w:eastAsia="Calibri" w:hAnsi="Times New Roman" w:cs="Times New Roman"/>
          <w:sz w:val="24"/>
          <w:szCs w:val="24"/>
        </w:rPr>
        <w:t>’Accès, d</w:t>
      </w:r>
      <w:r w:rsidRPr="00B84267">
        <w:rPr>
          <w:rFonts w:ascii="Times New Roman" w:eastAsia="Calibri" w:hAnsi="Times New Roman" w:cs="Times New Roman"/>
          <w:sz w:val="24"/>
          <w:szCs w:val="24"/>
        </w:rPr>
        <w:t xml:space="preserve">e </w:t>
      </w:r>
      <w:r w:rsidR="007E5F2F" w:rsidRPr="00B84267">
        <w:rPr>
          <w:rFonts w:ascii="Times New Roman" w:eastAsia="Calibri" w:hAnsi="Times New Roman" w:cs="Times New Roman"/>
          <w:sz w:val="24"/>
          <w:szCs w:val="24"/>
        </w:rPr>
        <w:t>G</w:t>
      </w:r>
      <w:r w:rsidRPr="00B84267">
        <w:rPr>
          <w:rFonts w:ascii="Times New Roman" w:eastAsia="Calibri" w:hAnsi="Times New Roman" w:cs="Times New Roman"/>
          <w:sz w:val="24"/>
          <w:szCs w:val="24"/>
        </w:rPr>
        <w:t>ouvernance et d</w:t>
      </w:r>
      <w:r w:rsidR="00DE596A">
        <w:rPr>
          <w:rFonts w:ascii="Times New Roman" w:eastAsia="Calibri" w:hAnsi="Times New Roman" w:cs="Times New Roman"/>
          <w:sz w:val="24"/>
          <w:szCs w:val="24"/>
        </w:rPr>
        <w:t xml:space="preserve">e </w:t>
      </w:r>
      <w:r w:rsidR="009800FB">
        <w:rPr>
          <w:rFonts w:ascii="Times New Roman" w:eastAsia="Calibri" w:hAnsi="Times New Roman" w:cs="Times New Roman"/>
          <w:sz w:val="24"/>
          <w:szCs w:val="24"/>
        </w:rPr>
        <w:t>Réforme</w:t>
      </w:r>
      <w:r w:rsidR="00DE596A">
        <w:rPr>
          <w:rFonts w:ascii="Times New Roman" w:eastAsia="Calibri" w:hAnsi="Times New Roman" w:cs="Times New Roman"/>
          <w:sz w:val="24"/>
          <w:szCs w:val="24"/>
        </w:rPr>
        <w:t xml:space="preserve"> des secteurs de </w:t>
      </w:r>
      <w:r w:rsidRPr="00B84267">
        <w:rPr>
          <w:rFonts w:ascii="Times New Roman" w:eastAsia="Calibri" w:hAnsi="Times New Roman" w:cs="Times New Roman"/>
          <w:sz w:val="24"/>
          <w:szCs w:val="24"/>
        </w:rPr>
        <w:t>l’</w:t>
      </w:r>
      <w:r w:rsidR="007E5F2F" w:rsidRPr="00B84267">
        <w:rPr>
          <w:rFonts w:ascii="Times New Roman" w:eastAsia="Calibri" w:hAnsi="Times New Roman" w:cs="Times New Roman"/>
          <w:sz w:val="24"/>
          <w:szCs w:val="24"/>
        </w:rPr>
        <w:t>E</w:t>
      </w:r>
      <w:r w:rsidRPr="00B84267">
        <w:rPr>
          <w:rFonts w:ascii="Times New Roman" w:eastAsia="Calibri" w:hAnsi="Times New Roman" w:cs="Times New Roman"/>
          <w:sz w:val="24"/>
          <w:szCs w:val="24"/>
        </w:rPr>
        <w:t>lectricité</w:t>
      </w:r>
      <w:r w:rsidR="00DE596A">
        <w:rPr>
          <w:rFonts w:ascii="Times New Roman" w:eastAsia="Calibri" w:hAnsi="Times New Roman" w:cs="Times New Roman"/>
          <w:sz w:val="24"/>
          <w:szCs w:val="24"/>
        </w:rPr>
        <w:t xml:space="preserve"> et de</w:t>
      </w:r>
      <w:r w:rsidRPr="00B84267">
        <w:rPr>
          <w:rFonts w:ascii="Times New Roman" w:eastAsia="Calibri" w:hAnsi="Times New Roman" w:cs="Times New Roman"/>
          <w:sz w:val="24"/>
          <w:szCs w:val="24"/>
        </w:rPr>
        <w:t xml:space="preserve"> l’</w:t>
      </w:r>
      <w:r w:rsidR="007E5F2F" w:rsidRPr="00B84267">
        <w:rPr>
          <w:rFonts w:ascii="Times New Roman" w:eastAsia="Calibri" w:hAnsi="Times New Roman" w:cs="Times New Roman"/>
          <w:sz w:val="24"/>
          <w:szCs w:val="24"/>
        </w:rPr>
        <w:t>E</w:t>
      </w:r>
      <w:r w:rsidRPr="00B84267">
        <w:rPr>
          <w:rFonts w:ascii="Times New Roman" w:eastAsia="Calibri" w:hAnsi="Times New Roman" w:cs="Times New Roman"/>
          <w:sz w:val="24"/>
          <w:szCs w:val="24"/>
        </w:rPr>
        <w:t>au</w:t>
      </w:r>
      <w:r w:rsidR="007E5F2F" w:rsidRPr="00B84267">
        <w:rPr>
          <w:rFonts w:ascii="Times New Roman" w:eastAsia="Calibri" w:hAnsi="Times New Roman" w:cs="Times New Roman"/>
          <w:sz w:val="24"/>
          <w:szCs w:val="24"/>
        </w:rPr>
        <w:t xml:space="preserve"> </w:t>
      </w:r>
      <w:r w:rsidR="00DE596A">
        <w:rPr>
          <w:rFonts w:ascii="Times New Roman" w:eastAsia="Calibri" w:hAnsi="Times New Roman" w:cs="Times New Roman"/>
          <w:sz w:val="24"/>
          <w:szCs w:val="24"/>
        </w:rPr>
        <w:t>en RDC</w:t>
      </w:r>
      <w:r w:rsidRPr="00B84267">
        <w:rPr>
          <w:rFonts w:ascii="Times New Roman" w:eastAsia="Calibri" w:hAnsi="Times New Roman" w:cs="Times New Roman"/>
          <w:sz w:val="24"/>
          <w:szCs w:val="24"/>
        </w:rPr>
        <w:t xml:space="preserve"> est assujetti au </w:t>
      </w:r>
      <w:r w:rsidR="007E5F2F" w:rsidRPr="00B84267">
        <w:rPr>
          <w:rFonts w:ascii="Times New Roman" w:eastAsia="Calibri" w:hAnsi="Times New Roman" w:cs="Times New Roman"/>
          <w:sz w:val="24"/>
          <w:szCs w:val="24"/>
        </w:rPr>
        <w:t>C</w:t>
      </w:r>
      <w:r w:rsidRPr="00B84267">
        <w:rPr>
          <w:rFonts w:ascii="Times New Roman" w:eastAsia="Calibri" w:hAnsi="Times New Roman" w:cs="Times New Roman"/>
          <w:sz w:val="24"/>
          <w:szCs w:val="24"/>
        </w:rPr>
        <w:t xml:space="preserve">adre </w:t>
      </w:r>
      <w:r w:rsidR="007E5F2F" w:rsidRPr="00B84267">
        <w:rPr>
          <w:rFonts w:ascii="Times New Roman" w:eastAsia="Calibri" w:hAnsi="Times New Roman" w:cs="Times New Roman"/>
          <w:sz w:val="24"/>
          <w:szCs w:val="24"/>
        </w:rPr>
        <w:t>E</w:t>
      </w:r>
      <w:r w:rsidRPr="00B84267">
        <w:rPr>
          <w:rFonts w:ascii="Times New Roman" w:eastAsia="Calibri" w:hAnsi="Times New Roman" w:cs="Times New Roman"/>
          <w:sz w:val="24"/>
          <w:szCs w:val="24"/>
        </w:rPr>
        <w:t xml:space="preserve">nvironnemental et </w:t>
      </w:r>
      <w:r w:rsidR="007E5F2F" w:rsidRPr="00B84267">
        <w:rPr>
          <w:rFonts w:ascii="Times New Roman" w:eastAsia="Calibri" w:hAnsi="Times New Roman" w:cs="Times New Roman"/>
          <w:sz w:val="24"/>
          <w:szCs w:val="24"/>
        </w:rPr>
        <w:t>S</w:t>
      </w:r>
      <w:r w:rsidRPr="00B84267">
        <w:rPr>
          <w:rFonts w:ascii="Times New Roman" w:eastAsia="Calibri" w:hAnsi="Times New Roman" w:cs="Times New Roman"/>
          <w:sz w:val="24"/>
          <w:szCs w:val="24"/>
        </w:rPr>
        <w:t>ocial de la Banque mondiale entrée en vigueur le 01 octobre 2018. Conformément à la NES 2 du cadre environnemental et social « Emploi et conditions de travail », le projet a l’obligation d’élaborer et mettre en œuvre des procédures écrites et applicables de Gestion de la Main-d’œuvre (PGMO)</w:t>
      </w:r>
      <w:r w:rsidR="00F52C81">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 xml:space="preserve">. Ces procédures présentées ci-dessous, décrivent la manière dont les travailleurs du projet seront gérés, conformément aux prescriptions du droit national et de la NES n°2 de la Banque mondiale. </w:t>
      </w:r>
    </w:p>
    <w:p w14:paraId="515FB2B6" w14:textId="77777777" w:rsidR="009004A1" w:rsidRPr="00B84267" w:rsidRDefault="009004A1" w:rsidP="00B84267">
      <w:pPr>
        <w:pStyle w:val="Paragraphedeliste"/>
        <w:spacing w:before="120" w:after="120" w:line="360" w:lineRule="auto"/>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 principaux objectifs visés par ces procédures sont :</w:t>
      </w:r>
    </w:p>
    <w:p w14:paraId="5F57E00F" w14:textId="77777777" w:rsidR="009004A1" w:rsidRPr="00B84267" w:rsidRDefault="009004A1"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Promouvoir la sécurité et la santé au travail</w:t>
      </w:r>
    </w:p>
    <w:p w14:paraId="493B8786" w14:textId="77777777" w:rsidR="009004A1" w:rsidRPr="00B84267" w:rsidRDefault="007E5F2F"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I</w:t>
      </w:r>
      <w:r w:rsidR="009004A1" w:rsidRPr="00B84267">
        <w:rPr>
          <w:rFonts w:ascii="Times New Roman" w:eastAsia="Calibri" w:hAnsi="Times New Roman" w:cs="Times New Roman"/>
          <w:sz w:val="24"/>
          <w:szCs w:val="24"/>
        </w:rPr>
        <w:t>dentifier les problèmes spécifiques et potentiels liés au travail dans le contexte du Projet</w:t>
      </w:r>
    </w:p>
    <w:p w14:paraId="0BCB04FC" w14:textId="77777777" w:rsidR="009004A1" w:rsidRPr="00B84267" w:rsidRDefault="007E5F2F"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E</w:t>
      </w:r>
      <w:r w:rsidR="009004A1" w:rsidRPr="00B84267">
        <w:rPr>
          <w:rFonts w:ascii="Times New Roman" w:eastAsia="Calibri" w:hAnsi="Times New Roman" w:cs="Times New Roman"/>
          <w:sz w:val="24"/>
          <w:szCs w:val="24"/>
        </w:rPr>
        <w:t>ncourager le traitement équitable, la non-discrimination et l’égalité des chances pour les travailleurs du projet</w:t>
      </w:r>
    </w:p>
    <w:p w14:paraId="068B0135" w14:textId="563DD7AC" w:rsidR="009004A1" w:rsidRPr="00B84267" w:rsidRDefault="007E5F2F"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P</w:t>
      </w:r>
      <w:r w:rsidR="009004A1" w:rsidRPr="00B84267">
        <w:rPr>
          <w:rFonts w:ascii="Times New Roman" w:eastAsia="Calibri" w:hAnsi="Times New Roman" w:cs="Times New Roman"/>
          <w:sz w:val="24"/>
          <w:szCs w:val="24"/>
        </w:rPr>
        <w:t>rotéger les travailleurs du projet</w:t>
      </w:r>
      <w:r w:rsidR="0081555F">
        <w:rPr>
          <w:rFonts w:ascii="Times New Roman" w:eastAsia="Calibri" w:hAnsi="Times New Roman" w:cs="Times New Roman"/>
          <w:sz w:val="24"/>
          <w:szCs w:val="24"/>
        </w:rPr>
        <w:t xml:space="preserve"> des situations qui pourraient augmenter ou favoriser </w:t>
      </w:r>
      <w:r w:rsidR="00FF7390">
        <w:rPr>
          <w:rFonts w:ascii="Times New Roman" w:eastAsia="Calibri" w:hAnsi="Times New Roman" w:cs="Times New Roman"/>
          <w:sz w:val="24"/>
          <w:szCs w:val="24"/>
        </w:rPr>
        <w:t>la vulnérabilité</w:t>
      </w:r>
      <w:r w:rsidR="0081555F">
        <w:rPr>
          <w:rFonts w:ascii="Times New Roman" w:eastAsia="Calibri" w:hAnsi="Times New Roman" w:cs="Times New Roman"/>
          <w:sz w:val="24"/>
          <w:szCs w:val="24"/>
        </w:rPr>
        <w:t xml:space="preserve"> sur une catégorie des personnes</w:t>
      </w:r>
      <w:r w:rsidR="009004A1" w:rsidRPr="00B84267">
        <w:rPr>
          <w:rFonts w:ascii="Times New Roman" w:eastAsia="Calibri" w:hAnsi="Times New Roman" w:cs="Times New Roman"/>
          <w:sz w:val="24"/>
          <w:szCs w:val="24"/>
        </w:rPr>
        <w:t>, tels que les femmes, les personnes handicapées, les enfants (en âge de travailler, conformément à la NES n°2 de la Banque) et les travailleurs migrants, ainsi que les travailleurs contractuels, communautaires et les employés des fournisseurs principaux, le cas échéant</w:t>
      </w:r>
    </w:p>
    <w:p w14:paraId="1DB9F093" w14:textId="77777777" w:rsidR="009004A1" w:rsidRPr="00B84267" w:rsidRDefault="007E5F2F"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E</w:t>
      </w:r>
      <w:r w:rsidR="009004A1" w:rsidRPr="00B84267">
        <w:rPr>
          <w:rFonts w:ascii="Times New Roman" w:eastAsia="Calibri" w:hAnsi="Times New Roman" w:cs="Times New Roman"/>
          <w:sz w:val="24"/>
          <w:szCs w:val="24"/>
        </w:rPr>
        <w:t>mpêcher le recours à toute forme de travail forcé et au travail des enfants</w:t>
      </w:r>
    </w:p>
    <w:p w14:paraId="014EF23A" w14:textId="77777777" w:rsidR="009004A1" w:rsidRPr="00B84267" w:rsidRDefault="007E5F2F"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lastRenderedPageBreak/>
        <w:t>S</w:t>
      </w:r>
      <w:r w:rsidR="009004A1" w:rsidRPr="00B84267">
        <w:rPr>
          <w:rFonts w:ascii="Times New Roman" w:eastAsia="Calibri" w:hAnsi="Times New Roman" w:cs="Times New Roman"/>
          <w:sz w:val="24"/>
          <w:szCs w:val="24"/>
        </w:rPr>
        <w:t>outenir les principes de liberté d’association et de conventions collectives des travailleurs du projet en accord avec le d</w:t>
      </w:r>
      <w:r w:rsidRPr="00B84267">
        <w:rPr>
          <w:rFonts w:ascii="Times New Roman" w:eastAsia="Calibri" w:hAnsi="Times New Roman" w:cs="Times New Roman"/>
          <w:sz w:val="24"/>
          <w:szCs w:val="24"/>
        </w:rPr>
        <w:t>r</w:t>
      </w:r>
      <w:r w:rsidR="009004A1" w:rsidRPr="00B84267">
        <w:rPr>
          <w:rFonts w:ascii="Times New Roman" w:eastAsia="Calibri" w:hAnsi="Times New Roman" w:cs="Times New Roman"/>
          <w:sz w:val="24"/>
          <w:szCs w:val="24"/>
        </w:rPr>
        <w:t>oit national.</w:t>
      </w:r>
    </w:p>
    <w:p w14:paraId="4CAF3EBC" w14:textId="77777777" w:rsidR="009004A1" w:rsidRPr="00B84267" w:rsidRDefault="009004A1" w:rsidP="006761FF">
      <w:pPr>
        <w:pStyle w:val="Paragraphedeliste"/>
        <w:numPr>
          <w:ilvl w:val="0"/>
          <w:numId w:val="30"/>
        </w:numPr>
        <w:spacing w:before="20" w:after="20"/>
        <w:ind w:left="567" w:hanging="43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Fournir aux travailleurs du projet les moyens d’évoquer les problèmes qui se posent sur leur lieu de travail.</w:t>
      </w:r>
    </w:p>
    <w:p w14:paraId="7A069DD1" w14:textId="77777777" w:rsidR="009004A1" w:rsidRDefault="009004A1" w:rsidP="003D01EB">
      <w:pPr>
        <w:pStyle w:val="Paragraphedeliste"/>
        <w:spacing w:before="120" w:after="120"/>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Ce PGMO est un document vivant qui sera réévalué, révisé et mis à jour au besoin tout au long de la mise en œuvre du Projet et de l’évolution des travaux.</w:t>
      </w:r>
    </w:p>
    <w:p w14:paraId="6D14695A" w14:textId="1F2AF94C" w:rsidR="009B1BBF" w:rsidRPr="006F6968" w:rsidRDefault="00C94402" w:rsidP="00EF5789">
      <w:pPr>
        <w:pStyle w:val="Titre3"/>
        <w:numPr>
          <w:ilvl w:val="1"/>
          <w:numId w:val="45"/>
        </w:numPr>
        <w:ind w:left="426" w:hanging="426"/>
      </w:pPr>
      <w:bookmarkStart w:id="7" w:name="_Toc87445318"/>
      <w:r w:rsidRPr="006F6968">
        <w:t>Structure du rapport</w:t>
      </w:r>
      <w:bookmarkEnd w:id="7"/>
      <w:r w:rsidRPr="006F6968">
        <w:t xml:space="preserve"> </w:t>
      </w:r>
    </w:p>
    <w:p w14:paraId="431A9024" w14:textId="2A8FF592" w:rsidR="001F20D7" w:rsidRPr="00C72BEF" w:rsidRDefault="001F20D7" w:rsidP="003D01EB">
      <w:pPr>
        <w:pStyle w:val="Paragraphedeliste"/>
        <w:spacing w:before="120" w:after="120"/>
        <w:ind w:left="0"/>
        <w:contextualSpacing w:val="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 présent </w:t>
      </w:r>
      <w:r w:rsidR="009004A1" w:rsidRPr="00B84267">
        <w:rPr>
          <w:rFonts w:ascii="Times New Roman" w:eastAsia="Calibri" w:hAnsi="Times New Roman" w:cs="Times New Roman"/>
          <w:sz w:val="24"/>
          <w:szCs w:val="24"/>
        </w:rPr>
        <w:t>plan de gestion de la main d’œuvre (</w:t>
      </w:r>
      <w:r w:rsidRPr="00B84267">
        <w:rPr>
          <w:rFonts w:ascii="Times New Roman" w:eastAsia="Calibri" w:hAnsi="Times New Roman" w:cs="Times New Roman"/>
          <w:sz w:val="24"/>
          <w:szCs w:val="24"/>
        </w:rPr>
        <w:t>PGMO</w:t>
      </w:r>
      <w:r w:rsidR="009004A1" w:rsidRPr="00B84267">
        <w:rPr>
          <w:rFonts w:ascii="Times New Roman" w:eastAsia="Calibri" w:hAnsi="Times New Roman" w:cs="Times New Roman"/>
          <w:sz w:val="24"/>
          <w:szCs w:val="24"/>
        </w:rPr>
        <w:t>)</w:t>
      </w:r>
      <w:r w:rsidRPr="00B84267">
        <w:rPr>
          <w:rFonts w:ascii="Times New Roman" w:eastAsia="Calibri" w:hAnsi="Times New Roman" w:cs="Times New Roman"/>
          <w:sz w:val="24"/>
          <w:szCs w:val="24"/>
        </w:rPr>
        <w:t xml:space="preserve"> </w:t>
      </w:r>
      <w:r w:rsidRPr="00C72BEF">
        <w:rPr>
          <w:rFonts w:ascii="Times New Roman" w:eastAsia="Calibri" w:hAnsi="Times New Roman" w:cs="Times New Roman"/>
          <w:sz w:val="24"/>
          <w:szCs w:val="24"/>
        </w:rPr>
        <w:t>s’articule autour de douze (</w:t>
      </w:r>
      <w:r w:rsidR="00104750">
        <w:rPr>
          <w:rFonts w:ascii="Times New Roman" w:eastAsia="Calibri" w:hAnsi="Times New Roman" w:cs="Times New Roman"/>
          <w:sz w:val="24"/>
          <w:szCs w:val="24"/>
        </w:rPr>
        <w:t xml:space="preserve"> 13</w:t>
      </w:r>
      <w:r w:rsidRPr="00C72BEF">
        <w:rPr>
          <w:rFonts w:ascii="Times New Roman" w:eastAsia="Calibri" w:hAnsi="Times New Roman" w:cs="Times New Roman"/>
          <w:sz w:val="24"/>
          <w:szCs w:val="24"/>
        </w:rPr>
        <w:t>) points essentiels qui se présentent comme suit :</w:t>
      </w:r>
    </w:p>
    <w:p w14:paraId="6D188506" w14:textId="12434B89" w:rsidR="00890BD4" w:rsidRPr="00C72BEF" w:rsidRDefault="00890BD4"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Introduction</w:t>
      </w:r>
    </w:p>
    <w:p w14:paraId="60B4301D" w14:textId="6167AD11"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 xml:space="preserve">Aperçu </w:t>
      </w:r>
      <w:r w:rsidR="008714F5" w:rsidRPr="00C72BEF">
        <w:rPr>
          <w:rFonts w:ascii="Times New Roman" w:eastAsia="Calibri" w:hAnsi="Times New Roman" w:cs="Times New Roman"/>
          <w:sz w:val="24"/>
          <w:szCs w:val="24"/>
        </w:rPr>
        <w:t>sur</w:t>
      </w:r>
      <w:r w:rsidRPr="00C72BEF">
        <w:rPr>
          <w:rFonts w:ascii="Times New Roman" w:eastAsia="Calibri" w:hAnsi="Times New Roman" w:cs="Times New Roman"/>
          <w:sz w:val="24"/>
          <w:szCs w:val="24"/>
        </w:rPr>
        <w:t xml:space="preserve"> l’utilisation de la main d’œuvre sur les zones ciblées par le projet</w:t>
      </w:r>
    </w:p>
    <w:p w14:paraId="7BA6A8F7" w14:textId="3D3308FC"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Évaluation des principaux potentiels risques liés au travail</w:t>
      </w:r>
    </w:p>
    <w:p w14:paraId="43AD032B" w14:textId="3E2CC6CB"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Bref aperçu de la législation du travail : termes et conditions</w:t>
      </w:r>
    </w:p>
    <w:p w14:paraId="5F5F50C7" w14:textId="5844AF7B"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Bref aperçu de la législation du travail : santé et sécurité au travail</w:t>
      </w:r>
    </w:p>
    <w:p w14:paraId="66AAB90F" w14:textId="23CEC723"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Personnel responsable</w:t>
      </w:r>
    </w:p>
    <w:p w14:paraId="3E8A5B54" w14:textId="36796E55"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Politiques et procédures</w:t>
      </w:r>
    </w:p>
    <w:p w14:paraId="5CDE680D" w14:textId="52C433A3"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Âge d’admission à l'emploi</w:t>
      </w:r>
    </w:p>
    <w:p w14:paraId="5B4A9FF3" w14:textId="4452B515"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Termes et conditions générales</w:t>
      </w:r>
    </w:p>
    <w:p w14:paraId="58E71653" w14:textId="2FDBB3F0"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Mécanisme de gestion des plaintes</w:t>
      </w:r>
      <w:r w:rsidR="00C84855" w:rsidRPr="00C72BEF">
        <w:rPr>
          <w:rFonts w:ascii="Times New Roman" w:eastAsia="Calibri" w:hAnsi="Times New Roman" w:cs="Times New Roman"/>
          <w:sz w:val="24"/>
          <w:szCs w:val="24"/>
        </w:rPr>
        <w:t xml:space="preserve"> sensible à l’Exploitation et l’Abus Sexuel, et le Harcèlement Sexuel (EAS/HS)</w:t>
      </w:r>
    </w:p>
    <w:p w14:paraId="34506151" w14:textId="608AC673"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Gestion des fournisseurs et prestataires</w:t>
      </w:r>
    </w:p>
    <w:p w14:paraId="0AB2413D" w14:textId="6C746741" w:rsidR="001F20D7" w:rsidRPr="00C72BEF"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Travailleurs communautaires</w:t>
      </w:r>
    </w:p>
    <w:p w14:paraId="737D6858" w14:textId="1D8A92A1" w:rsidR="00AB7BE3" w:rsidRPr="00B84267" w:rsidRDefault="001F20D7" w:rsidP="000C1CB0">
      <w:pPr>
        <w:pStyle w:val="Paragraphedeliste"/>
        <w:numPr>
          <w:ilvl w:val="0"/>
          <w:numId w:val="54"/>
        </w:numPr>
        <w:spacing w:before="120" w:after="120"/>
        <w:contextualSpacing w:val="0"/>
        <w:jc w:val="both"/>
        <w:rPr>
          <w:rFonts w:ascii="Times New Roman" w:eastAsia="Calibri" w:hAnsi="Times New Roman" w:cs="Times New Roman"/>
          <w:sz w:val="24"/>
          <w:szCs w:val="24"/>
        </w:rPr>
      </w:pPr>
      <w:r w:rsidRPr="00C72BEF">
        <w:rPr>
          <w:rFonts w:ascii="Times New Roman" w:eastAsia="Calibri" w:hAnsi="Times New Roman" w:cs="Times New Roman"/>
          <w:sz w:val="24"/>
          <w:szCs w:val="24"/>
        </w:rPr>
        <w:t>Travailleurs des fournisseurs principaux</w:t>
      </w:r>
    </w:p>
    <w:p w14:paraId="2D18F819" w14:textId="77777777" w:rsidR="00C34802" w:rsidRPr="00B84267" w:rsidRDefault="00C34802" w:rsidP="00B84267">
      <w:pPr>
        <w:pStyle w:val="Paragraphedeliste"/>
        <w:tabs>
          <w:tab w:val="left" w:pos="2600"/>
        </w:tabs>
        <w:spacing w:before="120" w:after="120" w:line="360" w:lineRule="auto"/>
        <w:ind w:left="0"/>
        <w:contextualSpacing w:val="0"/>
        <w:jc w:val="both"/>
        <w:rPr>
          <w:rFonts w:ascii="Times New Roman" w:hAnsi="Times New Roman" w:cs="Times New Roman"/>
          <w:b/>
          <w:bCs/>
          <w:sz w:val="24"/>
          <w:szCs w:val="24"/>
        </w:rPr>
      </w:pPr>
    </w:p>
    <w:p w14:paraId="31F2A1F0" w14:textId="77777777" w:rsidR="007E5F2F" w:rsidRPr="00B84267" w:rsidRDefault="007E5F2F" w:rsidP="00B84267">
      <w:pPr>
        <w:spacing w:line="360" w:lineRule="auto"/>
        <w:rPr>
          <w:rFonts w:ascii="Times New Roman" w:hAnsi="Times New Roman" w:cs="Times New Roman"/>
          <w:b/>
          <w:bCs/>
          <w:sz w:val="24"/>
          <w:szCs w:val="24"/>
        </w:rPr>
      </w:pPr>
    </w:p>
    <w:p w14:paraId="443B3945" w14:textId="77777777" w:rsidR="00B751CF" w:rsidRDefault="00B751CF">
      <w:pPr>
        <w:rPr>
          <w:rFonts w:ascii="Times New Roman" w:hAnsi="Times New Roman" w:cs="Times New Roman"/>
          <w:b/>
          <w:bCs/>
          <w:color w:val="4F81BD" w:themeColor="accent1"/>
          <w:sz w:val="24"/>
          <w:szCs w:val="24"/>
        </w:rPr>
      </w:pPr>
      <w:r>
        <w:rPr>
          <w:rFonts w:ascii="Times New Roman" w:hAnsi="Times New Roman" w:cs="Times New Roman"/>
          <w:b/>
          <w:bCs/>
          <w:color w:val="4F81BD" w:themeColor="accent1"/>
          <w:sz w:val="24"/>
          <w:szCs w:val="24"/>
        </w:rPr>
        <w:br w:type="page"/>
      </w:r>
    </w:p>
    <w:p w14:paraId="2F10F80A" w14:textId="45CF8A58" w:rsidR="00F307AF" w:rsidRPr="00F114FB" w:rsidRDefault="009F1288" w:rsidP="00EF5789">
      <w:pPr>
        <w:pStyle w:val="Titre1"/>
        <w:ind w:left="426"/>
      </w:pPr>
      <w:bookmarkStart w:id="8" w:name="_Toc87445319"/>
      <w:r w:rsidRPr="00F114FB">
        <w:lastRenderedPageBreak/>
        <w:t>GENERALITE</w:t>
      </w:r>
      <w:r w:rsidR="00872433" w:rsidRPr="00F114FB">
        <w:t>S</w:t>
      </w:r>
      <w:r w:rsidRPr="00F114FB">
        <w:t xml:space="preserve"> SUR L’UTILISATION DE LA MAIN D’ŒUVRE </w:t>
      </w:r>
      <w:r w:rsidR="00B10414" w:rsidRPr="00F114FB">
        <w:t xml:space="preserve">DANS LE CADRE DU </w:t>
      </w:r>
      <w:r w:rsidR="00531749" w:rsidRPr="00F114FB">
        <w:t>PROJET</w:t>
      </w:r>
      <w:bookmarkEnd w:id="8"/>
      <w:r w:rsidR="00531749" w:rsidRPr="00F114FB">
        <w:t xml:space="preserve"> </w:t>
      </w:r>
    </w:p>
    <w:p w14:paraId="390867A8" w14:textId="77777777" w:rsidR="00DB27D3" w:rsidRPr="00B84267" w:rsidRDefault="00DB27D3" w:rsidP="003D01EB">
      <w:pPr>
        <w:pStyle w:val="Titre2"/>
        <w:tabs>
          <w:tab w:val="left" w:pos="1134"/>
        </w:tabs>
        <w:spacing w:before="120" w:after="120"/>
        <w:ind w:left="1134" w:hanging="708"/>
        <w:jc w:val="both"/>
        <w:rPr>
          <w:rFonts w:eastAsia="Calibri" w:cs="Times New Roman"/>
          <w:color w:val="auto"/>
          <w:sz w:val="24"/>
          <w:szCs w:val="24"/>
          <w:lang w:val="fr-BE"/>
        </w:rPr>
      </w:pPr>
      <w:bookmarkStart w:id="9" w:name="_Toc87445320"/>
      <w:r w:rsidRPr="00B84267">
        <w:rPr>
          <w:rFonts w:eastAsia="Calibri" w:cs="Times New Roman"/>
          <w:color w:val="000000" w:themeColor="text1"/>
          <w:sz w:val="24"/>
          <w:szCs w:val="24"/>
          <w:lang w:val="fr-BE"/>
        </w:rPr>
        <w:t xml:space="preserve">2.1. </w:t>
      </w:r>
      <w:r w:rsidR="003C7035">
        <w:rPr>
          <w:rFonts w:eastAsia="Calibri" w:cs="Times New Roman"/>
          <w:color w:val="000000" w:themeColor="text1"/>
          <w:sz w:val="24"/>
          <w:szCs w:val="24"/>
          <w:lang w:val="fr-BE"/>
        </w:rPr>
        <w:t xml:space="preserve"> </w:t>
      </w:r>
      <w:r w:rsidR="00117C51" w:rsidRPr="00B84267">
        <w:rPr>
          <w:rFonts w:eastAsia="Calibri" w:cs="Times New Roman"/>
          <w:color w:val="auto"/>
          <w:sz w:val="24"/>
          <w:szCs w:val="24"/>
          <w:lang w:val="fr-BE"/>
        </w:rPr>
        <w:t>C</w:t>
      </w:r>
      <w:r w:rsidR="00485F2C" w:rsidRPr="00B84267">
        <w:rPr>
          <w:rFonts w:eastAsia="Calibri" w:cs="Times New Roman"/>
          <w:color w:val="auto"/>
          <w:sz w:val="24"/>
          <w:szCs w:val="24"/>
          <w:lang w:val="fr-BE"/>
        </w:rPr>
        <w:t>aractéristiques des</w:t>
      </w:r>
      <w:r w:rsidR="00E168FC" w:rsidRPr="00B84267">
        <w:rPr>
          <w:rFonts w:eastAsia="Calibri" w:cs="Times New Roman"/>
          <w:color w:val="auto"/>
          <w:sz w:val="24"/>
          <w:szCs w:val="24"/>
          <w:lang w:val="fr-BE"/>
        </w:rPr>
        <w:t xml:space="preserve"> travailleurs</w:t>
      </w:r>
      <w:r w:rsidR="00FB5F3E" w:rsidRPr="00B84267">
        <w:rPr>
          <w:rFonts w:eastAsia="Calibri" w:cs="Times New Roman"/>
          <w:color w:val="auto"/>
          <w:sz w:val="24"/>
          <w:szCs w:val="24"/>
          <w:lang w:val="fr-BE"/>
        </w:rPr>
        <w:t xml:space="preserve"> dans le cadre du projet</w:t>
      </w:r>
      <w:bookmarkEnd w:id="9"/>
    </w:p>
    <w:p w14:paraId="127D7193" w14:textId="6FCCAD31" w:rsidR="00E168FC" w:rsidRPr="00B84267" w:rsidRDefault="00E168FC" w:rsidP="003D01EB">
      <w:pPr>
        <w:pStyle w:val="Paragraphedeliste"/>
        <w:spacing w:before="120" w:after="120"/>
        <w:ind w:left="0"/>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Cette section </w:t>
      </w:r>
      <w:r w:rsidR="00485F2C" w:rsidRPr="00B84267">
        <w:rPr>
          <w:rFonts w:ascii="Times New Roman" w:hAnsi="Times New Roman" w:cs="Times New Roman"/>
          <w:color w:val="000000" w:themeColor="text1"/>
          <w:sz w:val="24"/>
          <w:szCs w:val="24"/>
        </w:rPr>
        <w:t>décrit le</w:t>
      </w:r>
      <w:r w:rsidRPr="00B84267">
        <w:rPr>
          <w:rFonts w:ascii="Times New Roman" w:hAnsi="Times New Roman" w:cs="Times New Roman"/>
          <w:color w:val="000000" w:themeColor="text1"/>
          <w:sz w:val="24"/>
          <w:szCs w:val="24"/>
        </w:rPr>
        <w:t xml:space="preserve"> type et les caractéristiques de travailleurs que le Projet utilisera directement </w:t>
      </w:r>
      <w:r w:rsidR="00351D10" w:rsidRPr="00B84267">
        <w:rPr>
          <w:rFonts w:ascii="Times New Roman" w:hAnsi="Times New Roman" w:cs="Times New Roman"/>
          <w:color w:val="000000" w:themeColor="text1"/>
          <w:sz w:val="24"/>
          <w:szCs w:val="24"/>
        </w:rPr>
        <w:t xml:space="preserve">ou indirectement </w:t>
      </w:r>
      <w:r w:rsidRPr="00B84267">
        <w:rPr>
          <w:rFonts w:ascii="Times New Roman" w:hAnsi="Times New Roman" w:cs="Times New Roman"/>
          <w:color w:val="000000" w:themeColor="text1"/>
          <w:sz w:val="24"/>
          <w:szCs w:val="24"/>
        </w:rPr>
        <w:t xml:space="preserve">avec des indications sur les effectifs prévisionnels ainsi que le calendrier des </w:t>
      </w:r>
      <w:r w:rsidRPr="003D01EB">
        <w:rPr>
          <w:rFonts w:ascii="Times New Roman" w:eastAsia="Calibri" w:hAnsi="Times New Roman" w:cs="Times New Roman"/>
          <w:sz w:val="24"/>
          <w:szCs w:val="24"/>
        </w:rPr>
        <w:t>besoins</w:t>
      </w:r>
      <w:r w:rsidRPr="00B84267">
        <w:rPr>
          <w:rFonts w:ascii="Times New Roman" w:hAnsi="Times New Roman" w:cs="Times New Roman"/>
          <w:color w:val="000000" w:themeColor="text1"/>
          <w:sz w:val="24"/>
          <w:szCs w:val="24"/>
        </w:rPr>
        <w:t xml:space="preserve"> de la main d’œuvre. Compte tenu des activités renseignées dans le document d’évaluation du projet (PAD), le projet </w:t>
      </w:r>
      <w:r w:rsidR="00531749" w:rsidRPr="00B84267">
        <w:rPr>
          <w:rFonts w:ascii="Times New Roman" w:hAnsi="Times New Roman" w:cs="Times New Roman"/>
          <w:color w:val="000000" w:themeColor="text1"/>
          <w:sz w:val="24"/>
          <w:szCs w:val="24"/>
        </w:rPr>
        <w:t>emploiera pour</w:t>
      </w:r>
      <w:r w:rsidRPr="00B84267">
        <w:rPr>
          <w:rFonts w:ascii="Times New Roman" w:hAnsi="Times New Roman" w:cs="Times New Roman"/>
          <w:color w:val="000000" w:themeColor="text1"/>
          <w:sz w:val="24"/>
          <w:szCs w:val="24"/>
        </w:rPr>
        <w:t xml:space="preserve"> sa mise en œuvre </w:t>
      </w:r>
      <w:r w:rsidR="00531749" w:rsidRPr="00B84267">
        <w:rPr>
          <w:rFonts w:ascii="Times New Roman" w:hAnsi="Times New Roman" w:cs="Times New Roman"/>
          <w:color w:val="000000" w:themeColor="text1"/>
          <w:sz w:val="24"/>
          <w:szCs w:val="24"/>
        </w:rPr>
        <w:t>les différents</w:t>
      </w:r>
      <w:r w:rsidRPr="00B84267">
        <w:rPr>
          <w:rFonts w:ascii="Times New Roman" w:hAnsi="Times New Roman" w:cs="Times New Roman"/>
          <w:color w:val="000000" w:themeColor="text1"/>
          <w:sz w:val="24"/>
          <w:szCs w:val="24"/>
        </w:rPr>
        <w:t xml:space="preserve"> types de travailleurs tels qu’énuméré</w:t>
      </w:r>
      <w:r w:rsidR="00114C21" w:rsidRPr="00B84267">
        <w:rPr>
          <w:rFonts w:ascii="Times New Roman" w:hAnsi="Times New Roman" w:cs="Times New Roman"/>
          <w:color w:val="000000" w:themeColor="text1"/>
          <w:sz w:val="24"/>
          <w:szCs w:val="24"/>
        </w:rPr>
        <w:t>s</w:t>
      </w:r>
      <w:r w:rsidRPr="00B84267">
        <w:rPr>
          <w:rFonts w:ascii="Times New Roman" w:hAnsi="Times New Roman" w:cs="Times New Roman"/>
          <w:color w:val="000000" w:themeColor="text1"/>
          <w:sz w:val="24"/>
          <w:szCs w:val="24"/>
        </w:rPr>
        <w:t xml:space="preserve"> dans la </w:t>
      </w:r>
      <w:r w:rsidR="001610DE">
        <w:rPr>
          <w:rFonts w:ascii="Times New Roman" w:hAnsi="Times New Roman" w:cs="Times New Roman"/>
          <w:color w:val="000000" w:themeColor="text1"/>
          <w:sz w:val="24"/>
          <w:szCs w:val="24"/>
        </w:rPr>
        <w:t>N</w:t>
      </w:r>
      <w:r w:rsidR="00D73400">
        <w:rPr>
          <w:rFonts w:ascii="Times New Roman" w:hAnsi="Times New Roman" w:cs="Times New Roman"/>
          <w:color w:val="000000" w:themeColor="text1"/>
          <w:sz w:val="24"/>
          <w:szCs w:val="24"/>
        </w:rPr>
        <w:t>E</w:t>
      </w:r>
      <w:r w:rsidR="001610DE">
        <w:rPr>
          <w:rFonts w:ascii="Times New Roman" w:hAnsi="Times New Roman" w:cs="Times New Roman"/>
          <w:color w:val="000000" w:themeColor="text1"/>
          <w:sz w:val="24"/>
          <w:szCs w:val="24"/>
        </w:rPr>
        <w:t>S</w:t>
      </w:r>
      <w:r w:rsidR="00D73400">
        <w:rPr>
          <w:rFonts w:ascii="Times New Roman" w:hAnsi="Times New Roman" w:cs="Times New Roman"/>
          <w:color w:val="000000" w:themeColor="text1"/>
          <w:sz w:val="24"/>
          <w:szCs w:val="24"/>
        </w:rPr>
        <w:t xml:space="preserve"> n°</w:t>
      </w:r>
      <w:r w:rsidR="001610DE">
        <w:rPr>
          <w:rFonts w:ascii="Times New Roman" w:hAnsi="Times New Roman" w:cs="Times New Roman"/>
          <w:color w:val="000000" w:themeColor="text1"/>
          <w:sz w:val="24"/>
          <w:szCs w:val="24"/>
        </w:rPr>
        <w:t>2</w:t>
      </w:r>
    </w:p>
    <w:p w14:paraId="717ACA33" w14:textId="77777777" w:rsidR="00BD6962" w:rsidRPr="00B84267" w:rsidRDefault="00BD6962" w:rsidP="003D01EB">
      <w:pPr>
        <w:pStyle w:val="Paragraphedeliste"/>
        <w:spacing w:before="120" w:after="120"/>
        <w:ind w:left="0"/>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Dans le cadre de la mise en œuvre du projet </w:t>
      </w:r>
      <w:r w:rsidR="00D770A3" w:rsidRPr="00B84267">
        <w:rPr>
          <w:rFonts w:ascii="Times New Roman" w:hAnsi="Times New Roman" w:cs="Times New Roman"/>
          <w:color w:val="000000" w:themeColor="text1"/>
          <w:sz w:val="24"/>
          <w:szCs w:val="24"/>
        </w:rPr>
        <w:t xml:space="preserve">de </w:t>
      </w:r>
      <w:r w:rsidR="00531749" w:rsidRPr="00B84267">
        <w:rPr>
          <w:rFonts w:ascii="Times New Roman" w:hAnsi="Times New Roman" w:cs="Times New Roman"/>
          <w:color w:val="000000" w:themeColor="text1"/>
          <w:sz w:val="24"/>
          <w:szCs w:val="24"/>
        </w:rPr>
        <w:t xml:space="preserve">gouvernance et </w:t>
      </w:r>
      <w:r w:rsidR="00D770A3" w:rsidRPr="00B84267">
        <w:rPr>
          <w:rFonts w:ascii="Times New Roman" w:hAnsi="Times New Roman" w:cs="Times New Roman"/>
          <w:color w:val="000000" w:themeColor="text1"/>
          <w:sz w:val="24"/>
          <w:szCs w:val="24"/>
        </w:rPr>
        <w:t>d’</w:t>
      </w:r>
      <w:r w:rsidR="00531749" w:rsidRPr="00B84267">
        <w:rPr>
          <w:rFonts w:ascii="Times New Roman" w:hAnsi="Times New Roman" w:cs="Times New Roman"/>
          <w:color w:val="000000" w:themeColor="text1"/>
          <w:sz w:val="24"/>
          <w:szCs w:val="24"/>
        </w:rPr>
        <w:t>accès à l’électricité</w:t>
      </w:r>
      <w:r w:rsidR="00D770A3" w:rsidRPr="00B84267">
        <w:rPr>
          <w:rFonts w:ascii="Times New Roman" w:hAnsi="Times New Roman" w:cs="Times New Roman"/>
          <w:color w:val="000000" w:themeColor="text1"/>
          <w:sz w:val="24"/>
          <w:szCs w:val="24"/>
        </w:rPr>
        <w:t>,</w:t>
      </w:r>
      <w:r w:rsidR="00531749" w:rsidRPr="00B84267">
        <w:rPr>
          <w:rFonts w:ascii="Times New Roman" w:hAnsi="Times New Roman" w:cs="Times New Roman"/>
          <w:color w:val="000000" w:themeColor="text1"/>
          <w:sz w:val="24"/>
          <w:szCs w:val="24"/>
        </w:rPr>
        <w:t xml:space="preserve"> à l’eau</w:t>
      </w:r>
      <w:r w:rsidR="00D770A3" w:rsidRPr="00B84267">
        <w:rPr>
          <w:rFonts w:ascii="Times New Roman" w:hAnsi="Times New Roman" w:cs="Times New Roman"/>
          <w:color w:val="000000" w:themeColor="text1"/>
          <w:sz w:val="24"/>
          <w:szCs w:val="24"/>
        </w:rPr>
        <w:t xml:space="preserve"> et l’assainissement</w:t>
      </w:r>
      <w:r w:rsidRPr="00B84267">
        <w:rPr>
          <w:rFonts w:ascii="Times New Roman" w:hAnsi="Times New Roman" w:cs="Times New Roman"/>
          <w:color w:val="000000" w:themeColor="text1"/>
          <w:sz w:val="24"/>
          <w:szCs w:val="24"/>
        </w:rPr>
        <w:t xml:space="preserve">, peut être </w:t>
      </w:r>
      <w:r w:rsidR="00531749" w:rsidRPr="00B84267">
        <w:rPr>
          <w:rFonts w:ascii="Times New Roman" w:hAnsi="Times New Roman" w:cs="Times New Roman"/>
          <w:color w:val="000000" w:themeColor="text1"/>
          <w:sz w:val="24"/>
          <w:szCs w:val="24"/>
        </w:rPr>
        <w:t>employée toute</w:t>
      </w:r>
      <w:r w:rsidRPr="00B84267">
        <w:rPr>
          <w:rFonts w:ascii="Times New Roman" w:hAnsi="Times New Roman" w:cs="Times New Roman"/>
          <w:color w:val="000000" w:themeColor="text1"/>
          <w:sz w:val="24"/>
          <w:szCs w:val="24"/>
        </w:rPr>
        <w:t xml:space="preserve"> personne physique ou morale de toutes nationalités répondant aux </w:t>
      </w:r>
      <w:r w:rsidR="00B5520B" w:rsidRPr="00B84267">
        <w:rPr>
          <w:rFonts w:ascii="Times New Roman" w:hAnsi="Times New Roman" w:cs="Times New Roman"/>
          <w:color w:val="000000" w:themeColor="text1"/>
          <w:sz w:val="24"/>
          <w:szCs w:val="24"/>
        </w:rPr>
        <w:t xml:space="preserve">critères et </w:t>
      </w:r>
      <w:r w:rsidRPr="00B84267">
        <w:rPr>
          <w:rFonts w:ascii="Times New Roman" w:hAnsi="Times New Roman" w:cs="Times New Roman"/>
          <w:color w:val="000000" w:themeColor="text1"/>
          <w:sz w:val="24"/>
          <w:szCs w:val="24"/>
        </w:rPr>
        <w:t xml:space="preserve">profils des besoins exprimés. La « personne physique » désigne toute personne de sexe masculin ou </w:t>
      </w:r>
      <w:r w:rsidRPr="003D01EB">
        <w:rPr>
          <w:rFonts w:ascii="Times New Roman" w:eastAsia="Calibri" w:hAnsi="Times New Roman" w:cs="Times New Roman"/>
          <w:sz w:val="24"/>
          <w:szCs w:val="24"/>
        </w:rPr>
        <w:t>féminin</w:t>
      </w:r>
      <w:r w:rsidRPr="00B84267">
        <w:rPr>
          <w:rFonts w:ascii="Times New Roman" w:hAnsi="Times New Roman" w:cs="Times New Roman"/>
          <w:color w:val="000000" w:themeColor="text1"/>
          <w:sz w:val="24"/>
          <w:szCs w:val="24"/>
        </w:rPr>
        <w:t>, âgée d</w:t>
      </w:r>
      <w:r w:rsidR="00B14FAA" w:rsidRPr="00B84267">
        <w:rPr>
          <w:rFonts w:ascii="Times New Roman" w:hAnsi="Times New Roman" w:cs="Times New Roman"/>
          <w:color w:val="000000" w:themeColor="text1"/>
          <w:sz w:val="24"/>
          <w:szCs w:val="24"/>
        </w:rPr>
        <w:t>e</w:t>
      </w:r>
      <w:r w:rsidRPr="00B84267">
        <w:rPr>
          <w:rFonts w:ascii="Times New Roman" w:hAnsi="Times New Roman" w:cs="Times New Roman"/>
          <w:color w:val="000000" w:themeColor="text1"/>
          <w:sz w:val="24"/>
          <w:szCs w:val="24"/>
        </w:rPr>
        <w:t xml:space="preserve"> dix-huit ans</w:t>
      </w:r>
      <w:r w:rsidR="00B14FAA" w:rsidRPr="00B84267">
        <w:rPr>
          <w:rFonts w:ascii="Times New Roman" w:hAnsi="Times New Roman" w:cs="Times New Roman"/>
          <w:color w:val="000000" w:themeColor="text1"/>
          <w:sz w:val="24"/>
          <w:szCs w:val="24"/>
        </w:rPr>
        <w:t xml:space="preserve"> et plus</w:t>
      </w:r>
      <w:r w:rsidRPr="00B84267">
        <w:rPr>
          <w:rFonts w:ascii="Times New Roman" w:hAnsi="Times New Roman" w:cs="Times New Roman"/>
          <w:color w:val="000000" w:themeColor="text1"/>
          <w:sz w:val="24"/>
          <w:szCs w:val="24"/>
        </w:rPr>
        <w:t>, ayant une bonne moralité et disposant des compétences requises</w:t>
      </w:r>
      <w:r w:rsidR="00313C0D" w:rsidRPr="00B84267">
        <w:rPr>
          <w:rFonts w:ascii="Times New Roman" w:hAnsi="Times New Roman" w:cs="Times New Roman"/>
          <w:color w:val="000000" w:themeColor="text1"/>
          <w:sz w:val="24"/>
          <w:szCs w:val="24"/>
        </w:rPr>
        <w:t>, de nationalité</w:t>
      </w:r>
      <w:r w:rsidRPr="00B84267">
        <w:rPr>
          <w:rFonts w:ascii="Times New Roman" w:hAnsi="Times New Roman" w:cs="Times New Roman"/>
          <w:color w:val="000000" w:themeColor="text1"/>
          <w:sz w:val="24"/>
          <w:szCs w:val="24"/>
        </w:rPr>
        <w:t xml:space="preserve"> congolaise ou </w:t>
      </w:r>
      <w:r w:rsidR="00B3181D" w:rsidRPr="00B84267">
        <w:rPr>
          <w:rFonts w:ascii="Times New Roman" w:hAnsi="Times New Roman" w:cs="Times New Roman"/>
          <w:color w:val="000000" w:themeColor="text1"/>
          <w:sz w:val="24"/>
          <w:szCs w:val="24"/>
        </w:rPr>
        <w:t xml:space="preserve">de nationalité étrangère </w:t>
      </w:r>
      <w:r w:rsidRPr="00B84267">
        <w:rPr>
          <w:rFonts w:ascii="Times New Roman" w:hAnsi="Times New Roman" w:cs="Times New Roman"/>
          <w:color w:val="000000" w:themeColor="text1"/>
          <w:sz w:val="24"/>
          <w:szCs w:val="24"/>
        </w:rPr>
        <w:t xml:space="preserve">ayant un permis de travail. Quant à la « personne morale », elle désigne toute entité (ONG, Cabinets/Bureaux d’étude, Entreprises prestataires etc.) régulièrement constituée suivant les </w:t>
      </w:r>
      <w:r w:rsidR="00B3181D" w:rsidRPr="00B84267">
        <w:rPr>
          <w:rFonts w:ascii="Times New Roman" w:hAnsi="Times New Roman" w:cs="Times New Roman"/>
          <w:color w:val="000000" w:themeColor="text1"/>
          <w:sz w:val="24"/>
          <w:szCs w:val="24"/>
        </w:rPr>
        <w:t>lois</w:t>
      </w:r>
      <w:r w:rsidRPr="00B84267">
        <w:rPr>
          <w:rFonts w:ascii="Times New Roman" w:hAnsi="Times New Roman" w:cs="Times New Roman"/>
          <w:color w:val="000000" w:themeColor="text1"/>
          <w:sz w:val="24"/>
          <w:szCs w:val="24"/>
        </w:rPr>
        <w:t xml:space="preserve"> congolaises. </w:t>
      </w:r>
    </w:p>
    <w:p w14:paraId="0EABF068" w14:textId="067C2B85" w:rsidR="00BD6962" w:rsidRPr="00B84267" w:rsidRDefault="00BD6962" w:rsidP="003D01EB">
      <w:pPr>
        <w:pStyle w:val="Paragraphedeliste"/>
        <w:spacing w:before="120" w:after="120"/>
        <w:ind w:left="0"/>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Les personnes physiques et les personnes morales dans le cadre de la mise en œuvre du </w:t>
      </w:r>
      <w:r w:rsidR="007B7B69" w:rsidRPr="00B84267">
        <w:rPr>
          <w:rFonts w:ascii="Times New Roman" w:hAnsi="Times New Roman" w:cs="Times New Roman"/>
          <w:color w:val="000000" w:themeColor="text1"/>
          <w:sz w:val="24"/>
          <w:szCs w:val="24"/>
        </w:rPr>
        <w:t>projet seront</w:t>
      </w:r>
      <w:r w:rsidRPr="00B84267">
        <w:rPr>
          <w:rFonts w:ascii="Times New Roman" w:hAnsi="Times New Roman" w:cs="Times New Roman"/>
          <w:color w:val="000000" w:themeColor="text1"/>
          <w:sz w:val="24"/>
          <w:szCs w:val="24"/>
        </w:rPr>
        <w:t xml:space="preserve"> recrutées sur la </w:t>
      </w:r>
      <w:r w:rsidRPr="003D01EB">
        <w:rPr>
          <w:rFonts w:ascii="Times New Roman" w:eastAsia="Calibri" w:hAnsi="Times New Roman" w:cs="Times New Roman"/>
          <w:sz w:val="24"/>
          <w:szCs w:val="24"/>
        </w:rPr>
        <w:t>base</w:t>
      </w:r>
      <w:r w:rsidRPr="00B84267">
        <w:rPr>
          <w:rFonts w:ascii="Times New Roman" w:hAnsi="Times New Roman" w:cs="Times New Roman"/>
          <w:color w:val="000000" w:themeColor="text1"/>
          <w:sz w:val="24"/>
          <w:szCs w:val="24"/>
        </w:rPr>
        <w:t xml:space="preserve"> des exigences des postes ouverts en écartant tout traitement discriminatoire lié au sexe, à la </w:t>
      </w:r>
      <w:r w:rsidR="009800FB" w:rsidRPr="00B84267">
        <w:rPr>
          <w:rFonts w:ascii="Times New Roman" w:hAnsi="Times New Roman" w:cs="Times New Roman"/>
          <w:color w:val="000000" w:themeColor="text1"/>
          <w:sz w:val="24"/>
          <w:szCs w:val="24"/>
        </w:rPr>
        <w:t>religion,</w:t>
      </w:r>
      <w:r w:rsidR="00351D10" w:rsidRPr="00B84267">
        <w:rPr>
          <w:rFonts w:ascii="Times New Roman" w:hAnsi="Times New Roman" w:cs="Times New Roman"/>
          <w:color w:val="000000" w:themeColor="text1"/>
          <w:sz w:val="24"/>
          <w:szCs w:val="24"/>
        </w:rPr>
        <w:t xml:space="preserve"> </w:t>
      </w:r>
      <w:r w:rsidRPr="00B84267">
        <w:rPr>
          <w:rFonts w:ascii="Times New Roman" w:hAnsi="Times New Roman" w:cs="Times New Roman"/>
          <w:color w:val="000000" w:themeColor="text1"/>
          <w:sz w:val="24"/>
          <w:szCs w:val="24"/>
        </w:rPr>
        <w:t>à l’appartenance politique, ethnique et régionale</w:t>
      </w:r>
      <w:r w:rsidR="00351D10" w:rsidRPr="00B84267">
        <w:rPr>
          <w:rFonts w:ascii="Times New Roman" w:hAnsi="Times New Roman" w:cs="Times New Roman"/>
          <w:color w:val="000000" w:themeColor="text1"/>
          <w:sz w:val="24"/>
          <w:szCs w:val="24"/>
        </w:rPr>
        <w:t xml:space="preserve"> ainsi qu’</w:t>
      </w:r>
      <w:r w:rsidRPr="00B84267">
        <w:rPr>
          <w:rFonts w:ascii="Times New Roman" w:hAnsi="Times New Roman" w:cs="Times New Roman"/>
          <w:color w:val="000000" w:themeColor="text1"/>
          <w:sz w:val="24"/>
          <w:szCs w:val="24"/>
        </w:rPr>
        <w:t>aux handicaps et conformément aux dispositions du présent document de procédures de gestion de la main d’œuvre.</w:t>
      </w:r>
    </w:p>
    <w:p w14:paraId="75326C37" w14:textId="151AAB62" w:rsidR="00BD6962" w:rsidRPr="00B84267" w:rsidRDefault="00BD6962" w:rsidP="003D01EB">
      <w:pPr>
        <w:pStyle w:val="Paragraphedeliste"/>
        <w:spacing w:before="120" w:after="120"/>
        <w:ind w:left="0"/>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sz w:val="24"/>
          <w:szCs w:val="24"/>
        </w:rPr>
        <w:t xml:space="preserve">On entend par « travailleurs du projet », toute personne physique employée directement par l’Unité de </w:t>
      </w:r>
      <w:r w:rsidR="00CA5CD4" w:rsidRPr="00B84267">
        <w:rPr>
          <w:rFonts w:ascii="Times New Roman" w:hAnsi="Times New Roman" w:cs="Times New Roman"/>
          <w:sz w:val="24"/>
          <w:szCs w:val="24"/>
        </w:rPr>
        <w:t>Coordination</w:t>
      </w:r>
      <w:r w:rsidRPr="00B84267">
        <w:rPr>
          <w:rFonts w:ascii="Times New Roman" w:hAnsi="Times New Roman" w:cs="Times New Roman"/>
          <w:sz w:val="24"/>
          <w:szCs w:val="24"/>
        </w:rPr>
        <w:t xml:space="preserve"> </w:t>
      </w:r>
      <w:r w:rsidR="00ED696B" w:rsidRPr="00B84267">
        <w:rPr>
          <w:rFonts w:ascii="Times New Roman" w:hAnsi="Times New Roman" w:cs="Times New Roman"/>
          <w:sz w:val="24"/>
          <w:szCs w:val="24"/>
        </w:rPr>
        <w:t xml:space="preserve">et de </w:t>
      </w:r>
      <w:r w:rsidR="00ED696B" w:rsidRPr="003D01EB">
        <w:rPr>
          <w:rFonts w:ascii="Times New Roman" w:eastAsia="Calibri" w:hAnsi="Times New Roman" w:cs="Times New Roman"/>
          <w:sz w:val="24"/>
          <w:szCs w:val="24"/>
        </w:rPr>
        <w:t>management</w:t>
      </w:r>
      <w:r w:rsidR="00ED696B" w:rsidRPr="00B84267">
        <w:rPr>
          <w:rFonts w:ascii="Times New Roman" w:hAnsi="Times New Roman" w:cs="Times New Roman"/>
          <w:sz w:val="24"/>
          <w:szCs w:val="24"/>
        </w:rPr>
        <w:t xml:space="preserve"> des projet</w:t>
      </w:r>
      <w:r w:rsidR="00500DC3" w:rsidRPr="00B84267">
        <w:rPr>
          <w:rFonts w:ascii="Times New Roman" w:hAnsi="Times New Roman" w:cs="Times New Roman"/>
          <w:sz w:val="24"/>
          <w:szCs w:val="24"/>
        </w:rPr>
        <w:t>s</w:t>
      </w:r>
      <w:r w:rsidR="00ED696B" w:rsidRPr="00B84267">
        <w:rPr>
          <w:rFonts w:ascii="Times New Roman" w:hAnsi="Times New Roman" w:cs="Times New Roman"/>
          <w:sz w:val="24"/>
          <w:szCs w:val="24"/>
        </w:rPr>
        <w:t xml:space="preserve"> (UCM) </w:t>
      </w:r>
      <w:r w:rsidRPr="00B84267">
        <w:rPr>
          <w:rFonts w:ascii="Times New Roman" w:hAnsi="Times New Roman" w:cs="Times New Roman"/>
          <w:sz w:val="24"/>
          <w:szCs w:val="24"/>
        </w:rPr>
        <w:t xml:space="preserve">et/ou les agences </w:t>
      </w:r>
      <w:r w:rsidRPr="00B84267">
        <w:rPr>
          <w:rFonts w:ascii="Times New Roman" w:hAnsi="Times New Roman" w:cs="Times New Roman"/>
          <w:color w:val="000000" w:themeColor="text1"/>
          <w:sz w:val="24"/>
          <w:szCs w:val="24"/>
        </w:rPr>
        <w:t>de mise en œuvre</w:t>
      </w:r>
      <w:r w:rsidR="00CA5CD4" w:rsidRPr="00B84267">
        <w:rPr>
          <w:rFonts w:ascii="Times New Roman" w:hAnsi="Times New Roman" w:cs="Times New Roman"/>
          <w:color w:val="000000" w:themeColor="text1"/>
          <w:sz w:val="24"/>
          <w:szCs w:val="24"/>
        </w:rPr>
        <w:t xml:space="preserve"> </w:t>
      </w:r>
      <w:r w:rsidR="00F52C81">
        <w:rPr>
          <w:rFonts w:ascii="Times New Roman" w:hAnsi="Times New Roman" w:cs="Times New Roman"/>
          <w:color w:val="000000" w:themeColor="text1"/>
          <w:sz w:val="24"/>
          <w:szCs w:val="24"/>
        </w:rPr>
        <w:t>intervenant sur</w:t>
      </w:r>
      <w:r w:rsidR="00CA5CD4" w:rsidRPr="00B84267">
        <w:rPr>
          <w:rFonts w:ascii="Times New Roman" w:hAnsi="Times New Roman" w:cs="Times New Roman"/>
          <w:color w:val="000000" w:themeColor="text1"/>
          <w:sz w:val="24"/>
          <w:szCs w:val="24"/>
        </w:rPr>
        <w:t xml:space="preserve"> </w:t>
      </w:r>
      <w:r w:rsidR="00C021FD" w:rsidRPr="00B84267">
        <w:rPr>
          <w:rFonts w:ascii="Times New Roman" w:hAnsi="Times New Roman" w:cs="Times New Roman"/>
          <w:color w:val="000000" w:themeColor="text1"/>
          <w:sz w:val="24"/>
          <w:szCs w:val="24"/>
        </w:rPr>
        <w:t>le projet</w:t>
      </w:r>
      <w:r w:rsidRPr="00B84267">
        <w:rPr>
          <w:rFonts w:ascii="Times New Roman" w:hAnsi="Times New Roman" w:cs="Times New Roman"/>
          <w:color w:val="000000" w:themeColor="text1"/>
          <w:sz w:val="24"/>
          <w:szCs w:val="24"/>
        </w:rPr>
        <w:t xml:space="preserve"> pour effectuer des tâches qui sont directement liées au projet (travailleurs directs). Il s’agit de :</w:t>
      </w:r>
    </w:p>
    <w:p w14:paraId="2A6E8127" w14:textId="77777777" w:rsidR="00BD6962" w:rsidRPr="00B84267" w:rsidRDefault="00BD6962" w:rsidP="006761FF">
      <w:pPr>
        <w:pStyle w:val="Paragraphedeliste"/>
        <w:numPr>
          <w:ilvl w:val="1"/>
          <w:numId w:val="43"/>
        </w:numPr>
        <w:spacing w:after="0"/>
        <w:ind w:left="567"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Agents publics de l’Etat en position de détachement ou de mise </w:t>
      </w:r>
      <w:r w:rsidR="00531749" w:rsidRPr="00B84267">
        <w:rPr>
          <w:rFonts w:ascii="Times New Roman" w:hAnsi="Times New Roman" w:cs="Times New Roman"/>
          <w:color w:val="000000" w:themeColor="text1"/>
          <w:sz w:val="24"/>
          <w:szCs w:val="24"/>
        </w:rPr>
        <w:t>en disponibilité</w:t>
      </w:r>
      <w:r w:rsidRPr="00B84267">
        <w:rPr>
          <w:rFonts w:ascii="Times New Roman" w:hAnsi="Times New Roman" w:cs="Times New Roman"/>
          <w:color w:val="000000" w:themeColor="text1"/>
          <w:sz w:val="24"/>
          <w:szCs w:val="24"/>
        </w:rPr>
        <w:t xml:space="preserve"> ;</w:t>
      </w:r>
    </w:p>
    <w:p w14:paraId="6C5D82B7" w14:textId="77777777" w:rsidR="00BD6962" w:rsidRPr="00B84267" w:rsidRDefault="00BD6962" w:rsidP="006761FF">
      <w:pPr>
        <w:pStyle w:val="Paragraphedeliste"/>
        <w:numPr>
          <w:ilvl w:val="1"/>
          <w:numId w:val="43"/>
        </w:numPr>
        <w:spacing w:after="0"/>
        <w:ind w:left="567"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Agents contractuels directement recrutés par le projet ou les agences d’exécution pour le compte du projet (assujettis au Code du Travail applicable en RDC) ;</w:t>
      </w:r>
    </w:p>
    <w:p w14:paraId="5A6CA69B" w14:textId="77777777" w:rsidR="00BD6962" w:rsidRPr="00B84267" w:rsidRDefault="00BD6962" w:rsidP="006761FF">
      <w:pPr>
        <w:pStyle w:val="Paragraphedeliste"/>
        <w:numPr>
          <w:ilvl w:val="1"/>
          <w:numId w:val="43"/>
        </w:numPr>
        <w:spacing w:after="0"/>
        <w:ind w:left="567"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Agents d’entreprises partenaires du projet disposant ou non d’outils propres de gestion des ressources humaines employés des fournisseurs principaux ;</w:t>
      </w:r>
    </w:p>
    <w:p w14:paraId="15407987" w14:textId="77777777" w:rsidR="00BD6962" w:rsidRPr="00B84267" w:rsidRDefault="00BD6962" w:rsidP="006761FF">
      <w:pPr>
        <w:pStyle w:val="Paragraphedeliste"/>
        <w:numPr>
          <w:ilvl w:val="1"/>
          <w:numId w:val="43"/>
        </w:numPr>
        <w:spacing w:after="0"/>
        <w:ind w:left="567"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Agents des entreprises en sous-traitance (locaux ou migrants).</w:t>
      </w:r>
    </w:p>
    <w:p w14:paraId="6582F520" w14:textId="77777777" w:rsidR="00D52BF0" w:rsidRPr="00B84267" w:rsidRDefault="00D52BF0" w:rsidP="000C1CB0">
      <w:pPr>
        <w:spacing w:before="120" w:after="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 PGMO s’appliquera à tous les travailleurs du Projet, qu’ils soient à temps plein, à temps partiel, temporaires, saisonni</w:t>
      </w:r>
      <w:r w:rsidR="00351D10" w:rsidRPr="00B84267">
        <w:rPr>
          <w:rFonts w:ascii="Times New Roman" w:hAnsi="Times New Roman" w:cs="Times New Roman"/>
          <w:color w:val="000000" w:themeColor="text1"/>
          <w:sz w:val="24"/>
          <w:szCs w:val="24"/>
        </w:rPr>
        <w:t>ers</w:t>
      </w:r>
      <w:r w:rsidRPr="00B84267">
        <w:rPr>
          <w:rFonts w:ascii="Times New Roman" w:hAnsi="Times New Roman" w:cs="Times New Roman"/>
          <w:color w:val="000000" w:themeColor="text1"/>
          <w:sz w:val="24"/>
          <w:szCs w:val="24"/>
        </w:rPr>
        <w:t xml:space="preserve"> ou travailleurs migrants.</w:t>
      </w:r>
    </w:p>
    <w:p w14:paraId="6C02B898" w14:textId="77777777" w:rsidR="00C07BD8" w:rsidRPr="00B84267" w:rsidRDefault="00DC29D4" w:rsidP="000C1CB0">
      <w:pPr>
        <w:pStyle w:val="Titre2"/>
        <w:numPr>
          <w:ilvl w:val="1"/>
          <w:numId w:val="42"/>
        </w:numPr>
        <w:tabs>
          <w:tab w:val="left" w:pos="851"/>
        </w:tabs>
        <w:spacing w:before="120" w:after="120" w:line="360" w:lineRule="auto"/>
        <w:ind w:left="782" w:hanging="357"/>
        <w:jc w:val="both"/>
        <w:rPr>
          <w:rFonts w:eastAsia="Calibri" w:cs="Times New Roman"/>
          <w:sz w:val="24"/>
          <w:szCs w:val="24"/>
          <w:lang w:val="fr-BE"/>
        </w:rPr>
      </w:pPr>
      <w:r>
        <w:rPr>
          <w:rFonts w:eastAsia="Calibri" w:cs="Times New Roman"/>
          <w:color w:val="auto"/>
          <w:sz w:val="24"/>
          <w:szCs w:val="24"/>
          <w:lang w:val="fr-BE"/>
        </w:rPr>
        <w:t xml:space="preserve"> </w:t>
      </w:r>
      <w:bookmarkStart w:id="10" w:name="_Toc87445321"/>
      <w:r w:rsidR="00C07BD8" w:rsidRPr="00B84267">
        <w:rPr>
          <w:rFonts w:eastAsia="Calibri" w:cs="Times New Roman"/>
          <w:color w:val="auto"/>
          <w:sz w:val="24"/>
          <w:szCs w:val="24"/>
          <w:lang w:val="fr-BE"/>
        </w:rPr>
        <w:t>Nombre de travailleurs du projet</w:t>
      </w:r>
      <w:bookmarkEnd w:id="10"/>
    </w:p>
    <w:p w14:paraId="3F70959B" w14:textId="1A1D11C3" w:rsidR="00C07BD8" w:rsidRPr="00B84267" w:rsidRDefault="009B44CE" w:rsidP="000C1CB0">
      <w:pPr>
        <w:pStyle w:val="Paragraphedeliste"/>
        <w:tabs>
          <w:tab w:val="left" w:pos="851"/>
        </w:tabs>
        <w:spacing w:before="120" w:after="120"/>
        <w:ind w:left="0"/>
        <w:contextualSpacing w:val="0"/>
        <w:jc w:val="both"/>
        <w:rPr>
          <w:rFonts w:ascii="Times New Roman" w:eastAsia="Calibri" w:hAnsi="Times New Roman" w:cs="Times New Roman"/>
          <w:color w:val="000000" w:themeColor="text1"/>
          <w:sz w:val="24"/>
          <w:szCs w:val="24"/>
          <w:lang w:val="fr-BE"/>
        </w:rPr>
      </w:pPr>
      <w:r w:rsidRPr="00B84267">
        <w:rPr>
          <w:rFonts w:ascii="Times New Roman" w:hAnsi="Times New Roman" w:cs="Times New Roman"/>
          <w:sz w:val="24"/>
          <w:szCs w:val="24"/>
          <w:lang w:val="fr-BE"/>
        </w:rPr>
        <w:t>Le</w:t>
      </w:r>
      <w:r w:rsidR="00C07BD8" w:rsidRPr="00B84267">
        <w:rPr>
          <w:rFonts w:ascii="Times New Roman" w:hAnsi="Times New Roman" w:cs="Times New Roman"/>
          <w:sz w:val="24"/>
          <w:szCs w:val="24"/>
          <w:lang w:val="fr-BE"/>
        </w:rPr>
        <w:t xml:space="preserve"> nombre exact de travailleurs qui seront engagés dans le cadre du projet n</w:t>
      </w:r>
      <w:r w:rsidR="00C52EC8" w:rsidRPr="00B84267">
        <w:rPr>
          <w:rFonts w:ascii="Times New Roman" w:hAnsi="Times New Roman" w:cs="Times New Roman"/>
          <w:sz w:val="24"/>
          <w:szCs w:val="24"/>
          <w:lang w:val="fr-BE"/>
        </w:rPr>
        <w:t>'est pas encore connu</w:t>
      </w:r>
      <w:r w:rsidR="00351D10" w:rsidRPr="00B84267">
        <w:rPr>
          <w:rFonts w:ascii="Times New Roman" w:hAnsi="Times New Roman" w:cs="Times New Roman"/>
          <w:sz w:val="24"/>
          <w:szCs w:val="24"/>
          <w:lang w:val="fr-BE"/>
        </w:rPr>
        <w:t>,</w:t>
      </w:r>
      <w:r w:rsidR="00C52EC8" w:rsidRPr="00B84267">
        <w:rPr>
          <w:rFonts w:ascii="Times New Roman" w:hAnsi="Times New Roman" w:cs="Times New Roman"/>
          <w:sz w:val="24"/>
          <w:szCs w:val="24"/>
          <w:lang w:val="fr-BE"/>
        </w:rPr>
        <w:t xml:space="preserve"> mais </w:t>
      </w:r>
      <w:r w:rsidR="00C52EC8" w:rsidRPr="003D01EB">
        <w:rPr>
          <w:rFonts w:ascii="Times New Roman" w:hAnsi="Times New Roman" w:cs="Times New Roman"/>
          <w:color w:val="000000" w:themeColor="text1"/>
          <w:sz w:val="24"/>
          <w:szCs w:val="24"/>
        </w:rPr>
        <w:t>approximativement</w:t>
      </w:r>
      <w:r w:rsidR="00C52EC8" w:rsidRPr="00B84267">
        <w:rPr>
          <w:rFonts w:ascii="Times New Roman" w:hAnsi="Times New Roman" w:cs="Times New Roman"/>
          <w:sz w:val="24"/>
          <w:szCs w:val="24"/>
          <w:lang w:val="fr-BE"/>
        </w:rPr>
        <w:t xml:space="preserve"> </w:t>
      </w:r>
      <w:r w:rsidR="00C656A2" w:rsidRPr="00B84267">
        <w:rPr>
          <w:rFonts w:ascii="Times New Roman" w:hAnsi="Times New Roman" w:cs="Times New Roman"/>
          <w:sz w:val="24"/>
          <w:szCs w:val="24"/>
          <w:lang w:val="fr-BE"/>
        </w:rPr>
        <w:t>30</w:t>
      </w:r>
      <w:r w:rsidR="00C52EC8" w:rsidRPr="00B84267">
        <w:rPr>
          <w:rFonts w:ascii="Times New Roman" w:hAnsi="Times New Roman" w:cs="Times New Roman"/>
          <w:sz w:val="24"/>
          <w:szCs w:val="24"/>
          <w:lang w:val="fr-BE"/>
        </w:rPr>
        <w:t xml:space="preserve"> personnes</w:t>
      </w:r>
      <w:r w:rsidR="00332B26" w:rsidRPr="00B84267">
        <w:rPr>
          <w:rFonts w:ascii="Times New Roman" w:hAnsi="Times New Roman" w:cs="Times New Roman"/>
          <w:sz w:val="24"/>
          <w:szCs w:val="24"/>
          <w:lang w:val="fr-BE"/>
        </w:rPr>
        <w:t xml:space="preserve"> au moins </w:t>
      </w:r>
      <w:r w:rsidR="00C52EC8" w:rsidRPr="00B84267">
        <w:rPr>
          <w:rFonts w:ascii="Times New Roman" w:hAnsi="Times New Roman" w:cs="Times New Roman"/>
          <w:sz w:val="24"/>
          <w:szCs w:val="24"/>
          <w:lang w:val="fr-BE"/>
        </w:rPr>
        <w:t>seront engagées</w:t>
      </w:r>
      <w:r w:rsidR="00F861CA">
        <w:rPr>
          <w:rFonts w:ascii="Times New Roman" w:hAnsi="Times New Roman" w:cs="Times New Roman"/>
          <w:sz w:val="24"/>
          <w:szCs w:val="24"/>
          <w:lang w:val="fr-BE"/>
        </w:rPr>
        <w:t xml:space="preserve"> comme personnel direct du projet</w:t>
      </w:r>
      <w:r w:rsidR="005B4383">
        <w:rPr>
          <w:rFonts w:ascii="Times New Roman" w:hAnsi="Times New Roman" w:cs="Times New Roman"/>
          <w:sz w:val="24"/>
          <w:szCs w:val="24"/>
          <w:lang w:val="fr-BE"/>
        </w:rPr>
        <w:t xml:space="preserve">. Le nombre total du personnel des contractants n’étant pas encore bien connu à ce stade, </w:t>
      </w:r>
      <w:r w:rsidR="0042720A">
        <w:rPr>
          <w:rFonts w:ascii="Times New Roman" w:hAnsi="Times New Roman" w:cs="Times New Roman"/>
          <w:sz w:val="24"/>
          <w:szCs w:val="24"/>
          <w:lang w:val="fr-BE"/>
        </w:rPr>
        <w:t xml:space="preserve">une estimation de 100 personnes est donnée pour les ingénieurs </w:t>
      </w:r>
      <w:r w:rsidR="00FF7390">
        <w:rPr>
          <w:rFonts w:ascii="Times New Roman" w:hAnsi="Times New Roman" w:cs="Times New Roman"/>
          <w:sz w:val="24"/>
          <w:szCs w:val="24"/>
          <w:lang w:val="fr-BE"/>
        </w:rPr>
        <w:t xml:space="preserve">conseils </w:t>
      </w:r>
      <w:r w:rsidR="00FF7390" w:rsidRPr="00B84267">
        <w:rPr>
          <w:rFonts w:ascii="Times New Roman" w:hAnsi="Times New Roman" w:cs="Times New Roman"/>
          <w:sz w:val="24"/>
          <w:szCs w:val="24"/>
          <w:lang w:val="fr-BE"/>
        </w:rPr>
        <w:t>pour</w:t>
      </w:r>
      <w:r w:rsidR="00C52EC8" w:rsidRPr="00B84267">
        <w:rPr>
          <w:rFonts w:ascii="Times New Roman" w:hAnsi="Times New Roman" w:cs="Times New Roman"/>
          <w:sz w:val="24"/>
          <w:szCs w:val="24"/>
          <w:lang w:val="fr-BE"/>
        </w:rPr>
        <w:t xml:space="preserve"> toute la durée du projet.</w:t>
      </w:r>
      <w:r w:rsidR="00E24698" w:rsidRPr="00B84267">
        <w:rPr>
          <w:rFonts w:ascii="Times New Roman" w:hAnsi="Times New Roman" w:cs="Times New Roman"/>
          <w:sz w:val="24"/>
          <w:szCs w:val="24"/>
          <w:lang w:val="fr-BE"/>
        </w:rPr>
        <w:t xml:space="preserve"> </w:t>
      </w:r>
      <w:r w:rsidR="00C52EC8" w:rsidRPr="00B84267">
        <w:rPr>
          <w:rFonts w:ascii="Times New Roman" w:hAnsi="Times New Roman" w:cs="Times New Roman"/>
          <w:sz w:val="24"/>
          <w:szCs w:val="24"/>
          <w:lang w:val="fr-BE"/>
        </w:rPr>
        <w:t>Le personnel</w:t>
      </w:r>
      <w:r w:rsidRPr="00B84267">
        <w:rPr>
          <w:rFonts w:ascii="Times New Roman" w:hAnsi="Times New Roman" w:cs="Times New Roman"/>
          <w:sz w:val="24"/>
          <w:szCs w:val="24"/>
          <w:lang w:val="fr-BE"/>
        </w:rPr>
        <w:t xml:space="preserve"> </w:t>
      </w:r>
      <w:r w:rsidR="00FB5F3E" w:rsidRPr="00B84267">
        <w:rPr>
          <w:rFonts w:ascii="Times New Roman" w:hAnsi="Times New Roman" w:cs="Times New Roman"/>
          <w:sz w:val="24"/>
          <w:szCs w:val="24"/>
          <w:lang w:val="fr-BE"/>
        </w:rPr>
        <w:t xml:space="preserve">direct du projet sont constitués de (i) </w:t>
      </w:r>
      <w:r w:rsidRPr="00B84267">
        <w:rPr>
          <w:rFonts w:ascii="Times New Roman" w:hAnsi="Times New Roman" w:cs="Times New Roman"/>
          <w:sz w:val="24"/>
          <w:szCs w:val="24"/>
          <w:lang w:val="fr-BE"/>
        </w:rPr>
        <w:t xml:space="preserve">du personnel </w:t>
      </w:r>
      <w:r w:rsidR="00FB5F3E" w:rsidRPr="00B84267">
        <w:rPr>
          <w:rFonts w:ascii="Times New Roman" w:hAnsi="Times New Roman" w:cs="Times New Roman"/>
          <w:sz w:val="24"/>
          <w:szCs w:val="24"/>
          <w:lang w:val="fr-BE"/>
        </w:rPr>
        <w:t>de</w:t>
      </w:r>
      <w:r w:rsidR="00F61B3D" w:rsidRPr="00B84267">
        <w:rPr>
          <w:rFonts w:ascii="Times New Roman" w:hAnsi="Times New Roman" w:cs="Times New Roman"/>
          <w:sz w:val="24"/>
          <w:szCs w:val="24"/>
          <w:lang w:val="fr-BE"/>
        </w:rPr>
        <w:t xml:space="preserve"> l’Unité de </w:t>
      </w:r>
      <w:r w:rsidR="00F61B3D" w:rsidRPr="00B84267">
        <w:rPr>
          <w:rFonts w:ascii="Times New Roman" w:hAnsi="Times New Roman" w:cs="Times New Roman"/>
          <w:sz w:val="24"/>
          <w:szCs w:val="24"/>
          <w:lang w:val="fr-BE"/>
        </w:rPr>
        <w:lastRenderedPageBreak/>
        <w:t xml:space="preserve">Coordination </w:t>
      </w:r>
      <w:r w:rsidR="00D66440" w:rsidRPr="00B84267">
        <w:rPr>
          <w:rFonts w:ascii="Times New Roman" w:hAnsi="Times New Roman" w:cs="Times New Roman"/>
          <w:sz w:val="24"/>
          <w:szCs w:val="24"/>
          <w:lang w:val="fr-BE"/>
        </w:rPr>
        <w:t xml:space="preserve">et de </w:t>
      </w:r>
      <w:r w:rsidR="00F61B3D" w:rsidRPr="00B84267">
        <w:rPr>
          <w:rFonts w:ascii="Times New Roman" w:hAnsi="Times New Roman" w:cs="Times New Roman"/>
          <w:sz w:val="24"/>
          <w:szCs w:val="24"/>
          <w:lang w:val="fr-BE"/>
        </w:rPr>
        <w:t>Management</w:t>
      </w:r>
      <w:r w:rsidR="00D66440" w:rsidRPr="00B84267">
        <w:rPr>
          <w:rFonts w:ascii="Times New Roman" w:hAnsi="Times New Roman" w:cs="Times New Roman"/>
          <w:sz w:val="24"/>
          <w:szCs w:val="24"/>
          <w:lang w:val="fr-BE"/>
        </w:rPr>
        <w:t xml:space="preserve"> des projets (</w:t>
      </w:r>
      <w:r w:rsidRPr="00B84267">
        <w:rPr>
          <w:rFonts w:ascii="Times New Roman" w:hAnsi="Times New Roman" w:cs="Times New Roman"/>
          <w:sz w:val="24"/>
          <w:szCs w:val="24"/>
          <w:lang w:val="fr-BE"/>
        </w:rPr>
        <w:t>UC</w:t>
      </w:r>
      <w:r w:rsidR="00D425B1" w:rsidRPr="00B84267">
        <w:rPr>
          <w:rFonts w:ascii="Times New Roman" w:hAnsi="Times New Roman" w:cs="Times New Roman"/>
          <w:sz w:val="24"/>
          <w:szCs w:val="24"/>
          <w:lang w:val="fr-BE"/>
        </w:rPr>
        <w:t>M</w:t>
      </w:r>
      <w:r w:rsidR="00D66440" w:rsidRPr="00B84267">
        <w:rPr>
          <w:rFonts w:ascii="Times New Roman" w:hAnsi="Times New Roman" w:cs="Times New Roman"/>
          <w:sz w:val="24"/>
          <w:szCs w:val="24"/>
          <w:lang w:val="fr-BE"/>
        </w:rPr>
        <w:t>)</w:t>
      </w:r>
      <w:r w:rsidRPr="00B84267">
        <w:rPr>
          <w:rFonts w:ascii="Times New Roman" w:hAnsi="Times New Roman" w:cs="Times New Roman"/>
          <w:sz w:val="24"/>
          <w:szCs w:val="24"/>
          <w:lang w:val="fr-BE"/>
        </w:rPr>
        <w:t xml:space="preserve"> </w:t>
      </w:r>
      <w:r w:rsidR="00FB5F3E" w:rsidRPr="00B84267">
        <w:rPr>
          <w:rFonts w:ascii="Times New Roman" w:hAnsi="Times New Roman" w:cs="Times New Roman"/>
          <w:sz w:val="24"/>
          <w:szCs w:val="24"/>
          <w:lang w:val="fr-BE"/>
        </w:rPr>
        <w:t xml:space="preserve">du ministère des Ressources hydrauliques et électricité ; (ii) du personnel </w:t>
      </w:r>
      <w:r w:rsidRPr="00B84267">
        <w:rPr>
          <w:rFonts w:ascii="Times New Roman" w:hAnsi="Times New Roman" w:cs="Times New Roman"/>
          <w:sz w:val="24"/>
          <w:szCs w:val="24"/>
          <w:lang w:val="fr-BE"/>
        </w:rPr>
        <w:t xml:space="preserve">des agences </w:t>
      </w:r>
      <w:r w:rsidR="00324296" w:rsidRPr="00B84267">
        <w:rPr>
          <w:rFonts w:ascii="Times New Roman" w:hAnsi="Times New Roman" w:cs="Times New Roman"/>
          <w:sz w:val="24"/>
          <w:szCs w:val="24"/>
          <w:lang w:val="fr-BE"/>
        </w:rPr>
        <w:t>d’exécution</w:t>
      </w:r>
      <w:r w:rsidR="00FB5F3E" w:rsidRPr="00B84267">
        <w:rPr>
          <w:rFonts w:ascii="Times New Roman" w:hAnsi="Times New Roman" w:cs="Times New Roman"/>
          <w:sz w:val="24"/>
          <w:szCs w:val="24"/>
          <w:lang w:val="fr-BE"/>
        </w:rPr>
        <w:t xml:space="preserve"> du projet (CEP-O, ANSER et BCC).</w:t>
      </w:r>
    </w:p>
    <w:p w14:paraId="5D2834D9" w14:textId="77777777" w:rsidR="00117C51" w:rsidRPr="00B84267" w:rsidRDefault="00C07BD8" w:rsidP="000C1CB0">
      <w:pPr>
        <w:pStyle w:val="Titre2"/>
        <w:numPr>
          <w:ilvl w:val="1"/>
          <w:numId w:val="42"/>
        </w:numPr>
        <w:spacing w:line="360" w:lineRule="auto"/>
        <w:ind w:hanging="502"/>
        <w:jc w:val="both"/>
        <w:rPr>
          <w:rFonts w:eastAsia="Calibri" w:cs="Times New Roman"/>
          <w:sz w:val="24"/>
          <w:szCs w:val="24"/>
          <w:lang w:val="fr-BE"/>
        </w:rPr>
      </w:pPr>
      <w:bookmarkStart w:id="11" w:name="_Toc87445322"/>
      <w:r w:rsidRPr="00B84267">
        <w:rPr>
          <w:rFonts w:eastAsia="Calibri" w:cs="Times New Roman"/>
          <w:color w:val="auto"/>
          <w:sz w:val="24"/>
          <w:szCs w:val="24"/>
          <w:lang w:val="fr-BE"/>
        </w:rPr>
        <w:t>Calendrier des besoins en main-d'œuvre</w:t>
      </w:r>
      <w:bookmarkEnd w:id="11"/>
      <w:r w:rsidRPr="00B84267">
        <w:rPr>
          <w:rFonts w:eastAsia="Calibri" w:cs="Times New Roman"/>
          <w:color w:val="auto"/>
          <w:sz w:val="24"/>
          <w:szCs w:val="24"/>
          <w:lang w:val="fr-BE"/>
        </w:rPr>
        <w:t xml:space="preserve">  </w:t>
      </w:r>
    </w:p>
    <w:p w14:paraId="41CE3B88" w14:textId="45FB3ADE" w:rsidR="00E3498E" w:rsidRDefault="00351D10" w:rsidP="003D01EB">
      <w:pPr>
        <w:pStyle w:val="Paragraphedeliste"/>
        <w:spacing w:before="120" w:after="120"/>
        <w:ind w:left="0"/>
        <w:contextualSpacing w:val="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L</w:t>
      </w:r>
      <w:r w:rsidR="00023C1F" w:rsidRPr="00B84267">
        <w:rPr>
          <w:rFonts w:ascii="Times New Roman" w:hAnsi="Times New Roman" w:cs="Times New Roman"/>
          <w:sz w:val="24"/>
          <w:szCs w:val="24"/>
          <w:lang w:val="fr-BE"/>
        </w:rPr>
        <w:t>a phase de mise en œuvre du projet dure</w:t>
      </w:r>
      <w:r w:rsidRPr="00B84267">
        <w:rPr>
          <w:rFonts w:ascii="Times New Roman" w:hAnsi="Times New Roman" w:cs="Times New Roman"/>
          <w:sz w:val="24"/>
          <w:szCs w:val="24"/>
          <w:lang w:val="fr-BE"/>
        </w:rPr>
        <w:t>ra</w:t>
      </w:r>
      <w:r w:rsidR="00023C1F" w:rsidRPr="00B84267">
        <w:rPr>
          <w:rFonts w:ascii="Times New Roman" w:hAnsi="Times New Roman" w:cs="Times New Roman"/>
          <w:sz w:val="24"/>
          <w:szCs w:val="24"/>
          <w:lang w:val="fr-BE"/>
        </w:rPr>
        <w:t xml:space="preserve"> </w:t>
      </w:r>
      <w:r w:rsidR="00FB5F3E" w:rsidRPr="00B84267">
        <w:rPr>
          <w:rFonts w:ascii="Times New Roman" w:hAnsi="Times New Roman" w:cs="Times New Roman"/>
          <w:sz w:val="24"/>
          <w:szCs w:val="24"/>
          <w:lang w:val="fr-BE"/>
        </w:rPr>
        <w:t>7 ans</w:t>
      </w:r>
      <w:r w:rsidR="00844218" w:rsidRPr="00B84267">
        <w:rPr>
          <w:rFonts w:ascii="Times New Roman" w:hAnsi="Times New Roman" w:cs="Times New Roman"/>
          <w:sz w:val="24"/>
          <w:szCs w:val="24"/>
          <w:lang w:val="fr-BE"/>
        </w:rPr>
        <w:t>.</w:t>
      </w:r>
      <w:r w:rsidR="00117C51" w:rsidRPr="00B84267">
        <w:rPr>
          <w:rFonts w:ascii="Times New Roman" w:hAnsi="Times New Roman" w:cs="Times New Roman"/>
          <w:sz w:val="24"/>
          <w:szCs w:val="24"/>
          <w:lang w:val="fr-BE"/>
        </w:rPr>
        <w:t xml:space="preserve"> </w:t>
      </w:r>
      <w:r w:rsidR="003E2D8F" w:rsidRPr="00B84267">
        <w:rPr>
          <w:rFonts w:ascii="Times New Roman" w:hAnsi="Times New Roman" w:cs="Times New Roman"/>
          <w:sz w:val="24"/>
          <w:szCs w:val="24"/>
          <w:lang w:val="fr-BE"/>
        </w:rPr>
        <w:t xml:space="preserve">Le projet va s’exécuter dans </w:t>
      </w:r>
      <w:r w:rsidR="00F21925">
        <w:rPr>
          <w:rFonts w:ascii="Times New Roman" w:hAnsi="Times New Roman" w:cs="Times New Roman"/>
          <w:sz w:val="24"/>
          <w:szCs w:val="24"/>
          <w:lang w:val="fr-BE"/>
        </w:rPr>
        <w:t>quator</w:t>
      </w:r>
      <w:r w:rsidR="003E2D8F" w:rsidRPr="00B84267">
        <w:rPr>
          <w:rFonts w:ascii="Times New Roman" w:hAnsi="Times New Roman" w:cs="Times New Roman"/>
          <w:sz w:val="24"/>
          <w:szCs w:val="24"/>
          <w:lang w:val="fr-BE"/>
        </w:rPr>
        <w:t>ze (1</w:t>
      </w:r>
      <w:r w:rsidR="00F21925">
        <w:rPr>
          <w:rFonts w:ascii="Times New Roman" w:hAnsi="Times New Roman" w:cs="Times New Roman"/>
          <w:sz w:val="24"/>
          <w:szCs w:val="24"/>
          <w:lang w:val="fr-BE"/>
        </w:rPr>
        <w:t>4</w:t>
      </w:r>
      <w:r w:rsidR="003E2D8F" w:rsidRPr="00B84267">
        <w:rPr>
          <w:rFonts w:ascii="Times New Roman" w:hAnsi="Times New Roman" w:cs="Times New Roman"/>
          <w:sz w:val="24"/>
          <w:szCs w:val="24"/>
          <w:lang w:val="fr-BE"/>
        </w:rPr>
        <w:t xml:space="preserve">) villes de </w:t>
      </w:r>
      <w:r w:rsidR="00F21925">
        <w:rPr>
          <w:rFonts w:ascii="Times New Roman" w:hAnsi="Times New Roman" w:cs="Times New Roman"/>
          <w:sz w:val="24"/>
          <w:szCs w:val="24"/>
          <w:lang w:val="fr-BE"/>
        </w:rPr>
        <w:t>dix</w:t>
      </w:r>
      <w:r w:rsidR="00F21925" w:rsidRPr="00B84267">
        <w:rPr>
          <w:rFonts w:ascii="Times New Roman" w:hAnsi="Times New Roman" w:cs="Times New Roman"/>
          <w:sz w:val="24"/>
          <w:szCs w:val="24"/>
          <w:lang w:val="fr-BE"/>
        </w:rPr>
        <w:t xml:space="preserve"> </w:t>
      </w:r>
      <w:r w:rsidR="003E2D8F" w:rsidRPr="00B84267">
        <w:rPr>
          <w:rFonts w:ascii="Times New Roman" w:hAnsi="Times New Roman" w:cs="Times New Roman"/>
          <w:sz w:val="24"/>
          <w:szCs w:val="24"/>
          <w:lang w:val="fr-BE"/>
        </w:rPr>
        <w:t>(</w:t>
      </w:r>
      <w:r w:rsidR="00F21925">
        <w:rPr>
          <w:rFonts w:ascii="Times New Roman" w:hAnsi="Times New Roman" w:cs="Times New Roman"/>
          <w:sz w:val="24"/>
          <w:szCs w:val="24"/>
          <w:lang w:val="fr-BE"/>
        </w:rPr>
        <w:t>1</w:t>
      </w:r>
      <w:r w:rsidR="003E2D8F" w:rsidRPr="00B84267">
        <w:rPr>
          <w:rFonts w:ascii="Times New Roman" w:hAnsi="Times New Roman" w:cs="Times New Roman"/>
          <w:sz w:val="24"/>
          <w:szCs w:val="24"/>
          <w:lang w:val="fr-BE"/>
        </w:rPr>
        <w:t xml:space="preserve">0) provinces </w:t>
      </w:r>
      <w:r w:rsidR="00FB5F3E" w:rsidRPr="00B84267">
        <w:rPr>
          <w:rFonts w:ascii="Times New Roman" w:hAnsi="Times New Roman" w:cs="Times New Roman"/>
          <w:sz w:val="24"/>
          <w:szCs w:val="24"/>
          <w:lang w:val="fr-BE"/>
        </w:rPr>
        <w:t>de la République Démocratique du Congo</w:t>
      </w:r>
      <w:r w:rsidR="001610DE">
        <w:rPr>
          <w:rFonts w:ascii="Times New Roman" w:hAnsi="Times New Roman" w:cs="Times New Roman"/>
          <w:sz w:val="24"/>
          <w:szCs w:val="24"/>
          <w:lang w:val="fr-BE"/>
        </w:rPr>
        <w:t>.</w:t>
      </w:r>
      <w:r w:rsidR="00FB5F3E" w:rsidRPr="00B84267">
        <w:rPr>
          <w:rFonts w:ascii="Times New Roman" w:hAnsi="Times New Roman" w:cs="Times New Roman"/>
          <w:sz w:val="24"/>
          <w:szCs w:val="24"/>
          <w:lang w:val="fr-BE"/>
        </w:rPr>
        <w:t xml:space="preserve"> </w:t>
      </w:r>
    </w:p>
    <w:p w14:paraId="520E3BE0" w14:textId="77777777" w:rsidR="00A9064C" w:rsidRDefault="00A9064C" w:rsidP="003D01EB">
      <w:pPr>
        <w:pStyle w:val="Paragraphedeliste"/>
        <w:spacing w:before="120" w:after="120"/>
        <w:ind w:left="0"/>
        <w:contextualSpacing w:val="0"/>
        <w:jc w:val="both"/>
        <w:rPr>
          <w:rFonts w:ascii="Times New Roman" w:hAnsi="Times New Roman" w:cs="Times New Roman"/>
          <w:sz w:val="24"/>
          <w:szCs w:val="24"/>
          <w:lang w:val="fr-BE"/>
        </w:rPr>
      </w:pPr>
    </w:p>
    <w:p w14:paraId="55E3AE25" w14:textId="77777777" w:rsidR="00117C51" w:rsidRPr="00B84267" w:rsidRDefault="00117C51" w:rsidP="000C1CB0">
      <w:pPr>
        <w:pStyle w:val="Titre2"/>
        <w:numPr>
          <w:ilvl w:val="1"/>
          <w:numId w:val="42"/>
        </w:numPr>
        <w:spacing w:before="120" w:after="120" w:line="360" w:lineRule="auto"/>
        <w:ind w:left="789" w:hanging="505"/>
        <w:jc w:val="both"/>
        <w:rPr>
          <w:rFonts w:eastAsia="Calibri" w:cs="Times New Roman"/>
          <w:color w:val="auto"/>
          <w:sz w:val="24"/>
          <w:szCs w:val="24"/>
          <w:lang w:val="fr-BE"/>
        </w:rPr>
      </w:pPr>
      <w:bookmarkStart w:id="12" w:name="_Toc87445323"/>
      <w:r w:rsidRPr="00B84267">
        <w:rPr>
          <w:rFonts w:eastAsia="Calibri" w:cs="Times New Roman"/>
          <w:color w:val="auto"/>
          <w:sz w:val="24"/>
          <w:szCs w:val="24"/>
          <w:lang w:val="fr-BE"/>
        </w:rPr>
        <w:t>Type des travailleurs</w:t>
      </w:r>
      <w:bookmarkEnd w:id="12"/>
      <w:r w:rsidRPr="00B84267">
        <w:rPr>
          <w:rFonts w:eastAsia="Calibri" w:cs="Times New Roman"/>
          <w:color w:val="auto"/>
          <w:sz w:val="24"/>
          <w:szCs w:val="24"/>
          <w:lang w:val="fr-BE"/>
        </w:rPr>
        <w:t xml:space="preserve"> </w:t>
      </w:r>
    </w:p>
    <w:p w14:paraId="1A9CB489" w14:textId="77777777" w:rsidR="0061537C" w:rsidRPr="00B84267" w:rsidRDefault="00091249" w:rsidP="003D01EB">
      <w:pPr>
        <w:pStyle w:val="Paragraphedeliste"/>
        <w:spacing w:before="120" w:after="120"/>
        <w:ind w:left="0"/>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Le projet engagera les catégories suivantes de travailleurs, telles que définies par la NES 2 de la Banque mondiale </w:t>
      </w:r>
      <w:r w:rsidR="0061537C" w:rsidRPr="00B84267">
        <w:rPr>
          <w:rFonts w:ascii="Times New Roman" w:hAnsi="Times New Roman" w:cs="Times New Roman"/>
          <w:color w:val="000000" w:themeColor="text1"/>
          <w:sz w:val="24"/>
          <w:szCs w:val="24"/>
        </w:rPr>
        <w:t xml:space="preserve">: </w:t>
      </w:r>
    </w:p>
    <w:p w14:paraId="023DBF53" w14:textId="77777777" w:rsidR="00D677CC" w:rsidRDefault="0061537C" w:rsidP="006761FF">
      <w:pPr>
        <w:pStyle w:val="Paragraphedeliste"/>
        <w:numPr>
          <w:ilvl w:val="0"/>
          <w:numId w:val="32"/>
        </w:numPr>
        <w:spacing w:after="120"/>
        <w:ind w:left="425" w:hanging="357"/>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b/>
          <w:i/>
          <w:color w:val="000000" w:themeColor="text1"/>
          <w:sz w:val="24"/>
          <w:szCs w:val="24"/>
        </w:rPr>
        <w:t>Travailleurs directs</w:t>
      </w:r>
      <w:r w:rsidRPr="00B84267">
        <w:rPr>
          <w:rFonts w:ascii="Times New Roman" w:hAnsi="Times New Roman" w:cs="Times New Roman"/>
          <w:color w:val="000000" w:themeColor="text1"/>
          <w:sz w:val="24"/>
          <w:szCs w:val="24"/>
        </w:rPr>
        <w:t xml:space="preserve"> : </w:t>
      </w:r>
      <w:r w:rsidR="00D677CC">
        <w:rPr>
          <w:rFonts w:ascii="Times New Roman" w:hAnsi="Times New Roman" w:cs="Times New Roman"/>
          <w:color w:val="000000" w:themeColor="text1"/>
          <w:sz w:val="24"/>
          <w:szCs w:val="24"/>
        </w:rPr>
        <w:t>Toute personne employée directement par l’Entrepreneur (y compris le promoteur du projet et/ou les agences de mise en œuvre du projet) pour effectuer les tâches qui sont directement liées au projet.</w:t>
      </w:r>
    </w:p>
    <w:p w14:paraId="08C69F40" w14:textId="5876ABC9" w:rsidR="00592E11" w:rsidRPr="00B84267" w:rsidRDefault="0069299B" w:rsidP="000C1CB0">
      <w:pPr>
        <w:pStyle w:val="Paragraphedeliste"/>
        <w:spacing w:after="120"/>
        <w:ind w:left="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C1437C" w:rsidRPr="00B84267">
        <w:rPr>
          <w:rFonts w:ascii="Times New Roman" w:hAnsi="Times New Roman" w:cs="Times New Roman"/>
          <w:color w:val="000000" w:themeColor="text1"/>
          <w:sz w:val="24"/>
          <w:szCs w:val="24"/>
        </w:rPr>
        <w:t>’</w:t>
      </w:r>
      <w:r w:rsidR="00FB5F3E" w:rsidRPr="00B84267">
        <w:rPr>
          <w:rFonts w:ascii="Times New Roman" w:hAnsi="Times New Roman" w:cs="Times New Roman"/>
          <w:color w:val="000000" w:themeColor="text1"/>
          <w:sz w:val="24"/>
          <w:szCs w:val="24"/>
        </w:rPr>
        <w:t>U</w:t>
      </w:r>
      <w:r w:rsidR="00C1437C" w:rsidRPr="00B84267">
        <w:rPr>
          <w:rFonts w:ascii="Times New Roman" w:hAnsi="Times New Roman" w:cs="Times New Roman"/>
          <w:color w:val="000000" w:themeColor="text1"/>
          <w:sz w:val="24"/>
          <w:szCs w:val="24"/>
        </w:rPr>
        <w:t xml:space="preserve">nité de </w:t>
      </w:r>
      <w:r w:rsidR="00FB5F3E" w:rsidRPr="00B84267">
        <w:rPr>
          <w:rFonts w:ascii="Times New Roman" w:hAnsi="Times New Roman" w:cs="Times New Roman"/>
          <w:color w:val="000000" w:themeColor="text1"/>
          <w:sz w:val="24"/>
          <w:szCs w:val="24"/>
        </w:rPr>
        <w:t>C</w:t>
      </w:r>
      <w:r w:rsidR="00C1437C" w:rsidRPr="00B84267">
        <w:rPr>
          <w:rFonts w:ascii="Times New Roman" w:hAnsi="Times New Roman" w:cs="Times New Roman"/>
          <w:color w:val="000000" w:themeColor="text1"/>
          <w:sz w:val="24"/>
          <w:szCs w:val="24"/>
        </w:rPr>
        <w:t xml:space="preserve">oordination </w:t>
      </w:r>
      <w:r w:rsidR="00FB5F3E" w:rsidRPr="00B84267">
        <w:rPr>
          <w:rFonts w:ascii="Times New Roman" w:hAnsi="Times New Roman" w:cs="Times New Roman"/>
          <w:color w:val="000000" w:themeColor="text1"/>
          <w:sz w:val="24"/>
          <w:szCs w:val="24"/>
        </w:rPr>
        <w:t>et de Management des projets (</w:t>
      </w:r>
      <w:r w:rsidR="00C1437C" w:rsidRPr="00B84267">
        <w:rPr>
          <w:rFonts w:ascii="Times New Roman" w:hAnsi="Times New Roman" w:cs="Times New Roman"/>
          <w:color w:val="000000" w:themeColor="text1"/>
          <w:sz w:val="24"/>
          <w:szCs w:val="24"/>
        </w:rPr>
        <w:t>UCM</w:t>
      </w:r>
      <w:r w:rsidR="00FB5F3E" w:rsidRPr="00B84267">
        <w:rPr>
          <w:rFonts w:ascii="Times New Roman" w:hAnsi="Times New Roman" w:cs="Times New Roman"/>
          <w:color w:val="000000" w:themeColor="text1"/>
          <w:sz w:val="24"/>
          <w:szCs w:val="24"/>
        </w:rPr>
        <w:t>)</w:t>
      </w:r>
      <w:r w:rsidR="00C1437C" w:rsidRPr="00B84267">
        <w:rPr>
          <w:rFonts w:ascii="Times New Roman" w:hAnsi="Times New Roman" w:cs="Times New Roman"/>
          <w:color w:val="000000" w:themeColor="text1"/>
          <w:sz w:val="24"/>
          <w:szCs w:val="24"/>
        </w:rPr>
        <w:t xml:space="preserve"> </w:t>
      </w:r>
      <w:r w:rsidR="00491042">
        <w:rPr>
          <w:rFonts w:ascii="Times New Roman" w:hAnsi="Times New Roman" w:cs="Times New Roman"/>
          <w:color w:val="000000" w:themeColor="text1"/>
          <w:sz w:val="24"/>
          <w:szCs w:val="24"/>
        </w:rPr>
        <w:t>aura la</w:t>
      </w:r>
      <w:r w:rsidR="009800FB">
        <w:rPr>
          <w:rFonts w:ascii="Times New Roman" w:hAnsi="Times New Roman" w:cs="Times New Roman"/>
          <w:color w:val="000000" w:themeColor="text1"/>
          <w:sz w:val="24"/>
          <w:szCs w:val="24"/>
        </w:rPr>
        <w:t xml:space="preserve"> </w:t>
      </w:r>
      <w:r w:rsidR="00C1437C" w:rsidRPr="00B84267">
        <w:rPr>
          <w:rFonts w:ascii="Times New Roman" w:hAnsi="Times New Roman" w:cs="Times New Roman"/>
          <w:color w:val="000000" w:themeColor="text1"/>
          <w:sz w:val="24"/>
          <w:szCs w:val="24"/>
        </w:rPr>
        <w:t xml:space="preserve">charge de la coordination du projet. </w:t>
      </w:r>
      <w:r w:rsidR="00332B26" w:rsidRPr="00B84267">
        <w:rPr>
          <w:rFonts w:ascii="Times New Roman" w:hAnsi="Times New Roman" w:cs="Times New Roman"/>
          <w:color w:val="000000" w:themeColor="text1"/>
          <w:sz w:val="24"/>
          <w:szCs w:val="24"/>
        </w:rPr>
        <w:t>Compte tenu de l’importante étendue géographique du projet</w:t>
      </w:r>
      <w:r w:rsidR="00BA204C" w:rsidRPr="00B84267">
        <w:rPr>
          <w:rFonts w:ascii="Times New Roman" w:hAnsi="Times New Roman" w:cs="Times New Roman"/>
          <w:color w:val="000000" w:themeColor="text1"/>
          <w:sz w:val="24"/>
          <w:szCs w:val="24"/>
        </w:rPr>
        <w:t xml:space="preserve"> et afin de mieux conduire les activité</w:t>
      </w:r>
      <w:r w:rsidR="00F41829" w:rsidRPr="00B84267">
        <w:rPr>
          <w:rFonts w:ascii="Times New Roman" w:hAnsi="Times New Roman" w:cs="Times New Roman"/>
          <w:color w:val="000000" w:themeColor="text1"/>
          <w:sz w:val="24"/>
          <w:szCs w:val="24"/>
        </w:rPr>
        <w:t>s</w:t>
      </w:r>
      <w:r w:rsidR="00BA204C" w:rsidRPr="00B84267">
        <w:rPr>
          <w:rFonts w:ascii="Times New Roman" w:hAnsi="Times New Roman" w:cs="Times New Roman"/>
          <w:color w:val="000000" w:themeColor="text1"/>
          <w:sz w:val="24"/>
          <w:szCs w:val="24"/>
        </w:rPr>
        <w:t xml:space="preserve"> de la mise en œuvre, l’</w:t>
      </w:r>
      <w:r w:rsidR="00332B26" w:rsidRPr="00B84267">
        <w:rPr>
          <w:rFonts w:ascii="Times New Roman" w:hAnsi="Times New Roman" w:cs="Times New Roman"/>
          <w:color w:val="000000" w:themeColor="text1"/>
          <w:sz w:val="24"/>
          <w:szCs w:val="24"/>
        </w:rPr>
        <w:t xml:space="preserve">UCM du siège sera secondée par </w:t>
      </w:r>
      <w:r w:rsidR="0006435E">
        <w:rPr>
          <w:rFonts w:ascii="Times New Roman" w:hAnsi="Times New Roman" w:cs="Times New Roman"/>
          <w:color w:val="000000" w:themeColor="text1"/>
          <w:sz w:val="24"/>
          <w:szCs w:val="24"/>
        </w:rPr>
        <w:t>deux</w:t>
      </w:r>
      <w:r w:rsidR="0006435E" w:rsidRPr="00B84267">
        <w:rPr>
          <w:rFonts w:ascii="Times New Roman" w:hAnsi="Times New Roman" w:cs="Times New Roman"/>
          <w:color w:val="000000" w:themeColor="text1"/>
          <w:sz w:val="24"/>
          <w:szCs w:val="24"/>
        </w:rPr>
        <w:t xml:space="preserve"> </w:t>
      </w:r>
      <w:r w:rsidR="00BA204C" w:rsidRPr="00B84267">
        <w:rPr>
          <w:rFonts w:ascii="Times New Roman" w:hAnsi="Times New Roman" w:cs="Times New Roman"/>
          <w:color w:val="000000" w:themeColor="text1"/>
          <w:sz w:val="24"/>
          <w:szCs w:val="24"/>
        </w:rPr>
        <w:t>autre</w:t>
      </w:r>
      <w:r w:rsidR="0006435E">
        <w:rPr>
          <w:rFonts w:ascii="Times New Roman" w:hAnsi="Times New Roman" w:cs="Times New Roman"/>
          <w:color w:val="000000" w:themeColor="text1"/>
          <w:sz w:val="24"/>
          <w:szCs w:val="24"/>
        </w:rPr>
        <w:t>s</w:t>
      </w:r>
      <w:r w:rsidR="00BA204C" w:rsidRPr="00B84267">
        <w:rPr>
          <w:rFonts w:ascii="Times New Roman" w:hAnsi="Times New Roman" w:cs="Times New Roman"/>
          <w:color w:val="000000" w:themeColor="text1"/>
          <w:sz w:val="24"/>
          <w:szCs w:val="24"/>
        </w:rPr>
        <w:t xml:space="preserve"> unité</w:t>
      </w:r>
      <w:r w:rsidR="0006435E">
        <w:rPr>
          <w:rFonts w:ascii="Times New Roman" w:hAnsi="Times New Roman" w:cs="Times New Roman"/>
          <w:color w:val="000000" w:themeColor="text1"/>
          <w:sz w:val="24"/>
          <w:szCs w:val="24"/>
        </w:rPr>
        <w:t>s</w:t>
      </w:r>
      <w:r w:rsidR="00BA204C" w:rsidRPr="00B84267">
        <w:rPr>
          <w:rFonts w:ascii="Times New Roman" w:hAnsi="Times New Roman" w:cs="Times New Roman"/>
          <w:color w:val="000000" w:themeColor="text1"/>
          <w:sz w:val="24"/>
          <w:szCs w:val="24"/>
        </w:rPr>
        <w:t xml:space="preserve"> de coordination basée</w:t>
      </w:r>
      <w:r w:rsidR="0006435E">
        <w:rPr>
          <w:rFonts w:ascii="Times New Roman" w:hAnsi="Times New Roman" w:cs="Times New Roman"/>
          <w:color w:val="000000" w:themeColor="text1"/>
          <w:sz w:val="24"/>
          <w:szCs w:val="24"/>
        </w:rPr>
        <w:t>s</w:t>
      </w:r>
      <w:r w:rsidR="00BA204C" w:rsidRPr="00B84267">
        <w:rPr>
          <w:rFonts w:ascii="Times New Roman" w:hAnsi="Times New Roman" w:cs="Times New Roman"/>
          <w:color w:val="000000" w:themeColor="text1"/>
          <w:sz w:val="24"/>
          <w:szCs w:val="24"/>
        </w:rPr>
        <w:t xml:space="preserve"> dans les villes </w:t>
      </w:r>
      <w:r w:rsidR="00500DC3" w:rsidRPr="00B84267">
        <w:rPr>
          <w:rFonts w:ascii="Times New Roman" w:hAnsi="Times New Roman" w:cs="Times New Roman"/>
          <w:color w:val="000000" w:themeColor="text1"/>
          <w:sz w:val="24"/>
          <w:szCs w:val="24"/>
        </w:rPr>
        <w:t xml:space="preserve">de </w:t>
      </w:r>
      <w:r w:rsidR="00BA204C" w:rsidRPr="00B84267">
        <w:rPr>
          <w:rFonts w:ascii="Times New Roman" w:hAnsi="Times New Roman" w:cs="Times New Roman"/>
          <w:color w:val="000000" w:themeColor="text1"/>
          <w:sz w:val="24"/>
          <w:szCs w:val="24"/>
        </w:rPr>
        <w:t>provinces</w:t>
      </w:r>
      <w:r w:rsidR="00BA204C" w:rsidRPr="00B84267">
        <w:rPr>
          <w:rStyle w:val="Appelnotedebasdep"/>
          <w:rFonts w:ascii="Times New Roman" w:hAnsi="Times New Roman" w:cs="Times New Roman"/>
          <w:color w:val="000000" w:themeColor="text1"/>
          <w:sz w:val="24"/>
          <w:szCs w:val="24"/>
        </w:rPr>
        <w:footnoteReference w:id="2"/>
      </w:r>
      <w:r w:rsidR="00BA204C" w:rsidRPr="00B84267">
        <w:rPr>
          <w:rFonts w:ascii="Times New Roman" w:hAnsi="Times New Roman" w:cs="Times New Roman"/>
          <w:color w:val="000000" w:themeColor="text1"/>
          <w:sz w:val="24"/>
          <w:szCs w:val="24"/>
        </w:rPr>
        <w:t>. Ainsi feront partie des travailleurs directs</w:t>
      </w:r>
      <w:r w:rsidR="00324133" w:rsidRPr="00B84267">
        <w:rPr>
          <w:rFonts w:ascii="Times New Roman" w:hAnsi="Times New Roman" w:cs="Times New Roman"/>
          <w:color w:val="000000" w:themeColor="text1"/>
          <w:sz w:val="24"/>
          <w:szCs w:val="24"/>
        </w:rPr>
        <w:t> </w:t>
      </w:r>
      <w:r w:rsidR="000101B7">
        <w:rPr>
          <w:rFonts w:ascii="Times New Roman" w:hAnsi="Times New Roman" w:cs="Times New Roman"/>
          <w:color w:val="000000" w:themeColor="text1"/>
          <w:sz w:val="24"/>
          <w:szCs w:val="24"/>
        </w:rPr>
        <w:t xml:space="preserve">en tant que Staff du projet </w:t>
      </w:r>
      <w:r w:rsidR="00324133" w:rsidRPr="00B84267">
        <w:rPr>
          <w:rFonts w:ascii="Times New Roman" w:hAnsi="Times New Roman" w:cs="Times New Roman"/>
          <w:color w:val="000000" w:themeColor="text1"/>
          <w:sz w:val="24"/>
          <w:szCs w:val="24"/>
        </w:rPr>
        <w:t>:</w:t>
      </w:r>
      <w:r w:rsidR="00500DC3" w:rsidRPr="00B84267">
        <w:rPr>
          <w:rFonts w:ascii="Times New Roman" w:hAnsi="Times New Roman" w:cs="Times New Roman"/>
          <w:color w:val="000000" w:themeColor="text1"/>
          <w:sz w:val="24"/>
          <w:szCs w:val="24"/>
        </w:rPr>
        <w:t xml:space="preserve"> </w:t>
      </w:r>
      <w:r w:rsidR="00771B7E" w:rsidRPr="00B84267">
        <w:rPr>
          <w:rFonts w:ascii="Times New Roman" w:hAnsi="Times New Roman" w:cs="Times New Roman"/>
          <w:color w:val="000000" w:themeColor="text1"/>
          <w:sz w:val="24"/>
          <w:szCs w:val="24"/>
        </w:rPr>
        <w:t xml:space="preserve">le coordonnateur national, </w:t>
      </w:r>
      <w:r w:rsidR="00BA204C" w:rsidRPr="00B84267">
        <w:rPr>
          <w:rFonts w:ascii="Times New Roman" w:hAnsi="Times New Roman" w:cs="Times New Roman"/>
          <w:color w:val="000000" w:themeColor="text1"/>
          <w:sz w:val="24"/>
          <w:szCs w:val="24"/>
        </w:rPr>
        <w:t>un Ingénieur en électricité</w:t>
      </w:r>
      <w:r w:rsidR="00500DC3" w:rsidRPr="00B84267">
        <w:rPr>
          <w:rFonts w:ascii="Times New Roman" w:hAnsi="Times New Roman" w:cs="Times New Roman"/>
          <w:color w:val="000000" w:themeColor="text1"/>
          <w:sz w:val="24"/>
          <w:szCs w:val="24"/>
        </w:rPr>
        <w:t xml:space="preserve"> assumant la fonction du</w:t>
      </w:r>
      <w:r w:rsidR="00FB5F3E" w:rsidRPr="00B84267">
        <w:rPr>
          <w:rFonts w:ascii="Times New Roman" w:hAnsi="Times New Roman" w:cs="Times New Roman"/>
          <w:color w:val="000000" w:themeColor="text1"/>
          <w:sz w:val="24"/>
          <w:szCs w:val="24"/>
        </w:rPr>
        <w:t xml:space="preserve"> Responsable de la Gestion Technique, </w:t>
      </w:r>
      <w:r w:rsidR="00592E11" w:rsidRPr="00B84267">
        <w:rPr>
          <w:rFonts w:ascii="Times New Roman" w:hAnsi="Times New Roman" w:cs="Times New Roman"/>
          <w:color w:val="000000" w:themeColor="text1"/>
          <w:sz w:val="24"/>
          <w:szCs w:val="24"/>
        </w:rPr>
        <w:t xml:space="preserve">un juriste assumant la fonction du Responsable des Questions Juridiques et Transactionnelles, </w:t>
      </w:r>
      <w:r w:rsidR="00FB5F3E" w:rsidRPr="00B84267">
        <w:rPr>
          <w:rFonts w:ascii="Times New Roman" w:hAnsi="Times New Roman" w:cs="Times New Roman"/>
          <w:color w:val="000000" w:themeColor="text1"/>
          <w:sz w:val="24"/>
          <w:szCs w:val="24"/>
        </w:rPr>
        <w:t>un ingénieur électricien</w:t>
      </w:r>
      <w:r w:rsidR="00500DC3" w:rsidRPr="00B84267">
        <w:rPr>
          <w:rFonts w:ascii="Times New Roman" w:hAnsi="Times New Roman" w:cs="Times New Roman"/>
          <w:color w:val="000000" w:themeColor="text1"/>
          <w:sz w:val="24"/>
          <w:szCs w:val="24"/>
        </w:rPr>
        <w:t xml:space="preserve"> spécialiste en transport et distribution</w:t>
      </w:r>
      <w:r w:rsidR="00BA204C" w:rsidRPr="00B84267">
        <w:rPr>
          <w:rFonts w:ascii="Times New Roman" w:hAnsi="Times New Roman" w:cs="Times New Roman"/>
          <w:color w:val="000000" w:themeColor="text1"/>
          <w:sz w:val="24"/>
          <w:szCs w:val="24"/>
        </w:rPr>
        <w:t>,</w:t>
      </w:r>
      <w:r w:rsidR="00500DC3" w:rsidRPr="00B84267">
        <w:rPr>
          <w:rFonts w:ascii="Times New Roman" w:hAnsi="Times New Roman" w:cs="Times New Roman"/>
          <w:color w:val="000000" w:themeColor="text1"/>
          <w:sz w:val="24"/>
          <w:szCs w:val="24"/>
        </w:rPr>
        <w:t xml:space="preserve"> un Ingénieur électromécanicien assumant la fonction du spécialiste en production hydroélectrique,</w:t>
      </w:r>
      <w:r w:rsidR="00BA204C" w:rsidRPr="00B84267">
        <w:rPr>
          <w:rFonts w:ascii="Times New Roman" w:hAnsi="Times New Roman" w:cs="Times New Roman"/>
          <w:color w:val="000000" w:themeColor="text1"/>
          <w:sz w:val="24"/>
          <w:szCs w:val="24"/>
        </w:rPr>
        <w:t xml:space="preserve"> un comptable, </w:t>
      </w:r>
      <w:r w:rsidR="00500DC3" w:rsidRPr="00B84267">
        <w:rPr>
          <w:rFonts w:ascii="Times New Roman" w:hAnsi="Times New Roman" w:cs="Times New Roman"/>
          <w:color w:val="000000" w:themeColor="text1"/>
          <w:sz w:val="24"/>
          <w:szCs w:val="24"/>
        </w:rPr>
        <w:t xml:space="preserve">un responsable administratif et financier, </w:t>
      </w:r>
      <w:r w:rsidR="00BA204C" w:rsidRPr="00B84267">
        <w:rPr>
          <w:rFonts w:ascii="Times New Roman" w:hAnsi="Times New Roman" w:cs="Times New Roman"/>
          <w:color w:val="000000" w:themeColor="text1"/>
          <w:sz w:val="24"/>
          <w:szCs w:val="24"/>
        </w:rPr>
        <w:t xml:space="preserve">un spécialiste </w:t>
      </w:r>
      <w:r w:rsidR="00500DC3" w:rsidRPr="00B84267">
        <w:rPr>
          <w:rFonts w:ascii="Times New Roman" w:hAnsi="Times New Roman" w:cs="Times New Roman"/>
          <w:color w:val="000000" w:themeColor="text1"/>
          <w:sz w:val="24"/>
          <w:szCs w:val="24"/>
        </w:rPr>
        <w:t xml:space="preserve">en </w:t>
      </w:r>
      <w:r w:rsidR="00BA204C" w:rsidRPr="00B84267">
        <w:rPr>
          <w:rFonts w:ascii="Times New Roman" w:hAnsi="Times New Roman" w:cs="Times New Roman"/>
          <w:color w:val="000000" w:themeColor="text1"/>
          <w:sz w:val="24"/>
          <w:szCs w:val="24"/>
        </w:rPr>
        <w:t xml:space="preserve">eau et assainissement, un spécialiste VBG, </w:t>
      </w:r>
      <w:r w:rsidR="00500DC3" w:rsidRPr="00B84267">
        <w:rPr>
          <w:rFonts w:ascii="Times New Roman" w:hAnsi="Times New Roman" w:cs="Times New Roman"/>
          <w:color w:val="000000" w:themeColor="text1"/>
          <w:sz w:val="24"/>
          <w:szCs w:val="24"/>
        </w:rPr>
        <w:t xml:space="preserve">un spécialiste en questions environnementales, un spécialiste </w:t>
      </w:r>
      <w:r w:rsidR="00F96B72" w:rsidRPr="00B84267">
        <w:rPr>
          <w:rFonts w:ascii="Times New Roman" w:hAnsi="Times New Roman" w:cs="Times New Roman"/>
          <w:color w:val="000000" w:themeColor="text1"/>
          <w:sz w:val="24"/>
          <w:szCs w:val="24"/>
        </w:rPr>
        <w:t>en</w:t>
      </w:r>
      <w:r w:rsidR="00500DC3" w:rsidRPr="00B84267">
        <w:rPr>
          <w:rFonts w:ascii="Times New Roman" w:hAnsi="Times New Roman" w:cs="Times New Roman"/>
          <w:color w:val="000000" w:themeColor="text1"/>
          <w:sz w:val="24"/>
          <w:szCs w:val="24"/>
        </w:rPr>
        <w:t xml:space="preserve"> développement social, </w:t>
      </w:r>
      <w:r w:rsidR="00BA204C" w:rsidRPr="00B84267">
        <w:rPr>
          <w:rFonts w:ascii="Times New Roman" w:hAnsi="Times New Roman" w:cs="Times New Roman"/>
          <w:color w:val="000000" w:themeColor="text1"/>
          <w:sz w:val="24"/>
          <w:szCs w:val="24"/>
        </w:rPr>
        <w:t xml:space="preserve">un </w:t>
      </w:r>
      <w:r w:rsidR="00500DC3" w:rsidRPr="00B84267">
        <w:rPr>
          <w:rFonts w:ascii="Times New Roman" w:hAnsi="Times New Roman" w:cs="Times New Roman"/>
          <w:color w:val="000000" w:themeColor="text1"/>
          <w:sz w:val="24"/>
          <w:szCs w:val="24"/>
        </w:rPr>
        <w:t xml:space="preserve">responsable de </w:t>
      </w:r>
      <w:r w:rsidR="00F96B72" w:rsidRPr="00B84267">
        <w:rPr>
          <w:rFonts w:ascii="Times New Roman" w:hAnsi="Times New Roman" w:cs="Times New Roman"/>
          <w:color w:val="000000" w:themeColor="text1"/>
          <w:sz w:val="24"/>
          <w:szCs w:val="24"/>
        </w:rPr>
        <w:t xml:space="preserve">la </w:t>
      </w:r>
      <w:r w:rsidR="00500DC3" w:rsidRPr="00B84267">
        <w:rPr>
          <w:rFonts w:ascii="Times New Roman" w:hAnsi="Times New Roman" w:cs="Times New Roman"/>
          <w:color w:val="000000" w:themeColor="text1"/>
          <w:sz w:val="24"/>
          <w:szCs w:val="24"/>
        </w:rPr>
        <w:t xml:space="preserve">passation des marchés, un spécialiste en passation des marchés, un </w:t>
      </w:r>
      <w:r w:rsidR="00F41829" w:rsidRPr="00B84267">
        <w:rPr>
          <w:rFonts w:ascii="Times New Roman" w:hAnsi="Times New Roman" w:cs="Times New Roman"/>
          <w:color w:val="000000" w:themeColor="text1"/>
          <w:sz w:val="24"/>
          <w:szCs w:val="24"/>
        </w:rPr>
        <w:t xml:space="preserve">assistant </w:t>
      </w:r>
      <w:r w:rsidR="00F96B72" w:rsidRPr="00B84267">
        <w:rPr>
          <w:rFonts w:ascii="Times New Roman" w:hAnsi="Times New Roman" w:cs="Times New Roman"/>
          <w:color w:val="000000" w:themeColor="text1"/>
          <w:sz w:val="24"/>
          <w:szCs w:val="24"/>
        </w:rPr>
        <w:t>en</w:t>
      </w:r>
      <w:r w:rsidR="00BA204C" w:rsidRPr="00B84267">
        <w:rPr>
          <w:rFonts w:ascii="Times New Roman" w:hAnsi="Times New Roman" w:cs="Times New Roman"/>
          <w:color w:val="000000" w:themeColor="text1"/>
          <w:sz w:val="24"/>
          <w:szCs w:val="24"/>
        </w:rPr>
        <w:t xml:space="preserve"> passation des marché, </w:t>
      </w:r>
      <w:r w:rsidR="00592E11" w:rsidRPr="00B84267">
        <w:rPr>
          <w:rFonts w:ascii="Times New Roman" w:hAnsi="Times New Roman" w:cs="Times New Roman"/>
          <w:color w:val="000000" w:themeColor="text1"/>
          <w:sz w:val="24"/>
          <w:szCs w:val="24"/>
        </w:rPr>
        <w:t xml:space="preserve">un spécialiste en mobilisation communautaire et en communication, un assistant de direction, un spécialiste en ressources humaines, un responsable en contrôle financier, 5 chauffeurs, </w:t>
      </w:r>
      <w:r w:rsidR="00BA204C" w:rsidRPr="00B84267">
        <w:rPr>
          <w:rFonts w:ascii="Times New Roman" w:hAnsi="Times New Roman" w:cs="Times New Roman"/>
          <w:color w:val="000000" w:themeColor="text1"/>
          <w:sz w:val="24"/>
          <w:szCs w:val="24"/>
        </w:rPr>
        <w:t xml:space="preserve">un spécialiste </w:t>
      </w:r>
      <w:r w:rsidR="006A3542">
        <w:rPr>
          <w:rFonts w:ascii="Times New Roman" w:hAnsi="Times New Roman" w:cs="Times New Roman"/>
          <w:color w:val="000000" w:themeColor="text1"/>
          <w:sz w:val="24"/>
          <w:szCs w:val="24"/>
        </w:rPr>
        <w:t xml:space="preserve">chargé de financement des projets pour la gestion </w:t>
      </w:r>
      <w:r w:rsidR="00BA204C" w:rsidRPr="00B84267">
        <w:rPr>
          <w:rFonts w:ascii="Times New Roman" w:hAnsi="Times New Roman" w:cs="Times New Roman"/>
          <w:color w:val="000000" w:themeColor="text1"/>
          <w:sz w:val="24"/>
          <w:szCs w:val="24"/>
        </w:rPr>
        <w:t>du fond</w:t>
      </w:r>
      <w:r w:rsidR="00F96B72" w:rsidRPr="00B84267">
        <w:rPr>
          <w:rFonts w:ascii="Times New Roman" w:hAnsi="Times New Roman" w:cs="Times New Roman"/>
          <w:color w:val="000000" w:themeColor="text1"/>
          <w:sz w:val="24"/>
          <w:szCs w:val="24"/>
        </w:rPr>
        <w:t>s</w:t>
      </w:r>
      <w:r w:rsidR="00BA204C" w:rsidRPr="00B84267">
        <w:rPr>
          <w:rFonts w:ascii="Times New Roman" w:hAnsi="Times New Roman" w:cs="Times New Roman"/>
          <w:color w:val="000000" w:themeColor="text1"/>
          <w:sz w:val="24"/>
          <w:szCs w:val="24"/>
        </w:rPr>
        <w:t xml:space="preserve"> de sub</w:t>
      </w:r>
      <w:r w:rsidR="00F41829" w:rsidRPr="00B84267">
        <w:rPr>
          <w:rFonts w:ascii="Times New Roman" w:hAnsi="Times New Roman" w:cs="Times New Roman"/>
          <w:color w:val="000000" w:themeColor="text1"/>
          <w:sz w:val="24"/>
          <w:szCs w:val="24"/>
        </w:rPr>
        <w:t xml:space="preserve">vention, 3 spécialistes des garanties, un spécialiste </w:t>
      </w:r>
      <w:r w:rsidR="002A7457" w:rsidRPr="00B84267">
        <w:rPr>
          <w:rFonts w:ascii="Times New Roman" w:hAnsi="Times New Roman" w:cs="Times New Roman"/>
          <w:color w:val="000000" w:themeColor="text1"/>
          <w:sz w:val="24"/>
          <w:szCs w:val="24"/>
        </w:rPr>
        <w:t xml:space="preserve">de suivi </w:t>
      </w:r>
      <w:r w:rsidR="00F41829" w:rsidRPr="00B84267">
        <w:rPr>
          <w:rFonts w:ascii="Times New Roman" w:hAnsi="Times New Roman" w:cs="Times New Roman"/>
          <w:color w:val="000000" w:themeColor="text1"/>
          <w:sz w:val="24"/>
          <w:szCs w:val="24"/>
        </w:rPr>
        <w:t>et</w:t>
      </w:r>
      <w:r w:rsidR="002F08B8" w:rsidRPr="00B84267">
        <w:rPr>
          <w:rFonts w:ascii="Times New Roman" w:hAnsi="Times New Roman" w:cs="Times New Roman"/>
          <w:color w:val="000000" w:themeColor="text1"/>
          <w:sz w:val="24"/>
          <w:szCs w:val="24"/>
        </w:rPr>
        <w:t xml:space="preserve"> </w:t>
      </w:r>
      <w:r w:rsidR="00733CEB" w:rsidRPr="00B84267">
        <w:rPr>
          <w:rFonts w:ascii="Times New Roman" w:hAnsi="Times New Roman" w:cs="Times New Roman"/>
          <w:color w:val="000000" w:themeColor="text1"/>
          <w:sz w:val="24"/>
          <w:szCs w:val="24"/>
        </w:rPr>
        <w:t>Evaluation,</w:t>
      </w:r>
      <w:r w:rsidR="00EB1D9E" w:rsidRPr="00B84267">
        <w:rPr>
          <w:rFonts w:ascii="Times New Roman" w:hAnsi="Times New Roman" w:cs="Times New Roman"/>
          <w:color w:val="000000" w:themeColor="text1"/>
          <w:sz w:val="24"/>
          <w:szCs w:val="24"/>
        </w:rPr>
        <w:t xml:space="preserve"> des opérateurs privés demandeur</w:t>
      </w:r>
      <w:r w:rsidR="006E7675" w:rsidRPr="00B84267">
        <w:rPr>
          <w:rFonts w:ascii="Times New Roman" w:hAnsi="Times New Roman" w:cs="Times New Roman"/>
          <w:color w:val="000000" w:themeColor="text1"/>
          <w:sz w:val="24"/>
          <w:szCs w:val="24"/>
        </w:rPr>
        <w:t>s</w:t>
      </w:r>
      <w:r w:rsidR="00EB1D9E" w:rsidRPr="00B84267">
        <w:rPr>
          <w:rFonts w:ascii="Times New Roman" w:hAnsi="Times New Roman" w:cs="Times New Roman"/>
          <w:color w:val="000000" w:themeColor="text1"/>
          <w:sz w:val="24"/>
          <w:szCs w:val="24"/>
        </w:rPr>
        <w:t xml:space="preserve"> de subvention</w:t>
      </w:r>
      <w:r w:rsidR="003155C5" w:rsidRPr="00B84267">
        <w:rPr>
          <w:rFonts w:ascii="Times New Roman" w:hAnsi="Times New Roman" w:cs="Times New Roman"/>
          <w:color w:val="000000" w:themeColor="text1"/>
          <w:sz w:val="24"/>
          <w:szCs w:val="24"/>
        </w:rPr>
        <w:t xml:space="preserve"> sélectionné</w:t>
      </w:r>
      <w:r w:rsidR="006E7675" w:rsidRPr="00B84267">
        <w:rPr>
          <w:rFonts w:ascii="Times New Roman" w:hAnsi="Times New Roman" w:cs="Times New Roman"/>
          <w:color w:val="000000" w:themeColor="text1"/>
          <w:sz w:val="24"/>
          <w:szCs w:val="24"/>
        </w:rPr>
        <w:t>s</w:t>
      </w:r>
      <w:r w:rsidR="003155C5" w:rsidRPr="00B84267">
        <w:rPr>
          <w:rFonts w:ascii="Times New Roman" w:hAnsi="Times New Roman" w:cs="Times New Roman"/>
          <w:color w:val="000000" w:themeColor="text1"/>
          <w:sz w:val="24"/>
          <w:szCs w:val="24"/>
        </w:rPr>
        <w:t xml:space="preserve"> par l’UCM</w:t>
      </w:r>
      <w:r w:rsidR="00592E11" w:rsidRPr="00B84267">
        <w:rPr>
          <w:rFonts w:ascii="Times New Roman" w:hAnsi="Times New Roman" w:cs="Times New Roman"/>
          <w:color w:val="000000" w:themeColor="text1"/>
          <w:sz w:val="24"/>
          <w:szCs w:val="24"/>
        </w:rPr>
        <w:t xml:space="preserve">, et </w:t>
      </w:r>
      <w:r w:rsidR="00D93848">
        <w:rPr>
          <w:rFonts w:ascii="Times New Roman" w:hAnsi="Times New Roman" w:cs="Times New Roman"/>
          <w:color w:val="000000" w:themeColor="text1"/>
          <w:sz w:val="24"/>
          <w:szCs w:val="24"/>
        </w:rPr>
        <w:t xml:space="preserve">feront partie des consultants, les personnes employées pour exécuter des tâches </w:t>
      </w:r>
      <w:r w:rsidR="008F7D62">
        <w:rPr>
          <w:rFonts w:ascii="Times New Roman" w:hAnsi="Times New Roman" w:cs="Times New Roman"/>
          <w:color w:val="000000" w:themeColor="text1"/>
          <w:sz w:val="24"/>
          <w:szCs w:val="24"/>
        </w:rPr>
        <w:t>ou une prestation de courte durée ou pour une courte période et est rémunérer au temps passé. Les consulta</w:t>
      </w:r>
      <w:r w:rsidR="00C03C6A">
        <w:rPr>
          <w:rFonts w:ascii="Times New Roman" w:hAnsi="Times New Roman" w:cs="Times New Roman"/>
          <w:color w:val="000000" w:themeColor="text1"/>
          <w:sz w:val="24"/>
          <w:szCs w:val="24"/>
        </w:rPr>
        <w:t>n</w:t>
      </w:r>
      <w:r w:rsidR="008F7D62">
        <w:rPr>
          <w:rFonts w:ascii="Times New Roman" w:hAnsi="Times New Roman" w:cs="Times New Roman"/>
          <w:color w:val="000000" w:themeColor="text1"/>
          <w:sz w:val="24"/>
          <w:szCs w:val="24"/>
        </w:rPr>
        <w:t xml:space="preserve">ts seront contractés dans le cadre du </w:t>
      </w:r>
      <w:r w:rsidR="00592E11" w:rsidRPr="00B84267">
        <w:rPr>
          <w:rFonts w:ascii="Times New Roman" w:hAnsi="Times New Roman" w:cs="Times New Roman"/>
          <w:color w:val="000000" w:themeColor="text1"/>
          <w:sz w:val="24"/>
          <w:szCs w:val="24"/>
        </w:rPr>
        <w:t xml:space="preserve">projet </w:t>
      </w:r>
      <w:r w:rsidR="00C03C6A">
        <w:rPr>
          <w:rFonts w:ascii="Times New Roman" w:hAnsi="Times New Roman" w:cs="Times New Roman"/>
          <w:color w:val="000000" w:themeColor="text1"/>
          <w:sz w:val="24"/>
          <w:szCs w:val="24"/>
        </w:rPr>
        <w:t>p</w:t>
      </w:r>
      <w:r w:rsidR="00FD42A7">
        <w:rPr>
          <w:rFonts w:ascii="Times New Roman" w:hAnsi="Times New Roman" w:cs="Times New Roman"/>
          <w:color w:val="000000" w:themeColor="text1"/>
          <w:sz w:val="24"/>
          <w:szCs w:val="24"/>
        </w:rPr>
        <w:t>ou</w:t>
      </w:r>
      <w:r w:rsidR="00C03C6A">
        <w:rPr>
          <w:rFonts w:ascii="Times New Roman" w:hAnsi="Times New Roman" w:cs="Times New Roman"/>
          <w:color w:val="000000" w:themeColor="text1"/>
          <w:sz w:val="24"/>
          <w:szCs w:val="24"/>
        </w:rPr>
        <w:t>r</w:t>
      </w:r>
      <w:r w:rsidR="00FD42A7">
        <w:rPr>
          <w:rFonts w:ascii="Times New Roman" w:hAnsi="Times New Roman" w:cs="Times New Roman"/>
          <w:color w:val="000000" w:themeColor="text1"/>
          <w:sz w:val="24"/>
          <w:szCs w:val="24"/>
        </w:rPr>
        <w:t xml:space="preserve"> réaliser </w:t>
      </w:r>
      <w:r w:rsidR="00C03C6A">
        <w:rPr>
          <w:rFonts w:ascii="Times New Roman" w:hAnsi="Times New Roman" w:cs="Times New Roman"/>
          <w:color w:val="000000" w:themeColor="text1"/>
          <w:sz w:val="24"/>
          <w:szCs w:val="24"/>
        </w:rPr>
        <w:t>d</w:t>
      </w:r>
      <w:r w:rsidR="00FD42A7">
        <w:rPr>
          <w:rFonts w:ascii="Times New Roman" w:hAnsi="Times New Roman" w:cs="Times New Roman"/>
          <w:color w:val="000000" w:themeColor="text1"/>
          <w:sz w:val="24"/>
          <w:szCs w:val="24"/>
        </w:rPr>
        <w:t xml:space="preserve">es études </w:t>
      </w:r>
      <w:r w:rsidR="00C03C6A">
        <w:rPr>
          <w:rFonts w:ascii="Times New Roman" w:hAnsi="Times New Roman" w:cs="Times New Roman"/>
          <w:color w:val="000000" w:themeColor="text1"/>
          <w:sz w:val="24"/>
          <w:szCs w:val="24"/>
        </w:rPr>
        <w:t>ou autres prestations ponctuelles</w:t>
      </w:r>
      <w:r w:rsidR="003155C5" w:rsidRPr="00B84267">
        <w:rPr>
          <w:rFonts w:ascii="Times New Roman" w:hAnsi="Times New Roman" w:cs="Times New Roman"/>
          <w:color w:val="000000" w:themeColor="text1"/>
          <w:sz w:val="24"/>
          <w:szCs w:val="24"/>
        </w:rPr>
        <w:t>.</w:t>
      </w:r>
      <w:r w:rsidR="005110B8" w:rsidRPr="00B84267">
        <w:rPr>
          <w:rFonts w:ascii="Times New Roman" w:hAnsi="Times New Roman" w:cs="Times New Roman"/>
          <w:color w:val="000000" w:themeColor="text1"/>
          <w:sz w:val="24"/>
          <w:szCs w:val="24"/>
        </w:rPr>
        <w:t xml:space="preserve"> </w:t>
      </w:r>
    </w:p>
    <w:p w14:paraId="46D8058F" w14:textId="27F849E8" w:rsidR="00592E11" w:rsidRDefault="00592E11" w:rsidP="003D01EB">
      <w:pPr>
        <w:spacing w:before="120" w:after="120"/>
        <w:ind w:left="425"/>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Au niveau des villes de provinces couvert</w:t>
      </w:r>
      <w:r w:rsidR="00F96B72" w:rsidRPr="00B84267">
        <w:rPr>
          <w:rFonts w:ascii="Times New Roman" w:hAnsi="Times New Roman" w:cs="Times New Roman"/>
          <w:color w:val="000000" w:themeColor="text1"/>
          <w:sz w:val="24"/>
          <w:szCs w:val="24"/>
        </w:rPr>
        <w:t>es</w:t>
      </w:r>
      <w:r w:rsidRPr="00B84267">
        <w:rPr>
          <w:rFonts w:ascii="Times New Roman" w:hAnsi="Times New Roman" w:cs="Times New Roman"/>
          <w:color w:val="000000" w:themeColor="text1"/>
          <w:sz w:val="24"/>
          <w:szCs w:val="24"/>
        </w:rPr>
        <w:t xml:space="preserve">, </w:t>
      </w:r>
      <w:r w:rsidR="00D20DF3" w:rsidRPr="00B84267">
        <w:rPr>
          <w:rFonts w:ascii="Times New Roman" w:hAnsi="Times New Roman" w:cs="Times New Roman"/>
          <w:color w:val="000000" w:themeColor="text1"/>
          <w:sz w:val="24"/>
          <w:szCs w:val="24"/>
        </w:rPr>
        <w:t>il est prévu que le projet établi</w:t>
      </w:r>
      <w:r w:rsidR="00F96B72" w:rsidRPr="00B84267">
        <w:rPr>
          <w:rFonts w:ascii="Times New Roman" w:hAnsi="Times New Roman" w:cs="Times New Roman"/>
          <w:color w:val="000000" w:themeColor="text1"/>
          <w:sz w:val="24"/>
          <w:szCs w:val="24"/>
        </w:rPr>
        <w:t>sse</w:t>
      </w:r>
      <w:r w:rsidR="00D20DF3" w:rsidRPr="00B84267">
        <w:rPr>
          <w:rFonts w:ascii="Times New Roman" w:hAnsi="Times New Roman" w:cs="Times New Roman"/>
          <w:color w:val="000000" w:themeColor="text1"/>
          <w:sz w:val="24"/>
          <w:szCs w:val="24"/>
        </w:rPr>
        <w:t xml:space="preserve"> des unités provinciales de gestion du projet. Ces unités seront constitué</w:t>
      </w:r>
      <w:r w:rsidR="008A3C70">
        <w:rPr>
          <w:rFonts w:ascii="Times New Roman" w:hAnsi="Times New Roman" w:cs="Times New Roman"/>
          <w:color w:val="000000" w:themeColor="text1"/>
          <w:sz w:val="24"/>
          <w:szCs w:val="24"/>
        </w:rPr>
        <w:t>e</w:t>
      </w:r>
      <w:r w:rsidR="00D20DF3" w:rsidRPr="00B84267">
        <w:rPr>
          <w:rFonts w:ascii="Times New Roman" w:hAnsi="Times New Roman" w:cs="Times New Roman"/>
          <w:color w:val="000000" w:themeColor="text1"/>
          <w:sz w:val="24"/>
          <w:szCs w:val="24"/>
        </w:rPr>
        <w:t xml:space="preserve">s : d’un </w:t>
      </w:r>
      <w:r w:rsidR="00F807D6">
        <w:rPr>
          <w:rFonts w:ascii="Times New Roman" w:hAnsi="Times New Roman" w:cs="Times New Roman"/>
          <w:color w:val="000000" w:themeColor="text1"/>
          <w:sz w:val="24"/>
          <w:szCs w:val="24"/>
        </w:rPr>
        <w:t xml:space="preserve">ingénieur </w:t>
      </w:r>
      <w:r w:rsidR="00D20DF3" w:rsidRPr="00B84267">
        <w:rPr>
          <w:rFonts w:ascii="Times New Roman" w:hAnsi="Times New Roman" w:cs="Times New Roman"/>
          <w:color w:val="000000" w:themeColor="text1"/>
          <w:sz w:val="24"/>
          <w:szCs w:val="24"/>
        </w:rPr>
        <w:t xml:space="preserve">électricien ou électromécanicien assumant la fonction du chef de projet provincial, un spécialiste en </w:t>
      </w:r>
      <w:r w:rsidR="00F807D6">
        <w:rPr>
          <w:rFonts w:ascii="Times New Roman" w:hAnsi="Times New Roman" w:cs="Times New Roman"/>
          <w:color w:val="000000" w:themeColor="text1"/>
          <w:sz w:val="24"/>
          <w:szCs w:val="24"/>
        </w:rPr>
        <w:t xml:space="preserve">sauvegardes </w:t>
      </w:r>
      <w:r w:rsidR="00D20DF3" w:rsidRPr="00B84267">
        <w:rPr>
          <w:rFonts w:ascii="Times New Roman" w:hAnsi="Times New Roman" w:cs="Times New Roman"/>
          <w:color w:val="000000" w:themeColor="text1"/>
          <w:sz w:val="24"/>
          <w:szCs w:val="24"/>
        </w:rPr>
        <w:t>environnement</w:t>
      </w:r>
      <w:r w:rsidR="00F807D6">
        <w:rPr>
          <w:rFonts w:ascii="Times New Roman" w:hAnsi="Times New Roman" w:cs="Times New Roman"/>
          <w:color w:val="000000" w:themeColor="text1"/>
          <w:sz w:val="24"/>
          <w:szCs w:val="24"/>
        </w:rPr>
        <w:t>ale</w:t>
      </w:r>
      <w:r w:rsidR="00D20DF3" w:rsidRPr="00B84267">
        <w:rPr>
          <w:rFonts w:ascii="Times New Roman" w:hAnsi="Times New Roman" w:cs="Times New Roman"/>
          <w:color w:val="000000" w:themeColor="text1"/>
          <w:sz w:val="24"/>
          <w:szCs w:val="24"/>
        </w:rPr>
        <w:t xml:space="preserve"> </w:t>
      </w:r>
      <w:r w:rsidR="00F807D6">
        <w:rPr>
          <w:rFonts w:ascii="Times New Roman" w:hAnsi="Times New Roman" w:cs="Times New Roman"/>
          <w:color w:val="000000" w:themeColor="text1"/>
          <w:sz w:val="24"/>
          <w:szCs w:val="24"/>
        </w:rPr>
        <w:t>et</w:t>
      </w:r>
      <w:r w:rsidR="00D20DF3" w:rsidRPr="00B84267">
        <w:rPr>
          <w:rFonts w:ascii="Times New Roman" w:hAnsi="Times New Roman" w:cs="Times New Roman"/>
          <w:color w:val="000000" w:themeColor="text1"/>
          <w:sz w:val="24"/>
          <w:szCs w:val="24"/>
        </w:rPr>
        <w:t xml:space="preserve"> social</w:t>
      </w:r>
      <w:r w:rsidR="00F807D6">
        <w:rPr>
          <w:rFonts w:ascii="Times New Roman" w:hAnsi="Times New Roman" w:cs="Times New Roman"/>
          <w:color w:val="000000" w:themeColor="text1"/>
          <w:sz w:val="24"/>
          <w:szCs w:val="24"/>
        </w:rPr>
        <w:t xml:space="preserve">e ayant une expérience en engagement </w:t>
      </w:r>
      <w:r w:rsidR="00F807D6">
        <w:rPr>
          <w:rFonts w:ascii="Times New Roman" w:hAnsi="Times New Roman" w:cs="Times New Roman"/>
          <w:color w:val="000000" w:themeColor="text1"/>
          <w:sz w:val="24"/>
          <w:szCs w:val="24"/>
        </w:rPr>
        <w:lastRenderedPageBreak/>
        <w:t xml:space="preserve">communautaire et une bonne connaissance des aspects liés au VBG, </w:t>
      </w:r>
      <w:r w:rsidR="00D20DF3" w:rsidRPr="00B84267">
        <w:rPr>
          <w:rFonts w:ascii="Times New Roman" w:hAnsi="Times New Roman" w:cs="Times New Roman"/>
          <w:color w:val="000000" w:themeColor="text1"/>
          <w:sz w:val="24"/>
          <w:szCs w:val="24"/>
        </w:rPr>
        <w:t>un spécialiste en eau et assainissement</w:t>
      </w:r>
      <w:r w:rsidR="00F807D6">
        <w:rPr>
          <w:rFonts w:ascii="Times New Roman" w:hAnsi="Times New Roman" w:cs="Times New Roman"/>
          <w:color w:val="000000" w:themeColor="text1"/>
          <w:sz w:val="24"/>
          <w:szCs w:val="24"/>
        </w:rPr>
        <w:t>, un assistant de projet et d’un chauffeur</w:t>
      </w:r>
      <w:r w:rsidR="00D20DF3" w:rsidRPr="00B84267">
        <w:rPr>
          <w:rFonts w:ascii="Times New Roman" w:hAnsi="Times New Roman" w:cs="Times New Roman"/>
          <w:color w:val="000000" w:themeColor="text1"/>
          <w:sz w:val="24"/>
          <w:szCs w:val="24"/>
        </w:rPr>
        <w:t>.</w:t>
      </w:r>
    </w:p>
    <w:p w14:paraId="2DB056B3" w14:textId="60FAD7D5" w:rsidR="00F807D6" w:rsidRPr="00B84267" w:rsidRDefault="00F807D6" w:rsidP="000C1CB0">
      <w:pPr>
        <w:pStyle w:val="Paragraphedeliste"/>
        <w:spacing w:after="120"/>
        <w:ind w:left="425"/>
        <w:contextualSpacing w:val="0"/>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Chaque bureau régional sera doté d'un ingénieur en électricité, d'un spécialiste de l'eau et de l'assainissement, d'un spécialiste des sauvegardes (avec une expérience de l'engagement communautaire et une connaissance des VBG), d'un assistant de projet et d'un chauffeur</w:t>
      </w:r>
    </w:p>
    <w:p w14:paraId="685A1856" w14:textId="70F96F69" w:rsidR="00147989" w:rsidRDefault="00147989" w:rsidP="006761FF">
      <w:pPr>
        <w:pStyle w:val="Paragraphedeliste"/>
        <w:numPr>
          <w:ilvl w:val="0"/>
          <w:numId w:val="32"/>
        </w:numPr>
        <w:spacing w:after="120"/>
        <w:ind w:left="425" w:hanging="357"/>
        <w:contextualSpacing w:val="0"/>
        <w:jc w:val="both"/>
        <w:rPr>
          <w:rFonts w:ascii="Times New Roman" w:hAnsi="Times New Roman" w:cs="Times New Roman"/>
          <w:b/>
          <w:bCs/>
          <w:color w:val="000000" w:themeColor="text1"/>
          <w:sz w:val="24"/>
          <w:szCs w:val="24"/>
        </w:rPr>
      </w:pPr>
      <w:r w:rsidRPr="00B84267">
        <w:rPr>
          <w:rFonts w:ascii="Times New Roman" w:hAnsi="Times New Roman" w:cs="Times New Roman"/>
          <w:b/>
          <w:i/>
          <w:color w:val="000000" w:themeColor="text1"/>
          <w:sz w:val="24"/>
          <w:szCs w:val="24"/>
        </w:rPr>
        <w:t>Travailleurs contractuels</w:t>
      </w:r>
      <w:r w:rsidRPr="00B84267">
        <w:rPr>
          <w:rFonts w:ascii="Times New Roman" w:hAnsi="Times New Roman" w:cs="Times New Roman"/>
          <w:color w:val="000000" w:themeColor="text1"/>
          <w:sz w:val="24"/>
          <w:szCs w:val="24"/>
        </w:rPr>
        <w:t xml:space="preserve"> :</w:t>
      </w:r>
      <w:r w:rsidR="004C4551" w:rsidRPr="00B84267">
        <w:rPr>
          <w:rFonts w:ascii="Times New Roman" w:hAnsi="Times New Roman" w:cs="Times New Roman"/>
          <w:color w:val="000000" w:themeColor="text1"/>
          <w:sz w:val="24"/>
          <w:szCs w:val="24"/>
        </w:rPr>
        <w:t xml:space="preserve"> </w:t>
      </w:r>
      <w:r w:rsidR="00D20DF3" w:rsidRPr="00B84267">
        <w:rPr>
          <w:rFonts w:ascii="Times New Roman" w:hAnsi="Times New Roman" w:cs="Times New Roman"/>
          <w:color w:val="000000" w:themeColor="text1"/>
          <w:sz w:val="24"/>
          <w:szCs w:val="24"/>
        </w:rPr>
        <w:t>sont les personnes employé</w:t>
      </w:r>
      <w:r w:rsidR="00F96B72" w:rsidRPr="00B84267">
        <w:rPr>
          <w:rFonts w:ascii="Times New Roman" w:hAnsi="Times New Roman" w:cs="Times New Roman"/>
          <w:color w:val="000000" w:themeColor="text1"/>
          <w:sz w:val="24"/>
          <w:szCs w:val="24"/>
        </w:rPr>
        <w:t>e</w:t>
      </w:r>
      <w:r w:rsidR="00D20DF3" w:rsidRPr="00B84267">
        <w:rPr>
          <w:rFonts w:ascii="Times New Roman" w:hAnsi="Times New Roman" w:cs="Times New Roman"/>
          <w:color w:val="000000" w:themeColor="text1"/>
          <w:sz w:val="24"/>
          <w:szCs w:val="24"/>
        </w:rPr>
        <w:t>s ou recrutées par des tiers</w:t>
      </w:r>
      <w:r w:rsidR="00A229FA">
        <w:rPr>
          <w:rFonts w:ascii="Times New Roman" w:hAnsi="Times New Roman" w:cs="Times New Roman"/>
          <w:color w:val="000000" w:themeColor="text1"/>
          <w:sz w:val="24"/>
          <w:szCs w:val="24"/>
        </w:rPr>
        <w:t>, notamment l</w:t>
      </w:r>
      <w:r w:rsidR="00D20DF3" w:rsidRPr="00B84267">
        <w:rPr>
          <w:rFonts w:ascii="Times New Roman" w:hAnsi="Times New Roman" w:cs="Times New Roman"/>
          <w:color w:val="000000" w:themeColor="text1"/>
          <w:sz w:val="24"/>
          <w:szCs w:val="24"/>
        </w:rPr>
        <w:t xml:space="preserve">es </w:t>
      </w:r>
      <w:r w:rsidR="00F96B72" w:rsidRPr="00B84267">
        <w:rPr>
          <w:rFonts w:ascii="Times New Roman" w:hAnsi="Times New Roman" w:cs="Times New Roman"/>
          <w:color w:val="000000" w:themeColor="text1"/>
          <w:sz w:val="24"/>
          <w:szCs w:val="24"/>
        </w:rPr>
        <w:t>consultants</w:t>
      </w:r>
      <w:r w:rsidR="00A229FA">
        <w:rPr>
          <w:rFonts w:ascii="Times New Roman" w:hAnsi="Times New Roman" w:cs="Times New Roman"/>
          <w:color w:val="000000" w:themeColor="text1"/>
          <w:sz w:val="24"/>
          <w:szCs w:val="24"/>
        </w:rPr>
        <w:t xml:space="preserve"> (firmes), les </w:t>
      </w:r>
      <w:r w:rsidR="00D20DF3" w:rsidRPr="00B84267">
        <w:rPr>
          <w:rFonts w:ascii="Times New Roman" w:hAnsi="Times New Roman" w:cs="Times New Roman"/>
          <w:color w:val="000000" w:themeColor="text1"/>
          <w:sz w:val="24"/>
          <w:szCs w:val="24"/>
        </w:rPr>
        <w:t>entreprises en charge des travaux qui ont un contrat avec le projet</w:t>
      </w:r>
      <w:r w:rsidR="00A229FA">
        <w:rPr>
          <w:rFonts w:ascii="Times New Roman" w:hAnsi="Times New Roman" w:cs="Times New Roman"/>
          <w:color w:val="000000" w:themeColor="text1"/>
          <w:sz w:val="24"/>
          <w:szCs w:val="24"/>
        </w:rPr>
        <w:t>, les opérateurs publics ou privés du secteur de l’électricité, l’eau et assainissement</w:t>
      </w:r>
      <w:r w:rsidR="00D20DF3" w:rsidRPr="00B84267">
        <w:rPr>
          <w:rFonts w:ascii="Times New Roman" w:hAnsi="Times New Roman" w:cs="Times New Roman"/>
          <w:color w:val="000000" w:themeColor="text1"/>
          <w:sz w:val="24"/>
          <w:szCs w:val="24"/>
        </w:rPr>
        <w:t>)</w:t>
      </w:r>
      <w:r w:rsidR="00F96B72" w:rsidRPr="00B84267">
        <w:rPr>
          <w:rFonts w:ascii="Times New Roman" w:hAnsi="Times New Roman" w:cs="Times New Roman"/>
          <w:color w:val="000000" w:themeColor="text1"/>
          <w:sz w:val="24"/>
          <w:szCs w:val="24"/>
        </w:rPr>
        <w:t xml:space="preserve"> et</w:t>
      </w:r>
      <w:r w:rsidR="00A229FA">
        <w:rPr>
          <w:rFonts w:ascii="Times New Roman" w:hAnsi="Times New Roman" w:cs="Times New Roman"/>
          <w:color w:val="000000" w:themeColor="text1"/>
          <w:sz w:val="24"/>
          <w:szCs w:val="24"/>
        </w:rPr>
        <w:t xml:space="preserve"> les Banques bénéficiaires de la ligne de crédit dans le cadre du projet</w:t>
      </w:r>
      <w:r w:rsidR="004C4551" w:rsidRPr="00B84267">
        <w:rPr>
          <w:rFonts w:ascii="Times New Roman" w:hAnsi="Times New Roman" w:cs="Times New Roman"/>
          <w:color w:val="000000" w:themeColor="text1"/>
          <w:sz w:val="24"/>
          <w:szCs w:val="24"/>
        </w:rPr>
        <w:t xml:space="preserve">. Ces travailleurs contractuels seront </w:t>
      </w:r>
      <w:r w:rsidR="00A229FA">
        <w:rPr>
          <w:rFonts w:ascii="Times New Roman" w:hAnsi="Times New Roman" w:cs="Times New Roman"/>
          <w:color w:val="000000" w:themeColor="text1"/>
          <w:sz w:val="24"/>
          <w:szCs w:val="24"/>
        </w:rPr>
        <w:t>constitués du personnel permanent qualifié des entrepreneurs principaux, des travailleurs qualifiés engagés par des sous-traitants, des membres non qualifiés de la collectivité embauchés par l’</w:t>
      </w:r>
      <w:r w:rsidR="00EF3FA0">
        <w:rPr>
          <w:rFonts w:ascii="Times New Roman" w:hAnsi="Times New Roman" w:cs="Times New Roman"/>
          <w:color w:val="000000" w:themeColor="text1"/>
          <w:sz w:val="24"/>
          <w:szCs w:val="24"/>
        </w:rPr>
        <w:t>entrepreneur, etc. Ces travailleurs occuperont les postes tels que : Directeur des travaux ou techniques, chefs de chantier, ingénieur topographe, Directeur financier, contr</w:t>
      </w:r>
      <w:r w:rsidR="00A558CD">
        <w:rPr>
          <w:rFonts w:ascii="Times New Roman" w:hAnsi="Times New Roman" w:cs="Times New Roman"/>
          <w:color w:val="000000" w:themeColor="text1"/>
          <w:sz w:val="24"/>
          <w:szCs w:val="24"/>
        </w:rPr>
        <w:t>ô</w:t>
      </w:r>
      <w:r w:rsidR="00EF3FA0">
        <w:rPr>
          <w:rFonts w:ascii="Times New Roman" w:hAnsi="Times New Roman" w:cs="Times New Roman"/>
          <w:color w:val="000000" w:themeColor="text1"/>
          <w:sz w:val="24"/>
          <w:szCs w:val="24"/>
        </w:rPr>
        <w:t>leur des travaux, manœuvre, etc.</w:t>
      </w:r>
      <w:r w:rsidR="00A33A49" w:rsidRPr="00B84267">
        <w:rPr>
          <w:rFonts w:ascii="Times New Roman" w:hAnsi="Times New Roman" w:cs="Times New Roman"/>
          <w:color w:val="000000" w:themeColor="text1"/>
          <w:sz w:val="24"/>
          <w:szCs w:val="24"/>
        </w:rPr>
        <w:t xml:space="preserve"> La contractualisation des </w:t>
      </w:r>
      <w:r w:rsidR="00804C7B" w:rsidRPr="00B84267">
        <w:rPr>
          <w:rFonts w:ascii="Times New Roman" w:hAnsi="Times New Roman" w:cs="Times New Roman"/>
          <w:color w:val="000000" w:themeColor="text1"/>
          <w:sz w:val="24"/>
          <w:szCs w:val="24"/>
        </w:rPr>
        <w:t xml:space="preserve">différents </w:t>
      </w:r>
      <w:r w:rsidR="00A33A49" w:rsidRPr="00B84267">
        <w:rPr>
          <w:rFonts w:ascii="Times New Roman" w:hAnsi="Times New Roman" w:cs="Times New Roman"/>
          <w:color w:val="000000" w:themeColor="text1"/>
          <w:sz w:val="24"/>
          <w:szCs w:val="24"/>
        </w:rPr>
        <w:t xml:space="preserve">services passera </w:t>
      </w:r>
      <w:r w:rsidR="00844FC1" w:rsidRPr="00B84267">
        <w:rPr>
          <w:rFonts w:ascii="Times New Roman" w:hAnsi="Times New Roman" w:cs="Times New Roman"/>
          <w:color w:val="000000" w:themeColor="text1"/>
          <w:sz w:val="24"/>
          <w:szCs w:val="24"/>
        </w:rPr>
        <w:t xml:space="preserve">par </w:t>
      </w:r>
      <w:r w:rsidR="0002717A" w:rsidRPr="00B84267">
        <w:rPr>
          <w:rFonts w:ascii="Times New Roman" w:hAnsi="Times New Roman" w:cs="Times New Roman"/>
          <w:color w:val="000000" w:themeColor="text1"/>
          <w:sz w:val="24"/>
          <w:szCs w:val="24"/>
        </w:rPr>
        <w:t>la préparation</w:t>
      </w:r>
      <w:r w:rsidR="00804C7B" w:rsidRPr="00B84267">
        <w:rPr>
          <w:rFonts w:ascii="Times New Roman" w:hAnsi="Times New Roman" w:cs="Times New Roman"/>
          <w:color w:val="000000" w:themeColor="text1"/>
          <w:sz w:val="24"/>
          <w:szCs w:val="24"/>
        </w:rPr>
        <w:t xml:space="preserve"> d</w:t>
      </w:r>
      <w:r w:rsidR="00A33A49" w:rsidRPr="00B84267">
        <w:rPr>
          <w:rFonts w:ascii="Times New Roman" w:hAnsi="Times New Roman" w:cs="Times New Roman"/>
          <w:color w:val="000000" w:themeColor="text1"/>
          <w:sz w:val="24"/>
          <w:szCs w:val="24"/>
        </w:rPr>
        <w:t>es appels d’offre</w:t>
      </w:r>
      <w:r w:rsidR="00F96B72" w:rsidRPr="00B84267">
        <w:rPr>
          <w:rFonts w:ascii="Times New Roman" w:hAnsi="Times New Roman" w:cs="Times New Roman"/>
          <w:color w:val="000000" w:themeColor="text1"/>
          <w:sz w:val="24"/>
          <w:szCs w:val="24"/>
        </w:rPr>
        <w:t>s</w:t>
      </w:r>
      <w:r w:rsidR="00A33A49" w:rsidRPr="00B84267">
        <w:rPr>
          <w:rFonts w:ascii="Times New Roman" w:hAnsi="Times New Roman" w:cs="Times New Roman"/>
          <w:color w:val="000000" w:themeColor="text1"/>
          <w:sz w:val="24"/>
          <w:szCs w:val="24"/>
        </w:rPr>
        <w:t>.</w:t>
      </w:r>
      <w:r w:rsidR="00844218" w:rsidRPr="00B84267">
        <w:rPr>
          <w:rFonts w:ascii="Times New Roman" w:hAnsi="Times New Roman" w:cs="Times New Roman"/>
          <w:color w:val="000000" w:themeColor="text1"/>
          <w:sz w:val="24"/>
          <w:szCs w:val="24"/>
        </w:rPr>
        <w:t xml:space="preserve"> </w:t>
      </w:r>
      <w:r w:rsidR="00844218" w:rsidRPr="00B84267">
        <w:rPr>
          <w:rFonts w:ascii="Times New Roman" w:hAnsi="Times New Roman" w:cs="Times New Roman"/>
          <w:b/>
          <w:bCs/>
          <w:color w:val="000000" w:themeColor="text1"/>
          <w:sz w:val="24"/>
          <w:szCs w:val="24"/>
        </w:rPr>
        <w:t>(</w:t>
      </w:r>
      <w:r w:rsidR="00FF7390" w:rsidRPr="00B84267">
        <w:rPr>
          <w:rFonts w:ascii="Times New Roman" w:hAnsi="Times New Roman" w:cs="Times New Roman"/>
          <w:b/>
          <w:bCs/>
          <w:color w:val="000000" w:themeColor="text1"/>
          <w:sz w:val="24"/>
          <w:szCs w:val="24"/>
        </w:rPr>
        <w:t>Voir</w:t>
      </w:r>
      <w:r w:rsidR="00844218" w:rsidRPr="00B84267">
        <w:rPr>
          <w:rFonts w:ascii="Times New Roman" w:hAnsi="Times New Roman" w:cs="Times New Roman"/>
          <w:b/>
          <w:bCs/>
          <w:color w:val="000000" w:themeColor="text1"/>
          <w:sz w:val="24"/>
          <w:szCs w:val="24"/>
        </w:rPr>
        <w:t xml:space="preserve"> composante 3, 3.1 ; composante 4) </w:t>
      </w:r>
    </w:p>
    <w:p w14:paraId="23EEAA22" w14:textId="059DD0F4" w:rsidR="00B04606" w:rsidRDefault="00B04606" w:rsidP="006761FF">
      <w:pPr>
        <w:pStyle w:val="Paragraphedeliste"/>
        <w:numPr>
          <w:ilvl w:val="0"/>
          <w:numId w:val="32"/>
        </w:numPr>
        <w:spacing w:after="120"/>
        <w:ind w:left="425" w:hanging="357"/>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b/>
          <w:i/>
          <w:color w:val="000000" w:themeColor="text1"/>
          <w:sz w:val="24"/>
          <w:szCs w:val="24"/>
        </w:rPr>
        <w:t>Travailleurs communautaire</w:t>
      </w:r>
      <w:r w:rsidR="00A21959" w:rsidRPr="00B84267">
        <w:rPr>
          <w:rFonts w:ascii="Times New Roman" w:hAnsi="Times New Roman" w:cs="Times New Roman"/>
          <w:b/>
          <w:i/>
          <w:color w:val="000000" w:themeColor="text1"/>
          <w:sz w:val="24"/>
          <w:szCs w:val="24"/>
        </w:rPr>
        <w:t>s</w:t>
      </w:r>
      <w:r w:rsidRPr="00B84267">
        <w:rPr>
          <w:rFonts w:ascii="Times New Roman" w:hAnsi="Times New Roman" w:cs="Times New Roman"/>
          <w:b/>
          <w:i/>
          <w:color w:val="000000" w:themeColor="text1"/>
          <w:sz w:val="24"/>
          <w:szCs w:val="24"/>
        </w:rPr>
        <w:t> :</w:t>
      </w:r>
      <w:r w:rsidR="00582712" w:rsidRPr="00B84267">
        <w:rPr>
          <w:rFonts w:ascii="Times New Roman" w:hAnsi="Times New Roman" w:cs="Times New Roman"/>
          <w:color w:val="000000" w:themeColor="text1"/>
          <w:sz w:val="24"/>
          <w:szCs w:val="24"/>
        </w:rPr>
        <w:t xml:space="preserve"> </w:t>
      </w:r>
      <w:r w:rsidR="00721430">
        <w:rPr>
          <w:rFonts w:ascii="Times New Roman" w:hAnsi="Times New Roman" w:cs="Times New Roman"/>
          <w:color w:val="000000" w:themeColor="text1"/>
          <w:sz w:val="24"/>
          <w:szCs w:val="24"/>
        </w:rPr>
        <w:t>sont des membres de la communauté employés ou recrutés pour fournir de la main d’œuvre dans le cadre des travaux du projet entre autre lorsque la main d’œuvre est mise à la disposition comme contribution au projet ou lorsque les activités du projet sont conçues et réalisées dans le but de favoriser le développement de proximité en offrant un filet de sécurité sociale et/ou d’autres bénéfices du projet (Para 34 de la NES 2 CES, Banque mondiale). Il s’agit également d</w:t>
      </w:r>
      <w:r w:rsidR="005110B8" w:rsidRPr="00B84267">
        <w:rPr>
          <w:rFonts w:ascii="Times New Roman" w:hAnsi="Times New Roman" w:cs="Times New Roman"/>
          <w:color w:val="000000" w:themeColor="text1"/>
          <w:sz w:val="24"/>
          <w:szCs w:val="24"/>
        </w:rPr>
        <w:t xml:space="preserve">es travailleurs </w:t>
      </w:r>
      <w:r w:rsidR="00721430">
        <w:rPr>
          <w:rFonts w:ascii="Times New Roman" w:hAnsi="Times New Roman" w:cs="Times New Roman"/>
          <w:color w:val="000000" w:themeColor="text1"/>
          <w:sz w:val="24"/>
          <w:szCs w:val="24"/>
        </w:rPr>
        <w:t>qui</w:t>
      </w:r>
      <w:r w:rsidR="00721430" w:rsidRPr="00B84267">
        <w:rPr>
          <w:rFonts w:ascii="Times New Roman" w:hAnsi="Times New Roman" w:cs="Times New Roman"/>
          <w:color w:val="000000" w:themeColor="text1"/>
          <w:sz w:val="24"/>
          <w:szCs w:val="24"/>
        </w:rPr>
        <w:t xml:space="preserve"> </w:t>
      </w:r>
      <w:r w:rsidR="005110B8" w:rsidRPr="00B84267">
        <w:rPr>
          <w:rFonts w:ascii="Times New Roman" w:hAnsi="Times New Roman" w:cs="Times New Roman"/>
          <w:color w:val="000000" w:themeColor="text1"/>
          <w:sz w:val="24"/>
          <w:szCs w:val="24"/>
        </w:rPr>
        <w:t>s</w:t>
      </w:r>
      <w:r w:rsidR="00A320AF" w:rsidRPr="00B84267">
        <w:rPr>
          <w:rFonts w:ascii="Times New Roman" w:hAnsi="Times New Roman" w:cs="Times New Roman"/>
          <w:color w:val="000000" w:themeColor="text1"/>
          <w:sz w:val="24"/>
          <w:szCs w:val="24"/>
        </w:rPr>
        <w:t xml:space="preserve">eront employés </w:t>
      </w:r>
      <w:r w:rsidR="00CA5CD4" w:rsidRPr="00B84267">
        <w:rPr>
          <w:rFonts w:ascii="Times New Roman" w:hAnsi="Times New Roman" w:cs="Times New Roman"/>
          <w:color w:val="000000" w:themeColor="text1"/>
          <w:sz w:val="24"/>
          <w:szCs w:val="24"/>
        </w:rPr>
        <w:t xml:space="preserve">indirectement </w:t>
      </w:r>
      <w:r w:rsidR="00A320AF" w:rsidRPr="00B84267">
        <w:rPr>
          <w:rFonts w:ascii="Times New Roman" w:hAnsi="Times New Roman" w:cs="Times New Roman"/>
          <w:color w:val="000000" w:themeColor="text1"/>
          <w:sz w:val="24"/>
          <w:szCs w:val="24"/>
        </w:rPr>
        <w:t>par le projet</w:t>
      </w:r>
      <w:r w:rsidR="00CA5CD4" w:rsidRPr="00B84267">
        <w:rPr>
          <w:rFonts w:ascii="Times New Roman" w:hAnsi="Times New Roman" w:cs="Times New Roman"/>
          <w:color w:val="000000" w:themeColor="text1"/>
          <w:sz w:val="24"/>
          <w:szCs w:val="24"/>
        </w:rPr>
        <w:t xml:space="preserve">. </w:t>
      </w:r>
      <w:r w:rsidR="00FE57F4" w:rsidRPr="00B84267">
        <w:rPr>
          <w:rFonts w:ascii="Times New Roman" w:hAnsi="Times New Roman" w:cs="Times New Roman"/>
          <w:color w:val="000000" w:themeColor="text1"/>
          <w:sz w:val="24"/>
          <w:szCs w:val="24"/>
        </w:rPr>
        <w:t>(</w:t>
      </w:r>
      <w:r w:rsidR="00844FC1" w:rsidRPr="00B84267">
        <w:rPr>
          <w:rFonts w:ascii="Times New Roman" w:hAnsi="Times New Roman" w:cs="Times New Roman"/>
          <w:color w:val="000000" w:themeColor="text1"/>
          <w:sz w:val="24"/>
          <w:szCs w:val="24"/>
        </w:rPr>
        <w:t>Pour</w:t>
      </w:r>
      <w:r w:rsidR="00CA5CD4" w:rsidRPr="00B84267">
        <w:rPr>
          <w:rFonts w:ascii="Times New Roman" w:hAnsi="Times New Roman" w:cs="Times New Roman"/>
          <w:color w:val="000000" w:themeColor="text1"/>
          <w:sz w:val="24"/>
          <w:szCs w:val="24"/>
        </w:rPr>
        <w:t xml:space="preserve"> plus de </w:t>
      </w:r>
      <w:r w:rsidR="00844FC1" w:rsidRPr="00B84267">
        <w:rPr>
          <w:rFonts w:ascii="Times New Roman" w:hAnsi="Times New Roman" w:cs="Times New Roman"/>
          <w:color w:val="000000" w:themeColor="text1"/>
          <w:sz w:val="24"/>
          <w:szCs w:val="24"/>
        </w:rPr>
        <w:t>détails,</w:t>
      </w:r>
      <w:r w:rsidR="00CA5CD4" w:rsidRPr="00B84267">
        <w:rPr>
          <w:rFonts w:ascii="Times New Roman" w:hAnsi="Times New Roman" w:cs="Times New Roman"/>
          <w:color w:val="000000" w:themeColor="text1"/>
          <w:sz w:val="24"/>
          <w:szCs w:val="24"/>
        </w:rPr>
        <w:t xml:space="preserve"> voir chapitre 12)</w:t>
      </w:r>
      <w:r w:rsidR="00A4753B" w:rsidRPr="00B84267">
        <w:rPr>
          <w:rFonts w:ascii="Times New Roman" w:hAnsi="Times New Roman" w:cs="Times New Roman"/>
          <w:color w:val="000000" w:themeColor="text1"/>
          <w:sz w:val="24"/>
          <w:szCs w:val="24"/>
        </w:rPr>
        <w:t xml:space="preserve"> </w:t>
      </w:r>
    </w:p>
    <w:p w14:paraId="7CC4CBF2" w14:textId="477D04E1" w:rsidR="000348E0" w:rsidRDefault="000348E0" w:rsidP="006761FF">
      <w:pPr>
        <w:pStyle w:val="Paragraphedeliste"/>
        <w:numPr>
          <w:ilvl w:val="0"/>
          <w:numId w:val="32"/>
        </w:numPr>
        <w:spacing w:after="120"/>
        <w:ind w:left="425" w:hanging="357"/>
        <w:contextualSpacing w:val="0"/>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Employés des fournisseurs principaux </w:t>
      </w:r>
      <w:r w:rsidRPr="008662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21430" w:rsidRPr="008662E3">
        <w:rPr>
          <w:rFonts w:ascii="Times New Roman" w:hAnsi="Times New Roman" w:cs="Times New Roman"/>
          <w:color w:val="000000" w:themeColor="text1"/>
          <w:sz w:val="24"/>
          <w:szCs w:val="24"/>
        </w:rPr>
        <w:t>est un travailleur employé ou recruté par un fournisseur principal chargé d’approvisionner le projet en fournitures et matériaux, et sur lequel le fournisseur principal exerce un contrôle, notamment sur la nature des tâches qu’il effectue, ses conditions de travail et son traitement (CES, Banque mondiale).</w:t>
      </w:r>
    </w:p>
    <w:p w14:paraId="30E54029" w14:textId="00DCE669" w:rsidR="00BF3133" w:rsidRPr="008662E3" w:rsidRDefault="009800FB" w:rsidP="008662E3">
      <w:pPr>
        <w:pStyle w:val="Titre2"/>
        <w:numPr>
          <w:ilvl w:val="1"/>
          <w:numId w:val="42"/>
        </w:numPr>
        <w:spacing w:before="120" w:after="120" w:line="360" w:lineRule="auto"/>
        <w:ind w:left="789" w:hanging="505"/>
        <w:jc w:val="both"/>
        <w:rPr>
          <w:rFonts w:eastAsia="Calibri" w:cs="Times New Roman"/>
          <w:b w:val="0"/>
          <w:bCs w:val="0"/>
          <w:sz w:val="24"/>
          <w:szCs w:val="24"/>
          <w:lang w:val="fr-BE"/>
        </w:rPr>
      </w:pPr>
      <w:bookmarkStart w:id="13" w:name="_Toc63411306"/>
      <w:bookmarkStart w:id="14" w:name="_Toc87445324"/>
      <w:r w:rsidRPr="008662E3">
        <w:rPr>
          <w:rFonts w:eastAsia="Calibri" w:cs="Times New Roman"/>
          <w:color w:val="auto"/>
          <w:sz w:val="24"/>
          <w:szCs w:val="24"/>
          <w:lang w:val="fr-BE"/>
        </w:rPr>
        <w:t>Nombre estimatif</w:t>
      </w:r>
      <w:r w:rsidR="00BF3133" w:rsidRPr="008662E3">
        <w:rPr>
          <w:rFonts w:eastAsia="Calibri" w:cs="Times New Roman"/>
          <w:color w:val="auto"/>
          <w:sz w:val="24"/>
          <w:szCs w:val="24"/>
          <w:lang w:val="fr-BE"/>
        </w:rPr>
        <w:t xml:space="preserve"> de la main d’œuvre créée par le Projet</w:t>
      </w:r>
      <w:bookmarkEnd w:id="13"/>
      <w:bookmarkEnd w:id="14"/>
    </w:p>
    <w:p w14:paraId="26504BFD" w14:textId="168FB0BA" w:rsidR="00BF3133" w:rsidRPr="008662E3" w:rsidRDefault="00BF3133" w:rsidP="008662E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fr-FR"/>
        </w:rPr>
      </w:pPr>
      <w:r w:rsidRPr="008662E3">
        <w:rPr>
          <w:rFonts w:ascii="Times New Roman" w:eastAsia="Times New Roman" w:hAnsi="Times New Roman" w:cs="Times New Roman"/>
          <w:color w:val="000000"/>
          <w:sz w:val="24"/>
          <w:szCs w:val="24"/>
          <w:lang w:eastAsia="fr-FR"/>
        </w:rPr>
        <w:t>L</w:t>
      </w:r>
      <w:r w:rsidR="0020345D">
        <w:rPr>
          <w:rFonts w:ascii="Times New Roman" w:eastAsia="Times New Roman" w:hAnsi="Times New Roman" w:cs="Times New Roman"/>
          <w:color w:val="000000"/>
          <w:sz w:val="24"/>
          <w:szCs w:val="24"/>
          <w:lang w:eastAsia="fr-FR"/>
        </w:rPr>
        <w:t xml:space="preserve">e nombre des travailleurs </w:t>
      </w:r>
      <w:r w:rsidRPr="008662E3">
        <w:rPr>
          <w:rFonts w:ascii="Times New Roman" w:eastAsia="Times New Roman" w:hAnsi="Times New Roman" w:cs="Times New Roman"/>
          <w:color w:val="000000"/>
          <w:sz w:val="24"/>
          <w:szCs w:val="24"/>
          <w:lang w:eastAsia="fr-FR"/>
        </w:rPr>
        <w:t xml:space="preserve">visé par le Projet </w:t>
      </w:r>
      <w:r w:rsidR="0020345D" w:rsidRPr="0020345D">
        <w:rPr>
          <w:rFonts w:ascii="Times New Roman" w:eastAsia="Times New Roman" w:hAnsi="Times New Roman" w:cs="Times New Roman"/>
          <w:color w:val="000000"/>
          <w:sz w:val="24"/>
          <w:szCs w:val="24"/>
          <w:lang w:eastAsia="fr-FR"/>
        </w:rPr>
        <w:t>est</w:t>
      </w:r>
      <w:r w:rsidRPr="008662E3">
        <w:rPr>
          <w:rFonts w:ascii="Times New Roman" w:eastAsia="Times New Roman" w:hAnsi="Times New Roman" w:cs="Times New Roman"/>
          <w:color w:val="000000"/>
          <w:sz w:val="24"/>
          <w:szCs w:val="24"/>
          <w:lang w:eastAsia="fr-FR"/>
        </w:rPr>
        <w:t xml:space="preserve"> présent</w:t>
      </w:r>
      <w:r w:rsidR="0020345D">
        <w:rPr>
          <w:rFonts w:ascii="Times New Roman" w:eastAsia="Times New Roman" w:hAnsi="Times New Roman" w:cs="Times New Roman"/>
          <w:color w:val="000000"/>
          <w:sz w:val="24"/>
          <w:szCs w:val="24"/>
          <w:lang w:eastAsia="fr-FR"/>
        </w:rPr>
        <w:t>é</w:t>
      </w:r>
      <w:r w:rsidRPr="008662E3">
        <w:rPr>
          <w:rFonts w:ascii="Times New Roman" w:eastAsia="Times New Roman" w:hAnsi="Times New Roman" w:cs="Times New Roman"/>
          <w:color w:val="000000"/>
          <w:sz w:val="24"/>
          <w:szCs w:val="24"/>
          <w:lang w:eastAsia="fr-FR"/>
        </w:rPr>
        <w:t xml:space="preserve"> dans le tableau ci-dessous :</w:t>
      </w:r>
    </w:p>
    <w:p w14:paraId="54F0E8B3" w14:textId="42F743E9" w:rsidR="00BF3133" w:rsidRPr="008662E3" w:rsidRDefault="00BF3133" w:rsidP="008662E3">
      <w:pPr>
        <w:spacing w:before="120" w:after="120" w:line="240" w:lineRule="auto"/>
        <w:jc w:val="center"/>
        <w:rPr>
          <w:rFonts w:ascii="Times New Roman" w:hAnsi="Times New Roman" w:cs="Times New Roman"/>
          <w:sz w:val="24"/>
          <w:szCs w:val="24"/>
          <w:lang w:val="fr-CD" w:eastAsia="fr-FR"/>
        </w:rPr>
      </w:pPr>
      <w:r w:rsidRPr="008662E3">
        <w:rPr>
          <w:rFonts w:ascii="Times New Roman" w:hAnsi="Times New Roman" w:cs="Times New Roman"/>
          <w:sz w:val="24"/>
          <w:szCs w:val="24"/>
        </w:rPr>
        <w:t xml:space="preserve">Tableau </w:t>
      </w:r>
      <w:r w:rsidRPr="008662E3">
        <w:rPr>
          <w:rFonts w:ascii="Times New Roman" w:hAnsi="Times New Roman" w:cs="Times New Roman"/>
          <w:sz w:val="24"/>
          <w:szCs w:val="24"/>
        </w:rPr>
        <w:fldChar w:fldCharType="begin"/>
      </w:r>
      <w:r w:rsidRPr="008662E3">
        <w:rPr>
          <w:rFonts w:ascii="Times New Roman" w:hAnsi="Times New Roman" w:cs="Times New Roman"/>
          <w:sz w:val="24"/>
          <w:szCs w:val="24"/>
        </w:rPr>
        <w:instrText xml:space="preserve"> SEQ Tableau \* ARABIC </w:instrText>
      </w:r>
      <w:r w:rsidRPr="008662E3">
        <w:rPr>
          <w:rFonts w:ascii="Times New Roman" w:hAnsi="Times New Roman" w:cs="Times New Roman"/>
          <w:sz w:val="24"/>
          <w:szCs w:val="24"/>
        </w:rPr>
        <w:fldChar w:fldCharType="separate"/>
      </w:r>
      <w:r w:rsidR="005C6C4B">
        <w:rPr>
          <w:rFonts w:ascii="Times New Roman" w:hAnsi="Times New Roman" w:cs="Times New Roman"/>
          <w:noProof/>
          <w:sz w:val="24"/>
          <w:szCs w:val="24"/>
        </w:rPr>
        <w:t>1</w:t>
      </w:r>
      <w:r w:rsidRPr="008662E3">
        <w:rPr>
          <w:rFonts w:ascii="Times New Roman" w:hAnsi="Times New Roman" w:cs="Times New Roman"/>
          <w:sz w:val="24"/>
          <w:szCs w:val="24"/>
        </w:rPr>
        <w:fldChar w:fldCharType="end"/>
      </w:r>
      <w:r w:rsidRPr="008662E3">
        <w:rPr>
          <w:rFonts w:ascii="Times New Roman" w:hAnsi="Times New Roman" w:cs="Times New Roman"/>
          <w:sz w:val="24"/>
          <w:szCs w:val="24"/>
        </w:rPr>
        <w:t xml:space="preserve">: </w:t>
      </w:r>
      <w:r w:rsidRPr="008662E3">
        <w:rPr>
          <w:rFonts w:ascii="Times New Roman" w:hAnsi="Times New Roman" w:cs="Times New Roman"/>
          <w:sz w:val="24"/>
          <w:szCs w:val="24"/>
          <w:lang w:val="fr-CD" w:eastAsia="fr-FR"/>
        </w:rPr>
        <w:t>Estimation d</w:t>
      </w:r>
      <w:r w:rsidR="0020345D">
        <w:rPr>
          <w:rFonts w:ascii="Times New Roman" w:hAnsi="Times New Roman" w:cs="Times New Roman"/>
          <w:sz w:val="24"/>
          <w:szCs w:val="24"/>
          <w:lang w:val="fr-CD" w:eastAsia="fr-FR"/>
        </w:rPr>
        <w:t xml:space="preserve">u nombre des travailleurs </w:t>
      </w:r>
      <w:r w:rsidR="00B517C2">
        <w:rPr>
          <w:rFonts w:ascii="Times New Roman" w:hAnsi="Times New Roman" w:cs="Times New Roman"/>
          <w:sz w:val="24"/>
          <w:szCs w:val="24"/>
          <w:lang w:val="fr-CD" w:eastAsia="fr-FR"/>
        </w:rPr>
        <w:t xml:space="preserve">devant être employé par le projet </w:t>
      </w:r>
    </w:p>
    <w:tbl>
      <w:tblPr>
        <w:tblW w:w="8995" w:type="dxa"/>
        <w:jc w:val="center"/>
        <w:tblCellMar>
          <w:left w:w="70" w:type="dxa"/>
          <w:right w:w="70" w:type="dxa"/>
        </w:tblCellMar>
        <w:tblLook w:val="0600" w:firstRow="0" w:lastRow="0" w:firstColumn="0" w:lastColumn="0" w:noHBand="1" w:noVBand="1"/>
      </w:tblPr>
      <w:tblGrid>
        <w:gridCol w:w="1984"/>
        <w:gridCol w:w="993"/>
        <w:gridCol w:w="992"/>
        <w:gridCol w:w="992"/>
        <w:gridCol w:w="992"/>
        <w:gridCol w:w="993"/>
        <w:gridCol w:w="992"/>
        <w:gridCol w:w="1057"/>
      </w:tblGrid>
      <w:tr w:rsidR="00BF3133" w:rsidRPr="005C2053" w14:paraId="366732D0" w14:textId="77777777" w:rsidTr="008662E3">
        <w:trPr>
          <w:trHeight w:val="300"/>
          <w:jc w:val="center"/>
        </w:trPr>
        <w:tc>
          <w:tcPr>
            <w:tcW w:w="899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270A499" w14:textId="76986F0E" w:rsidR="00BF3133" w:rsidRPr="008662E3" w:rsidRDefault="00BF3133" w:rsidP="008662E3">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 xml:space="preserve">Nombre d’emplois à créer en </w:t>
            </w:r>
            <w:r w:rsidR="00740C04" w:rsidRPr="008662E3">
              <w:rPr>
                <w:rFonts w:ascii="Times New Roman" w:hAnsi="Times New Roman" w:cs="Times New Roman"/>
                <w:b/>
                <w:bCs/>
                <w:color w:val="000000"/>
                <w:kern w:val="24"/>
                <w:szCs w:val="24"/>
                <w:lang w:eastAsia="fr-FR"/>
              </w:rPr>
              <w:t>7</w:t>
            </w:r>
            <w:r w:rsidRPr="008662E3">
              <w:rPr>
                <w:rFonts w:ascii="Times New Roman" w:hAnsi="Times New Roman" w:cs="Times New Roman"/>
                <w:b/>
                <w:bCs/>
                <w:color w:val="000000"/>
                <w:kern w:val="24"/>
                <w:szCs w:val="24"/>
                <w:lang w:eastAsia="fr-FR"/>
              </w:rPr>
              <w:t xml:space="preserve"> ans : </w:t>
            </w:r>
            <w:r w:rsidR="00740C04" w:rsidRPr="008662E3">
              <w:rPr>
                <w:rFonts w:ascii="Times New Roman" w:hAnsi="Times New Roman" w:cs="Times New Roman"/>
                <w:b/>
                <w:bCs/>
                <w:color w:val="000000"/>
                <w:kern w:val="24"/>
                <w:szCs w:val="24"/>
                <w:lang w:eastAsia="fr-FR"/>
              </w:rPr>
              <w:t>800</w:t>
            </w:r>
          </w:p>
        </w:tc>
      </w:tr>
      <w:tr w:rsidR="002B3D57" w:rsidRPr="005C2053" w14:paraId="1F132139" w14:textId="77777777" w:rsidTr="008662E3">
        <w:trPr>
          <w:trHeight w:val="320"/>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0151601" w14:textId="6C2B14F6" w:rsidR="00740C04" w:rsidRPr="008662E3" w:rsidRDefault="007031E0" w:rsidP="008662E3">
            <w:pPr>
              <w:spacing w:before="60" w:after="60" w:line="240" w:lineRule="auto"/>
              <w:rPr>
                <w:rFonts w:ascii="Times New Roman" w:eastAsia="Times New Roman" w:hAnsi="Times New Roman" w:cs="Times New Roman"/>
                <w:b/>
                <w:color w:val="000000"/>
                <w:szCs w:val="24"/>
                <w:lang w:eastAsia="fr-FR"/>
              </w:rPr>
            </w:pPr>
            <w:r w:rsidRPr="008662E3">
              <w:rPr>
                <w:rFonts w:ascii="Times New Roman" w:hAnsi="Times New Roman" w:cs="Times New Roman"/>
                <w:b/>
                <w:color w:val="000000"/>
                <w:kern w:val="24"/>
                <w:szCs w:val="24"/>
                <w:lang w:eastAsia="fr-FR"/>
              </w:rPr>
              <w:t>Répartition annuelle</w:t>
            </w:r>
          </w:p>
        </w:tc>
        <w:tc>
          <w:tcPr>
            <w:tcW w:w="993" w:type="dxa"/>
            <w:tcBorders>
              <w:top w:val="nil"/>
              <w:left w:val="nil"/>
              <w:bottom w:val="single" w:sz="4" w:space="0" w:color="auto"/>
              <w:right w:val="single" w:sz="4" w:space="0" w:color="auto"/>
            </w:tcBorders>
            <w:shd w:val="clear" w:color="auto" w:fill="auto"/>
            <w:vAlign w:val="center"/>
            <w:hideMark/>
          </w:tcPr>
          <w:p w14:paraId="33F9F6EF" w14:textId="77777777" w:rsidR="00740C04" w:rsidRPr="008662E3" w:rsidRDefault="00740C04" w:rsidP="008662E3">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1</w:t>
            </w:r>
          </w:p>
        </w:tc>
        <w:tc>
          <w:tcPr>
            <w:tcW w:w="992" w:type="dxa"/>
            <w:tcBorders>
              <w:top w:val="nil"/>
              <w:left w:val="nil"/>
              <w:bottom w:val="single" w:sz="4" w:space="0" w:color="auto"/>
              <w:right w:val="single" w:sz="4" w:space="0" w:color="auto"/>
            </w:tcBorders>
            <w:shd w:val="clear" w:color="auto" w:fill="auto"/>
            <w:vAlign w:val="center"/>
          </w:tcPr>
          <w:p w14:paraId="629B55D9" w14:textId="153E4EBD" w:rsidR="00740C04" w:rsidRPr="008662E3" w:rsidRDefault="00740C04" w:rsidP="00740C04">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2</w:t>
            </w:r>
          </w:p>
        </w:tc>
        <w:tc>
          <w:tcPr>
            <w:tcW w:w="992" w:type="dxa"/>
            <w:tcBorders>
              <w:top w:val="nil"/>
              <w:left w:val="nil"/>
              <w:bottom w:val="single" w:sz="4" w:space="0" w:color="auto"/>
              <w:right w:val="single" w:sz="4" w:space="0" w:color="auto"/>
            </w:tcBorders>
            <w:shd w:val="clear" w:color="auto" w:fill="auto"/>
            <w:vAlign w:val="center"/>
          </w:tcPr>
          <w:p w14:paraId="17830F1C" w14:textId="125F7072" w:rsidR="00740C04" w:rsidRPr="008662E3" w:rsidRDefault="00740C04" w:rsidP="008662E3">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3</w:t>
            </w:r>
          </w:p>
        </w:tc>
        <w:tc>
          <w:tcPr>
            <w:tcW w:w="992" w:type="dxa"/>
            <w:tcBorders>
              <w:top w:val="nil"/>
              <w:left w:val="nil"/>
              <w:bottom w:val="single" w:sz="4" w:space="0" w:color="auto"/>
              <w:right w:val="single" w:sz="4" w:space="0" w:color="auto"/>
            </w:tcBorders>
            <w:shd w:val="clear" w:color="auto" w:fill="auto"/>
            <w:vAlign w:val="center"/>
          </w:tcPr>
          <w:p w14:paraId="0E9A7128" w14:textId="32B2E632" w:rsidR="00740C04" w:rsidRPr="008662E3" w:rsidRDefault="00740C04" w:rsidP="00740C04">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4</w:t>
            </w:r>
          </w:p>
        </w:tc>
        <w:tc>
          <w:tcPr>
            <w:tcW w:w="993" w:type="dxa"/>
            <w:tcBorders>
              <w:top w:val="nil"/>
              <w:left w:val="nil"/>
              <w:bottom w:val="single" w:sz="4" w:space="0" w:color="auto"/>
              <w:right w:val="single" w:sz="4" w:space="0" w:color="auto"/>
            </w:tcBorders>
            <w:shd w:val="clear" w:color="auto" w:fill="auto"/>
            <w:vAlign w:val="center"/>
          </w:tcPr>
          <w:p w14:paraId="19E7684F" w14:textId="1435E867" w:rsidR="00740C04" w:rsidRPr="008662E3" w:rsidRDefault="00740C04" w:rsidP="008662E3">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5</w:t>
            </w:r>
          </w:p>
        </w:tc>
        <w:tc>
          <w:tcPr>
            <w:tcW w:w="992" w:type="dxa"/>
            <w:tcBorders>
              <w:top w:val="nil"/>
              <w:left w:val="nil"/>
              <w:bottom w:val="single" w:sz="4" w:space="0" w:color="auto"/>
              <w:right w:val="single" w:sz="4" w:space="0" w:color="auto"/>
            </w:tcBorders>
            <w:shd w:val="clear" w:color="auto" w:fill="auto"/>
            <w:vAlign w:val="center"/>
          </w:tcPr>
          <w:p w14:paraId="5D996EF2" w14:textId="732181E5" w:rsidR="00740C04" w:rsidRPr="008662E3" w:rsidRDefault="00740C04" w:rsidP="008662E3">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6</w:t>
            </w:r>
          </w:p>
        </w:tc>
        <w:tc>
          <w:tcPr>
            <w:tcW w:w="1057" w:type="dxa"/>
            <w:tcBorders>
              <w:top w:val="nil"/>
              <w:left w:val="nil"/>
              <w:bottom w:val="single" w:sz="4" w:space="0" w:color="auto"/>
              <w:right w:val="single" w:sz="4" w:space="0" w:color="auto"/>
            </w:tcBorders>
            <w:shd w:val="clear" w:color="auto" w:fill="auto"/>
            <w:vAlign w:val="center"/>
          </w:tcPr>
          <w:p w14:paraId="6242285B" w14:textId="2BDA9B67" w:rsidR="00740C04" w:rsidRPr="008662E3" w:rsidRDefault="00740C04" w:rsidP="008662E3">
            <w:pPr>
              <w:spacing w:before="60" w:after="60" w:line="240" w:lineRule="auto"/>
              <w:jc w:val="center"/>
              <w:rPr>
                <w:rFonts w:ascii="Times New Roman" w:eastAsia="Times New Roman" w:hAnsi="Times New Roman" w:cs="Times New Roman"/>
                <w:b/>
                <w:bCs/>
                <w:color w:val="000000"/>
                <w:szCs w:val="24"/>
                <w:lang w:eastAsia="fr-FR"/>
              </w:rPr>
            </w:pPr>
            <w:r w:rsidRPr="008662E3">
              <w:rPr>
                <w:rFonts w:ascii="Times New Roman" w:hAnsi="Times New Roman" w:cs="Times New Roman"/>
                <w:b/>
                <w:bCs/>
                <w:color w:val="000000"/>
                <w:kern w:val="24"/>
                <w:szCs w:val="24"/>
                <w:lang w:eastAsia="fr-FR"/>
              </w:rPr>
              <w:t>Année 7</w:t>
            </w:r>
          </w:p>
        </w:tc>
      </w:tr>
      <w:tr w:rsidR="002B3D57" w:rsidRPr="005C2053" w14:paraId="5A4E359A" w14:textId="77777777" w:rsidTr="008662E3">
        <w:trPr>
          <w:trHeight w:val="624"/>
          <w:jc w:val="center"/>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F9088DC" w14:textId="163A5671" w:rsidR="00740C04" w:rsidRPr="008662E3" w:rsidRDefault="00740C04" w:rsidP="008662E3">
            <w:pPr>
              <w:spacing w:before="60" w:after="60" w:line="240" w:lineRule="auto"/>
              <w:rPr>
                <w:rFonts w:ascii="Times New Roman" w:eastAsia="Times New Roman" w:hAnsi="Times New Roman" w:cs="Times New Roman"/>
                <w:color w:val="000000"/>
                <w:szCs w:val="24"/>
                <w:lang w:eastAsia="fr-FR"/>
              </w:rPr>
            </w:pPr>
            <w:r w:rsidRPr="008662E3">
              <w:rPr>
                <w:rFonts w:ascii="Times New Roman" w:hAnsi="Times New Roman" w:cs="Times New Roman"/>
                <w:color w:val="000000"/>
                <w:kern w:val="24"/>
                <w:szCs w:val="24"/>
                <w:lang w:eastAsia="fr-FR"/>
              </w:rPr>
              <w:t>Nombre d’emplo</w:t>
            </w:r>
            <w:r w:rsidR="002A0E46">
              <w:rPr>
                <w:rFonts w:ascii="Times New Roman" w:hAnsi="Times New Roman" w:cs="Times New Roman"/>
                <w:color w:val="000000"/>
                <w:kern w:val="24"/>
                <w:szCs w:val="24"/>
                <w:lang w:eastAsia="fr-FR"/>
              </w:rPr>
              <w:t xml:space="preserve">yés </w:t>
            </w:r>
            <w:r w:rsidR="00A94F92">
              <w:rPr>
                <w:rFonts w:ascii="Times New Roman" w:hAnsi="Times New Roman" w:cs="Times New Roman"/>
                <w:color w:val="000000"/>
                <w:kern w:val="24"/>
                <w:szCs w:val="24"/>
                <w:lang w:eastAsia="fr-FR"/>
              </w:rPr>
              <w:t xml:space="preserve">par province concernée </w:t>
            </w:r>
            <w:r w:rsidRPr="008662E3">
              <w:rPr>
                <w:rFonts w:ascii="Times New Roman" w:hAnsi="Times New Roman" w:cs="Times New Roman"/>
                <w:color w:val="000000"/>
                <w:kern w:val="24"/>
                <w:szCs w:val="24"/>
                <w:lang w:eastAsia="fr-FR"/>
              </w:rPr>
              <w:t xml:space="preserve">par </w:t>
            </w:r>
            <w:r w:rsidR="00A94F92">
              <w:rPr>
                <w:rFonts w:ascii="Times New Roman" w:hAnsi="Times New Roman" w:cs="Times New Roman"/>
                <w:color w:val="000000"/>
                <w:kern w:val="24"/>
                <w:szCs w:val="24"/>
                <w:lang w:eastAsia="fr-FR"/>
              </w:rPr>
              <w:t>le projet</w:t>
            </w:r>
          </w:p>
        </w:tc>
        <w:tc>
          <w:tcPr>
            <w:tcW w:w="993" w:type="dxa"/>
            <w:tcBorders>
              <w:top w:val="nil"/>
              <w:left w:val="nil"/>
              <w:bottom w:val="single" w:sz="4" w:space="0" w:color="auto"/>
              <w:right w:val="single" w:sz="4" w:space="0" w:color="auto"/>
            </w:tcBorders>
            <w:shd w:val="clear" w:color="auto" w:fill="auto"/>
            <w:vAlign w:val="center"/>
            <w:hideMark/>
          </w:tcPr>
          <w:p w14:paraId="36DF0C0E" w14:textId="4DF40A4E" w:rsidR="00740C04" w:rsidRPr="008662E3" w:rsidRDefault="00E25F22" w:rsidP="008662E3">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val="en-US" w:eastAsia="fr-FR"/>
              </w:rPr>
              <w:t>150</w:t>
            </w:r>
          </w:p>
        </w:tc>
        <w:tc>
          <w:tcPr>
            <w:tcW w:w="992" w:type="dxa"/>
            <w:tcBorders>
              <w:top w:val="nil"/>
              <w:left w:val="nil"/>
              <w:bottom w:val="single" w:sz="4" w:space="0" w:color="auto"/>
              <w:right w:val="single" w:sz="4" w:space="0" w:color="auto"/>
            </w:tcBorders>
            <w:shd w:val="clear" w:color="auto" w:fill="auto"/>
            <w:vAlign w:val="center"/>
          </w:tcPr>
          <w:p w14:paraId="2E70A236" w14:textId="6FD8F09A" w:rsidR="00740C04" w:rsidRPr="008662E3" w:rsidRDefault="00E25F22" w:rsidP="00740C04">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4</w:t>
            </w:r>
            <w:r w:rsidR="0063442E">
              <w:rPr>
                <w:rFonts w:ascii="Times New Roman" w:eastAsia="Times New Roman" w:hAnsi="Times New Roman" w:cs="Times New Roman"/>
                <w:color w:val="000000"/>
                <w:szCs w:val="24"/>
                <w:lang w:eastAsia="fr-FR"/>
              </w:rPr>
              <w:t>50</w:t>
            </w:r>
          </w:p>
        </w:tc>
        <w:tc>
          <w:tcPr>
            <w:tcW w:w="992" w:type="dxa"/>
            <w:tcBorders>
              <w:top w:val="nil"/>
              <w:left w:val="nil"/>
              <w:bottom w:val="single" w:sz="4" w:space="0" w:color="auto"/>
              <w:right w:val="single" w:sz="4" w:space="0" w:color="auto"/>
            </w:tcBorders>
            <w:shd w:val="clear" w:color="auto" w:fill="auto"/>
            <w:vAlign w:val="center"/>
            <w:hideMark/>
          </w:tcPr>
          <w:p w14:paraId="25DE4E67" w14:textId="5E8FB49B" w:rsidR="00740C04" w:rsidRPr="008662E3" w:rsidRDefault="00E25F22" w:rsidP="008662E3">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900</w:t>
            </w:r>
          </w:p>
        </w:tc>
        <w:tc>
          <w:tcPr>
            <w:tcW w:w="992" w:type="dxa"/>
            <w:tcBorders>
              <w:top w:val="nil"/>
              <w:left w:val="nil"/>
              <w:bottom w:val="single" w:sz="4" w:space="0" w:color="auto"/>
              <w:right w:val="single" w:sz="4" w:space="0" w:color="auto"/>
            </w:tcBorders>
            <w:shd w:val="clear" w:color="auto" w:fill="auto"/>
            <w:vAlign w:val="center"/>
          </w:tcPr>
          <w:p w14:paraId="42B9730F" w14:textId="22EE65F0" w:rsidR="00740C04" w:rsidRPr="008662E3" w:rsidRDefault="002A0E46" w:rsidP="00740C04">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2 000</w:t>
            </w:r>
          </w:p>
        </w:tc>
        <w:tc>
          <w:tcPr>
            <w:tcW w:w="993" w:type="dxa"/>
            <w:tcBorders>
              <w:top w:val="nil"/>
              <w:left w:val="nil"/>
              <w:bottom w:val="single" w:sz="4" w:space="0" w:color="auto"/>
              <w:right w:val="single" w:sz="4" w:space="0" w:color="auto"/>
            </w:tcBorders>
            <w:shd w:val="clear" w:color="auto" w:fill="auto"/>
            <w:vAlign w:val="center"/>
            <w:hideMark/>
          </w:tcPr>
          <w:p w14:paraId="5C728CAC" w14:textId="280B694D" w:rsidR="00740C04" w:rsidRPr="008662E3" w:rsidRDefault="002A0E46" w:rsidP="008662E3">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val="en-US" w:eastAsia="fr-FR"/>
              </w:rPr>
              <w:t>2 800</w:t>
            </w:r>
          </w:p>
        </w:tc>
        <w:tc>
          <w:tcPr>
            <w:tcW w:w="992" w:type="dxa"/>
            <w:tcBorders>
              <w:top w:val="nil"/>
              <w:left w:val="nil"/>
              <w:bottom w:val="single" w:sz="4" w:space="0" w:color="auto"/>
              <w:right w:val="single" w:sz="4" w:space="0" w:color="auto"/>
            </w:tcBorders>
            <w:shd w:val="clear" w:color="auto" w:fill="auto"/>
            <w:vAlign w:val="center"/>
            <w:hideMark/>
          </w:tcPr>
          <w:p w14:paraId="318B98B9" w14:textId="120F1363" w:rsidR="00740C04" w:rsidRPr="008662E3" w:rsidRDefault="002A0E46" w:rsidP="008662E3">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val="en-US" w:eastAsia="fr-FR"/>
              </w:rPr>
              <w:t>1 500</w:t>
            </w:r>
          </w:p>
        </w:tc>
        <w:tc>
          <w:tcPr>
            <w:tcW w:w="1057" w:type="dxa"/>
            <w:tcBorders>
              <w:top w:val="nil"/>
              <w:left w:val="nil"/>
              <w:bottom w:val="single" w:sz="4" w:space="0" w:color="auto"/>
              <w:right w:val="single" w:sz="4" w:space="0" w:color="auto"/>
            </w:tcBorders>
            <w:shd w:val="clear" w:color="auto" w:fill="auto"/>
            <w:vAlign w:val="center"/>
            <w:hideMark/>
          </w:tcPr>
          <w:p w14:paraId="536EBCCF" w14:textId="20ACCAE3" w:rsidR="00740C04" w:rsidRPr="008662E3" w:rsidRDefault="002A0E46" w:rsidP="008662E3">
            <w:pPr>
              <w:spacing w:before="60" w:after="60" w:line="240" w:lineRule="auto"/>
              <w:jc w:val="center"/>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val="en-US" w:eastAsia="fr-FR"/>
              </w:rPr>
              <w:t>300</w:t>
            </w:r>
          </w:p>
        </w:tc>
      </w:tr>
    </w:tbl>
    <w:p w14:paraId="4F15FEC7" w14:textId="438AA9AE" w:rsidR="00BF3133" w:rsidRPr="008662E3" w:rsidRDefault="00A53478" w:rsidP="00BF3133">
      <w:pPr>
        <w:spacing w:after="0" w:line="240" w:lineRule="auto"/>
        <w:jc w:val="center"/>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Source : simulatio</w:t>
      </w:r>
      <w:r w:rsidR="00573D3D">
        <w:rPr>
          <w:rFonts w:ascii="Times New Roman" w:eastAsia="Times New Roman" w:hAnsi="Times New Roman" w:cs="Times New Roman"/>
          <w:i/>
          <w:sz w:val="24"/>
          <w:szCs w:val="24"/>
          <w:lang w:eastAsia="fr-FR"/>
        </w:rPr>
        <w:t>n</w:t>
      </w:r>
      <w:r w:rsidRPr="00573D3D">
        <w:rPr>
          <w:rFonts w:ascii="Times New Roman" w:eastAsia="Times New Roman" w:hAnsi="Times New Roman" w:cs="Times New Roman"/>
          <w:i/>
          <w:sz w:val="24"/>
          <w:szCs w:val="24"/>
          <w:lang w:eastAsia="fr-FR"/>
        </w:rPr>
        <w:t xml:space="preserve"> du nombre des travailleur</w:t>
      </w:r>
      <w:r w:rsidR="00573D3D">
        <w:rPr>
          <w:rFonts w:ascii="Times New Roman" w:eastAsia="Times New Roman" w:hAnsi="Times New Roman" w:cs="Times New Roman"/>
          <w:i/>
          <w:sz w:val="24"/>
          <w:szCs w:val="24"/>
          <w:lang w:eastAsia="fr-FR"/>
        </w:rPr>
        <w:t>s</w:t>
      </w:r>
      <w:r w:rsidRPr="00573D3D">
        <w:rPr>
          <w:rFonts w:ascii="Times New Roman" w:eastAsia="Times New Roman" w:hAnsi="Times New Roman" w:cs="Times New Roman"/>
          <w:i/>
          <w:sz w:val="24"/>
          <w:szCs w:val="24"/>
          <w:lang w:eastAsia="fr-FR"/>
        </w:rPr>
        <w:t xml:space="preserve"> </w:t>
      </w:r>
      <w:r w:rsidR="00573D3D">
        <w:rPr>
          <w:rFonts w:ascii="Times New Roman" w:eastAsia="Times New Roman" w:hAnsi="Times New Roman" w:cs="Times New Roman"/>
          <w:i/>
          <w:sz w:val="24"/>
          <w:szCs w:val="24"/>
          <w:lang w:eastAsia="fr-FR"/>
        </w:rPr>
        <w:t>du projet AGREE</w:t>
      </w:r>
      <w:r w:rsidR="00BF3133" w:rsidRPr="008662E3">
        <w:rPr>
          <w:rFonts w:ascii="Times New Roman" w:eastAsia="Times New Roman" w:hAnsi="Times New Roman" w:cs="Times New Roman"/>
          <w:i/>
          <w:sz w:val="24"/>
          <w:szCs w:val="24"/>
          <w:lang w:eastAsia="fr-FR"/>
        </w:rPr>
        <w:t xml:space="preserve">, </w:t>
      </w:r>
      <w:r w:rsidR="00573D3D">
        <w:rPr>
          <w:rFonts w:ascii="Times New Roman" w:eastAsia="Times New Roman" w:hAnsi="Times New Roman" w:cs="Times New Roman"/>
          <w:i/>
          <w:sz w:val="24"/>
          <w:szCs w:val="24"/>
          <w:lang w:eastAsia="fr-FR"/>
        </w:rPr>
        <w:t>novembre</w:t>
      </w:r>
      <w:r w:rsidR="00BF3133" w:rsidRPr="008662E3">
        <w:rPr>
          <w:rFonts w:ascii="Times New Roman" w:eastAsia="Times New Roman" w:hAnsi="Times New Roman" w:cs="Times New Roman"/>
          <w:i/>
          <w:sz w:val="24"/>
          <w:szCs w:val="24"/>
          <w:lang w:eastAsia="fr-FR"/>
        </w:rPr>
        <w:t xml:space="preserve"> 2021</w:t>
      </w:r>
    </w:p>
    <w:p w14:paraId="19DC01DF" w14:textId="77777777" w:rsidR="00BF3133" w:rsidRPr="008662E3" w:rsidRDefault="00BF3133" w:rsidP="00BF3133">
      <w:pPr>
        <w:spacing w:after="0"/>
        <w:jc w:val="both"/>
        <w:rPr>
          <w:rFonts w:ascii="Times New Roman" w:hAnsi="Times New Roman" w:cs="Times New Roman"/>
          <w:sz w:val="24"/>
          <w:szCs w:val="24"/>
          <w:lang w:bidi="fr-FR"/>
        </w:rPr>
      </w:pPr>
    </w:p>
    <w:p w14:paraId="0DB41D3A" w14:textId="46974284" w:rsidR="00BF3133" w:rsidRPr="008662E3" w:rsidRDefault="001F67C8" w:rsidP="00BF3133">
      <w:pPr>
        <w:spacing w:after="0"/>
        <w:jc w:val="both"/>
        <w:rPr>
          <w:rFonts w:ascii="Times New Roman" w:eastAsia="Times New Roman" w:hAnsi="Times New Roman" w:cs="Times New Roman"/>
          <w:sz w:val="24"/>
          <w:szCs w:val="24"/>
          <w:lang w:eastAsia="fr-FR" w:bidi="fr-FR"/>
        </w:rPr>
      </w:pPr>
      <w:r>
        <w:rPr>
          <w:rFonts w:ascii="Times New Roman" w:eastAsia="Times New Roman" w:hAnsi="Times New Roman" w:cs="Times New Roman"/>
          <w:sz w:val="24"/>
          <w:szCs w:val="24"/>
          <w:lang w:eastAsia="fr-FR" w:bidi="fr-FR"/>
        </w:rPr>
        <w:t xml:space="preserve">Les </w:t>
      </w:r>
      <w:r w:rsidR="00BF3133" w:rsidRPr="008662E3">
        <w:rPr>
          <w:rFonts w:ascii="Times New Roman" w:eastAsia="Times New Roman" w:hAnsi="Times New Roman" w:cs="Times New Roman"/>
          <w:sz w:val="24"/>
          <w:szCs w:val="24"/>
          <w:lang w:eastAsia="fr-FR" w:bidi="fr-FR"/>
        </w:rPr>
        <w:t>investissements d</w:t>
      </w:r>
      <w:r>
        <w:rPr>
          <w:rFonts w:ascii="Times New Roman" w:eastAsia="Times New Roman" w:hAnsi="Times New Roman" w:cs="Times New Roman"/>
          <w:sz w:val="24"/>
          <w:szCs w:val="24"/>
          <w:lang w:eastAsia="fr-FR" w:bidi="fr-FR"/>
        </w:rPr>
        <w:t xml:space="preserve">ans le cadre du projet </w:t>
      </w:r>
      <w:r w:rsidR="00BF3133" w:rsidRPr="008662E3">
        <w:rPr>
          <w:rFonts w:ascii="Times New Roman" w:eastAsia="Times New Roman" w:hAnsi="Times New Roman" w:cs="Times New Roman"/>
          <w:sz w:val="24"/>
          <w:szCs w:val="24"/>
          <w:lang w:eastAsia="fr-FR" w:bidi="fr-FR"/>
        </w:rPr>
        <w:t xml:space="preserve">créeront près de </w:t>
      </w:r>
      <w:r w:rsidR="00F14308">
        <w:rPr>
          <w:rFonts w:ascii="Times New Roman" w:eastAsia="Times New Roman" w:hAnsi="Times New Roman" w:cs="Times New Roman"/>
          <w:sz w:val="24"/>
          <w:szCs w:val="24"/>
          <w:lang w:eastAsia="fr-FR" w:bidi="fr-FR"/>
        </w:rPr>
        <w:t>2 800</w:t>
      </w:r>
      <w:r w:rsidR="00BF3133" w:rsidRPr="008662E3">
        <w:rPr>
          <w:rFonts w:ascii="Times New Roman" w:eastAsia="Times New Roman" w:hAnsi="Times New Roman" w:cs="Times New Roman"/>
          <w:sz w:val="24"/>
          <w:szCs w:val="24"/>
          <w:lang w:eastAsia="fr-FR" w:bidi="fr-FR"/>
        </w:rPr>
        <w:t xml:space="preserve"> emplois recrutés par les entreprises qui seront commises aux travaux.</w:t>
      </w:r>
    </w:p>
    <w:p w14:paraId="7C50F403" w14:textId="17DE6BEF" w:rsidR="00BF3133" w:rsidRPr="008662E3" w:rsidRDefault="00BF3133" w:rsidP="008662E3">
      <w:pPr>
        <w:pStyle w:val="Paragraphedeliste"/>
        <w:spacing w:before="120" w:after="0"/>
        <w:ind w:left="0"/>
        <w:contextualSpacing w:val="0"/>
        <w:jc w:val="both"/>
        <w:rPr>
          <w:rFonts w:ascii="Times New Roman" w:eastAsia="DengXian Light" w:hAnsi="Times New Roman" w:cs="Times New Roman"/>
          <w:sz w:val="24"/>
          <w:szCs w:val="24"/>
        </w:rPr>
      </w:pPr>
      <w:r w:rsidRPr="008662E3">
        <w:rPr>
          <w:rFonts w:ascii="Times New Roman" w:eastAsia="DengXian Light" w:hAnsi="Times New Roman" w:cs="Times New Roman"/>
          <w:sz w:val="24"/>
          <w:szCs w:val="24"/>
        </w:rPr>
        <w:lastRenderedPageBreak/>
        <w:t>L’Emprunteur fera des efforts raisonnables pour s’assurer que les tiers qui engagent des travailleurs contractuels so</w:t>
      </w:r>
      <w:r w:rsidR="00E11DC5">
        <w:rPr>
          <w:rFonts w:ascii="Times New Roman" w:eastAsia="DengXian Light" w:hAnsi="Times New Roman" w:cs="Times New Roman"/>
          <w:sz w:val="24"/>
          <w:szCs w:val="24"/>
        </w:rPr>
        <w:t>ie</w:t>
      </w:r>
      <w:r w:rsidRPr="008662E3">
        <w:rPr>
          <w:rFonts w:ascii="Times New Roman" w:eastAsia="DengXian Light" w:hAnsi="Times New Roman" w:cs="Times New Roman"/>
          <w:sz w:val="24"/>
          <w:szCs w:val="24"/>
        </w:rPr>
        <w:t xml:space="preserve">nt des entités légalement constituées et fiables et ont mis au point des procédures de gestion de la main-d’œuvre adaptées au projet et qui leur permettront d’exercer leurs activités. Les entreprises commises aux travaux vont lancer les </w:t>
      </w:r>
      <w:r w:rsidR="00E11DC5">
        <w:rPr>
          <w:rFonts w:ascii="Times New Roman" w:eastAsia="DengXian Light" w:hAnsi="Times New Roman" w:cs="Times New Roman"/>
          <w:sz w:val="24"/>
          <w:szCs w:val="24"/>
        </w:rPr>
        <w:t xml:space="preserve">offres d’emplois </w:t>
      </w:r>
      <w:r w:rsidRPr="008662E3">
        <w:rPr>
          <w:rFonts w:ascii="Times New Roman" w:eastAsia="DengXian Light" w:hAnsi="Times New Roman" w:cs="Times New Roman"/>
          <w:sz w:val="24"/>
          <w:szCs w:val="24"/>
        </w:rPr>
        <w:t xml:space="preserve">dans les médias locaux (Radio et télévision nationale (RTNC), radios et télévisions communautaires les mieux suivies), l’affichage d’avis de recrutement en français et en langue locale dans les lieux publics des </w:t>
      </w:r>
      <w:r w:rsidR="00A9064C">
        <w:rPr>
          <w:rFonts w:ascii="Times New Roman" w:eastAsia="DengXian Light" w:hAnsi="Times New Roman" w:cs="Times New Roman"/>
          <w:sz w:val="24"/>
          <w:szCs w:val="24"/>
        </w:rPr>
        <w:t>ville</w:t>
      </w:r>
      <w:r w:rsidR="00A9064C" w:rsidRPr="008662E3">
        <w:rPr>
          <w:rFonts w:ascii="Times New Roman" w:eastAsia="DengXian Light" w:hAnsi="Times New Roman" w:cs="Times New Roman"/>
          <w:sz w:val="24"/>
          <w:szCs w:val="24"/>
        </w:rPr>
        <w:t>s</w:t>
      </w:r>
      <w:r w:rsidRPr="008662E3">
        <w:rPr>
          <w:rFonts w:ascii="Times New Roman" w:eastAsia="DengXian Light" w:hAnsi="Times New Roman" w:cs="Times New Roman"/>
          <w:sz w:val="24"/>
          <w:szCs w:val="24"/>
        </w:rPr>
        <w:t xml:space="preserve"> concernées par le Projet, </w:t>
      </w:r>
      <w:r w:rsidR="00E11DC5">
        <w:rPr>
          <w:rFonts w:ascii="Times New Roman" w:eastAsia="DengXian Light" w:hAnsi="Times New Roman" w:cs="Times New Roman"/>
          <w:sz w:val="24"/>
          <w:szCs w:val="24"/>
        </w:rPr>
        <w:t>et</w:t>
      </w:r>
      <w:r w:rsidRPr="008662E3">
        <w:rPr>
          <w:rFonts w:ascii="Times New Roman" w:eastAsia="DengXian Light" w:hAnsi="Times New Roman" w:cs="Times New Roman"/>
          <w:sz w:val="24"/>
          <w:szCs w:val="24"/>
        </w:rPr>
        <w:t xml:space="preserve"> les églises des communes concernées par le Projet.</w:t>
      </w:r>
    </w:p>
    <w:p w14:paraId="59DD28B3" w14:textId="77777777" w:rsidR="00BF3133" w:rsidRPr="008662E3" w:rsidRDefault="00BF3133" w:rsidP="008662E3">
      <w:pPr>
        <w:pStyle w:val="Paragraphedeliste"/>
        <w:spacing w:before="120" w:after="0"/>
        <w:ind w:left="0"/>
        <w:contextualSpacing w:val="0"/>
        <w:jc w:val="both"/>
        <w:rPr>
          <w:rFonts w:ascii="Times New Roman" w:eastAsia="DengXian Light" w:hAnsi="Times New Roman" w:cs="Times New Roman"/>
          <w:sz w:val="24"/>
          <w:szCs w:val="24"/>
        </w:rPr>
      </w:pPr>
      <w:r w:rsidRPr="008662E3">
        <w:rPr>
          <w:rFonts w:ascii="Times New Roman" w:eastAsia="DengXian Light" w:hAnsi="Times New Roman" w:cs="Times New Roman"/>
          <w:sz w:val="24"/>
          <w:szCs w:val="24"/>
        </w:rPr>
        <w:t>Les travailleurs contractuels auront accès au mécanisme de gestion des plaintes. Au cas où le tiers qui les emploie ou les engage n’est pas en mesure de mettre à leur disposition un mécanisme de gestion des plaintes, l’Emprunteur donnera à ces travailleurs contractuels l’accès au mécanisme de gestion des plaintes.</w:t>
      </w:r>
    </w:p>
    <w:p w14:paraId="146F388A" w14:textId="190569AC" w:rsidR="00BF3133" w:rsidRPr="008662E3" w:rsidRDefault="00BF3133" w:rsidP="008662E3">
      <w:pPr>
        <w:pStyle w:val="Paragraphedeliste"/>
        <w:spacing w:before="120" w:after="0"/>
        <w:ind w:left="0"/>
        <w:contextualSpacing w:val="0"/>
        <w:jc w:val="both"/>
        <w:rPr>
          <w:rFonts w:ascii="Times New Roman" w:eastAsia="DengXian Light" w:hAnsi="Times New Roman" w:cs="Times New Roman"/>
          <w:sz w:val="24"/>
          <w:szCs w:val="24"/>
        </w:rPr>
      </w:pPr>
    </w:p>
    <w:p w14:paraId="09D8D3FD" w14:textId="77777777" w:rsidR="00BF3133" w:rsidRPr="008662E3" w:rsidRDefault="00BF3133" w:rsidP="008662E3">
      <w:pPr>
        <w:pStyle w:val="Titre2"/>
        <w:numPr>
          <w:ilvl w:val="1"/>
          <w:numId w:val="42"/>
        </w:numPr>
        <w:spacing w:before="120" w:after="120" w:line="360" w:lineRule="auto"/>
        <w:ind w:left="789" w:hanging="505"/>
        <w:jc w:val="both"/>
        <w:textDirection w:val="btLr"/>
        <w:rPr>
          <w:rFonts w:eastAsia="Calibri" w:cs="Times New Roman"/>
          <w:b w:val="0"/>
          <w:bCs w:val="0"/>
          <w:sz w:val="24"/>
          <w:szCs w:val="24"/>
          <w:lang w:val="fr-BE"/>
        </w:rPr>
      </w:pPr>
      <w:bookmarkStart w:id="15" w:name="_Toc63411307"/>
      <w:bookmarkStart w:id="16" w:name="_Toc87445325"/>
      <w:r w:rsidRPr="008662E3">
        <w:rPr>
          <w:rFonts w:eastAsia="Calibri" w:cs="Times New Roman"/>
          <w:color w:val="auto"/>
          <w:sz w:val="24"/>
          <w:szCs w:val="24"/>
          <w:lang w:val="fr-BE"/>
        </w:rPr>
        <w:t>Recours au personnel de sécurité</w:t>
      </w:r>
      <w:bookmarkEnd w:id="15"/>
      <w:bookmarkEnd w:id="16"/>
    </w:p>
    <w:p w14:paraId="5E4939D2" w14:textId="7FB3A82C" w:rsidR="00BF3133" w:rsidRPr="008662E3" w:rsidRDefault="00BF3133" w:rsidP="00BF3133">
      <w:pPr>
        <w:spacing w:after="0"/>
        <w:jc w:val="both"/>
        <w:rPr>
          <w:rFonts w:ascii="Times New Roman" w:hAnsi="Times New Roman" w:cs="Times New Roman"/>
          <w:sz w:val="24"/>
          <w:szCs w:val="24"/>
          <w:lang w:val="fr-BE" w:bidi="fr-FR"/>
        </w:rPr>
      </w:pPr>
    </w:p>
    <w:p w14:paraId="3A3C0DDF" w14:textId="77777777"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Si l’Entrepreneur emploie, directement ou dans le cadre de son contrat de services, des agents pour assurer la sécurité de son personnel et de ses biens, il évaluera les risques posés par ses dispositifs de sécurité aux personnes sur le site du projet ou à l’extérieur de ce dernier.</w:t>
      </w:r>
    </w:p>
    <w:p w14:paraId="2CED0306" w14:textId="1B72DF21"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Lorsqu’il prendra ces dispositions, il respectera les principes de proportionnalité, de bonnes pratiques internationales en matière d’embauche, de règles de conduite, de formation, d’équipement et de surveillance de ce personnel, ainsi que la législation nationale applicable.</w:t>
      </w:r>
    </w:p>
    <w:p w14:paraId="73F2597E" w14:textId="77777777"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L’Entrepreneur procèdera à des enquêtes raisonnables pour s’assurer que les agents chargés d’assurer la sécurité ne sont pas soupçonnées d’avoir participé à des actions abusives ; veillera à ce que lesdits agents reçoivent une formation adéquate à l’utilisation de la force (et le cas échant, l’utilisation des armes à feu), et à une conduite appropriée envers les employés et les Communautés affectées, et leur imposera d’agir conformément aux lois applicables.</w:t>
      </w:r>
    </w:p>
    <w:p w14:paraId="33601EDA" w14:textId="12E94E70"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 xml:space="preserve">L’Entrepreneur n’autorisera pas le recours à la force sauf à des fins préventives ou défensives proportionnées à la nature et à la gravité de la menace. </w:t>
      </w:r>
    </w:p>
    <w:p w14:paraId="66EDF83D" w14:textId="41184FB0"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 xml:space="preserve">L’Entrepreneur mettra en place un mécanisme de règlement des </w:t>
      </w:r>
      <w:r w:rsidR="00D86177">
        <w:rPr>
          <w:rFonts w:ascii="Times New Roman" w:hAnsi="Times New Roman" w:cs="Times New Roman"/>
          <w:color w:val="000000" w:themeColor="text1"/>
          <w:sz w:val="24"/>
          <w:szCs w:val="24"/>
        </w:rPr>
        <w:t>plaintes</w:t>
      </w:r>
      <w:r w:rsidRPr="008662E3">
        <w:rPr>
          <w:rFonts w:ascii="Times New Roman" w:hAnsi="Times New Roman" w:cs="Times New Roman"/>
          <w:color w:val="000000" w:themeColor="text1"/>
          <w:sz w:val="24"/>
          <w:szCs w:val="24"/>
        </w:rPr>
        <w:t xml:space="preserve"> permettant aux Communautés affectées d’exprimer leurs préoccupations quant aux mesures de sécurité et aux actions du personnel de sécurité. </w:t>
      </w:r>
    </w:p>
    <w:p w14:paraId="413D3230" w14:textId="0A94F418"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 xml:space="preserve">L’Entrepreneur évaluera et justifiera par écrit les risques associés au déploiement d’agents de sécurité de l’État pour assurer les services de sécurité dans le cadre du projet. </w:t>
      </w:r>
    </w:p>
    <w:p w14:paraId="1D1217D5" w14:textId="77777777"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L’Entrepreneur prendra les dispositions nécessaires pour s’assurer que le personnel de sécurité agit conformément aux dispositions telles que décrites ci-dessus, et encouragera les autorités publiques pertinentes à communiquer au public les mesures de sécurité concernant ses installations, sauf s’il existe des raisons impératives de ne pas les diffuser.</w:t>
      </w:r>
    </w:p>
    <w:p w14:paraId="7510E9AC" w14:textId="2D0C4F19"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 xml:space="preserve">L’Entrepreneur mènera une enquête pour toute allégation crédible d’acte illicites ou de violations du personnel de sécurité et prendra des mesures (ou imposera aux parties appropriées </w:t>
      </w:r>
      <w:r w:rsidRPr="008662E3">
        <w:rPr>
          <w:rFonts w:ascii="Times New Roman" w:hAnsi="Times New Roman" w:cs="Times New Roman"/>
          <w:color w:val="000000" w:themeColor="text1"/>
          <w:sz w:val="24"/>
          <w:szCs w:val="24"/>
        </w:rPr>
        <w:lastRenderedPageBreak/>
        <w:t>de prendre des mesures) pour empêcher que ces actions ne se reproduisent, et informera les pouvoirs publics des actes illicites et abusif.</w:t>
      </w:r>
    </w:p>
    <w:p w14:paraId="72FEFDF2" w14:textId="77777777" w:rsidR="00BF3133" w:rsidRPr="008662E3" w:rsidRDefault="00BF3133" w:rsidP="008662E3">
      <w:pPr>
        <w:spacing w:after="120"/>
        <w:ind w:left="68"/>
        <w:jc w:val="both"/>
        <w:rPr>
          <w:rFonts w:ascii="Times New Roman" w:hAnsi="Times New Roman" w:cs="Times New Roman"/>
          <w:color w:val="000000" w:themeColor="text1"/>
          <w:sz w:val="24"/>
          <w:szCs w:val="24"/>
        </w:rPr>
      </w:pPr>
      <w:r w:rsidRPr="008662E3">
        <w:rPr>
          <w:rFonts w:ascii="Times New Roman" w:hAnsi="Times New Roman" w:cs="Times New Roman"/>
          <w:color w:val="000000" w:themeColor="text1"/>
          <w:sz w:val="24"/>
          <w:szCs w:val="24"/>
        </w:rPr>
        <w:t>Le mécanisme d’examen des plaintes au niveau du projet doit être en mesure de recevoir les préoccupations ou les plaintes concernant la conduite du personnel de sécurité. Les préoccupations et plaintes doivent être rapidement consignées et évaluées et que des mesures soient prises pour éviter toute récidive. Les réponses mises en œuvre à la suite de plaintes feront l’objet d’un suivi dont les résultats seront communiqués aux parties concernées, en tenant compte de la nécessité de protéger la confidentialité des informations relatives aux victimes et aux plaignants.</w:t>
      </w:r>
    </w:p>
    <w:p w14:paraId="5856C566" w14:textId="77777777" w:rsidR="00D74462" w:rsidRPr="00B84267" w:rsidRDefault="00D74462" w:rsidP="003D01EB"/>
    <w:p w14:paraId="13DFAE94" w14:textId="77777777" w:rsidR="002957EE" w:rsidRPr="00B84267" w:rsidRDefault="002957EE" w:rsidP="00B84267">
      <w:pPr>
        <w:spacing w:line="360" w:lineRule="auto"/>
        <w:jc w:val="both"/>
        <w:rPr>
          <w:rFonts w:ascii="Times New Roman" w:eastAsiaTheme="majorEastAsia" w:hAnsi="Times New Roman" w:cs="Times New Roman"/>
          <w:b/>
          <w:bCs/>
          <w:color w:val="365F91" w:themeColor="accent1" w:themeShade="BF"/>
          <w:sz w:val="24"/>
          <w:szCs w:val="24"/>
        </w:rPr>
      </w:pPr>
      <w:r w:rsidRPr="00B84267">
        <w:rPr>
          <w:rFonts w:ascii="Times New Roman" w:hAnsi="Times New Roman" w:cs="Times New Roman"/>
          <w:b/>
          <w:bCs/>
          <w:sz w:val="24"/>
          <w:szCs w:val="24"/>
        </w:rPr>
        <w:br w:type="page"/>
      </w:r>
    </w:p>
    <w:p w14:paraId="0739130D" w14:textId="77777777" w:rsidR="00485F2C" w:rsidRPr="00F114FB" w:rsidRDefault="005C05AC" w:rsidP="003D01EB">
      <w:pPr>
        <w:pStyle w:val="Titre1"/>
        <w:ind w:left="426" w:hanging="426"/>
      </w:pPr>
      <w:bookmarkStart w:id="17" w:name="_Toc87445326"/>
      <w:r w:rsidRPr="00F114FB">
        <w:lastRenderedPageBreak/>
        <w:t>EVALUATION DES RISQUES LIES A LA MAIN D’ŒUVRE</w:t>
      </w:r>
      <w:bookmarkEnd w:id="17"/>
    </w:p>
    <w:p w14:paraId="339C7E70" w14:textId="77777777" w:rsidR="005F71F5" w:rsidRPr="00B84267" w:rsidRDefault="005F2635" w:rsidP="003D01EB">
      <w:pPr>
        <w:pStyle w:val="Titre3"/>
      </w:pPr>
      <w:bookmarkStart w:id="18" w:name="_Toc87445327"/>
      <w:r w:rsidRPr="00B84267">
        <w:t xml:space="preserve">3.1. </w:t>
      </w:r>
      <w:r w:rsidRPr="006F6968">
        <w:t>Activités</w:t>
      </w:r>
      <w:r w:rsidRPr="00B84267">
        <w:t xml:space="preserve"> du projet</w:t>
      </w:r>
      <w:bookmarkEnd w:id="18"/>
    </w:p>
    <w:p w14:paraId="15AB68AE" w14:textId="77777777" w:rsidR="005F2635" w:rsidRPr="00B84267" w:rsidRDefault="005F2635" w:rsidP="003D01EB">
      <w:pPr>
        <w:spacing w:before="120" w:after="12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Les principales activités sources de risques pour le personnel comprendront :</w:t>
      </w:r>
      <w:r w:rsidR="00A318E8" w:rsidRPr="00B84267">
        <w:rPr>
          <w:rFonts w:ascii="Times New Roman" w:eastAsia="Calibri" w:hAnsi="Times New Roman" w:cs="Times New Roman"/>
          <w:color w:val="000000"/>
          <w:sz w:val="24"/>
          <w:szCs w:val="24"/>
          <w:lang w:val="fr-BE"/>
        </w:rPr>
        <w:t xml:space="preserve"> </w:t>
      </w:r>
    </w:p>
    <w:p w14:paraId="6BDB9474" w14:textId="64F7E3D6" w:rsidR="002957EE"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w:t>
      </w:r>
      <w:r w:rsidR="00F43E45" w:rsidRPr="00B84267">
        <w:rPr>
          <w:rFonts w:ascii="Times New Roman" w:eastAsia="Calibri" w:hAnsi="Times New Roman" w:cs="Times New Roman"/>
          <w:color w:val="000000"/>
          <w:sz w:val="24"/>
          <w:szCs w:val="24"/>
          <w:lang w:val="fr-BE"/>
        </w:rPr>
        <w:t xml:space="preserve"> réhabilitation des installations de production </w:t>
      </w:r>
      <w:r w:rsidR="009800FB" w:rsidRPr="00B84267">
        <w:rPr>
          <w:rFonts w:ascii="Times New Roman" w:eastAsia="Calibri" w:hAnsi="Times New Roman" w:cs="Times New Roman"/>
          <w:color w:val="000000"/>
          <w:sz w:val="24"/>
          <w:szCs w:val="24"/>
          <w:lang w:val="fr-BE"/>
        </w:rPr>
        <w:t xml:space="preserve">d’électricité </w:t>
      </w:r>
    </w:p>
    <w:p w14:paraId="61DB1DA6" w14:textId="0AF2B298" w:rsidR="002C1D87"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w:t>
      </w:r>
      <w:r w:rsidR="002C1D87" w:rsidRPr="00B84267">
        <w:rPr>
          <w:rFonts w:ascii="Times New Roman" w:eastAsia="Calibri" w:hAnsi="Times New Roman" w:cs="Times New Roman"/>
          <w:color w:val="000000"/>
          <w:sz w:val="24"/>
          <w:szCs w:val="24"/>
          <w:lang w:val="fr-BE"/>
        </w:rPr>
        <w:t xml:space="preserve"> </w:t>
      </w:r>
      <w:r w:rsidR="00F43E45" w:rsidRPr="00B84267">
        <w:rPr>
          <w:rFonts w:ascii="Times New Roman" w:eastAsia="Calibri" w:hAnsi="Times New Roman" w:cs="Times New Roman"/>
          <w:color w:val="000000"/>
          <w:sz w:val="24"/>
          <w:szCs w:val="24"/>
          <w:lang w:val="fr-BE"/>
        </w:rPr>
        <w:t>remise en état et la construction des réseaux de distribution d’électricité </w:t>
      </w:r>
      <w:r w:rsidR="002C1D87" w:rsidRPr="00B84267">
        <w:rPr>
          <w:rFonts w:ascii="Times New Roman" w:eastAsia="Calibri" w:hAnsi="Times New Roman" w:cs="Times New Roman"/>
          <w:color w:val="000000"/>
          <w:sz w:val="24"/>
          <w:szCs w:val="24"/>
          <w:lang w:val="fr-BE"/>
        </w:rPr>
        <w:t>;</w:t>
      </w:r>
    </w:p>
    <w:p w14:paraId="2E0D5EB8" w14:textId="7E99457C" w:rsidR="002C1D87"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w:t>
      </w:r>
      <w:r w:rsidR="002C1D87" w:rsidRPr="00B84267">
        <w:rPr>
          <w:rFonts w:ascii="Times New Roman" w:eastAsia="Calibri" w:hAnsi="Times New Roman" w:cs="Times New Roman"/>
          <w:color w:val="000000"/>
          <w:sz w:val="24"/>
          <w:szCs w:val="24"/>
          <w:lang w:val="fr-BE"/>
        </w:rPr>
        <w:t xml:space="preserve"> Construction d’une nouvelle station de traitement d’eau ;</w:t>
      </w:r>
    </w:p>
    <w:p w14:paraId="51F78485" w14:textId="76465A3D" w:rsidR="002C1D87"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w:t>
      </w:r>
      <w:r w:rsidR="002C1D87" w:rsidRPr="00B84267">
        <w:rPr>
          <w:rFonts w:ascii="Times New Roman" w:eastAsia="Calibri" w:hAnsi="Times New Roman" w:cs="Times New Roman"/>
          <w:color w:val="000000"/>
          <w:sz w:val="24"/>
          <w:szCs w:val="24"/>
          <w:lang w:val="fr-BE"/>
        </w:rPr>
        <w:t xml:space="preserve"> réhabilitation et </w:t>
      </w:r>
      <w:r w:rsidR="00F96B72" w:rsidRPr="00B84267">
        <w:rPr>
          <w:rFonts w:ascii="Times New Roman" w:eastAsia="Calibri" w:hAnsi="Times New Roman" w:cs="Times New Roman"/>
          <w:color w:val="000000"/>
          <w:sz w:val="24"/>
          <w:szCs w:val="24"/>
          <w:lang w:val="fr-BE"/>
        </w:rPr>
        <w:t>l’</w:t>
      </w:r>
      <w:r w:rsidR="002C1D87" w:rsidRPr="00B84267">
        <w:rPr>
          <w:rFonts w:ascii="Times New Roman" w:eastAsia="Calibri" w:hAnsi="Times New Roman" w:cs="Times New Roman"/>
          <w:color w:val="000000"/>
          <w:sz w:val="24"/>
          <w:szCs w:val="24"/>
          <w:lang w:val="fr-BE"/>
        </w:rPr>
        <w:t>extension des installations de stockage et de</w:t>
      </w:r>
      <w:r w:rsidR="00F96B72" w:rsidRPr="00B84267">
        <w:rPr>
          <w:rFonts w:ascii="Times New Roman" w:eastAsia="Calibri" w:hAnsi="Times New Roman" w:cs="Times New Roman"/>
          <w:color w:val="000000"/>
          <w:sz w:val="24"/>
          <w:szCs w:val="24"/>
          <w:lang w:val="fr-BE"/>
        </w:rPr>
        <w:t>s</w:t>
      </w:r>
      <w:r w:rsidR="002C1D87" w:rsidRPr="00B84267">
        <w:rPr>
          <w:rFonts w:ascii="Times New Roman" w:eastAsia="Calibri" w:hAnsi="Times New Roman" w:cs="Times New Roman"/>
          <w:color w:val="000000"/>
          <w:sz w:val="24"/>
          <w:szCs w:val="24"/>
          <w:lang w:val="fr-BE"/>
        </w:rPr>
        <w:t xml:space="preserve"> réseau</w:t>
      </w:r>
      <w:r w:rsidR="00F96B72" w:rsidRPr="00B84267">
        <w:rPr>
          <w:rFonts w:ascii="Times New Roman" w:eastAsia="Calibri" w:hAnsi="Times New Roman" w:cs="Times New Roman"/>
          <w:color w:val="000000"/>
          <w:sz w:val="24"/>
          <w:szCs w:val="24"/>
          <w:lang w:val="fr-BE"/>
        </w:rPr>
        <w:t>x</w:t>
      </w:r>
      <w:r w:rsidR="002C1D87" w:rsidRPr="00B84267">
        <w:rPr>
          <w:rFonts w:ascii="Times New Roman" w:eastAsia="Calibri" w:hAnsi="Times New Roman" w:cs="Times New Roman"/>
          <w:color w:val="000000"/>
          <w:sz w:val="24"/>
          <w:szCs w:val="24"/>
          <w:lang w:val="fr-BE"/>
        </w:rPr>
        <w:t xml:space="preserve"> de distribution d’eau ;</w:t>
      </w:r>
    </w:p>
    <w:p w14:paraId="1FA3CDB1" w14:textId="0E3309FD" w:rsidR="002C1D87"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w:t>
      </w:r>
      <w:r w:rsidR="002C1D87" w:rsidRPr="00B84267">
        <w:rPr>
          <w:rFonts w:ascii="Times New Roman" w:eastAsia="Calibri" w:hAnsi="Times New Roman" w:cs="Times New Roman"/>
          <w:color w:val="000000"/>
          <w:sz w:val="24"/>
          <w:szCs w:val="24"/>
          <w:lang w:val="fr-BE"/>
        </w:rPr>
        <w:t xml:space="preserve"> </w:t>
      </w:r>
      <w:r w:rsidR="00F96B72" w:rsidRPr="00B84267">
        <w:rPr>
          <w:rFonts w:ascii="Times New Roman" w:eastAsia="Calibri" w:hAnsi="Times New Roman" w:cs="Times New Roman"/>
          <w:color w:val="000000"/>
          <w:sz w:val="24"/>
          <w:szCs w:val="24"/>
          <w:lang w:val="fr-BE"/>
        </w:rPr>
        <w:t xml:space="preserve">réalisation </w:t>
      </w:r>
      <w:r w:rsidR="002C1D87" w:rsidRPr="00B84267">
        <w:rPr>
          <w:rFonts w:ascii="Times New Roman" w:eastAsia="Calibri" w:hAnsi="Times New Roman" w:cs="Times New Roman"/>
          <w:color w:val="000000"/>
          <w:sz w:val="24"/>
          <w:szCs w:val="24"/>
          <w:lang w:val="fr-BE"/>
        </w:rPr>
        <w:t>des connexions électriques et hydraulique pour les ménages ;</w:t>
      </w:r>
    </w:p>
    <w:p w14:paraId="6A16BDF0" w14:textId="0F29C0AD" w:rsidR="002C1D87"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L’électrification</w:t>
      </w:r>
      <w:r w:rsidR="002C1D87" w:rsidRPr="00B84267">
        <w:rPr>
          <w:rFonts w:ascii="Times New Roman" w:eastAsia="Calibri" w:hAnsi="Times New Roman" w:cs="Times New Roman"/>
          <w:color w:val="000000"/>
          <w:sz w:val="24"/>
          <w:szCs w:val="24"/>
          <w:lang w:val="fr-BE"/>
        </w:rPr>
        <w:t xml:space="preserve"> de quelques centres de santé et d’écoles ;</w:t>
      </w:r>
    </w:p>
    <w:p w14:paraId="05819AB3" w14:textId="2C89176C" w:rsidR="00F43E45"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w:t>
      </w:r>
      <w:r w:rsidR="00F43E45" w:rsidRPr="00B84267">
        <w:rPr>
          <w:rFonts w:ascii="Times New Roman" w:eastAsia="Calibri" w:hAnsi="Times New Roman" w:cs="Times New Roman"/>
          <w:color w:val="000000"/>
          <w:sz w:val="24"/>
          <w:szCs w:val="24"/>
          <w:lang w:val="fr-BE"/>
        </w:rPr>
        <w:t xml:space="preserve"> construction de stations de traitement de boue de vidange </w:t>
      </w:r>
    </w:p>
    <w:p w14:paraId="581877D4" w14:textId="30F8D8D7" w:rsidR="008909BA"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L’assistance</w:t>
      </w:r>
      <w:r w:rsidR="003D5816" w:rsidRPr="00B84267">
        <w:rPr>
          <w:rFonts w:ascii="Times New Roman" w:eastAsia="Calibri" w:hAnsi="Times New Roman" w:cs="Times New Roman"/>
          <w:color w:val="000000"/>
          <w:sz w:val="24"/>
          <w:szCs w:val="24"/>
          <w:lang w:val="fr-BE"/>
        </w:rPr>
        <w:t xml:space="preserve"> technique</w:t>
      </w:r>
      <w:r w:rsidR="002C1D87" w:rsidRPr="00B84267">
        <w:rPr>
          <w:rFonts w:ascii="Times New Roman" w:eastAsia="Calibri" w:hAnsi="Times New Roman" w:cs="Times New Roman"/>
          <w:color w:val="000000"/>
          <w:sz w:val="24"/>
          <w:szCs w:val="24"/>
          <w:lang w:val="fr-BE"/>
        </w:rPr>
        <w:t xml:space="preserve"> </w:t>
      </w:r>
      <w:r w:rsidR="003D5816" w:rsidRPr="00B84267">
        <w:rPr>
          <w:rFonts w:ascii="Times New Roman" w:eastAsia="Calibri" w:hAnsi="Times New Roman" w:cs="Times New Roman"/>
          <w:color w:val="000000"/>
          <w:sz w:val="24"/>
          <w:szCs w:val="24"/>
          <w:lang w:val="fr-BE"/>
        </w:rPr>
        <w:t xml:space="preserve">auprès des </w:t>
      </w:r>
      <w:r w:rsidR="002C1D87" w:rsidRPr="00B84267">
        <w:rPr>
          <w:rFonts w:ascii="Times New Roman" w:eastAsia="Calibri" w:hAnsi="Times New Roman" w:cs="Times New Roman"/>
          <w:color w:val="000000"/>
          <w:sz w:val="24"/>
          <w:szCs w:val="24"/>
          <w:lang w:val="fr-BE"/>
        </w:rPr>
        <w:t>gouvernement</w:t>
      </w:r>
      <w:r w:rsidR="007F5F1F" w:rsidRPr="00B84267">
        <w:rPr>
          <w:rFonts w:ascii="Times New Roman" w:eastAsia="Calibri" w:hAnsi="Times New Roman" w:cs="Times New Roman"/>
          <w:color w:val="000000"/>
          <w:sz w:val="24"/>
          <w:szCs w:val="24"/>
          <w:lang w:val="fr-BE"/>
        </w:rPr>
        <w:t>s</w:t>
      </w:r>
      <w:r w:rsidR="002C1D87" w:rsidRPr="00B84267">
        <w:rPr>
          <w:rFonts w:ascii="Times New Roman" w:eastAsia="Calibri" w:hAnsi="Times New Roman" w:cs="Times New Roman"/>
          <w:color w:val="000000"/>
          <w:sz w:val="24"/>
          <w:szCs w:val="24"/>
          <w:lang w:val="fr-BE"/>
        </w:rPr>
        <w:t xml:space="preserve"> provinciaux</w:t>
      </w:r>
      <w:r w:rsidR="008909BA" w:rsidRPr="00B84267">
        <w:rPr>
          <w:rFonts w:ascii="Times New Roman" w:eastAsia="Calibri" w:hAnsi="Times New Roman" w:cs="Times New Roman"/>
          <w:color w:val="000000"/>
          <w:sz w:val="24"/>
          <w:szCs w:val="24"/>
          <w:lang w:val="fr-BE"/>
        </w:rPr>
        <w:t> </w:t>
      </w:r>
      <w:r w:rsidR="00B31EFC" w:rsidRPr="00B84267">
        <w:rPr>
          <w:rFonts w:ascii="Times New Roman" w:eastAsia="Calibri" w:hAnsi="Times New Roman" w:cs="Times New Roman"/>
          <w:color w:val="000000"/>
          <w:sz w:val="24"/>
          <w:szCs w:val="24"/>
          <w:lang w:val="fr-BE"/>
        </w:rPr>
        <w:t xml:space="preserve">(mise en </w:t>
      </w:r>
      <w:r w:rsidR="0002717A" w:rsidRPr="00B84267">
        <w:rPr>
          <w:rFonts w:ascii="Times New Roman" w:eastAsia="Calibri" w:hAnsi="Times New Roman" w:cs="Times New Roman"/>
          <w:color w:val="000000"/>
          <w:sz w:val="24"/>
          <w:szCs w:val="24"/>
          <w:lang w:val="fr-BE"/>
        </w:rPr>
        <w:t>œuvre et</w:t>
      </w:r>
      <w:r w:rsidR="00B31EFC" w:rsidRPr="00B84267">
        <w:rPr>
          <w:rFonts w:ascii="Times New Roman" w:eastAsia="Calibri" w:hAnsi="Times New Roman" w:cs="Times New Roman"/>
          <w:color w:val="000000"/>
          <w:sz w:val="24"/>
          <w:szCs w:val="24"/>
          <w:lang w:val="fr-BE"/>
        </w:rPr>
        <w:t xml:space="preserve"> intégration des normes de performance de </w:t>
      </w:r>
      <w:r w:rsidR="003008E1" w:rsidRPr="00B84267">
        <w:rPr>
          <w:rFonts w:ascii="Times New Roman" w:eastAsia="Calibri" w:hAnsi="Times New Roman" w:cs="Times New Roman"/>
          <w:color w:val="000000"/>
          <w:sz w:val="24"/>
          <w:szCs w:val="24"/>
          <w:lang w:val="fr-BE"/>
        </w:rPr>
        <w:t>sauvegarde</w:t>
      </w:r>
      <w:r w:rsidR="00B31EFC" w:rsidRPr="00B84267">
        <w:rPr>
          <w:rFonts w:ascii="Times New Roman" w:eastAsia="Calibri" w:hAnsi="Times New Roman" w:cs="Times New Roman"/>
          <w:color w:val="000000"/>
          <w:sz w:val="24"/>
          <w:szCs w:val="24"/>
          <w:lang w:val="fr-BE"/>
        </w:rPr>
        <w:t>)</w:t>
      </w:r>
      <w:r w:rsidR="000E08FC" w:rsidRPr="00B84267">
        <w:rPr>
          <w:rFonts w:ascii="Times New Roman" w:eastAsia="Calibri" w:hAnsi="Times New Roman" w:cs="Times New Roman"/>
          <w:color w:val="000000"/>
          <w:sz w:val="24"/>
          <w:szCs w:val="24"/>
          <w:lang w:val="fr-BE"/>
        </w:rPr>
        <w:t> ;</w:t>
      </w:r>
    </w:p>
    <w:p w14:paraId="3DB9DFB3" w14:textId="7A1E868E" w:rsidR="00594508" w:rsidRPr="00B84267" w:rsidRDefault="00FF7390" w:rsidP="006761FF">
      <w:pPr>
        <w:pStyle w:val="Paragraphedeliste"/>
        <w:numPr>
          <w:ilvl w:val="0"/>
          <w:numId w:val="27"/>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Le</w:t>
      </w:r>
      <w:r w:rsidR="00F96B72" w:rsidRPr="00B84267">
        <w:rPr>
          <w:rFonts w:ascii="Times New Roman" w:eastAsia="Calibri" w:hAnsi="Times New Roman" w:cs="Times New Roman"/>
          <w:color w:val="000000"/>
          <w:sz w:val="24"/>
          <w:szCs w:val="24"/>
          <w:lang w:val="fr-BE"/>
        </w:rPr>
        <w:t xml:space="preserve"> r</w:t>
      </w:r>
      <w:r w:rsidR="008909BA" w:rsidRPr="00B84267">
        <w:rPr>
          <w:rFonts w:ascii="Times New Roman" w:eastAsia="Calibri" w:hAnsi="Times New Roman" w:cs="Times New Roman"/>
          <w:color w:val="000000"/>
          <w:sz w:val="24"/>
          <w:szCs w:val="24"/>
          <w:lang w:val="fr-BE"/>
        </w:rPr>
        <w:t>enforcement des capacités</w:t>
      </w:r>
      <w:r w:rsidR="002C1D87" w:rsidRPr="00B84267">
        <w:rPr>
          <w:rFonts w:ascii="Times New Roman" w:eastAsia="Calibri" w:hAnsi="Times New Roman" w:cs="Times New Roman"/>
          <w:color w:val="000000"/>
          <w:sz w:val="24"/>
          <w:szCs w:val="24"/>
          <w:lang w:val="fr-BE"/>
        </w:rPr>
        <w:tab/>
      </w:r>
      <w:r w:rsidR="00B31EFC" w:rsidRPr="00B84267">
        <w:rPr>
          <w:rFonts w:ascii="Times New Roman" w:eastAsia="Calibri" w:hAnsi="Times New Roman" w:cs="Times New Roman"/>
          <w:color w:val="000000"/>
          <w:sz w:val="24"/>
          <w:szCs w:val="24"/>
          <w:lang w:val="fr-BE"/>
        </w:rPr>
        <w:t>(formation, marketing, sensibilisation)</w:t>
      </w:r>
      <w:r w:rsidR="00594508" w:rsidRPr="00B84267">
        <w:rPr>
          <w:rFonts w:ascii="Times New Roman" w:eastAsia="Calibri" w:hAnsi="Times New Roman" w:cs="Times New Roman"/>
          <w:color w:val="000000"/>
          <w:sz w:val="24"/>
          <w:szCs w:val="24"/>
          <w:lang w:val="fr-BE"/>
        </w:rPr>
        <w:t>.</w:t>
      </w:r>
    </w:p>
    <w:p w14:paraId="1EC7AE25" w14:textId="77777777" w:rsidR="002C1D87" w:rsidRPr="00B84267" w:rsidRDefault="00594508" w:rsidP="003D01EB">
      <w:pPr>
        <w:spacing w:before="120" w:after="12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 xml:space="preserve">Ces activités du projet par composante et sous-composante sont </w:t>
      </w:r>
      <w:r w:rsidR="00F43E45" w:rsidRPr="00B84267">
        <w:rPr>
          <w:rFonts w:ascii="Times New Roman" w:eastAsia="Calibri" w:hAnsi="Times New Roman" w:cs="Times New Roman"/>
          <w:color w:val="000000"/>
          <w:sz w:val="24"/>
          <w:szCs w:val="24"/>
          <w:lang w:val="fr-BE"/>
        </w:rPr>
        <w:t>décrites</w:t>
      </w:r>
      <w:r w:rsidRPr="00B84267">
        <w:rPr>
          <w:rFonts w:ascii="Times New Roman" w:eastAsia="Calibri" w:hAnsi="Times New Roman" w:cs="Times New Roman"/>
          <w:color w:val="000000"/>
          <w:sz w:val="24"/>
          <w:szCs w:val="24"/>
          <w:lang w:val="fr-BE"/>
        </w:rPr>
        <w:t xml:space="preserve"> dans le tableau 1 repris dans </w:t>
      </w:r>
      <w:r w:rsidR="00474184" w:rsidRPr="00B84267">
        <w:rPr>
          <w:rFonts w:ascii="Times New Roman" w:eastAsia="Calibri" w:hAnsi="Times New Roman" w:cs="Times New Roman"/>
          <w:color w:val="000000"/>
          <w:sz w:val="24"/>
          <w:szCs w:val="24"/>
          <w:lang w:val="fr-BE"/>
        </w:rPr>
        <w:t>la</w:t>
      </w:r>
      <w:r w:rsidRPr="00B84267">
        <w:rPr>
          <w:rFonts w:ascii="Times New Roman" w:eastAsia="Calibri" w:hAnsi="Times New Roman" w:cs="Times New Roman"/>
          <w:color w:val="000000"/>
          <w:sz w:val="24"/>
          <w:szCs w:val="24"/>
          <w:lang w:val="fr-BE"/>
        </w:rPr>
        <w:t xml:space="preserve"> section</w:t>
      </w:r>
      <w:r w:rsidR="00474184" w:rsidRPr="00B84267">
        <w:rPr>
          <w:rFonts w:ascii="Times New Roman" w:eastAsia="Calibri" w:hAnsi="Times New Roman" w:cs="Times New Roman"/>
          <w:color w:val="000000"/>
          <w:sz w:val="24"/>
          <w:szCs w:val="24"/>
          <w:lang w:val="fr-BE"/>
        </w:rPr>
        <w:t xml:space="preserve"> 3.2 </w:t>
      </w:r>
      <w:r w:rsidRPr="00B84267">
        <w:rPr>
          <w:rFonts w:ascii="Times New Roman" w:eastAsia="Calibri" w:hAnsi="Times New Roman" w:cs="Times New Roman"/>
          <w:color w:val="000000"/>
          <w:sz w:val="24"/>
          <w:szCs w:val="24"/>
          <w:lang w:val="fr-BE"/>
        </w:rPr>
        <w:t xml:space="preserve">ci-dessous. </w:t>
      </w:r>
    </w:p>
    <w:p w14:paraId="6D708C4B" w14:textId="77777777" w:rsidR="005F2635" w:rsidRPr="00B84267" w:rsidRDefault="005F2635" w:rsidP="003D01EB">
      <w:pPr>
        <w:pStyle w:val="Titre3"/>
      </w:pPr>
      <w:bookmarkStart w:id="19" w:name="_Toc87445328"/>
      <w:r w:rsidRPr="006F6968">
        <w:t>3.2.</w:t>
      </w:r>
      <w:r w:rsidRPr="00B84267">
        <w:t xml:space="preserve"> </w:t>
      </w:r>
      <w:r w:rsidRPr="006F6968">
        <w:t>Principaux</w:t>
      </w:r>
      <w:r w:rsidRPr="00B84267">
        <w:t xml:space="preserve"> risques liés à la main d’œuvre du Projet</w:t>
      </w:r>
      <w:bookmarkEnd w:id="19"/>
      <w:r w:rsidRPr="00B84267">
        <w:t xml:space="preserve"> </w:t>
      </w:r>
    </w:p>
    <w:p w14:paraId="11C304B2" w14:textId="77777777" w:rsidR="00DC6ADA" w:rsidRPr="00FF115A" w:rsidRDefault="00F43E45" w:rsidP="00FF115A">
      <w:pPr>
        <w:tabs>
          <w:tab w:val="left" w:pos="0"/>
        </w:tabs>
        <w:spacing w:before="120" w:after="120"/>
        <w:jc w:val="both"/>
        <w:rPr>
          <w:rFonts w:ascii="Times New Roman" w:eastAsia="Calibri" w:hAnsi="Times New Roman" w:cs="Times New Roman"/>
          <w:color w:val="000000"/>
          <w:sz w:val="24"/>
          <w:szCs w:val="24"/>
          <w:lang w:val="fr-BE"/>
        </w:rPr>
      </w:pPr>
      <w:r w:rsidRPr="00FF115A">
        <w:rPr>
          <w:rFonts w:ascii="Times New Roman" w:eastAsia="Calibri" w:hAnsi="Times New Roman" w:cs="Times New Roman"/>
          <w:color w:val="000000"/>
          <w:sz w:val="24"/>
          <w:szCs w:val="24"/>
          <w:lang w:val="fr-BE"/>
        </w:rPr>
        <w:t>L</w:t>
      </w:r>
      <w:r w:rsidR="005F2635" w:rsidRPr="00FF115A">
        <w:rPr>
          <w:rFonts w:ascii="Times New Roman" w:eastAsia="Calibri" w:hAnsi="Times New Roman" w:cs="Times New Roman"/>
          <w:color w:val="000000"/>
          <w:sz w:val="24"/>
          <w:szCs w:val="24"/>
          <w:lang w:val="fr-BE"/>
        </w:rPr>
        <w:t>es principaux risques liés à la main-d'œuvre pendant la phase de mise en œuvre du projet s</w:t>
      </w:r>
      <w:r w:rsidRPr="00FF115A">
        <w:rPr>
          <w:rFonts w:ascii="Times New Roman" w:eastAsia="Calibri" w:hAnsi="Times New Roman" w:cs="Times New Roman"/>
          <w:color w:val="000000"/>
          <w:sz w:val="24"/>
          <w:szCs w:val="24"/>
          <w:lang w:val="fr-BE"/>
        </w:rPr>
        <w:t>ont</w:t>
      </w:r>
      <w:r w:rsidR="005F2635" w:rsidRPr="00FF115A">
        <w:rPr>
          <w:rFonts w:ascii="Times New Roman" w:eastAsia="Calibri" w:hAnsi="Times New Roman" w:cs="Times New Roman"/>
          <w:color w:val="000000"/>
          <w:sz w:val="24"/>
          <w:szCs w:val="24"/>
          <w:lang w:val="fr-BE"/>
        </w:rPr>
        <w:t xml:space="preserve"> divers et variés. Ils peuvent se présenter comme suit</w:t>
      </w:r>
      <w:r w:rsidR="00DC6ADA" w:rsidRPr="00FF115A">
        <w:rPr>
          <w:rFonts w:ascii="Times New Roman" w:eastAsia="Calibri" w:hAnsi="Times New Roman" w:cs="Times New Roman"/>
          <w:color w:val="000000"/>
          <w:sz w:val="24"/>
          <w:szCs w:val="24"/>
          <w:lang w:val="fr-BE"/>
        </w:rPr>
        <w:t> :</w:t>
      </w:r>
    </w:p>
    <w:p w14:paraId="3B6F9B32" w14:textId="6B7CFE51" w:rsidR="00DC6ADA" w:rsidRDefault="00FF7390" w:rsidP="006761FF">
      <w:pPr>
        <w:pStyle w:val="Paragraphedeliste"/>
        <w:numPr>
          <w:ilvl w:val="0"/>
          <w:numId w:val="28"/>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Les</w:t>
      </w:r>
      <w:r w:rsidR="00DC6ADA" w:rsidRPr="00B84267">
        <w:rPr>
          <w:rFonts w:ascii="Times New Roman" w:eastAsia="Calibri" w:hAnsi="Times New Roman" w:cs="Times New Roman"/>
          <w:color w:val="000000"/>
          <w:sz w:val="24"/>
          <w:szCs w:val="24"/>
          <w:lang w:val="fr-BE"/>
        </w:rPr>
        <w:t xml:space="preserve"> risques </w:t>
      </w:r>
      <w:r w:rsidR="00FF115A">
        <w:rPr>
          <w:rFonts w:ascii="Times New Roman" w:eastAsia="Calibri" w:hAnsi="Times New Roman" w:cs="Times New Roman"/>
          <w:color w:val="000000"/>
          <w:sz w:val="24"/>
          <w:szCs w:val="24"/>
          <w:lang w:val="fr-BE"/>
        </w:rPr>
        <w:t>liés à</w:t>
      </w:r>
      <w:r w:rsidR="00FF115A" w:rsidRPr="00B84267">
        <w:rPr>
          <w:rFonts w:ascii="Times New Roman" w:eastAsia="Calibri" w:hAnsi="Times New Roman" w:cs="Times New Roman"/>
          <w:color w:val="000000"/>
          <w:sz w:val="24"/>
          <w:szCs w:val="24"/>
          <w:lang w:val="fr-BE"/>
        </w:rPr>
        <w:t xml:space="preserve"> </w:t>
      </w:r>
      <w:r w:rsidR="00DC6ADA" w:rsidRPr="00B84267">
        <w:rPr>
          <w:rFonts w:ascii="Times New Roman" w:eastAsia="Calibri" w:hAnsi="Times New Roman" w:cs="Times New Roman"/>
          <w:color w:val="000000"/>
          <w:sz w:val="24"/>
          <w:szCs w:val="24"/>
          <w:lang w:val="fr-BE"/>
        </w:rPr>
        <w:t xml:space="preserve">la santé et sécurité </w:t>
      </w:r>
      <w:r w:rsidR="00E3498E">
        <w:rPr>
          <w:rFonts w:ascii="Times New Roman" w:eastAsia="Calibri" w:hAnsi="Times New Roman" w:cs="Times New Roman"/>
          <w:color w:val="000000"/>
          <w:sz w:val="24"/>
          <w:szCs w:val="24"/>
          <w:lang w:val="fr-BE"/>
        </w:rPr>
        <w:t xml:space="preserve">(SST) </w:t>
      </w:r>
      <w:r w:rsidR="00F43E45" w:rsidRPr="00B84267">
        <w:rPr>
          <w:rFonts w:ascii="Times New Roman" w:eastAsia="Calibri" w:hAnsi="Times New Roman" w:cs="Times New Roman"/>
          <w:color w:val="000000"/>
          <w:sz w:val="24"/>
          <w:szCs w:val="24"/>
          <w:lang w:val="fr-BE"/>
        </w:rPr>
        <w:t>du</w:t>
      </w:r>
      <w:r w:rsidR="00DC6ADA" w:rsidRPr="00B84267">
        <w:rPr>
          <w:rFonts w:ascii="Times New Roman" w:eastAsia="Calibri" w:hAnsi="Times New Roman" w:cs="Times New Roman"/>
          <w:color w:val="000000"/>
          <w:sz w:val="24"/>
          <w:szCs w:val="24"/>
          <w:lang w:val="fr-BE"/>
        </w:rPr>
        <w:t xml:space="preserve"> personnel</w:t>
      </w:r>
      <w:r w:rsidR="00E3498E">
        <w:rPr>
          <w:rFonts w:ascii="Times New Roman" w:eastAsia="Calibri" w:hAnsi="Times New Roman" w:cs="Times New Roman"/>
          <w:color w:val="000000"/>
          <w:sz w:val="24"/>
          <w:szCs w:val="24"/>
          <w:lang w:val="fr-BE"/>
        </w:rPr>
        <w:t xml:space="preserve"> </w:t>
      </w:r>
      <w:r w:rsidR="00F0307B">
        <w:rPr>
          <w:rFonts w:ascii="Times New Roman" w:eastAsia="Calibri" w:hAnsi="Times New Roman" w:cs="Times New Roman"/>
          <w:color w:val="000000"/>
          <w:sz w:val="24"/>
          <w:szCs w:val="24"/>
          <w:lang w:val="fr-BE"/>
        </w:rPr>
        <w:t xml:space="preserve">des agences d’exécution du projet, </w:t>
      </w:r>
      <w:r w:rsidR="00DC6ADA" w:rsidRPr="00B84267">
        <w:rPr>
          <w:rFonts w:ascii="Times New Roman" w:eastAsia="Calibri" w:hAnsi="Times New Roman" w:cs="Times New Roman"/>
          <w:color w:val="000000"/>
          <w:sz w:val="24"/>
          <w:szCs w:val="24"/>
          <w:lang w:val="fr-BE"/>
        </w:rPr>
        <w:t xml:space="preserve">des </w:t>
      </w:r>
      <w:r w:rsidR="00F43E45" w:rsidRPr="00B84267">
        <w:rPr>
          <w:rFonts w:ascii="Times New Roman" w:eastAsia="Calibri" w:hAnsi="Times New Roman" w:cs="Times New Roman"/>
          <w:color w:val="000000"/>
          <w:sz w:val="24"/>
          <w:szCs w:val="24"/>
          <w:lang w:val="fr-BE"/>
        </w:rPr>
        <w:t>consultants recruté</w:t>
      </w:r>
      <w:r w:rsidR="00041BDC" w:rsidRPr="00B84267">
        <w:rPr>
          <w:rFonts w:ascii="Times New Roman" w:eastAsia="Calibri" w:hAnsi="Times New Roman" w:cs="Times New Roman"/>
          <w:color w:val="000000"/>
          <w:sz w:val="24"/>
          <w:szCs w:val="24"/>
          <w:lang w:val="fr-BE"/>
        </w:rPr>
        <w:t>s</w:t>
      </w:r>
      <w:r w:rsidR="00F43E45" w:rsidRPr="00B84267">
        <w:rPr>
          <w:rFonts w:ascii="Times New Roman" w:eastAsia="Calibri" w:hAnsi="Times New Roman" w:cs="Times New Roman"/>
          <w:color w:val="000000"/>
          <w:sz w:val="24"/>
          <w:szCs w:val="24"/>
          <w:lang w:val="fr-BE"/>
        </w:rPr>
        <w:t xml:space="preserve"> par le projet pour la réalisation</w:t>
      </w:r>
      <w:r w:rsidR="007B65DF">
        <w:rPr>
          <w:rFonts w:ascii="Times New Roman" w:eastAsia="Calibri" w:hAnsi="Times New Roman" w:cs="Times New Roman"/>
          <w:color w:val="000000"/>
          <w:sz w:val="24"/>
          <w:szCs w:val="24"/>
          <w:lang w:val="fr-BE"/>
        </w:rPr>
        <w:t xml:space="preserve"> </w:t>
      </w:r>
      <w:r w:rsidR="009800FB">
        <w:rPr>
          <w:rFonts w:ascii="Times New Roman" w:eastAsia="Calibri" w:hAnsi="Times New Roman" w:cs="Times New Roman"/>
          <w:color w:val="000000"/>
          <w:sz w:val="24"/>
          <w:szCs w:val="24"/>
          <w:lang w:val="fr-BE"/>
        </w:rPr>
        <w:t>de ses</w:t>
      </w:r>
      <w:r w:rsidR="00F43E45" w:rsidRPr="00B84267">
        <w:rPr>
          <w:rFonts w:ascii="Times New Roman" w:eastAsia="Calibri" w:hAnsi="Times New Roman" w:cs="Times New Roman"/>
          <w:color w:val="000000"/>
          <w:sz w:val="24"/>
          <w:szCs w:val="24"/>
          <w:lang w:val="fr-BE"/>
        </w:rPr>
        <w:t xml:space="preserve"> prestations </w:t>
      </w:r>
      <w:r w:rsidRPr="00B84267">
        <w:rPr>
          <w:rFonts w:ascii="Times New Roman" w:eastAsia="Calibri" w:hAnsi="Times New Roman" w:cs="Times New Roman"/>
          <w:color w:val="000000"/>
          <w:sz w:val="24"/>
          <w:szCs w:val="24"/>
          <w:lang w:val="fr-BE"/>
        </w:rPr>
        <w:t>et des</w:t>
      </w:r>
      <w:r w:rsidR="00F43E45" w:rsidRPr="00B84267">
        <w:rPr>
          <w:rFonts w:ascii="Times New Roman" w:eastAsia="Calibri" w:hAnsi="Times New Roman" w:cs="Times New Roman"/>
          <w:color w:val="000000"/>
          <w:sz w:val="24"/>
          <w:szCs w:val="24"/>
          <w:lang w:val="fr-BE"/>
        </w:rPr>
        <w:t xml:space="preserve"> </w:t>
      </w:r>
      <w:r w:rsidR="00DC6ADA" w:rsidRPr="00B84267">
        <w:rPr>
          <w:rFonts w:ascii="Times New Roman" w:eastAsia="Calibri" w:hAnsi="Times New Roman" w:cs="Times New Roman"/>
          <w:color w:val="000000"/>
          <w:sz w:val="24"/>
          <w:szCs w:val="24"/>
          <w:lang w:val="fr-BE"/>
        </w:rPr>
        <w:t xml:space="preserve">entreprises </w:t>
      </w:r>
      <w:r w:rsidR="00F43E45" w:rsidRPr="00B84267">
        <w:rPr>
          <w:rFonts w:ascii="Times New Roman" w:eastAsia="Calibri" w:hAnsi="Times New Roman" w:cs="Times New Roman"/>
          <w:color w:val="000000"/>
          <w:sz w:val="24"/>
          <w:szCs w:val="24"/>
          <w:lang w:val="fr-BE"/>
        </w:rPr>
        <w:t>en charge de l’</w:t>
      </w:r>
      <w:r w:rsidR="00DC6ADA" w:rsidRPr="00B84267">
        <w:rPr>
          <w:rFonts w:ascii="Times New Roman" w:eastAsia="Calibri" w:hAnsi="Times New Roman" w:cs="Times New Roman"/>
          <w:color w:val="000000"/>
          <w:sz w:val="24"/>
          <w:szCs w:val="24"/>
          <w:lang w:val="fr-BE"/>
        </w:rPr>
        <w:t xml:space="preserve">exécution </w:t>
      </w:r>
      <w:r w:rsidR="00F43E45" w:rsidRPr="00B84267">
        <w:rPr>
          <w:rFonts w:ascii="Times New Roman" w:eastAsia="Calibri" w:hAnsi="Times New Roman" w:cs="Times New Roman"/>
          <w:color w:val="000000"/>
          <w:sz w:val="24"/>
          <w:szCs w:val="24"/>
          <w:lang w:val="fr-BE"/>
        </w:rPr>
        <w:t>des travaux</w:t>
      </w:r>
      <w:r w:rsidR="00041BDC" w:rsidRPr="00B84267">
        <w:rPr>
          <w:rFonts w:ascii="Times New Roman" w:eastAsia="Calibri" w:hAnsi="Times New Roman" w:cs="Times New Roman"/>
          <w:color w:val="000000"/>
          <w:sz w:val="24"/>
          <w:szCs w:val="24"/>
          <w:lang w:val="fr-BE"/>
        </w:rPr>
        <w:t xml:space="preserve"> et consistant principalement en d’accidents de travail</w:t>
      </w:r>
      <w:r w:rsidR="00F43E45" w:rsidRPr="00B84267">
        <w:rPr>
          <w:rFonts w:ascii="Times New Roman" w:eastAsia="Calibri" w:hAnsi="Times New Roman" w:cs="Times New Roman"/>
          <w:color w:val="000000"/>
          <w:sz w:val="24"/>
          <w:szCs w:val="24"/>
          <w:lang w:val="fr-BE"/>
        </w:rPr>
        <w:t xml:space="preserve">. Ces risques résulteraient notamment </w:t>
      </w:r>
      <w:r w:rsidR="00DC6ADA" w:rsidRPr="00B84267">
        <w:rPr>
          <w:rFonts w:ascii="Times New Roman" w:eastAsia="Calibri" w:hAnsi="Times New Roman" w:cs="Times New Roman"/>
          <w:color w:val="000000"/>
          <w:sz w:val="24"/>
          <w:szCs w:val="24"/>
          <w:lang w:val="fr-BE"/>
        </w:rPr>
        <w:t xml:space="preserve">des opérations de construction des différentes infrastructures du projet, notamment les risques divers de blessures et d’accidents pour les travailleurs, </w:t>
      </w:r>
      <w:r w:rsidR="005A4308" w:rsidRPr="00B84267">
        <w:rPr>
          <w:rFonts w:ascii="Times New Roman" w:eastAsia="Calibri" w:hAnsi="Times New Roman" w:cs="Times New Roman"/>
          <w:color w:val="000000"/>
          <w:sz w:val="24"/>
          <w:szCs w:val="24"/>
          <w:lang w:val="fr-BE"/>
        </w:rPr>
        <w:t xml:space="preserve">le risque d’électrocution et d’électrisation, </w:t>
      </w:r>
      <w:r w:rsidR="00DC6ADA" w:rsidRPr="00B84267">
        <w:rPr>
          <w:rFonts w:ascii="Times New Roman" w:eastAsia="Calibri" w:hAnsi="Times New Roman" w:cs="Times New Roman"/>
          <w:color w:val="000000"/>
          <w:sz w:val="24"/>
          <w:szCs w:val="24"/>
          <w:lang w:val="fr-BE"/>
        </w:rPr>
        <w:t>le risque de transmission de maladies comme les MST et le VIH/SIDA</w:t>
      </w:r>
      <w:r w:rsidR="00C84855">
        <w:rPr>
          <w:rFonts w:ascii="Times New Roman" w:eastAsia="Calibri" w:hAnsi="Times New Roman" w:cs="Times New Roman"/>
          <w:color w:val="000000"/>
          <w:sz w:val="24"/>
          <w:szCs w:val="24"/>
          <w:lang w:val="fr-BE"/>
        </w:rPr>
        <w:t xml:space="preserve">, </w:t>
      </w:r>
      <w:r w:rsidR="00DC6ADA" w:rsidRPr="00B84267">
        <w:rPr>
          <w:rFonts w:ascii="Times New Roman" w:eastAsia="Calibri" w:hAnsi="Times New Roman" w:cs="Times New Roman"/>
          <w:color w:val="000000"/>
          <w:sz w:val="24"/>
          <w:szCs w:val="24"/>
          <w:lang w:val="fr-BE"/>
        </w:rPr>
        <w:t xml:space="preserve">et la prévalence de l’incidence de maladies respiratoires par suite d’émanation de poussières et de gaz carboniques </w:t>
      </w:r>
      <w:r w:rsidR="008A3C70">
        <w:rPr>
          <w:rFonts w:ascii="Times New Roman" w:eastAsia="Calibri" w:hAnsi="Times New Roman" w:cs="Times New Roman"/>
          <w:color w:val="000000"/>
          <w:sz w:val="24"/>
          <w:szCs w:val="24"/>
          <w:lang w:val="fr-BE"/>
        </w:rPr>
        <w:t>, sans pour autant oublier le risque de cont</w:t>
      </w:r>
      <w:r w:rsidR="00D80A0C">
        <w:rPr>
          <w:rFonts w:ascii="Times New Roman" w:eastAsia="Calibri" w:hAnsi="Times New Roman" w:cs="Times New Roman"/>
          <w:color w:val="000000"/>
          <w:sz w:val="24"/>
          <w:szCs w:val="24"/>
          <w:lang w:val="fr-BE"/>
        </w:rPr>
        <w:t>r</w:t>
      </w:r>
      <w:r w:rsidR="008A3C70">
        <w:rPr>
          <w:rFonts w:ascii="Times New Roman" w:eastAsia="Calibri" w:hAnsi="Times New Roman" w:cs="Times New Roman"/>
          <w:color w:val="000000"/>
          <w:sz w:val="24"/>
          <w:szCs w:val="24"/>
          <w:lang w:val="fr-BE"/>
        </w:rPr>
        <w:t xml:space="preserve">acter ou de transmettre </w:t>
      </w:r>
      <w:r w:rsidR="00374E8B">
        <w:rPr>
          <w:rFonts w:ascii="Times New Roman" w:eastAsia="Calibri" w:hAnsi="Times New Roman" w:cs="Times New Roman"/>
          <w:color w:val="000000"/>
          <w:sz w:val="24"/>
          <w:szCs w:val="24"/>
          <w:lang w:val="fr-BE"/>
        </w:rPr>
        <w:t xml:space="preserve">la </w:t>
      </w:r>
      <w:r w:rsidR="008A3C70">
        <w:rPr>
          <w:rFonts w:ascii="Times New Roman" w:eastAsia="Calibri" w:hAnsi="Times New Roman" w:cs="Times New Roman"/>
          <w:color w:val="000000"/>
          <w:sz w:val="24"/>
          <w:szCs w:val="24"/>
          <w:lang w:val="fr-BE"/>
        </w:rPr>
        <w:t>COVID-19</w:t>
      </w:r>
      <w:r w:rsidR="00F0307B">
        <w:rPr>
          <w:rFonts w:ascii="Times New Roman" w:eastAsia="Calibri" w:hAnsi="Times New Roman" w:cs="Times New Roman"/>
          <w:color w:val="000000"/>
          <w:sz w:val="24"/>
          <w:szCs w:val="24"/>
          <w:lang w:val="fr-BE"/>
        </w:rPr>
        <w:t xml:space="preserve">, et les risques </w:t>
      </w:r>
      <w:r w:rsidR="00383C50">
        <w:rPr>
          <w:rFonts w:ascii="Times New Roman" w:eastAsia="Calibri" w:hAnsi="Times New Roman" w:cs="Times New Roman"/>
          <w:color w:val="000000"/>
          <w:sz w:val="24"/>
          <w:szCs w:val="24"/>
          <w:lang w:val="fr-BE"/>
        </w:rPr>
        <w:t xml:space="preserve">de </w:t>
      </w:r>
      <w:r w:rsidR="00F0307B" w:rsidRPr="00B84267">
        <w:rPr>
          <w:rFonts w:ascii="Times New Roman" w:eastAsia="Calibri" w:hAnsi="Times New Roman" w:cs="Times New Roman"/>
          <w:color w:val="000000"/>
          <w:sz w:val="24"/>
          <w:szCs w:val="24"/>
          <w:lang w:val="fr-BE"/>
        </w:rPr>
        <w:t xml:space="preserve">troubles </w:t>
      </w:r>
      <w:r w:rsidR="00A9064C" w:rsidRPr="00B84267">
        <w:rPr>
          <w:rFonts w:ascii="Times New Roman" w:eastAsia="Calibri" w:hAnsi="Times New Roman" w:cs="Times New Roman"/>
          <w:color w:val="000000"/>
          <w:sz w:val="24"/>
          <w:szCs w:val="24"/>
          <w:lang w:val="fr-BE"/>
        </w:rPr>
        <w:t>musculo</w:t>
      </w:r>
      <w:r w:rsidR="00A9064C">
        <w:rPr>
          <w:rFonts w:ascii="Times New Roman" w:eastAsia="Calibri" w:hAnsi="Times New Roman" w:cs="Times New Roman"/>
          <w:color w:val="000000"/>
          <w:sz w:val="24"/>
          <w:szCs w:val="24"/>
          <w:lang w:val="fr-BE"/>
        </w:rPr>
        <w:t>s</w:t>
      </w:r>
      <w:r w:rsidR="00A9064C" w:rsidRPr="00B84267">
        <w:rPr>
          <w:rFonts w:ascii="Times New Roman" w:eastAsia="Calibri" w:hAnsi="Times New Roman" w:cs="Times New Roman"/>
          <w:color w:val="000000"/>
          <w:sz w:val="24"/>
          <w:szCs w:val="24"/>
          <w:lang w:val="fr-BE"/>
        </w:rPr>
        <w:t>quelettiques</w:t>
      </w:r>
      <w:r w:rsidR="00F0307B" w:rsidRPr="00B84267">
        <w:rPr>
          <w:rFonts w:ascii="Times New Roman" w:eastAsia="Calibri" w:hAnsi="Times New Roman" w:cs="Times New Roman"/>
          <w:color w:val="000000"/>
          <w:sz w:val="24"/>
          <w:szCs w:val="24"/>
          <w:lang w:val="fr-BE"/>
        </w:rPr>
        <w:t>, tendinites, lombalgies, larmoiement, accidents de trajet</w:t>
      </w:r>
      <w:r w:rsidR="00F0307B">
        <w:rPr>
          <w:rFonts w:ascii="Times New Roman" w:eastAsia="Calibri" w:hAnsi="Times New Roman" w:cs="Times New Roman"/>
          <w:color w:val="000000"/>
          <w:sz w:val="24"/>
          <w:szCs w:val="24"/>
          <w:lang w:val="fr-BE"/>
        </w:rPr>
        <w:t xml:space="preserve"> </w:t>
      </w:r>
      <w:r w:rsidR="00DC6ADA" w:rsidRPr="00B84267">
        <w:rPr>
          <w:rFonts w:ascii="Times New Roman" w:eastAsia="Calibri" w:hAnsi="Times New Roman" w:cs="Times New Roman"/>
          <w:color w:val="000000"/>
          <w:sz w:val="24"/>
          <w:szCs w:val="24"/>
          <w:lang w:val="fr-BE"/>
        </w:rPr>
        <w:t>;</w:t>
      </w:r>
    </w:p>
    <w:p w14:paraId="220C025D" w14:textId="41C36AAC" w:rsidR="00FF115A" w:rsidRPr="00B84267" w:rsidRDefault="00FF115A" w:rsidP="000C1CB0">
      <w:pPr>
        <w:pStyle w:val="Paragraphedeliste"/>
        <w:spacing w:after="0"/>
        <w:ind w:left="567"/>
        <w:contextualSpacing w:val="0"/>
        <w:jc w:val="both"/>
        <w:rPr>
          <w:rFonts w:ascii="Times New Roman" w:eastAsia="Calibri" w:hAnsi="Times New Roman" w:cs="Times New Roman"/>
          <w:color w:val="000000"/>
          <w:sz w:val="24"/>
          <w:szCs w:val="24"/>
          <w:lang w:val="fr-BE"/>
        </w:rPr>
      </w:pPr>
      <w:r w:rsidRPr="00B84267">
        <w:rPr>
          <w:rFonts w:ascii="Times New Roman" w:hAnsi="Times New Roman" w:cs="Times New Roman"/>
          <w:color w:val="000000" w:themeColor="text1"/>
          <w:sz w:val="24"/>
          <w:szCs w:val="24"/>
        </w:rPr>
        <w:t xml:space="preserve">En plus des </w:t>
      </w:r>
      <w:r w:rsidRPr="003D01EB">
        <w:rPr>
          <w:rFonts w:ascii="Times New Roman" w:eastAsia="Calibri" w:hAnsi="Times New Roman" w:cs="Times New Roman"/>
          <w:color w:val="000000"/>
          <w:sz w:val="24"/>
          <w:szCs w:val="24"/>
          <w:lang w:val="fr-BE"/>
        </w:rPr>
        <w:t>accidents</w:t>
      </w:r>
      <w:r w:rsidRPr="00B84267">
        <w:rPr>
          <w:rFonts w:ascii="Times New Roman" w:hAnsi="Times New Roman" w:cs="Times New Roman"/>
          <w:color w:val="000000" w:themeColor="text1"/>
          <w:sz w:val="24"/>
          <w:szCs w:val="24"/>
        </w:rPr>
        <w:t xml:space="preserve"> de travail et des maladies professionnelles </w:t>
      </w:r>
      <w:r w:rsidRPr="00B84267">
        <w:rPr>
          <w:rFonts w:cs="Times New Roman"/>
          <w:b/>
          <w:color w:val="000000" w:themeColor="text1"/>
          <w:sz w:val="24"/>
          <w:szCs w:val="24"/>
        </w:rPr>
        <w:t>l</w:t>
      </w:r>
      <w:r w:rsidRPr="00B84267">
        <w:rPr>
          <w:rFonts w:ascii="Times New Roman" w:hAnsi="Times New Roman" w:cs="Times New Roman"/>
          <w:color w:val="000000" w:themeColor="text1"/>
          <w:sz w:val="24"/>
          <w:szCs w:val="24"/>
        </w:rPr>
        <w:t>iées à l’exposition aux nuisances sonores, olfactives, aux huiles toxiques, à la fumée, à la poussière, aux vibrations</w:t>
      </w:r>
    </w:p>
    <w:p w14:paraId="43A19E76" w14:textId="38F24A03" w:rsidR="005F2635" w:rsidRPr="00B84267" w:rsidRDefault="00FF7390" w:rsidP="006761FF">
      <w:pPr>
        <w:pStyle w:val="Paragraphedeliste"/>
        <w:numPr>
          <w:ilvl w:val="0"/>
          <w:numId w:val="28"/>
        </w:numPr>
        <w:spacing w:after="0"/>
        <w:ind w:left="567" w:hanging="425"/>
        <w:contextualSpacing w:val="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Les</w:t>
      </w:r>
      <w:r w:rsidR="00DC6ADA" w:rsidRPr="00B84267">
        <w:rPr>
          <w:rFonts w:ascii="Times New Roman" w:eastAsia="Calibri" w:hAnsi="Times New Roman" w:cs="Times New Roman"/>
          <w:color w:val="000000"/>
          <w:sz w:val="24"/>
          <w:szCs w:val="24"/>
          <w:lang w:val="fr-BE"/>
        </w:rPr>
        <w:t xml:space="preserve"> risques typiques, l'exposition au bruit</w:t>
      </w:r>
      <w:r w:rsidR="004C4BBF">
        <w:rPr>
          <w:rFonts w:ascii="Times New Roman" w:eastAsia="Calibri" w:hAnsi="Times New Roman" w:cs="Times New Roman"/>
          <w:color w:val="000000"/>
          <w:sz w:val="24"/>
          <w:szCs w:val="24"/>
          <w:lang w:val="fr-BE"/>
        </w:rPr>
        <w:t xml:space="preserve"> et aux vibrations liées aux vrombissement</w:t>
      </w:r>
      <w:r w:rsidR="00FF115A">
        <w:rPr>
          <w:rFonts w:ascii="Times New Roman" w:eastAsia="Calibri" w:hAnsi="Times New Roman" w:cs="Times New Roman"/>
          <w:color w:val="000000"/>
          <w:sz w:val="24"/>
          <w:szCs w:val="24"/>
          <w:lang w:val="fr-BE"/>
        </w:rPr>
        <w:t>s</w:t>
      </w:r>
      <w:r w:rsidR="004C4BBF">
        <w:rPr>
          <w:rFonts w:ascii="Times New Roman" w:eastAsia="Calibri" w:hAnsi="Times New Roman" w:cs="Times New Roman"/>
          <w:color w:val="000000"/>
          <w:sz w:val="24"/>
          <w:szCs w:val="24"/>
          <w:lang w:val="fr-BE"/>
        </w:rPr>
        <w:t xml:space="preserve"> des machines et engins</w:t>
      </w:r>
      <w:r w:rsidR="00DC6ADA" w:rsidRPr="00B84267">
        <w:rPr>
          <w:rFonts w:ascii="Times New Roman" w:eastAsia="Calibri" w:hAnsi="Times New Roman" w:cs="Times New Roman"/>
          <w:color w:val="000000"/>
          <w:sz w:val="24"/>
          <w:szCs w:val="24"/>
          <w:lang w:val="fr-BE"/>
        </w:rPr>
        <w:t>, la chute d'objets, l'exposition à des matières dangereuses</w:t>
      </w:r>
      <w:r w:rsidR="00F43E45" w:rsidRPr="00B84267">
        <w:rPr>
          <w:rFonts w:ascii="Times New Roman" w:eastAsia="Calibri" w:hAnsi="Times New Roman" w:cs="Times New Roman"/>
          <w:color w:val="000000"/>
          <w:sz w:val="24"/>
          <w:szCs w:val="24"/>
          <w:lang w:val="fr-BE"/>
        </w:rPr>
        <w:t>,</w:t>
      </w:r>
      <w:r w:rsidR="00DC6ADA" w:rsidRPr="00B84267">
        <w:rPr>
          <w:rFonts w:ascii="Times New Roman" w:eastAsia="Calibri" w:hAnsi="Times New Roman" w:cs="Times New Roman"/>
          <w:color w:val="000000"/>
          <w:sz w:val="24"/>
          <w:szCs w:val="24"/>
          <w:lang w:val="fr-BE"/>
        </w:rPr>
        <w:t xml:space="preserve"> l'exposition aux dangers électriques liés à l'utilisation d'outils et de machines</w:t>
      </w:r>
      <w:r w:rsidR="00F43E45" w:rsidRPr="00B84267">
        <w:rPr>
          <w:rFonts w:ascii="Times New Roman" w:eastAsia="Calibri" w:hAnsi="Times New Roman" w:cs="Times New Roman"/>
          <w:color w:val="000000"/>
          <w:sz w:val="24"/>
          <w:szCs w:val="24"/>
          <w:lang w:val="fr-BE"/>
        </w:rPr>
        <w:t>, l</w:t>
      </w:r>
      <w:r w:rsidR="00DC6ADA" w:rsidRPr="00B84267">
        <w:rPr>
          <w:rFonts w:ascii="Times New Roman" w:eastAsia="Calibri" w:hAnsi="Times New Roman" w:cs="Times New Roman"/>
          <w:color w:val="000000"/>
          <w:sz w:val="24"/>
          <w:szCs w:val="24"/>
          <w:lang w:val="fr-BE"/>
        </w:rPr>
        <w:t>es risques liés aux reptiles et insectes notamment moustiques</w:t>
      </w:r>
      <w:r w:rsidR="00F43E45" w:rsidRPr="00B84267">
        <w:rPr>
          <w:rFonts w:ascii="Times New Roman" w:eastAsia="Calibri" w:hAnsi="Times New Roman" w:cs="Times New Roman"/>
          <w:color w:val="000000"/>
          <w:sz w:val="24"/>
          <w:szCs w:val="24"/>
          <w:lang w:val="fr-BE"/>
        </w:rPr>
        <w:t>, l</w:t>
      </w:r>
      <w:r w:rsidR="00DC6ADA" w:rsidRPr="00B84267">
        <w:rPr>
          <w:rFonts w:ascii="Times New Roman" w:eastAsia="Calibri" w:hAnsi="Times New Roman" w:cs="Times New Roman"/>
          <w:color w:val="000000"/>
          <w:sz w:val="24"/>
          <w:szCs w:val="24"/>
          <w:lang w:val="fr-BE"/>
        </w:rPr>
        <w:t>es fièvres dans les zones paludéennes</w:t>
      </w:r>
      <w:r w:rsidR="00F43E45" w:rsidRPr="00B84267">
        <w:rPr>
          <w:rFonts w:ascii="Times New Roman" w:eastAsia="Calibri" w:hAnsi="Times New Roman" w:cs="Times New Roman"/>
          <w:color w:val="000000"/>
          <w:sz w:val="24"/>
          <w:szCs w:val="24"/>
          <w:lang w:val="fr-BE"/>
        </w:rPr>
        <w:t>, l</w:t>
      </w:r>
      <w:r w:rsidR="00DC6ADA" w:rsidRPr="00B84267">
        <w:rPr>
          <w:rFonts w:ascii="Times New Roman" w:eastAsia="Calibri" w:hAnsi="Times New Roman" w:cs="Times New Roman"/>
          <w:color w:val="000000"/>
          <w:sz w:val="24"/>
          <w:szCs w:val="24"/>
          <w:lang w:val="fr-BE"/>
        </w:rPr>
        <w:t>es maladies de la peau et celles liées à la qualité de l’eau ;</w:t>
      </w:r>
      <w:r w:rsidR="00E058EC">
        <w:rPr>
          <w:rFonts w:ascii="Times New Roman" w:eastAsia="Calibri" w:hAnsi="Times New Roman" w:cs="Times New Roman"/>
          <w:color w:val="000000"/>
          <w:sz w:val="24"/>
          <w:szCs w:val="24"/>
          <w:lang w:val="fr-BE"/>
        </w:rPr>
        <w:t xml:space="preserve"> en liaison avec les risques d’EAS/HS,</w:t>
      </w:r>
      <w:r w:rsidR="005F2635" w:rsidRPr="00B84267">
        <w:rPr>
          <w:rFonts w:ascii="Times New Roman" w:eastAsia="Calibri" w:hAnsi="Times New Roman" w:cs="Times New Roman"/>
          <w:color w:val="000000"/>
          <w:sz w:val="24"/>
          <w:szCs w:val="24"/>
          <w:lang w:val="fr-BE"/>
        </w:rPr>
        <w:tab/>
      </w:r>
    </w:p>
    <w:p w14:paraId="710E98DA" w14:textId="54C281BB" w:rsidR="00383C50" w:rsidRDefault="00E058EC"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Risque lié au t</w:t>
      </w:r>
      <w:r w:rsidR="00383C50">
        <w:rPr>
          <w:rFonts w:ascii="Times New Roman" w:hAnsi="Times New Roman" w:cs="Times New Roman"/>
          <w:color w:val="000000" w:themeColor="text1"/>
          <w:sz w:val="24"/>
          <w:szCs w:val="24"/>
        </w:rPr>
        <w:t xml:space="preserve">ravail des enfants et travail forcé : </w:t>
      </w:r>
    </w:p>
    <w:p w14:paraId="66ABCA35" w14:textId="678B399A" w:rsidR="00383C50" w:rsidRDefault="00383C50"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Risques de sécurité </w:t>
      </w:r>
      <w:r w:rsidR="00C84850">
        <w:rPr>
          <w:rFonts w:ascii="Times New Roman" w:hAnsi="Times New Roman" w:cs="Times New Roman"/>
          <w:color w:val="000000" w:themeColor="text1"/>
          <w:sz w:val="24"/>
          <w:szCs w:val="24"/>
        </w:rPr>
        <w:t>liés à l’utilisation d’équipement et aux trébuchements ;</w:t>
      </w:r>
    </w:p>
    <w:p w14:paraId="1FB6B5EB" w14:textId="054553CB" w:rsidR="00383C50" w:rsidRDefault="00383C50"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Risque d’exploitation et abus sexuel, et harcèlement sexuel : </w:t>
      </w:r>
    </w:p>
    <w:p w14:paraId="504B2CEC" w14:textId="569CDA83" w:rsidR="00383C50" w:rsidRDefault="00383C50"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Risques liés à l’afflux de la main d’œuvre : </w:t>
      </w:r>
      <w:r w:rsidR="00E058EC">
        <w:rPr>
          <w:rFonts w:ascii="Times New Roman" w:hAnsi="Times New Roman" w:cs="Times New Roman"/>
          <w:color w:val="000000" w:themeColor="text1"/>
          <w:sz w:val="24"/>
          <w:szCs w:val="24"/>
        </w:rPr>
        <w:t xml:space="preserve">la recherche d’opportunité d’emploi dans les villes hôtes des sous-projets pourra attirer une multitude des gens dans la zone et accroître les coûts de la vie et des denrées alimentaires et favoriser également la dépravation des mœurs. </w:t>
      </w:r>
    </w:p>
    <w:p w14:paraId="4FAC3B6E" w14:textId="7D616D18" w:rsidR="00383C50" w:rsidRDefault="00383C50"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Risques liés aux conflits de travail concernant les conditions de travail</w:t>
      </w:r>
    </w:p>
    <w:p w14:paraId="130AD0D9" w14:textId="7064D760" w:rsidR="00E058EC" w:rsidRDefault="00E058EC"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Risques liés à la discrimination et l’exclusion des groupes vulnérables ou défavorisés</w:t>
      </w:r>
    </w:p>
    <w:p w14:paraId="5221A932" w14:textId="394783B6" w:rsidR="00E058EC" w:rsidRDefault="00E058EC"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Risques de brulures (Flash Burns) </w:t>
      </w:r>
    </w:p>
    <w:p w14:paraId="29B5AA00" w14:textId="5CEA11F6" w:rsidR="00E058EC" w:rsidRDefault="00E058EC"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Risque de chute d’objet sur le lieu de travail</w:t>
      </w:r>
      <w:r w:rsidR="004C4BBF">
        <w:rPr>
          <w:rFonts w:ascii="Times New Roman" w:hAnsi="Times New Roman" w:cs="Times New Roman"/>
          <w:color w:val="000000" w:themeColor="text1"/>
          <w:sz w:val="24"/>
          <w:szCs w:val="24"/>
        </w:rPr>
        <w:t xml:space="preserve"> pendant les travaux en hauteur </w:t>
      </w:r>
    </w:p>
    <w:p w14:paraId="1ABFE781" w14:textId="6893F533" w:rsidR="004C4BBF" w:rsidRDefault="004C4BBF"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Risque lié aux travaux à proximité des installations électriques sous-tension</w:t>
      </w:r>
    </w:p>
    <w:p w14:paraId="6A5B9EAD" w14:textId="298A7779" w:rsidR="00D65B8D" w:rsidRDefault="00D65B8D"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Risque lié aux travaux manuel </w:t>
      </w:r>
    </w:p>
    <w:p w14:paraId="10AF20D0" w14:textId="1B6EDA07" w:rsidR="00D65B8D" w:rsidRDefault="00D65B8D"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Risque lié à la manutention manuelle ou motorisée</w:t>
      </w:r>
    </w:p>
    <w:p w14:paraId="28E6C55E" w14:textId="10BD3E8B" w:rsidR="00D65B8D" w:rsidRDefault="00C84850"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Risques d’insécurité </w:t>
      </w:r>
      <w:r w:rsidRPr="00B84267">
        <w:rPr>
          <w:rFonts w:ascii="Times New Roman" w:hAnsi="Times New Roman" w:cs="Times New Roman"/>
          <w:color w:val="000000" w:themeColor="text1"/>
          <w:sz w:val="24"/>
          <w:szCs w:val="24"/>
        </w:rPr>
        <w:t>peuvent être dus à des attaques (miliciens, conflits communautaires) pouvant entrainer des risques d’afflux de la population d’une localité à une autre et augmenter les besoins en services sociaux de base (santé, éducation, alimentation) et occasionner des destructions des biens, des blessés et des pertes en vies humaines des travailleurs des parties prenantes concernées des zones en situation de crise.</w:t>
      </w:r>
    </w:p>
    <w:p w14:paraId="2A48FD3E" w14:textId="17D2A198" w:rsidR="00041BDC" w:rsidRPr="00B84267" w:rsidRDefault="00A9064C" w:rsidP="006761FF">
      <w:pPr>
        <w:pStyle w:val="Paragraphedeliste"/>
        <w:numPr>
          <w:ilvl w:val="0"/>
          <w:numId w:val="41"/>
        </w:numPr>
        <w:spacing w:before="120"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Autres </w:t>
      </w:r>
      <w:r w:rsidR="00162C70" w:rsidRPr="00B84267">
        <w:rPr>
          <w:rFonts w:ascii="Times New Roman" w:hAnsi="Times New Roman" w:cs="Times New Roman"/>
          <w:color w:val="000000" w:themeColor="text1"/>
          <w:sz w:val="24"/>
          <w:szCs w:val="24"/>
        </w:rPr>
        <w:t xml:space="preserve">risques </w:t>
      </w:r>
      <w:r w:rsidR="00041BDC" w:rsidRPr="00B84267">
        <w:rPr>
          <w:rFonts w:ascii="Times New Roman" w:hAnsi="Times New Roman" w:cs="Times New Roman"/>
          <w:color w:val="000000" w:themeColor="text1"/>
          <w:sz w:val="24"/>
          <w:szCs w:val="24"/>
        </w:rPr>
        <w:t>:</w:t>
      </w:r>
    </w:p>
    <w:p w14:paraId="4D280E56" w14:textId="2F78FDC2" w:rsidR="00041BDC" w:rsidRPr="00B84267" w:rsidRDefault="00FF7390" w:rsidP="006761FF">
      <w:pPr>
        <w:pStyle w:val="Paragraphedeliste"/>
        <w:numPr>
          <w:ilvl w:val="0"/>
          <w:numId w:val="28"/>
        </w:numPr>
        <w:spacing w:after="0"/>
        <w:ind w:left="850"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Les</w:t>
      </w:r>
      <w:r w:rsidR="00162C70" w:rsidRPr="00B84267">
        <w:rPr>
          <w:rFonts w:ascii="Times New Roman" w:hAnsi="Times New Roman" w:cs="Times New Roman"/>
          <w:color w:val="000000" w:themeColor="text1"/>
          <w:sz w:val="24"/>
          <w:szCs w:val="24"/>
        </w:rPr>
        <w:t xml:space="preserve"> travaux forcés, </w:t>
      </w:r>
    </w:p>
    <w:p w14:paraId="2CED390E" w14:textId="715A7E06" w:rsidR="00DB3DE0" w:rsidRPr="00B84267" w:rsidRDefault="00FF7390" w:rsidP="000C1CB0">
      <w:pPr>
        <w:pStyle w:val="Paragraphedeliste"/>
        <w:numPr>
          <w:ilvl w:val="0"/>
          <w:numId w:val="28"/>
        </w:numPr>
        <w:spacing w:after="120"/>
        <w:ind w:left="850" w:hanging="425"/>
        <w:contextualSpacing w:val="0"/>
        <w:jc w:val="both"/>
        <w:rPr>
          <w:rFonts w:ascii="Times New Roman" w:eastAsia="Calibri" w:hAnsi="Times New Roman" w:cs="Times New Roman"/>
          <w:color w:val="000000"/>
          <w:sz w:val="24"/>
          <w:szCs w:val="24"/>
          <w:lang w:val="fr-BE"/>
        </w:rPr>
      </w:pPr>
      <w:r w:rsidRPr="00B84267">
        <w:rPr>
          <w:rFonts w:ascii="Times New Roman" w:hAnsi="Times New Roman" w:cs="Times New Roman"/>
          <w:color w:val="000000" w:themeColor="text1"/>
          <w:sz w:val="24"/>
          <w:szCs w:val="24"/>
        </w:rPr>
        <w:t>L’exploitation</w:t>
      </w:r>
      <w:r w:rsidR="00162C70" w:rsidRPr="00B84267">
        <w:rPr>
          <w:rFonts w:ascii="Times New Roman" w:hAnsi="Times New Roman" w:cs="Times New Roman"/>
          <w:color w:val="000000" w:themeColor="text1"/>
          <w:sz w:val="24"/>
          <w:szCs w:val="24"/>
        </w:rPr>
        <w:t xml:space="preserve"> des enfants </w:t>
      </w:r>
      <w:r w:rsidR="001A0B00" w:rsidRPr="00B84267">
        <w:rPr>
          <w:rFonts w:ascii="Times New Roman" w:hAnsi="Times New Roman" w:cs="Times New Roman"/>
          <w:color w:val="000000" w:themeColor="text1"/>
          <w:sz w:val="24"/>
          <w:szCs w:val="24"/>
        </w:rPr>
        <w:t>en particulier</w:t>
      </w:r>
      <w:r w:rsidR="00DB3DE0" w:rsidRPr="00B84267">
        <w:rPr>
          <w:rFonts w:ascii="Times New Roman" w:hAnsi="Times New Roman" w:cs="Times New Roman"/>
          <w:color w:val="000000" w:themeColor="text1"/>
          <w:sz w:val="24"/>
          <w:szCs w:val="24"/>
        </w:rPr>
        <w:t>,</w:t>
      </w:r>
      <w:r w:rsidR="001A0B00" w:rsidRPr="00B84267">
        <w:rPr>
          <w:rFonts w:ascii="Times New Roman" w:hAnsi="Times New Roman" w:cs="Times New Roman"/>
          <w:color w:val="000000" w:themeColor="text1"/>
          <w:sz w:val="24"/>
          <w:szCs w:val="24"/>
        </w:rPr>
        <w:t xml:space="preserve"> chez les entrepreneurs et fournisseurs</w:t>
      </w:r>
      <w:r w:rsidR="00DB3DE0" w:rsidRPr="00B84267">
        <w:rPr>
          <w:rFonts w:ascii="Times New Roman" w:hAnsi="Times New Roman" w:cs="Times New Roman"/>
          <w:color w:val="000000" w:themeColor="text1"/>
          <w:sz w:val="24"/>
          <w:szCs w:val="24"/>
        </w:rPr>
        <w:t>, pour les activités dangereuses.</w:t>
      </w:r>
      <w:r w:rsidR="00DB3DE0" w:rsidRPr="00B84267">
        <w:rPr>
          <w:rFonts w:ascii="Times New Roman" w:eastAsia="Calibri" w:hAnsi="Times New Roman" w:cs="Times New Roman"/>
          <w:color w:val="000000"/>
          <w:sz w:val="24"/>
          <w:szCs w:val="24"/>
          <w:lang w:val="fr-BE"/>
        </w:rPr>
        <w:t xml:space="preserve"> </w:t>
      </w:r>
    </w:p>
    <w:p w14:paraId="23B2926C" w14:textId="0B9C19A4" w:rsidR="00041BDC" w:rsidRPr="00B84267" w:rsidRDefault="00FF7390" w:rsidP="006761FF">
      <w:pPr>
        <w:pStyle w:val="Paragraphedeliste"/>
        <w:numPr>
          <w:ilvl w:val="0"/>
          <w:numId w:val="28"/>
        </w:numPr>
        <w:spacing w:after="120"/>
        <w:ind w:left="850"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L’insécurité</w:t>
      </w:r>
      <w:r w:rsidR="00594508" w:rsidRPr="00B84267">
        <w:rPr>
          <w:rFonts w:ascii="Times New Roman" w:hAnsi="Times New Roman" w:cs="Times New Roman"/>
          <w:color w:val="000000" w:themeColor="text1"/>
          <w:sz w:val="24"/>
          <w:szCs w:val="24"/>
        </w:rPr>
        <w:t xml:space="preserve"> </w:t>
      </w:r>
      <w:r w:rsidR="002017D1" w:rsidRPr="00B84267">
        <w:rPr>
          <w:rFonts w:ascii="Times New Roman" w:hAnsi="Times New Roman" w:cs="Times New Roman"/>
          <w:color w:val="000000" w:themeColor="text1"/>
          <w:sz w:val="24"/>
          <w:szCs w:val="24"/>
        </w:rPr>
        <w:t>dans la zone d’intervention du projet</w:t>
      </w:r>
      <w:r w:rsidR="00162C70" w:rsidRPr="00B84267">
        <w:rPr>
          <w:rFonts w:ascii="Times New Roman" w:hAnsi="Times New Roman" w:cs="Times New Roman"/>
          <w:color w:val="000000" w:themeColor="text1"/>
          <w:sz w:val="24"/>
          <w:szCs w:val="24"/>
        </w:rPr>
        <w:t xml:space="preserve">. </w:t>
      </w:r>
      <w:r w:rsidR="002017D1" w:rsidRPr="00B84267">
        <w:rPr>
          <w:rFonts w:ascii="Times New Roman" w:hAnsi="Times New Roman" w:cs="Times New Roman"/>
          <w:color w:val="000000" w:themeColor="text1"/>
          <w:sz w:val="24"/>
          <w:szCs w:val="24"/>
        </w:rPr>
        <w:t xml:space="preserve">Les risques d’insécurité </w:t>
      </w:r>
    </w:p>
    <w:p w14:paraId="0CF6A857" w14:textId="69120D28" w:rsidR="001A0B00" w:rsidRPr="003D01EB" w:rsidRDefault="00C84855" w:rsidP="006761FF">
      <w:pPr>
        <w:pStyle w:val="Paragraphedeliste"/>
        <w:numPr>
          <w:ilvl w:val="0"/>
          <w:numId w:val="28"/>
        </w:numPr>
        <w:spacing w:after="120"/>
        <w:ind w:left="850"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Les</w:t>
      </w:r>
      <w:r w:rsidR="00B404D9" w:rsidRPr="00B84267">
        <w:rPr>
          <w:rFonts w:ascii="Times New Roman" w:hAnsi="Times New Roman" w:cs="Times New Roman"/>
          <w:color w:val="000000" w:themeColor="text1"/>
          <w:sz w:val="24"/>
          <w:szCs w:val="24"/>
        </w:rPr>
        <w:t xml:space="preserve"> risques d’EAS/HS vers le personnel féminin du projet par le personnel masculin : il s’agit ici </w:t>
      </w:r>
      <w:r w:rsidR="00B404D9" w:rsidRPr="003D01EB">
        <w:rPr>
          <w:rFonts w:ascii="Times New Roman" w:hAnsi="Times New Roman" w:cs="Times New Roman"/>
          <w:color w:val="000000" w:themeColor="text1"/>
          <w:sz w:val="24"/>
          <w:szCs w:val="24"/>
        </w:rPr>
        <w:t>notamment de l’Exploitation, de l’Abus et du Harcèlement Sexuel (EAS</w:t>
      </w:r>
      <w:r w:rsidRPr="003D01EB">
        <w:rPr>
          <w:rFonts w:ascii="Times New Roman" w:hAnsi="Times New Roman" w:cs="Times New Roman"/>
          <w:color w:val="000000" w:themeColor="text1"/>
          <w:sz w:val="24"/>
          <w:szCs w:val="24"/>
        </w:rPr>
        <w:t>/HS</w:t>
      </w:r>
      <w:r w:rsidR="00B404D9" w:rsidRPr="003D01EB">
        <w:rPr>
          <w:rFonts w:ascii="Times New Roman" w:hAnsi="Times New Roman" w:cs="Times New Roman"/>
          <w:color w:val="000000" w:themeColor="text1"/>
          <w:sz w:val="24"/>
          <w:szCs w:val="24"/>
        </w:rPr>
        <w:t xml:space="preserve">). L’exploitation sexuelle est tout abus ou tentative d’abus de position de vulnérabilité́, de pouvoir différentiel ou de confiance, à des fins sexuelles. L’abus sexuel s’entend l’intrusion physique effective ou la menace d’intrusion physique de nature sexuelle, par la force, sous la contrainte ou dans des conditions inégalitaires. De meilleurs salaires pour les travailleurs peuvent conduire à une augmentation de différentiel de pouvoir de prendre de risques. Par exemple, les projets impliquant un (faible) On peut également assister à une augmentation du risque de rapports sexuels, même s’ils ne sont pas monnayés, entre des travailleurs et des mineurs.  Les nouveaux travailleurs pourraient nouer des relations sociales étroites, généralement avec des femmes membres des communautés locales et donc le risque de transmission de maladies comme les MST et le VIH/SIDA.  De plus, le harcèlement sexuel entre les membres du personnel travaillant sur le projet comprend les avances sexuelles </w:t>
      </w:r>
      <w:r w:rsidR="00B404D9" w:rsidRPr="003D01EB">
        <w:rPr>
          <w:rFonts w:ascii="Times New Roman" w:hAnsi="Times New Roman" w:cs="Times New Roman"/>
          <w:color w:val="000000" w:themeColor="text1"/>
          <w:sz w:val="24"/>
          <w:szCs w:val="24"/>
        </w:rPr>
        <w:lastRenderedPageBreak/>
        <w:t xml:space="preserve">importunes, les demandes de faveurs sexuelles, et d’autres comportements physiques ou verbaux de nature sexuelle. Dès lors, un risque lié au stress du personnel victime et concerné par ce harcèlement est à souligner. </w:t>
      </w:r>
    </w:p>
    <w:p w14:paraId="6DA4C108" w14:textId="43987045" w:rsidR="00B404D9" w:rsidRPr="00A9064C" w:rsidRDefault="00B404D9" w:rsidP="00A9064C">
      <w:pPr>
        <w:spacing w:before="120" w:after="120"/>
        <w:jc w:val="both"/>
        <w:rPr>
          <w:rFonts w:ascii="Times New Roman" w:eastAsia="Calibri" w:hAnsi="Times New Roman" w:cs="Times New Roman"/>
          <w:color w:val="000000"/>
          <w:sz w:val="24"/>
          <w:szCs w:val="24"/>
          <w:lang w:val="fr-BE"/>
        </w:rPr>
      </w:pPr>
      <w:r w:rsidRPr="00A9064C">
        <w:rPr>
          <w:rFonts w:ascii="Times New Roman" w:eastAsia="Calibri" w:hAnsi="Times New Roman" w:cs="Times New Roman"/>
          <w:color w:val="000000"/>
          <w:sz w:val="24"/>
          <w:szCs w:val="24"/>
          <w:lang w:val="fr-BE"/>
        </w:rPr>
        <w:t>En plus des risques énumérés ci-dessus, les mauvais</w:t>
      </w:r>
      <w:r w:rsidR="00DB3DE0" w:rsidRPr="00A9064C">
        <w:rPr>
          <w:rFonts w:ascii="Times New Roman" w:eastAsia="Calibri" w:hAnsi="Times New Roman" w:cs="Times New Roman"/>
          <w:color w:val="000000"/>
          <w:sz w:val="24"/>
          <w:szCs w:val="24"/>
          <w:lang w:val="fr-BE"/>
        </w:rPr>
        <w:t>es</w:t>
      </w:r>
      <w:r w:rsidRPr="00A9064C">
        <w:rPr>
          <w:rFonts w:ascii="Times New Roman" w:eastAsia="Calibri" w:hAnsi="Times New Roman" w:cs="Times New Roman"/>
          <w:color w:val="000000"/>
          <w:sz w:val="24"/>
          <w:szCs w:val="24"/>
          <w:lang w:val="fr-BE"/>
        </w:rPr>
        <w:t xml:space="preserve"> conditions de travail telles que la luminosité trop forte ou trop faible dans les bureaux, le milieu bruyant et/ou vibrant, l’exposition à de haute</w:t>
      </w:r>
      <w:r w:rsidR="00DB3DE0" w:rsidRPr="00A9064C">
        <w:rPr>
          <w:rFonts w:ascii="Times New Roman" w:eastAsia="Calibri" w:hAnsi="Times New Roman" w:cs="Times New Roman"/>
          <w:color w:val="000000"/>
          <w:sz w:val="24"/>
          <w:szCs w:val="24"/>
          <w:lang w:val="fr-BE"/>
        </w:rPr>
        <w:t>s</w:t>
      </w:r>
      <w:r w:rsidRPr="00A9064C">
        <w:rPr>
          <w:rFonts w:ascii="Times New Roman" w:eastAsia="Calibri" w:hAnsi="Times New Roman" w:cs="Times New Roman"/>
          <w:color w:val="000000"/>
          <w:sz w:val="24"/>
          <w:szCs w:val="24"/>
          <w:lang w:val="fr-BE"/>
        </w:rPr>
        <w:t xml:space="preserve"> température</w:t>
      </w:r>
      <w:r w:rsidR="00DB3DE0" w:rsidRPr="00A9064C">
        <w:rPr>
          <w:rFonts w:ascii="Times New Roman" w:eastAsia="Calibri" w:hAnsi="Times New Roman" w:cs="Times New Roman"/>
          <w:color w:val="000000"/>
          <w:sz w:val="24"/>
          <w:szCs w:val="24"/>
          <w:lang w:val="fr-BE"/>
        </w:rPr>
        <w:t>s</w:t>
      </w:r>
      <w:r w:rsidRPr="00A9064C">
        <w:rPr>
          <w:rFonts w:ascii="Times New Roman" w:eastAsia="Calibri" w:hAnsi="Times New Roman" w:cs="Times New Roman"/>
          <w:color w:val="000000"/>
          <w:sz w:val="24"/>
          <w:szCs w:val="24"/>
          <w:lang w:val="fr-BE"/>
        </w:rPr>
        <w:t>, l’espace</w:t>
      </w:r>
      <w:r w:rsidR="00DB3DE0" w:rsidRPr="00A9064C">
        <w:rPr>
          <w:rFonts w:ascii="Times New Roman" w:eastAsia="Calibri" w:hAnsi="Times New Roman" w:cs="Times New Roman"/>
          <w:color w:val="000000"/>
          <w:sz w:val="24"/>
          <w:szCs w:val="24"/>
          <w:lang w:val="fr-BE"/>
        </w:rPr>
        <w:t xml:space="preserve"> exigu</w:t>
      </w:r>
      <w:r w:rsidRPr="00A9064C">
        <w:rPr>
          <w:rFonts w:ascii="Times New Roman" w:eastAsia="Calibri" w:hAnsi="Times New Roman" w:cs="Times New Roman"/>
          <w:color w:val="000000"/>
          <w:sz w:val="24"/>
          <w:szCs w:val="24"/>
          <w:lang w:val="fr-BE"/>
        </w:rPr>
        <w:t xml:space="preserve">, la surface des bureaux et des postes inadaptés (le décor, le revêtement des sols, les couleurs), le manque d’hygiène, les odeurs, l’exposition à des produits chimiques ou à des matériels dangereux, la mauvaise qualité des repas et de l’eau, le stress, etc., pourraient être à la base de l’altération à court, moyen et long terme de l’état de santé des travailleurs, affectant ainsi la productivité. Ces risques seront évalués et des mesures de prévention et de mitigation appropriées seront préconisées pour être exécutées </w:t>
      </w:r>
      <w:r w:rsidR="00DB3DE0" w:rsidRPr="00A9064C">
        <w:rPr>
          <w:rFonts w:ascii="Times New Roman" w:eastAsia="Calibri" w:hAnsi="Times New Roman" w:cs="Times New Roman"/>
          <w:color w:val="000000"/>
          <w:sz w:val="24"/>
          <w:szCs w:val="24"/>
          <w:lang w:val="fr-BE"/>
        </w:rPr>
        <w:t>et seront</w:t>
      </w:r>
      <w:r w:rsidRPr="00A9064C">
        <w:rPr>
          <w:rFonts w:ascii="Times New Roman" w:eastAsia="Calibri" w:hAnsi="Times New Roman" w:cs="Times New Roman"/>
          <w:color w:val="000000"/>
          <w:sz w:val="24"/>
          <w:szCs w:val="24"/>
          <w:lang w:val="fr-BE"/>
        </w:rPr>
        <w:t xml:space="preserve"> consignées dans le Plan d’Engagement Environnemental et Social (PEES) du projet y compris de l’UGP.</w:t>
      </w:r>
      <w:r w:rsidR="00F7439C" w:rsidRPr="00A9064C">
        <w:rPr>
          <w:rFonts w:ascii="Times New Roman" w:eastAsia="Calibri" w:hAnsi="Times New Roman" w:cs="Times New Roman"/>
          <w:color w:val="000000"/>
          <w:sz w:val="24"/>
          <w:szCs w:val="24"/>
          <w:lang w:val="fr-BE"/>
        </w:rPr>
        <w:t xml:space="preserve"> L’évaluation quant à elle peut être faite à différents niveaux   </w:t>
      </w:r>
      <w:r w:rsidR="009800FB" w:rsidRPr="00A9064C">
        <w:rPr>
          <w:rFonts w:ascii="Times New Roman" w:eastAsia="Calibri" w:hAnsi="Times New Roman" w:cs="Times New Roman"/>
          <w:color w:val="000000"/>
          <w:sz w:val="24"/>
          <w:szCs w:val="24"/>
          <w:lang w:val="fr-BE"/>
        </w:rPr>
        <w:t>par les</w:t>
      </w:r>
      <w:r w:rsidR="00F7439C" w:rsidRPr="00A9064C">
        <w:rPr>
          <w:rFonts w:ascii="Times New Roman" w:eastAsia="Calibri" w:hAnsi="Times New Roman" w:cs="Times New Roman"/>
          <w:color w:val="000000"/>
          <w:sz w:val="24"/>
          <w:szCs w:val="24"/>
          <w:lang w:val="fr-BE"/>
        </w:rPr>
        <w:t xml:space="preserve"> </w:t>
      </w:r>
      <w:r w:rsidR="009800FB" w:rsidRPr="00A9064C">
        <w:rPr>
          <w:rFonts w:ascii="Times New Roman" w:eastAsia="Calibri" w:hAnsi="Times New Roman" w:cs="Times New Roman"/>
          <w:color w:val="000000"/>
          <w:sz w:val="24"/>
          <w:szCs w:val="24"/>
          <w:lang w:val="fr-BE"/>
        </w:rPr>
        <w:t>spécialistes en</w:t>
      </w:r>
      <w:r w:rsidR="00E51417" w:rsidRPr="00A9064C">
        <w:rPr>
          <w:rFonts w:ascii="Times New Roman" w:eastAsia="Calibri" w:hAnsi="Times New Roman" w:cs="Times New Roman"/>
          <w:color w:val="000000"/>
          <w:sz w:val="24"/>
          <w:szCs w:val="24"/>
          <w:lang w:val="fr-BE"/>
        </w:rPr>
        <w:t xml:space="preserve"> : hygiène santé, un environnementaliste, </w:t>
      </w:r>
      <w:r w:rsidR="009800FB" w:rsidRPr="00A9064C">
        <w:rPr>
          <w:rFonts w:ascii="Times New Roman" w:eastAsia="Calibri" w:hAnsi="Times New Roman" w:cs="Times New Roman"/>
          <w:color w:val="000000"/>
          <w:sz w:val="24"/>
          <w:szCs w:val="24"/>
          <w:lang w:val="fr-BE"/>
        </w:rPr>
        <w:t>les spécialistes</w:t>
      </w:r>
      <w:r w:rsidR="00E51417" w:rsidRPr="00A9064C">
        <w:rPr>
          <w:rFonts w:ascii="Times New Roman" w:eastAsia="Calibri" w:hAnsi="Times New Roman" w:cs="Times New Roman"/>
          <w:color w:val="000000"/>
          <w:sz w:val="24"/>
          <w:szCs w:val="24"/>
          <w:lang w:val="fr-BE"/>
        </w:rPr>
        <w:t xml:space="preserve"> du projet selon les </w:t>
      </w:r>
      <w:r w:rsidR="009800FB" w:rsidRPr="00A9064C">
        <w:rPr>
          <w:rFonts w:ascii="Times New Roman" w:eastAsia="Calibri" w:hAnsi="Times New Roman" w:cs="Times New Roman"/>
          <w:color w:val="000000"/>
          <w:sz w:val="24"/>
          <w:szCs w:val="24"/>
          <w:lang w:val="fr-BE"/>
        </w:rPr>
        <w:t>risques identifiés</w:t>
      </w:r>
      <w:r w:rsidR="00E51417" w:rsidRPr="00A9064C">
        <w:rPr>
          <w:rFonts w:ascii="Times New Roman" w:eastAsia="Calibri" w:hAnsi="Times New Roman" w:cs="Times New Roman"/>
          <w:color w:val="000000"/>
          <w:sz w:val="24"/>
          <w:szCs w:val="24"/>
          <w:lang w:val="fr-BE"/>
        </w:rPr>
        <w:t>.</w:t>
      </w:r>
    </w:p>
    <w:p w14:paraId="648E4F48" w14:textId="77777777" w:rsidR="00B404D9" w:rsidRPr="00B84267" w:rsidRDefault="00B404D9" w:rsidP="00A9064C">
      <w:pPr>
        <w:spacing w:before="120" w:after="12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Selon l’article 55 de la loi n°015/2002 du 16 octobre 2002 portant Code du travail, l’employeur doit diriger le travailleur et veiller à ce que le travail s’accomplisse dans des conditions convenables, tant au point de vue de la sécurité que de la santé et la dignité du travailleur. Il doit tenir, à la disposition des représentants des travailleurs au sens de l’article 255, un exemplaire d</w:t>
      </w:r>
      <w:r w:rsidR="00DB3DE0" w:rsidRPr="00B84267">
        <w:rPr>
          <w:rFonts w:ascii="Times New Roman" w:eastAsia="Calibri" w:hAnsi="Times New Roman" w:cs="Times New Roman"/>
          <w:color w:val="000000"/>
          <w:sz w:val="24"/>
          <w:szCs w:val="24"/>
          <w:lang w:val="fr-BE"/>
        </w:rPr>
        <w:t>u présent code pour consultation</w:t>
      </w:r>
      <w:r w:rsidRPr="00B84267">
        <w:rPr>
          <w:rFonts w:ascii="Times New Roman" w:eastAsia="Calibri" w:hAnsi="Times New Roman" w:cs="Times New Roman"/>
          <w:color w:val="000000"/>
          <w:sz w:val="24"/>
          <w:szCs w:val="24"/>
          <w:lang w:val="fr-BE"/>
        </w:rPr>
        <w:t xml:space="preserve">. </w:t>
      </w:r>
    </w:p>
    <w:p w14:paraId="6E93920F" w14:textId="3E20F464" w:rsidR="00162C70" w:rsidRPr="004C4BBF" w:rsidRDefault="00B404D9" w:rsidP="004C4BBF">
      <w:pPr>
        <w:spacing w:before="120" w:after="120"/>
        <w:jc w:val="both"/>
        <w:rPr>
          <w:rFonts w:ascii="Times New Roman" w:eastAsia="Calibri" w:hAnsi="Times New Roman" w:cs="Times New Roman"/>
          <w:color w:val="000000"/>
          <w:sz w:val="24"/>
          <w:szCs w:val="24"/>
          <w:lang w:val="fr-BE"/>
        </w:rPr>
      </w:pPr>
      <w:r w:rsidRPr="00B84267">
        <w:rPr>
          <w:rFonts w:ascii="Times New Roman" w:eastAsia="Calibri" w:hAnsi="Times New Roman" w:cs="Times New Roman"/>
          <w:color w:val="000000"/>
          <w:sz w:val="24"/>
          <w:szCs w:val="24"/>
          <w:lang w:val="fr-BE"/>
        </w:rPr>
        <w:t>Toutefois, si d'autres risques liés à la main-d'œuvre surviennent au cours de la mise en œuvre du projet, l'UCM du ministère des Ressources hydraulique et électricité élaborera des procédures visant à prévenir d'autres impacts.</w:t>
      </w:r>
      <w:r w:rsidR="00A9064C">
        <w:rPr>
          <w:rFonts w:ascii="Times New Roman" w:eastAsia="Calibri" w:hAnsi="Times New Roman" w:cs="Times New Roman"/>
          <w:color w:val="000000"/>
          <w:sz w:val="24"/>
          <w:szCs w:val="24"/>
          <w:lang w:val="fr-BE"/>
        </w:rPr>
        <w:t xml:space="preserve"> </w:t>
      </w:r>
      <w:r w:rsidR="00474184" w:rsidRPr="004C4BBF">
        <w:rPr>
          <w:rFonts w:ascii="Times New Roman" w:eastAsia="Calibri" w:hAnsi="Times New Roman" w:cs="Times New Roman"/>
          <w:color w:val="000000"/>
          <w:sz w:val="24"/>
          <w:szCs w:val="24"/>
          <w:lang w:val="fr-BE"/>
        </w:rPr>
        <w:t>L</w:t>
      </w:r>
      <w:r w:rsidR="00162C70" w:rsidRPr="004C4BBF">
        <w:rPr>
          <w:rFonts w:ascii="Times New Roman" w:eastAsia="Calibri" w:hAnsi="Times New Roman" w:cs="Times New Roman"/>
          <w:color w:val="000000"/>
          <w:sz w:val="24"/>
          <w:szCs w:val="24"/>
          <w:lang w:val="fr-BE"/>
        </w:rPr>
        <w:t xml:space="preserve">es </w:t>
      </w:r>
      <w:r w:rsidR="00A9064C" w:rsidRPr="004C4BBF">
        <w:rPr>
          <w:rFonts w:ascii="Times New Roman" w:eastAsia="Calibri" w:hAnsi="Times New Roman" w:cs="Times New Roman"/>
          <w:color w:val="000000"/>
          <w:sz w:val="24"/>
          <w:szCs w:val="24"/>
          <w:lang w:val="fr-BE"/>
        </w:rPr>
        <w:t>risques</w:t>
      </w:r>
      <w:r w:rsidR="00162C70" w:rsidRPr="004C4BBF">
        <w:rPr>
          <w:rFonts w:ascii="Times New Roman" w:eastAsia="Calibri" w:hAnsi="Times New Roman" w:cs="Times New Roman"/>
          <w:color w:val="000000"/>
          <w:sz w:val="24"/>
          <w:szCs w:val="24"/>
          <w:lang w:val="fr-BE"/>
        </w:rPr>
        <w:t xml:space="preserve"> auxquels la main d’œuvre est exposée en lien avec les composantes et sous-composante du projet sont résumé</w:t>
      </w:r>
      <w:r w:rsidR="00DA720D" w:rsidRPr="004C4BBF">
        <w:rPr>
          <w:rFonts w:ascii="Times New Roman" w:eastAsia="Calibri" w:hAnsi="Times New Roman" w:cs="Times New Roman"/>
          <w:color w:val="000000"/>
          <w:sz w:val="24"/>
          <w:szCs w:val="24"/>
          <w:lang w:val="fr-BE"/>
        </w:rPr>
        <w:t>s</w:t>
      </w:r>
      <w:r w:rsidR="00162C70" w:rsidRPr="004C4BBF">
        <w:rPr>
          <w:rFonts w:ascii="Times New Roman" w:eastAsia="Calibri" w:hAnsi="Times New Roman" w:cs="Times New Roman"/>
          <w:color w:val="000000"/>
          <w:sz w:val="24"/>
          <w:szCs w:val="24"/>
          <w:lang w:val="fr-BE"/>
        </w:rPr>
        <w:t xml:space="preserve"> dans le tableau ci-dessous.</w:t>
      </w:r>
    </w:p>
    <w:p w14:paraId="2E5739EB" w14:textId="77777777" w:rsidR="00DA720D" w:rsidRDefault="00DA720D" w:rsidP="00923706">
      <w:pPr>
        <w:spacing w:before="120" w:after="120"/>
        <w:jc w:val="center"/>
        <w:rPr>
          <w:rFonts w:ascii="Times New Roman" w:eastAsia="Calibri" w:hAnsi="Times New Roman" w:cs="Times New Roman"/>
          <w:b/>
          <w:color w:val="000000"/>
          <w:sz w:val="24"/>
          <w:szCs w:val="24"/>
          <w:lang w:val="fr-BE"/>
        </w:rPr>
        <w:sectPr w:rsidR="00DA720D" w:rsidSect="001E3649">
          <w:pgSz w:w="11906" w:h="16838"/>
          <w:pgMar w:top="1417" w:right="1417" w:bottom="1417" w:left="1417" w:header="708" w:footer="708" w:gutter="0"/>
          <w:pgNumType w:start="6"/>
          <w:cols w:space="708"/>
          <w:docGrid w:linePitch="360"/>
        </w:sectPr>
      </w:pPr>
    </w:p>
    <w:p w14:paraId="6355B892" w14:textId="5E14CA31" w:rsidR="005D2257" w:rsidRDefault="00677D6E" w:rsidP="003D01EB">
      <w:pPr>
        <w:pStyle w:val="Lgende"/>
        <w:rPr>
          <w:rFonts w:eastAsia="Calibri" w:cs="Times New Roman"/>
          <w:color w:val="000000"/>
          <w:sz w:val="24"/>
          <w:szCs w:val="24"/>
          <w:lang w:val="fr-BE"/>
        </w:rPr>
      </w:pPr>
      <w:bookmarkStart w:id="20" w:name="_Toc83925389"/>
      <w:r>
        <w:lastRenderedPageBreak/>
        <w:t>Tableau</w:t>
      </w:r>
      <w:r w:rsidR="00E92B44">
        <w:t xml:space="preserve"> 2</w:t>
      </w:r>
      <w:r w:rsidR="00162C70" w:rsidRPr="00B84267">
        <w:rPr>
          <w:rFonts w:eastAsia="Calibri" w:cs="Times New Roman"/>
          <w:b w:val="0"/>
          <w:color w:val="000000"/>
          <w:sz w:val="24"/>
          <w:szCs w:val="24"/>
          <w:lang w:val="fr-BE"/>
        </w:rPr>
        <w:t xml:space="preserve">. </w:t>
      </w:r>
      <w:r w:rsidR="00162C70" w:rsidRPr="003D01EB">
        <w:t xml:space="preserve">Risques et impacts potentiels de la main d’œuvre dans le cadre de la mise en œuvre du projet </w:t>
      </w:r>
      <w:r w:rsidR="00073BFC" w:rsidRPr="003D01EB">
        <w:t>AGREE</w:t>
      </w:r>
      <w:bookmarkEnd w:id="20"/>
    </w:p>
    <w:tbl>
      <w:tblPr>
        <w:tblStyle w:val="Grilledutableau"/>
        <w:tblW w:w="5371" w:type="pct"/>
        <w:jc w:val="center"/>
        <w:tblLook w:val="04A0" w:firstRow="1" w:lastRow="0" w:firstColumn="1" w:lastColumn="0" w:noHBand="0" w:noVBand="1"/>
      </w:tblPr>
      <w:tblGrid>
        <w:gridCol w:w="2405"/>
        <w:gridCol w:w="5811"/>
        <w:gridCol w:w="6816"/>
      </w:tblGrid>
      <w:tr w:rsidR="00C3364D" w:rsidRPr="001F53EA" w14:paraId="7781BDA0" w14:textId="77777777" w:rsidTr="003D01EB">
        <w:trPr>
          <w:trHeight w:val="165"/>
          <w:tblHeader/>
          <w:jc w:val="center"/>
        </w:trPr>
        <w:tc>
          <w:tcPr>
            <w:tcW w:w="800" w:type="pct"/>
            <w:vAlign w:val="center"/>
          </w:tcPr>
          <w:p w14:paraId="6A96AED3" w14:textId="77777777" w:rsidR="003A758C" w:rsidRPr="003D01EB" w:rsidRDefault="003A758C" w:rsidP="00733503">
            <w:pPr>
              <w:jc w:val="center"/>
              <w:rPr>
                <w:rFonts w:ascii="Times New Roman" w:hAnsi="Times New Roman" w:cs="Times New Roman"/>
              </w:rPr>
            </w:pPr>
            <w:r w:rsidRPr="003D01EB">
              <w:rPr>
                <w:rFonts w:ascii="Times New Roman" w:hAnsi="Times New Roman" w:cs="Times New Roman"/>
                <w:b/>
              </w:rPr>
              <w:t>Description des activités pertinentes aux risques</w:t>
            </w:r>
          </w:p>
        </w:tc>
        <w:tc>
          <w:tcPr>
            <w:tcW w:w="1933" w:type="pct"/>
          </w:tcPr>
          <w:p w14:paraId="31BDC32C" w14:textId="77777777" w:rsidR="003A758C" w:rsidRPr="003D01EB" w:rsidRDefault="00247E06" w:rsidP="00247E06">
            <w:pPr>
              <w:jc w:val="center"/>
              <w:rPr>
                <w:rFonts w:ascii="Times New Roman" w:hAnsi="Times New Roman" w:cs="Times New Roman"/>
                <w:b/>
              </w:rPr>
            </w:pPr>
            <w:r w:rsidRPr="003D01EB">
              <w:rPr>
                <w:rFonts w:ascii="Times New Roman" w:hAnsi="Times New Roman" w:cs="Times New Roman"/>
                <w:b/>
              </w:rPr>
              <w:t>Sous-composante / d</w:t>
            </w:r>
            <w:r w:rsidR="003A758C" w:rsidRPr="003D01EB">
              <w:rPr>
                <w:rFonts w:ascii="Times New Roman" w:hAnsi="Times New Roman" w:cs="Times New Roman"/>
                <w:b/>
              </w:rPr>
              <w:t>escription des activités</w:t>
            </w:r>
          </w:p>
        </w:tc>
        <w:tc>
          <w:tcPr>
            <w:tcW w:w="2267" w:type="pct"/>
            <w:vAlign w:val="center"/>
          </w:tcPr>
          <w:p w14:paraId="57F545C0" w14:textId="77777777" w:rsidR="003A758C" w:rsidRPr="003D01EB" w:rsidRDefault="003A758C" w:rsidP="002F6285">
            <w:pPr>
              <w:jc w:val="center"/>
              <w:rPr>
                <w:rFonts w:ascii="Times New Roman" w:hAnsi="Times New Roman" w:cs="Times New Roman"/>
              </w:rPr>
            </w:pPr>
            <w:r w:rsidRPr="003D01EB">
              <w:rPr>
                <w:rFonts w:ascii="Times New Roman" w:hAnsi="Times New Roman" w:cs="Times New Roman"/>
                <w:b/>
              </w:rPr>
              <w:t xml:space="preserve">Risques liés à la main d’œuvre </w:t>
            </w:r>
          </w:p>
        </w:tc>
      </w:tr>
      <w:tr w:rsidR="007E2BA6" w:rsidRPr="001F53EA" w14:paraId="5C763D1C" w14:textId="77777777" w:rsidTr="006F6968">
        <w:trPr>
          <w:jc w:val="center"/>
        </w:trPr>
        <w:tc>
          <w:tcPr>
            <w:tcW w:w="800" w:type="pct"/>
            <w:vMerge w:val="restart"/>
            <w:vAlign w:val="center"/>
          </w:tcPr>
          <w:p w14:paraId="5647F704" w14:textId="77777777" w:rsidR="007E2BA6" w:rsidRDefault="007E2BA6" w:rsidP="003D01EB">
            <w:pPr>
              <w:spacing w:before="60" w:after="60"/>
              <w:rPr>
                <w:rFonts w:ascii="Times New Roman" w:hAnsi="Times New Roman" w:cs="Times New Roman"/>
                <w:b/>
              </w:rPr>
            </w:pPr>
            <w:r w:rsidRPr="003D01EB">
              <w:rPr>
                <w:rFonts w:ascii="Times New Roman" w:hAnsi="Times New Roman" w:cs="Times New Roman"/>
                <w:b/>
              </w:rPr>
              <w:t>Composante 1</w:t>
            </w:r>
          </w:p>
          <w:p w14:paraId="47548C06" w14:textId="21DC48A2" w:rsidR="00EC0F23" w:rsidRPr="003D01EB" w:rsidRDefault="00EC0F23" w:rsidP="00EC0F23">
            <w:pPr>
              <w:rPr>
                <w:rFonts w:ascii="Times New Roman" w:hAnsi="Times New Roman" w:cs="Times New Roman"/>
              </w:rPr>
            </w:pPr>
            <w:r w:rsidRPr="00EC0F23">
              <w:rPr>
                <w:rFonts w:ascii="Times New Roman" w:hAnsi="Times New Roman" w:cs="Times New Roman"/>
              </w:rPr>
              <w:t>Gouvernance et Gestion des Services d’Électricité et du Secteur de l'Eau</w:t>
            </w:r>
          </w:p>
        </w:tc>
        <w:tc>
          <w:tcPr>
            <w:tcW w:w="1933" w:type="pct"/>
            <w:vAlign w:val="center"/>
          </w:tcPr>
          <w:p w14:paraId="118CA769" w14:textId="77777777" w:rsidR="007E2BA6" w:rsidRPr="008A4A4B" w:rsidRDefault="007E2BA6" w:rsidP="00733503">
            <w:pPr>
              <w:spacing w:before="60" w:after="60"/>
              <w:rPr>
                <w:rFonts w:ascii="Times New Roman" w:hAnsi="Times New Roman" w:cs="Times New Roman"/>
                <w:b/>
              </w:rPr>
            </w:pPr>
            <w:r w:rsidRPr="003D01EB">
              <w:rPr>
                <w:rFonts w:ascii="Times New Roman" w:hAnsi="Times New Roman" w:cs="Times New Roman"/>
                <w:b/>
              </w:rPr>
              <w:t>Sous-composante 1.1 : Amélioration de la gouvernance de la SNEL</w:t>
            </w:r>
          </w:p>
          <w:p w14:paraId="5BFF29D4" w14:textId="77777777" w:rsidR="008A4A4B" w:rsidRPr="003D01EB" w:rsidRDefault="008A4A4B" w:rsidP="006761FF">
            <w:pPr>
              <w:pStyle w:val="Lgende"/>
              <w:numPr>
                <w:ilvl w:val="0"/>
                <w:numId w:val="33"/>
              </w:numPr>
              <w:ind w:left="215" w:hanging="243"/>
              <w:jc w:val="left"/>
              <w:rPr>
                <w:rFonts w:cs="Times New Roman"/>
                <w:b w:val="0"/>
                <w:color w:val="auto"/>
                <w:szCs w:val="22"/>
              </w:rPr>
            </w:pPr>
            <w:r w:rsidRPr="003D01EB">
              <w:rPr>
                <w:rFonts w:cs="Times New Roman"/>
                <w:b w:val="0"/>
                <w:color w:val="auto"/>
                <w:szCs w:val="22"/>
              </w:rPr>
              <w:t>Appui à la gouvernance et la réforme de la SNEL</w:t>
            </w:r>
          </w:p>
          <w:p w14:paraId="66F49D2E" w14:textId="77777777" w:rsidR="008A4A4B" w:rsidRPr="003D01EB" w:rsidRDefault="008A4A4B" w:rsidP="006761FF">
            <w:pPr>
              <w:pStyle w:val="Lgende"/>
              <w:numPr>
                <w:ilvl w:val="0"/>
                <w:numId w:val="33"/>
              </w:numPr>
              <w:ind w:left="215" w:hanging="243"/>
              <w:jc w:val="left"/>
              <w:rPr>
                <w:rFonts w:cs="Times New Roman"/>
                <w:b w:val="0"/>
                <w:color w:val="auto"/>
                <w:szCs w:val="22"/>
              </w:rPr>
            </w:pPr>
            <w:r w:rsidRPr="003D01EB">
              <w:rPr>
                <w:rFonts w:cs="Times New Roman"/>
                <w:b w:val="0"/>
                <w:color w:val="auto"/>
                <w:szCs w:val="22"/>
              </w:rPr>
              <w:t xml:space="preserve">Soutien à la mise en place d’un contrat de performance entre la SNEL et le gouvernement. </w:t>
            </w:r>
          </w:p>
          <w:p w14:paraId="513ECE84" w14:textId="77777777" w:rsidR="008A4A4B" w:rsidRPr="003D01EB" w:rsidRDefault="008A4A4B" w:rsidP="003D01EB">
            <w:pPr>
              <w:pStyle w:val="Lgende"/>
              <w:ind w:left="215"/>
              <w:jc w:val="left"/>
              <w:rPr>
                <w:rFonts w:cs="Times New Roman"/>
                <w:b w:val="0"/>
                <w:color w:val="auto"/>
                <w:szCs w:val="22"/>
              </w:rPr>
            </w:pPr>
            <w:r w:rsidRPr="003D01EB">
              <w:rPr>
                <w:rFonts w:cs="Times New Roman"/>
                <w:b w:val="0"/>
                <w:color w:val="auto"/>
                <w:szCs w:val="22"/>
              </w:rPr>
              <w:t>Les engagements attendus du gouvernement dans le contrat de performance comprendraient :</w:t>
            </w:r>
          </w:p>
          <w:p w14:paraId="718591DD" w14:textId="72FEE368" w:rsidR="008A4A4B" w:rsidRPr="003D01EB" w:rsidRDefault="009800FB" w:rsidP="006761FF">
            <w:pPr>
              <w:pStyle w:val="Paragraphedeliste"/>
              <w:numPr>
                <w:ilvl w:val="0"/>
                <w:numId w:val="34"/>
              </w:numPr>
              <w:ind w:left="499" w:hanging="243"/>
              <w:rPr>
                <w:rFonts w:ascii="Times New Roman" w:hAnsi="Times New Roman" w:cs="Times New Roman"/>
                <w:bCs/>
              </w:rPr>
            </w:pPr>
            <w:r w:rsidRPr="003D01EB">
              <w:rPr>
                <w:rFonts w:ascii="Times New Roman" w:hAnsi="Times New Roman" w:cs="Times New Roman"/>
                <w:bCs/>
              </w:rPr>
              <w:t>La</w:t>
            </w:r>
            <w:r w:rsidR="008A4A4B" w:rsidRPr="003D01EB">
              <w:rPr>
                <w:rFonts w:ascii="Times New Roman" w:hAnsi="Times New Roman" w:cs="Times New Roman"/>
                <w:bCs/>
              </w:rPr>
              <w:t xml:space="preserve"> révision des tarifs HT et MT appliqués par la SNEL</w:t>
            </w:r>
          </w:p>
          <w:p w14:paraId="2C39CB6A" w14:textId="04E60E44" w:rsidR="008A4A4B" w:rsidRPr="003D01EB" w:rsidRDefault="009800FB" w:rsidP="006761FF">
            <w:pPr>
              <w:pStyle w:val="Paragraphedeliste"/>
              <w:numPr>
                <w:ilvl w:val="0"/>
                <w:numId w:val="34"/>
              </w:numPr>
              <w:ind w:left="499" w:hanging="243"/>
              <w:rPr>
                <w:rFonts w:ascii="Times New Roman" w:hAnsi="Times New Roman" w:cs="Times New Roman"/>
              </w:rPr>
            </w:pPr>
            <w:r w:rsidRPr="003D01EB">
              <w:rPr>
                <w:rFonts w:ascii="Times New Roman" w:hAnsi="Times New Roman" w:cs="Times New Roman"/>
                <w:bCs/>
              </w:rPr>
              <w:t>La</w:t>
            </w:r>
            <w:r w:rsidR="008A4A4B" w:rsidRPr="003D01EB">
              <w:rPr>
                <w:rFonts w:ascii="Times New Roman" w:hAnsi="Times New Roman" w:cs="Times New Roman"/>
                <w:bCs/>
              </w:rPr>
              <w:t xml:space="preserve"> mise en œuvre d’un mécanisme durable pour régler progressivement les arriérés de l’Etat et payer en temps voulu les factures des agences gouvernementales</w:t>
            </w:r>
          </w:p>
          <w:p w14:paraId="403D6C5D" w14:textId="77777777" w:rsidR="008A4A4B" w:rsidRPr="003D01EB" w:rsidRDefault="008A4A4B" w:rsidP="006761FF">
            <w:pPr>
              <w:pStyle w:val="Lgende"/>
              <w:numPr>
                <w:ilvl w:val="0"/>
                <w:numId w:val="33"/>
              </w:numPr>
              <w:ind w:left="215" w:hanging="243"/>
              <w:jc w:val="left"/>
              <w:rPr>
                <w:rFonts w:cs="Times New Roman"/>
                <w:b w:val="0"/>
                <w:color w:val="auto"/>
                <w:szCs w:val="22"/>
              </w:rPr>
            </w:pPr>
            <w:r w:rsidRPr="003D01EB">
              <w:rPr>
                <w:rFonts w:cs="Times New Roman"/>
                <w:b w:val="0"/>
                <w:color w:val="auto"/>
                <w:szCs w:val="22"/>
              </w:rPr>
              <w:t>Etablir un cadre de suivi des réformes</w:t>
            </w:r>
          </w:p>
          <w:p w14:paraId="0F72F0DF" w14:textId="77777777" w:rsidR="008A4A4B" w:rsidRPr="003D01EB" w:rsidRDefault="008A4A4B" w:rsidP="008A4A4B">
            <w:pPr>
              <w:spacing w:before="60" w:after="60"/>
              <w:rPr>
                <w:rFonts w:ascii="Times New Roman" w:hAnsi="Times New Roman" w:cs="Times New Roman"/>
                <w:b/>
              </w:rPr>
            </w:pPr>
            <w:r w:rsidRPr="003D01EB">
              <w:rPr>
                <w:rFonts w:ascii="Times New Roman" w:hAnsi="Times New Roman" w:cs="Times New Roman"/>
              </w:rPr>
              <w:t>Appuyer le redressement/restructuration de la SNEL, à long terme</w:t>
            </w:r>
          </w:p>
        </w:tc>
        <w:tc>
          <w:tcPr>
            <w:tcW w:w="2267" w:type="pct"/>
            <w:vAlign w:val="center"/>
          </w:tcPr>
          <w:p w14:paraId="478F609F" w14:textId="77777777" w:rsidR="00590922" w:rsidRPr="00E21581" w:rsidRDefault="00590922" w:rsidP="006761FF">
            <w:pPr>
              <w:pStyle w:val="Paragraphedeliste"/>
              <w:numPr>
                <w:ilvl w:val="0"/>
                <w:numId w:val="35"/>
              </w:numPr>
              <w:ind w:left="144" w:hanging="262"/>
              <w:rPr>
                <w:rFonts w:ascii="Times New Roman" w:hAnsi="Times New Roman" w:cs="Times New Roman"/>
              </w:rPr>
            </w:pPr>
            <w:r w:rsidRPr="00E21581">
              <w:rPr>
                <w:rFonts w:ascii="Times New Roman" w:hAnsi="Times New Roman" w:cs="Times New Roman"/>
              </w:rPr>
              <w:t>Risque de discrimination dans les embauches de personnel du projet avec exclusion des personnes vulnérables</w:t>
            </w:r>
          </w:p>
          <w:p w14:paraId="627A83C9" w14:textId="3C3BB200" w:rsidR="00F9010C" w:rsidRDefault="00590922" w:rsidP="006761FF">
            <w:pPr>
              <w:pStyle w:val="Paragraphedeliste"/>
              <w:numPr>
                <w:ilvl w:val="0"/>
                <w:numId w:val="35"/>
              </w:numPr>
              <w:ind w:left="144" w:hanging="262"/>
              <w:rPr>
                <w:rFonts w:ascii="Times New Roman" w:hAnsi="Times New Roman" w:cs="Times New Roman"/>
              </w:rPr>
            </w:pPr>
            <w:r w:rsidRPr="00E21581">
              <w:rPr>
                <w:rFonts w:ascii="Times New Roman" w:hAnsi="Times New Roman" w:cs="Times New Roman"/>
              </w:rPr>
              <w:t>Risque</w:t>
            </w:r>
            <w:r w:rsidRPr="001F53EA">
              <w:rPr>
                <w:rFonts w:ascii="Times New Roman" w:hAnsi="Times New Roman" w:cs="Times New Roman"/>
              </w:rPr>
              <w:t xml:space="preserve"> </w:t>
            </w:r>
            <w:r w:rsidRPr="00E21581">
              <w:rPr>
                <w:rFonts w:ascii="Times New Roman" w:hAnsi="Times New Roman" w:cs="Times New Roman"/>
              </w:rPr>
              <w:t>d’accident routier sur le trajet entre le domicile et le lieu de travail et vice-versa</w:t>
            </w:r>
          </w:p>
          <w:p w14:paraId="59288BDB" w14:textId="6E7A846C" w:rsidR="00E07360" w:rsidRDefault="00E07360" w:rsidP="006761FF">
            <w:pPr>
              <w:pStyle w:val="Paragraphedeliste"/>
              <w:numPr>
                <w:ilvl w:val="0"/>
                <w:numId w:val="35"/>
              </w:numPr>
              <w:ind w:left="144" w:hanging="262"/>
              <w:rPr>
                <w:rFonts w:ascii="Times New Roman" w:hAnsi="Times New Roman" w:cs="Times New Roman"/>
              </w:rPr>
            </w:pPr>
            <w:r>
              <w:rPr>
                <w:rFonts w:ascii="Times New Roman" w:hAnsi="Times New Roman" w:cs="Times New Roman"/>
              </w:rPr>
              <w:t xml:space="preserve">Risque d’un soulèvement social de la population entrainant le sabotage </w:t>
            </w:r>
            <w:r w:rsidR="009800FB">
              <w:rPr>
                <w:rFonts w:ascii="Times New Roman" w:hAnsi="Times New Roman" w:cs="Times New Roman"/>
              </w:rPr>
              <w:t>des activités</w:t>
            </w:r>
            <w:r>
              <w:rPr>
                <w:rFonts w:ascii="Times New Roman" w:hAnsi="Times New Roman" w:cs="Times New Roman"/>
              </w:rPr>
              <w:t xml:space="preserve"> causé par le changement des tarifs sans </w:t>
            </w:r>
            <w:r w:rsidR="009800FB">
              <w:rPr>
                <w:rFonts w:ascii="Times New Roman" w:hAnsi="Times New Roman" w:cs="Times New Roman"/>
              </w:rPr>
              <w:t>consensus</w:t>
            </w:r>
            <w:r>
              <w:rPr>
                <w:rFonts w:ascii="Times New Roman" w:hAnsi="Times New Roman" w:cs="Times New Roman"/>
              </w:rPr>
              <w:t>.</w:t>
            </w:r>
          </w:p>
          <w:p w14:paraId="111E8F90" w14:textId="77777777" w:rsidR="007E2BA6" w:rsidRPr="003D01EB" w:rsidRDefault="00590922" w:rsidP="006761FF">
            <w:pPr>
              <w:pStyle w:val="Paragraphedeliste"/>
              <w:numPr>
                <w:ilvl w:val="0"/>
                <w:numId w:val="35"/>
              </w:numPr>
              <w:ind w:left="144" w:hanging="262"/>
              <w:rPr>
                <w:rFonts w:ascii="Times New Roman" w:hAnsi="Times New Roman" w:cs="Times New Roman"/>
              </w:rPr>
            </w:pPr>
            <w:r w:rsidRPr="00E21581">
              <w:rPr>
                <w:rFonts w:ascii="Times New Roman" w:hAnsi="Times New Roman" w:cs="Times New Roman"/>
              </w:rPr>
              <w:t>Risques de stress, burnout, troubles psychologiques dues au rythme de travail intensif, à la faible autonomie et contrôle important de la part de la hiérarchie, à une charge mentale et informationnelle (plusieurs tâches simultanées</w:t>
            </w:r>
          </w:p>
        </w:tc>
      </w:tr>
      <w:tr w:rsidR="007E2BA6" w:rsidRPr="001F53EA" w14:paraId="2DB69034" w14:textId="77777777" w:rsidTr="006F6968">
        <w:trPr>
          <w:jc w:val="center"/>
        </w:trPr>
        <w:tc>
          <w:tcPr>
            <w:tcW w:w="800" w:type="pct"/>
            <w:vMerge/>
            <w:vAlign w:val="center"/>
          </w:tcPr>
          <w:p w14:paraId="3F13450C" w14:textId="77777777" w:rsidR="007E2BA6" w:rsidRPr="003D01EB" w:rsidRDefault="007E2BA6" w:rsidP="00733503">
            <w:pPr>
              <w:rPr>
                <w:rFonts w:ascii="Times New Roman" w:hAnsi="Times New Roman" w:cs="Times New Roman"/>
              </w:rPr>
            </w:pPr>
          </w:p>
        </w:tc>
        <w:tc>
          <w:tcPr>
            <w:tcW w:w="1933" w:type="pct"/>
            <w:vAlign w:val="center"/>
          </w:tcPr>
          <w:p w14:paraId="614CAA16" w14:textId="77777777" w:rsidR="007E2BA6" w:rsidRDefault="007E2BA6" w:rsidP="00733503">
            <w:pPr>
              <w:spacing w:before="60" w:after="60"/>
              <w:rPr>
                <w:rFonts w:ascii="Times New Roman" w:hAnsi="Times New Roman" w:cs="Times New Roman"/>
                <w:b/>
              </w:rPr>
            </w:pPr>
            <w:r w:rsidRPr="003D01EB">
              <w:rPr>
                <w:rFonts w:ascii="Times New Roman" w:hAnsi="Times New Roman" w:cs="Times New Roman"/>
                <w:b/>
              </w:rPr>
              <w:t>Sous-composante 1.2 : Amélioration de la gestion de la SNEL</w:t>
            </w:r>
          </w:p>
          <w:p w14:paraId="5525E7D5" w14:textId="77777777" w:rsidR="00FC1563" w:rsidRPr="003D01EB" w:rsidRDefault="000010B9" w:rsidP="006761FF">
            <w:pPr>
              <w:pStyle w:val="Paragraphedeliste"/>
              <w:numPr>
                <w:ilvl w:val="0"/>
                <w:numId w:val="48"/>
              </w:numPr>
              <w:spacing w:before="60" w:after="60"/>
              <w:ind w:left="317"/>
              <w:rPr>
                <w:rFonts w:ascii="Times New Roman" w:hAnsi="Times New Roman" w:cs="Times New Roman"/>
                <w:b/>
              </w:rPr>
            </w:pPr>
            <w:r w:rsidRPr="003D01EB">
              <w:rPr>
                <w:rFonts w:ascii="Times New Roman" w:hAnsi="Times New Roman" w:cs="Times New Roman"/>
                <w:iCs/>
                <w:lang w:eastAsia="fr-FR"/>
              </w:rPr>
              <w:t>Appui à la mise en œuvre du P</w:t>
            </w:r>
            <w:r>
              <w:rPr>
                <w:rFonts w:ascii="Times New Roman" w:hAnsi="Times New Roman" w:cs="Times New Roman"/>
                <w:iCs/>
                <w:lang w:eastAsia="fr-FR"/>
              </w:rPr>
              <w:t xml:space="preserve">rogramme de </w:t>
            </w:r>
            <w:r w:rsidRPr="003D01EB">
              <w:rPr>
                <w:rFonts w:ascii="Times New Roman" w:hAnsi="Times New Roman" w:cs="Times New Roman"/>
                <w:iCs/>
                <w:lang w:eastAsia="fr-FR"/>
              </w:rPr>
              <w:t>I</w:t>
            </w:r>
            <w:r>
              <w:rPr>
                <w:rFonts w:ascii="Times New Roman" w:hAnsi="Times New Roman" w:cs="Times New Roman"/>
                <w:iCs/>
                <w:lang w:eastAsia="fr-FR"/>
              </w:rPr>
              <w:t xml:space="preserve">nvestissement </w:t>
            </w:r>
            <w:r w:rsidRPr="003D01EB">
              <w:rPr>
                <w:rFonts w:ascii="Times New Roman" w:hAnsi="Times New Roman" w:cs="Times New Roman"/>
                <w:iCs/>
                <w:lang w:eastAsia="fr-FR"/>
              </w:rPr>
              <w:t>P</w:t>
            </w:r>
            <w:r>
              <w:rPr>
                <w:rFonts w:ascii="Times New Roman" w:hAnsi="Times New Roman" w:cs="Times New Roman"/>
                <w:iCs/>
                <w:lang w:eastAsia="fr-FR"/>
              </w:rPr>
              <w:t>rioritaire (PIP) élaboré sur la b</w:t>
            </w:r>
            <w:r w:rsidR="00DC2625">
              <w:rPr>
                <w:rFonts w:ascii="Times New Roman" w:hAnsi="Times New Roman" w:cs="Times New Roman"/>
                <w:iCs/>
                <w:lang w:eastAsia="fr-FR"/>
              </w:rPr>
              <w:t>a</w:t>
            </w:r>
            <w:r>
              <w:rPr>
                <w:rFonts w:ascii="Times New Roman" w:hAnsi="Times New Roman" w:cs="Times New Roman"/>
                <w:iCs/>
                <w:lang w:eastAsia="fr-FR"/>
              </w:rPr>
              <w:t>se du Plan de redressement en cours de préparation du projet</w:t>
            </w:r>
            <w:r w:rsidR="00DC2625">
              <w:rPr>
                <w:rFonts w:ascii="Times New Roman" w:hAnsi="Times New Roman" w:cs="Times New Roman"/>
                <w:iCs/>
                <w:lang w:eastAsia="fr-FR"/>
              </w:rPr>
              <w:t xml:space="preserve"> à travers :</w:t>
            </w:r>
          </w:p>
          <w:p w14:paraId="2A3BA80D" w14:textId="77777777" w:rsidR="00DC2625" w:rsidRDefault="00184548" w:rsidP="003D01EB">
            <w:pPr>
              <w:pStyle w:val="Listenumros2"/>
            </w:pPr>
            <w:r>
              <w:t>Installation d’infrastructure</w:t>
            </w:r>
            <w:r w:rsidR="00F9010C">
              <w:t>s</w:t>
            </w:r>
            <w:r>
              <w:t xml:space="preserve"> de comptage </w:t>
            </w:r>
          </w:p>
          <w:p w14:paraId="4DAAD41D" w14:textId="77777777" w:rsidR="003A782B" w:rsidRDefault="003A782B" w:rsidP="003D01EB">
            <w:pPr>
              <w:pStyle w:val="Listenumros2"/>
            </w:pPr>
            <w:r>
              <w:t xml:space="preserve">Renforcement de la capacité de SNEL </w:t>
            </w:r>
          </w:p>
          <w:p w14:paraId="2D982AC3" w14:textId="77777777" w:rsidR="003A782B" w:rsidRDefault="00CF340C" w:rsidP="003D01EB">
            <w:pPr>
              <w:pStyle w:val="Listenumros2"/>
            </w:pPr>
            <w:r>
              <w:t>F</w:t>
            </w:r>
            <w:r w:rsidR="003A782B">
              <w:t>ourniture</w:t>
            </w:r>
            <w:r>
              <w:t xml:space="preserve"> d’une assistance technique pour aider SNEL à atteindre les objectifs de performance fixés dans le contrat de performance</w:t>
            </w:r>
          </w:p>
          <w:p w14:paraId="41AD4698" w14:textId="77777777" w:rsidR="00DC2625" w:rsidRPr="003D01EB" w:rsidRDefault="00821825" w:rsidP="003D01EB">
            <w:pPr>
              <w:pStyle w:val="Listenumros2"/>
            </w:pPr>
            <w:r>
              <w:t>Mise à jour de la b</w:t>
            </w:r>
            <w:r w:rsidR="00590922">
              <w:t>a</w:t>
            </w:r>
            <w:r>
              <w:t>se de données clients</w:t>
            </w:r>
            <w:r w:rsidR="00590922">
              <w:t>.</w:t>
            </w:r>
          </w:p>
        </w:tc>
        <w:tc>
          <w:tcPr>
            <w:tcW w:w="2267" w:type="pct"/>
            <w:vAlign w:val="center"/>
          </w:tcPr>
          <w:p w14:paraId="2F7A0133" w14:textId="77777777" w:rsidR="00A04ED6" w:rsidRPr="007F7AC2" w:rsidRDefault="00A04ED6" w:rsidP="006761FF">
            <w:pPr>
              <w:pStyle w:val="Paragraphedeliste"/>
              <w:numPr>
                <w:ilvl w:val="0"/>
                <w:numId w:val="35"/>
              </w:numPr>
              <w:ind w:left="144" w:hanging="262"/>
            </w:pPr>
            <w:r w:rsidRPr="003D01EB">
              <w:rPr>
                <w:rFonts w:ascii="Times New Roman" w:hAnsi="Times New Roman" w:cs="Times New Roman"/>
              </w:rPr>
              <w:t>Risque d’exacerbation des risques liés aux VBG dans la zone du projet suite à la présence du chantier et de contamination à la COVID-19 et aux IST/MST et VIH/SIDA suite aux brassages de la population et à l’accroissement des populations étrangères, et aussi à l’augmentation du revenu de la population ;</w:t>
            </w:r>
          </w:p>
          <w:p w14:paraId="768CBC0B" w14:textId="7C8998FD" w:rsidR="00A04ED6" w:rsidRPr="007F7AC2" w:rsidRDefault="009800FB" w:rsidP="006761FF">
            <w:pPr>
              <w:pStyle w:val="Paragraphedeliste"/>
              <w:numPr>
                <w:ilvl w:val="0"/>
                <w:numId w:val="35"/>
              </w:numPr>
              <w:ind w:left="144" w:hanging="262"/>
            </w:pPr>
            <w:r w:rsidRPr="003D01EB">
              <w:rPr>
                <w:rFonts w:ascii="Times New Roman" w:hAnsi="Times New Roman" w:cs="Times New Roman"/>
              </w:rPr>
              <w:t>Risque</w:t>
            </w:r>
            <w:r w:rsidR="00A04ED6" w:rsidRPr="003D01EB">
              <w:rPr>
                <w:rFonts w:ascii="Times New Roman" w:hAnsi="Times New Roman" w:cs="Times New Roman"/>
              </w:rPr>
              <w:t xml:space="preserve"> </w:t>
            </w:r>
            <w:r w:rsidR="00554ECC" w:rsidRPr="003D01EB">
              <w:rPr>
                <w:rFonts w:ascii="Times New Roman" w:hAnsi="Times New Roman" w:cs="Times New Roman"/>
                <w:lang w:val="fr-CD"/>
              </w:rPr>
              <w:t>d’</w:t>
            </w:r>
            <w:r w:rsidR="00554ECC" w:rsidRPr="00554ECC">
              <w:rPr>
                <w:rFonts w:ascii="Times New Roman" w:hAnsi="Times New Roman" w:cs="Times New Roman"/>
                <w:lang w:val="fr-CD"/>
              </w:rPr>
              <w:t>agression</w:t>
            </w:r>
            <w:r w:rsidR="00554ECC">
              <w:rPr>
                <w:rFonts w:ascii="Times New Roman" w:hAnsi="Times New Roman" w:cs="Times New Roman"/>
              </w:rPr>
              <w:t xml:space="preserve"> </w:t>
            </w:r>
            <w:r w:rsidR="0016689A">
              <w:rPr>
                <w:rFonts w:ascii="Times New Roman" w:hAnsi="Times New Roman" w:cs="Times New Roman"/>
              </w:rPr>
              <w:t>par la population suite aux coupures intempestives d’électricité due aux travaux d’installation du système de comptage</w:t>
            </w:r>
          </w:p>
          <w:p w14:paraId="1016ECE2" w14:textId="77777777" w:rsidR="008E2468" w:rsidRPr="003D01EB" w:rsidRDefault="008E2468" w:rsidP="006761FF">
            <w:pPr>
              <w:pStyle w:val="Lgende"/>
              <w:numPr>
                <w:ilvl w:val="0"/>
                <w:numId w:val="35"/>
              </w:numPr>
              <w:ind w:left="144" w:hanging="262"/>
              <w:jc w:val="both"/>
              <w:rPr>
                <w:rFonts w:cs="Times New Roman"/>
                <w:b w:val="0"/>
                <w:iCs w:val="0"/>
                <w:color w:val="auto"/>
                <w:szCs w:val="22"/>
                <w:lang w:eastAsia="en-US"/>
              </w:rPr>
            </w:pPr>
            <w:r w:rsidRPr="003D01EB">
              <w:rPr>
                <w:rFonts w:cs="Times New Roman"/>
                <w:b w:val="0"/>
                <w:iCs w:val="0"/>
                <w:color w:val="auto"/>
                <w:szCs w:val="22"/>
                <w:lang w:eastAsia="en-US"/>
              </w:rPr>
              <w:t xml:space="preserve">Risque de chute libre à la suite des travaux en hauteur </w:t>
            </w:r>
            <w:r w:rsidR="00311273">
              <w:rPr>
                <w:rFonts w:cs="Times New Roman"/>
                <w:b w:val="0"/>
                <w:iCs w:val="0"/>
                <w:color w:val="auto"/>
                <w:szCs w:val="22"/>
                <w:lang w:eastAsia="en-US"/>
              </w:rPr>
              <w:t>pour l’implantation des compteurs</w:t>
            </w:r>
          </w:p>
          <w:p w14:paraId="5A8A4961" w14:textId="77777777" w:rsidR="008E2468" w:rsidRPr="003D01EB" w:rsidRDefault="008E2468" w:rsidP="006761FF">
            <w:pPr>
              <w:pStyle w:val="Lgende"/>
              <w:numPr>
                <w:ilvl w:val="0"/>
                <w:numId w:val="35"/>
              </w:numPr>
              <w:ind w:left="144" w:hanging="262"/>
              <w:jc w:val="both"/>
              <w:rPr>
                <w:rFonts w:cs="Times New Roman"/>
                <w:b w:val="0"/>
                <w:iCs w:val="0"/>
                <w:color w:val="auto"/>
                <w:szCs w:val="22"/>
                <w:lang w:eastAsia="en-US"/>
              </w:rPr>
            </w:pPr>
            <w:r w:rsidRPr="003D01EB">
              <w:rPr>
                <w:rFonts w:cs="Times New Roman"/>
                <w:b w:val="0"/>
                <w:iCs w:val="0"/>
                <w:color w:val="auto"/>
                <w:szCs w:val="22"/>
                <w:lang w:eastAsia="en-US"/>
              </w:rPr>
              <w:t xml:space="preserve">Risque d’électrocution et d’électrisation dû à la percutions d’un câble mal isolé et sous-tension pendant les interventions </w:t>
            </w:r>
            <w:r w:rsidR="00B2116B">
              <w:rPr>
                <w:rFonts w:cs="Times New Roman"/>
                <w:b w:val="0"/>
                <w:iCs w:val="0"/>
                <w:color w:val="auto"/>
                <w:szCs w:val="22"/>
                <w:lang w:eastAsia="en-US"/>
              </w:rPr>
              <w:t xml:space="preserve">dans les postes, sous-stations et </w:t>
            </w:r>
            <w:r w:rsidRPr="003D01EB">
              <w:rPr>
                <w:rFonts w:cs="Times New Roman"/>
                <w:b w:val="0"/>
                <w:iCs w:val="0"/>
                <w:color w:val="auto"/>
                <w:szCs w:val="22"/>
                <w:lang w:eastAsia="en-US"/>
              </w:rPr>
              <w:t>sur le réseau</w:t>
            </w:r>
          </w:p>
          <w:p w14:paraId="062DFFAF" w14:textId="77777777" w:rsidR="007E2BA6" w:rsidRPr="003D01EB" w:rsidRDefault="007E2BA6" w:rsidP="003D01EB">
            <w:pPr>
              <w:ind w:left="-118"/>
              <w:rPr>
                <w:rFonts w:ascii="Times New Roman" w:hAnsi="Times New Roman" w:cs="Times New Roman"/>
              </w:rPr>
            </w:pPr>
          </w:p>
        </w:tc>
      </w:tr>
      <w:tr w:rsidR="007E2BA6" w:rsidRPr="001F53EA" w14:paraId="575BA169" w14:textId="77777777" w:rsidTr="006F6968">
        <w:trPr>
          <w:trHeight w:val="621"/>
          <w:jc w:val="center"/>
        </w:trPr>
        <w:tc>
          <w:tcPr>
            <w:tcW w:w="800" w:type="pct"/>
            <w:vMerge/>
            <w:vAlign w:val="center"/>
          </w:tcPr>
          <w:p w14:paraId="4FC6D423" w14:textId="77777777" w:rsidR="007E2BA6" w:rsidRPr="003D01EB" w:rsidRDefault="007E2BA6" w:rsidP="00733503">
            <w:pPr>
              <w:rPr>
                <w:rFonts w:ascii="Times New Roman" w:hAnsi="Times New Roman" w:cs="Times New Roman"/>
              </w:rPr>
            </w:pPr>
          </w:p>
        </w:tc>
        <w:tc>
          <w:tcPr>
            <w:tcW w:w="1933" w:type="pct"/>
            <w:vAlign w:val="center"/>
          </w:tcPr>
          <w:p w14:paraId="19C513DD" w14:textId="77777777" w:rsidR="007E2BA6" w:rsidRPr="00FC7DD5" w:rsidRDefault="007E2BA6" w:rsidP="00966CEB">
            <w:pPr>
              <w:spacing w:before="60" w:after="60"/>
              <w:rPr>
                <w:rFonts w:ascii="Times New Roman" w:hAnsi="Times New Roman" w:cs="Times New Roman"/>
                <w:b/>
              </w:rPr>
            </w:pPr>
            <w:r w:rsidRPr="003D01EB">
              <w:rPr>
                <w:rFonts w:ascii="Times New Roman" w:hAnsi="Times New Roman" w:cs="Times New Roman"/>
                <w:b/>
              </w:rPr>
              <w:t>Sous-composante 1.3 : Gouvernance et Amélioration de la performance de REGIDESO</w:t>
            </w:r>
          </w:p>
          <w:p w14:paraId="3897D443" w14:textId="77777777" w:rsidR="00FC7DD5" w:rsidRPr="003D01EB" w:rsidRDefault="00FC7DD5" w:rsidP="006761FF">
            <w:pPr>
              <w:pStyle w:val="Paragraphedeliste"/>
              <w:numPr>
                <w:ilvl w:val="0"/>
                <w:numId w:val="35"/>
              </w:numPr>
              <w:ind w:left="144" w:hanging="262"/>
              <w:rPr>
                <w:rFonts w:cs="Times New Roman"/>
                <w:b/>
              </w:rPr>
            </w:pPr>
            <w:r w:rsidRPr="003D01EB">
              <w:rPr>
                <w:rFonts w:ascii="Times New Roman" w:hAnsi="Times New Roman" w:cs="Times New Roman"/>
              </w:rPr>
              <w:t>Appui à la gouvernance et la réforme de la REGIDESO</w:t>
            </w:r>
          </w:p>
          <w:p w14:paraId="33B6D30D" w14:textId="5A09F187" w:rsidR="00FC7DD5" w:rsidRPr="003D01EB" w:rsidRDefault="00FC7DD5" w:rsidP="006761FF">
            <w:pPr>
              <w:pStyle w:val="Paragraphedeliste"/>
              <w:numPr>
                <w:ilvl w:val="0"/>
                <w:numId w:val="35"/>
              </w:numPr>
              <w:ind w:left="144" w:hanging="262"/>
              <w:rPr>
                <w:rFonts w:cs="Times New Roman"/>
                <w:b/>
              </w:rPr>
            </w:pPr>
            <w:r w:rsidRPr="003D01EB">
              <w:rPr>
                <w:rFonts w:ascii="Times New Roman" w:hAnsi="Times New Roman" w:cs="Times New Roman"/>
              </w:rPr>
              <w:t xml:space="preserve">Soutien à la mise en place d’un contrat de performance entre la </w:t>
            </w:r>
            <w:r w:rsidR="00FF7390" w:rsidRPr="003D01EB">
              <w:rPr>
                <w:rFonts w:ascii="Times New Roman" w:hAnsi="Times New Roman" w:cs="Times New Roman"/>
              </w:rPr>
              <w:t>REGIDESO et</w:t>
            </w:r>
            <w:r w:rsidRPr="003D01EB">
              <w:rPr>
                <w:rFonts w:ascii="Times New Roman" w:hAnsi="Times New Roman" w:cs="Times New Roman"/>
              </w:rPr>
              <w:t xml:space="preserve"> le gouvernement. </w:t>
            </w:r>
          </w:p>
          <w:p w14:paraId="07CB62DB" w14:textId="77777777" w:rsidR="00FC7DD5" w:rsidRPr="003D01EB" w:rsidRDefault="00FC7DD5" w:rsidP="003D01EB">
            <w:pPr>
              <w:pStyle w:val="Lgende"/>
              <w:ind w:left="176"/>
              <w:jc w:val="both"/>
              <w:rPr>
                <w:rFonts w:cs="Times New Roman"/>
                <w:b w:val="0"/>
                <w:color w:val="auto"/>
                <w:szCs w:val="22"/>
              </w:rPr>
            </w:pPr>
            <w:r w:rsidRPr="003D01EB">
              <w:rPr>
                <w:rFonts w:cs="Times New Roman"/>
                <w:b w:val="0"/>
                <w:color w:val="auto"/>
                <w:szCs w:val="22"/>
              </w:rPr>
              <w:t>Les engagements attendus du gouvernement dans le contrat de performance comprendraient :</w:t>
            </w:r>
          </w:p>
          <w:p w14:paraId="209C29D4" w14:textId="38A69899" w:rsidR="00FC7DD5" w:rsidRPr="003D01EB" w:rsidRDefault="00FF7390" w:rsidP="006761FF">
            <w:pPr>
              <w:pStyle w:val="Paragraphedeliste"/>
              <w:numPr>
                <w:ilvl w:val="0"/>
                <w:numId w:val="34"/>
              </w:numPr>
              <w:ind w:left="459" w:hanging="243"/>
              <w:jc w:val="both"/>
              <w:rPr>
                <w:rFonts w:ascii="Times New Roman" w:hAnsi="Times New Roman" w:cs="Times New Roman"/>
                <w:bCs/>
              </w:rPr>
            </w:pPr>
            <w:r w:rsidRPr="003D01EB">
              <w:rPr>
                <w:rFonts w:ascii="Times New Roman" w:hAnsi="Times New Roman" w:cs="Times New Roman"/>
                <w:bCs/>
              </w:rPr>
              <w:t>Le</w:t>
            </w:r>
            <w:r w:rsidR="00FC7DD5" w:rsidRPr="003D01EB">
              <w:rPr>
                <w:rFonts w:ascii="Times New Roman" w:hAnsi="Times New Roman" w:cs="Times New Roman"/>
                <w:bCs/>
              </w:rPr>
              <w:t xml:space="preserve"> remboursement progressif des arriérés par l’Etat</w:t>
            </w:r>
          </w:p>
          <w:p w14:paraId="21FD5B52" w14:textId="28FED4A6" w:rsidR="00FC7DD5" w:rsidRPr="003D01EB" w:rsidRDefault="00FF7390" w:rsidP="006761FF">
            <w:pPr>
              <w:pStyle w:val="Paragraphedeliste"/>
              <w:numPr>
                <w:ilvl w:val="0"/>
                <w:numId w:val="34"/>
              </w:numPr>
              <w:ind w:left="459" w:hanging="243"/>
              <w:jc w:val="both"/>
              <w:rPr>
                <w:rFonts w:ascii="Times New Roman" w:hAnsi="Times New Roman" w:cs="Times New Roman"/>
                <w:bCs/>
              </w:rPr>
            </w:pPr>
            <w:r w:rsidRPr="003D01EB">
              <w:rPr>
                <w:rFonts w:ascii="Times New Roman" w:hAnsi="Times New Roman" w:cs="Times New Roman"/>
                <w:bCs/>
              </w:rPr>
              <w:t>Réduction</w:t>
            </w:r>
            <w:r w:rsidR="00FC7DD5" w:rsidRPr="003D01EB">
              <w:rPr>
                <w:rFonts w:ascii="Times New Roman" w:hAnsi="Times New Roman" w:cs="Times New Roman"/>
                <w:bCs/>
              </w:rPr>
              <w:t xml:space="preserve"> de la consommation d’eau par les entités étatiques à travers une série d’actions (révision de la liste des ayant-droit, réduction des pertes techniques des entités publiques officielles, etc.</w:t>
            </w:r>
          </w:p>
          <w:p w14:paraId="0FA52033" w14:textId="77777777" w:rsidR="00FC7DD5" w:rsidRPr="003D01EB" w:rsidRDefault="00FC7DD5" w:rsidP="006761FF">
            <w:pPr>
              <w:pStyle w:val="Paragraphedeliste"/>
              <w:numPr>
                <w:ilvl w:val="0"/>
                <w:numId w:val="35"/>
              </w:numPr>
              <w:ind w:left="144" w:hanging="262"/>
              <w:rPr>
                <w:rFonts w:cs="Times New Roman"/>
                <w:b/>
              </w:rPr>
            </w:pPr>
            <w:r w:rsidRPr="003D01EB">
              <w:rPr>
                <w:rFonts w:ascii="Times New Roman" w:hAnsi="Times New Roman" w:cs="Times New Roman"/>
              </w:rPr>
              <w:t>Mise en œuvre de contrats de concessions basées sur la performance entre la REGIDESO et les gouvernements provinciaux de certaines provinces (Kasaï central, Nord-Kivu et Sud-Kivu)</w:t>
            </w:r>
          </w:p>
          <w:p w14:paraId="4CD0FBF9" w14:textId="77777777" w:rsidR="00FC7DD5" w:rsidRPr="003D01EB" w:rsidRDefault="00FC7DD5" w:rsidP="006761FF">
            <w:pPr>
              <w:pStyle w:val="Paragraphedeliste"/>
              <w:numPr>
                <w:ilvl w:val="0"/>
                <w:numId w:val="35"/>
              </w:numPr>
              <w:ind w:left="144" w:hanging="262"/>
              <w:rPr>
                <w:rFonts w:cs="Times New Roman"/>
                <w:b/>
              </w:rPr>
            </w:pPr>
            <w:r w:rsidRPr="003D01EB">
              <w:rPr>
                <w:rFonts w:ascii="Times New Roman" w:hAnsi="Times New Roman" w:cs="Times New Roman"/>
              </w:rPr>
              <w:t xml:space="preserve">Signature /promulgation des mesures d’application de la Loi sur l’eau </w:t>
            </w:r>
          </w:p>
          <w:p w14:paraId="085F692F" w14:textId="77777777" w:rsidR="00FC7DD5" w:rsidRPr="003D01EB" w:rsidRDefault="00FC7DD5" w:rsidP="006761FF">
            <w:pPr>
              <w:pStyle w:val="Paragraphedeliste"/>
              <w:numPr>
                <w:ilvl w:val="0"/>
                <w:numId w:val="35"/>
              </w:numPr>
              <w:ind w:left="144" w:hanging="262"/>
              <w:rPr>
                <w:rFonts w:ascii="Times New Roman" w:hAnsi="Times New Roman" w:cs="Times New Roman"/>
                <w:b/>
              </w:rPr>
            </w:pPr>
            <w:r w:rsidRPr="003D01EB">
              <w:rPr>
                <w:rFonts w:ascii="Times New Roman" w:hAnsi="Times New Roman" w:cs="Times New Roman"/>
              </w:rPr>
              <w:t>Soutien à la mise œuvre du plan de restructuration de la REGIDESO conformément au nouveau cadre institutionnel du secteur de l’eau</w:t>
            </w:r>
          </w:p>
        </w:tc>
        <w:tc>
          <w:tcPr>
            <w:tcW w:w="2267" w:type="pct"/>
            <w:vAlign w:val="center"/>
          </w:tcPr>
          <w:p w14:paraId="4F52EEDD" w14:textId="0C0790A4" w:rsidR="00DA17BE" w:rsidRPr="00536EBD" w:rsidRDefault="00FF7390" w:rsidP="006761FF">
            <w:pPr>
              <w:pStyle w:val="Paragraphedeliste"/>
              <w:numPr>
                <w:ilvl w:val="0"/>
                <w:numId w:val="35"/>
              </w:numPr>
              <w:ind w:left="144" w:hanging="262"/>
              <w:rPr>
                <w:rFonts w:ascii="Times New Roman" w:hAnsi="Times New Roman" w:cs="Times New Roman"/>
              </w:rPr>
            </w:pPr>
            <w:bookmarkStart w:id="21" w:name="_Hlk86000620"/>
            <w:r w:rsidRPr="00536EBD">
              <w:rPr>
                <w:rFonts w:ascii="Times New Roman" w:hAnsi="Times New Roman" w:cs="Times New Roman"/>
              </w:rPr>
              <w:t>Risque</w:t>
            </w:r>
            <w:r w:rsidR="00DA17BE" w:rsidRPr="00536EBD">
              <w:rPr>
                <w:rFonts w:ascii="Times New Roman" w:hAnsi="Times New Roman" w:cs="Times New Roman"/>
              </w:rPr>
              <w:t xml:space="preserve"> lié à l’insécurité dans la zone du projet</w:t>
            </w:r>
          </w:p>
          <w:p w14:paraId="3BA2765E" w14:textId="763E92F2" w:rsidR="00DA17BE" w:rsidRDefault="00FF7390" w:rsidP="006761FF">
            <w:pPr>
              <w:pStyle w:val="Paragraphedeliste"/>
              <w:numPr>
                <w:ilvl w:val="0"/>
                <w:numId w:val="35"/>
              </w:numPr>
              <w:ind w:left="144" w:hanging="262"/>
              <w:rPr>
                <w:rFonts w:ascii="Times New Roman" w:hAnsi="Times New Roman" w:cs="Times New Roman"/>
              </w:rPr>
            </w:pPr>
            <w:r>
              <w:rPr>
                <w:rFonts w:ascii="Times New Roman" w:hAnsi="Times New Roman" w:cs="Times New Roman"/>
              </w:rPr>
              <w:t>Risque</w:t>
            </w:r>
            <w:r w:rsidR="00DA17BE">
              <w:rPr>
                <w:rFonts w:ascii="Times New Roman" w:hAnsi="Times New Roman" w:cs="Times New Roman"/>
              </w:rPr>
              <w:t xml:space="preserve"> de catastrophe naturel (éruption limnique et éruption volcanique)</w:t>
            </w:r>
          </w:p>
          <w:p w14:paraId="62A3C512" w14:textId="77777777" w:rsidR="008D7B48" w:rsidRPr="00E21581" w:rsidRDefault="00DA17BE" w:rsidP="006761FF">
            <w:pPr>
              <w:pStyle w:val="Lgende"/>
              <w:numPr>
                <w:ilvl w:val="0"/>
                <w:numId w:val="33"/>
              </w:numPr>
              <w:ind w:left="130" w:hanging="244"/>
              <w:jc w:val="both"/>
              <w:rPr>
                <w:rFonts w:cs="Times New Roman"/>
                <w:b w:val="0"/>
                <w:color w:val="auto"/>
                <w:szCs w:val="22"/>
              </w:rPr>
            </w:pPr>
            <w:r>
              <w:rPr>
                <w:rFonts w:cs="Times New Roman"/>
              </w:rPr>
              <w:t xml:space="preserve"> </w:t>
            </w:r>
            <w:r w:rsidR="008D7B48" w:rsidRPr="00E21581">
              <w:rPr>
                <w:rFonts w:cs="Times New Roman"/>
                <w:b w:val="0"/>
                <w:color w:val="auto"/>
                <w:szCs w:val="22"/>
              </w:rPr>
              <w:t>Risque d’accident routier sur le trajet entre le domicile et le lieu de travail et vice-versa</w:t>
            </w:r>
          </w:p>
          <w:p w14:paraId="3FCC23F9" w14:textId="77777777" w:rsidR="008D7B48" w:rsidRPr="00E21581" w:rsidRDefault="008D7B48" w:rsidP="006761FF">
            <w:pPr>
              <w:pStyle w:val="Lgende"/>
              <w:numPr>
                <w:ilvl w:val="0"/>
                <w:numId w:val="33"/>
              </w:numPr>
              <w:ind w:left="130" w:hanging="244"/>
              <w:jc w:val="both"/>
              <w:rPr>
                <w:rFonts w:cs="Times New Roman"/>
                <w:b w:val="0"/>
                <w:color w:val="auto"/>
                <w:szCs w:val="22"/>
              </w:rPr>
            </w:pPr>
            <w:r w:rsidRPr="00E21581">
              <w:rPr>
                <w:rFonts w:cs="Times New Roman"/>
                <w:b w:val="0"/>
                <w:color w:val="auto"/>
                <w:szCs w:val="22"/>
              </w:rPr>
              <w:t>Risques de stress, burnout, troubles psychologiques dues au rythme de travail intensif, à la faible autonomie et contrôle important de la part de la hiérarchie, à une charge mentale et informationnelle (plusieurs tâches simultanées</w:t>
            </w:r>
          </w:p>
          <w:bookmarkEnd w:id="21"/>
          <w:p w14:paraId="158CD888" w14:textId="77777777" w:rsidR="007E2BA6" w:rsidRPr="003D01EB" w:rsidRDefault="007E2BA6" w:rsidP="003D01EB">
            <w:pPr>
              <w:pStyle w:val="Paragraphedeliste"/>
              <w:ind w:left="144"/>
              <w:rPr>
                <w:rFonts w:ascii="Times New Roman" w:hAnsi="Times New Roman" w:cs="Times New Roman"/>
              </w:rPr>
            </w:pPr>
          </w:p>
        </w:tc>
      </w:tr>
      <w:tr w:rsidR="00C3364D" w:rsidRPr="001F53EA" w14:paraId="657119AB" w14:textId="77777777" w:rsidTr="003D01EB">
        <w:trPr>
          <w:jc w:val="center"/>
        </w:trPr>
        <w:tc>
          <w:tcPr>
            <w:tcW w:w="800" w:type="pct"/>
            <w:vMerge w:val="restart"/>
            <w:vAlign w:val="center"/>
          </w:tcPr>
          <w:p w14:paraId="714C2856" w14:textId="77777777" w:rsidR="003A758C" w:rsidRPr="003D01EB" w:rsidRDefault="003A758C" w:rsidP="00733503">
            <w:pPr>
              <w:rPr>
                <w:rFonts w:ascii="Times New Roman" w:hAnsi="Times New Roman" w:cs="Times New Roman"/>
              </w:rPr>
            </w:pPr>
            <w:r w:rsidRPr="00EC0F23">
              <w:rPr>
                <w:rFonts w:ascii="Times New Roman" w:hAnsi="Times New Roman" w:cs="Times New Roman"/>
                <w:b/>
                <w:bCs/>
              </w:rPr>
              <w:t>Composante 2 :</w:t>
            </w:r>
            <w:r w:rsidRPr="003D01EB">
              <w:rPr>
                <w:rFonts w:ascii="Times New Roman" w:hAnsi="Times New Roman" w:cs="Times New Roman"/>
              </w:rPr>
              <w:t xml:space="preserve"> Renforcement des institutions et Assistance Technique</w:t>
            </w:r>
          </w:p>
        </w:tc>
        <w:tc>
          <w:tcPr>
            <w:tcW w:w="1933" w:type="pct"/>
            <w:vAlign w:val="center"/>
          </w:tcPr>
          <w:p w14:paraId="11B45A5D" w14:textId="77777777" w:rsidR="003A758C" w:rsidRPr="003D01EB" w:rsidRDefault="003A758C" w:rsidP="00733503">
            <w:pPr>
              <w:spacing w:before="60" w:after="60"/>
              <w:rPr>
                <w:rFonts w:ascii="Times New Roman" w:hAnsi="Times New Roman" w:cs="Times New Roman"/>
                <w:b/>
              </w:rPr>
            </w:pPr>
            <w:r w:rsidRPr="003D01EB">
              <w:rPr>
                <w:rFonts w:ascii="Times New Roman" w:hAnsi="Times New Roman" w:cs="Times New Roman"/>
                <w:b/>
              </w:rPr>
              <w:t>Sous-composante 2.1 : Assistance Technique aux Gouvernements Provinciaux</w:t>
            </w:r>
          </w:p>
          <w:p w14:paraId="4EFB63A6" w14:textId="77777777" w:rsidR="003A758C" w:rsidRPr="003D01EB" w:rsidRDefault="003A758C" w:rsidP="006761FF">
            <w:pPr>
              <w:pStyle w:val="Lgende"/>
              <w:numPr>
                <w:ilvl w:val="0"/>
                <w:numId w:val="33"/>
              </w:numPr>
              <w:spacing w:before="60" w:after="60"/>
              <w:ind w:left="216" w:hanging="244"/>
              <w:jc w:val="both"/>
              <w:rPr>
                <w:rFonts w:cs="Times New Roman"/>
                <w:b w:val="0"/>
                <w:color w:val="auto"/>
                <w:szCs w:val="22"/>
              </w:rPr>
            </w:pPr>
            <w:r w:rsidRPr="003D01EB">
              <w:rPr>
                <w:rFonts w:cs="Times New Roman"/>
                <w:b w:val="0"/>
                <w:color w:val="auto"/>
                <w:szCs w:val="22"/>
              </w:rPr>
              <w:t>Fournir une assistance technique spécifique au gouvernement provincial du Nord Kivu, afin de résoudre, à un stade précoce de la mise en œuvre du projet, certains problèmes institutionnels qui pourraient entraver les opérations du secteur privé au Nord Kivu.</w:t>
            </w:r>
          </w:p>
          <w:p w14:paraId="1D2AA42F" w14:textId="77777777" w:rsidR="003A758C" w:rsidRPr="003D01EB" w:rsidRDefault="003A758C" w:rsidP="00733503">
            <w:pPr>
              <w:ind w:left="203"/>
              <w:rPr>
                <w:rFonts w:ascii="Times New Roman" w:hAnsi="Times New Roman" w:cs="Times New Roman"/>
                <w:bCs/>
              </w:rPr>
            </w:pPr>
            <w:r w:rsidRPr="003D01EB">
              <w:rPr>
                <w:rFonts w:ascii="Times New Roman" w:hAnsi="Times New Roman" w:cs="Times New Roman"/>
                <w:bCs/>
              </w:rPr>
              <w:t>Cette assistance technique portera sur :</w:t>
            </w:r>
          </w:p>
          <w:p w14:paraId="07E9607E" w14:textId="7A92B4B6" w:rsidR="003A758C" w:rsidRPr="003D01EB" w:rsidRDefault="00FF7390" w:rsidP="006761FF">
            <w:pPr>
              <w:pStyle w:val="Paragraphedeliste"/>
              <w:numPr>
                <w:ilvl w:val="0"/>
                <w:numId w:val="34"/>
              </w:numPr>
              <w:ind w:left="486" w:hanging="283"/>
              <w:rPr>
                <w:rFonts w:ascii="Times New Roman" w:hAnsi="Times New Roman" w:cs="Times New Roman"/>
              </w:rPr>
            </w:pPr>
            <w:r w:rsidRPr="003D01EB">
              <w:rPr>
                <w:rFonts w:ascii="Times New Roman" w:hAnsi="Times New Roman" w:cs="Times New Roman"/>
                <w:bCs/>
              </w:rPr>
              <w:lastRenderedPageBreak/>
              <w:t>La</w:t>
            </w:r>
            <w:r w:rsidR="003A758C" w:rsidRPr="003D01EB">
              <w:rPr>
                <w:rFonts w:ascii="Times New Roman" w:hAnsi="Times New Roman" w:cs="Times New Roman"/>
                <w:bCs/>
              </w:rPr>
              <w:t xml:space="preserve"> construction d’un bâtiment qui abritera la régie provinciale d’infrastructure du Kasaï central, ANSER, ARE et le personnel du projet</w:t>
            </w:r>
          </w:p>
        </w:tc>
        <w:tc>
          <w:tcPr>
            <w:tcW w:w="2267" w:type="pct"/>
            <w:vAlign w:val="center"/>
          </w:tcPr>
          <w:p w14:paraId="1F2764D8" w14:textId="77777777" w:rsidR="003A758C" w:rsidRPr="007F7AC2" w:rsidRDefault="003A758C" w:rsidP="006761FF">
            <w:pPr>
              <w:pStyle w:val="Paragraphedeliste"/>
              <w:numPr>
                <w:ilvl w:val="0"/>
                <w:numId w:val="35"/>
              </w:numPr>
              <w:ind w:left="144" w:hanging="262"/>
            </w:pPr>
            <w:bookmarkStart w:id="22" w:name="_Hlk86000786"/>
            <w:r w:rsidRPr="003D01EB">
              <w:rPr>
                <w:rFonts w:ascii="Times New Roman" w:hAnsi="Times New Roman" w:cs="Times New Roman"/>
              </w:rPr>
              <w:lastRenderedPageBreak/>
              <w:t xml:space="preserve">Risques d’accident de chantier et de circulation </w:t>
            </w:r>
          </w:p>
          <w:p w14:paraId="4554663F" w14:textId="77777777" w:rsidR="00110B71" w:rsidRPr="00E21581" w:rsidRDefault="003A758C" w:rsidP="006761FF">
            <w:pPr>
              <w:pStyle w:val="Paragraphedeliste"/>
              <w:numPr>
                <w:ilvl w:val="0"/>
                <w:numId w:val="35"/>
              </w:numPr>
              <w:ind w:left="144" w:hanging="262"/>
              <w:rPr>
                <w:rFonts w:ascii="Times New Roman" w:hAnsi="Times New Roman" w:cs="Times New Roman"/>
              </w:rPr>
            </w:pPr>
            <w:r w:rsidRPr="003D01EB">
              <w:rPr>
                <w:rFonts w:ascii="Times New Roman" w:hAnsi="Times New Roman" w:cs="Times New Roman"/>
              </w:rPr>
              <w:t>Risque d’exacerbation des risques liés aux VBG dans la zone du projet suite à la présence du chantier</w:t>
            </w:r>
            <w:r w:rsidR="00E06E87">
              <w:rPr>
                <w:rFonts w:ascii="Times New Roman" w:hAnsi="Times New Roman" w:cs="Times New Roman"/>
              </w:rPr>
              <w:t xml:space="preserve"> et de contamination </w:t>
            </w:r>
            <w:r w:rsidR="00E06E87" w:rsidRPr="00BF2A62">
              <w:rPr>
                <w:rFonts w:ascii="Times New Roman" w:hAnsi="Times New Roman" w:cs="Times New Roman"/>
              </w:rPr>
              <w:t>à la COVID-19 et aux IST/MST et VIH/SIDA suite aux brassages de la population</w:t>
            </w:r>
            <w:r w:rsidR="00110B71" w:rsidRPr="00E21581">
              <w:rPr>
                <w:rFonts w:ascii="Times New Roman" w:hAnsi="Times New Roman" w:cs="Times New Roman"/>
              </w:rPr>
              <w:t xml:space="preserve"> </w:t>
            </w:r>
            <w:r w:rsidR="00110B71">
              <w:rPr>
                <w:rFonts w:ascii="Times New Roman" w:hAnsi="Times New Roman" w:cs="Times New Roman"/>
              </w:rPr>
              <w:t xml:space="preserve">et </w:t>
            </w:r>
            <w:r w:rsidR="00110B71" w:rsidRPr="00E21581">
              <w:rPr>
                <w:rFonts w:ascii="Times New Roman" w:hAnsi="Times New Roman" w:cs="Times New Roman"/>
              </w:rPr>
              <w:t>à l’accroissement des populations étrangères, et aussi à l’augmentation du revenu de la population ;</w:t>
            </w:r>
          </w:p>
          <w:bookmarkEnd w:id="22"/>
          <w:p w14:paraId="51E34611" w14:textId="42A92A44" w:rsidR="003A758C" w:rsidRPr="007F7AC2" w:rsidRDefault="00FF7390" w:rsidP="006761FF">
            <w:pPr>
              <w:pStyle w:val="Paragraphedeliste"/>
              <w:numPr>
                <w:ilvl w:val="0"/>
                <w:numId w:val="35"/>
              </w:numPr>
              <w:ind w:left="144" w:hanging="262"/>
            </w:pPr>
            <w:r w:rsidRPr="003D01EB">
              <w:rPr>
                <w:rFonts w:ascii="Times New Roman" w:hAnsi="Times New Roman" w:cs="Times New Roman"/>
              </w:rPr>
              <w:t>Risque</w:t>
            </w:r>
            <w:r w:rsidR="003A758C" w:rsidRPr="003D01EB">
              <w:rPr>
                <w:rFonts w:ascii="Times New Roman" w:hAnsi="Times New Roman" w:cs="Times New Roman"/>
              </w:rPr>
              <w:t xml:space="preserve"> lié à l’insécurité dans la zone du projet</w:t>
            </w:r>
          </w:p>
          <w:p w14:paraId="1703E972" w14:textId="6FD5D666" w:rsidR="003A758C" w:rsidRPr="007F7AC2" w:rsidRDefault="00FF7390" w:rsidP="006761FF">
            <w:pPr>
              <w:pStyle w:val="Paragraphedeliste"/>
              <w:numPr>
                <w:ilvl w:val="0"/>
                <w:numId w:val="35"/>
              </w:numPr>
              <w:ind w:left="144" w:hanging="262"/>
            </w:pPr>
            <w:bookmarkStart w:id="23" w:name="_Hlk86000814"/>
            <w:r w:rsidRPr="003D01EB">
              <w:rPr>
                <w:rFonts w:ascii="Times New Roman" w:hAnsi="Times New Roman" w:cs="Times New Roman"/>
              </w:rPr>
              <w:t>Risques</w:t>
            </w:r>
            <w:r w:rsidR="003A758C" w:rsidRPr="003D01EB">
              <w:rPr>
                <w:rFonts w:ascii="Times New Roman" w:hAnsi="Times New Roman" w:cs="Times New Roman"/>
              </w:rPr>
              <w:t xml:space="preserve"> d’incendie et ou d’explosion </w:t>
            </w:r>
          </w:p>
          <w:p w14:paraId="0C1F8A24" w14:textId="77777777" w:rsidR="00E06E87" w:rsidRPr="00E21581" w:rsidRDefault="00E06E87" w:rsidP="006761FF">
            <w:pPr>
              <w:pStyle w:val="Paragraphedeliste"/>
              <w:numPr>
                <w:ilvl w:val="0"/>
                <w:numId w:val="35"/>
              </w:numPr>
              <w:ind w:left="144" w:hanging="262"/>
              <w:rPr>
                <w:rFonts w:ascii="Times New Roman" w:hAnsi="Times New Roman" w:cs="Times New Roman"/>
              </w:rPr>
            </w:pPr>
            <w:r w:rsidRPr="00E21581">
              <w:rPr>
                <w:rFonts w:ascii="Times New Roman" w:hAnsi="Times New Roman" w:cs="Times New Roman"/>
              </w:rPr>
              <w:t xml:space="preserve">Possible conflits sociaux entre les riverains et le personnel du chantier suite aux népotismes et clientélismes </w:t>
            </w:r>
            <w:bookmarkEnd w:id="23"/>
            <w:r w:rsidRPr="00E21581">
              <w:rPr>
                <w:rFonts w:ascii="Times New Roman" w:hAnsi="Times New Roman" w:cs="Times New Roman"/>
              </w:rPr>
              <w:t>;</w:t>
            </w:r>
          </w:p>
          <w:p w14:paraId="310344BF" w14:textId="77777777" w:rsidR="00980A73" w:rsidRPr="007F7AC2" w:rsidRDefault="00E06E87" w:rsidP="006761FF">
            <w:pPr>
              <w:pStyle w:val="Paragraphedeliste"/>
              <w:numPr>
                <w:ilvl w:val="0"/>
                <w:numId w:val="35"/>
              </w:numPr>
              <w:ind w:left="144" w:hanging="262"/>
            </w:pPr>
            <w:bookmarkStart w:id="24" w:name="_Hlk86000882"/>
            <w:r w:rsidRPr="00E21581">
              <w:rPr>
                <w:rFonts w:ascii="Times New Roman" w:hAnsi="Times New Roman" w:cs="Times New Roman"/>
              </w:rPr>
              <w:lastRenderedPageBreak/>
              <w:t>Risque d’électrocution et d’électrisation dû à la percutions d’un câble mal isolé et sous-tension pendant les interventions sur le réseau et lors de la mise sous tension des nouveaux raccordements.</w:t>
            </w:r>
            <w:bookmarkEnd w:id="24"/>
          </w:p>
        </w:tc>
      </w:tr>
      <w:tr w:rsidR="00C3364D" w:rsidRPr="001F53EA" w14:paraId="7C848C2D" w14:textId="77777777" w:rsidTr="003D01EB">
        <w:trPr>
          <w:jc w:val="center"/>
        </w:trPr>
        <w:tc>
          <w:tcPr>
            <w:tcW w:w="800" w:type="pct"/>
            <w:vMerge/>
          </w:tcPr>
          <w:p w14:paraId="3EF29D7F" w14:textId="77777777" w:rsidR="003A758C" w:rsidRPr="003D01EB" w:rsidRDefault="003A758C" w:rsidP="00733503">
            <w:pPr>
              <w:rPr>
                <w:rFonts w:ascii="Times New Roman" w:hAnsi="Times New Roman" w:cs="Times New Roman"/>
              </w:rPr>
            </w:pPr>
          </w:p>
        </w:tc>
        <w:tc>
          <w:tcPr>
            <w:tcW w:w="1933" w:type="pct"/>
          </w:tcPr>
          <w:p w14:paraId="7C90EBF2" w14:textId="77777777" w:rsidR="003A758C" w:rsidRPr="003D01EB" w:rsidRDefault="003A758C" w:rsidP="00733503">
            <w:pPr>
              <w:spacing w:before="60" w:after="60"/>
              <w:rPr>
                <w:rFonts w:ascii="Times New Roman" w:hAnsi="Times New Roman" w:cs="Times New Roman"/>
                <w:b/>
              </w:rPr>
            </w:pPr>
            <w:r w:rsidRPr="003D01EB">
              <w:rPr>
                <w:rFonts w:ascii="Times New Roman" w:hAnsi="Times New Roman" w:cs="Times New Roman"/>
                <w:b/>
              </w:rPr>
              <w:t>Sous-composante 2.2 : Assistance Techniques aux Agences centrales sectoriel</w:t>
            </w:r>
          </w:p>
          <w:p w14:paraId="5EB8A8CF" w14:textId="77777777" w:rsidR="003A758C" w:rsidRPr="001F53EA" w:rsidRDefault="003A758C" w:rsidP="006761FF">
            <w:pPr>
              <w:pStyle w:val="Lgende"/>
              <w:numPr>
                <w:ilvl w:val="0"/>
                <w:numId w:val="33"/>
              </w:numPr>
              <w:ind w:left="216" w:hanging="244"/>
              <w:jc w:val="both"/>
              <w:rPr>
                <w:rFonts w:cs="Times New Roman"/>
              </w:rPr>
            </w:pPr>
            <w:r w:rsidRPr="003D01EB">
              <w:rPr>
                <w:rFonts w:cs="Times New Roman"/>
                <w:b w:val="0"/>
                <w:color w:val="auto"/>
                <w:szCs w:val="22"/>
              </w:rPr>
              <w:t>Appui en logistique et renforcement des capacités d’ARE, ANSER, ARSPE, OCE, COPIREP et MRHE</w:t>
            </w:r>
          </w:p>
        </w:tc>
        <w:tc>
          <w:tcPr>
            <w:tcW w:w="2267" w:type="pct"/>
            <w:vAlign w:val="bottom"/>
          </w:tcPr>
          <w:p w14:paraId="6D30FDD0" w14:textId="77777777" w:rsidR="0022024A" w:rsidRPr="003D01EB" w:rsidRDefault="0022024A" w:rsidP="006761FF">
            <w:pPr>
              <w:pStyle w:val="Paragraphedeliste"/>
              <w:numPr>
                <w:ilvl w:val="0"/>
                <w:numId w:val="35"/>
              </w:numPr>
              <w:ind w:left="144" w:hanging="262"/>
              <w:rPr>
                <w:rFonts w:ascii="Times New Roman" w:hAnsi="Times New Roman" w:cs="Times New Roman"/>
              </w:rPr>
            </w:pPr>
            <w:r w:rsidRPr="003D01EB">
              <w:rPr>
                <w:rFonts w:ascii="Times New Roman" w:hAnsi="Times New Roman" w:cs="Times New Roman"/>
              </w:rPr>
              <w:t xml:space="preserve">Risques d’accidents de travail </w:t>
            </w:r>
          </w:p>
          <w:p w14:paraId="0B8614FE" w14:textId="77777777" w:rsidR="003A758C" w:rsidRPr="003D01EB" w:rsidRDefault="00FD1602" w:rsidP="006761FF">
            <w:pPr>
              <w:pStyle w:val="Paragraphedeliste"/>
              <w:numPr>
                <w:ilvl w:val="0"/>
                <w:numId w:val="35"/>
              </w:numPr>
              <w:ind w:left="144" w:hanging="262"/>
              <w:rPr>
                <w:rFonts w:ascii="Times New Roman" w:hAnsi="Times New Roman" w:cs="Times New Roman"/>
              </w:rPr>
            </w:pPr>
            <w:r w:rsidRPr="003D01EB">
              <w:rPr>
                <w:rFonts w:ascii="Times New Roman" w:hAnsi="Times New Roman" w:cs="Times New Roman"/>
              </w:rPr>
              <w:t xml:space="preserve">Risques de lombalgies, douleurs au dos </w:t>
            </w:r>
            <w:r w:rsidR="00D41760" w:rsidRPr="003D01EB">
              <w:rPr>
                <w:rFonts w:ascii="Times New Roman" w:hAnsi="Times New Roman" w:cs="Times New Roman"/>
              </w:rPr>
              <w:t>dus</w:t>
            </w:r>
            <w:r w:rsidRPr="003D01EB">
              <w:rPr>
                <w:rFonts w:ascii="Times New Roman" w:hAnsi="Times New Roman" w:cs="Times New Roman"/>
              </w:rPr>
              <w:t xml:space="preserve"> au manque d’organisation du rangement des archives, fournitures, produits d’entretien </w:t>
            </w:r>
          </w:p>
          <w:p w14:paraId="31E014A3" w14:textId="477D4837" w:rsidR="00FD1602" w:rsidRPr="003D01EB" w:rsidRDefault="00FD1602" w:rsidP="006761FF">
            <w:pPr>
              <w:pStyle w:val="Paragraphedeliste"/>
              <w:numPr>
                <w:ilvl w:val="0"/>
                <w:numId w:val="35"/>
              </w:numPr>
              <w:ind w:left="144" w:hanging="262"/>
              <w:rPr>
                <w:rFonts w:ascii="Times New Roman" w:hAnsi="Times New Roman" w:cs="Times New Roman"/>
              </w:rPr>
            </w:pPr>
            <w:r w:rsidRPr="003D01EB">
              <w:rPr>
                <w:rFonts w:ascii="Times New Roman" w:hAnsi="Times New Roman" w:cs="Times New Roman"/>
              </w:rPr>
              <w:t xml:space="preserve">Troubles </w:t>
            </w:r>
            <w:r w:rsidR="00FF7390" w:rsidRPr="003D01EB">
              <w:rPr>
                <w:rFonts w:ascii="Times New Roman" w:hAnsi="Times New Roman" w:cs="Times New Roman"/>
              </w:rPr>
              <w:t>musculosquelettiques</w:t>
            </w:r>
            <w:r w:rsidRPr="003D01EB">
              <w:rPr>
                <w:rFonts w:ascii="Times New Roman" w:hAnsi="Times New Roman" w:cs="Times New Roman"/>
              </w:rPr>
              <w:t xml:space="preserve"> </w:t>
            </w:r>
            <w:r w:rsidR="00D41760" w:rsidRPr="003D01EB">
              <w:rPr>
                <w:rFonts w:ascii="Times New Roman" w:hAnsi="Times New Roman" w:cs="Times New Roman"/>
              </w:rPr>
              <w:t>dus</w:t>
            </w:r>
            <w:r w:rsidRPr="003D01EB">
              <w:rPr>
                <w:rFonts w:ascii="Times New Roman" w:hAnsi="Times New Roman" w:cs="Times New Roman"/>
              </w:rPr>
              <w:t xml:space="preserve"> </w:t>
            </w:r>
            <w:r w:rsidR="00D41760" w:rsidRPr="003D01EB">
              <w:rPr>
                <w:rFonts w:ascii="Times New Roman" w:hAnsi="Times New Roman" w:cs="Times New Roman"/>
              </w:rPr>
              <w:t>aux postures statiques prolongées</w:t>
            </w:r>
            <w:r w:rsidR="00C01883" w:rsidRPr="003D01EB">
              <w:rPr>
                <w:rFonts w:ascii="Times New Roman" w:hAnsi="Times New Roman" w:cs="Times New Roman"/>
              </w:rPr>
              <w:t>, au comportement sédentaire, au travail répétitif et au poste de travail inadapté (écran, souris et clavier mal positionnés)</w:t>
            </w:r>
          </w:p>
        </w:tc>
      </w:tr>
      <w:tr w:rsidR="00C3364D" w:rsidRPr="001F53EA" w14:paraId="0749D462" w14:textId="77777777" w:rsidTr="003D01EB">
        <w:trPr>
          <w:jc w:val="center"/>
        </w:trPr>
        <w:tc>
          <w:tcPr>
            <w:tcW w:w="800" w:type="pct"/>
            <w:vMerge/>
          </w:tcPr>
          <w:p w14:paraId="040287D2" w14:textId="77777777" w:rsidR="003A758C" w:rsidRPr="003D01EB" w:rsidRDefault="003A758C" w:rsidP="00733503">
            <w:pPr>
              <w:rPr>
                <w:rFonts w:ascii="Times New Roman" w:hAnsi="Times New Roman" w:cs="Times New Roman"/>
              </w:rPr>
            </w:pPr>
          </w:p>
        </w:tc>
        <w:tc>
          <w:tcPr>
            <w:tcW w:w="1933" w:type="pct"/>
          </w:tcPr>
          <w:p w14:paraId="7021454C" w14:textId="77777777" w:rsidR="003A758C" w:rsidRPr="003D01EB" w:rsidRDefault="003A758C" w:rsidP="00733503">
            <w:pPr>
              <w:spacing w:before="60" w:after="60"/>
              <w:rPr>
                <w:rFonts w:ascii="Times New Roman" w:hAnsi="Times New Roman" w:cs="Times New Roman"/>
                <w:b/>
              </w:rPr>
            </w:pPr>
            <w:r w:rsidRPr="003D01EB">
              <w:rPr>
                <w:rFonts w:ascii="Times New Roman" w:hAnsi="Times New Roman" w:cs="Times New Roman"/>
                <w:b/>
              </w:rPr>
              <w:t>Sous-composante 2.3 : Assistance aux Fournisseurs de Services d'Assainissement, d’Eau et d’Electricité</w:t>
            </w:r>
          </w:p>
          <w:p w14:paraId="476C75C9" w14:textId="77777777" w:rsidR="003A758C" w:rsidRPr="003D01EB" w:rsidRDefault="003A758C" w:rsidP="006761FF">
            <w:pPr>
              <w:pStyle w:val="Lgende"/>
              <w:numPr>
                <w:ilvl w:val="0"/>
                <w:numId w:val="33"/>
              </w:numPr>
              <w:ind w:left="216" w:hanging="244"/>
              <w:jc w:val="both"/>
              <w:rPr>
                <w:rFonts w:cs="Times New Roman"/>
                <w:szCs w:val="22"/>
              </w:rPr>
            </w:pPr>
            <w:r w:rsidRPr="003D01EB">
              <w:rPr>
                <w:rFonts w:cs="Times New Roman"/>
                <w:b w:val="0"/>
                <w:color w:val="auto"/>
                <w:szCs w:val="22"/>
              </w:rPr>
              <w:t>Recrutement de bureaux d’appui conseil pour aider certains opérateurs (exemple : organisations religieuses) à préparer des dossiers en vue d’obtention de subvention et de crédits</w:t>
            </w:r>
          </w:p>
        </w:tc>
        <w:tc>
          <w:tcPr>
            <w:tcW w:w="2267" w:type="pct"/>
            <w:vMerge w:val="restart"/>
            <w:vAlign w:val="bottom"/>
          </w:tcPr>
          <w:p w14:paraId="26EF7F8E" w14:textId="77777777" w:rsidR="008F228B" w:rsidRPr="003D01EB" w:rsidRDefault="008F228B" w:rsidP="006761FF">
            <w:pPr>
              <w:pStyle w:val="Lgende"/>
              <w:numPr>
                <w:ilvl w:val="0"/>
                <w:numId w:val="33"/>
              </w:numPr>
              <w:ind w:left="130" w:hanging="244"/>
              <w:jc w:val="both"/>
              <w:rPr>
                <w:rFonts w:cs="Times New Roman"/>
                <w:szCs w:val="22"/>
              </w:rPr>
            </w:pPr>
            <w:r w:rsidRPr="003D01EB">
              <w:rPr>
                <w:rFonts w:cs="Times New Roman"/>
                <w:b w:val="0"/>
                <w:color w:val="auto"/>
                <w:szCs w:val="22"/>
              </w:rPr>
              <w:t>Risque d’exploitation et abus sexuel, et harcèlement sexuels liés à la cohabitation entre le personnel des bureaux d’appui conseil et la communauté environnante</w:t>
            </w:r>
          </w:p>
          <w:p w14:paraId="4CFD34C4" w14:textId="77777777" w:rsidR="003A758C" w:rsidRPr="003D01EB" w:rsidRDefault="003A758C" w:rsidP="006761FF">
            <w:pPr>
              <w:pStyle w:val="Lgende"/>
              <w:numPr>
                <w:ilvl w:val="0"/>
                <w:numId w:val="33"/>
              </w:numPr>
              <w:ind w:left="130" w:hanging="244"/>
              <w:jc w:val="both"/>
              <w:rPr>
                <w:rFonts w:cs="Times New Roman"/>
                <w:szCs w:val="22"/>
              </w:rPr>
            </w:pPr>
            <w:bookmarkStart w:id="25" w:name="_Hlk86000971"/>
            <w:r w:rsidRPr="003D01EB">
              <w:rPr>
                <w:rFonts w:cs="Times New Roman"/>
                <w:b w:val="0"/>
                <w:color w:val="auto"/>
                <w:szCs w:val="22"/>
              </w:rPr>
              <w:t xml:space="preserve">Risque d’exploitation et abus sexuel, et harcèlement sexuels liés à la cohabitation entre le personnel des bureaux d’appui conseil et la communauté environnante, ainsi que le personnel des opérateurs du secteur de l’eau et assainissement </w:t>
            </w:r>
          </w:p>
          <w:bookmarkEnd w:id="25"/>
          <w:p w14:paraId="28DE164D" w14:textId="77777777" w:rsidR="00775A34" w:rsidRPr="003D01EB" w:rsidRDefault="00775A34" w:rsidP="006761FF">
            <w:pPr>
              <w:pStyle w:val="Lgende"/>
              <w:numPr>
                <w:ilvl w:val="0"/>
                <w:numId w:val="33"/>
              </w:numPr>
              <w:ind w:left="130" w:hanging="244"/>
              <w:jc w:val="both"/>
              <w:rPr>
                <w:rFonts w:cs="Times New Roman"/>
                <w:b w:val="0"/>
                <w:color w:val="auto"/>
                <w:szCs w:val="22"/>
              </w:rPr>
            </w:pPr>
            <w:r w:rsidRPr="003D01EB">
              <w:rPr>
                <w:rFonts w:cs="Times New Roman"/>
                <w:b w:val="0"/>
                <w:color w:val="auto"/>
                <w:szCs w:val="22"/>
              </w:rPr>
              <w:t>Risque d’accident routier sur le trajet entre le domicile et le lieu de travail et vice-versa</w:t>
            </w:r>
          </w:p>
          <w:p w14:paraId="6B0A4C4E" w14:textId="77777777" w:rsidR="00775A34" w:rsidRPr="003D01EB" w:rsidRDefault="00775A34" w:rsidP="006761FF">
            <w:pPr>
              <w:pStyle w:val="Lgende"/>
              <w:numPr>
                <w:ilvl w:val="0"/>
                <w:numId w:val="33"/>
              </w:numPr>
              <w:ind w:left="130" w:hanging="244"/>
              <w:jc w:val="both"/>
              <w:rPr>
                <w:rFonts w:cs="Times New Roman"/>
                <w:b w:val="0"/>
                <w:color w:val="auto"/>
                <w:szCs w:val="22"/>
              </w:rPr>
            </w:pPr>
            <w:r w:rsidRPr="003D01EB">
              <w:rPr>
                <w:rFonts w:cs="Times New Roman"/>
                <w:b w:val="0"/>
                <w:color w:val="auto"/>
                <w:szCs w:val="22"/>
              </w:rPr>
              <w:t>Risques de stress, burnout, troubles psychologiques dues au rythme de travail intensif, à la faible autonomie et contrôle important de la part de la hiérarchie, à une charge mentale et informationnelle (plusieurs tâches simultanées</w:t>
            </w:r>
          </w:p>
          <w:p w14:paraId="051E3F5B" w14:textId="77777777" w:rsidR="00775A34" w:rsidRPr="003D01EB" w:rsidRDefault="00775A34" w:rsidP="006761FF">
            <w:pPr>
              <w:pStyle w:val="Lgende"/>
              <w:numPr>
                <w:ilvl w:val="0"/>
                <w:numId w:val="33"/>
              </w:numPr>
              <w:ind w:left="130" w:hanging="244"/>
              <w:jc w:val="both"/>
              <w:rPr>
                <w:rFonts w:cs="Times New Roman"/>
                <w:b w:val="0"/>
              </w:rPr>
            </w:pPr>
            <w:bookmarkStart w:id="26" w:name="_Hlk86001839"/>
            <w:r w:rsidRPr="003D01EB">
              <w:rPr>
                <w:rFonts w:cs="Times New Roman"/>
                <w:b w:val="0"/>
                <w:color w:val="auto"/>
                <w:szCs w:val="22"/>
              </w:rPr>
              <w:t xml:space="preserve">Risque de crash d’avion du personnel </w:t>
            </w:r>
            <w:r w:rsidR="007F0CBD" w:rsidRPr="003D01EB">
              <w:rPr>
                <w:rFonts w:cs="Times New Roman"/>
                <w:b w:val="0"/>
                <w:color w:val="auto"/>
                <w:szCs w:val="22"/>
              </w:rPr>
              <w:t xml:space="preserve">des bureaux d’études pendant </w:t>
            </w:r>
            <w:r w:rsidR="00E33000" w:rsidRPr="003D01EB">
              <w:rPr>
                <w:rFonts w:cs="Times New Roman"/>
                <w:b w:val="0"/>
                <w:color w:val="auto"/>
                <w:szCs w:val="22"/>
              </w:rPr>
              <w:t xml:space="preserve">la collecte des données sur terrain </w:t>
            </w:r>
          </w:p>
          <w:p w14:paraId="747132A3" w14:textId="77777777" w:rsidR="00E33000" w:rsidRPr="003D01EB" w:rsidRDefault="00391B37" w:rsidP="006761FF">
            <w:pPr>
              <w:pStyle w:val="Lgende"/>
              <w:numPr>
                <w:ilvl w:val="0"/>
                <w:numId w:val="33"/>
              </w:numPr>
              <w:ind w:left="130" w:hanging="244"/>
              <w:jc w:val="both"/>
              <w:rPr>
                <w:rFonts w:cs="Times New Roman"/>
                <w:b w:val="0"/>
              </w:rPr>
            </w:pPr>
            <w:r w:rsidRPr="003D01EB">
              <w:rPr>
                <w:rFonts w:cs="Times New Roman"/>
                <w:b w:val="0"/>
                <w:color w:val="auto"/>
                <w:szCs w:val="22"/>
              </w:rPr>
              <w:t>Risques d’agression par les troupes armées et de morsures par des serpents pendant la collecte des données sur terrain</w:t>
            </w:r>
          </w:p>
          <w:bookmarkEnd w:id="26"/>
          <w:p w14:paraId="35B09A57" w14:textId="77777777" w:rsidR="00391B37" w:rsidRPr="003D01EB" w:rsidRDefault="00391B37" w:rsidP="003D01EB">
            <w:pPr>
              <w:pStyle w:val="Lgende"/>
              <w:ind w:left="-114"/>
              <w:jc w:val="both"/>
              <w:rPr>
                <w:rFonts w:cs="Times New Roman"/>
                <w:b w:val="0"/>
              </w:rPr>
            </w:pPr>
          </w:p>
          <w:p w14:paraId="531DD0A6" w14:textId="77777777" w:rsidR="00E33000" w:rsidRPr="003D01EB" w:rsidRDefault="00E33000" w:rsidP="003D01EB">
            <w:pPr>
              <w:rPr>
                <w:rFonts w:ascii="Times New Roman" w:hAnsi="Times New Roman" w:cs="Times New Roman"/>
                <w:lang w:eastAsia="fr-FR"/>
              </w:rPr>
            </w:pPr>
          </w:p>
          <w:p w14:paraId="39DA505D" w14:textId="77777777" w:rsidR="003A758C" w:rsidRPr="003D01EB" w:rsidRDefault="003A758C" w:rsidP="003D01EB">
            <w:pPr>
              <w:pStyle w:val="Lgende"/>
              <w:ind w:left="-114"/>
              <w:jc w:val="both"/>
              <w:rPr>
                <w:rFonts w:cs="Times New Roman"/>
                <w:szCs w:val="22"/>
              </w:rPr>
            </w:pPr>
          </w:p>
        </w:tc>
      </w:tr>
      <w:tr w:rsidR="00C3364D" w:rsidRPr="001F53EA" w14:paraId="27DB91FE" w14:textId="77777777" w:rsidTr="003D01EB">
        <w:trPr>
          <w:jc w:val="center"/>
        </w:trPr>
        <w:tc>
          <w:tcPr>
            <w:tcW w:w="800" w:type="pct"/>
          </w:tcPr>
          <w:p w14:paraId="366569DA" w14:textId="77777777" w:rsidR="003A758C" w:rsidRPr="003D01EB" w:rsidRDefault="003A758C" w:rsidP="00733503">
            <w:pPr>
              <w:rPr>
                <w:rFonts w:ascii="Times New Roman" w:hAnsi="Times New Roman" w:cs="Times New Roman"/>
              </w:rPr>
            </w:pPr>
          </w:p>
        </w:tc>
        <w:tc>
          <w:tcPr>
            <w:tcW w:w="1933" w:type="pct"/>
          </w:tcPr>
          <w:p w14:paraId="6B9A9726" w14:textId="77777777" w:rsidR="003A758C" w:rsidRPr="003D01EB" w:rsidRDefault="003A758C" w:rsidP="00733503">
            <w:pPr>
              <w:spacing w:before="60" w:after="60"/>
              <w:rPr>
                <w:rFonts w:ascii="Times New Roman" w:hAnsi="Times New Roman" w:cs="Times New Roman"/>
                <w:b/>
              </w:rPr>
            </w:pPr>
            <w:r w:rsidRPr="003D01EB">
              <w:rPr>
                <w:rFonts w:ascii="Times New Roman" w:hAnsi="Times New Roman" w:cs="Times New Roman"/>
                <w:b/>
              </w:rPr>
              <w:t>Sous-composante 2.4 : Planification et Développement des Investissements</w:t>
            </w:r>
          </w:p>
          <w:p w14:paraId="24A58D89" w14:textId="6894A62D" w:rsidR="003A758C" w:rsidRPr="003D01EB" w:rsidRDefault="00FF7390" w:rsidP="006761FF">
            <w:pPr>
              <w:pStyle w:val="Lgende"/>
              <w:numPr>
                <w:ilvl w:val="0"/>
                <w:numId w:val="33"/>
              </w:numPr>
              <w:ind w:left="216" w:hanging="244"/>
              <w:jc w:val="both"/>
              <w:rPr>
                <w:rFonts w:cs="Times New Roman"/>
                <w:b w:val="0"/>
                <w:color w:val="auto"/>
                <w:szCs w:val="22"/>
              </w:rPr>
            </w:pPr>
            <w:r w:rsidRPr="003D01EB">
              <w:rPr>
                <w:rFonts w:cs="Times New Roman"/>
                <w:b w:val="0"/>
                <w:color w:val="auto"/>
                <w:szCs w:val="22"/>
              </w:rPr>
              <w:t>Financement</w:t>
            </w:r>
            <w:r w:rsidR="003A758C" w:rsidRPr="003D01EB">
              <w:rPr>
                <w:rFonts w:cs="Times New Roman"/>
                <w:b w:val="0"/>
                <w:color w:val="auto"/>
                <w:szCs w:val="22"/>
              </w:rPr>
              <w:t xml:space="preserve"> des études de faisabilité (sur les études de préfaisabilité et l'étude de priorisation et de cartographie des sites hydroélectriques / solaires), des études de préfaisabilité supplémentaires, des évaluations de la demande complémentaires, et études sociales (y compris la violence basée sur le genre), et le développement de normes techniques pour les mini-réseaux (pour permettre une intégration complète avec les grands réseaux potentiels)</w:t>
            </w:r>
          </w:p>
          <w:p w14:paraId="7E3376A4" w14:textId="1467732A" w:rsidR="003A758C" w:rsidRPr="003D01EB" w:rsidRDefault="00FF7390" w:rsidP="006761FF">
            <w:pPr>
              <w:pStyle w:val="Lgende"/>
              <w:numPr>
                <w:ilvl w:val="0"/>
                <w:numId w:val="33"/>
              </w:numPr>
              <w:ind w:left="216" w:hanging="244"/>
              <w:jc w:val="both"/>
              <w:rPr>
                <w:rFonts w:cs="Times New Roman"/>
                <w:szCs w:val="22"/>
              </w:rPr>
            </w:pPr>
            <w:r w:rsidRPr="003D01EB">
              <w:rPr>
                <w:rFonts w:cs="Times New Roman"/>
                <w:b w:val="0"/>
                <w:color w:val="auto"/>
                <w:szCs w:val="22"/>
              </w:rPr>
              <w:t>Actualisation</w:t>
            </w:r>
            <w:r w:rsidR="003A758C" w:rsidRPr="003D01EB">
              <w:rPr>
                <w:rFonts w:cs="Times New Roman"/>
                <w:b w:val="0"/>
                <w:color w:val="auto"/>
                <w:szCs w:val="22"/>
              </w:rPr>
              <w:t xml:space="preserve"> de la politique nationale d'accès à l'eau, et de l'élaboration d'un plan d'investissement pour le secteur de l'eau en milieu urbain, avec des études de faisabilité pour l'élaboration et la mise à jour des schémas directeurs de production d'eau et réseaux de distribution d'ici 2035 dans plusieurs villes</w:t>
            </w:r>
          </w:p>
        </w:tc>
        <w:tc>
          <w:tcPr>
            <w:tcW w:w="2267" w:type="pct"/>
            <w:vMerge/>
            <w:vAlign w:val="bottom"/>
          </w:tcPr>
          <w:p w14:paraId="175B626C" w14:textId="77777777" w:rsidR="003A758C" w:rsidRPr="003D01EB" w:rsidRDefault="003A758C" w:rsidP="00733503">
            <w:pPr>
              <w:rPr>
                <w:rFonts w:ascii="Times New Roman" w:hAnsi="Times New Roman" w:cs="Times New Roman"/>
              </w:rPr>
            </w:pPr>
          </w:p>
        </w:tc>
      </w:tr>
      <w:tr w:rsidR="00C3364D" w:rsidRPr="001F53EA" w14:paraId="150331C3" w14:textId="77777777" w:rsidTr="003D01EB">
        <w:trPr>
          <w:trHeight w:val="492"/>
          <w:jc w:val="center"/>
        </w:trPr>
        <w:tc>
          <w:tcPr>
            <w:tcW w:w="800" w:type="pct"/>
          </w:tcPr>
          <w:p w14:paraId="2D7C7F10" w14:textId="77777777" w:rsidR="003A758C" w:rsidRPr="003D01EB" w:rsidRDefault="003A758C" w:rsidP="00733503">
            <w:pPr>
              <w:rPr>
                <w:rFonts w:ascii="Times New Roman" w:hAnsi="Times New Roman" w:cs="Times New Roman"/>
              </w:rPr>
            </w:pPr>
          </w:p>
        </w:tc>
        <w:tc>
          <w:tcPr>
            <w:tcW w:w="1933" w:type="pct"/>
          </w:tcPr>
          <w:p w14:paraId="1C234EB9" w14:textId="77777777" w:rsidR="003A758C" w:rsidRPr="003D01EB" w:rsidRDefault="003A758C" w:rsidP="00733503">
            <w:pPr>
              <w:spacing w:before="60" w:after="60"/>
              <w:rPr>
                <w:rFonts w:ascii="Times New Roman" w:hAnsi="Times New Roman" w:cs="Times New Roman"/>
                <w:b/>
              </w:rPr>
            </w:pPr>
            <w:r w:rsidRPr="003D01EB">
              <w:rPr>
                <w:rFonts w:ascii="Times New Roman" w:hAnsi="Times New Roman" w:cs="Times New Roman"/>
                <w:b/>
              </w:rPr>
              <w:t>Sous-composante 2.5 : Appui à la mise en œuvre du Projet</w:t>
            </w:r>
          </w:p>
          <w:p w14:paraId="118FD4BE" w14:textId="77F44BA9" w:rsidR="003A758C" w:rsidRPr="003D01EB" w:rsidRDefault="00FF7390" w:rsidP="006761FF">
            <w:pPr>
              <w:pStyle w:val="Lgende"/>
              <w:numPr>
                <w:ilvl w:val="0"/>
                <w:numId w:val="33"/>
              </w:numPr>
              <w:ind w:left="216" w:hanging="244"/>
              <w:jc w:val="both"/>
              <w:rPr>
                <w:rFonts w:cs="Times New Roman"/>
                <w:b w:val="0"/>
                <w:color w:val="auto"/>
                <w:szCs w:val="22"/>
              </w:rPr>
            </w:pPr>
            <w:r w:rsidRPr="003D01EB">
              <w:rPr>
                <w:rFonts w:cs="Times New Roman"/>
                <w:b w:val="0"/>
                <w:color w:val="auto"/>
                <w:szCs w:val="22"/>
              </w:rPr>
              <w:t>Renforcement</w:t>
            </w:r>
            <w:r w:rsidR="003A758C" w:rsidRPr="003D01EB">
              <w:rPr>
                <w:rFonts w:cs="Times New Roman"/>
                <w:b w:val="0"/>
                <w:color w:val="auto"/>
                <w:szCs w:val="22"/>
              </w:rPr>
              <w:t xml:space="preserve"> et fonctionnement des cellules de mise en œuvre des projets couvrant les secteurs de l'énergie (UCM) et de l'eau (CEP-O) ainsi qu'une entité de contrôle (Cellule de Suivi des Projets et Programmes, CSPP) au sein du ministère des Finances</w:t>
            </w:r>
          </w:p>
          <w:p w14:paraId="55E14614" w14:textId="259E7FC7" w:rsidR="003A758C" w:rsidRPr="003D01EB" w:rsidRDefault="00FF7390" w:rsidP="006761FF">
            <w:pPr>
              <w:pStyle w:val="Lgende"/>
              <w:numPr>
                <w:ilvl w:val="0"/>
                <w:numId w:val="33"/>
              </w:numPr>
              <w:ind w:left="216" w:hanging="244"/>
              <w:jc w:val="both"/>
              <w:rPr>
                <w:rFonts w:cs="Times New Roman"/>
                <w:b w:val="0"/>
                <w:color w:val="auto"/>
                <w:szCs w:val="22"/>
              </w:rPr>
            </w:pPr>
            <w:r w:rsidRPr="003D01EB">
              <w:rPr>
                <w:rFonts w:cs="Times New Roman"/>
                <w:b w:val="0"/>
                <w:color w:val="auto"/>
                <w:szCs w:val="22"/>
              </w:rPr>
              <w:t>Décentralisation</w:t>
            </w:r>
            <w:r w:rsidR="003A758C" w:rsidRPr="003D01EB">
              <w:rPr>
                <w:rFonts w:cs="Times New Roman"/>
                <w:b w:val="0"/>
                <w:color w:val="auto"/>
                <w:szCs w:val="22"/>
              </w:rPr>
              <w:t xml:space="preserve"> d’UCM et de la CEP-O avec un personnel technique et en charge de sauvegarde environnementale et sociale dans les villes de Goma, Kananga et Mbuji-Mayi</w:t>
            </w:r>
          </w:p>
          <w:p w14:paraId="3E4A4AED" w14:textId="1CF3212A" w:rsidR="003A758C" w:rsidRPr="003D01EB" w:rsidRDefault="00FF7390" w:rsidP="006761FF">
            <w:pPr>
              <w:pStyle w:val="Lgende"/>
              <w:numPr>
                <w:ilvl w:val="0"/>
                <w:numId w:val="33"/>
              </w:numPr>
              <w:ind w:left="216" w:hanging="244"/>
              <w:jc w:val="both"/>
              <w:rPr>
                <w:rFonts w:cs="Times New Roman"/>
                <w:b w:val="0"/>
                <w:color w:val="auto"/>
                <w:szCs w:val="22"/>
              </w:rPr>
            </w:pPr>
            <w:r w:rsidRPr="003D01EB">
              <w:rPr>
                <w:rFonts w:cs="Times New Roman"/>
                <w:b w:val="0"/>
                <w:color w:val="auto"/>
                <w:szCs w:val="22"/>
              </w:rPr>
              <w:t>Acquisitions</w:t>
            </w:r>
            <w:r w:rsidR="003A758C" w:rsidRPr="003D01EB">
              <w:rPr>
                <w:rFonts w:cs="Times New Roman"/>
                <w:b w:val="0"/>
                <w:color w:val="auto"/>
                <w:szCs w:val="22"/>
              </w:rPr>
              <w:t xml:space="preserve"> des fournitures de bureaux, charroi automobile,</w:t>
            </w:r>
          </w:p>
          <w:p w14:paraId="432941E3" w14:textId="1E77D0C7" w:rsidR="003A758C" w:rsidRPr="003D01EB" w:rsidRDefault="00FF7390" w:rsidP="006761FF">
            <w:pPr>
              <w:pStyle w:val="Lgende"/>
              <w:numPr>
                <w:ilvl w:val="0"/>
                <w:numId w:val="33"/>
              </w:numPr>
              <w:ind w:left="216" w:hanging="244"/>
              <w:jc w:val="both"/>
              <w:rPr>
                <w:rFonts w:cs="Times New Roman"/>
                <w:szCs w:val="22"/>
              </w:rPr>
            </w:pPr>
            <w:r w:rsidRPr="003D01EB">
              <w:rPr>
                <w:rFonts w:cs="Times New Roman"/>
                <w:b w:val="0"/>
                <w:color w:val="auto"/>
                <w:szCs w:val="22"/>
              </w:rPr>
              <w:t>Recrutement</w:t>
            </w:r>
            <w:r w:rsidR="003A758C" w:rsidRPr="003D01EB">
              <w:rPr>
                <w:rFonts w:cs="Times New Roman"/>
                <w:b w:val="0"/>
                <w:color w:val="auto"/>
                <w:szCs w:val="22"/>
              </w:rPr>
              <w:t xml:space="preserve"> du personnel supplémentaire d’UCM et de la CEP-O</w:t>
            </w:r>
          </w:p>
        </w:tc>
        <w:tc>
          <w:tcPr>
            <w:tcW w:w="2267" w:type="pct"/>
            <w:vAlign w:val="center"/>
          </w:tcPr>
          <w:p w14:paraId="20D16880" w14:textId="77777777" w:rsidR="00B55018" w:rsidRPr="003D01EB" w:rsidRDefault="003A758C" w:rsidP="006761FF">
            <w:pPr>
              <w:pStyle w:val="Lgende"/>
              <w:numPr>
                <w:ilvl w:val="0"/>
                <w:numId w:val="33"/>
              </w:numPr>
              <w:ind w:left="130" w:hanging="244"/>
              <w:jc w:val="both"/>
              <w:rPr>
                <w:rFonts w:cs="Times New Roman"/>
                <w:b w:val="0"/>
                <w:color w:val="auto"/>
                <w:szCs w:val="22"/>
              </w:rPr>
            </w:pPr>
            <w:bookmarkStart w:id="27" w:name="_Hlk86001957"/>
            <w:r w:rsidRPr="003D01EB">
              <w:rPr>
                <w:rFonts w:cs="Times New Roman"/>
                <w:b w:val="0"/>
                <w:color w:val="auto"/>
                <w:szCs w:val="22"/>
              </w:rPr>
              <w:t xml:space="preserve">Risque d’EAS/HS en raison des influences ou chantages éventuels du personnel chargé du recrutement du personnel additionnel d’UCM et CEP-O </w:t>
            </w:r>
          </w:p>
          <w:p w14:paraId="1CA2B179" w14:textId="77777777" w:rsidR="00B55018" w:rsidRPr="003D01EB" w:rsidRDefault="00B55018" w:rsidP="006761FF">
            <w:pPr>
              <w:pStyle w:val="Lgende"/>
              <w:numPr>
                <w:ilvl w:val="0"/>
                <w:numId w:val="33"/>
              </w:numPr>
              <w:ind w:left="130" w:hanging="244"/>
              <w:jc w:val="both"/>
              <w:rPr>
                <w:rFonts w:cs="Times New Roman"/>
                <w:b w:val="0"/>
                <w:color w:val="auto"/>
                <w:szCs w:val="22"/>
              </w:rPr>
            </w:pPr>
            <w:bookmarkStart w:id="28" w:name="_Hlk86001998"/>
            <w:bookmarkEnd w:id="27"/>
            <w:r w:rsidRPr="003D01EB">
              <w:rPr>
                <w:rFonts w:cs="Times New Roman"/>
                <w:b w:val="0"/>
                <w:color w:val="auto"/>
                <w:szCs w:val="22"/>
              </w:rPr>
              <w:t xml:space="preserve">Risque de discrimination dans les embauches </w:t>
            </w:r>
            <w:r w:rsidR="00177EFB" w:rsidRPr="003D01EB">
              <w:rPr>
                <w:rFonts w:cs="Times New Roman"/>
                <w:b w:val="0"/>
                <w:color w:val="auto"/>
                <w:szCs w:val="22"/>
              </w:rPr>
              <w:t xml:space="preserve">de personnel du projet </w:t>
            </w:r>
            <w:r w:rsidRPr="003D01EB">
              <w:rPr>
                <w:rFonts w:cs="Times New Roman"/>
                <w:b w:val="0"/>
                <w:color w:val="auto"/>
                <w:szCs w:val="22"/>
              </w:rPr>
              <w:t>avec exclusion des personnes vulnérables</w:t>
            </w:r>
          </w:p>
          <w:bookmarkEnd w:id="28"/>
          <w:p w14:paraId="287F2090" w14:textId="77777777" w:rsidR="009F2407" w:rsidRPr="003D01EB" w:rsidRDefault="00D34A96" w:rsidP="006761FF">
            <w:pPr>
              <w:pStyle w:val="Lgende"/>
              <w:numPr>
                <w:ilvl w:val="0"/>
                <w:numId w:val="33"/>
              </w:numPr>
              <w:ind w:left="130" w:hanging="244"/>
              <w:jc w:val="both"/>
              <w:rPr>
                <w:rFonts w:cs="Times New Roman"/>
                <w:b w:val="0"/>
                <w:color w:val="auto"/>
                <w:szCs w:val="22"/>
              </w:rPr>
            </w:pPr>
            <w:r w:rsidRPr="003D01EB">
              <w:rPr>
                <w:rFonts w:cs="Times New Roman"/>
                <w:b w:val="0"/>
                <w:color w:val="auto"/>
                <w:szCs w:val="22"/>
              </w:rPr>
              <w:t>Risque</w:t>
            </w:r>
            <w:r w:rsidRPr="001F53EA">
              <w:rPr>
                <w:rFonts w:cs="Times New Roman"/>
                <w:szCs w:val="22"/>
              </w:rPr>
              <w:t xml:space="preserve"> </w:t>
            </w:r>
            <w:r w:rsidRPr="003D01EB">
              <w:rPr>
                <w:rFonts w:cs="Times New Roman"/>
                <w:b w:val="0"/>
                <w:color w:val="auto"/>
                <w:szCs w:val="22"/>
              </w:rPr>
              <w:t xml:space="preserve">d’accident routier sur le trajet </w:t>
            </w:r>
            <w:r w:rsidR="009F2407" w:rsidRPr="003D01EB">
              <w:rPr>
                <w:rFonts w:cs="Times New Roman"/>
                <w:b w:val="0"/>
                <w:color w:val="auto"/>
                <w:szCs w:val="22"/>
              </w:rPr>
              <w:t>entre le domicile et le lieu de travail et vice-versa</w:t>
            </w:r>
          </w:p>
          <w:p w14:paraId="3010F13B" w14:textId="77777777" w:rsidR="001677D5" w:rsidRPr="003D01EB" w:rsidRDefault="00404012" w:rsidP="006761FF">
            <w:pPr>
              <w:pStyle w:val="Lgende"/>
              <w:numPr>
                <w:ilvl w:val="0"/>
                <w:numId w:val="33"/>
              </w:numPr>
              <w:ind w:left="130" w:hanging="244"/>
              <w:jc w:val="both"/>
              <w:rPr>
                <w:rFonts w:cs="Times New Roman"/>
                <w:b w:val="0"/>
                <w:color w:val="auto"/>
                <w:szCs w:val="22"/>
              </w:rPr>
            </w:pPr>
            <w:r w:rsidRPr="003D01EB">
              <w:rPr>
                <w:rFonts w:cs="Times New Roman"/>
                <w:b w:val="0"/>
                <w:color w:val="auto"/>
                <w:szCs w:val="22"/>
              </w:rPr>
              <w:t xml:space="preserve">Risques de stress, burnout, troubles psychologiques dues </w:t>
            </w:r>
            <w:r w:rsidR="00723457" w:rsidRPr="003D01EB">
              <w:rPr>
                <w:rFonts w:cs="Times New Roman"/>
                <w:b w:val="0"/>
                <w:color w:val="auto"/>
                <w:szCs w:val="22"/>
              </w:rPr>
              <w:t xml:space="preserve">au rythme de travail intensif, à la faible autonomie et contrôle important de la part de la hiérarchie, à une charge mentale et </w:t>
            </w:r>
            <w:r w:rsidR="00315F39" w:rsidRPr="003D01EB">
              <w:rPr>
                <w:rFonts w:cs="Times New Roman"/>
                <w:b w:val="0"/>
                <w:color w:val="auto"/>
                <w:szCs w:val="22"/>
              </w:rPr>
              <w:t>informationnelle</w:t>
            </w:r>
            <w:r w:rsidR="00723457" w:rsidRPr="003D01EB">
              <w:rPr>
                <w:rFonts w:cs="Times New Roman"/>
                <w:b w:val="0"/>
                <w:color w:val="auto"/>
                <w:szCs w:val="22"/>
              </w:rPr>
              <w:t xml:space="preserve"> (plusieurs tâches simultanées</w:t>
            </w:r>
          </w:p>
        </w:tc>
      </w:tr>
      <w:tr w:rsidR="00C3364D" w:rsidRPr="001F53EA" w14:paraId="538DF9CA" w14:textId="77777777" w:rsidTr="003D01EB">
        <w:trPr>
          <w:jc w:val="center"/>
        </w:trPr>
        <w:tc>
          <w:tcPr>
            <w:tcW w:w="800" w:type="pct"/>
            <w:vMerge w:val="restart"/>
            <w:vAlign w:val="center"/>
          </w:tcPr>
          <w:p w14:paraId="3698CAB3" w14:textId="77777777" w:rsidR="003A758C" w:rsidRPr="003D01EB" w:rsidRDefault="003A758C" w:rsidP="0068359A">
            <w:pPr>
              <w:rPr>
                <w:rFonts w:ascii="Times New Roman" w:hAnsi="Times New Roman" w:cs="Times New Roman"/>
                <w:b/>
              </w:rPr>
            </w:pPr>
            <w:bookmarkStart w:id="29" w:name="_Hlk86002477"/>
            <w:r w:rsidRPr="003D01EB">
              <w:rPr>
                <w:rFonts w:ascii="Times New Roman" w:hAnsi="Times New Roman" w:cs="Times New Roman"/>
                <w:b/>
              </w:rPr>
              <w:t xml:space="preserve">Composante 3 : </w:t>
            </w:r>
            <w:r w:rsidRPr="00EC0F23">
              <w:rPr>
                <w:rFonts w:ascii="Times New Roman" w:hAnsi="Times New Roman" w:cs="Times New Roman"/>
                <w:bCs/>
              </w:rPr>
              <w:t>Expansion des Services à travers le Secteur Privé</w:t>
            </w:r>
          </w:p>
        </w:tc>
        <w:tc>
          <w:tcPr>
            <w:tcW w:w="1933" w:type="pct"/>
            <w:vAlign w:val="center"/>
          </w:tcPr>
          <w:p w14:paraId="1EA50C19" w14:textId="6B74CB65" w:rsidR="003A758C" w:rsidRPr="003D01EB" w:rsidRDefault="003A758C" w:rsidP="00AB6191">
            <w:pPr>
              <w:spacing w:before="60" w:after="60"/>
              <w:rPr>
                <w:rFonts w:ascii="Times New Roman" w:hAnsi="Times New Roman" w:cs="Times New Roman"/>
                <w:b/>
              </w:rPr>
            </w:pPr>
            <w:r w:rsidRPr="003D01EB">
              <w:rPr>
                <w:rFonts w:ascii="Times New Roman" w:hAnsi="Times New Roman" w:cs="Times New Roman"/>
                <w:b/>
              </w:rPr>
              <w:t>Sous-composante 3.1: Electrification de Kananga et Mbuji</w:t>
            </w:r>
            <w:r w:rsidR="00FF7390">
              <w:rPr>
                <w:rFonts w:ascii="Times New Roman" w:hAnsi="Times New Roman" w:cs="Times New Roman"/>
                <w:b/>
              </w:rPr>
              <w:t>-</w:t>
            </w:r>
            <w:r w:rsidRPr="003D01EB">
              <w:rPr>
                <w:rFonts w:ascii="Times New Roman" w:hAnsi="Times New Roman" w:cs="Times New Roman"/>
                <w:b/>
              </w:rPr>
              <w:t>Mayi par tenders</w:t>
            </w:r>
          </w:p>
          <w:p w14:paraId="3CCDD11B" w14:textId="77777777" w:rsidR="00B47C72" w:rsidRPr="003D01EB" w:rsidRDefault="00B47C72" w:rsidP="006761FF">
            <w:pPr>
              <w:pStyle w:val="Paragraphedeliste"/>
              <w:numPr>
                <w:ilvl w:val="0"/>
                <w:numId w:val="34"/>
              </w:numPr>
              <w:ind w:left="486" w:hanging="283"/>
              <w:rPr>
                <w:rFonts w:ascii="Times New Roman" w:hAnsi="Times New Roman" w:cs="Times New Roman"/>
                <w:iCs/>
                <w:lang w:eastAsia="fr-FR"/>
              </w:rPr>
            </w:pPr>
            <w:r w:rsidRPr="003D01EB">
              <w:rPr>
                <w:rFonts w:ascii="Times New Roman" w:hAnsi="Times New Roman" w:cs="Times New Roman"/>
                <w:iCs/>
                <w:lang w:eastAsia="fr-FR"/>
              </w:rPr>
              <w:t xml:space="preserve">Aménagement de la source production électrique </w:t>
            </w:r>
          </w:p>
          <w:p w14:paraId="3EDBD139" w14:textId="77777777" w:rsidR="00D7318B" w:rsidRPr="003D01EB" w:rsidRDefault="00D7318B" w:rsidP="006761FF">
            <w:pPr>
              <w:pStyle w:val="Paragraphedeliste"/>
              <w:numPr>
                <w:ilvl w:val="0"/>
                <w:numId w:val="34"/>
              </w:numPr>
              <w:ind w:left="486" w:hanging="283"/>
              <w:rPr>
                <w:rFonts w:ascii="Times New Roman" w:hAnsi="Times New Roman" w:cs="Times New Roman"/>
                <w:iCs/>
                <w:lang w:eastAsia="fr-FR"/>
              </w:rPr>
            </w:pPr>
            <w:r w:rsidRPr="003D01EB">
              <w:rPr>
                <w:rFonts w:ascii="Times New Roman" w:hAnsi="Times New Roman" w:cs="Times New Roman"/>
                <w:iCs/>
                <w:lang w:eastAsia="fr-FR"/>
              </w:rPr>
              <w:t xml:space="preserve">Implantation des socles des cabines </w:t>
            </w:r>
            <w:r w:rsidR="00B47C72" w:rsidRPr="003D01EB">
              <w:rPr>
                <w:rFonts w:ascii="Times New Roman" w:hAnsi="Times New Roman" w:cs="Times New Roman"/>
                <w:iCs/>
                <w:lang w:eastAsia="fr-FR"/>
              </w:rPr>
              <w:t>et des poteaux MT/BT</w:t>
            </w:r>
          </w:p>
          <w:p w14:paraId="11F65E70" w14:textId="77777777" w:rsidR="00D7318B" w:rsidRPr="003D01EB" w:rsidRDefault="00D7318B" w:rsidP="006761FF">
            <w:pPr>
              <w:pStyle w:val="Paragraphedeliste"/>
              <w:numPr>
                <w:ilvl w:val="0"/>
                <w:numId w:val="34"/>
              </w:numPr>
              <w:ind w:left="486" w:hanging="283"/>
              <w:rPr>
                <w:rFonts w:ascii="Times New Roman" w:hAnsi="Times New Roman" w:cs="Times New Roman"/>
                <w:iCs/>
                <w:lang w:eastAsia="fr-FR"/>
              </w:rPr>
            </w:pPr>
            <w:r w:rsidRPr="003D01EB">
              <w:rPr>
                <w:rFonts w:ascii="Times New Roman" w:hAnsi="Times New Roman" w:cs="Times New Roman"/>
                <w:iCs/>
                <w:lang w:eastAsia="fr-FR"/>
              </w:rPr>
              <w:t xml:space="preserve">Tirage des câbles </w:t>
            </w:r>
          </w:p>
          <w:p w14:paraId="3391A34A" w14:textId="77777777" w:rsidR="00B47C72" w:rsidRPr="003D01EB" w:rsidRDefault="00B47C72" w:rsidP="006761FF">
            <w:pPr>
              <w:pStyle w:val="Paragraphedeliste"/>
              <w:numPr>
                <w:ilvl w:val="0"/>
                <w:numId w:val="34"/>
              </w:numPr>
              <w:ind w:left="486" w:hanging="283"/>
              <w:rPr>
                <w:rFonts w:ascii="Times New Roman" w:hAnsi="Times New Roman" w:cs="Times New Roman"/>
                <w:b/>
              </w:rPr>
            </w:pPr>
            <w:r w:rsidRPr="003D01EB">
              <w:rPr>
                <w:rFonts w:ascii="Times New Roman" w:hAnsi="Times New Roman" w:cs="Times New Roman"/>
                <w:iCs/>
                <w:lang w:eastAsia="fr-FR"/>
              </w:rPr>
              <w:t>Réalisation des branchements</w:t>
            </w:r>
            <w:r w:rsidRPr="003D01EB">
              <w:rPr>
                <w:rFonts w:ascii="Times New Roman" w:hAnsi="Times New Roman" w:cs="Times New Roman"/>
                <w:b/>
              </w:rPr>
              <w:t xml:space="preserve"> </w:t>
            </w:r>
          </w:p>
        </w:tc>
        <w:tc>
          <w:tcPr>
            <w:tcW w:w="2267" w:type="pct"/>
            <w:vAlign w:val="center"/>
          </w:tcPr>
          <w:p w14:paraId="753214FD" w14:textId="749A2D29" w:rsidR="003A758C" w:rsidRPr="003D01EB" w:rsidRDefault="003A758C" w:rsidP="006761FF">
            <w:pPr>
              <w:pStyle w:val="Lgende"/>
              <w:numPr>
                <w:ilvl w:val="0"/>
                <w:numId w:val="33"/>
              </w:numPr>
              <w:ind w:left="130" w:hanging="244"/>
              <w:jc w:val="left"/>
              <w:rPr>
                <w:color w:val="auto"/>
                <w:szCs w:val="22"/>
              </w:rPr>
            </w:pPr>
            <w:bookmarkStart w:id="30" w:name="_Hlk86002132"/>
            <w:r w:rsidRPr="003D01EB">
              <w:rPr>
                <w:rFonts w:cs="Times New Roman"/>
                <w:b w:val="0"/>
                <w:color w:val="auto"/>
                <w:szCs w:val="22"/>
              </w:rPr>
              <w:t xml:space="preserve">Risque de chute libre à partir d’une échelle lors des travaux en hauteur pour la pose des consoles d’ancrages et des pinces sur les poteaux pour le </w:t>
            </w:r>
            <w:r w:rsidR="00FF7390" w:rsidRPr="003D01EB">
              <w:rPr>
                <w:rFonts w:cs="Times New Roman"/>
                <w:b w:val="0"/>
                <w:color w:val="auto"/>
                <w:szCs w:val="22"/>
              </w:rPr>
              <w:t>raccordement de</w:t>
            </w:r>
            <w:r w:rsidRPr="003D01EB">
              <w:rPr>
                <w:rFonts w:cs="Times New Roman"/>
                <w:b w:val="0"/>
                <w:color w:val="auto"/>
                <w:szCs w:val="22"/>
              </w:rPr>
              <w:t xml:space="preserve"> </w:t>
            </w:r>
            <w:r w:rsidR="009800FB" w:rsidRPr="003D01EB">
              <w:rPr>
                <w:rFonts w:cs="Times New Roman"/>
                <w:b w:val="0"/>
                <w:color w:val="auto"/>
                <w:szCs w:val="22"/>
              </w:rPr>
              <w:t>ménages ;</w:t>
            </w:r>
          </w:p>
          <w:p w14:paraId="1D5C1636" w14:textId="77777777" w:rsidR="003A758C" w:rsidRPr="003D01EB" w:rsidRDefault="003A758C" w:rsidP="006761FF">
            <w:pPr>
              <w:pStyle w:val="Lgende"/>
              <w:numPr>
                <w:ilvl w:val="0"/>
                <w:numId w:val="33"/>
              </w:numPr>
              <w:ind w:left="130" w:hanging="244"/>
              <w:jc w:val="left"/>
              <w:rPr>
                <w:iCs w:val="0"/>
                <w:color w:val="auto"/>
                <w:szCs w:val="22"/>
              </w:rPr>
            </w:pPr>
            <w:r w:rsidRPr="003D01EB">
              <w:rPr>
                <w:rFonts w:cs="Times New Roman"/>
                <w:b w:val="0"/>
                <w:color w:val="auto"/>
                <w:szCs w:val="22"/>
              </w:rPr>
              <w:t>Risque d’incendie dû à un court-circuit, à une surtension, à la surintensité et à la surcharge du réseau pendant le raccordement des nouveaux ménages ;</w:t>
            </w:r>
          </w:p>
          <w:bookmarkEnd w:id="30"/>
          <w:p w14:paraId="70CCE976" w14:textId="77777777" w:rsidR="005B6DC0" w:rsidRPr="007F7AC2" w:rsidRDefault="005B6DC0" w:rsidP="006761FF">
            <w:pPr>
              <w:pStyle w:val="Lgende"/>
              <w:numPr>
                <w:ilvl w:val="0"/>
                <w:numId w:val="33"/>
              </w:numPr>
              <w:ind w:left="130" w:hanging="244"/>
              <w:jc w:val="left"/>
              <w:rPr>
                <w:rFonts w:cs="Times New Roman"/>
              </w:rPr>
            </w:pPr>
            <w:r w:rsidRPr="003D01EB">
              <w:rPr>
                <w:rFonts w:cs="Times New Roman"/>
                <w:b w:val="0"/>
                <w:color w:val="auto"/>
                <w:szCs w:val="22"/>
              </w:rPr>
              <w:t>Risque de chute libre à la suite des travaux en hauteur en vue de tirage des câbles, etc.</w:t>
            </w:r>
          </w:p>
          <w:p w14:paraId="00253787" w14:textId="77777777" w:rsidR="003A758C" w:rsidRPr="003D01EB" w:rsidRDefault="003A758C" w:rsidP="006761FF">
            <w:pPr>
              <w:pStyle w:val="Lgende"/>
              <w:numPr>
                <w:ilvl w:val="0"/>
                <w:numId w:val="33"/>
              </w:numPr>
              <w:ind w:left="130" w:hanging="244"/>
              <w:jc w:val="left"/>
              <w:rPr>
                <w:color w:val="auto"/>
                <w:szCs w:val="22"/>
              </w:rPr>
            </w:pPr>
            <w:r w:rsidRPr="003D01EB">
              <w:rPr>
                <w:rFonts w:cs="Times New Roman"/>
                <w:b w:val="0"/>
                <w:color w:val="auto"/>
                <w:szCs w:val="22"/>
              </w:rPr>
              <w:t xml:space="preserve">Risque d’électrocution et d’électrisation dû à la percutions d’un câble mal isolé et sous-tension pendant les interventions sur le réseau et lors de la mise </w:t>
            </w:r>
            <w:r w:rsidR="001F53EA" w:rsidRPr="003D01EB">
              <w:rPr>
                <w:rFonts w:cs="Times New Roman"/>
                <w:b w:val="0"/>
                <w:color w:val="auto"/>
                <w:szCs w:val="22"/>
              </w:rPr>
              <w:t>sous tension</w:t>
            </w:r>
            <w:r w:rsidRPr="003D01EB">
              <w:rPr>
                <w:rFonts w:cs="Times New Roman"/>
                <w:b w:val="0"/>
                <w:color w:val="auto"/>
                <w:szCs w:val="22"/>
              </w:rPr>
              <w:t xml:space="preserve"> des nouveaux raccordements ;</w:t>
            </w:r>
          </w:p>
          <w:p w14:paraId="2ECFD9A3" w14:textId="77777777" w:rsidR="003A758C" w:rsidRPr="003D01EB" w:rsidRDefault="003A758C" w:rsidP="006761FF">
            <w:pPr>
              <w:pStyle w:val="Lgende"/>
              <w:numPr>
                <w:ilvl w:val="0"/>
                <w:numId w:val="33"/>
              </w:numPr>
              <w:ind w:left="130" w:hanging="244"/>
              <w:jc w:val="left"/>
              <w:rPr>
                <w:color w:val="auto"/>
                <w:szCs w:val="22"/>
              </w:rPr>
            </w:pPr>
            <w:bookmarkStart w:id="31" w:name="_Hlk86002226"/>
            <w:r w:rsidRPr="003D01EB">
              <w:rPr>
                <w:rFonts w:cs="Times New Roman"/>
                <w:b w:val="0"/>
                <w:color w:val="auto"/>
                <w:szCs w:val="22"/>
              </w:rPr>
              <w:t xml:space="preserve">Risque d’incidents des Violences Basées sur le Genre (VBG) suite au brassage entre travailleurs et les populations riverains de la zone d’exécution des travaux </w:t>
            </w:r>
            <w:r w:rsidR="00237EA1" w:rsidRPr="003D01EB">
              <w:rPr>
                <w:rFonts w:cs="Times New Roman"/>
                <w:b w:val="0"/>
                <w:color w:val="auto"/>
                <w:szCs w:val="22"/>
              </w:rPr>
              <w:t xml:space="preserve">avec comme conséquence, la propagation des IST/MST et du VIH/SIDA </w:t>
            </w:r>
            <w:r w:rsidR="009D62B8" w:rsidRPr="00D8439E">
              <w:rPr>
                <w:rFonts w:cs="Times New Roman"/>
                <w:b w:val="0"/>
                <w:color w:val="auto"/>
                <w:szCs w:val="22"/>
              </w:rPr>
              <w:t xml:space="preserve">suite à l’accroissement des populations étrangères, et aussi à l’augmentation du revenu de la population </w:t>
            </w:r>
            <w:bookmarkEnd w:id="31"/>
            <w:r w:rsidR="009D62B8" w:rsidRPr="00D8439E">
              <w:rPr>
                <w:rFonts w:cs="Times New Roman"/>
                <w:b w:val="0"/>
                <w:color w:val="auto"/>
                <w:szCs w:val="22"/>
              </w:rPr>
              <w:t>;</w:t>
            </w:r>
          </w:p>
          <w:p w14:paraId="76DD0067" w14:textId="77777777" w:rsidR="003A758C" w:rsidRPr="003D01EB" w:rsidRDefault="003A758C" w:rsidP="006761FF">
            <w:pPr>
              <w:pStyle w:val="Lgende"/>
              <w:numPr>
                <w:ilvl w:val="0"/>
                <w:numId w:val="33"/>
              </w:numPr>
              <w:ind w:left="130" w:hanging="244"/>
              <w:jc w:val="left"/>
              <w:rPr>
                <w:color w:val="auto"/>
                <w:szCs w:val="22"/>
              </w:rPr>
            </w:pPr>
            <w:bookmarkStart w:id="32" w:name="_Hlk86002287"/>
            <w:r w:rsidRPr="003D01EB">
              <w:rPr>
                <w:rFonts w:cs="Times New Roman"/>
                <w:b w:val="0"/>
                <w:color w:val="auto"/>
                <w:szCs w:val="22"/>
              </w:rPr>
              <w:t>Risque de lésions et blessures corporelles des riverains suite à la chute des poteaux sur les bâtis causée par les coups de vent ou une forte pluie </w:t>
            </w:r>
            <w:bookmarkEnd w:id="32"/>
            <w:r w:rsidRPr="003D01EB">
              <w:rPr>
                <w:rFonts w:cs="Times New Roman"/>
                <w:b w:val="0"/>
                <w:color w:val="auto"/>
                <w:szCs w:val="22"/>
              </w:rPr>
              <w:t>;</w:t>
            </w:r>
          </w:p>
          <w:p w14:paraId="176574DE" w14:textId="77777777" w:rsidR="00ED6E0B" w:rsidRPr="003D01EB" w:rsidRDefault="00ED6E0B" w:rsidP="006761FF">
            <w:pPr>
              <w:pStyle w:val="Lgende"/>
              <w:numPr>
                <w:ilvl w:val="0"/>
                <w:numId w:val="33"/>
              </w:numPr>
              <w:ind w:left="130" w:hanging="244"/>
              <w:jc w:val="left"/>
              <w:rPr>
                <w:rFonts w:cs="Times New Roman"/>
                <w:b w:val="0"/>
                <w:color w:val="auto"/>
                <w:szCs w:val="22"/>
              </w:rPr>
            </w:pPr>
            <w:bookmarkStart w:id="33" w:name="_Hlk86002564"/>
            <w:r w:rsidRPr="003D01EB">
              <w:rPr>
                <w:rFonts w:cs="Times New Roman"/>
                <w:b w:val="0"/>
                <w:color w:val="auto"/>
                <w:szCs w:val="22"/>
              </w:rPr>
              <w:lastRenderedPageBreak/>
              <w:t>Non-respect du principe de l’égalité des chances, du traitement équitable, des mesures disciplinaires et de l’accès à l’information</w:t>
            </w:r>
          </w:p>
          <w:p w14:paraId="2A412F75" w14:textId="3529A2BA" w:rsidR="00ED6E0B" w:rsidRDefault="00ED6E0B" w:rsidP="006761FF">
            <w:pPr>
              <w:pStyle w:val="Lgende"/>
              <w:numPr>
                <w:ilvl w:val="0"/>
                <w:numId w:val="33"/>
              </w:numPr>
              <w:ind w:left="130" w:hanging="244"/>
              <w:jc w:val="left"/>
              <w:rPr>
                <w:rFonts w:cs="Times New Roman"/>
                <w:b w:val="0"/>
                <w:color w:val="auto"/>
                <w:szCs w:val="22"/>
              </w:rPr>
            </w:pPr>
            <w:r w:rsidRPr="003D01EB">
              <w:rPr>
                <w:rFonts w:cs="Times New Roman"/>
                <w:b w:val="0"/>
                <w:color w:val="auto"/>
                <w:szCs w:val="22"/>
              </w:rPr>
              <w:t>Risque de non adhésion du public cible et des bénéficiaires qui peut entrainer des représailles contre les travailleurs du projet surtout les femmes et les jeunes filles</w:t>
            </w:r>
            <w:r w:rsidR="00604AD8">
              <w:rPr>
                <w:rFonts w:cs="Times New Roman"/>
                <w:b w:val="0"/>
                <w:color w:val="auto"/>
                <w:szCs w:val="22"/>
              </w:rPr>
              <w:t> ;</w:t>
            </w:r>
          </w:p>
          <w:p w14:paraId="19548ADF" w14:textId="0763C885" w:rsidR="00604AD8" w:rsidRPr="00EF5789" w:rsidRDefault="00604AD8" w:rsidP="00EF5789">
            <w:pPr>
              <w:pStyle w:val="Lgende"/>
              <w:numPr>
                <w:ilvl w:val="0"/>
                <w:numId w:val="33"/>
              </w:numPr>
              <w:ind w:left="130" w:hanging="244"/>
              <w:jc w:val="left"/>
              <w:rPr>
                <w:rFonts w:cs="Times New Roman"/>
                <w:b w:val="0"/>
                <w:color w:val="auto"/>
                <w:szCs w:val="22"/>
              </w:rPr>
            </w:pPr>
            <w:r w:rsidRPr="008662E3">
              <w:rPr>
                <w:rFonts w:cs="Times New Roman"/>
                <w:b w:val="0"/>
                <w:color w:val="auto"/>
                <w:szCs w:val="22"/>
              </w:rPr>
              <w:t>Risque d’exploitation des mineures</w:t>
            </w:r>
          </w:p>
          <w:p w14:paraId="21C667EF" w14:textId="77777777" w:rsidR="003A758C" w:rsidRPr="003D01EB" w:rsidRDefault="00A24C1C" w:rsidP="006761FF">
            <w:pPr>
              <w:pStyle w:val="Lgende"/>
              <w:numPr>
                <w:ilvl w:val="0"/>
                <w:numId w:val="33"/>
              </w:numPr>
              <w:ind w:left="130" w:hanging="244"/>
              <w:jc w:val="left"/>
              <w:rPr>
                <w:rFonts w:cs="Times New Roman"/>
                <w:b w:val="0"/>
                <w:color w:val="auto"/>
                <w:szCs w:val="22"/>
              </w:rPr>
            </w:pPr>
            <w:bookmarkStart w:id="34" w:name="_Hlk86002616"/>
            <w:bookmarkEnd w:id="33"/>
            <w:r w:rsidRPr="003D01EB">
              <w:rPr>
                <w:rFonts w:cs="Times New Roman"/>
                <w:b w:val="0"/>
                <w:color w:val="auto"/>
                <w:szCs w:val="22"/>
              </w:rPr>
              <w:t>Risques de maladies professionnelles liées à l’exposition aux nuisances sonores, olfactives, aux huiles toxiques, à la fumée, à la poussière, aux vibrations et aux ondes électromagnétiques</w:t>
            </w:r>
            <w:bookmarkEnd w:id="34"/>
            <w:r w:rsidR="0068359A">
              <w:rPr>
                <w:rFonts w:cs="Times New Roman"/>
                <w:b w:val="0"/>
                <w:color w:val="auto"/>
                <w:szCs w:val="22"/>
              </w:rPr>
              <w:t>.</w:t>
            </w:r>
          </w:p>
        </w:tc>
      </w:tr>
      <w:bookmarkEnd w:id="29"/>
      <w:tr w:rsidR="00C3364D" w:rsidRPr="001F53EA" w14:paraId="66B22E54" w14:textId="77777777" w:rsidTr="003D01EB">
        <w:trPr>
          <w:jc w:val="center"/>
        </w:trPr>
        <w:tc>
          <w:tcPr>
            <w:tcW w:w="800" w:type="pct"/>
            <w:vMerge/>
          </w:tcPr>
          <w:p w14:paraId="08B49C8B" w14:textId="77777777" w:rsidR="003A758C" w:rsidRPr="003D01EB" w:rsidRDefault="003A758C" w:rsidP="00733503">
            <w:pPr>
              <w:rPr>
                <w:rFonts w:ascii="Times New Roman" w:hAnsi="Times New Roman" w:cs="Times New Roman"/>
              </w:rPr>
            </w:pPr>
          </w:p>
        </w:tc>
        <w:tc>
          <w:tcPr>
            <w:tcW w:w="1933" w:type="pct"/>
          </w:tcPr>
          <w:p w14:paraId="13E63207" w14:textId="77777777" w:rsidR="003A758C" w:rsidRPr="003D01EB" w:rsidRDefault="003A758C" w:rsidP="00475212">
            <w:pPr>
              <w:spacing w:before="60" w:after="60"/>
              <w:rPr>
                <w:rFonts w:ascii="Times New Roman" w:hAnsi="Times New Roman" w:cs="Times New Roman"/>
                <w:b/>
              </w:rPr>
            </w:pPr>
            <w:r w:rsidRPr="003D01EB">
              <w:rPr>
                <w:rFonts w:ascii="Times New Roman" w:hAnsi="Times New Roman" w:cs="Times New Roman"/>
                <w:b/>
              </w:rPr>
              <w:t xml:space="preserve">Sous-composante 3.2: Développement des mini-réseaux et des connexions solaires hors réseau grâce à des facilités de financement </w:t>
            </w:r>
          </w:p>
          <w:p w14:paraId="0119EC7F" w14:textId="77777777" w:rsidR="003A758C" w:rsidRPr="003D01EB" w:rsidRDefault="003A758C" w:rsidP="006761FF">
            <w:pPr>
              <w:pStyle w:val="Lgende"/>
              <w:numPr>
                <w:ilvl w:val="0"/>
                <w:numId w:val="33"/>
              </w:numPr>
              <w:ind w:left="216" w:hanging="244"/>
              <w:jc w:val="both"/>
              <w:rPr>
                <w:rFonts w:cs="Times New Roman"/>
              </w:rPr>
            </w:pPr>
            <w:r w:rsidRPr="003D01EB">
              <w:rPr>
                <w:rFonts w:cs="Times New Roman"/>
                <w:b w:val="0"/>
                <w:color w:val="auto"/>
                <w:szCs w:val="22"/>
              </w:rPr>
              <w:t>Travaux de construction des mini-réseaux électriques dans les villes concernées</w:t>
            </w:r>
          </w:p>
          <w:p w14:paraId="5A926F38" w14:textId="77777777" w:rsidR="003A758C" w:rsidRPr="003D01EB" w:rsidRDefault="003A758C" w:rsidP="003D01EB">
            <w:pPr>
              <w:rPr>
                <w:rFonts w:ascii="Times New Roman" w:hAnsi="Times New Roman" w:cs="Times New Roman"/>
                <w:lang w:eastAsia="fr-FR"/>
              </w:rPr>
            </w:pPr>
          </w:p>
        </w:tc>
        <w:tc>
          <w:tcPr>
            <w:tcW w:w="2267" w:type="pct"/>
          </w:tcPr>
          <w:p w14:paraId="3EC1A231" w14:textId="77777777" w:rsidR="00AB6191" w:rsidRDefault="00AB6191" w:rsidP="006761FF">
            <w:pPr>
              <w:numPr>
                <w:ilvl w:val="0"/>
                <w:numId w:val="33"/>
              </w:numPr>
              <w:ind w:left="130" w:hanging="244"/>
              <w:jc w:val="both"/>
              <w:rPr>
                <w:rFonts w:cs="Times New Roman"/>
              </w:rPr>
            </w:pPr>
            <w:bookmarkStart w:id="35" w:name="_Hlk86002686"/>
            <w:r>
              <w:rPr>
                <w:rFonts w:ascii="Times New Roman" w:hAnsi="Times New Roman" w:cs="Times New Roman"/>
                <w:iCs/>
                <w:lang w:eastAsia="fr-FR"/>
              </w:rPr>
              <w:t xml:space="preserve">Risque d’électrification voire électrocution (brûlures internes, contractions musculaires, perturbations du rythme cardiaque et décès) due au contact direct et indirect avec les bornes ou les connectiques de la </w:t>
            </w:r>
            <w:r w:rsidR="00217874">
              <w:rPr>
                <w:rFonts w:ascii="Times New Roman" w:hAnsi="Times New Roman" w:cs="Times New Roman"/>
                <w:iCs/>
                <w:lang w:eastAsia="fr-FR"/>
              </w:rPr>
              <w:t>batterie</w:t>
            </w:r>
          </w:p>
          <w:bookmarkEnd w:id="35"/>
          <w:p w14:paraId="257817DB" w14:textId="77777777" w:rsidR="00AB6191" w:rsidRDefault="00AB6191" w:rsidP="006761FF">
            <w:pPr>
              <w:numPr>
                <w:ilvl w:val="0"/>
                <w:numId w:val="33"/>
              </w:numPr>
              <w:ind w:left="130" w:hanging="244"/>
              <w:jc w:val="both"/>
              <w:rPr>
                <w:rFonts w:cs="Times New Roman"/>
              </w:rPr>
            </w:pPr>
            <w:r>
              <w:rPr>
                <w:rFonts w:ascii="Times New Roman" w:hAnsi="Times New Roman" w:cs="Times New Roman"/>
                <w:iCs/>
                <w:lang w:eastAsia="fr-FR"/>
              </w:rPr>
              <w:t xml:space="preserve"> </w:t>
            </w:r>
            <w:bookmarkStart w:id="36" w:name="_Hlk86002743"/>
            <w:r w:rsidR="00217874">
              <w:rPr>
                <w:rFonts w:ascii="Times New Roman" w:hAnsi="Times New Roman" w:cs="Times New Roman"/>
                <w:iCs/>
                <w:lang w:eastAsia="fr-FR"/>
              </w:rPr>
              <w:t xml:space="preserve">Risque de brûlures externe, projections de métal en fusion, atteintes oculaires et auditives due </w:t>
            </w:r>
            <w:r w:rsidR="00787621">
              <w:rPr>
                <w:rFonts w:ascii="Times New Roman" w:hAnsi="Times New Roman" w:cs="Times New Roman"/>
                <w:iCs/>
                <w:lang w:eastAsia="fr-FR"/>
              </w:rPr>
              <w:t>à l’arc flash provenant des opérations de déconnexion de la batterie</w:t>
            </w:r>
            <w:bookmarkEnd w:id="36"/>
            <w:r w:rsidR="00787621">
              <w:rPr>
                <w:rFonts w:ascii="Times New Roman" w:hAnsi="Times New Roman" w:cs="Times New Roman"/>
                <w:iCs/>
                <w:lang w:eastAsia="fr-FR"/>
              </w:rPr>
              <w:t>.</w:t>
            </w:r>
          </w:p>
          <w:p w14:paraId="0B37EF2C" w14:textId="77777777" w:rsidR="00787621" w:rsidRDefault="006B4D99" w:rsidP="006761FF">
            <w:pPr>
              <w:numPr>
                <w:ilvl w:val="0"/>
                <w:numId w:val="33"/>
              </w:numPr>
              <w:ind w:left="130" w:hanging="244"/>
              <w:jc w:val="both"/>
              <w:rPr>
                <w:rFonts w:cs="Times New Roman"/>
              </w:rPr>
            </w:pPr>
            <w:r>
              <w:rPr>
                <w:rFonts w:ascii="Times New Roman" w:hAnsi="Times New Roman" w:cs="Times New Roman"/>
                <w:iCs/>
                <w:lang w:eastAsia="fr-FR"/>
              </w:rPr>
              <w:t>Inhalation et expositions cutanées à l’écoulement ou dégagement gazeux de composés dangereux en cas d’utilisation abusive des batteries</w:t>
            </w:r>
            <w:r w:rsidR="00B54C26">
              <w:rPr>
                <w:rFonts w:ascii="Times New Roman" w:hAnsi="Times New Roman" w:cs="Times New Roman"/>
                <w:iCs/>
                <w:lang w:eastAsia="fr-FR"/>
              </w:rPr>
              <w:t xml:space="preserve"> ou de libéra</w:t>
            </w:r>
            <w:r w:rsidR="005E4D1A">
              <w:rPr>
                <w:rFonts w:ascii="Times New Roman" w:hAnsi="Times New Roman" w:cs="Times New Roman"/>
                <w:iCs/>
                <w:lang w:eastAsia="fr-FR"/>
              </w:rPr>
              <w:t>tion de po</w:t>
            </w:r>
            <w:r w:rsidR="00815FAF">
              <w:rPr>
                <w:rFonts w:ascii="Times New Roman" w:hAnsi="Times New Roman" w:cs="Times New Roman"/>
                <w:iCs/>
                <w:lang w:eastAsia="fr-FR"/>
              </w:rPr>
              <w:t>u</w:t>
            </w:r>
            <w:r w:rsidR="005E4D1A">
              <w:rPr>
                <w:rFonts w:ascii="Times New Roman" w:hAnsi="Times New Roman" w:cs="Times New Roman"/>
                <w:iCs/>
                <w:lang w:eastAsia="fr-FR"/>
              </w:rPr>
              <w:t>ss</w:t>
            </w:r>
            <w:r w:rsidR="00B54C26">
              <w:rPr>
                <w:rFonts w:ascii="Times New Roman" w:hAnsi="Times New Roman" w:cs="Times New Roman"/>
                <w:iCs/>
                <w:lang w:eastAsia="fr-FR"/>
              </w:rPr>
              <w:t>ières toxiques lors des procédés de recyclage des batteries</w:t>
            </w:r>
          </w:p>
          <w:p w14:paraId="7BDF30D0" w14:textId="5105CEB0" w:rsidR="006B4D99" w:rsidRDefault="00B54C26" w:rsidP="006761FF">
            <w:pPr>
              <w:numPr>
                <w:ilvl w:val="0"/>
                <w:numId w:val="33"/>
              </w:numPr>
              <w:ind w:left="130" w:hanging="244"/>
              <w:jc w:val="both"/>
              <w:rPr>
                <w:rFonts w:cs="Times New Roman"/>
              </w:rPr>
            </w:pPr>
            <w:bookmarkStart w:id="37" w:name="_Hlk86002835"/>
            <w:r>
              <w:rPr>
                <w:rFonts w:ascii="Times New Roman" w:hAnsi="Times New Roman" w:cs="Times New Roman"/>
                <w:iCs/>
                <w:lang w:eastAsia="fr-FR"/>
              </w:rPr>
              <w:t xml:space="preserve">Risques de troubles </w:t>
            </w:r>
            <w:r w:rsidR="00FF7390">
              <w:rPr>
                <w:rFonts w:ascii="Times New Roman" w:hAnsi="Times New Roman" w:cs="Times New Roman"/>
                <w:iCs/>
                <w:lang w:eastAsia="fr-FR"/>
              </w:rPr>
              <w:t>musculosquelettiques</w:t>
            </w:r>
            <w:r>
              <w:rPr>
                <w:rFonts w:ascii="Times New Roman" w:hAnsi="Times New Roman" w:cs="Times New Roman"/>
                <w:iCs/>
                <w:lang w:eastAsia="fr-FR"/>
              </w:rPr>
              <w:t xml:space="preserve"> (TMS) due à la manutention de batteries lourdes, aux gestes répétitifs </w:t>
            </w:r>
            <w:r w:rsidR="005E4D1A">
              <w:rPr>
                <w:rFonts w:ascii="Times New Roman" w:hAnsi="Times New Roman" w:cs="Times New Roman"/>
                <w:iCs/>
                <w:lang w:eastAsia="fr-FR"/>
              </w:rPr>
              <w:t>et aux postures contraignantes</w:t>
            </w:r>
          </w:p>
          <w:bookmarkEnd w:id="37"/>
          <w:p w14:paraId="3C60A6DB" w14:textId="77777777" w:rsidR="00A24C1C" w:rsidRPr="003D01EB" w:rsidRDefault="00A24C1C" w:rsidP="006761FF">
            <w:pPr>
              <w:numPr>
                <w:ilvl w:val="0"/>
                <w:numId w:val="33"/>
              </w:numPr>
              <w:ind w:left="130" w:hanging="244"/>
              <w:jc w:val="both"/>
              <w:rPr>
                <w:rFonts w:cs="Times New Roman"/>
                <w:b/>
              </w:rPr>
            </w:pPr>
            <w:r w:rsidRPr="003D01EB">
              <w:rPr>
                <w:rFonts w:ascii="Times New Roman" w:hAnsi="Times New Roman" w:cs="Times New Roman"/>
                <w:iCs/>
                <w:lang w:eastAsia="fr-FR"/>
              </w:rPr>
              <w:t xml:space="preserve">Risques d’accidents de travail (chutes libres, accidents de circulation, incendie, électrocution, électrisation, blessures et autres lésions corporelles </w:t>
            </w:r>
          </w:p>
          <w:p w14:paraId="62EDECCF" w14:textId="77777777" w:rsidR="00A24C1C" w:rsidRPr="003D01EB" w:rsidRDefault="00A24C1C" w:rsidP="006761FF">
            <w:pPr>
              <w:numPr>
                <w:ilvl w:val="0"/>
                <w:numId w:val="33"/>
              </w:numPr>
              <w:ind w:left="130" w:hanging="244"/>
              <w:jc w:val="both"/>
              <w:rPr>
                <w:rFonts w:cs="Times New Roman"/>
                <w:b/>
              </w:rPr>
            </w:pPr>
            <w:r w:rsidRPr="003D01EB">
              <w:rPr>
                <w:rFonts w:ascii="Times New Roman" w:hAnsi="Times New Roman" w:cs="Times New Roman"/>
                <w:iCs/>
                <w:lang w:eastAsia="fr-FR"/>
              </w:rPr>
              <w:t xml:space="preserve">Risques de maladies professionnelles liées à l’exposition aux nuisances sonores, olfactives, huiles toxiques </w:t>
            </w:r>
          </w:p>
          <w:p w14:paraId="61DBAA1A" w14:textId="77777777" w:rsidR="003A758C" w:rsidRPr="00FF7390" w:rsidRDefault="00923C00" w:rsidP="006761FF">
            <w:pPr>
              <w:numPr>
                <w:ilvl w:val="0"/>
                <w:numId w:val="33"/>
              </w:numPr>
              <w:ind w:left="130" w:hanging="244"/>
              <w:jc w:val="both"/>
              <w:rPr>
                <w:rFonts w:ascii="Times New Roman" w:hAnsi="Times New Roman" w:cs="Times New Roman"/>
                <w:b/>
              </w:rPr>
            </w:pPr>
            <w:bookmarkStart w:id="38" w:name="_Hlk86002901"/>
            <w:r w:rsidRPr="003D01EB">
              <w:rPr>
                <w:rFonts w:ascii="Times New Roman" w:hAnsi="Times New Roman" w:cs="Times New Roman"/>
                <w:iCs/>
                <w:lang w:eastAsia="fr-FR"/>
              </w:rPr>
              <w:t>Risque d’incidents d’EAS/HS, de contamination à la COVID-19 et aux SIT/MST/VIH-SIDA suite au brassage entre travailleurs et les populations riverains de la zone d’exécution des travaux</w:t>
            </w:r>
          </w:p>
          <w:bookmarkEnd w:id="38"/>
          <w:p w14:paraId="5CA2A574" w14:textId="66D704AF" w:rsidR="00FF7390" w:rsidRPr="003D01EB" w:rsidRDefault="00FF7390" w:rsidP="00FF7390">
            <w:pPr>
              <w:ind w:left="130"/>
              <w:jc w:val="both"/>
              <w:rPr>
                <w:rFonts w:ascii="Times New Roman" w:hAnsi="Times New Roman" w:cs="Times New Roman"/>
                <w:b/>
              </w:rPr>
            </w:pPr>
          </w:p>
        </w:tc>
      </w:tr>
      <w:tr w:rsidR="001644C4" w:rsidRPr="001F53EA" w14:paraId="3A30E751" w14:textId="77777777" w:rsidTr="003D01EB">
        <w:trPr>
          <w:jc w:val="center"/>
        </w:trPr>
        <w:tc>
          <w:tcPr>
            <w:tcW w:w="800" w:type="pct"/>
            <w:vMerge/>
          </w:tcPr>
          <w:p w14:paraId="5CA82887" w14:textId="77777777" w:rsidR="001644C4" w:rsidRPr="003D01EB" w:rsidRDefault="001644C4" w:rsidP="001644C4">
            <w:pPr>
              <w:rPr>
                <w:rFonts w:ascii="Times New Roman" w:hAnsi="Times New Roman" w:cs="Times New Roman"/>
              </w:rPr>
            </w:pPr>
          </w:p>
        </w:tc>
        <w:tc>
          <w:tcPr>
            <w:tcW w:w="1933" w:type="pct"/>
          </w:tcPr>
          <w:p w14:paraId="3A279EFB" w14:textId="77777777" w:rsidR="001644C4" w:rsidRPr="003D01EB" w:rsidRDefault="001644C4" w:rsidP="00405AB5">
            <w:pPr>
              <w:spacing w:before="60" w:after="60"/>
              <w:rPr>
                <w:rFonts w:ascii="Times New Roman" w:hAnsi="Times New Roman" w:cs="Times New Roman"/>
                <w:b/>
              </w:rPr>
            </w:pPr>
            <w:r w:rsidRPr="003D01EB">
              <w:rPr>
                <w:rFonts w:ascii="Times New Roman" w:hAnsi="Times New Roman" w:cs="Times New Roman"/>
                <w:b/>
              </w:rPr>
              <w:t>Sous-composante 3.3: Appui aux opérateurs privés du secteur de l'eau et assainissement</w:t>
            </w:r>
          </w:p>
          <w:p w14:paraId="1D0AD828" w14:textId="499AA47A" w:rsidR="001644C4" w:rsidRPr="003D01EB" w:rsidRDefault="00FF7390" w:rsidP="006761FF">
            <w:pPr>
              <w:pStyle w:val="Lgende"/>
              <w:numPr>
                <w:ilvl w:val="0"/>
                <w:numId w:val="33"/>
              </w:numPr>
              <w:ind w:left="216" w:hanging="244"/>
              <w:jc w:val="left"/>
              <w:rPr>
                <w:rFonts w:cs="Times New Roman"/>
                <w:b w:val="0"/>
                <w:color w:val="auto"/>
                <w:szCs w:val="22"/>
              </w:rPr>
            </w:pPr>
            <w:r w:rsidRPr="003D01EB">
              <w:rPr>
                <w:rFonts w:cs="Times New Roman"/>
                <w:b w:val="0"/>
                <w:color w:val="auto"/>
                <w:szCs w:val="22"/>
              </w:rPr>
              <w:t>Faciliter</w:t>
            </w:r>
            <w:r w:rsidR="001644C4" w:rsidRPr="003D01EB">
              <w:rPr>
                <w:rFonts w:cs="Times New Roman"/>
                <w:b w:val="0"/>
                <w:color w:val="auto"/>
                <w:szCs w:val="22"/>
              </w:rPr>
              <w:t xml:space="preserve"> de financement aux opérateurs privés du secteur de l’eau et d’assainissement établis dans la province du Nord-Kivu afin d’étendre l'accès à l'eau grâce à des programmes de raccordement abordable pour les ménages</w:t>
            </w:r>
          </w:p>
          <w:p w14:paraId="44132942" w14:textId="672F0614" w:rsidR="001644C4" w:rsidRPr="001F53EA" w:rsidRDefault="00FF7390" w:rsidP="006761FF">
            <w:pPr>
              <w:pStyle w:val="Lgende"/>
              <w:numPr>
                <w:ilvl w:val="0"/>
                <w:numId w:val="33"/>
              </w:numPr>
              <w:ind w:left="216" w:hanging="244"/>
              <w:jc w:val="left"/>
              <w:rPr>
                <w:rFonts w:cs="Times New Roman"/>
                <w:szCs w:val="22"/>
              </w:rPr>
            </w:pPr>
            <w:r w:rsidRPr="003D01EB">
              <w:rPr>
                <w:rFonts w:cs="Times New Roman"/>
                <w:b w:val="0"/>
                <w:color w:val="auto"/>
                <w:szCs w:val="22"/>
              </w:rPr>
              <w:t>Réhabiliter</w:t>
            </w:r>
            <w:r w:rsidR="001644C4" w:rsidRPr="003D01EB">
              <w:rPr>
                <w:rFonts w:cs="Times New Roman"/>
                <w:b w:val="0"/>
                <w:color w:val="auto"/>
                <w:szCs w:val="22"/>
              </w:rPr>
              <w:t xml:space="preserve"> le réseau de distribution d’eau potable.</w:t>
            </w:r>
          </w:p>
        </w:tc>
        <w:tc>
          <w:tcPr>
            <w:tcW w:w="2267" w:type="pct"/>
          </w:tcPr>
          <w:p w14:paraId="2E22A1B1"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Risque d’exploitation et abus sexuel, et harcèlement sexuel liés aux activités sur les chantiers en raison de la main d’œuvre importante</w:t>
            </w:r>
          </w:p>
          <w:p w14:paraId="01A1DF8B"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Risque de forte affluence de travailleurs pouvant accroître la demande de travail de sexe, augmenter le risque de traite des femmes à des fins de travail de sexe, ou le risque de mariage précoce</w:t>
            </w:r>
          </w:p>
          <w:p w14:paraId="3A097B9D" w14:textId="04E2E91D"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 xml:space="preserve">Risques d’accidents de travail notamment sur le chantier (chutes libres, chutes d’objets accidents dus à </w:t>
            </w:r>
            <w:r w:rsidR="00FF7390" w:rsidRPr="003D01EB">
              <w:rPr>
                <w:rFonts w:ascii="Times New Roman" w:hAnsi="Times New Roman" w:cs="Times New Roman"/>
                <w:iCs/>
                <w:lang w:eastAsia="fr-FR"/>
              </w:rPr>
              <w:t>la circulation</w:t>
            </w:r>
            <w:r w:rsidRPr="003D01EB">
              <w:rPr>
                <w:rFonts w:ascii="Times New Roman" w:hAnsi="Times New Roman" w:cs="Times New Roman"/>
                <w:iCs/>
                <w:lang w:eastAsia="fr-FR"/>
              </w:rPr>
              <w:t xml:space="preserve"> d’engins, blessures et autres lésions corporelles causées par incendie, explosion, électrocution, électrisation, éboulement ou effondrements de sols) et au bureau </w:t>
            </w:r>
          </w:p>
          <w:p w14:paraId="18D7FEA5"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 xml:space="preserve">Risques de maladies professionnelles liées à l’exposition aux nuisances sonores, olfactives, aux huiles toxiques, à la fumée, à la poussière, aux vibrations </w:t>
            </w:r>
          </w:p>
          <w:p w14:paraId="3150BF42" w14:textId="77777777" w:rsidR="001644C4" w:rsidRPr="003D01EB" w:rsidRDefault="001644C4" w:rsidP="006761FF">
            <w:pPr>
              <w:numPr>
                <w:ilvl w:val="0"/>
                <w:numId w:val="33"/>
              </w:numPr>
              <w:ind w:left="130" w:hanging="244"/>
              <w:rPr>
                <w:rFonts w:cs="Times New Roman"/>
                <w:b/>
              </w:rPr>
            </w:pPr>
            <w:bookmarkStart w:id="39" w:name="_Hlk86003032"/>
            <w:r w:rsidRPr="003D01EB">
              <w:rPr>
                <w:rFonts w:ascii="Times New Roman" w:hAnsi="Times New Roman" w:cs="Times New Roman"/>
                <w:iCs/>
                <w:lang w:eastAsia="fr-FR"/>
              </w:rPr>
              <w:t>Non-respect des périodes de repos hebdomadaire, de congé annuel et de congé de maladie, de congé maternité et de congé pour raison familiale</w:t>
            </w:r>
          </w:p>
          <w:p w14:paraId="01C60D1D"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Non-respect des droits des travailleurs en matière de temps de travail, de salaires, d’heures supplémentaires, de rémunération et d’avantage sociaux</w:t>
            </w:r>
          </w:p>
          <w:p w14:paraId="25F1C59D"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Non-respect des préavis de licenciement et des indemnités de départ</w:t>
            </w:r>
          </w:p>
          <w:p w14:paraId="4736D4BB"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Non fourniture en temps opportun des informations nécessaires à des négociations constructives</w:t>
            </w:r>
          </w:p>
          <w:p w14:paraId="1D8BD95C"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Discrimination ou mesure en représailles contre les travailleurs du projet qui participent ou souhaitent participer à des organisations de travailleurs et aux négociations collectives ou à d’autres mécanismes</w:t>
            </w:r>
          </w:p>
          <w:bookmarkEnd w:id="39"/>
          <w:p w14:paraId="191E6695" w14:textId="3FD092A8" w:rsidR="001644C4" w:rsidRPr="003D01EB" w:rsidRDefault="001644C4" w:rsidP="006761FF">
            <w:pPr>
              <w:numPr>
                <w:ilvl w:val="0"/>
                <w:numId w:val="33"/>
              </w:numPr>
              <w:ind w:left="130" w:hanging="244"/>
              <w:rPr>
                <w:rFonts w:cs="Times New Roman"/>
              </w:rPr>
            </w:pPr>
            <w:r w:rsidRPr="003D01EB">
              <w:rPr>
                <w:rFonts w:ascii="Times New Roman" w:hAnsi="Times New Roman" w:cs="Times New Roman"/>
                <w:iCs/>
                <w:lang w:eastAsia="fr-FR"/>
              </w:rPr>
              <w:t xml:space="preserve">Risque de contamination à la COVID-19 et aux IST/MST et VIH/SIDA </w:t>
            </w:r>
            <w:r w:rsidR="00AB4843" w:rsidRPr="003D01EB">
              <w:rPr>
                <w:rFonts w:ascii="Times New Roman" w:hAnsi="Times New Roman" w:cs="Times New Roman"/>
                <w:iCs/>
                <w:lang w:eastAsia="fr-FR"/>
              </w:rPr>
              <w:t>à la suite de</w:t>
            </w:r>
            <w:r w:rsidRPr="003D01EB">
              <w:rPr>
                <w:rFonts w:ascii="Times New Roman" w:hAnsi="Times New Roman" w:cs="Times New Roman"/>
                <w:iCs/>
                <w:lang w:eastAsia="fr-FR"/>
              </w:rPr>
              <w:t xml:space="preserve"> la cohabitation entre le personnel des consultants, des entreprises de </w:t>
            </w:r>
            <w:r w:rsidR="00FF7390" w:rsidRPr="003D01EB">
              <w:rPr>
                <w:rFonts w:ascii="Times New Roman" w:hAnsi="Times New Roman" w:cs="Times New Roman"/>
                <w:iCs/>
                <w:lang w:eastAsia="fr-FR"/>
              </w:rPr>
              <w:t>travaux et</w:t>
            </w:r>
            <w:r w:rsidRPr="003D01EB">
              <w:rPr>
                <w:rFonts w:ascii="Times New Roman" w:hAnsi="Times New Roman" w:cs="Times New Roman"/>
                <w:iCs/>
                <w:lang w:eastAsia="fr-FR"/>
              </w:rPr>
              <w:t xml:space="preserve"> la population</w:t>
            </w:r>
          </w:p>
          <w:p w14:paraId="3E521288" w14:textId="480552B4" w:rsidR="001644C4" w:rsidRPr="003D01EB" w:rsidRDefault="001644C4" w:rsidP="006761FF">
            <w:pPr>
              <w:numPr>
                <w:ilvl w:val="0"/>
                <w:numId w:val="33"/>
              </w:numPr>
              <w:ind w:left="130" w:hanging="244"/>
              <w:rPr>
                <w:rFonts w:ascii="Times New Roman" w:hAnsi="Times New Roman" w:cs="Times New Roman"/>
                <w:iCs/>
              </w:rPr>
            </w:pPr>
            <w:r w:rsidRPr="003D01EB">
              <w:rPr>
                <w:rFonts w:ascii="Times New Roman" w:hAnsi="Times New Roman" w:cs="Times New Roman"/>
                <w:iCs/>
                <w:lang w:eastAsia="fr-FR"/>
              </w:rPr>
              <w:t xml:space="preserve">Risque d’incidents d’EAS/HS </w:t>
            </w:r>
            <w:r w:rsidR="00AB4843" w:rsidRPr="003D01EB">
              <w:rPr>
                <w:rFonts w:ascii="Times New Roman" w:hAnsi="Times New Roman" w:cs="Times New Roman"/>
                <w:iCs/>
                <w:lang w:eastAsia="fr-FR"/>
              </w:rPr>
              <w:t>à la suite du</w:t>
            </w:r>
            <w:r w:rsidRPr="003D01EB">
              <w:rPr>
                <w:rFonts w:ascii="Times New Roman" w:hAnsi="Times New Roman" w:cs="Times New Roman"/>
                <w:iCs/>
                <w:lang w:eastAsia="fr-FR"/>
              </w:rPr>
              <w:t xml:space="preserve"> brassage entre travailleurs et les populations riverains de la zone d’exécution des travaux</w:t>
            </w:r>
          </w:p>
          <w:p w14:paraId="6D9DD248" w14:textId="77777777" w:rsidR="00064E84" w:rsidRDefault="00815FAF" w:rsidP="006761FF">
            <w:pPr>
              <w:numPr>
                <w:ilvl w:val="0"/>
                <w:numId w:val="33"/>
              </w:numPr>
              <w:ind w:left="130" w:hanging="244"/>
              <w:rPr>
                <w:rFonts w:cs="Times New Roman"/>
              </w:rPr>
            </w:pPr>
            <w:r>
              <w:rPr>
                <w:rFonts w:ascii="Times New Roman" w:hAnsi="Times New Roman" w:cs="Times New Roman"/>
                <w:iCs/>
                <w:lang w:eastAsia="fr-FR"/>
              </w:rPr>
              <w:t xml:space="preserve">Risque </w:t>
            </w:r>
            <w:r w:rsidR="005609AE">
              <w:rPr>
                <w:rFonts w:ascii="Times New Roman" w:hAnsi="Times New Roman" w:cs="Times New Roman"/>
                <w:iCs/>
                <w:lang w:eastAsia="fr-FR"/>
              </w:rPr>
              <w:t>de blessures dues à l’utilisation des outils à main pour réaliser la fouille</w:t>
            </w:r>
          </w:p>
          <w:p w14:paraId="5A98FD0E" w14:textId="77777777" w:rsidR="005609AE" w:rsidRPr="003D01EB" w:rsidRDefault="005609AE" w:rsidP="006761FF">
            <w:pPr>
              <w:numPr>
                <w:ilvl w:val="0"/>
                <w:numId w:val="33"/>
              </w:numPr>
              <w:ind w:left="130" w:hanging="244"/>
              <w:rPr>
                <w:rFonts w:ascii="Times New Roman" w:hAnsi="Times New Roman" w:cs="Times New Roman"/>
                <w:b/>
              </w:rPr>
            </w:pPr>
            <w:r>
              <w:rPr>
                <w:rFonts w:ascii="Times New Roman" w:hAnsi="Times New Roman" w:cs="Times New Roman"/>
                <w:iCs/>
                <w:lang w:eastAsia="fr-FR"/>
              </w:rPr>
              <w:lastRenderedPageBreak/>
              <w:t>Risques liés à l’utilisation des engins de terrassement (pelleteuse, excavatrice, compacteur, …)</w:t>
            </w:r>
          </w:p>
        </w:tc>
      </w:tr>
      <w:tr w:rsidR="001644C4" w:rsidRPr="001F53EA" w14:paraId="7C1FDBF4" w14:textId="77777777" w:rsidTr="003D01EB">
        <w:trPr>
          <w:jc w:val="center"/>
        </w:trPr>
        <w:tc>
          <w:tcPr>
            <w:tcW w:w="800" w:type="pct"/>
            <w:vMerge w:val="restart"/>
            <w:vAlign w:val="center"/>
          </w:tcPr>
          <w:p w14:paraId="0126D11E" w14:textId="77777777" w:rsidR="001644C4" w:rsidRPr="003D01EB" w:rsidRDefault="001644C4" w:rsidP="00082081">
            <w:pPr>
              <w:rPr>
                <w:rFonts w:ascii="Times New Roman" w:hAnsi="Times New Roman" w:cs="Times New Roman"/>
              </w:rPr>
            </w:pPr>
            <w:r w:rsidRPr="00EC0F23">
              <w:rPr>
                <w:rFonts w:ascii="Times New Roman" w:hAnsi="Times New Roman" w:cs="Times New Roman"/>
                <w:b/>
                <w:bCs/>
              </w:rPr>
              <w:lastRenderedPageBreak/>
              <w:t>Composante 4 :</w:t>
            </w:r>
            <w:r w:rsidRPr="003D01EB">
              <w:rPr>
                <w:rFonts w:ascii="Times New Roman" w:hAnsi="Times New Roman" w:cs="Times New Roman"/>
              </w:rPr>
              <w:t xml:space="preserve"> Expansion de l'Accès à l'Electricité et à l'Eau par le secteur public avec l’implication du secteur Public</w:t>
            </w:r>
          </w:p>
          <w:p w14:paraId="49311256" w14:textId="77777777" w:rsidR="001644C4" w:rsidRPr="003D01EB" w:rsidRDefault="001644C4" w:rsidP="00B75757">
            <w:pPr>
              <w:rPr>
                <w:rFonts w:ascii="Times New Roman" w:hAnsi="Times New Roman" w:cs="Times New Roman"/>
              </w:rPr>
            </w:pPr>
          </w:p>
        </w:tc>
        <w:tc>
          <w:tcPr>
            <w:tcW w:w="1933" w:type="pct"/>
            <w:vAlign w:val="center"/>
          </w:tcPr>
          <w:p w14:paraId="7A994E0C" w14:textId="77777777" w:rsidR="001644C4" w:rsidRPr="003D01EB" w:rsidRDefault="001644C4" w:rsidP="004540B0">
            <w:pPr>
              <w:pStyle w:val="Lgende"/>
              <w:spacing w:after="120"/>
              <w:jc w:val="left"/>
              <w:rPr>
                <w:rFonts w:cs="Times New Roman"/>
                <w:iCs w:val="0"/>
                <w:color w:val="auto"/>
                <w:szCs w:val="22"/>
                <w:lang w:eastAsia="en-US"/>
              </w:rPr>
            </w:pPr>
            <w:r w:rsidRPr="003D01EB">
              <w:rPr>
                <w:rFonts w:cs="Times New Roman"/>
                <w:iCs w:val="0"/>
                <w:color w:val="auto"/>
                <w:szCs w:val="22"/>
                <w:lang w:eastAsia="en-US"/>
              </w:rPr>
              <w:t>Sous-composante 4.1: Réhabilitation de certains Périmètres du Réseau de distribution de la SNEL (Kinshasa, Goma et Gbadolite)</w:t>
            </w:r>
          </w:p>
          <w:p w14:paraId="665421BC" w14:textId="74056D27" w:rsidR="001644C4" w:rsidRPr="003D01EB" w:rsidRDefault="00FF7390" w:rsidP="006761FF">
            <w:pPr>
              <w:pStyle w:val="Lgende"/>
              <w:numPr>
                <w:ilvl w:val="0"/>
                <w:numId w:val="33"/>
              </w:numPr>
              <w:spacing w:after="60"/>
              <w:ind w:left="216" w:hanging="244"/>
              <w:jc w:val="left"/>
              <w:rPr>
                <w:rFonts w:cs="Times New Roman"/>
                <w:b w:val="0"/>
                <w:color w:val="auto"/>
                <w:szCs w:val="22"/>
              </w:rPr>
            </w:pPr>
            <w:r w:rsidRPr="003D01EB">
              <w:rPr>
                <w:rFonts w:cs="Times New Roman"/>
                <w:b w:val="0"/>
                <w:color w:val="auto"/>
                <w:szCs w:val="22"/>
              </w:rPr>
              <w:t>Réhabiliter</w:t>
            </w:r>
            <w:r w:rsidR="001644C4" w:rsidRPr="003D01EB">
              <w:rPr>
                <w:rFonts w:cs="Times New Roman"/>
                <w:b w:val="0"/>
                <w:color w:val="auto"/>
                <w:szCs w:val="22"/>
              </w:rPr>
              <w:t xml:space="preserve"> et étendre les segments du réseau de distribution dans les villes ciblées (Kinshasa, Goma et Gbadolite), et de piloter la participation des entreprises privées aux opérations.</w:t>
            </w:r>
          </w:p>
          <w:p w14:paraId="449F2168" w14:textId="77777777" w:rsidR="001644C4" w:rsidRPr="003D01EB" w:rsidRDefault="001644C4" w:rsidP="006761FF">
            <w:pPr>
              <w:pStyle w:val="Lgende"/>
              <w:numPr>
                <w:ilvl w:val="0"/>
                <w:numId w:val="33"/>
              </w:numPr>
              <w:spacing w:after="60"/>
              <w:ind w:left="216" w:hanging="244"/>
              <w:jc w:val="left"/>
              <w:rPr>
                <w:rFonts w:cs="Times New Roman"/>
                <w:szCs w:val="22"/>
              </w:rPr>
            </w:pPr>
            <w:r w:rsidRPr="003D01EB">
              <w:rPr>
                <w:rFonts w:cs="Times New Roman"/>
                <w:b w:val="0"/>
                <w:color w:val="auto"/>
                <w:szCs w:val="22"/>
              </w:rPr>
              <w:t>En général, la réhabilitation et l'extension des périmètres du réseau de distribution comprendront des travaux, des fournitures et des services de consultants pour installer de nouvelles sous-stations électriques et les lignes de distribution à moyenne et basse tension associées, mettre à niveau les sous-stations surchargées, installer des compteurs à prépaiement, faciliter le câblage interne et les raccordements des ménages</w:t>
            </w:r>
            <w:r w:rsidR="00082081" w:rsidRPr="003D01EB">
              <w:rPr>
                <w:rFonts w:cs="Times New Roman"/>
                <w:b w:val="0"/>
                <w:color w:val="auto"/>
                <w:szCs w:val="22"/>
              </w:rPr>
              <w:t>.</w:t>
            </w:r>
          </w:p>
        </w:tc>
        <w:tc>
          <w:tcPr>
            <w:tcW w:w="2267" w:type="pct"/>
            <w:shd w:val="clear" w:color="auto" w:fill="auto"/>
            <w:vAlign w:val="center"/>
          </w:tcPr>
          <w:p w14:paraId="27D17324"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Risque d’exploitation et abus sexuel, et harcèlement sexuel liés aux activités sur les chantiers en raison d’un grand afflux des travailleurs</w:t>
            </w:r>
          </w:p>
          <w:p w14:paraId="293AF62F"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Risque de forte affluence de travailleurs pouvant accroître la demande de travail de sexe, augmenter le risque de traite des femmes à des fins de travail de sexe, ou le risque de mariage précoce</w:t>
            </w:r>
          </w:p>
          <w:p w14:paraId="56033533" w14:textId="2F5D2816"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 xml:space="preserve">Risques d’accidents de travail notamment sur le chantier (chutes libres, chutes d’objets accidents dus à </w:t>
            </w:r>
            <w:r w:rsidR="00EC0F23" w:rsidRPr="003D01EB">
              <w:rPr>
                <w:rFonts w:ascii="Times New Roman" w:hAnsi="Times New Roman" w:cs="Times New Roman"/>
                <w:iCs/>
                <w:lang w:eastAsia="fr-FR"/>
              </w:rPr>
              <w:t>la circulation</w:t>
            </w:r>
            <w:r w:rsidRPr="003D01EB">
              <w:rPr>
                <w:rFonts w:ascii="Times New Roman" w:hAnsi="Times New Roman" w:cs="Times New Roman"/>
                <w:iCs/>
                <w:lang w:eastAsia="fr-FR"/>
              </w:rPr>
              <w:t xml:space="preserve"> d’engins, blessures et autres lésions corporelles causées par incendie, explosion, électrocution, électrisation, éboulement ou effondrements de sols) et au bureau</w:t>
            </w:r>
            <w:r w:rsidR="00C50163" w:rsidRPr="003D01EB">
              <w:rPr>
                <w:rFonts w:ascii="Times New Roman" w:hAnsi="Times New Roman" w:cs="Times New Roman"/>
                <w:iCs/>
                <w:lang w:eastAsia="fr-FR"/>
              </w:rPr>
              <w:t>.</w:t>
            </w:r>
          </w:p>
          <w:p w14:paraId="541CD458"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Risques de maladies professionnelles liées à l’exposition aux nuisances sonores, olfactives, aux huiles toxiques, à la fumée, à la poussière, aux vibrations</w:t>
            </w:r>
          </w:p>
          <w:p w14:paraId="710B269B" w14:textId="77777777" w:rsidR="001644C4" w:rsidRPr="003D01EB" w:rsidRDefault="001644C4" w:rsidP="006761FF">
            <w:pPr>
              <w:numPr>
                <w:ilvl w:val="0"/>
                <w:numId w:val="33"/>
              </w:numPr>
              <w:ind w:left="130" w:hanging="244"/>
              <w:rPr>
                <w:rFonts w:cs="Times New Roman"/>
                <w:b/>
              </w:rPr>
            </w:pPr>
            <w:bookmarkStart w:id="40" w:name="_Hlk86003169"/>
            <w:r w:rsidRPr="003D01EB">
              <w:rPr>
                <w:rFonts w:ascii="Times New Roman" w:hAnsi="Times New Roman" w:cs="Times New Roman"/>
                <w:iCs/>
                <w:lang w:eastAsia="fr-FR"/>
              </w:rPr>
              <w:t>Risque d’EAS/HS car les femmes craignant d’être exclues peuvent se voir demandé des contreparties dans l’attribution des infrastructures</w:t>
            </w:r>
          </w:p>
          <w:p w14:paraId="53D50510"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Faible taux de raccordement des ménages dirigés par les femmes en raison des discriminations liées au sexe</w:t>
            </w:r>
          </w:p>
          <w:p w14:paraId="2E302149"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 xml:space="preserve">Service exigé sous la menace d’une peine quelconque et pour lequel le(s) concerné(s) ne s’est (se sont) pas offert(s) de plein gré </w:t>
            </w:r>
          </w:p>
          <w:p w14:paraId="0779CBA2" w14:textId="77777777"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Manque d’accompagnement et d’assistance aux travailleurs victimes d’accidents de travail</w:t>
            </w:r>
          </w:p>
          <w:p w14:paraId="6685BEB8" w14:textId="5FB99B2E" w:rsidR="001644C4" w:rsidRPr="003D01EB" w:rsidRDefault="001644C4" w:rsidP="006761FF">
            <w:pPr>
              <w:numPr>
                <w:ilvl w:val="0"/>
                <w:numId w:val="33"/>
              </w:numPr>
              <w:ind w:left="130" w:hanging="244"/>
              <w:rPr>
                <w:rFonts w:cs="Times New Roman"/>
                <w:b/>
              </w:rPr>
            </w:pPr>
            <w:r w:rsidRPr="003D01EB">
              <w:rPr>
                <w:rFonts w:ascii="Times New Roman" w:hAnsi="Times New Roman" w:cs="Times New Roman"/>
                <w:iCs/>
                <w:lang w:eastAsia="fr-FR"/>
              </w:rPr>
              <w:t xml:space="preserve">Risque de contracter le COVID </w:t>
            </w:r>
            <w:r w:rsidR="00AB4843" w:rsidRPr="003D01EB">
              <w:rPr>
                <w:rFonts w:ascii="Times New Roman" w:hAnsi="Times New Roman" w:cs="Times New Roman"/>
                <w:iCs/>
                <w:lang w:eastAsia="fr-FR"/>
              </w:rPr>
              <w:t>à la suite du</w:t>
            </w:r>
            <w:r w:rsidRPr="003D01EB">
              <w:rPr>
                <w:rFonts w:ascii="Times New Roman" w:hAnsi="Times New Roman" w:cs="Times New Roman"/>
                <w:iCs/>
                <w:lang w:eastAsia="fr-FR"/>
              </w:rPr>
              <w:t xml:space="preserve"> non-respect des mesures barrières prônés par le Président de la République</w:t>
            </w:r>
          </w:p>
          <w:p w14:paraId="33F293E1" w14:textId="77777777" w:rsidR="001644C4" w:rsidRPr="003D01EB" w:rsidRDefault="001644C4" w:rsidP="006761FF">
            <w:pPr>
              <w:numPr>
                <w:ilvl w:val="0"/>
                <w:numId w:val="33"/>
              </w:numPr>
              <w:ind w:left="130" w:hanging="244"/>
              <w:rPr>
                <w:rFonts w:ascii="Times New Roman" w:hAnsi="Times New Roman" w:cs="Times New Roman"/>
              </w:rPr>
            </w:pPr>
            <w:r w:rsidRPr="003D01EB">
              <w:rPr>
                <w:rFonts w:ascii="Times New Roman" w:hAnsi="Times New Roman" w:cs="Times New Roman"/>
                <w:iCs/>
                <w:lang w:eastAsia="fr-FR"/>
              </w:rPr>
              <w:t>Propagation de maladies liées au manque de respect des principes d’hygiène</w:t>
            </w:r>
            <w:bookmarkEnd w:id="40"/>
          </w:p>
        </w:tc>
      </w:tr>
      <w:tr w:rsidR="001644C4" w:rsidRPr="001F53EA" w14:paraId="07E7B6BC" w14:textId="77777777" w:rsidTr="003D01EB">
        <w:trPr>
          <w:jc w:val="center"/>
        </w:trPr>
        <w:tc>
          <w:tcPr>
            <w:tcW w:w="800" w:type="pct"/>
            <w:vMerge/>
          </w:tcPr>
          <w:p w14:paraId="6D4608D6" w14:textId="77777777" w:rsidR="001644C4" w:rsidRPr="003D01EB" w:rsidRDefault="001644C4" w:rsidP="001644C4">
            <w:pPr>
              <w:rPr>
                <w:rFonts w:ascii="Times New Roman" w:hAnsi="Times New Roman" w:cs="Times New Roman"/>
              </w:rPr>
            </w:pPr>
          </w:p>
        </w:tc>
        <w:tc>
          <w:tcPr>
            <w:tcW w:w="1933" w:type="pct"/>
          </w:tcPr>
          <w:p w14:paraId="32CDFAD8" w14:textId="77777777" w:rsidR="001644C4" w:rsidRPr="003D01EB" w:rsidRDefault="001644C4" w:rsidP="001644C4">
            <w:pPr>
              <w:pStyle w:val="Lgende"/>
              <w:spacing w:after="120"/>
              <w:jc w:val="left"/>
              <w:rPr>
                <w:rFonts w:cs="Times New Roman"/>
                <w:iCs w:val="0"/>
                <w:color w:val="auto"/>
                <w:szCs w:val="22"/>
                <w:lang w:eastAsia="en-US"/>
              </w:rPr>
            </w:pPr>
            <w:r w:rsidRPr="003D01EB">
              <w:rPr>
                <w:rFonts w:cs="Times New Roman"/>
                <w:iCs w:val="0"/>
                <w:color w:val="auto"/>
                <w:szCs w:val="22"/>
                <w:lang w:eastAsia="en-US"/>
              </w:rPr>
              <w:t>Sous-composante 4.2 : Réhabilitation et Expansion de l'Approvisionnement en Eau à Kananga et de l'Assainissement à Bukavu</w:t>
            </w:r>
          </w:p>
          <w:p w14:paraId="231D091C" w14:textId="77777777" w:rsidR="001644C4" w:rsidRPr="003D01EB" w:rsidRDefault="001644C4" w:rsidP="006761FF">
            <w:pPr>
              <w:pStyle w:val="Lgende"/>
              <w:numPr>
                <w:ilvl w:val="0"/>
                <w:numId w:val="33"/>
              </w:numPr>
              <w:spacing w:before="60" w:after="60"/>
              <w:ind w:left="216" w:hanging="244"/>
              <w:jc w:val="both"/>
              <w:rPr>
                <w:rFonts w:cs="Times New Roman"/>
                <w:b w:val="0"/>
                <w:color w:val="auto"/>
                <w:szCs w:val="22"/>
              </w:rPr>
            </w:pPr>
            <w:r w:rsidRPr="003D01EB">
              <w:rPr>
                <w:rFonts w:cs="Times New Roman"/>
                <w:b w:val="0"/>
                <w:color w:val="auto"/>
                <w:szCs w:val="22"/>
              </w:rPr>
              <w:t xml:space="preserve">Améliorer l’accès à l’eau et à l’assainissement dans les villes de Kananga, Goma, Bukavu et potentiellement à Beni / </w:t>
            </w:r>
            <w:r w:rsidRPr="003D01EB">
              <w:rPr>
                <w:rFonts w:cs="Times New Roman"/>
                <w:b w:val="0"/>
                <w:color w:val="auto"/>
                <w:szCs w:val="22"/>
              </w:rPr>
              <w:lastRenderedPageBreak/>
              <w:t>Butembo (en fonction de la situation sécuritaire et de la disponibilité du financement du projet)</w:t>
            </w:r>
          </w:p>
          <w:p w14:paraId="2BF34C71" w14:textId="2E14253C" w:rsidR="001644C4" w:rsidRPr="003D01EB" w:rsidRDefault="00EC0F23" w:rsidP="006761FF">
            <w:pPr>
              <w:pStyle w:val="Paragraphedeliste"/>
              <w:numPr>
                <w:ilvl w:val="0"/>
                <w:numId w:val="34"/>
              </w:numPr>
              <w:ind w:left="499" w:hanging="284"/>
              <w:contextualSpacing w:val="0"/>
              <w:rPr>
                <w:rFonts w:ascii="Times New Roman" w:hAnsi="Times New Roman" w:cs="Times New Roman"/>
                <w:bCs/>
              </w:rPr>
            </w:pPr>
            <w:r w:rsidRPr="003D01EB">
              <w:rPr>
                <w:rFonts w:ascii="Times New Roman" w:hAnsi="Times New Roman" w:cs="Times New Roman"/>
                <w:bCs/>
              </w:rPr>
              <w:t>Construction</w:t>
            </w:r>
            <w:r w:rsidR="001644C4" w:rsidRPr="003D01EB">
              <w:rPr>
                <w:rFonts w:ascii="Times New Roman" w:hAnsi="Times New Roman" w:cs="Times New Roman"/>
                <w:bCs/>
              </w:rPr>
              <w:t xml:space="preserve"> d’une station d’épuration d’eau à Kananga</w:t>
            </w:r>
          </w:p>
          <w:p w14:paraId="2FC859A7" w14:textId="54187550" w:rsidR="001644C4" w:rsidRPr="003D01EB" w:rsidRDefault="00EC0F23" w:rsidP="006761FF">
            <w:pPr>
              <w:pStyle w:val="Paragraphedeliste"/>
              <w:numPr>
                <w:ilvl w:val="0"/>
                <w:numId w:val="34"/>
              </w:numPr>
              <w:ind w:left="499" w:hanging="284"/>
              <w:contextualSpacing w:val="0"/>
              <w:rPr>
                <w:rFonts w:ascii="Times New Roman" w:hAnsi="Times New Roman" w:cs="Times New Roman"/>
                <w:bCs/>
              </w:rPr>
            </w:pPr>
            <w:r w:rsidRPr="003D01EB">
              <w:rPr>
                <w:rFonts w:ascii="Times New Roman" w:hAnsi="Times New Roman" w:cs="Times New Roman"/>
                <w:bCs/>
              </w:rPr>
              <w:t>Réhabilitation</w:t>
            </w:r>
            <w:r w:rsidR="001644C4" w:rsidRPr="003D01EB">
              <w:rPr>
                <w:rFonts w:ascii="Times New Roman" w:hAnsi="Times New Roman" w:cs="Times New Roman"/>
                <w:bCs/>
              </w:rPr>
              <w:t xml:space="preserve"> et extension du réseau de distribution d’eau et augmentation de la capacité actuel de stockage d’eau de la ville de Kananga afin de rétablir environ 16 000 branchements privés et des bornes fontaines.</w:t>
            </w:r>
          </w:p>
          <w:p w14:paraId="342423E6" w14:textId="06BB85FF" w:rsidR="001644C4" w:rsidRPr="003D01EB" w:rsidRDefault="00EC0F23" w:rsidP="006761FF">
            <w:pPr>
              <w:pStyle w:val="Paragraphedeliste"/>
              <w:numPr>
                <w:ilvl w:val="0"/>
                <w:numId w:val="34"/>
              </w:numPr>
              <w:ind w:left="499" w:hanging="284"/>
              <w:contextualSpacing w:val="0"/>
              <w:rPr>
                <w:rFonts w:ascii="Times New Roman" w:hAnsi="Times New Roman" w:cs="Times New Roman"/>
                <w:bCs/>
              </w:rPr>
            </w:pPr>
            <w:r w:rsidRPr="003D01EB">
              <w:rPr>
                <w:rFonts w:ascii="Times New Roman" w:hAnsi="Times New Roman" w:cs="Times New Roman"/>
                <w:bCs/>
              </w:rPr>
              <w:t>Démantèlement</w:t>
            </w:r>
            <w:r w:rsidR="001644C4" w:rsidRPr="003D01EB">
              <w:rPr>
                <w:rFonts w:ascii="Times New Roman" w:hAnsi="Times New Roman" w:cs="Times New Roman"/>
                <w:bCs/>
              </w:rPr>
              <w:t xml:space="preserve"> des canalisations en amiante</w:t>
            </w:r>
          </w:p>
          <w:p w14:paraId="69820C4A" w14:textId="60D118B6" w:rsidR="001644C4" w:rsidRPr="003D01EB" w:rsidRDefault="00EC0F23" w:rsidP="006761FF">
            <w:pPr>
              <w:pStyle w:val="Paragraphedeliste"/>
              <w:numPr>
                <w:ilvl w:val="0"/>
                <w:numId w:val="34"/>
              </w:numPr>
              <w:ind w:left="499" w:hanging="284"/>
              <w:contextualSpacing w:val="0"/>
              <w:rPr>
                <w:rFonts w:ascii="Times New Roman" w:hAnsi="Times New Roman" w:cs="Times New Roman"/>
              </w:rPr>
            </w:pPr>
            <w:r w:rsidRPr="003D01EB">
              <w:rPr>
                <w:rFonts w:ascii="Times New Roman" w:hAnsi="Times New Roman" w:cs="Times New Roman"/>
                <w:bCs/>
              </w:rPr>
              <w:t>Construction</w:t>
            </w:r>
            <w:r w:rsidR="001644C4" w:rsidRPr="003D01EB">
              <w:rPr>
                <w:rFonts w:ascii="Times New Roman" w:hAnsi="Times New Roman" w:cs="Times New Roman"/>
                <w:bCs/>
              </w:rPr>
              <w:t xml:space="preserve"> des stations de lavage des mains dans certaines installations publiques comme mesure de lutte contre la pandémie de COVID-19</w:t>
            </w:r>
          </w:p>
          <w:p w14:paraId="3D1E55A4" w14:textId="3BF17942" w:rsidR="001644C4" w:rsidRPr="003D01EB" w:rsidRDefault="00EC0F23" w:rsidP="006761FF">
            <w:pPr>
              <w:pStyle w:val="Paragraphedeliste"/>
              <w:numPr>
                <w:ilvl w:val="0"/>
                <w:numId w:val="34"/>
              </w:numPr>
              <w:ind w:left="499" w:hanging="284"/>
              <w:contextualSpacing w:val="0"/>
              <w:rPr>
                <w:rFonts w:ascii="Times New Roman" w:hAnsi="Times New Roman" w:cs="Times New Roman"/>
                <w:bCs/>
              </w:rPr>
            </w:pPr>
            <w:r w:rsidRPr="003D01EB">
              <w:rPr>
                <w:rFonts w:ascii="Times New Roman" w:eastAsia="Calibri" w:hAnsi="Times New Roman" w:cs="Times New Roman"/>
              </w:rPr>
              <w:t>La</w:t>
            </w:r>
            <w:r w:rsidR="001644C4" w:rsidRPr="003D01EB">
              <w:rPr>
                <w:rFonts w:ascii="Times New Roman" w:eastAsia="Calibri" w:hAnsi="Times New Roman" w:cs="Times New Roman"/>
              </w:rPr>
              <w:t xml:space="preserve"> </w:t>
            </w:r>
            <w:r w:rsidR="001644C4" w:rsidRPr="003D01EB">
              <w:rPr>
                <w:rFonts w:ascii="Times New Roman" w:hAnsi="Times New Roman" w:cs="Times New Roman"/>
                <w:bCs/>
              </w:rPr>
              <w:t xml:space="preserve">réhabilitation légère du réseau de distribution à Goma-Est et les stations de pompage associées </w:t>
            </w:r>
          </w:p>
          <w:p w14:paraId="4FC8377D" w14:textId="6EFF9DE4" w:rsidR="001644C4" w:rsidRPr="003D01EB" w:rsidRDefault="00EC0F23" w:rsidP="006761FF">
            <w:pPr>
              <w:pStyle w:val="Paragraphedeliste"/>
              <w:numPr>
                <w:ilvl w:val="0"/>
                <w:numId w:val="34"/>
              </w:numPr>
              <w:ind w:left="499" w:hanging="284"/>
              <w:contextualSpacing w:val="0"/>
              <w:rPr>
                <w:rFonts w:ascii="Times New Roman" w:hAnsi="Times New Roman" w:cs="Times New Roman"/>
                <w:bCs/>
              </w:rPr>
            </w:pPr>
            <w:r w:rsidRPr="003D01EB">
              <w:rPr>
                <w:rFonts w:ascii="Times New Roman" w:hAnsi="Times New Roman" w:cs="Times New Roman"/>
                <w:bCs/>
              </w:rPr>
              <w:t>La</w:t>
            </w:r>
            <w:r w:rsidR="001644C4" w:rsidRPr="003D01EB">
              <w:rPr>
                <w:rFonts w:ascii="Times New Roman" w:hAnsi="Times New Roman" w:cs="Times New Roman"/>
                <w:bCs/>
              </w:rPr>
              <w:t xml:space="preserve"> construction du réseau de distribution à Goma-Ouest et Nord, y compris les installations de stockage</w:t>
            </w:r>
          </w:p>
          <w:p w14:paraId="4F05981E" w14:textId="79708835" w:rsidR="001644C4" w:rsidRPr="003D01EB" w:rsidRDefault="00EC0F23" w:rsidP="006761FF">
            <w:pPr>
              <w:pStyle w:val="Paragraphedeliste"/>
              <w:numPr>
                <w:ilvl w:val="0"/>
                <w:numId w:val="34"/>
              </w:numPr>
              <w:ind w:left="499" w:hanging="284"/>
              <w:contextualSpacing w:val="0"/>
              <w:rPr>
                <w:rFonts w:ascii="Times New Roman" w:hAnsi="Times New Roman" w:cs="Times New Roman"/>
                <w:bCs/>
              </w:rPr>
            </w:pPr>
            <w:r w:rsidRPr="003D01EB">
              <w:rPr>
                <w:rFonts w:ascii="Times New Roman" w:hAnsi="Times New Roman" w:cs="Times New Roman"/>
                <w:bCs/>
              </w:rPr>
              <w:t>La</w:t>
            </w:r>
            <w:r w:rsidR="001644C4" w:rsidRPr="003D01EB">
              <w:rPr>
                <w:rFonts w:ascii="Times New Roman" w:hAnsi="Times New Roman" w:cs="Times New Roman"/>
                <w:bCs/>
              </w:rPr>
              <w:t xml:space="preserve"> construction d'une station de pompage pour Goma-Ouest et Nord.</w:t>
            </w:r>
          </w:p>
          <w:p w14:paraId="24A98B58" w14:textId="6FB37852" w:rsidR="001644C4" w:rsidRPr="003D01EB" w:rsidRDefault="00EC0F23" w:rsidP="006761FF">
            <w:pPr>
              <w:pStyle w:val="Paragraphedeliste"/>
              <w:numPr>
                <w:ilvl w:val="0"/>
                <w:numId w:val="34"/>
              </w:numPr>
              <w:ind w:left="499" w:hanging="284"/>
              <w:contextualSpacing w:val="0"/>
              <w:rPr>
                <w:rFonts w:ascii="Times New Roman" w:hAnsi="Times New Roman" w:cs="Times New Roman"/>
              </w:rPr>
            </w:pPr>
            <w:r w:rsidRPr="003D01EB">
              <w:rPr>
                <w:rFonts w:ascii="Times New Roman" w:hAnsi="Times New Roman" w:cs="Times New Roman"/>
                <w:bCs/>
              </w:rPr>
              <w:t>L’installation</w:t>
            </w:r>
            <w:r w:rsidR="001644C4" w:rsidRPr="003D01EB">
              <w:rPr>
                <w:rFonts w:ascii="Times New Roman" w:hAnsi="Times New Roman" w:cs="Times New Roman"/>
                <w:bCs/>
              </w:rPr>
              <w:t xml:space="preserve"> d’une station de traitement de boue de vidange</w:t>
            </w:r>
          </w:p>
          <w:p w14:paraId="17537DA5" w14:textId="6C4FC655" w:rsidR="001644C4" w:rsidRPr="003D01EB" w:rsidRDefault="00EC0F23" w:rsidP="006761FF">
            <w:pPr>
              <w:pStyle w:val="Paragraphedeliste"/>
              <w:numPr>
                <w:ilvl w:val="0"/>
                <w:numId w:val="34"/>
              </w:numPr>
              <w:ind w:left="499" w:hanging="284"/>
              <w:contextualSpacing w:val="0"/>
              <w:rPr>
                <w:rFonts w:ascii="Times New Roman" w:hAnsi="Times New Roman" w:cs="Times New Roman"/>
              </w:rPr>
            </w:pPr>
            <w:r w:rsidRPr="003D01EB">
              <w:rPr>
                <w:rFonts w:ascii="Times New Roman" w:hAnsi="Times New Roman" w:cs="Times New Roman"/>
                <w:bCs/>
              </w:rPr>
              <w:t>La</w:t>
            </w:r>
            <w:r w:rsidR="001644C4" w:rsidRPr="003D01EB">
              <w:rPr>
                <w:rFonts w:ascii="Times New Roman" w:hAnsi="Times New Roman" w:cs="Times New Roman"/>
                <w:bCs/>
              </w:rPr>
              <w:t xml:space="preserve"> construction du réseau de distribution à Goma-Ouest et Nord</w:t>
            </w:r>
          </w:p>
        </w:tc>
        <w:tc>
          <w:tcPr>
            <w:tcW w:w="2267" w:type="pct"/>
          </w:tcPr>
          <w:p w14:paraId="7907F223" w14:textId="77777777" w:rsidR="001644C4" w:rsidRPr="00EC0F23" w:rsidRDefault="001644C4"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lastRenderedPageBreak/>
              <w:t>Risque de forte affluence de travailleurs pouvant accroître la demande de travail de sexe, augmenter le risque de traite des femmes à des fins de travail de sexe, ou le risque de mariage précoce</w:t>
            </w:r>
          </w:p>
          <w:p w14:paraId="40E128B1" w14:textId="77777777" w:rsidR="004540B0" w:rsidRPr="00EC0F23" w:rsidRDefault="001644C4"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lastRenderedPageBreak/>
              <w:t>Risque d’EAS/HS car les femmes craignant d’être exclues peuvent se voir demandé des contreparties dans l’attribution des infrastructures</w:t>
            </w:r>
            <w:r w:rsidR="00EF2168" w:rsidRPr="00EC0F23">
              <w:rPr>
                <w:rFonts w:cs="Times New Roman"/>
                <w:b w:val="0"/>
                <w:color w:val="auto"/>
                <w:szCs w:val="22"/>
              </w:rPr>
              <w:t xml:space="preserve"> et peuvent contracter le VIH/SIDA et les MST/IST</w:t>
            </w:r>
          </w:p>
          <w:p w14:paraId="18E2F16F" w14:textId="77777777" w:rsidR="004540B0" w:rsidRPr="00EC0F23" w:rsidRDefault="00B75757"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Risque d’accidents de travail notamment sur le chantier (chutes libres, chutes d’objets, accidents dus à la circulation d’engins, blessures et autres lésions corporelles causées par incendie, explosion, électrocution, électrisation, éboulement ou effondrement de sols) et au bureau</w:t>
            </w:r>
          </w:p>
          <w:p w14:paraId="5554EEB6" w14:textId="77777777" w:rsidR="0067775B" w:rsidRPr="00EC0F23" w:rsidRDefault="00A349CC"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 xml:space="preserve">Risques de maladies professionnelles liées à l’exposition aux nuisances sonores, olfactives, aux huiles toxiques, à la fumée, à la poussière et aux vibrations </w:t>
            </w:r>
            <w:r w:rsidR="004F2B9A" w:rsidRPr="00EC0F23">
              <w:rPr>
                <w:rFonts w:cs="Times New Roman"/>
                <w:b w:val="0"/>
                <w:color w:val="auto"/>
                <w:szCs w:val="22"/>
              </w:rPr>
              <w:t xml:space="preserve">pendant les travaux d’aménagement d’ouvrage d’adduction d’eau potable </w:t>
            </w:r>
          </w:p>
          <w:p w14:paraId="09770685" w14:textId="06424A26" w:rsidR="00604AD8" w:rsidRDefault="00F86CBE" w:rsidP="00604AD8">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Risque de forte affluence de travailleurs pouvant accroître la demande de travail de sexe, augmenter le risque de traite des femmes à des fins de travail de sexe, ou le risque de mariage précoce</w:t>
            </w:r>
            <w:r w:rsidR="00604AD8">
              <w:rPr>
                <w:rFonts w:cs="Times New Roman"/>
                <w:b w:val="0"/>
                <w:color w:val="auto"/>
                <w:szCs w:val="22"/>
              </w:rPr>
              <w:t> ;</w:t>
            </w:r>
          </w:p>
          <w:p w14:paraId="38235AEA" w14:textId="017A6F72" w:rsidR="00604AD8" w:rsidRPr="00EF5789" w:rsidRDefault="00604AD8" w:rsidP="00EF5789">
            <w:pPr>
              <w:pStyle w:val="Lgende"/>
              <w:numPr>
                <w:ilvl w:val="0"/>
                <w:numId w:val="33"/>
              </w:numPr>
              <w:ind w:left="130" w:hanging="244"/>
              <w:jc w:val="left"/>
              <w:rPr>
                <w:rFonts w:cs="Times New Roman"/>
                <w:b w:val="0"/>
                <w:iCs w:val="0"/>
                <w:color w:val="auto"/>
                <w:szCs w:val="22"/>
              </w:rPr>
            </w:pPr>
            <w:r w:rsidRPr="008662E3">
              <w:rPr>
                <w:rFonts w:cs="Times New Roman"/>
                <w:b w:val="0"/>
                <w:color w:val="auto"/>
                <w:szCs w:val="22"/>
              </w:rPr>
              <w:t>Risque d’exploitation des mineures</w:t>
            </w:r>
          </w:p>
          <w:p w14:paraId="369ABD72" w14:textId="77777777" w:rsidR="001644C4" w:rsidRPr="00EC0F23" w:rsidRDefault="00812C4C"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 xml:space="preserve">Risque d’EAS/HS dû aux activités réalisées sur les chantiers en raison d’une main d’œuvre importante en interaction directe avec une communauté vulnérable, </w:t>
            </w:r>
            <w:r w:rsidR="001D7D12" w:rsidRPr="00EC0F23">
              <w:rPr>
                <w:rFonts w:cs="Times New Roman"/>
                <w:b w:val="0"/>
                <w:color w:val="auto"/>
                <w:szCs w:val="22"/>
              </w:rPr>
              <w:t>éprouvant des</w:t>
            </w:r>
            <w:r w:rsidRPr="00EC0F23">
              <w:rPr>
                <w:rFonts w:cs="Times New Roman"/>
                <w:b w:val="0"/>
                <w:color w:val="auto"/>
                <w:szCs w:val="22"/>
              </w:rPr>
              <w:t xml:space="preserve"> difficultés d’absorber l’influx de travailleurs. Risque aussi élevé dû la méconnaissance de la communauté riveraine en rapport leurs droits comme bénéficiaires du projet, ainsi que la différence de pouvoir entre les travailleurs</w:t>
            </w:r>
            <w:r w:rsidR="00035682" w:rsidRPr="00EC0F23">
              <w:rPr>
                <w:rFonts w:cs="Times New Roman"/>
                <w:b w:val="0"/>
                <w:color w:val="auto"/>
                <w:szCs w:val="22"/>
              </w:rPr>
              <w:t xml:space="preserve"> (entreprises) et la communauté.</w:t>
            </w:r>
          </w:p>
          <w:p w14:paraId="6962A1D7" w14:textId="77777777" w:rsidR="002A74C9" w:rsidRPr="00EC0F23" w:rsidRDefault="002A74C9"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Non-respect du principe de l’égalité des chances, du traitement équitable, des mesures disciplinaires et de l’accès à l’information</w:t>
            </w:r>
          </w:p>
        </w:tc>
      </w:tr>
      <w:tr w:rsidR="001644C4" w:rsidRPr="001F53EA" w14:paraId="111FCDF2" w14:textId="77777777" w:rsidTr="003D01EB">
        <w:trPr>
          <w:jc w:val="center"/>
        </w:trPr>
        <w:tc>
          <w:tcPr>
            <w:tcW w:w="800" w:type="pct"/>
            <w:vMerge/>
            <w:vAlign w:val="center"/>
          </w:tcPr>
          <w:p w14:paraId="5F5A06EA" w14:textId="77777777" w:rsidR="001644C4" w:rsidRPr="003D01EB" w:rsidRDefault="001644C4" w:rsidP="001644C4">
            <w:pPr>
              <w:rPr>
                <w:rFonts w:ascii="Times New Roman" w:hAnsi="Times New Roman" w:cs="Times New Roman"/>
              </w:rPr>
            </w:pPr>
          </w:p>
        </w:tc>
        <w:tc>
          <w:tcPr>
            <w:tcW w:w="1933" w:type="pct"/>
          </w:tcPr>
          <w:p w14:paraId="1BC816D4" w14:textId="77777777" w:rsidR="001644C4" w:rsidRPr="003D01EB" w:rsidRDefault="001644C4" w:rsidP="001644C4">
            <w:pPr>
              <w:pStyle w:val="Lgende"/>
              <w:spacing w:after="120"/>
              <w:jc w:val="left"/>
              <w:rPr>
                <w:rFonts w:cs="Times New Roman"/>
                <w:iCs w:val="0"/>
                <w:color w:val="auto"/>
                <w:szCs w:val="22"/>
                <w:lang w:eastAsia="en-US"/>
              </w:rPr>
            </w:pPr>
            <w:r w:rsidRPr="003D01EB">
              <w:rPr>
                <w:rFonts w:cs="Times New Roman"/>
                <w:iCs w:val="0"/>
                <w:color w:val="auto"/>
                <w:szCs w:val="22"/>
                <w:lang w:eastAsia="en-US"/>
              </w:rPr>
              <w:t>Sous-composante 4.3 : Développement du Capital Humain dans certaines villes</w:t>
            </w:r>
          </w:p>
          <w:p w14:paraId="662071FE" w14:textId="6E4841F5" w:rsidR="001644C4" w:rsidRPr="003D01EB" w:rsidRDefault="00EC0F23" w:rsidP="006761FF">
            <w:pPr>
              <w:pStyle w:val="Lgende"/>
              <w:numPr>
                <w:ilvl w:val="0"/>
                <w:numId w:val="33"/>
              </w:numPr>
              <w:ind w:left="130" w:hanging="244"/>
              <w:jc w:val="left"/>
              <w:rPr>
                <w:rFonts w:cs="Times New Roman"/>
                <w:b w:val="0"/>
                <w:color w:val="auto"/>
                <w:szCs w:val="22"/>
              </w:rPr>
            </w:pPr>
            <w:r w:rsidRPr="003D01EB">
              <w:rPr>
                <w:rFonts w:cs="Times New Roman"/>
                <w:b w:val="0"/>
                <w:color w:val="auto"/>
                <w:szCs w:val="22"/>
              </w:rPr>
              <w:t>Promouvoir</w:t>
            </w:r>
            <w:r w:rsidR="001644C4" w:rsidRPr="003D01EB">
              <w:rPr>
                <w:rFonts w:cs="Times New Roman"/>
                <w:b w:val="0"/>
                <w:color w:val="auto"/>
                <w:szCs w:val="22"/>
              </w:rPr>
              <w:t xml:space="preserve"> le développement du capital humain par un accès accru à l'eau potable, aux services d'assainissement et d'électricité afin d'améliorer la prestation des services de santé et d'éducation dans certaines villes de province</w:t>
            </w:r>
          </w:p>
          <w:p w14:paraId="05C21935" w14:textId="663A32CF" w:rsidR="001644C4" w:rsidRPr="003D01EB" w:rsidRDefault="00EC0F23" w:rsidP="006761FF">
            <w:pPr>
              <w:pStyle w:val="Paragraphedeliste"/>
              <w:numPr>
                <w:ilvl w:val="0"/>
                <w:numId w:val="34"/>
              </w:numPr>
              <w:ind w:left="317" w:hanging="182"/>
              <w:contextualSpacing w:val="0"/>
              <w:rPr>
                <w:rFonts w:ascii="Times New Roman" w:hAnsi="Times New Roman" w:cs="Times New Roman"/>
                <w:bCs/>
              </w:rPr>
            </w:pPr>
            <w:r w:rsidRPr="003D01EB">
              <w:rPr>
                <w:rFonts w:ascii="Times New Roman" w:hAnsi="Times New Roman" w:cs="Times New Roman"/>
                <w:bCs/>
              </w:rPr>
              <w:lastRenderedPageBreak/>
              <w:t>L’électrification</w:t>
            </w:r>
            <w:r w:rsidR="001644C4" w:rsidRPr="003D01EB">
              <w:rPr>
                <w:rFonts w:ascii="Times New Roman" w:hAnsi="Times New Roman" w:cs="Times New Roman"/>
                <w:bCs/>
              </w:rPr>
              <w:t xml:space="preserve"> et la fourniture d'eau potable et d'installations sanitaires de base dans les établissements de santé et des écoles par le biais de solutions solaires PV + batterie et</w:t>
            </w:r>
          </w:p>
          <w:p w14:paraId="024DCA5E" w14:textId="0606F28F" w:rsidR="001644C4" w:rsidRPr="003D01EB" w:rsidRDefault="00EC0F23" w:rsidP="006761FF">
            <w:pPr>
              <w:pStyle w:val="Paragraphedeliste"/>
              <w:numPr>
                <w:ilvl w:val="0"/>
                <w:numId w:val="34"/>
              </w:numPr>
              <w:ind w:left="317" w:hanging="182"/>
              <w:contextualSpacing w:val="0"/>
              <w:rPr>
                <w:rFonts w:ascii="Times New Roman" w:hAnsi="Times New Roman" w:cs="Times New Roman"/>
                <w:bCs/>
              </w:rPr>
            </w:pPr>
            <w:r w:rsidRPr="003D01EB">
              <w:rPr>
                <w:rFonts w:ascii="Times New Roman" w:hAnsi="Times New Roman" w:cs="Times New Roman"/>
                <w:bCs/>
              </w:rPr>
              <w:t>La</w:t>
            </w:r>
            <w:r w:rsidR="001644C4" w:rsidRPr="003D01EB">
              <w:rPr>
                <w:rFonts w:ascii="Times New Roman" w:hAnsi="Times New Roman" w:cs="Times New Roman"/>
                <w:bCs/>
              </w:rPr>
              <w:t xml:space="preserve"> réhabilitation /construction d'infrastructures WASH de base soutenues par le lavage des mains </w:t>
            </w:r>
          </w:p>
          <w:p w14:paraId="7D592FE4" w14:textId="70CC4EAC" w:rsidR="001644C4" w:rsidRPr="003D01EB" w:rsidRDefault="00EC0F23" w:rsidP="006761FF">
            <w:pPr>
              <w:pStyle w:val="Paragraphedeliste"/>
              <w:numPr>
                <w:ilvl w:val="0"/>
                <w:numId w:val="34"/>
              </w:numPr>
              <w:ind w:left="317" w:hanging="182"/>
              <w:contextualSpacing w:val="0"/>
              <w:rPr>
                <w:rFonts w:ascii="Times New Roman" w:hAnsi="Times New Roman" w:cs="Times New Roman"/>
                <w:bCs/>
              </w:rPr>
            </w:pPr>
            <w:r w:rsidRPr="003D01EB">
              <w:rPr>
                <w:rFonts w:ascii="Times New Roman" w:hAnsi="Times New Roman" w:cs="Times New Roman"/>
                <w:bCs/>
              </w:rPr>
              <w:t>La</w:t>
            </w:r>
            <w:r w:rsidR="001644C4" w:rsidRPr="003D01EB">
              <w:rPr>
                <w:rFonts w:ascii="Times New Roman" w:hAnsi="Times New Roman" w:cs="Times New Roman"/>
                <w:bCs/>
              </w:rPr>
              <w:t xml:space="preserve"> promotion du changement de comportement</w:t>
            </w:r>
          </w:p>
          <w:p w14:paraId="618F436D" w14:textId="51753F8C" w:rsidR="001644C4" w:rsidRPr="003D01EB" w:rsidRDefault="00EC0F23" w:rsidP="006761FF">
            <w:pPr>
              <w:pStyle w:val="Paragraphedeliste"/>
              <w:numPr>
                <w:ilvl w:val="0"/>
                <w:numId w:val="34"/>
              </w:numPr>
              <w:ind w:left="317" w:hanging="182"/>
              <w:contextualSpacing w:val="0"/>
              <w:rPr>
                <w:rFonts w:ascii="Times New Roman" w:hAnsi="Times New Roman" w:cs="Times New Roman"/>
              </w:rPr>
            </w:pPr>
            <w:r w:rsidRPr="003D01EB">
              <w:rPr>
                <w:rFonts w:ascii="Times New Roman" w:hAnsi="Times New Roman" w:cs="Times New Roman"/>
                <w:bCs/>
              </w:rPr>
              <w:t>L’appui</w:t>
            </w:r>
            <w:r w:rsidR="001644C4" w:rsidRPr="003D01EB">
              <w:rPr>
                <w:rFonts w:ascii="Times New Roman" w:hAnsi="Times New Roman" w:cs="Times New Roman"/>
                <w:bCs/>
              </w:rPr>
              <w:t xml:space="preserve"> à l’INPP et certains instituts techniques industriels pour former et faciliter l’emploi des jeunes (incluant les filles) dans les métiers de l’électricité et de l’eau (électricien bâtiment et plombiers)</w:t>
            </w:r>
          </w:p>
        </w:tc>
        <w:tc>
          <w:tcPr>
            <w:tcW w:w="2267" w:type="pct"/>
            <w:vAlign w:val="center"/>
          </w:tcPr>
          <w:p w14:paraId="501A9845" w14:textId="38911F05" w:rsidR="002A74C9" w:rsidRPr="00EC0F23" w:rsidRDefault="002A74C9" w:rsidP="006761FF">
            <w:pPr>
              <w:pStyle w:val="Lgende"/>
              <w:numPr>
                <w:ilvl w:val="0"/>
                <w:numId w:val="33"/>
              </w:numPr>
              <w:ind w:left="130" w:hanging="244"/>
              <w:jc w:val="left"/>
              <w:rPr>
                <w:rFonts w:cs="Times New Roman"/>
                <w:b w:val="0"/>
                <w:color w:val="auto"/>
                <w:szCs w:val="22"/>
              </w:rPr>
            </w:pPr>
            <w:bookmarkStart w:id="41" w:name="_Hlk86003312"/>
            <w:r w:rsidRPr="00EC0F23">
              <w:rPr>
                <w:rFonts w:cs="Times New Roman"/>
                <w:b w:val="0"/>
                <w:color w:val="auto"/>
                <w:szCs w:val="22"/>
              </w:rPr>
              <w:lastRenderedPageBreak/>
              <w:t xml:space="preserve">Risque de </w:t>
            </w:r>
            <w:r w:rsidR="00AB4843" w:rsidRPr="00EC0F23">
              <w:rPr>
                <w:rFonts w:cs="Times New Roman"/>
                <w:b w:val="0"/>
                <w:color w:val="auto"/>
                <w:szCs w:val="22"/>
              </w:rPr>
              <w:t>non-implication</w:t>
            </w:r>
            <w:r w:rsidRPr="00EC0F23">
              <w:rPr>
                <w:rFonts w:cs="Times New Roman"/>
                <w:b w:val="0"/>
                <w:color w:val="auto"/>
                <w:szCs w:val="22"/>
              </w:rPr>
              <w:t xml:space="preserve"> des femmes et des jeunes filles dans le comité de gestion des plaintes</w:t>
            </w:r>
            <w:bookmarkEnd w:id="41"/>
            <w:r w:rsidRPr="00EC0F23">
              <w:rPr>
                <w:rFonts w:cs="Times New Roman"/>
                <w:b w:val="0"/>
                <w:color w:val="auto"/>
                <w:szCs w:val="22"/>
              </w:rPr>
              <w:t>.</w:t>
            </w:r>
          </w:p>
          <w:p w14:paraId="27506995" w14:textId="2E3070BF" w:rsidR="00A61FE6" w:rsidRPr="00EC0F23" w:rsidRDefault="00A61FE6"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 xml:space="preserve">Risque de contracter le COVID </w:t>
            </w:r>
            <w:r w:rsidR="00AB4843" w:rsidRPr="00EC0F23">
              <w:rPr>
                <w:rFonts w:cs="Times New Roman"/>
                <w:b w:val="0"/>
                <w:color w:val="auto"/>
                <w:szCs w:val="22"/>
              </w:rPr>
              <w:t>à la suite du</w:t>
            </w:r>
            <w:r w:rsidRPr="00EC0F23">
              <w:rPr>
                <w:rFonts w:cs="Times New Roman"/>
                <w:b w:val="0"/>
                <w:color w:val="auto"/>
                <w:szCs w:val="22"/>
              </w:rPr>
              <w:t xml:space="preserve"> non-respect des mesures barrières prônés par le Président de la République</w:t>
            </w:r>
          </w:p>
          <w:p w14:paraId="52EF3CCA" w14:textId="77777777" w:rsidR="00C47885" w:rsidRPr="00EC0F23" w:rsidRDefault="00A61FE6"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Propagation de maladies liées au manque de respect des principes d’hygiène</w:t>
            </w:r>
            <w:r w:rsidR="00C47885" w:rsidRPr="00EC0F23">
              <w:rPr>
                <w:rFonts w:cs="Times New Roman"/>
                <w:b w:val="0"/>
                <w:color w:val="auto"/>
                <w:szCs w:val="22"/>
              </w:rPr>
              <w:t xml:space="preserve"> </w:t>
            </w:r>
          </w:p>
          <w:p w14:paraId="3EFBEC0C" w14:textId="77777777" w:rsidR="00C47885" w:rsidRPr="00EC0F23" w:rsidRDefault="00C47885"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t xml:space="preserve">Service exigé sous la menace d’une peine quelconque et pour lequel le(s) concerné(s) ne s’est (se sont) pas offert(s) de plein gré </w:t>
            </w:r>
          </w:p>
          <w:p w14:paraId="619B59F4" w14:textId="77777777" w:rsidR="00C47885" w:rsidRPr="00EC0F23" w:rsidRDefault="00C47885" w:rsidP="006761FF">
            <w:pPr>
              <w:pStyle w:val="Lgende"/>
              <w:numPr>
                <w:ilvl w:val="0"/>
                <w:numId w:val="33"/>
              </w:numPr>
              <w:ind w:left="130" w:hanging="244"/>
              <w:jc w:val="left"/>
              <w:rPr>
                <w:rFonts w:cs="Times New Roman"/>
                <w:b w:val="0"/>
                <w:color w:val="auto"/>
                <w:szCs w:val="22"/>
              </w:rPr>
            </w:pPr>
            <w:r w:rsidRPr="00EC0F23">
              <w:rPr>
                <w:rFonts w:cs="Times New Roman"/>
                <w:b w:val="0"/>
                <w:color w:val="auto"/>
                <w:szCs w:val="22"/>
              </w:rPr>
              <w:lastRenderedPageBreak/>
              <w:t>Manque d’accompagnement et d’assistance aux travailleurs victimes d’accidents de travail</w:t>
            </w:r>
          </w:p>
          <w:p w14:paraId="1FD6DE6D" w14:textId="77777777" w:rsidR="001644C4" w:rsidRPr="00EC0F23" w:rsidRDefault="001644C4" w:rsidP="003D01EB">
            <w:pPr>
              <w:pStyle w:val="Lgende"/>
              <w:ind w:left="216"/>
              <w:jc w:val="both"/>
              <w:rPr>
                <w:rFonts w:cs="Times New Roman"/>
                <w:b w:val="0"/>
                <w:color w:val="auto"/>
                <w:szCs w:val="22"/>
              </w:rPr>
            </w:pPr>
          </w:p>
        </w:tc>
      </w:tr>
      <w:tr w:rsidR="00035682" w:rsidRPr="001F53EA" w14:paraId="4471B09C" w14:textId="77777777" w:rsidTr="003D01EB">
        <w:trPr>
          <w:jc w:val="center"/>
        </w:trPr>
        <w:tc>
          <w:tcPr>
            <w:tcW w:w="800" w:type="pct"/>
            <w:vAlign w:val="center"/>
          </w:tcPr>
          <w:p w14:paraId="0C2C884C" w14:textId="77777777" w:rsidR="00035682" w:rsidRPr="003D01EB" w:rsidRDefault="00993B1F" w:rsidP="001644C4">
            <w:pPr>
              <w:rPr>
                <w:rFonts w:ascii="Times New Roman" w:hAnsi="Times New Roman" w:cs="Times New Roman"/>
              </w:rPr>
            </w:pPr>
            <w:r w:rsidRPr="003D01EB">
              <w:rPr>
                <w:rFonts w:ascii="Times New Roman" w:hAnsi="Times New Roman" w:cs="Times New Roman"/>
              </w:rPr>
              <w:lastRenderedPageBreak/>
              <w:t>Composante 5 : Composante d’intervention en cas d’urgence (CERC)</w:t>
            </w:r>
          </w:p>
        </w:tc>
        <w:tc>
          <w:tcPr>
            <w:tcW w:w="1933" w:type="pct"/>
          </w:tcPr>
          <w:p w14:paraId="237574BF" w14:textId="77777777" w:rsidR="00035682" w:rsidRPr="003D01EB" w:rsidRDefault="00993B1F" w:rsidP="001644C4">
            <w:pPr>
              <w:pStyle w:val="Lgende"/>
              <w:spacing w:after="120"/>
              <w:jc w:val="left"/>
              <w:rPr>
                <w:rFonts w:cs="Times New Roman"/>
                <w:iCs w:val="0"/>
                <w:color w:val="auto"/>
                <w:szCs w:val="22"/>
                <w:lang w:eastAsia="en-US"/>
              </w:rPr>
            </w:pPr>
            <w:r w:rsidRPr="003D01EB">
              <w:rPr>
                <w:rFonts w:cs="Times New Roman"/>
                <w:b w:val="0"/>
                <w:iCs w:val="0"/>
                <w:color w:val="auto"/>
                <w:szCs w:val="22"/>
                <w:lang w:eastAsia="en-US"/>
              </w:rPr>
              <w:t>L’objectif de cette composante est de prévoir un mécanisme de mobilisation d’un « fonds de contingence » afin de soutenir l’atténuation, la réponse, le relèvement et la reconstruction en cas d’urgence, notamment en situation de crie due aux risques d’inondations et de sécheresse au cours de la mise en œuvre du projet</w:t>
            </w:r>
          </w:p>
        </w:tc>
        <w:tc>
          <w:tcPr>
            <w:tcW w:w="2267" w:type="pct"/>
            <w:vAlign w:val="center"/>
          </w:tcPr>
          <w:p w14:paraId="6C0C9282" w14:textId="3E047432" w:rsidR="00035682" w:rsidRDefault="0088590A" w:rsidP="006761FF">
            <w:pPr>
              <w:pStyle w:val="Lgende"/>
              <w:numPr>
                <w:ilvl w:val="0"/>
                <w:numId w:val="33"/>
              </w:numPr>
              <w:ind w:left="130" w:hanging="244"/>
              <w:jc w:val="left"/>
              <w:rPr>
                <w:rFonts w:cs="Times New Roman"/>
                <w:b w:val="0"/>
                <w:color w:val="auto"/>
                <w:szCs w:val="22"/>
              </w:rPr>
            </w:pPr>
            <w:bookmarkStart w:id="42" w:name="_Hlk86003801"/>
            <w:r w:rsidRPr="003D01EB">
              <w:rPr>
                <w:rFonts w:cs="Times New Roman"/>
                <w:b w:val="0"/>
                <w:color w:val="auto"/>
                <w:szCs w:val="22"/>
              </w:rPr>
              <w:t xml:space="preserve">Risque d’accident lié </w:t>
            </w:r>
            <w:r w:rsidR="003652AB" w:rsidRPr="003D01EB">
              <w:rPr>
                <w:rFonts w:cs="Times New Roman"/>
                <w:b w:val="0"/>
                <w:color w:val="auto"/>
                <w:szCs w:val="22"/>
              </w:rPr>
              <w:t xml:space="preserve">à l’évacuation d’urgence </w:t>
            </w:r>
            <w:r w:rsidR="00AB4843" w:rsidRPr="003D01EB">
              <w:rPr>
                <w:rFonts w:cs="Times New Roman"/>
                <w:b w:val="0"/>
                <w:color w:val="auto"/>
                <w:szCs w:val="22"/>
              </w:rPr>
              <w:t>à la suite d’un</w:t>
            </w:r>
            <w:r w:rsidR="003652AB" w:rsidRPr="003D01EB">
              <w:rPr>
                <w:rFonts w:cs="Times New Roman"/>
                <w:b w:val="0"/>
                <w:color w:val="auto"/>
                <w:szCs w:val="22"/>
              </w:rPr>
              <w:t xml:space="preserve"> incendie sur chantier ou à la découverte d’un engin de guerre non encore explosé</w:t>
            </w:r>
          </w:p>
          <w:p w14:paraId="395D7E3D" w14:textId="77777777" w:rsidR="001A43C2" w:rsidRPr="003D01EB" w:rsidRDefault="001A43C2" w:rsidP="006761FF">
            <w:pPr>
              <w:pStyle w:val="Lgende"/>
              <w:numPr>
                <w:ilvl w:val="0"/>
                <w:numId w:val="33"/>
              </w:numPr>
              <w:ind w:left="130" w:hanging="244"/>
              <w:jc w:val="left"/>
              <w:rPr>
                <w:rFonts w:cs="Times New Roman"/>
                <w:b w:val="0"/>
                <w:color w:val="auto"/>
                <w:szCs w:val="22"/>
              </w:rPr>
            </w:pPr>
            <w:r w:rsidRPr="003D01EB">
              <w:rPr>
                <w:rFonts w:cs="Times New Roman"/>
                <w:b w:val="0"/>
                <w:color w:val="auto"/>
                <w:szCs w:val="22"/>
              </w:rPr>
              <w:t>Risque d’accident de circulation pendant l’évacuation d’urgence</w:t>
            </w:r>
          </w:p>
          <w:p w14:paraId="52C0AB1F" w14:textId="77777777" w:rsidR="001A43C2" w:rsidRPr="003D01EB" w:rsidRDefault="001A43C2" w:rsidP="006761FF">
            <w:pPr>
              <w:pStyle w:val="Lgende"/>
              <w:numPr>
                <w:ilvl w:val="0"/>
                <w:numId w:val="33"/>
              </w:numPr>
              <w:ind w:left="130" w:hanging="244"/>
              <w:jc w:val="left"/>
            </w:pPr>
            <w:r w:rsidRPr="003D01EB">
              <w:rPr>
                <w:rFonts w:cs="Times New Roman"/>
                <w:b w:val="0"/>
                <w:color w:val="auto"/>
                <w:szCs w:val="22"/>
              </w:rPr>
              <w:t>Risques de collision pendant la fuite pour rejoindre le point de rassemblement</w:t>
            </w:r>
            <w:r>
              <w:t xml:space="preserve">  </w:t>
            </w:r>
            <w:bookmarkEnd w:id="42"/>
          </w:p>
        </w:tc>
      </w:tr>
    </w:tbl>
    <w:p w14:paraId="58911D2C" w14:textId="77777777" w:rsidR="00EB6864" w:rsidRPr="003D01EB" w:rsidRDefault="00EB6864" w:rsidP="003D01EB">
      <w:pPr>
        <w:spacing w:before="120" w:after="120"/>
        <w:jc w:val="center"/>
        <w:rPr>
          <w:rFonts w:ascii="Times New Roman" w:eastAsia="Calibri" w:hAnsi="Times New Roman" w:cs="Times New Roman"/>
          <w:b/>
          <w:color w:val="000000"/>
          <w:sz w:val="24"/>
          <w:szCs w:val="24"/>
        </w:rPr>
      </w:pPr>
    </w:p>
    <w:p w14:paraId="52190C48" w14:textId="77777777" w:rsidR="00EB6864" w:rsidRDefault="00EB6864" w:rsidP="003D01EB">
      <w:pPr>
        <w:spacing w:before="120" w:after="120"/>
        <w:jc w:val="center"/>
        <w:rPr>
          <w:rFonts w:ascii="Times New Roman" w:eastAsia="Calibri" w:hAnsi="Times New Roman" w:cs="Times New Roman"/>
          <w:b/>
          <w:color w:val="000000"/>
          <w:sz w:val="24"/>
          <w:szCs w:val="24"/>
          <w:lang w:val="fr-BE"/>
        </w:rPr>
      </w:pPr>
    </w:p>
    <w:p w14:paraId="25F90431" w14:textId="77777777" w:rsidR="00EB6864" w:rsidRDefault="00EB6864" w:rsidP="003D01EB">
      <w:pPr>
        <w:spacing w:before="120" w:after="120"/>
        <w:jc w:val="center"/>
        <w:rPr>
          <w:rFonts w:ascii="Times New Roman" w:eastAsia="Calibri" w:hAnsi="Times New Roman" w:cs="Times New Roman"/>
          <w:b/>
          <w:color w:val="000000"/>
          <w:sz w:val="24"/>
          <w:szCs w:val="24"/>
          <w:lang w:val="fr-BE"/>
        </w:rPr>
      </w:pPr>
    </w:p>
    <w:p w14:paraId="5D22A411" w14:textId="77777777" w:rsidR="00EB6864" w:rsidRDefault="00EB6864" w:rsidP="003D01EB">
      <w:pPr>
        <w:spacing w:before="120" w:after="120"/>
        <w:jc w:val="center"/>
        <w:rPr>
          <w:rFonts w:ascii="Times New Roman" w:eastAsia="Calibri" w:hAnsi="Times New Roman" w:cs="Times New Roman"/>
          <w:b/>
          <w:color w:val="000000"/>
          <w:sz w:val="24"/>
          <w:szCs w:val="24"/>
          <w:lang w:val="fr-BE"/>
        </w:rPr>
      </w:pPr>
    </w:p>
    <w:p w14:paraId="14FCF8F8" w14:textId="77777777" w:rsidR="00EB6864" w:rsidRPr="00B84267" w:rsidRDefault="00EB6864" w:rsidP="003D01EB">
      <w:pPr>
        <w:spacing w:before="120" w:after="120"/>
        <w:jc w:val="center"/>
        <w:rPr>
          <w:rFonts w:ascii="Times New Roman" w:eastAsia="Calibri" w:hAnsi="Times New Roman" w:cs="Times New Roman"/>
          <w:b/>
          <w:color w:val="000000"/>
          <w:sz w:val="24"/>
          <w:szCs w:val="24"/>
          <w:lang w:val="fr-BE"/>
        </w:rPr>
      </w:pPr>
    </w:p>
    <w:p w14:paraId="17336899" w14:textId="77777777" w:rsidR="00BC4F33" w:rsidRPr="00B84267" w:rsidRDefault="00BC4F33" w:rsidP="00B84267">
      <w:pPr>
        <w:pStyle w:val="Paragraphedeliste"/>
        <w:spacing w:line="360" w:lineRule="auto"/>
        <w:jc w:val="both"/>
        <w:rPr>
          <w:rFonts w:ascii="Times New Roman" w:hAnsi="Times New Roman" w:cs="Times New Roman"/>
          <w:color w:val="000000" w:themeColor="text1"/>
          <w:sz w:val="24"/>
          <w:szCs w:val="24"/>
        </w:rPr>
      </w:pPr>
    </w:p>
    <w:p w14:paraId="2A406B88" w14:textId="77777777" w:rsidR="00EB6864" w:rsidRDefault="00EB6864" w:rsidP="00B84267">
      <w:pPr>
        <w:spacing w:line="360" w:lineRule="auto"/>
        <w:jc w:val="both"/>
        <w:rPr>
          <w:rFonts w:ascii="Times New Roman" w:hAnsi="Times New Roman" w:cs="Times New Roman"/>
          <w:b/>
          <w:bCs/>
          <w:sz w:val="24"/>
          <w:szCs w:val="24"/>
        </w:rPr>
        <w:sectPr w:rsidR="00EB6864" w:rsidSect="001E3649">
          <w:pgSz w:w="16838" w:h="11906" w:orient="landscape"/>
          <w:pgMar w:top="1417" w:right="1417" w:bottom="1417" w:left="1417" w:header="708" w:footer="708" w:gutter="0"/>
          <w:pgNumType w:start="18"/>
          <w:cols w:space="708"/>
          <w:docGrid w:linePitch="360"/>
        </w:sectPr>
      </w:pPr>
    </w:p>
    <w:p w14:paraId="046A11DB" w14:textId="77777777" w:rsidR="00D76977" w:rsidRPr="00B84267" w:rsidRDefault="008B5FD7" w:rsidP="003D01EB">
      <w:pPr>
        <w:pStyle w:val="Titre3"/>
        <w:rPr>
          <w:rFonts w:eastAsiaTheme="majorEastAsia"/>
        </w:rPr>
      </w:pPr>
      <w:bookmarkStart w:id="43" w:name="_Toc87445329"/>
      <w:r w:rsidRPr="00B84267">
        <w:lastRenderedPageBreak/>
        <w:t xml:space="preserve">3.3. </w:t>
      </w:r>
      <w:r w:rsidR="00D76977" w:rsidRPr="00B84267">
        <w:t>Mesures d’atténuation des risques</w:t>
      </w:r>
      <w:r w:rsidR="00CC6FDA" w:rsidRPr="00B84267">
        <w:t xml:space="preserve"> généraux</w:t>
      </w:r>
      <w:bookmarkEnd w:id="43"/>
      <w:r w:rsidR="00D04869" w:rsidRPr="00B84267">
        <w:t xml:space="preserve"> </w:t>
      </w:r>
    </w:p>
    <w:p w14:paraId="33B65796" w14:textId="42492EC1" w:rsidR="00E738ED" w:rsidRDefault="00E738ED"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L’UCM sera responsable </w:t>
      </w:r>
      <w:r w:rsidR="00DB3DE0" w:rsidRPr="00B84267">
        <w:rPr>
          <w:rFonts w:ascii="Times New Roman" w:hAnsi="Times New Roman" w:cs="Times New Roman"/>
          <w:sz w:val="24"/>
          <w:szCs w:val="24"/>
        </w:rPr>
        <w:t xml:space="preserve">pour </w:t>
      </w:r>
      <w:r w:rsidRPr="00B84267">
        <w:rPr>
          <w:rFonts w:ascii="Times New Roman" w:hAnsi="Times New Roman" w:cs="Times New Roman"/>
          <w:sz w:val="24"/>
          <w:szCs w:val="24"/>
        </w:rPr>
        <w:t>mettre en œuvre des mesures d’atténuation</w:t>
      </w:r>
      <w:r w:rsidR="00956898" w:rsidRPr="00B84267">
        <w:rPr>
          <w:rFonts w:ascii="Times New Roman" w:hAnsi="Times New Roman" w:cs="Times New Roman"/>
          <w:sz w:val="24"/>
          <w:szCs w:val="24"/>
        </w:rPr>
        <w:t xml:space="preserve"> </w:t>
      </w:r>
      <w:r w:rsidR="00DB3DE0" w:rsidRPr="00B84267">
        <w:rPr>
          <w:rFonts w:ascii="Times New Roman" w:hAnsi="Times New Roman" w:cs="Times New Roman"/>
          <w:sz w:val="24"/>
          <w:szCs w:val="24"/>
        </w:rPr>
        <w:t xml:space="preserve">des risques généraux </w:t>
      </w:r>
      <w:r w:rsidR="005C0A97">
        <w:rPr>
          <w:rFonts w:ascii="Times New Roman" w:hAnsi="Times New Roman" w:cs="Times New Roman"/>
          <w:sz w:val="24"/>
          <w:szCs w:val="24"/>
        </w:rPr>
        <w:t xml:space="preserve">présenter dans le présent PGMO </w:t>
      </w:r>
      <w:r w:rsidR="00E76ABB" w:rsidRPr="00B84267">
        <w:rPr>
          <w:rFonts w:ascii="Times New Roman" w:hAnsi="Times New Roman" w:cs="Times New Roman"/>
          <w:sz w:val="24"/>
          <w:szCs w:val="24"/>
        </w:rPr>
        <w:t>et veillera</w:t>
      </w:r>
      <w:r w:rsidRPr="00B84267">
        <w:rPr>
          <w:rFonts w:ascii="Times New Roman" w:hAnsi="Times New Roman" w:cs="Times New Roman"/>
          <w:sz w:val="24"/>
          <w:szCs w:val="24"/>
        </w:rPr>
        <w:t xml:space="preserve"> également à ce que les différents intervenants du projet comme les </w:t>
      </w:r>
      <w:r w:rsidR="00E76ABB" w:rsidRPr="00B84267">
        <w:rPr>
          <w:rFonts w:ascii="Times New Roman" w:hAnsi="Times New Roman" w:cs="Times New Roman"/>
          <w:sz w:val="24"/>
          <w:szCs w:val="24"/>
        </w:rPr>
        <w:t>partenaires,</w:t>
      </w:r>
      <w:r w:rsidR="00956898" w:rsidRPr="00B84267">
        <w:rPr>
          <w:rFonts w:ascii="Times New Roman" w:hAnsi="Times New Roman" w:cs="Times New Roman"/>
          <w:sz w:val="24"/>
          <w:szCs w:val="24"/>
        </w:rPr>
        <w:t xml:space="preserve"> prestataires, </w:t>
      </w:r>
      <w:r w:rsidR="00E76ABB" w:rsidRPr="00B84267">
        <w:rPr>
          <w:rFonts w:ascii="Times New Roman" w:hAnsi="Times New Roman" w:cs="Times New Roman"/>
          <w:sz w:val="24"/>
          <w:szCs w:val="24"/>
        </w:rPr>
        <w:t>contractant,</w:t>
      </w:r>
      <w:r w:rsidRPr="00B84267">
        <w:rPr>
          <w:rFonts w:ascii="Times New Roman" w:hAnsi="Times New Roman" w:cs="Times New Roman"/>
          <w:sz w:val="24"/>
          <w:szCs w:val="24"/>
        </w:rPr>
        <w:t xml:space="preserve"> facilitateurs, les ONG, les entreprises et les organisations communautaires respectent et mettent en œuvre ces mesures d’atténuation des risques. Ces mesures </w:t>
      </w:r>
      <w:r w:rsidR="00250257" w:rsidRPr="00B84267">
        <w:rPr>
          <w:rFonts w:ascii="Times New Roman" w:hAnsi="Times New Roman" w:cs="Times New Roman"/>
          <w:sz w:val="24"/>
          <w:szCs w:val="24"/>
        </w:rPr>
        <w:t>consisteront à</w:t>
      </w:r>
      <w:r w:rsidRPr="00B84267">
        <w:rPr>
          <w:rFonts w:ascii="Times New Roman" w:hAnsi="Times New Roman" w:cs="Times New Roman"/>
          <w:sz w:val="24"/>
          <w:szCs w:val="24"/>
        </w:rPr>
        <w:t xml:space="preserve"> </w:t>
      </w:r>
      <w:r w:rsidR="00DB3DE0" w:rsidRPr="00B84267">
        <w:rPr>
          <w:rFonts w:ascii="Times New Roman" w:hAnsi="Times New Roman" w:cs="Times New Roman"/>
          <w:sz w:val="24"/>
          <w:szCs w:val="24"/>
        </w:rPr>
        <w:t>v</w:t>
      </w:r>
      <w:r w:rsidR="00BC6D4A" w:rsidRPr="00B84267">
        <w:rPr>
          <w:rFonts w:ascii="Times New Roman" w:hAnsi="Times New Roman" w:cs="Times New Roman"/>
          <w:sz w:val="24"/>
          <w:szCs w:val="24"/>
        </w:rPr>
        <w:t>eiller</w:t>
      </w:r>
      <w:r w:rsidRPr="00B84267">
        <w:rPr>
          <w:rFonts w:ascii="Times New Roman" w:hAnsi="Times New Roman" w:cs="Times New Roman"/>
          <w:sz w:val="24"/>
          <w:szCs w:val="24"/>
        </w:rPr>
        <w:t xml:space="preserve"> </w:t>
      </w:r>
      <w:r w:rsidR="00BC6D4A" w:rsidRPr="00B84267">
        <w:rPr>
          <w:rFonts w:ascii="Times New Roman" w:hAnsi="Times New Roman" w:cs="Times New Roman"/>
          <w:sz w:val="24"/>
          <w:szCs w:val="24"/>
        </w:rPr>
        <w:t>à l’application des mesures réglementaires</w:t>
      </w:r>
      <w:r w:rsidRPr="00B84267">
        <w:rPr>
          <w:rFonts w:ascii="Times New Roman" w:hAnsi="Times New Roman" w:cs="Times New Roman"/>
          <w:sz w:val="24"/>
          <w:szCs w:val="24"/>
        </w:rPr>
        <w:t xml:space="preserve"> à travers l’application stricte des dispositions législatives et réglementaires </w:t>
      </w:r>
      <w:r w:rsidR="002C2A61" w:rsidRPr="00B84267">
        <w:rPr>
          <w:rFonts w:ascii="Times New Roman" w:hAnsi="Times New Roman" w:cs="Times New Roman"/>
          <w:sz w:val="24"/>
          <w:szCs w:val="24"/>
        </w:rPr>
        <w:t>de la République Démocratique du Congo</w:t>
      </w:r>
      <w:r w:rsidR="00DB3DE0" w:rsidRPr="00B84267">
        <w:rPr>
          <w:rFonts w:ascii="Times New Roman" w:hAnsi="Times New Roman" w:cs="Times New Roman"/>
          <w:sz w:val="24"/>
          <w:szCs w:val="24"/>
        </w:rPr>
        <w:t>, à travers notamment les actions suivantes</w:t>
      </w:r>
      <w:r w:rsidR="009E08DF">
        <w:rPr>
          <w:rFonts w:ascii="Times New Roman" w:hAnsi="Times New Roman" w:cs="Times New Roman"/>
          <w:sz w:val="24"/>
          <w:szCs w:val="24"/>
        </w:rPr>
        <w:t> :</w:t>
      </w:r>
      <w:r w:rsidR="00956898" w:rsidRPr="00B84267">
        <w:rPr>
          <w:rFonts w:ascii="Times New Roman" w:hAnsi="Times New Roman" w:cs="Times New Roman"/>
          <w:sz w:val="24"/>
          <w:szCs w:val="24"/>
        </w:rPr>
        <w:t xml:space="preserve"> </w:t>
      </w:r>
    </w:p>
    <w:p w14:paraId="5487BBAC" w14:textId="397B1558" w:rsidR="009E08DF" w:rsidRDefault="00B0357C" w:rsidP="003D01EB">
      <w:pPr>
        <w:pStyle w:val="Lgende"/>
      </w:pPr>
      <w:bookmarkStart w:id="44" w:name="_Toc476575669"/>
      <w:bookmarkStart w:id="45" w:name="_Toc83925390"/>
      <w:r>
        <w:t xml:space="preserve">Tableau </w:t>
      </w:r>
      <w:r w:rsidR="00E92B44">
        <w:rPr>
          <w:noProof/>
        </w:rPr>
        <w:t>3</w:t>
      </w:r>
      <w:r w:rsidR="00E92B44">
        <w:rPr>
          <w:rFonts w:cs="Times New Roman"/>
          <w:b w:val="0"/>
          <w:sz w:val="24"/>
          <w:szCs w:val="24"/>
        </w:rPr>
        <w:t xml:space="preserve"> </w:t>
      </w:r>
      <w:r w:rsidR="009E08DF" w:rsidRPr="003D01EB">
        <w:rPr>
          <w:rFonts w:cs="Times New Roman"/>
          <w:b w:val="0"/>
          <w:sz w:val="24"/>
          <w:szCs w:val="24"/>
        </w:rPr>
        <w:t xml:space="preserve">: </w:t>
      </w:r>
      <w:r w:rsidR="009E08DF" w:rsidRPr="003D01EB">
        <w:t xml:space="preserve">Mesures d’atténuation des </w:t>
      </w:r>
      <w:bookmarkEnd w:id="44"/>
      <w:r w:rsidR="009E08DF" w:rsidRPr="003D01EB">
        <w:t>risques</w:t>
      </w:r>
      <w:bookmarkEnd w:id="45"/>
    </w:p>
    <w:tbl>
      <w:tblPr>
        <w:tblStyle w:val="Grilledutableau2"/>
        <w:tblW w:w="10031" w:type="dxa"/>
        <w:tblLook w:val="04A0" w:firstRow="1" w:lastRow="0" w:firstColumn="1" w:lastColumn="0" w:noHBand="0" w:noVBand="1"/>
      </w:tblPr>
      <w:tblGrid>
        <w:gridCol w:w="3193"/>
        <w:gridCol w:w="3578"/>
        <w:gridCol w:w="3260"/>
      </w:tblGrid>
      <w:tr w:rsidR="00BB3A0D" w:rsidRPr="00BB3A0D" w14:paraId="6D4D735E" w14:textId="77777777" w:rsidTr="008662E3">
        <w:trPr>
          <w:trHeight w:val="498"/>
        </w:trPr>
        <w:tc>
          <w:tcPr>
            <w:tcW w:w="3193" w:type="dxa"/>
          </w:tcPr>
          <w:p w14:paraId="231AAFFA" w14:textId="77777777" w:rsidR="00BB3A0D" w:rsidRPr="00BB3A0D" w:rsidRDefault="00BB3A0D" w:rsidP="00BB3A0D">
            <w:pPr>
              <w:spacing w:before="40" w:after="40" w:line="276" w:lineRule="auto"/>
              <w:jc w:val="center"/>
              <w:rPr>
                <w:rFonts w:ascii="Times New Roman" w:eastAsia="Calibri" w:hAnsi="Times New Roman" w:cs="Times New Roman"/>
                <w:b/>
                <w:sz w:val="20"/>
                <w:szCs w:val="20"/>
              </w:rPr>
            </w:pPr>
            <w:r w:rsidRPr="00BB3A0D">
              <w:rPr>
                <w:rFonts w:ascii="Times New Roman" w:eastAsia="Calibri" w:hAnsi="Times New Roman" w:cs="Times New Roman"/>
                <w:b/>
                <w:sz w:val="20"/>
                <w:szCs w:val="20"/>
              </w:rPr>
              <w:t>Risques</w:t>
            </w:r>
          </w:p>
        </w:tc>
        <w:tc>
          <w:tcPr>
            <w:tcW w:w="3578" w:type="dxa"/>
          </w:tcPr>
          <w:p w14:paraId="51DDD1FA" w14:textId="77777777" w:rsidR="00BB3A0D" w:rsidRPr="00BB3A0D" w:rsidRDefault="00BB3A0D" w:rsidP="00BB3A0D">
            <w:pPr>
              <w:spacing w:before="40" w:after="40" w:line="276" w:lineRule="auto"/>
              <w:jc w:val="center"/>
              <w:rPr>
                <w:rFonts w:ascii="Times New Roman" w:eastAsia="Calibri" w:hAnsi="Times New Roman" w:cs="Times New Roman"/>
                <w:b/>
                <w:sz w:val="20"/>
                <w:szCs w:val="20"/>
              </w:rPr>
            </w:pPr>
            <w:r w:rsidRPr="00BB3A0D">
              <w:rPr>
                <w:rFonts w:ascii="Times New Roman" w:eastAsia="Calibri" w:hAnsi="Times New Roman" w:cs="Times New Roman"/>
                <w:b/>
                <w:sz w:val="20"/>
                <w:szCs w:val="20"/>
              </w:rPr>
              <w:t>Mesures d’atténuation des risques généraux</w:t>
            </w:r>
          </w:p>
        </w:tc>
        <w:tc>
          <w:tcPr>
            <w:tcW w:w="3260" w:type="dxa"/>
          </w:tcPr>
          <w:p w14:paraId="45CD3A96" w14:textId="77777777" w:rsidR="00BB3A0D" w:rsidRPr="00BB3A0D" w:rsidRDefault="00BB3A0D" w:rsidP="00BB3A0D">
            <w:pPr>
              <w:spacing w:before="40" w:after="40" w:line="276" w:lineRule="auto"/>
              <w:jc w:val="center"/>
              <w:rPr>
                <w:rFonts w:ascii="Times New Roman" w:eastAsia="Calibri" w:hAnsi="Times New Roman" w:cs="Times New Roman"/>
                <w:b/>
                <w:sz w:val="20"/>
                <w:szCs w:val="20"/>
              </w:rPr>
            </w:pPr>
            <w:r w:rsidRPr="00BB3A0D">
              <w:rPr>
                <w:rFonts w:ascii="Times New Roman" w:eastAsia="Calibri" w:hAnsi="Times New Roman" w:cs="Times New Roman"/>
                <w:b/>
                <w:sz w:val="20"/>
                <w:szCs w:val="20"/>
              </w:rPr>
              <w:t>Mesures d’atténuation des risques spécifiques</w:t>
            </w:r>
          </w:p>
        </w:tc>
      </w:tr>
      <w:tr w:rsidR="00BB3A0D" w:rsidRPr="00BB3A0D" w14:paraId="2D900E9E" w14:textId="77777777" w:rsidTr="008662E3">
        <w:trPr>
          <w:trHeight w:val="498"/>
        </w:trPr>
        <w:tc>
          <w:tcPr>
            <w:tcW w:w="3193" w:type="dxa"/>
          </w:tcPr>
          <w:p w14:paraId="60AE55EF" w14:textId="77777777" w:rsidR="00BB3A0D" w:rsidRPr="00BB3A0D" w:rsidRDefault="00BB3A0D" w:rsidP="00BB3A0D">
            <w:pPr>
              <w:spacing w:before="40" w:after="40"/>
              <w:jc w:val="center"/>
              <w:rPr>
                <w:rFonts w:ascii="Times New Roman" w:eastAsia="Calibri" w:hAnsi="Times New Roman" w:cs="Times New Roman"/>
                <w:b/>
                <w:sz w:val="20"/>
                <w:szCs w:val="20"/>
              </w:rPr>
            </w:pPr>
          </w:p>
        </w:tc>
        <w:tc>
          <w:tcPr>
            <w:tcW w:w="3578" w:type="dxa"/>
          </w:tcPr>
          <w:p w14:paraId="1B238D8A" w14:textId="77777777" w:rsidR="00BB3A0D" w:rsidRPr="00BB3A0D" w:rsidRDefault="00BB3A0D" w:rsidP="00BB3A0D">
            <w:pPr>
              <w:spacing w:before="40" w:after="40"/>
              <w:jc w:val="center"/>
              <w:rPr>
                <w:rFonts w:ascii="Times New Roman" w:eastAsia="Calibri" w:hAnsi="Times New Roman" w:cs="Times New Roman"/>
                <w:b/>
                <w:sz w:val="20"/>
                <w:szCs w:val="20"/>
              </w:rPr>
            </w:pPr>
          </w:p>
        </w:tc>
        <w:tc>
          <w:tcPr>
            <w:tcW w:w="3260" w:type="dxa"/>
          </w:tcPr>
          <w:p w14:paraId="3DF9A732" w14:textId="77777777" w:rsidR="00BB3A0D" w:rsidRPr="00BB3A0D" w:rsidRDefault="00BB3A0D" w:rsidP="00BB3A0D">
            <w:pPr>
              <w:spacing w:before="40" w:after="40"/>
              <w:jc w:val="center"/>
              <w:rPr>
                <w:rFonts w:ascii="Times New Roman" w:eastAsia="Calibri" w:hAnsi="Times New Roman" w:cs="Times New Roman"/>
                <w:b/>
                <w:sz w:val="20"/>
                <w:szCs w:val="20"/>
              </w:rPr>
            </w:pPr>
          </w:p>
        </w:tc>
      </w:tr>
      <w:tr w:rsidR="00BB3A0D" w:rsidRPr="00BB3A0D" w14:paraId="384C49B9" w14:textId="77777777" w:rsidTr="008662E3">
        <w:tc>
          <w:tcPr>
            <w:tcW w:w="3193" w:type="dxa"/>
          </w:tcPr>
          <w:p w14:paraId="4F4FC60C" w14:textId="77777777" w:rsidR="00BB3A0D" w:rsidRPr="00BB3A0D" w:rsidRDefault="00BB3A0D" w:rsidP="00BB3A0D">
            <w:pPr>
              <w:spacing w:after="200"/>
              <w:jc w:val="both"/>
              <w:rPr>
                <w:rFonts w:ascii="Times New Roman" w:eastAsia="Calibri" w:hAnsi="Times New Roman" w:cs="Times New Roman"/>
                <w:iCs/>
                <w:color w:val="000000"/>
                <w:sz w:val="20"/>
                <w:szCs w:val="20"/>
                <w:lang w:eastAsia="fr-FR"/>
              </w:rPr>
            </w:pPr>
            <w:r w:rsidRPr="00BB3A0D">
              <w:rPr>
                <w:rFonts w:ascii="Times New Roman" w:eastAsia="Calibri" w:hAnsi="Times New Roman" w:cs="Times New Roman"/>
                <w:iCs/>
                <w:color w:val="000000"/>
                <w:sz w:val="20"/>
                <w:szCs w:val="20"/>
                <w:lang w:eastAsia="fr-FR"/>
              </w:rPr>
              <w:t>Risque de lésions et blessures corporelles des riverains suite à la chute des poteaux sur les bâtis causés par les coups de vent ou une forte pluie ;</w:t>
            </w:r>
          </w:p>
          <w:p w14:paraId="426D9F96" w14:textId="77777777" w:rsidR="00BB3A0D" w:rsidRPr="00BB3A0D" w:rsidRDefault="00BB3A0D" w:rsidP="00BB3A0D">
            <w:pPr>
              <w:spacing w:after="200"/>
              <w:jc w:val="both"/>
              <w:rPr>
                <w:rFonts w:ascii="Times New Roman" w:eastAsia="Calibri" w:hAnsi="Times New Roman" w:cs="Times New Roman"/>
                <w:iCs/>
                <w:color w:val="000000"/>
                <w:sz w:val="20"/>
                <w:szCs w:val="20"/>
                <w:lang w:val="fr-BE" w:eastAsia="fr-FR"/>
              </w:rPr>
            </w:pPr>
          </w:p>
          <w:p w14:paraId="0290268C" w14:textId="77777777" w:rsidR="00BB3A0D" w:rsidRPr="00BB3A0D" w:rsidRDefault="00BB3A0D" w:rsidP="00BB3A0D">
            <w:pPr>
              <w:spacing w:after="200"/>
              <w:jc w:val="both"/>
              <w:rPr>
                <w:rFonts w:ascii="Times New Roman" w:eastAsia="Calibri" w:hAnsi="Times New Roman" w:cs="Times New Roman"/>
                <w:iCs/>
                <w:color w:val="000000"/>
                <w:sz w:val="20"/>
                <w:szCs w:val="20"/>
                <w:lang w:val="fr-BE" w:eastAsia="fr-FR"/>
              </w:rPr>
            </w:pPr>
          </w:p>
          <w:p w14:paraId="6F236F4C" w14:textId="77777777" w:rsidR="00BB3A0D" w:rsidRPr="00BB3A0D" w:rsidRDefault="00BB3A0D" w:rsidP="00BB3A0D">
            <w:pPr>
              <w:spacing w:after="200"/>
              <w:jc w:val="both"/>
              <w:rPr>
                <w:rFonts w:ascii="Times New Roman" w:eastAsia="Calibri" w:hAnsi="Times New Roman" w:cs="Times New Roman"/>
                <w:iCs/>
                <w:color w:val="000000"/>
                <w:sz w:val="20"/>
                <w:szCs w:val="20"/>
                <w:lang w:val="fr-BE" w:eastAsia="fr-FR"/>
              </w:rPr>
            </w:pPr>
          </w:p>
          <w:p w14:paraId="3D71976B" w14:textId="77777777" w:rsidR="00BB3A0D" w:rsidRPr="00BB3A0D" w:rsidRDefault="00BB3A0D" w:rsidP="00BB3A0D">
            <w:pPr>
              <w:spacing w:after="200"/>
              <w:jc w:val="both"/>
              <w:rPr>
                <w:rFonts w:ascii="Times New Roman" w:eastAsia="Calibri" w:hAnsi="Times New Roman" w:cs="Times New Roman"/>
                <w:iCs/>
                <w:color w:val="000000"/>
                <w:sz w:val="20"/>
                <w:szCs w:val="20"/>
                <w:lang w:val="fr-BE" w:eastAsia="fr-FR"/>
              </w:rPr>
            </w:pPr>
          </w:p>
          <w:p w14:paraId="49CAC880" w14:textId="77777777" w:rsidR="00BB3A0D" w:rsidRPr="00BB3A0D" w:rsidRDefault="00BB3A0D" w:rsidP="00BB3A0D">
            <w:pPr>
              <w:spacing w:after="200"/>
              <w:jc w:val="both"/>
              <w:rPr>
                <w:rFonts w:ascii="Times New Roman" w:eastAsia="Calibri" w:hAnsi="Times New Roman" w:cs="Times New Roman"/>
                <w:iCs/>
                <w:color w:val="000000"/>
                <w:sz w:val="20"/>
                <w:szCs w:val="20"/>
                <w:lang w:val="fr-BE" w:eastAsia="fr-FR"/>
              </w:rPr>
            </w:pPr>
          </w:p>
          <w:p w14:paraId="037AAE2C" w14:textId="3A312932" w:rsidR="00BB3A0D" w:rsidRPr="00BB3A0D" w:rsidRDefault="00BB3A0D" w:rsidP="00BB3A0D">
            <w:pPr>
              <w:spacing w:after="200"/>
              <w:jc w:val="both"/>
              <w:rPr>
                <w:rFonts w:ascii="Times New Roman" w:eastAsia="Calibri" w:hAnsi="Times New Roman" w:cs="Times New Roman"/>
                <w:iCs/>
                <w:color w:val="000000"/>
                <w:sz w:val="20"/>
                <w:szCs w:val="20"/>
                <w:lang w:eastAsia="fr-FR"/>
              </w:rPr>
            </w:pPr>
            <w:r w:rsidRPr="00BB3A0D">
              <w:rPr>
                <w:rFonts w:ascii="Times New Roman" w:eastAsia="Calibri" w:hAnsi="Times New Roman" w:cs="Times New Roman"/>
                <w:iCs/>
                <w:color w:val="000000"/>
                <w:sz w:val="20"/>
                <w:szCs w:val="20"/>
                <w:lang w:val="fr-BE" w:eastAsia="fr-FR"/>
              </w:rPr>
              <w:t xml:space="preserve">Risques d’accident de chantier et de </w:t>
            </w:r>
            <w:r w:rsidR="009800FB" w:rsidRPr="00BB3A0D">
              <w:rPr>
                <w:rFonts w:ascii="Times New Roman" w:eastAsia="Calibri" w:hAnsi="Times New Roman" w:cs="Times New Roman"/>
                <w:iCs/>
                <w:color w:val="000000"/>
                <w:sz w:val="20"/>
                <w:szCs w:val="20"/>
                <w:lang w:val="fr-BE" w:eastAsia="fr-FR"/>
              </w:rPr>
              <w:t>circulation, risque</w:t>
            </w:r>
            <w:r w:rsidRPr="00BB3A0D">
              <w:rPr>
                <w:rFonts w:ascii="Times New Roman" w:eastAsia="Calibri" w:hAnsi="Times New Roman" w:cs="Times New Roman"/>
                <w:iCs/>
                <w:color w:val="000000"/>
                <w:sz w:val="20"/>
                <w:szCs w:val="20"/>
                <w:lang w:val="fr-BE" w:eastAsia="fr-FR"/>
              </w:rPr>
              <w:t xml:space="preserve"> de chute libre à partir d’une échelle lors des travaux en hauteur pour la pose des consoles d’ancrages et des pinces sur les poteaux pour le raccordement de ménages; et </w:t>
            </w:r>
          </w:p>
          <w:p w14:paraId="14786F08"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Risque de brûlures externe, projections de métal en fusion, atteintes oculaires et auditives due à l’arc flash provenant des opérations de déconnexion de la batterie</w:t>
            </w:r>
          </w:p>
          <w:p w14:paraId="6B483D5A" w14:textId="77777777" w:rsidR="00BB3A0D" w:rsidRPr="00BB3A0D" w:rsidRDefault="00BB3A0D" w:rsidP="00BB3A0D">
            <w:pPr>
              <w:jc w:val="both"/>
              <w:rPr>
                <w:rFonts w:ascii="Times New Roman" w:eastAsia="Calibri" w:hAnsi="Times New Roman" w:cs="Times New Roman"/>
                <w:sz w:val="20"/>
                <w:szCs w:val="20"/>
                <w:lang w:val="fr-BE"/>
              </w:rPr>
            </w:pPr>
          </w:p>
        </w:tc>
        <w:tc>
          <w:tcPr>
            <w:tcW w:w="3578" w:type="dxa"/>
          </w:tcPr>
          <w:p w14:paraId="4D668F6B" w14:textId="77777777" w:rsidR="00BB3A0D" w:rsidRPr="00BB3A0D" w:rsidRDefault="00BB3A0D" w:rsidP="00BB3A0D">
            <w:pPr>
              <w:spacing w:after="160" w:line="259" w:lineRule="auto"/>
              <w:jc w:val="both"/>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Sensibiliser sur les textes de lois et des mesures réglementaires et leur vulgarisation ;</w:t>
            </w:r>
          </w:p>
          <w:p w14:paraId="7298E119"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Mettre en place un système de d’examen régulier des performances en matière de sécurité et santé au travail ainsi que du cadre de travail sera mis en place et comprendra l’identification des dangers et risques de sécurité et santé ;</w:t>
            </w:r>
          </w:p>
          <w:p w14:paraId="6E006521" w14:textId="77777777" w:rsidR="00BB3A0D" w:rsidRPr="00BB3A0D" w:rsidRDefault="00BB3A0D" w:rsidP="00BB3A0D">
            <w:pPr>
              <w:jc w:val="both"/>
              <w:rPr>
                <w:rFonts w:ascii="Times New Roman" w:eastAsia="Calibri" w:hAnsi="Times New Roman" w:cs="Times New Roman"/>
                <w:sz w:val="20"/>
                <w:szCs w:val="20"/>
              </w:rPr>
            </w:pPr>
          </w:p>
          <w:p w14:paraId="2034964E" w14:textId="77777777" w:rsidR="00BB3A0D" w:rsidRPr="00BB3A0D" w:rsidRDefault="00BB3A0D" w:rsidP="00BB3A0D">
            <w:pPr>
              <w:jc w:val="both"/>
              <w:rPr>
                <w:rFonts w:ascii="Times New Roman" w:eastAsia="Calibri" w:hAnsi="Times New Roman" w:cs="Times New Roman"/>
                <w:sz w:val="20"/>
                <w:szCs w:val="20"/>
              </w:rPr>
            </w:pPr>
          </w:p>
          <w:p w14:paraId="1C76F6CB"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Vérifier l’intégrité des structures avant d’entreprendre les travaux ;</w:t>
            </w:r>
          </w:p>
          <w:p w14:paraId="1AE69607" w14:textId="77777777" w:rsidR="00BB3A0D" w:rsidRPr="00BB3A0D" w:rsidRDefault="00BB3A0D" w:rsidP="00BB3A0D">
            <w:pPr>
              <w:rPr>
                <w:rFonts w:ascii="Times New Roman" w:eastAsia="Calibri" w:hAnsi="Times New Roman" w:cs="Times New Roman"/>
                <w:sz w:val="20"/>
                <w:szCs w:val="20"/>
              </w:rPr>
            </w:pPr>
          </w:p>
          <w:p w14:paraId="1B163A93" w14:textId="77777777" w:rsidR="00BB3A0D" w:rsidRPr="00BB3A0D" w:rsidRDefault="00BB3A0D" w:rsidP="00BB3A0D">
            <w:pPr>
              <w:rPr>
                <w:rFonts w:ascii="Times New Roman" w:eastAsia="Calibri" w:hAnsi="Times New Roman" w:cs="Times New Roman"/>
                <w:sz w:val="20"/>
                <w:szCs w:val="20"/>
              </w:rPr>
            </w:pPr>
          </w:p>
          <w:p w14:paraId="3ED1DD70" w14:textId="77777777" w:rsidR="00BB3A0D" w:rsidRPr="00BB3A0D" w:rsidRDefault="00BB3A0D" w:rsidP="00BB3A0D">
            <w:pPr>
              <w:rPr>
                <w:rFonts w:ascii="Times New Roman" w:eastAsia="Calibri" w:hAnsi="Times New Roman" w:cs="Times New Roman"/>
                <w:sz w:val="20"/>
                <w:szCs w:val="20"/>
              </w:rPr>
            </w:pPr>
          </w:p>
          <w:p w14:paraId="1428E8D5" w14:textId="77777777" w:rsidR="00BB3A0D" w:rsidRPr="00BB3A0D" w:rsidRDefault="00BB3A0D" w:rsidP="00BB3A0D">
            <w:pPr>
              <w:rPr>
                <w:rFonts w:ascii="Times New Roman" w:eastAsia="Calibri" w:hAnsi="Times New Roman" w:cs="Times New Roman"/>
                <w:sz w:val="20"/>
                <w:szCs w:val="20"/>
              </w:rPr>
            </w:pPr>
            <w:r w:rsidRPr="00BB3A0D">
              <w:rPr>
                <w:rFonts w:ascii="Times New Roman" w:eastAsia="Calibri" w:hAnsi="Times New Roman" w:cs="Times New Roman"/>
                <w:sz w:val="20"/>
                <w:szCs w:val="20"/>
              </w:rPr>
              <w:t>Mettre en œuvre un programme de protection contre la chute qui comprend notamment la formation aux techniques d’ascension et l’application des mesures de protection contre la chute ; l’inspection, l’entretien et le remplacement du matériel de protection contre la chute ; et le sauvetage lors des chutes </w:t>
            </w:r>
          </w:p>
        </w:tc>
        <w:tc>
          <w:tcPr>
            <w:tcW w:w="3260" w:type="dxa"/>
          </w:tcPr>
          <w:p w14:paraId="0078F060"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 xml:space="preserve">Veiller à l’observation par l’employeur des prescriptions légales et réglementaires ainsi que des dispositions sanitaire et sécuritaire de la banque mondiale en matière de transport et de distribution d’électricité  </w:t>
            </w:r>
          </w:p>
          <w:p w14:paraId="3AAA40CF" w14:textId="77777777" w:rsidR="00BB3A0D" w:rsidRPr="00BB3A0D" w:rsidRDefault="00BB3A0D" w:rsidP="00BB3A0D">
            <w:pPr>
              <w:spacing w:after="160" w:line="259" w:lineRule="auto"/>
              <w:jc w:val="both"/>
              <w:rPr>
                <w:rFonts w:ascii="Times New Roman" w:eastAsia="Calibri" w:hAnsi="Times New Roman" w:cs="Times New Roman"/>
                <w:sz w:val="20"/>
                <w:szCs w:val="20"/>
              </w:rPr>
            </w:pPr>
          </w:p>
          <w:p w14:paraId="308505F1" w14:textId="77777777" w:rsidR="00BB3A0D" w:rsidRPr="00BB3A0D" w:rsidRDefault="00BB3A0D" w:rsidP="00BB3A0D">
            <w:pPr>
              <w:spacing w:after="160" w:line="259" w:lineRule="auto"/>
              <w:jc w:val="both"/>
              <w:rPr>
                <w:rFonts w:ascii="Times New Roman" w:eastAsia="Calibri" w:hAnsi="Times New Roman" w:cs="Times New Roman"/>
                <w:sz w:val="20"/>
                <w:szCs w:val="20"/>
              </w:rPr>
            </w:pPr>
          </w:p>
          <w:p w14:paraId="7A41AB17" w14:textId="77777777" w:rsidR="00BB3A0D" w:rsidRPr="00BB3A0D" w:rsidRDefault="00BB3A0D" w:rsidP="00BB3A0D">
            <w:pPr>
              <w:spacing w:after="160" w:line="259" w:lineRule="auto"/>
              <w:jc w:val="both"/>
              <w:rPr>
                <w:rFonts w:ascii="Times New Roman" w:eastAsia="Calibri" w:hAnsi="Times New Roman" w:cs="Times New Roman"/>
                <w:sz w:val="20"/>
                <w:szCs w:val="20"/>
              </w:rPr>
            </w:pPr>
          </w:p>
          <w:p w14:paraId="444D8891" w14:textId="77777777" w:rsidR="00BB3A0D" w:rsidRPr="00BB3A0D" w:rsidRDefault="00BB3A0D" w:rsidP="00BB3A0D">
            <w:pPr>
              <w:spacing w:after="160" w:line="259" w:lineRule="auto"/>
              <w:jc w:val="both"/>
              <w:rPr>
                <w:rFonts w:ascii="Times New Roman" w:eastAsia="Calibri" w:hAnsi="Times New Roman" w:cs="Times New Roman"/>
                <w:sz w:val="20"/>
                <w:szCs w:val="20"/>
              </w:rPr>
            </w:pPr>
          </w:p>
          <w:p w14:paraId="6D7CFC36"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Etablir les critères d’utilisation des dispositifs de protection intégrale contre la chute (en général lorsque le travailleur intervient à plus de 2 m au-dessus de la plate-forme de travail ;</w:t>
            </w:r>
          </w:p>
          <w:p w14:paraId="6EE4A624" w14:textId="77777777" w:rsidR="00BB3A0D" w:rsidRPr="00BB3A0D" w:rsidRDefault="00BB3A0D" w:rsidP="00BB3A0D">
            <w:pPr>
              <w:jc w:val="both"/>
              <w:rPr>
                <w:rFonts w:ascii="Times New Roman" w:eastAsia="Calibri" w:hAnsi="Times New Roman" w:cs="Times New Roman"/>
                <w:sz w:val="20"/>
                <w:szCs w:val="20"/>
              </w:rPr>
            </w:pPr>
          </w:p>
          <w:p w14:paraId="54C69D1A"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Utiliser des ceintures de sécurité en nylon doublé d’au moins 16 millimètres (5/8 de pouce) ou en tout autre matériau de résistance équivalente ;</w:t>
            </w:r>
          </w:p>
          <w:p w14:paraId="6285C92F" w14:textId="77777777" w:rsidR="00BB3A0D" w:rsidRPr="00BB3A0D" w:rsidRDefault="00BB3A0D" w:rsidP="00BB3A0D">
            <w:pPr>
              <w:jc w:val="both"/>
              <w:rPr>
                <w:rFonts w:ascii="Times New Roman" w:eastAsia="Calibri" w:hAnsi="Times New Roman" w:cs="Times New Roman"/>
                <w:sz w:val="20"/>
                <w:szCs w:val="20"/>
              </w:rPr>
            </w:pPr>
          </w:p>
          <w:p w14:paraId="4183E8A4" w14:textId="77777777" w:rsidR="00BB3A0D" w:rsidRPr="00BB3A0D" w:rsidRDefault="00BB3A0D" w:rsidP="00BB3A0D">
            <w:pPr>
              <w:jc w:val="both"/>
              <w:rPr>
                <w:rFonts w:ascii="Times New Roman" w:eastAsia="Calibri" w:hAnsi="Times New Roman" w:cs="Times New Roman"/>
                <w:sz w:val="20"/>
                <w:szCs w:val="20"/>
              </w:rPr>
            </w:pPr>
          </w:p>
          <w:p w14:paraId="7C80A9E0" w14:textId="77777777" w:rsidR="00BB3A0D" w:rsidRPr="00BB3A0D" w:rsidRDefault="00BB3A0D" w:rsidP="00BB3A0D">
            <w:pPr>
              <w:jc w:val="both"/>
              <w:rPr>
                <w:rFonts w:ascii="Times New Roman" w:eastAsia="Calibri" w:hAnsi="Times New Roman" w:cs="Times New Roman"/>
                <w:sz w:val="20"/>
                <w:szCs w:val="20"/>
              </w:rPr>
            </w:pPr>
          </w:p>
          <w:p w14:paraId="6F01EF75"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Porter une deuxième sangle de sécurité (de réserve) pour les travailleurs qui manient des outils électriques en hauteur ;</w:t>
            </w:r>
          </w:p>
        </w:tc>
      </w:tr>
      <w:tr w:rsidR="00BB3A0D" w:rsidRPr="00BB3A0D" w14:paraId="5B81D7F4" w14:textId="77777777" w:rsidTr="008662E3">
        <w:tc>
          <w:tcPr>
            <w:tcW w:w="3193" w:type="dxa"/>
          </w:tcPr>
          <w:p w14:paraId="61B51F8A"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Risque d’électrocution et d’électrisation dû à la percutions d’un câble mal isolé et sous-tension pendant les interventions sur le réseau et lors de la mise sous tension des nouveaux raccordements ;</w:t>
            </w:r>
          </w:p>
          <w:p w14:paraId="7C87C918" w14:textId="77777777" w:rsidR="00BB3A0D" w:rsidRPr="00BB3A0D" w:rsidRDefault="00BB3A0D" w:rsidP="009207E3">
            <w:pPr>
              <w:numPr>
                <w:ilvl w:val="0"/>
                <w:numId w:val="56"/>
              </w:numPr>
              <w:ind w:left="454" w:hanging="283"/>
              <w:contextualSpacing/>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 xml:space="preserve">Risque d’incendie dû à un court-circuit, à une surtension, </w:t>
            </w:r>
            <w:r w:rsidRPr="00BB3A0D">
              <w:rPr>
                <w:rFonts w:ascii="Times New Roman" w:eastAsia="Calibri" w:hAnsi="Times New Roman" w:cs="Times New Roman"/>
                <w:sz w:val="20"/>
                <w:szCs w:val="20"/>
              </w:rPr>
              <w:lastRenderedPageBreak/>
              <w:t>à la surintensité et à la surcharge du réseau pendant le raccordement des nouveaux ménages </w:t>
            </w:r>
          </w:p>
          <w:p w14:paraId="003AA75E" w14:textId="77777777" w:rsidR="00BB3A0D" w:rsidRPr="00BB3A0D" w:rsidRDefault="00BB3A0D" w:rsidP="00BB3A0D">
            <w:pPr>
              <w:ind w:left="360"/>
              <w:jc w:val="both"/>
              <w:rPr>
                <w:rFonts w:ascii="Times New Roman" w:eastAsia="Calibri" w:hAnsi="Times New Roman" w:cs="Times New Roman"/>
                <w:sz w:val="20"/>
                <w:szCs w:val="20"/>
              </w:rPr>
            </w:pPr>
          </w:p>
          <w:p w14:paraId="6533682F" w14:textId="77777777" w:rsidR="00BB3A0D" w:rsidRPr="00BB3A0D" w:rsidRDefault="00BB3A0D" w:rsidP="00BB3A0D">
            <w:pPr>
              <w:jc w:val="both"/>
              <w:rPr>
                <w:rFonts w:ascii="Times New Roman" w:eastAsia="Calibri" w:hAnsi="Times New Roman" w:cs="Times New Roman"/>
                <w:sz w:val="20"/>
                <w:szCs w:val="20"/>
                <w:lang w:val="fr-BE"/>
              </w:rPr>
            </w:pPr>
          </w:p>
        </w:tc>
        <w:tc>
          <w:tcPr>
            <w:tcW w:w="3578" w:type="dxa"/>
          </w:tcPr>
          <w:p w14:paraId="0030C545" w14:textId="77777777" w:rsidR="00BB3A0D" w:rsidRPr="00BB3A0D" w:rsidRDefault="00BB3A0D" w:rsidP="00BB3A0D">
            <w:pPr>
              <w:jc w:val="both"/>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rPr>
              <w:lastRenderedPageBreak/>
              <w:t>Contrôler la mise en œuvre des dispositions générales en matière de prévention applicables à l’ensemble des professions exerçant une même activité ou utilisant les mêmes outillages et procédés</w:t>
            </w:r>
          </w:p>
          <w:p w14:paraId="6A0CA308" w14:textId="77777777" w:rsidR="00BB3A0D" w:rsidRPr="00BB3A0D" w:rsidRDefault="00BB3A0D" w:rsidP="00BB3A0D">
            <w:pPr>
              <w:jc w:val="both"/>
              <w:rPr>
                <w:rFonts w:ascii="Times New Roman" w:eastAsia="Calibri" w:hAnsi="Times New Roman" w:cs="Times New Roman"/>
                <w:sz w:val="20"/>
                <w:szCs w:val="20"/>
                <w:lang w:val="fr-BE"/>
              </w:rPr>
            </w:pPr>
          </w:p>
          <w:p w14:paraId="01D7683E" w14:textId="77777777" w:rsidR="00BB3A0D" w:rsidRPr="00BB3A0D" w:rsidRDefault="00BB3A0D" w:rsidP="00BB3A0D">
            <w:pPr>
              <w:jc w:val="both"/>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rPr>
              <w:lastRenderedPageBreak/>
              <w:t xml:space="preserve">Substituer ou éliminer de conditions ou de substances dangereuses pour les </w:t>
            </w:r>
            <w:r w:rsidRPr="00BB3A0D">
              <w:rPr>
                <w:rFonts w:ascii="Times New Roman" w:eastAsia="Calibri" w:hAnsi="Times New Roman" w:cs="Times New Roman"/>
                <w:sz w:val="20"/>
                <w:szCs w:val="20"/>
                <w:lang w:val="fr-BE"/>
              </w:rPr>
              <w:t>travailleurs ;</w:t>
            </w:r>
          </w:p>
          <w:p w14:paraId="3FC6B777" w14:textId="77777777" w:rsidR="00BB3A0D" w:rsidRPr="00BB3A0D" w:rsidRDefault="00BB3A0D" w:rsidP="00BB3A0D">
            <w:pPr>
              <w:jc w:val="both"/>
              <w:rPr>
                <w:rFonts w:ascii="Times New Roman" w:eastAsia="Calibri" w:hAnsi="Times New Roman" w:cs="Times New Roman"/>
                <w:sz w:val="20"/>
                <w:szCs w:val="20"/>
              </w:rPr>
            </w:pPr>
          </w:p>
          <w:p w14:paraId="457918C3"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Identification de dangers pour les travailleurs du projet, particulièrement ceux qui pourraient être mortels ;</w:t>
            </w:r>
          </w:p>
          <w:p w14:paraId="51B7DB16" w14:textId="77777777" w:rsidR="00BB3A0D" w:rsidRPr="00BB3A0D" w:rsidRDefault="00BB3A0D" w:rsidP="00BB3A0D">
            <w:pPr>
              <w:jc w:val="both"/>
              <w:rPr>
                <w:rFonts w:ascii="Times New Roman" w:eastAsia="Calibri" w:hAnsi="Times New Roman" w:cs="Times New Roman"/>
                <w:sz w:val="20"/>
                <w:szCs w:val="20"/>
                <w:lang w:val="fr-BE"/>
              </w:rPr>
            </w:pPr>
          </w:p>
          <w:p w14:paraId="155CCA90" w14:textId="77777777" w:rsidR="00BB3A0D" w:rsidRPr="00BB3A0D" w:rsidRDefault="00BB3A0D" w:rsidP="00BB3A0D">
            <w:pPr>
              <w:jc w:val="both"/>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rPr>
              <w:t>Veiller à ce que les travailleurs ne s’approchent pas des éléments conducteurs ou sous tension exposés, même s’ils ont reçu la formation requise </w:t>
            </w:r>
          </w:p>
        </w:tc>
        <w:tc>
          <w:tcPr>
            <w:tcW w:w="3260" w:type="dxa"/>
          </w:tcPr>
          <w:p w14:paraId="23D3BB8C"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lastRenderedPageBreak/>
              <w:t>Autoriser uniquement les travailleurs formés et certifiés pour installer, entretenir ou la réparer du matériel électrique ;</w:t>
            </w:r>
          </w:p>
          <w:p w14:paraId="0CCEBD68" w14:textId="7DA2DDB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 xml:space="preserve">Mettre hors tension et assurer la mise à la terre des </w:t>
            </w:r>
            <w:r w:rsidR="00097CD0" w:rsidRPr="00BB3A0D">
              <w:rPr>
                <w:rFonts w:ascii="Times New Roman" w:eastAsia="Calibri" w:hAnsi="Times New Roman" w:cs="Times New Roman"/>
                <w:sz w:val="20"/>
                <w:szCs w:val="20"/>
              </w:rPr>
              <w:t>lignes de</w:t>
            </w:r>
            <w:r w:rsidRPr="00BB3A0D">
              <w:rPr>
                <w:rFonts w:ascii="Times New Roman" w:eastAsia="Calibri" w:hAnsi="Times New Roman" w:cs="Times New Roman"/>
                <w:sz w:val="20"/>
                <w:szCs w:val="20"/>
              </w:rPr>
              <w:t xml:space="preserve">  distribution </w:t>
            </w:r>
            <w:r w:rsidRPr="00BB3A0D">
              <w:rPr>
                <w:rFonts w:ascii="Times New Roman" w:eastAsia="Calibri" w:hAnsi="Times New Roman" w:cs="Times New Roman"/>
                <w:sz w:val="20"/>
                <w:szCs w:val="20"/>
              </w:rPr>
              <w:lastRenderedPageBreak/>
              <w:t>d’électricité sous tension avant d’entreprendre des travaux sur ces lignes ou à proximité ;</w:t>
            </w:r>
          </w:p>
          <w:p w14:paraId="7245068F"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w:t>
            </w:r>
          </w:p>
          <w:p w14:paraId="5D199C9A"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Veiller à ce que les travaux sur les fils sous tension soient effectués par des ouvriers formés et dans le respect strict de normes de sécurité et d’isolement ;</w:t>
            </w:r>
          </w:p>
          <w:p w14:paraId="33E10B78" w14:textId="6C20A0A0"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Définir dans un plan d’hygiène et de sécurité la formation requise, les mesures de sécurité, les équipements de sécurité personnels et les autres précautions nécessaires lorsqu’il faut que l’entretien et l’exploitation s’effectuent à une distance inférieure à la distance de sécurité minimale,</w:t>
            </w:r>
          </w:p>
        </w:tc>
      </w:tr>
      <w:tr w:rsidR="00BB3A0D" w:rsidRPr="00BB3A0D" w14:paraId="0A553F55" w14:textId="77777777" w:rsidTr="008662E3">
        <w:trPr>
          <w:trHeight w:val="1833"/>
        </w:trPr>
        <w:tc>
          <w:tcPr>
            <w:tcW w:w="3193" w:type="dxa"/>
          </w:tcPr>
          <w:p w14:paraId="1F4691EC" w14:textId="77777777" w:rsidR="00BB3A0D" w:rsidRPr="00BB3A0D" w:rsidRDefault="00BB3A0D" w:rsidP="00BB3A0D">
            <w:pPr>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lastRenderedPageBreak/>
              <w:t>Risques de stress, burnout, troubles psychologiques dues au rythme de travail intensif, à la faible autonomie et contrôle important de la part de la hiérarchie, à une charge mentale et informationnelle (plusieurs tâches simultanées) ;</w:t>
            </w:r>
          </w:p>
          <w:p w14:paraId="7158BBE2" w14:textId="77777777" w:rsidR="00BB3A0D" w:rsidRPr="00BB3A0D" w:rsidRDefault="00BB3A0D" w:rsidP="00BB3A0D">
            <w:pPr>
              <w:jc w:val="both"/>
              <w:rPr>
                <w:rFonts w:ascii="Times New Roman" w:eastAsia="Calibri" w:hAnsi="Times New Roman" w:cs="Times New Roman"/>
                <w:sz w:val="20"/>
                <w:szCs w:val="20"/>
                <w:lang w:val="fr-BE"/>
              </w:rPr>
            </w:pPr>
          </w:p>
        </w:tc>
        <w:tc>
          <w:tcPr>
            <w:tcW w:w="3578" w:type="dxa"/>
          </w:tcPr>
          <w:p w14:paraId="742CD34C" w14:textId="77777777" w:rsidR="00BB3A0D" w:rsidRPr="00BB3A0D" w:rsidRDefault="00BB3A0D" w:rsidP="00BB3A0D">
            <w:pPr>
              <w:spacing w:after="160" w:line="259" w:lineRule="auto"/>
              <w:jc w:val="both"/>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Mettre en place de procédures sur le lieu de travail pour permettre aux travailleurs du projet de signaler des conditions de travail qu’ils estiment dangereuses ou malsaines</w:t>
            </w:r>
          </w:p>
          <w:p w14:paraId="76B2F0BC"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Recueillir auprès des diverses catégories d’employeurs toute information permettant d’établir des statistiques des accidents du travail et des maladies professionnelles, en tenant compte de leurs causes, des zones de lésion, des circonstances dans lesquelles ils ont eu lieu, de leurs fréquences, de leurs effets, spécialement de la durée, et de l’importance des incapacités qui en résultent</w:t>
            </w:r>
          </w:p>
          <w:p w14:paraId="49CA4C50" w14:textId="77777777" w:rsidR="00BB3A0D" w:rsidRPr="00BB3A0D" w:rsidRDefault="00BB3A0D" w:rsidP="00BB3A0D">
            <w:pPr>
              <w:spacing w:after="160" w:line="259" w:lineRule="auto"/>
              <w:jc w:val="both"/>
              <w:rPr>
                <w:rFonts w:ascii="Times New Roman" w:eastAsia="Calibri" w:hAnsi="Times New Roman" w:cs="Times New Roman"/>
                <w:sz w:val="20"/>
                <w:szCs w:val="20"/>
              </w:rPr>
            </w:pPr>
          </w:p>
        </w:tc>
        <w:tc>
          <w:tcPr>
            <w:tcW w:w="3260" w:type="dxa"/>
          </w:tcPr>
          <w:p w14:paraId="70DE882E"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Mener des campagnes pour le développement des mesures de prévention, de réadaptation et de reclassement ;</w:t>
            </w:r>
          </w:p>
          <w:p w14:paraId="241B34DD" w14:textId="7862217E"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Procéder à toute enquête jugée utile sur les conditions de santé et de sécurité au travail se basant en même temps sur les disposition</w:t>
            </w:r>
            <w:r w:rsidR="00F7772A">
              <w:rPr>
                <w:rFonts w:ascii="Times New Roman" w:eastAsia="Calibri" w:hAnsi="Times New Roman" w:cs="Times New Roman"/>
                <w:sz w:val="20"/>
                <w:szCs w:val="20"/>
              </w:rPr>
              <w:t>s</w:t>
            </w:r>
            <w:r w:rsidRPr="00BB3A0D">
              <w:rPr>
                <w:rFonts w:ascii="Times New Roman" w:eastAsia="Calibri" w:hAnsi="Times New Roman" w:cs="Times New Roman"/>
                <w:sz w:val="20"/>
                <w:szCs w:val="20"/>
              </w:rPr>
              <w:t xml:space="preserve"> nationale</w:t>
            </w:r>
            <w:r w:rsidR="00F7772A">
              <w:rPr>
                <w:rFonts w:ascii="Times New Roman" w:eastAsia="Calibri" w:hAnsi="Times New Roman" w:cs="Times New Roman"/>
                <w:sz w:val="20"/>
                <w:szCs w:val="20"/>
              </w:rPr>
              <w:t>s</w:t>
            </w:r>
            <w:r w:rsidRPr="00BB3A0D">
              <w:rPr>
                <w:rFonts w:ascii="Times New Roman" w:eastAsia="Calibri" w:hAnsi="Times New Roman" w:cs="Times New Roman"/>
                <w:sz w:val="20"/>
                <w:szCs w:val="20"/>
              </w:rPr>
              <w:t xml:space="preserve"> (loi et règlements), les dispositions de la NES2 ainsi que les directives environnementales, sanitaires et sécuritaires de la Banque Mondiale sur le transport et la distribution de l’électricité ;</w:t>
            </w:r>
          </w:p>
          <w:p w14:paraId="42C7C858" w14:textId="77777777"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rPr>
              <w:t>Assurer la formation permanente du personnel sur la bonne ergonomie : bonne posture de travail et devant l’ordinateur, la gestion du stress ;</w:t>
            </w:r>
          </w:p>
          <w:p w14:paraId="055DAB71" w14:textId="77777777" w:rsidR="00BB3A0D" w:rsidRPr="00BB3A0D" w:rsidRDefault="00BB3A0D" w:rsidP="00BB3A0D">
            <w:pPr>
              <w:spacing w:after="160" w:line="259" w:lineRule="auto"/>
              <w:jc w:val="both"/>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Appliquer la réglementation en matière du respect d’heure de travail ;</w:t>
            </w:r>
          </w:p>
          <w:p w14:paraId="4D31CB68" w14:textId="3ABF10BD" w:rsidR="00BB3A0D" w:rsidRPr="00BB3A0D" w:rsidRDefault="00BB3A0D" w:rsidP="00BB3A0D">
            <w:pPr>
              <w:spacing w:after="160" w:line="259" w:lineRule="auto"/>
              <w:jc w:val="both"/>
              <w:rPr>
                <w:rFonts w:ascii="Times New Roman" w:eastAsia="Calibri" w:hAnsi="Times New Roman" w:cs="Times New Roman"/>
                <w:sz w:val="20"/>
                <w:szCs w:val="20"/>
              </w:rPr>
            </w:pPr>
            <w:r w:rsidRPr="00BB3A0D">
              <w:rPr>
                <w:rFonts w:ascii="Times New Roman" w:eastAsia="Calibri" w:hAnsi="Times New Roman" w:cs="Times New Roman"/>
                <w:sz w:val="20"/>
                <w:szCs w:val="20"/>
                <w:lang w:val="fr-BE"/>
              </w:rPr>
              <w:t xml:space="preserve">L’obligation de mentionner dans tous les contrats la clause sur la protection des enfants c’est à dire s’assurer de la vérification fréquente qu’aucun enfant ne soit employé en dessous de l’âge légal pour les travaux qu’il effectue d’une part, et de l’interdiction des travaux forcés vis-à-vis de tous les travailleurs d’autres part.   </w:t>
            </w:r>
          </w:p>
        </w:tc>
      </w:tr>
      <w:tr w:rsidR="00BB3A0D" w:rsidRPr="00BB3A0D" w14:paraId="09592F32" w14:textId="77777777" w:rsidTr="008662E3">
        <w:tc>
          <w:tcPr>
            <w:tcW w:w="3193" w:type="dxa"/>
          </w:tcPr>
          <w:p w14:paraId="036B5E99" w14:textId="77777777" w:rsidR="00BB3A0D" w:rsidRPr="00BB3A0D" w:rsidRDefault="00BB3A0D" w:rsidP="00BB3A0D">
            <w:pPr>
              <w:tabs>
                <w:tab w:val="left" w:pos="29"/>
              </w:tabs>
              <w:rPr>
                <w:rFonts w:ascii="Times New Roman" w:eastAsia="Calibri" w:hAnsi="Times New Roman" w:cs="Times New Roman"/>
                <w:sz w:val="20"/>
                <w:szCs w:val="20"/>
              </w:rPr>
            </w:pPr>
            <w:r w:rsidRPr="00BB3A0D">
              <w:rPr>
                <w:rFonts w:ascii="Times New Roman" w:eastAsia="Calibri" w:hAnsi="Times New Roman" w:cs="Times New Roman"/>
                <w:sz w:val="20"/>
                <w:szCs w:val="20"/>
              </w:rPr>
              <w:t xml:space="preserve">Risque d’exacerbation des risques liés aux VBG dans la zone du projet suite à la présence du chantier et de contamination à la COVID-19 et aux IST/MST et VIH/SIDA suite aux </w:t>
            </w:r>
            <w:r w:rsidRPr="00BB3A0D">
              <w:rPr>
                <w:rFonts w:ascii="Times New Roman" w:eastAsia="Calibri" w:hAnsi="Times New Roman" w:cs="Times New Roman"/>
                <w:sz w:val="20"/>
                <w:szCs w:val="20"/>
              </w:rPr>
              <w:lastRenderedPageBreak/>
              <w:t>brassages de la population et à l’accroissement des populations étrangères, et aussi à l’augmentation du revenu de la population ;</w:t>
            </w:r>
          </w:p>
          <w:p w14:paraId="4918C855" w14:textId="77777777" w:rsidR="00BB3A0D" w:rsidRPr="00BB3A0D" w:rsidRDefault="00BB3A0D" w:rsidP="00BB3A0D">
            <w:pPr>
              <w:numPr>
                <w:ilvl w:val="0"/>
                <w:numId w:val="35"/>
              </w:numPr>
              <w:tabs>
                <w:tab w:val="left" w:pos="29"/>
              </w:tabs>
              <w:rPr>
                <w:rFonts w:ascii="Times New Roman" w:eastAsia="Calibri" w:hAnsi="Times New Roman" w:cs="Times New Roman"/>
                <w:sz w:val="20"/>
                <w:szCs w:val="20"/>
              </w:rPr>
            </w:pPr>
            <w:r w:rsidRPr="00BB3A0D">
              <w:rPr>
                <w:rFonts w:ascii="Times New Roman" w:eastAsia="Calibri" w:hAnsi="Times New Roman" w:cs="Times New Roman"/>
                <w:sz w:val="20"/>
                <w:szCs w:val="20"/>
              </w:rPr>
              <w:t>Risque d’exploitation et abus sexuel, et harcèlement sexuels liés à la cohabitation entre le personnel des bureaux d’appui conseil et la communauté environnante, ainsi que le personnel des opérateurs du secteur de l’eau et assainissement ;</w:t>
            </w:r>
          </w:p>
          <w:p w14:paraId="56CA39EC" w14:textId="77777777" w:rsidR="00BB3A0D" w:rsidRPr="00BB3A0D" w:rsidRDefault="00BB3A0D" w:rsidP="00BB3A0D">
            <w:pPr>
              <w:numPr>
                <w:ilvl w:val="0"/>
                <w:numId w:val="35"/>
              </w:numPr>
              <w:spacing w:after="200"/>
              <w:jc w:val="both"/>
              <w:rPr>
                <w:rFonts w:ascii="Times New Roman" w:eastAsia="Calibri" w:hAnsi="Times New Roman" w:cs="Times New Roman"/>
                <w:iCs/>
                <w:sz w:val="20"/>
                <w:szCs w:val="20"/>
                <w:lang w:eastAsia="fr-FR"/>
              </w:rPr>
            </w:pPr>
            <w:r w:rsidRPr="00BB3A0D">
              <w:rPr>
                <w:rFonts w:ascii="Times New Roman" w:eastAsia="Calibri" w:hAnsi="Times New Roman" w:cs="Times New Roman"/>
                <w:iCs/>
                <w:sz w:val="20"/>
                <w:szCs w:val="20"/>
                <w:lang w:eastAsia="fr-FR"/>
              </w:rPr>
              <w:t xml:space="preserve">Risque d’EAS/HS en raison des influences ou chantages éventuels du personnel chargé du recrutement du personnel additionnel d’UCM et CEP-O </w:t>
            </w:r>
          </w:p>
          <w:p w14:paraId="07B42838" w14:textId="35FB97CC" w:rsidR="00BB3A0D" w:rsidRPr="00BB3A0D" w:rsidRDefault="00BB3A0D" w:rsidP="00097CD0">
            <w:pPr>
              <w:numPr>
                <w:ilvl w:val="0"/>
                <w:numId w:val="35"/>
              </w:numPr>
              <w:spacing w:after="200"/>
              <w:jc w:val="both"/>
              <w:rPr>
                <w:rFonts w:ascii="Times New Roman" w:eastAsia="Calibri" w:hAnsi="Times New Roman" w:cs="Times New Roman"/>
                <w:sz w:val="20"/>
                <w:szCs w:val="20"/>
                <w:lang w:val="fr-BE"/>
              </w:rPr>
            </w:pPr>
            <w:r w:rsidRPr="00BB3A0D">
              <w:rPr>
                <w:rFonts w:ascii="Times New Roman" w:eastAsia="Calibri" w:hAnsi="Times New Roman" w:cs="Times New Roman"/>
                <w:iCs/>
                <w:sz w:val="20"/>
                <w:szCs w:val="20"/>
                <w:lang w:eastAsia="fr-FR"/>
              </w:rPr>
              <w:t>Risque de discrimination dans les embauches de personnel du projet avec exclusion des personnes vulnérables</w:t>
            </w:r>
          </w:p>
        </w:tc>
        <w:tc>
          <w:tcPr>
            <w:tcW w:w="3578" w:type="dxa"/>
          </w:tcPr>
          <w:p w14:paraId="2577B34E"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lastRenderedPageBreak/>
              <w:t xml:space="preserve">Assurer la formation du personnel du projet (employés, ouvriers, etc.) et les autorités locales sur les risques encourus </w:t>
            </w:r>
            <w:r w:rsidRPr="00BB3A0D">
              <w:rPr>
                <w:rFonts w:ascii="Times New Roman" w:eastAsia="Calibri" w:hAnsi="Times New Roman" w:cs="Times New Roman"/>
                <w:sz w:val="20"/>
                <w:szCs w:val="20"/>
                <w:lang w:val="fr-BE"/>
              </w:rPr>
              <w:lastRenderedPageBreak/>
              <w:t>à l’EAS/HS, les codes de bonne conduite et le MGP ;</w:t>
            </w:r>
          </w:p>
          <w:p w14:paraId="7C266B55" w14:textId="77777777" w:rsidR="00BB3A0D" w:rsidRPr="00BB3A0D" w:rsidRDefault="00BB3A0D" w:rsidP="00BB3A0D">
            <w:pPr>
              <w:tabs>
                <w:tab w:val="left" w:pos="29"/>
              </w:tabs>
              <w:spacing w:after="160" w:line="259" w:lineRule="auto"/>
              <w:rPr>
                <w:rFonts w:ascii="Times New Roman" w:eastAsia="Calibri" w:hAnsi="Times New Roman" w:cs="Times New Roman"/>
                <w:bCs/>
                <w:sz w:val="20"/>
                <w:szCs w:val="20"/>
                <w:lang w:val="fr-BE"/>
              </w:rPr>
            </w:pPr>
            <w:r w:rsidRPr="00BB3A0D">
              <w:rPr>
                <w:rFonts w:ascii="Times New Roman" w:eastAsia="Calibri" w:hAnsi="Times New Roman" w:cs="Times New Roman"/>
                <w:bCs/>
                <w:sz w:val="20"/>
                <w:szCs w:val="20"/>
                <w:lang w:val="fr-BE"/>
              </w:rPr>
              <w:t>Sensibilisation au respect des mesures barrières contre la Covid19</w:t>
            </w:r>
          </w:p>
          <w:p w14:paraId="68F09E54"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Réaliser des campagnes d’information et de sensibilisation au profit des employés et de la communauté riveraines aux chantiers sur les VBG/EAS/HS</w:t>
            </w:r>
          </w:p>
          <w:p w14:paraId="71F6DF7E"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Appliquer les dispositions du code de bonne conduite avec les interdictions spécifiques contre l’EAS/HS et des sanctions et procédures claires en cas de violation, y compris des formations régulières et la signature du code par tous les acteurs du projet ;</w:t>
            </w:r>
          </w:p>
          <w:p w14:paraId="26E8E2F4"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p>
          <w:p w14:paraId="4F577FFC"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p>
          <w:p w14:paraId="6AD5BC1D"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p>
        </w:tc>
        <w:tc>
          <w:tcPr>
            <w:tcW w:w="3260" w:type="dxa"/>
          </w:tcPr>
          <w:p w14:paraId="249E8F03"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lastRenderedPageBreak/>
              <w:t xml:space="preserve">Enregistrer et traiter les plaintes relatives aux allégations de VBG/EAS/HS par l’ONG chargée de </w:t>
            </w:r>
            <w:r w:rsidRPr="00BB3A0D">
              <w:rPr>
                <w:rFonts w:ascii="Times New Roman" w:eastAsia="Calibri" w:hAnsi="Times New Roman" w:cs="Times New Roman"/>
                <w:sz w:val="20"/>
                <w:szCs w:val="20"/>
                <w:lang w:val="fr-BE"/>
              </w:rPr>
              <w:lastRenderedPageBreak/>
              <w:t xml:space="preserve">la prise en compte de ces types de plainte à travers son MGP </w:t>
            </w:r>
          </w:p>
          <w:p w14:paraId="71E11DE9"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Assurer la prise en charge médicale des survivant(e)s des VBG (femmes, filles, garçons et hommes) à travers les services de santé de la zone, et en particulier des services de gestion clinique des victimes de viol ;</w:t>
            </w:r>
          </w:p>
          <w:p w14:paraId="644559D8"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Construire des stations de lavage d’eau dans endroits stratégiques du chantier, afficher panneaux muraux sur les méthodes de se protéger contre la Covid-19 ;</w:t>
            </w:r>
          </w:p>
          <w:p w14:paraId="5394AA61" w14:textId="77777777" w:rsidR="00BB3A0D" w:rsidRPr="00BB3A0D" w:rsidRDefault="00BB3A0D" w:rsidP="00BB3A0D">
            <w:pPr>
              <w:tabs>
                <w:tab w:val="left" w:pos="29"/>
              </w:tabs>
              <w:spacing w:after="160" w:line="259" w:lineRule="auto"/>
              <w:rPr>
                <w:rFonts w:ascii="Times New Roman" w:eastAsia="Calibri" w:hAnsi="Times New Roman" w:cs="Times New Roman"/>
                <w:sz w:val="20"/>
                <w:szCs w:val="20"/>
                <w:lang w:val="fr-BE"/>
              </w:rPr>
            </w:pPr>
          </w:p>
        </w:tc>
      </w:tr>
      <w:tr w:rsidR="00BB3A0D" w:rsidRPr="00BB3A0D" w14:paraId="706E23C5" w14:textId="77777777" w:rsidTr="008662E3">
        <w:tc>
          <w:tcPr>
            <w:tcW w:w="3193" w:type="dxa"/>
          </w:tcPr>
          <w:p w14:paraId="3D74507B" w14:textId="77777777" w:rsidR="00BB3A0D" w:rsidRPr="00BB3A0D" w:rsidRDefault="00BB3A0D" w:rsidP="00BB3A0D">
            <w:pPr>
              <w:tabs>
                <w:tab w:val="left" w:pos="29"/>
              </w:tabs>
              <w:rPr>
                <w:rFonts w:ascii="Times New Roman" w:eastAsia="Calibri" w:hAnsi="Times New Roman" w:cs="Times New Roman"/>
                <w:sz w:val="20"/>
                <w:szCs w:val="20"/>
              </w:rPr>
            </w:pPr>
            <w:r w:rsidRPr="00BB3A0D">
              <w:rPr>
                <w:rFonts w:ascii="Times New Roman" w:eastAsia="Calibri" w:hAnsi="Times New Roman" w:cs="Times New Roman"/>
                <w:sz w:val="20"/>
                <w:szCs w:val="20"/>
              </w:rPr>
              <w:lastRenderedPageBreak/>
              <w:t>Conflits sociaux entre les riverains et le personnel du chantier suite aux népotismes et clientélismes</w:t>
            </w:r>
          </w:p>
          <w:p w14:paraId="324044D1" w14:textId="77777777" w:rsidR="00BB3A0D" w:rsidRPr="00BB3A0D" w:rsidRDefault="00BB3A0D" w:rsidP="00BB3A0D">
            <w:pPr>
              <w:tabs>
                <w:tab w:val="left" w:pos="29"/>
              </w:tabs>
              <w:ind w:left="720"/>
              <w:rPr>
                <w:rFonts w:ascii="Times New Roman" w:eastAsia="Calibri" w:hAnsi="Times New Roman" w:cs="Times New Roman"/>
                <w:sz w:val="20"/>
                <w:szCs w:val="20"/>
              </w:rPr>
            </w:pPr>
          </w:p>
        </w:tc>
        <w:tc>
          <w:tcPr>
            <w:tcW w:w="3578" w:type="dxa"/>
          </w:tcPr>
          <w:p w14:paraId="669CE05D" w14:textId="335B36D1"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 xml:space="preserve">Informer les riverains du </w:t>
            </w:r>
            <w:r w:rsidR="00097CD0" w:rsidRPr="00BB3A0D">
              <w:rPr>
                <w:rFonts w:ascii="Times New Roman" w:eastAsia="Calibri" w:hAnsi="Times New Roman" w:cs="Times New Roman"/>
                <w:sz w:val="20"/>
                <w:szCs w:val="20"/>
                <w:lang w:val="fr-BE"/>
              </w:rPr>
              <w:t>bien-fondé</w:t>
            </w:r>
            <w:r w:rsidRPr="00BB3A0D">
              <w:rPr>
                <w:rFonts w:ascii="Times New Roman" w:eastAsia="Calibri" w:hAnsi="Times New Roman" w:cs="Times New Roman"/>
                <w:sz w:val="20"/>
                <w:szCs w:val="20"/>
                <w:lang w:val="fr-BE"/>
              </w:rPr>
              <w:t xml:space="preserve"> du projet, des activités qui seront mises en œuvre, leur durée et les bénéficiaires.</w:t>
            </w:r>
          </w:p>
        </w:tc>
        <w:tc>
          <w:tcPr>
            <w:tcW w:w="3260" w:type="dxa"/>
          </w:tcPr>
          <w:p w14:paraId="2B5832D8" w14:textId="77777777"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Recourir au besoin à la main d’œuvre locale en ce qui concerne les travaux non spécialisés ;</w:t>
            </w:r>
          </w:p>
          <w:p w14:paraId="71A340E3" w14:textId="77777777" w:rsidR="00BB3A0D" w:rsidRPr="00BB3A0D" w:rsidRDefault="00BB3A0D" w:rsidP="00BB3A0D">
            <w:pPr>
              <w:tabs>
                <w:tab w:val="left" w:pos="29"/>
              </w:tabs>
              <w:rPr>
                <w:rFonts w:ascii="Times New Roman" w:eastAsia="Calibri" w:hAnsi="Times New Roman" w:cs="Times New Roman"/>
                <w:sz w:val="20"/>
                <w:szCs w:val="20"/>
                <w:lang w:val="fr-BE"/>
              </w:rPr>
            </w:pPr>
          </w:p>
          <w:p w14:paraId="1EFD3C0E" w14:textId="017E8DD8"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 xml:space="preserve">Favoriser la création un </w:t>
            </w:r>
            <w:r w:rsidR="00097CD0" w:rsidRPr="00BB3A0D">
              <w:rPr>
                <w:rFonts w:ascii="Times New Roman" w:eastAsia="Calibri" w:hAnsi="Times New Roman" w:cs="Times New Roman"/>
                <w:sz w:val="20"/>
                <w:szCs w:val="20"/>
                <w:lang w:val="fr-BE"/>
              </w:rPr>
              <w:t>cadre de</w:t>
            </w:r>
            <w:r w:rsidRPr="00BB3A0D">
              <w:rPr>
                <w:rFonts w:ascii="Times New Roman" w:eastAsia="Calibri" w:hAnsi="Times New Roman" w:cs="Times New Roman"/>
                <w:sz w:val="20"/>
                <w:szCs w:val="20"/>
                <w:lang w:val="fr-BE"/>
              </w:rPr>
              <w:t xml:space="preserve"> collaboration tripartite (UCM , chef de localité et la </w:t>
            </w:r>
            <w:r w:rsidR="00097CD0" w:rsidRPr="00BB3A0D">
              <w:rPr>
                <w:rFonts w:ascii="Times New Roman" w:eastAsia="Calibri" w:hAnsi="Times New Roman" w:cs="Times New Roman"/>
                <w:sz w:val="20"/>
                <w:szCs w:val="20"/>
                <w:lang w:val="fr-BE"/>
              </w:rPr>
              <w:t>communauté dans</w:t>
            </w:r>
            <w:r w:rsidRPr="00BB3A0D">
              <w:rPr>
                <w:rFonts w:ascii="Times New Roman" w:eastAsia="Calibri" w:hAnsi="Times New Roman" w:cs="Times New Roman"/>
                <w:sz w:val="20"/>
                <w:szCs w:val="20"/>
                <w:lang w:val="fr-BE"/>
              </w:rPr>
              <w:t xml:space="preserve"> la zone. Ce cadre </w:t>
            </w:r>
            <w:r w:rsidR="00097CD0" w:rsidRPr="00BB3A0D">
              <w:rPr>
                <w:rFonts w:ascii="Times New Roman" w:eastAsia="Calibri" w:hAnsi="Times New Roman" w:cs="Times New Roman"/>
                <w:sz w:val="20"/>
                <w:szCs w:val="20"/>
                <w:lang w:val="fr-BE"/>
              </w:rPr>
              <w:t>pourrait être</w:t>
            </w:r>
            <w:r w:rsidRPr="00BB3A0D">
              <w:rPr>
                <w:rFonts w:ascii="Times New Roman" w:eastAsia="Calibri" w:hAnsi="Times New Roman" w:cs="Times New Roman"/>
                <w:sz w:val="20"/>
                <w:szCs w:val="20"/>
                <w:lang w:val="fr-BE"/>
              </w:rPr>
              <w:t xml:space="preserve"> une plate -forme d’information sur le projet en temps réel , et dans la mesure du possible traiter au niveau le plus bas des petits différents entre les membres de la communauté sur des questions d’ordre général .</w:t>
            </w:r>
          </w:p>
          <w:p w14:paraId="2F5524B6" w14:textId="77777777" w:rsidR="00BB3A0D" w:rsidRPr="00BB3A0D" w:rsidRDefault="00BB3A0D" w:rsidP="00BB3A0D">
            <w:pPr>
              <w:tabs>
                <w:tab w:val="left" w:pos="29"/>
              </w:tabs>
              <w:rPr>
                <w:rFonts w:ascii="Times New Roman" w:eastAsia="Calibri" w:hAnsi="Times New Roman" w:cs="Times New Roman"/>
                <w:sz w:val="20"/>
                <w:szCs w:val="20"/>
                <w:lang w:val="fr-BE"/>
              </w:rPr>
            </w:pPr>
          </w:p>
        </w:tc>
      </w:tr>
      <w:tr w:rsidR="00BB3A0D" w:rsidRPr="00BB3A0D" w14:paraId="772B68F1" w14:textId="77777777" w:rsidTr="008662E3">
        <w:tc>
          <w:tcPr>
            <w:tcW w:w="3193" w:type="dxa"/>
          </w:tcPr>
          <w:p w14:paraId="4C5F2B9C" w14:textId="77777777" w:rsidR="00BB3A0D" w:rsidRPr="00BB3A0D" w:rsidRDefault="00BB3A0D" w:rsidP="00BB3A0D">
            <w:pPr>
              <w:tabs>
                <w:tab w:val="left" w:pos="29"/>
              </w:tabs>
              <w:rPr>
                <w:rFonts w:ascii="Times New Roman" w:eastAsia="Calibri" w:hAnsi="Times New Roman" w:cs="Times New Roman"/>
                <w:sz w:val="20"/>
                <w:szCs w:val="20"/>
              </w:rPr>
            </w:pPr>
            <w:r w:rsidRPr="00BB3A0D">
              <w:rPr>
                <w:rFonts w:ascii="Times New Roman" w:eastAsia="Calibri" w:hAnsi="Times New Roman" w:cs="Times New Roman"/>
                <w:sz w:val="20"/>
                <w:szCs w:val="20"/>
              </w:rPr>
              <w:t xml:space="preserve"> Catastrophe naturel (éruption limnique et éruption volcanique</w:t>
            </w:r>
          </w:p>
        </w:tc>
        <w:tc>
          <w:tcPr>
            <w:tcW w:w="3578" w:type="dxa"/>
          </w:tcPr>
          <w:p w14:paraId="7A18E100" w14:textId="77777777"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 xml:space="preserve">Collaborer avec des volcanologues qui travaillent autour ou dans la zone et être informés sur les possibles mouvement tectoniques </w:t>
            </w:r>
          </w:p>
        </w:tc>
        <w:tc>
          <w:tcPr>
            <w:tcW w:w="3260" w:type="dxa"/>
          </w:tcPr>
          <w:p w14:paraId="277CBB55" w14:textId="13EB0B36"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Créer un cadre de concertation multi acteur composé de l’UCM, les volcanologues,</w:t>
            </w:r>
            <w:r w:rsidR="00DD04DE">
              <w:rPr>
                <w:rFonts w:ascii="Times New Roman" w:eastAsia="Calibri" w:hAnsi="Times New Roman" w:cs="Times New Roman"/>
                <w:sz w:val="20"/>
                <w:szCs w:val="20"/>
                <w:lang w:val="fr-BE"/>
              </w:rPr>
              <w:t xml:space="preserve"> les climatologues</w:t>
            </w:r>
            <w:r w:rsidRPr="00BB3A0D">
              <w:rPr>
                <w:rFonts w:ascii="Times New Roman" w:eastAsia="Calibri" w:hAnsi="Times New Roman" w:cs="Times New Roman"/>
                <w:sz w:val="20"/>
                <w:szCs w:val="20"/>
                <w:lang w:val="fr-BE"/>
              </w:rPr>
              <w:t xml:space="preserve"> les autorités provinciales, et la communauté afin d’éviter </w:t>
            </w:r>
            <w:r w:rsidR="00097CD0" w:rsidRPr="00BB3A0D">
              <w:rPr>
                <w:rFonts w:ascii="Times New Roman" w:eastAsia="Calibri" w:hAnsi="Times New Roman" w:cs="Times New Roman"/>
                <w:sz w:val="20"/>
                <w:szCs w:val="20"/>
                <w:lang w:val="fr-BE"/>
              </w:rPr>
              <w:t>les situations dangereuses</w:t>
            </w:r>
            <w:r w:rsidR="00DD04DE">
              <w:rPr>
                <w:rFonts w:ascii="Times New Roman" w:eastAsia="Calibri" w:hAnsi="Times New Roman" w:cs="Times New Roman"/>
                <w:sz w:val="20"/>
                <w:szCs w:val="20"/>
                <w:lang w:val="fr-BE"/>
              </w:rPr>
              <w:t xml:space="preserve"> due au changement climatiques </w:t>
            </w:r>
            <w:r w:rsidR="009800FB">
              <w:rPr>
                <w:rFonts w:ascii="Times New Roman" w:eastAsia="Calibri" w:hAnsi="Times New Roman" w:cs="Times New Roman"/>
                <w:sz w:val="20"/>
                <w:szCs w:val="20"/>
                <w:lang w:val="fr-BE"/>
              </w:rPr>
              <w:t>(vents</w:t>
            </w:r>
            <w:r w:rsidR="00DD04DE">
              <w:rPr>
                <w:rFonts w:ascii="Times New Roman" w:eastAsia="Calibri" w:hAnsi="Times New Roman" w:cs="Times New Roman"/>
                <w:sz w:val="20"/>
                <w:szCs w:val="20"/>
                <w:lang w:val="fr-BE"/>
              </w:rPr>
              <w:t xml:space="preserve"> violent, pluie </w:t>
            </w:r>
            <w:r w:rsidR="00097CD0">
              <w:rPr>
                <w:rFonts w:ascii="Times New Roman" w:eastAsia="Calibri" w:hAnsi="Times New Roman" w:cs="Times New Roman"/>
                <w:sz w:val="20"/>
                <w:szCs w:val="20"/>
                <w:lang w:val="fr-BE"/>
              </w:rPr>
              <w:t>torrentiel éruption volcanique</w:t>
            </w:r>
          </w:p>
        </w:tc>
      </w:tr>
      <w:tr w:rsidR="00BB3A0D" w:rsidRPr="00BB3A0D" w14:paraId="13E508A0" w14:textId="77777777" w:rsidTr="008662E3">
        <w:tc>
          <w:tcPr>
            <w:tcW w:w="3193" w:type="dxa"/>
          </w:tcPr>
          <w:p w14:paraId="5765E72D" w14:textId="77777777" w:rsidR="00BB3A0D" w:rsidRPr="00BB3A0D" w:rsidRDefault="00BB3A0D" w:rsidP="00BB3A0D">
            <w:pPr>
              <w:tabs>
                <w:tab w:val="left" w:pos="29"/>
              </w:tabs>
              <w:rPr>
                <w:rFonts w:ascii="Times New Roman" w:eastAsia="Calibri" w:hAnsi="Times New Roman" w:cs="Times New Roman"/>
                <w:iCs/>
                <w:sz w:val="20"/>
                <w:szCs w:val="20"/>
              </w:rPr>
            </w:pPr>
            <w:r w:rsidRPr="00BB3A0D">
              <w:rPr>
                <w:rFonts w:ascii="Times New Roman" w:eastAsia="Calibri" w:hAnsi="Times New Roman" w:cs="Times New Roman"/>
                <w:iCs/>
                <w:sz w:val="20"/>
                <w:szCs w:val="20"/>
              </w:rPr>
              <w:t>Risques d’insécurité dans la zone du projet :</w:t>
            </w:r>
          </w:p>
          <w:p w14:paraId="7B628C79" w14:textId="73D7C8CD" w:rsidR="00BB3A0D" w:rsidRPr="00BB3A0D" w:rsidRDefault="00BB3A0D" w:rsidP="00BB3A0D">
            <w:pPr>
              <w:numPr>
                <w:ilvl w:val="0"/>
                <w:numId w:val="55"/>
              </w:numPr>
              <w:tabs>
                <w:tab w:val="left" w:pos="29"/>
              </w:tabs>
              <w:contextualSpacing/>
              <w:rPr>
                <w:rFonts w:ascii="Times New Roman" w:eastAsia="Calibri" w:hAnsi="Times New Roman" w:cs="Times New Roman"/>
                <w:iCs/>
                <w:sz w:val="20"/>
                <w:szCs w:val="20"/>
              </w:rPr>
            </w:pPr>
            <w:r w:rsidRPr="00BB3A0D">
              <w:rPr>
                <w:rFonts w:ascii="Times New Roman" w:eastAsia="Calibri" w:hAnsi="Times New Roman" w:cs="Times New Roman"/>
                <w:iCs/>
                <w:sz w:val="20"/>
                <w:szCs w:val="20"/>
              </w:rPr>
              <w:t xml:space="preserve"> </w:t>
            </w:r>
            <w:r w:rsidR="009800FB" w:rsidRPr="00BB3A0D">
              <w:rPr>
                <w:rFonts w:ascii="Times New Roman" w:eastAsia="Calibri" w:hAnsi="Times New Roman" w:cs="Times New Roman"/>
                <w:iCs/>
                <w:sz w:val="20"/>
                <w:szCs w:val="20"/>
              </w:rPr>
              <w:t>Agression</w:t>
            </w:r>
            <w:r w:rsidRPr="00BB3A0D">
              <w:rPr>
                <w:rFonts w:ascii="Times New Roman" w:eastAsia="Calibri" w:hAnsi="Times New Roman" w:cs="Times New Roman"/>
                <w:iCs/>
                <w:sz w:val="20"/>
                <w:szCs w:val="20"/>
              </w:rPr>
              <w:t xml:space="preserve"> par les troupes armées ; et </w:t>
            </w:r>
          </w:p>
          <w:p w14:paraId="0EB40A14" w14:textId="70C61187" w:rsidR="00BB3A0D" w:rsidRPr="00BB3A0D" w:rsidRDefault="00BB3A0D" w:rsidP="00BB3A0D">
            <w:pPr>
              <w:numPr>
                <w:ilvl w:val="0"/>
                <w:numId w:val="55"/>
              </w:numPr>
              <w:tabs>
                <w:tab w:val="left" w:pos="29"/>
              </w:tabs>
              <w:contextualSpacing/>
              <w:rPr>
                <w:rFonts w:ascii="Times New Roman" w:eastAsia="Calibri" w:hAnsi="Times New Roman" w:cs="Times New Roman"/>
                <w:sz w:val="20"/>
                <w:szCs w:val="20"/>
              </w:rPr>
            </w:pPr>
            <w:r w:rsidRPr="00BB3A0D">
              <w:rPr>
                <w:rFonts w:ascii="Times New Roman" w:eastAsia="Calibri" w:hAnsi="Times New Roman" w:cs="Times New Roman"/>
                <w:iCs/>
                <w:sz w:val="20"/>
                <w:szCs w:val="20"/>
              </w:rPr>
              <w:t xml:space="preserve"> </w:t>
            </w:r>
            <w:r w:rsidR="009800FB" w:rsidRPr="00BB3A0D">
              <w:rPr>
                <w:rFonts w:ascii="Times New Roman" w:eastAsia="Calibri" w:hAnsi="Times New Roman" w:cs="Times New Roman"/>
                <w:iCs/>
                <w:sz w:val="20"/>
                <w:szCs w:val="20"/>
              </w:rPr>
              <w:t>Morsures</w:t>
            </w:r>
            <w:r w:rsidRPr="00BB3A0D">
              <w:rPr>
                <w:rFonts w:ascii="Times New Roman" w:eastAsia="Calibri" w:hAnsi="Times New Roman" w:cs="Times New Roman"/>
                <w:iCs/>
                <w:sz w:val="20"/>
                <w:szCs w:val="20"/>
              </w:rPr>
              <w:t xml:space="preserve"> par des serpents ou d’un insecte venimeux pendant la collecte des données sur terrain ;</w:t>
            </w:r>
          </w:p>
        </w:tc>
        <w:tc>
          <w:tcPr>
            <w:tcW w:w="3578" w:type="dxa"/>
          </w:tcPr>
          <w:p w14:paraId="2BF34828" w14:textId="77777777"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-Renforcer les capacités du personnel avec des formations pratique sur la sécurité nationale ;</w:t>
            </w:r>
          </w:p>
          <w:p w14:paraId="2F23E46C" w14:textId="77777777"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Renforcement des capacités du personnel en formation sur les techniques pratiques de secourisme</w:t>
            </w:r>
          </w:p>
        </w:tc>
        <w:tc>
          <w:tcPr>
            <w:tcW w:w="3260" w:type="dxa"/>
          </w:tcPr>
          <w:p w14:paraId="0EFEDE6D" w14:textId="77777777"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Associer à chaque équipe de mission des agents de sécurité et des policiers au besoin ;</w:t>
            </w:r>
          </w:p>
          <w:p w14:paraId="564799D3" w14:textId="27EF3B99"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 xml:space="preserve">Se munir d’un kit de premier soins rapide 2X larges coupelles de succion, une (1) petite coupelle de succion, une lame de scalpel, une cordelette de garrot), manuel </w:t>
            </w:r>
            <w:r w:rsidR="00AB4843" w:rsidRPr="00BB3A0D">
              <w:rPr>
                <w:rFonts w:ascii="Times New Roman" w:eastAsia="Calibri" w:hAnsi="Times New Roman" w:cs="Times New Roman"/>
                <w:sz w:val="20"/>
                <w:szCs w:val="20"/>
                <w:lang w:val="fr-BE"/>
              </w:rPr>
              <w:t>d’utilisation...</w:t>
            </w:r>
          </w:p>
        </w:tc>
      </w:tr>
      <w:tr w:rsidR="00BB3A0D" w:rsidRPr="00BB3A0D" w14:paraId="325B05F2" w14:textId="77777777" w:rsidTr="008662E3">
        <w:tc>
          <w:tcPr>
            <w:tcW w:w="3193" w:type="dxa"/>
          </w:tcPr>
          <w:p w14:paraId="548894DA" w14:textId="77777777" w:rsidR="00BB3A0D" w:rsidRPr="00BB3A0D" w:rsidRDefault="00BB3A0D" w:rsidP="00BB3A0D">
            <w:pPr>
              <w:tabs>
                <w:tab w:val="left" w:pos="29"/>
              </w:tabs>
              <w:rPr>
                <w:rFonts w:ascii="Times New Roman" w:eastAsia="Calibri" w:hAnsi="Times New Roman" w:cs="Times New Roman"/>
                <w:iCs/>
                <w:sz w:val="20"/>
                <w:szCs w:val="20"/>
              </w:rPr>
            </w:pPr>
            <w:r w:rsidRPr="00BB3A0D">
              <w:rPr>
                <w:rFonts w:ascii="Times New Roman" w:eastAsia="Calibri" w:hAnsi="Times New Roman" w:cs="Times New Roman"/>
                <w:iCs/>
                <w:sz w:val="20"/>
                <w:szCs w:val="20"/>
              </w:rPr>
              <w:lastRenderedPageBreak/>
              <w:t>Risque de bruits et ozone ;</w:t>
            </w:r>
          </w:p>
          <w:p w14:paraId="16C347EA" w14:textId="77777777" w:rsidR="00BB3A0D" w:rsidRPr="00BB3A0D" w:rsidRDefault="00BB3A0D" w:rsidP="00BB3A0D">
            <w:pPr>
              <w:tabs>
                <w:tab w:val="left" w:pos="29"/>
              </w:tabs>
              <w:rPr>
                <w:rFonts w:ascii="Times New Roman" w:eastAsia="Calibri" w:hAnsi="Times New Roman" w:cs="Times New Roman"/>
                <w:iCs/>
                <w:sz w:val="20"/>
                <w:szCs w:val="20"/>
              </w:rPr>
            </w:pPr>
          </w:p>
        </w:tc>
        <w:tc>
          <w:tcPr>
            <w:tcW w:w="3578" w:type="dxa"/>
          </w:tcPr>
          <w:p w14:paraId="45FEFDBC" w14:textId="080631D8"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 xml:space="preserve">Organiser des consultations publiques à grande échelle lors </w:t>
            </w:r>
            <w:r w:rsidR="009800FB">
              <w:rPr>
                <w:rFonts w:ascii="Times New Roman" w:eastAsia="Calibri" w:hAnsi="Times New Roman" w:cs="Times New Roman"/>
                <w:sz w:val="20"/>
                <w:szCs w:val="20"/>
                <w:lang w:val="fr-BE"/>
              </w:rPr>
              <w:t>d</w:t>
            </w:r>
            <w:r w:rsidR="009800FB" w:rsidRPr="00BB3A0D">
              <w:rPr>
                <w:rFonts w:ascii="Times New Roman" w:eastAsia="Calibri" w:hAnsi="Times New Roman" w:cs="Times New Roman"/>
                <w:sz w:val="20"/>
                <w:szCs w:val="20"/>
                <w:lang w:val="fr-BE"/>
              </w:rPr>
              <w:t>u</w:t>
            </w:r>
            <w:r w:rsidRPr="00BB3A0D">
              <w:rPr>
                <w:rFonts w:ascii="Times New Roman" w:eastAsia="Calibri" w:hAnsi="Times New Roman" w:cs="Times New Roman"/>
                <w:sz w:val="20"/>
                <w:szCs w:val="20"/>
                <w:lang w:val="fr-BE"/>
              </w:rPr>
              <w:t xml:space="preserve"> choix de la localisation des lignes électriques et de leur emprise ;</w:t>
            </w:r>
          </w:p>
          <w:p w14:paraId="6258EF82" w14:textId="77777777" w:rsidR="00BB3A0D" w:rsidRPr="00BB3A0D" w:rsidRDefault="00BB3A0D" w:rsidP="00BB3A0D">
            <w:pPr>
              <w:tabs>
                <w:tab w:val="left" w:pos="29"/>
              </w:tabs>
              <w:rPr>
                <w:rFonts w:ascii="Times New Roman" w:eastAsia="Calibri" w:hAnsi="Times New Roman" w:cs="Times New Roman"/>
                <w:sz w:val="20"/>
                <w:szCs w:val="20"/>
                <w:lang w:val="fr-BE"/>
              </w:rPr>
            </w:pPr>
          </w:p>
          <w:p w14:paraId="0B13D04D" w14:textId="26E29776" w:rsidR="00BB3A0D" w:rsidRPr="00BB3A0D" w:rsidRDefault="00BB3A0D" w:rsidP="00BB3A0D">
            <w:pPr>
              <w:tabs>
                <w:tab w:val="left" w:pos="29"/>
              </w:tabs>
              <w:rPr>
                <w:rFonts w:ascii="Times New Roman" w:eastAsia="Calibri" w:hAnsi="Times New Roman" w:cs="Times New Roman"/>
                <w:sz w:val="20"/>
                <w:szCs w:val="20"/>
                <w:lang w:val="fr-BE"/>
              </w:rPr>
            </w:pPr>
            <w:r w:rsidRPr="00BB3A0D">
              <w:rPr>
                <w:rFonts w:ascii="Times New Roman" w:eastAsia="Calibri" w:hAnsi="Times New Roman" w:cs="Times New Roman"/>
                <w:sz w:val="20"/>
                <w:szCs w:val="20"/>
                <w:lang w:val="fr-BE"/>
              </w:rPr>
              <w:t>Installer les lignes de transport et de distribution haute tension dans les zones moins peuplées, dans la mesure du</w:t>
            </w:r>
            <w:r w:rsidR="009800FB">
              <w:rPr>
                <w:rFonts w:ascii="Times New Roman" w:eastAsia="Calibri" w:hAnsi="Times New Roman" w:cs="Times New Roman"/>
                <w:sz w:val="20"/>
                <w:szCs w:val="20"/>
                <w:lang w:val="fr-BE"/>
              </w:rPr>
              <w:t xml:space="preserve"> </w:t>
            </w:r>
            <w:r w:rsidRPr="00BB3A0D">
              <w:rPr>
                <w:rFonts w:ascii="Times New Roman" w:eastAsia="Calibri" w:hAnsi="Times New Roman" w:cs="Times New Roman"/>
                <w:sz w:val="20"/>
                <w:szCs w:val="20"/>
                <w:lang w:val="fr-BE"/>
              </w:rPr>
              <w:t>possible</w:t>
            </w:r>
          </w:p>
        </w:tc>
        <w:tc>
          <w:tcPr>
            <w:tcW w:w="3260" w:type="dxa"/>
          </w:tcPr>
          <w:p w14:paraId="122AD432" w14:textId="77777777" w:rsidR="00BB3A0D" w:rsidRPr="00BB3A0D" w:rsidRDefault="00BB3A0D" w:rsidP="00BB3A0D">
            <w:pPr>
              <w:tabs>
                <w:tab w:val="left" w:pos="29"/>
              </w:tabs>
              <w:rPr>
                <w:rFonts w:ascii="Times New Roman" w:eastAsia="Calibri" w:hAnsi="Times New Roman" w:cs="Times New Roman"/>
                <w:sz w:val="20"/>
                <w:szCs w:val="20"/>
              </w:rPr>
            </w:pPr>
            <w:r w:rsidRPr="00BB3A0D">
              <w:rPr>
                <w:rFonts w:ascii="Times New Roman" w:eastAsia="Calibri" w:hAnsi="Times New Roman" w:cs="Times New Roman"/>
                <w:sz w:val="20"/>
                <w:szCs w:val="20"/>
              </w:rPr>
              <w:t>Placer les emprises loin des populations, dans la mesure du possible afin d’éviter les forts bruits ;</w:t>
            </w:r>
          </w:p>
          <w:p w14:paraId="101B3AD0" w14:textId="77777777" w:rsidR="00BB3A0D" w:rsidRPr="00BB3A0D" w:rsidRDefault="00BB3A0D" w:rsidP="00BB3A0D">
            <w:pPr>
              <w:tabs>
                <w:tab w:val="left" w:pos="29"/>
              </w:tabs>
              <w:rPr>
                <w:rFonts w:ascii="Times New Roman" w:eastAsia="Calibri" w:hAnsi="Times New Roman" w:cs="Times New Roman"/>
                <w:sz w:val="20"/>
                <w:szCs w:val="20"/>
              </w:rPr>
            </w:pPr>
          </w:p>
          <w:p w14:paraId="7FABFD53" w14:textId="77777777" w:rsidR="00BB3A0D" w:rsidRPr="00BB3A0D" w:rsidRDefault="00BB3A0D" w:rsidP="00BB3A0D">
            <w:pPr>
              <w:tabs>
                <w:tab w:val="left" w:pos="29"/>
              </w:tabs>
              <w:rPr>
                <w:rFonts w:ascii="Times New Roman" w:eastAsia="Calibri" w:hAnsi="Times New Roman" w:cs="Times New Roman"/>
                <w:sz w:val="20"/>
                <w:szCs w:val="20"/>
              </w:rPr>
            </w:pPr>
            <w:r w:rsidRPr="00BB3A0D">
              <w:rPr>
                <w:rFonts w:ascii="Times New Roman" w:eastAsia="Calibri" w:hAnsi="Times New Roman" w:cs="Times New Roman"/>
                <w:sz w:val="20"/>
                <w:szCs w:val="20"/>
              </w:rPr>
              <w:t>L’utilisation de murs antibruit ou autres appareils/équipements anti- bruit peut être envisagée ;</w:t>
            </w:r>
          </w:p>
          <w:p w14:paraId="04224919" w14:textId="77777777" w:rsidR="00BB3A0D" w:rsidRPr="00BB3A0D" w:rsidRDefault="00BB3A0D" w:rsidP="00BB3A0D">
            <w:pPr>
              <w:tabs>
                <w:tab w:val="left" w:pos="29"/>
              </w:tabs>
              <w:rPr>
                <w:rFonts w:ascii="Times New Roman" w:eastAsia="Calibri" w:hAnsi="Times New Roman" w:cs="Times New Roman"/>
                <w:sz w:val="20"/>
                <w:szCs w:val="20"/>
                <w:lang w:val="fr-BE"/>
              </w:rPr>
            </w:pPr>
          </w:p>
        </w:tc>
      </w:tr>
    </w:tbl>
    <w:p w14:paraId="05CA83D3" w14:textId="77777777" w:rsidR="00BB3A0D" w:rsidRDefault="00BB3A0D" w:rsidP="00BB3A0D">
      <w:pPr>
        <w:rPr>
          <w:lang w:eastAsia="fr-FR"/>
        </w:rPr>
      </w:pPr>
    </w:p>
    <w:p w14:paraId="22210D7F" w14:textId="77777777" w:rsidR="00E738ED" w:rsidRPr="00B84267" w:rsidRDefault="00E738ED" w:rsidP="003D01EB">
      <w:pPr>
        <w:spacing w:before="120" w:after="0"/>
        <w:jc w:val="both"/>
        <w:rPr>
          <w:rFonts w:ascii="Times New Roman" w:hAnsi="Times New Roman" w:cs="Times New Roman"/>
          <w:sz w:val="24"/>
          <w:szCs w:val="24"/>
        </w:rPr>
      </w:pPr>
      <w:r w:rsidRPr="00B84267">
        <w:rPr>
          <w:rFonts w:ascii="Times New Roman" w:hAnsi="Times New Roman" w:cs="Times New Roman"/>
          <w:sz w:val="24"/>
          <w:szCs w:val="24"/>
        </w:rPr>
        <w:t xml:space="preserve">Le Projet veillera </w:t>
      </w:r>
      <w:r w:rsidR="00250257" w:rsidRPr="00B84267">
        <w:rPr>
          <w:rFonts w:ascii="Times New Roman" w:hAnsi="Times New Roman" w:cs="Times New Roman"/>
          <w:sz w:val="24"/>
          <w:szCs w:val="24"/>
        </w:rPr>
        <w:t xml:space="preserve">en particulier </w:t>
      </w:r>
      <w:r w:rsidRPr="00B84267">
        <w:rPr>
          <w:rFonts w:ascii="Times New Roman" w:hAnsi="Times New Roman" w:cs="Times New Roman"/>
          <w:sz w:val="24"/>
          <w:szCs w:val="24"/>
        </w:rPr>
        <w:t>au respect des dispositions en matière de santé et de sécurité au travail et a l’expérience de la supervision des programmes de sécurité des sous-traitants.</w:t>
      </w:r>
    </w:p>
    <w:p w14:paraId="690F914F" w14:textId="77777777" w:rsidR="00E738ED" w:rsidRPr="00B84267" w:rsidRDefault="00E738ED" w:rsidP="003D01EB">
      <w:pPr>
        <w:spacing w:after="0"/>
        <w:jc w:val="both"/>
        <w:rPr>
          <w:rFonts w:ascii="Times New Roman" w:hAnsi="Times New Roman" w:cs="Times New Roman"/>
          <w:sz w:val="24"/>
          <w:szCs w:val="24"/>
        </w:rPr>
      </w:pPr>
      <w:r w:rsidRPr="00B84267">
        <w:rPr>
          <w:rFonts w:ascii="Times New Roman" w:hAnsi="Times New Roman" w:cs="Times New Roman"/>
          <w:sz w:val="24"/>
          <w:szCs w:val="24"/>
        </w:rPr>
        <w:t>Tous les entrepreneurs seront tenus de fournir des informations détaillées sur leurs programmes de santé et de sécurité au travail dans le cadre de leurs offres. La pertinence de ces programmes fera partie des critères utilisés par la commission des marchés pour sélectionner les entrepreneurs.</w:t>
      </w:r>
    </w:p>
    <w:p w14:paraId="15466B2E" w14:textId="77777777" w:rsidR="004664E1" w:rsidRPr="00B84267" w:rsidRDefault="00E738ED" w:rsidP="003D01EB">
      <w:pPr>
        <w:spacing w:before="120" w:after="0"/>
        <w:jc w:val="both"/>
        <w:rPr>
          <w:rFonts w:ascii="Times New Roman" w:hAnsi="Times New Roman" w:cs="Times New Roman"/>
          <w:sz w:val="24"/>
          <w:szCs w:val="24"/>
        </w:rPr>
      </w:pPr>
      <w:r w:rsidRPr="00B84267">
        <w:rPr>
          <w:rFonts w:ascii="Times New Roman" w:hAnsi="Times New Roman" w:cs="Times New Roman"/>
          <w:sz w:val="24"/>
          <w:szCs w:val="24"/>
        </w:rPr>
        <w:t xml:space="preserve">Le Projet veillera à ce que les dispositions de santé et de sécurité contenues dans les contrats des entreprises soient mises en œuvre et suivies durant toute la phase de travaux. </w:t>
      </w:r>
      <w:r w:rsidR="00AD4D88" w:rsidRPr="00B84267">
        <w:rPr>
          <w:rFonts w:ascii="Times New Roman" w:hAnsi="Times New Roman" w:cs="Times New Roman"/>
          <w:sz w:val="24"/>
          <w:szCs w:val="24"/>
        </w:rPr>
        <w:t xml:space="preserve"> </w:t>
      </w:r>
    </w:p>
    <w:p w14:paraId="498A7144" w14:textId="77777777" w:rsidR="000B31F3" w:rsidRPr="00B84267" w:rsidRDefault="00DF475A" w:rsidP="003D01EB">
      <w:pPr>
        <w:spacing w:after="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En</w:t>
      </w:r>
      <w:r w:rsidR="00D146F7" w:rsidRPr="00B84267">
        <w:rPr>
          <w:rFonts w:ascii="Times New Roman" w:hAnsi="Times New Roman" w:cs="Times New Roman"/>
          <w:color w:val="000000" w:themeColor="text1"/>
          <w:sz w:val="24"/>
          <w:szCs w:val="24"/>
        </w:rPr>
        <w:t xml:space="preserve"> </w:t>
      </w:r>
      <w:r w:rsidR="00001A77" w:rsidRPr="00B84267">
        <w:rPr>
          <w:rFonts w:ascii="Times New Roman" w:hAnsi="Times New Roman" w:cs="Times New Roman"/>
          <w:color w:val="000000" w:themeColor="text1"/>
          <w:sz w:val="24"/>
          <w:szCs w:val="24"/>
        </w:rPr>
        <w:t>pl</w:t>
      </w:r>
      <w:r w:rsidR="00D146F7" w:rsidRPr="00B84267">
        <w:rPr>
          <w:rFonts w:ascii="Times New Roman" w:hAnsi="Times New Roman" w:cs="Times New Roman"/>
          <w:color w:val="000000" w:themeColor="text1"/>
          <w:sz w:val="24"/>
          <w:szCs w:val="24"/>
        </w:rPr>
        <w:t xml:space="preserve">us d’énumérer les différentes </w:t>
      </w:r>
      <w:r w:rsidRPr="00B84267">
        <w:rPr>
          <w:rFonts w:ascii="Times New Roman" w:hAnsi="Times New Roman" w:cs="Times New Roman"/>
          <w:color w:val="000000" w:themeColor="text1"/>
          <w:sz w:val="24"/>
          <w:szCs w:val="24"/>
        </w:rPr>
        <w:t>mesures d’atténuation</w:t>
      </w:r>
      <w:r w:rsidR="00D146F7" w:rsidRPr="00B84267">
        <w:rPr>
          <w:rFonts w:ascii="Times New Roman" w:hAnsi="Times New Roman" w:cs="Times New Roman"/>
          <w:color w:val="000000" w:themeColor="text1"/>
          <w:sz w:val="24"/>
          <w:szCs w:val="24"/>
        </w:rPr>
        <w:t xml:space="preserve"> </w:t>
      </w:r>
      <w:r w:rsidR="00CA4F2B" w:rsidRPr="00B84267">
        <w:rPr>
          <w:rFonts w:ascii="Times New Roman" w:hAnsi="Times New Roman" w:cs="Times New Roman"/>
          <w:color w:val="000000" w:themeColor="text1"/>
          <w:sz w:val="24"/>
          <w:szCs w:val="24"/>
        </w:rPr>
        <w:t>des risques</w:t>
      </w:r>
      <w:r w:rsidR="00250257" w:rsidRPr="00B84267">
        <w:rPr>
          <w:rFonts w:ascii="Times New Roman" w:hAnsi="Times New Roman" w:cs="Times New Roman"/>
          <w:color w:val="000000" w:themeColor="text1"/>
          <w:sz w:val="24"/>
          <w:szCs w:val="24"/>
        </w:rPr>
        <w:t>, i</w:t>
      </w:r>
      <w:r w:rsidR="000B31F3" w:rsidRPr="00B84267">
        <w:rPr>
          <w:rFonts w:ascii="Times New Roman" w:hAnsi="Times New Roman" w:cs="Times New Roman"/>
          <w:color w:val="000000" w:themeColor="text1"/>
          <w:sz w:val="24"/>
          <w:szCs w:val="24"/>
        </w:rPr>
        <w:t>l</w:t>
      </w:r>
      <w:r w:rsidRPr="00B84267">
        <w:rPr>
          <w:rFonts w:ascii="Times New Roman" w:hAnsi="Times New Roman" w:cs="Times New Roman"/>
          <w:bCs/>
          <w:color w:val="000000" w:themeColor="text1"/>
          <w:sz w:val="24"/>
          <w:szCs w:val="24"/>
        </w:rPr>
        <w:t xml:space="preserve"> est</w:t>
      </w:r>
      <w:r w:rsidR="00CA4F2B" w:rsidRPr="00B84267">
        <w:rPr>
          <w:rFonts w:ascii="Times New Roman" w:hAnsi="Times New Roman" w:cs="Times New Roman"/>
          <w:bCs/>
          <w:color w:val="000000" w:themeColor="text1"/>
          <w:sz w:val="24"/>
          <w:szCs w:val="24"/>
        </w:rPr>
        <w:t xml:space="preserve"> aussi important</w:t>
      </w:r>
      <w:r w:rsidRPr="00B84267">
        <w:rPr>
          <w:rFonts w:ascii="Times New Roman" w:hAnsi="Times New Roman" w:cs="Times New Roman"/>
          <w:bCs/>
          <w:color w:val="000000" w:themeColor="text1"/>
          <w:sz w:val="24"/>
          <w:szCs w:val="24"/>
        </w:rPr>
        <w:t xml:space="preserve"> </w:t>
      </w:r>
      <w:r w:rsidR="00D146F7" w:rsidRPr="00B84267">
        <w:rPr>
          <w:rFonts w:ascii="Times New Roman" w:hAnsi="Times New Roman" w:cs="Times New Roman"/>
          <w:bCs/>
          <w:color w:val="000000" w:themeColor="text1"/>
          <w:sz w:val="24"/>
          <w:szCs w:val="24"/>
        </w:rPr>
        <w:t xml:space="preserve"> </w:t>
      </w:r>
      <w:r w:rsidR="00CA4F2B" w:rsidRPr="00B84267">
        <w:rPr>
          <w:rFonts w:ascii="Times New Roman" w:hAnsi="Times New Roman" w:cs="Times New Roman"/>
          <w:bCs/>
          <w:color w:val="000000" w:themeColor="text1"/>
          <w:sz w:val="24"/>
          <w:szCs w:val="24"/>
        </w:rPr>
        <w:t xml:space="preserve"> </w:t>
      </w:r>
      <w:r w:rsidR="00D146F7" w:rsidRPr="00B84267">
        <w:rPr>
          <w:rFonts w:ascii="Times New Roman" w:hAnsi="Times New Roman" w:cs="Times New Roman"/>
          <w:bCs/>
          <w:color w:val="000000" w:themeColor="text1"/>
          <w:sz w:val="24"/>
          <w:szCs w:val="24"/>
        </w:rPr>
        <w:t xml:space="preserve"> </w:t>
      </w:r>
      <w:r w:rsidRPr="00B84267">
        <w:rPr>
          <w:rFonts w:ascii="Times New Roman" w:hAnsi="Times New Roman" w:cs="Times New Roman"/>
          <w:bCs/>
          <w:color w:val="000000" w:themeColor="text1"/>
          <w:sz w:val="24"/>
          <w:szCs w:val="24"/>
        </w:rPr>
        <w:t xml:space="preserve">pour l’employeur, de </w:t>
      </w:r>
      <w:r w:rsidR="00E76ABB" w:rsidRPr="00B84267">
        <w:rPr>
          <w:rFonts w:ascii="Times New Roman" w:hAnsi="Times New Roman" w:cs="Times New Roman"/>
          <w:bCs/>
          <w:color w:val="000000" w:themeColor="text1"/>
          <w:sz w:val="24"/>
          <w:szCs w:val="24"/>
        </w:rPr>
        <w:t>procéder en</w:t>
      </w:r>
      <w:r w:rsidR="00D146F7" w:rsidRPr="00B84267">
        <w:rPr>
          <w:rFonts w:ascii="Times New Roman" w:hAnsi="Times New Roman" w:cs="Times New Roman"/>
          <w:bCs/>
          <w:color w:val="000000" w:themeColor="text1"/>
          <w:sz w:val="24"/>
          <w:szCs w:val="24"/>
        </w:rPr>
        <w:t xml:space="preserve"> amont sinon durant toute la mise en </w:t>
      </w:r>
      <w:r w:rsidR="00E76ABB" w:rsidRPr="00B84267">
        <w:rPr>
          <w:rFonts w:ascii="Times New Roman" w:hAnsi="Times New Roman" w:cs="Times New Roman"/>
          <w:bCs/>
          <w:color w:val="000000" w:themeColor="text1"/>
          <w:sz w:val="24"/>
          <w:szCs w:val="24"/>
        </w:rPr>
        <w:t>œuvre à</w:t>
      </w:r>
      <w:r w:rsidRPr="00B84267">
        <w:rPr>
          <w:rFonts w:ascii="Times New Roman" w:hAnsi="Times New Roman" w:cs="Times New Roman"/>
          <w:bCs/>
          <w:color w:val="000000" w:themeColor="text1"/>
          <w:sz w:val="24"/>
          <w:szCs w:val="24"/>
        </w:rPr>
        <w:t xml:space="preserve"> la prévention </w:t>
      </w:r>
      <w:r w:rsidRPr="00B84267">
        <w:rPr>
          <w:rFonts w:ascii="Times New Roman" w:hAnsi="Times New Roman" w:cs="Times New Roman"/>
          <w:color w:val="000000" w:themeColor="text1"/>
          <w:sz w:val="24"/>
          <w:szCs w:val="24"/>
        </w:rPr>
        <w:t>des risques professionnels en se référant à l’article 61</w:t>
      </w:r>
      <w:r w:rsidRPr="00B84267">
        <w:rPr>
          <w:rFonts w:ascii="Times New Roman" w:hAnsi="Times New Roman" w:cs="Times New Roman"/>
          <w:bCs/>
          <w:color w:val="000000" w:themeColor="text1"/>
          <w:sz w:val="24"/>
          <w:szCs w:val="24"/>
        </w:rPr>
        <w:t xml:space="preserve"> de la LOI n° 16-009 du 15 juillet 2016 </w:t>
      </w:r>
      <w:r w:rsidR="00677530" w:rsidRPr="00B84267">
        <w:rPr>
          <w:rFonts w:ascii="Times New Roman" w:hAnsi="Times New Roman" w:cs="Times New Roman"/>
          <w:bCs/>
          <w:color w:val="000000" w:themeColor="text1"/>
          <w:sz w:val="24"/>
          <w:szCs w:val="24"/>
        </w:rPr>
        <w:t xml:space="preserve">qui </w:t>
      </w:r>
      <w:r w:rsidR="000B31F3" w:rsidRPr="00B84267">
        <w:rPr>
          <w:rFonts w:ascii="Times New Roman" w:hAnsi="Times New Roman" w:cs="Times New Roman"/>
          <w:bCs/>
          <w:color w:val="000000" w:themeColor="text1"/>
          <w:sz w:val="24"/>
          <w:szCs w:val="24"/>
        </w:rPr>
        <w:t xml:space="preserve">exige des entreprises </w:t>
      </w:r>
      <w:r w:rsidR="00677530" w:rsidRPr="00B84267">
        <w:rPr>
          <w:rFonts w:ascii="Times New Roman" w:hAnsi="Times New Roman" w:cs="Times New Roman"/>
          <w:bCs/>
          <w:color w:val="000000" w:themeColor="text1"/>
          <w:sz w:val="24"/>
          <w:szCs w:val="24"/>
        </w:rPr>
        <w:t>l’élaboration</w:t>
      </w:r>
      <w:r w:rsidRPr="00B84267">
        <w:rPr>
          <w:rFonts w:ascii="Times New Roman" w:hAnsi="Times New Roman" w:cs="Times New Roman"/>
          <w:color w:val="000000" w:themeColor="text1"/>
          <w:sz w:val="24"/>
          <w:szCs w:val="24"/>
        </w:rPr>
        <w:t xml:space="preserve"> et la mise en œuvre des programmes de prévention des accidents du travail et des maladies professionnelles. </w:t>
      </w:r>
    </w:p>
    <w:p w14:paraId="5F282853" w14:textId="77777777" w:rsidR="000B31F3" w:rsidRPr="00B84267" w:rsidRDefault="000B31F3" w:rsidP="003D01EB">
      <w:pPr>
        <w:spacing w:after="0"/>
        <w:jc w:val="both"/>
        <w:rPr>
          <w:rFonts w:ascii="Times New Roman" w:hAnsi="Times New Roman" w:cs="Times New Roman"/>
          <w:color w:val="000000" w:themeColor="text1"/>
          <w:sz w:val="24"/>
          <w:szCs w:val="24"/>
        </w:rPr>
      </w:pPr>
    </w:p>
    <w:p w14:paraId="42AE6ADA" w14:textId="6337D0B5" w:rsidR="00563BA3" w:rsidRPr="00B84267" w:rsidRDefault="006F2639" w:rsidP="00B84267">
      <w:pPr>
        <w:spacing w:after="0" w:line="360" w:lineRule="auto"/>
        <w:jc w:val="both"/>
        <w:rPr>
          <w:rFonts w:ascii="Times New Roman" w:hAnsi="Times New Roman" w:cs="Times New Roman"/>
          <w:sz w:val="24"/>
          <w:szCs w:val="24"/>
        </w:rPr>
      </w:pPr>
      <w:r w:rsidRPr="00B84267">
        <w:rPr>
          <w:rFonts w:ascii="Times New Roman" w:hAnsi="Times New Roman" w:cs="Times New Roman"/>
          <w:color w:val="000000" w:themeColor="text1"/>
          <w:sz w:val="24"/>
          <w:szCs w:val="24"/>
        </w:rPr>
        <w:t xml:space="preserve">Dans cette optique, le Projet </w:t>
      </w:r>
      <w:r w:rsidR="00DF475A" w:rsidRPr="00B84267">
        <w:rPr>
          <w:rFonts w:ascii="Times New Roman" w:hAnsi="Times New Roman" w:cs="Times New Roman"/>
          <w:color w:val="000000" w:themeColor="text1"/>
          <w:sz w:val="24"/>
          <w:szCs w:val="24"/>
        </w:rPr>
        <w:t>devrait assurer la promotion de toute action tendant à éduquer et à informer les employeurs et les travailleurs afin de prémunir ces derniers contre les risques éventuels.</w:t>
      </w:r>
    </w:p>
    <w:p w14:paraId="242573F7" w14:textId="222DA797" w:rsidR="001C7452" w:rsidRPr="00B84267" w:rsidRDefault="008B5FD7" w:rsidP="00B84267">
      <w:pPr>
        <w:pStyle w:val="Titre2"/>
        <w:spacing w:line="360" w:lineRule="auto"/>
        <w:jc w:val="both"/>
        <w:rPr>
          <w:rFonts w:cs="Times New Roman"/>
          <w:color w:val="000000" w:themeColor="text1"/>
          <w:sz w:val="24"/>
          <w:szCs w:val="24"/>
        </w:rPr>
      </w:pPr>
      <w:bookmarkStart w:id="46" w:name="_Toc87445330"/>
      <w:r w:rsidRPr="00B84267">
        <w:rPr>
          <w:rFonts w:cs="Times New Roman"/>
          <w:color w:val="000000" w:themeColor="text1"/>
          <w:sz w:val="24"/>
          <w:szCs w:val="24"/>
        </w:rPr>
        <w:t xml:space="preserve">3.4. </w:t>
      </w:r>
      <w:r w:rsidR="001C7452" w:rsidRPr="00B84267">
        <w:rPr>
          <w:rFonts w:cs="Times New Roman"/>
          <w:color w:val="000000" w:themeColor="text1"/>
          <w:sz w:val="24"/>
          <w:szCs w:val="24"/>
        </w:rPr>
        <w:t>Mise en place des mécanismes</w:t>
      </w:r>
      <w:r w:rsidR="004E35B9" w:rsidRPr="00B84267">
        <w:rPr>
          <w:rFonts w:cs="Times New Roman"/>
          <w:color w:val="000000" w:themeColor="text1"/>
          <w:sz w:val="24"/>
          <w:szCs w:val="24"/>
        </w:rPr>
        <w:t xml:space="preserve"> de prévention</w:t>
      </w:r>
      <w:r w:rsidR="00F74D2C" w:rsidRPr="00B84267">
        <w:rPr>
          <w:rFonts w:cs="Times New Roman"/>
          <w:color w:val="000000" w:themeColor="text1"/>
          <w:sz w:val="24"/>
          <w:szCs w:val="24"/>
        </w:rPr>
        <w:t xml:space="preserve"> </w:t>
      </w:r>
      <w:r w:rsidR="00250257" w:rsidRPr="00B84267">
        <w:rPr>
          <w:rFonts w:cs="Times New Roman"/>
          <w:color w:val="000000" w:themeColor="text1"/>
          <w:sz w:val="24"/>
          <w:szCs w:val="24"/>
        </w:rPr>
        <w:t xml:space="preserve">contre </w:t>
      </w:r>
      <w:r w:rsidR="00097CD0">
        <w:rPr>
          <w:rFonts w:cs="Times New Roman"/>
          <w:color w:val="000000" w:themeColor="text1"/>
          <w:sz w:val="24"/>
          <w:szCs w:val="24"/>
        </w:rPr>
        <w:t xml:space="preserve">la </w:t>
      </w:r>
      <w:r w:rsidR="00097CD0" w:rsidRPr="00B84267">
        <w:rPr>
          <w:rFonts w:cs="Times New Roman"/>
          <w:color w:val="000000" w:themeColor="text1"/>
          <w:sz w:val="24"/>
          <w:szCs w:val="24"/>
        </w:rPr>
        <w:t>COVID</w:t>
      </w:r>
      <w:r w:rsidR="00F74D2C" w:rsidRPr="00B84267">
        <w:rPr>
          <w:rFonts w:cs="Times New Roman"/>
          <w:color w:val="000000" w:themeColor="text1"/>
          <w:sz w:val="24"/>
          <w:szCs w:val="24"/>
        </w:rPr>
        <w:t>-19</w:t>
      </w:r>
      <w:bookmarkEnd w:id="46"/>
    </w:p>
    <w:p w14:paraId="4BDE8865" w14:textId="77777777" w:rsidR="0000084B" w:rsidRPr="00B84267" w:rsidRDefault="001C7452"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Pou</w:t>
      </w:r>
      <w:r w:rsidR="00C15034" w:rsidRPr="00B84267">
        <w:rPr>
          <w:rFonts w:ascii="Times New Roman" w:hAnsi="Times New Roman" w:cs="Times New Roman"/>
          <w:color w:val="000000" w:themeColor="text1"/>
          <w:sz w:val="24"/>
          <w:szCs w:val="24"/>
        </w:rPr>
        <w:t xml:space="preserve">r réduire l'impact </w:t>
      </w:r>
      <w:r w:rsidRPr="00B84267">
        <w:rPr>
          <w:rFonts w:ascii="Times New Roman" w:hAnsi="Times New Roman" w:cs="Times New Roman"/>
          <w:color w:val="000000" w:themeColor="text1"/>
          <w:sz w:val="24"/>
          <w:szCs w:val="24"/>
        </w:rPr>
        <w:t>de</w:t>
      </w:r>
      <w:r w:rsidR="00C15034" w:rsidRPr="00B84267">
        <w:rPr>
          <w:rFonts w:ascii="Times New Roman" w:hAnsi="Times New Roman" w:cs="Times New Roman"/>
          <w:color w:val="000000" w:themeColor="text1"/>
          <w:sz w:val="24"/>
          <w:szCs w:val="24"/>
        </w:rPr>
        <w:t xml:space="preserve"> </w:t>
      </w:r>
      <w:r w:rsidR="008B5FD7" w:rsidRPr="00B84267">
        <w:rPr>
          <w:rFonts w:ascii="Times New Roman" w:hAnsi="Times New Roman" w:cs="Times New Roman"/>
          <w:color w:val="000000" w:themeColor="text1"/>
          <w:sz w:val="24"/>
          <w:szCs w:val="24"/>
        </w:rPr>
        <w:t>la COVID</w:t>
      </w:r>
      <w:r w:rsidRPr="00B84267">
        <w:rPr>
          <w:rFonts w:ascii="Times New Roman" w:hAnsi="Times New Roman" w:cs="Times New Roman"/>
          <w:color w:val="000000" w:themeColor="text1"/>
          <w:sz w:val="24"/>
          <w:szCs w:val="24"/>
        </w:rPr>
        <w:t xml:space="preserve">-19 sur les entreprises, les travailleurs, les clients et le public, il est important pour tous les employeurs de planifier dès maintenant </w:t>
      </w:r>
      <w:r w:rsidR="00A800BE" w:rsidRPr="00B84267">
        <w:rPr>
          <w:rFonts w:ascii="Times New Roman" w:hAnsi="Times New Roman" w:cs="Times New Roman"/>
          <w:color w:val="000000" w:themeColor="text1"/>
          <w:sz w:val="24"/>
          <w:szCs w:val="24"/>
        </w:rPr>
        <w:t xml:space="preserve">actions de prévention contre le </w:t>
      </w:r>
      <w:r w:rsidRPr="00B84267">
        <w:rPr>
          <w:rFonts w:ascii="Times New Roman" w:hAnsi="Times New Roman" w:cs="Times New Roman"/>
          <w:color w:val="000000" w:themeColor="text1"/>
          <w:sz w:val="24"/>
          <w:szCs w:val="24"/>
        </w:rPr>
        <w:t>COVID-19.</w:t>
      </w:r>
    </w:p>
    <w:p w14:paraId="33237757" w14:textId="75ED1E47" w:rsidR="00506696" w:rsidRPr="00B84267" w:rsidRDefault="0000084B"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A cet effet, le projet prévoit en réponse à la pandémie Covid-19, de construire des stations de lavage des mains dans </w:t>
      </w:r>
      <w:r w:rsidR="009800FB">
        <w:rPr>
          <w:rFonts w:ascii="Times New Roman" w:hAnsi="Times New Roman" w:cs="Times New Roman"/>
          <w:color w:val="000000" w:themeColor="text1"/>
          <w:sz w:val="24"/>
          <w:szCs w:val="24"/>
        </w:rPr>
        <w:t>les milieux publics</w:t>
      </w:r>
      <w:r w:rsidR="00C44DF9">
        <w:rPr>
          <w:rFonts w:ascii="Times New Roman" w:hAnsi="Times New Roman" w:cs="Times New Roman"/>
          <w:color w:val="000000" w:themeColor="text1"/>
          <w:sz w:val="24"/>
          <w:szCs w:val="24"/>
        </w:rPr>
        <w:t xml:space="preserve"> se situant dans et autour du site du projet</w:t>
      </w:r>
      <w:r w:rsidR="00C44DF9" w:rsidRPr="00097CD0">
        <w:rPr>
          <w:rFonts w:ascii="Times New Roman" w:hAnsi="Times New Roman" w:cs="Times New Roman"/>
          <w:color w:val="000000" w:themeColor="text1"/>
          <w:sz w:val="24"/>
          <w:szCs w:val="24"/>
        </w:rPr>
        <w:t>.</w:t>
      </w:r>
      <w:r w:rsidR="008B7FC7" w:rsidRPr="00B84267">
        <w:rPr>
          <w:rFonts w:ascii="Times New Roman" w:hAnsi="Times New Roman" w:cs="Times New Roman"/>
          <w:color w:val="000000" w:themeColor="text1"/>
          <w:sz w:val="24"/>
          <w:szCs w:val="24"/>
        </w:rPr>
        <w:t xml:space="preserve"> </w:t>
      </w:r>
      <w:r w:rsidR="00A6246D" w:rsidRPr="00B84267">
        <w:rPr>
          <w:rFonts w:ascii="Times New Roman" w:hAnsi="Times New Roman" w:cs="Times New Roman"/>
          <w:color w:val="000000" w:themeColor="text1"/>
          <w:sz w:val="24"/>
          <w:szCs w:val="24"/>
        </w:rPr>
        <w:t>Ces mesures doivent être accompagnées par le respect strict des nouvelles règles édictées par l’</w:t>
      </w:r>
      <w:r w:rsidR="00A800BE" w:rsidRPr="00B84267">
        <w:rPr>
          <w:rFonts w:ascii="Times New Roman" w:hAnsi="Times New Roman" w:cs="Times New Roman"/>
          <w:color w:val="000000" w:themeColor="text1"/>
          <w:sz w:val="24"/>
          <w:szCs w:val="24"/>
        </w:rPr>
        <w:t>O</w:t>
      </w:r>
      <w:r w:rsidR="00A6246D" w:rsidRPr="00B84267">
        <w:rPr>
          <w:rFonts w:ascii="Times New Roman" w:hAnsi="Times New Roman" w:cs="Times New Roman"/>
          <w:color w:val="000000" w:themeColor="text1"/>
          <w:sz w:val="24"/>
          <w:szCs w:val="24"/>
        </w:rPr>
        <w:t xml:space="preserve">rganisation Mondiale de la </w:t>
      </w:r>
      <w:r w:rsidR="00A800BE" w:rsidRPr="00B84267">
        <w:rPr>
          <w:rFonts w:ascii="Times New Roman" w:hAnsi="Times New Roman" w:cs="Times New Roman"/>
          <w:color w:val="000000" w:themeColor="text1"/>
          <w:sz w:val="24"/>
          <w:szCs w:val="24"/>
        </w:rPr>
        <w:t>S</w:t>
      </w:r>
      <w:r w:rsidR="00A6246D" w:rsidRPr="00B84267">
        <w:rPr>
          <w:rFonts w:ascii="Times New Roman" w:hAnsi="Times New Roman" w:cs="Times New Roman"/>
          <w:color w:val="000000" w:themeColor="text1"/>
          <w:sz w:val="24"/>
          <w:szCs w:val="24"/>
        </w:rPr>
        <w:t>anté</w:t>
      </w:r>
      <w:r w:rsidR="00A800BE" w:rsidRPr="00B84267">
        <w:rPr>
          <w:rFonts w:ascii="Times New Roman" w:hAnsi="Times New Roman" w:cs="Times New Roman"/>
          <w:color w:val="000000" w:themeColor="text1"/>
          <w:sz w:val="24"/>
          <w:szCs w:val="24"/>
        </w:rPr>
        <w:t xml:space="preserve"> et le gouvernement congolais</w:t>
      </w:r>
      <w:r w:rsidR="00A6246D" w:rsidRPr="00B84267">
        <w:rPr>
          <w:rFonts w:ascii="Times New Roman" w:hAnsi="Times New Roman" w:cs="Times New Roman"/>
          <w:color w:val="000000" w:themeColor="text1"/>
          <w:sz w:val="24"/>
          <w:szCs w:val="24"/>
        </w:rPr>
        <w:t>.</w:t>
      </w:r>
    </w:p>
    <w:p w14:paraId="72A6069D" w14:textId="53262E73" w:rsidR="00E320A1" w:rsidRPr="00B84267" w:rsidRDefault="00E320A1"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Dans le contexte de la pandémie de COVID-19, les conditions de travail des travailleurs</w:t>
      </w:r>
      <w:r w:rsidR="00F35EE8">
        <w:rPr>
          <w:rFonts w:ascii="Times New Roman" w:hAnsi="Times New Roman" w:cs="Times New Roman"/>
          <w:color w:val="000000" w:themeColor="text1"/>
          <w:sz w:val="24"/>
          <w:szCs w:val="24"/>
        </w:rPr>
        <w:t xml:space="preserve"> qui n’observent pas les règles d’hygiène</w:t>
      </w:r>
      <w:r w:rsidR="00E163A2">
        <w:rPr>
          <w:rFonts w:ascii="Times New Roman" w:hAnsi="Times New Roman" w:cs="Times New Roman"/>
          <w:color w:val="000000" w:themeColor="text1"/>
          <w:sz w:val="24"/>
          <w:szCs w:val="24"/>
        </w:rPr>
        <w:t xml:space="preserve"> </w:t>
      </w:r>
      <w:r w:rsidRPr="00B84267">
        <w:rPr>
          <w:rFonts w:ascii="Times New Roman" w:hAnsi="Times New Roman" w:cs="Times New Roman"/>
          <w:color w:val="000000" w:themeColor="text1"/>
          <w:sz w:val="24"/>
          <w:szCs w:val="24"/>
        </w:rPr>
        <w:t xml:space="preserve">  peuvent se détériorer. En plus des risques d’infection par le COVID-19, les</w:t>
      </w:r>
      <w:r w:rsidR="00E163A2">
        <w:rPr>
          <w:rFonts w:ascii="Times New Roman" w:hAnsi="Times New Roman" w:cs="Times New Roman"/>
          <w:color w:val="000000" w:themeColor="text1"/>
          <w:sz w:val="24"/>
          <w:szCs w:val="24"/>
        </w:rPr>
        <w:t xml:space="preserve"> </w:t>
      </w:r>
      <w:r w:rsidR="009800FB">
        <w:rPr>
          <w:rFonts w:ascii="Times New Roman" w:hAnsi="Times New Roman" w:cs="Times New Roman"/>
          <w:color w:val="000000" w:themeColor="text1"/>
          <w:sz w:val="24"/>
          <w:szCs w:val="24"/>
        </w:rPr>
        <w:t>travailleurs</w:t>
      </w:r>
      <w:r w:rsidR="009800FB" w:rsidRPr="00B84267">
        <w:rPr>
          <w:rFonts w:ascii="Times New Roman" w:hAnsi="Times New Roman" w:cs="Times New Roman"/>
          <w:color w:val="000000" w:themeColor="text1"/>
          <w:sz w:val="24"/>
          <w:szCs w:val="24"/>
        </w:rPr>
        <w:t xml:space="preserve"> du</w:t>
      </w:r>
      <w:r w:rsidR="007146A8">
        <w:rPr>
          <w:rFonts w:ascii="Times New Roman" w:hAnsi="Times New Roman" w:cs="Times New Roman"/>
          <w:color w:val="000000" w:themeColor="text1"/>
          <w:sz w:val="24"/>
          <w:szCs w:val="24"/>
        </w:rPr>
        <w:t xml:space="preserve"> projet </w:t>
      </w:r>
      <w:r w:rsidR="009800FB">
        <w:rPr>
          <w:rFonts w:ascii="Times New Roman" w:hAnsi="Times New Roman" w:cs="Times New Roman"/>
          <w:color w:val="000000" w:themeColor="text1"/>
          <w:sz w:val="24"/>
          <w:szCs w:val="24"/>
        </w:rPr>
        <w:t>AGREE</w:t>
      </w:r>
      <w:r w:rsidR="009800FB" w:rsidRPr="00B84267">
        <w:rPr>
          <w:rFonts w:ascii="Times New Roman" w:hAnsi="Times New Roman" w:cs="Times New Roman"/>
          <w:color w:val="000000" w:themeColor="text1"/>
          <w:sz w:val="24"/>
          <w:szCs w:val="24"/>
        </w:rPr>
        <w:t xml:space="preserve"> continuent</w:t>
      </w:r>
      <w:r w:rsidRPr="00B84267">
        <w:rPr>
          <w:rFonts w:ascii="Times New Roman" w:hAnsi="Times New Roman" w:cs="Times New Roman"/>
          <w:color w:val="000000" w:themeColor="text1"/>
          <w:sz w:val="24"/>
          <w:szCs w:val="24"/>
        </w:rPr>
        <w:t xml:space="preserve"> d’être </w:t>
      </w:r>
      <w:r w:rsidR="00A96499" w:rsidRPr="00B84267">
        <w:rPr>
          <w:rFonts w:ascii="Times New Roman" w:hAnsi="Times New Roman" w:cs="Times New Roman"/>
          <w:color w:val="000000" w:themeColor="text1"/>
          <w:sz w:val="24"/>
          <w:szCs w:val="24"/>
        </w:rPr>
        <w:t>exposés</w:t>
      </w:r>
      <w:r w:rsidRPr="00B84267">
        <w:rPr>
          <w:rFonts w:ascii="Times New Roman" w:hAnsi="Times New Roman" w:cs="Times New Roman"/>
          <w:color w:val="000000" w:themeColor="text1"/>
          <w:sz w:val="24"/>
          <w:szCs w:val="24"/>
        </w:rPr>
        <w:t xml:space="preserve"> à d’autres risques pour la santé et la sécurité au travail de nature biologique, physique ou psychosociale. Par conséquent, pour la protection de la santé physique et mentale, de la sécurité et du bien-être de</w:t>
      </w:r>
      <w:r w:rsidR="007146A8">
        <w:rPr>
          <w:rFonts w:ascii="Times New Roman" w:hAnsi="Times New Roman" w:cs="Times New Roman"/>
          <w:color w:val="000000" w:themeColor="text1"/>
          <w:sz w:val="24"/>
          <w:szCs w:val="24"/>
        </w:rPr>
        <w:t xml:space="preserve"> tous le</w:t>
      </w:r>
      <w:r w:rsidRPr="00B84267">
        <w:rPr>
          <w:rFonts w:ascii="Times New Roman" w:hAnsi="Times New Roman" w:cs="Times New Roman"/>
          <w:color w:val="000000" w:themeColor="text1"/>
          <w:sz w:val="24"/>
          <w:szCs w:val="24"/>
        </w:rPr>
        <w:t xml:space="preserve">s </w:t>
      </w:r>
      <w:r w:rsidR="009800FB" w:rsidRPr="00B84267">
        <w:rPr>
          <w:rFonts w:ascii="Times New Roman" w:hAnsi="Times New Roman" w:cs="Times New Roman"/>
          <w:color w:val="000000" w:themeColor="text1"/>
          <w:sz w:val="24"/>
          <w:szCs w:val="24"/>
        </w:rPr>
        <w:t>travailleurs,</w:t>
      </w:r>
      <w:r w:rsidRPr="00B84267">
        <w:rPr>
          <w:rFonts w:ascii="Times New Roman" w:hAnsi="Times New Roman" w:cs="Times New Roman"/>
          <w:color w:val="000000" w:themeColor="text1"/>
          <w:sz w:val="24"/>
          <w:szCs w:val="24"/>
        </w:rPr>
        <w:t xml:space="preserve"> l’OMS recommande une combinaison de mesures pour la prévention et le contrôle des infections, la santé et la sécurité au travail et le soutien psychosocial. </w:t>
      </w:r>
    </w:p>
    <w:p w14:paraId="6658B636" w14:textId="35CFED34" w:rsidR="00E320A1" w:rsidRPr="00B84267" w:rsidRDefault="00E320A1"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lastRenderedPageBreak/>
        <w:t xml:space="preserve">Les </w:t>
      </w:r>
      <w:r w:rsidR="009800FB" w:rsidRPr="00B84267">
        <w:rPr>
          <w:rFonts w:ascii="Times New Roman" w:hAnsi="Times New Roman" w:cs="Times New Roman"/>
          <w:color w:val="000000" w:themeColor="text1"/>
          <w:sz w:val="24"/>
          <w:szCs w:val="24"/>
        </w:rPr>
        <w:t>travailleurs qui</w:t>
      </w:r>
      <w:r w:rsidRPr="00B84267">
        <w:rPr>
          <w:rFonts w:ascii="Times New Roman" w:hAnsi="Times New Roman" w:cs="Times New Roman"/>
          <w:color w:val="000000" w:themeColor="text1"/>
          <w:sz w:val="24"/>
          <w:szCs w:val="24"/>
        </w:rPr>
        <w:t xml:space="preserve"> participent à une intervention en cas de pandémie sont exposés à de nombreux risques professionnels différents pour la santé et la sécurité. Il s’agit notamment de l’infection à COVID-19, de la maladie et de la transmission à d’autres personnes; la fatigue causée par le travail de plus longues heures et la lourde charge de travail, l’insuffisance du sommeil ou du repos, la déshydratation et une alimentation inadéquate; blessures </w:t>
      </w:r>
      <w:r w:rsidR="00563BA3" w:rsidRPr="00B84267">
        <w:rPr>
          <w:rFonts w:ascii="Times New Roman" w:hAnsi="Times New Roman" w:cs="Times New Roman"/>
          <w:color w:val="000000" w:themeColor="text1"/>
          <w:sz w:val="24"/>
          <w:szCs w:val="24"/>
        </w:rPr>
        <w:t>musculosquelettiques</w:t>
      </w:r>
      <w:r w:rsidRPr="00B84267">
        <w:rPr>
          <w:rFonts w:ascii="Times New Roman" w:hAnsi="Times New Roman" w:cs="Times New Roman"/>
          <w:color w:val="000000" w:themeColor="text1"/>
          <w:sz w:val="24"/>
          <w:szCs w:val="24"/>
        </w:rPr>
        <w:t xml:space="preserve"> causées par la manipulation de patients et d’objets lourds, travail prolongé lors de l’utilisation d’équipement de protection individuelle pouvant causer un stress dû à la chaleur, à la peau et aux lésions muqueuses; la violence et la stigmatisation au travail, ainsi qu’une variété de problèmes de santé mentale, de détresse émotionnelle et d’épuisement professionnel.</w:t>
      </w:r>
      <w:r w:rsidR="00D25FCA" w:rsidRPr="00B84267">
        <w:rPr>
          <w:rStyle w:val="Appelnotedebasdep"/>
          <w:rFonts w:ascii="Times New Roman" w:hAnsi="Times New Roman" w:cs="Times New Roman"/>
          <w:color w:val="000000" w:themeColor="text1"/>
          <w:sz w:val="24"/>
          <w:szCs w:val="24"/>
        </w:rPr>
        <w:footnoteReference w:id="3"/>
      </w:r>
      <w:r w:rsidRPr="00B84267">
        <w:rPr>
          <w:rFonts w:ascii="Times New Roman" w:hAnsi="Times New Roman" w:cs="Times New Roman"/>
          <w:color w:val="000000" w:themeColor="text1"/>
          <w:sz w:val="24"/>
          <w:szCs w:val="24"/>
        </w:rPr>
        <w:t xml:space="preserve"> </w:t>
      </w:r>
    </w:p>
    <w:p w14:paraId="74531526" w14:textId="77777777" w:rsidR="001C7452" w:rsidRPr="00B84267" w:rsidRDefault="001C7452" w:rsidP="003D01EB">
      <w:pPr>
        <w:spacing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 Pour les employeurs qui ont déjà planifié des pandémies de gr</w:t>
      </w:r>
      <w:r w:rsidR="00C15034" w:rsidRPr="00B84267">
        <w:rPr>
          <w:rFonts w:ascii="Times New Roman" w:hAnsi="Times New Roman" w:cs="Times New Roman"/>
          <w:color w:val="000000" w:themeColor="text1"/>
          <w:sz w:val="24"/>
          <w:szCs w:val="24"/>
        </w:rPr>
        <w:t xml:space="preserve">ippe, en prévoyant COVID-19 peuvent </w:t>
      </w:r>
      <w:r w:rsidRPr="00B84267">
        <w:rPr>
          <w:rFonts w:ascii="Times New Roman" w:hAnsi="Times New Roman" w:cs="Times New Roman"/>
          <w:color w:val="000000" w:themeColor="text1"/>
          <w:sz w:val="24"/>
          <w:szCs w:val="24"/>
        </w:rPr>
        <w:t>impliquer la mise à jour des plans pour traiter les risques d'exposition, les sources d'exposition, les voies de transmission, et d'autres caractéristiques uniques du SRAS-CoV-2 (c'est-à-dire différents que les virus de la grippe pandémique). Les employeurs qui n'ont pas</w:t>
      </w:r>
      <w:r w:rsidR="00506696" w:rsidRPr="00B84267">
        <w:rPr>
          <w:rFonts w:ascii="Times New Roman" w:hAnsi="Times New Roman" w:cs="Times New Roman"/>
          <w:color w:val="000000" w:themeColor="text1"/>
          <w:sz w:val="24"/>
          <w:szCs w:val="24"/>
        </w:rPr>
        <w:t xml:space="preserve"> encore mis en place des moyens de préventions</w:t>
      </w:r>
      <w:r w:rsidRPr="00B84267">
        <w:rPr>
          <w:rFonts w:ascii="Times New Roman" w:hAnsi="Times New Roman" w:cs="Times New Roman"/>
          <w:color w:val="000000" w:themeColor="text1"/>
          <w:sz w:val="24"/>
          <w:szCs w:val="24"/>
        </w:rPr>
        <w:t xml:space="preserve"> doivent se préparer</w:t>
      </w:r>
      <w:r w:rsidR="00641943" w:rsidRPr="00B84267">
        <w:rPr>
          <w:rFonts w:ascii="Times New Roman" w:hAnsi="Times New Roman" w:cs="Times New Roman"/>
          <w:color w:val="000000" w:themeColor="text1"/>
          <w:sz w:val="24"/>
          <w:szCs w:val="24"/>
        </w:rPr>
        <w:t xml:space="preserve"> en conséquence afin d’assurer la protection des travailleurs.</w:t>
      </w:r>
      <w:r w:rsidRPr="00B84267">
        <w:rPr>
          <w:rFonts w:ascii="Times New Roman" w:hAnsi="Times New Roman" w:cs="Times New Roman"/>
          <w:color w:val="000000" w:themeColor="text1"/>
          <w:sz w:val="24"/>
          <w:szCs w:val="24"/>
        </w:rPr>
        <w:t xml:space="preserve"> </w:t>
      </w:r>
    </w:p>
    <w:p w14:paraId="325F4359" w14:textId="77777777" w:rsidR="001C7452" w:rsidRPr="00B84267" w:rsidRDefault="001C7452" w:rsidP="003D01EB">
      <w:pPr>
        <w:spacing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Il s’agira par exemple de la formation immédiate et continue sur les procédures à toutes les catégories de travailleurs, et dans tous les espaces publics, une signalisation imposant l'hygiène des mains et l'utilisation d'équipements de protection individuelle (EPI),</w:t>
      </w:r>
      <w:r w:rsidR="00871F87">
        <w:rPr>
          <w:rFonts w:ascii="Times New Roman" w:hAnsi="Times New Roman" w:cs="Times New Roman"/>
          <w:color w:val="000000" w:themeColor="text1"/>
          <w:sz w:val="24"/>
          <w:szCs w:val="24"/>
        </w:rPr>
        <w:t xml:space="preserve"> multiplier les séance de  sensibilisation sur  l’importance et le devoir de se faire vacciner sans contrainte</w:t>
      </w:r>
      <w:r w:rsidR="00D8061E">
        <w:rPr>
          <w:rFonts w:ascii="Times New Roman" w:hAnsi="Times New Roman" w:cs="Times New Roman"/>
          <w:color w:val="000000" w:themeColor="text1"/>
          <w:sz w:val="24"/>
          <w:szCs w:val="24"/>
        </w:rPr>
        <w:t> ;</w:t>
      </w:r>
      <w:r w:rsidR="00871F87">
        <w:rPr>
          <w:rFonts w:ascii="Times New Roman" w:hAnsi="Times New Roman" w:cs="Times New Roman"/>
          <w:color w:val="000000" w:themeColor="text1"/>
          <w:sz w:val="24"/>
          <w:szCs w:val="24"/>
        </w:rPr>
        <w:t xml:space="preserve">  </w:t>
      </w:r>
      <w:r w:rsidRPr="00B84267">
        <w:rPr>
          <w:rFonts w:ascii="Times New Roman" w:hAnsi="Times New Roman" w:cs="Times New Roman"/>
          <w:color w:val="000000" w:themeColor="text1"/>
          <w:sz w:val="24"/>
          <w:szCs w:val="24"/>
        </w:rPr>
        <w:t xml:space="preserve"> la fourniture d’EPI ; et des protections adéquates en matière de SST, conformément aux ESSG générales et aux ESSG spécifiques à l'industrie, et suivent l'évolution les meilleures pratiques internationales en matière de protection contre l</w:t>
      </w:r>
      <w:r w:rsidR="00A800BE" w:rsidRPr="00B84267">
        <w:rPr>
          <w:rFonts w:ascii="Times New Roman" w:hAnsi="Times New Roman" w:cs="Times New Roman"/>
          <w:color w:val="000000" w:themeColor="text1"/>
          <w:sz w:val="24"/>
          <w:szCs w:val="24"/>
        </w:rPr>
        <w:t>e</w:t>
      </w:r>
      <w:r w:rsidRPr="00B84267">
        <w:rPr>
          <w:rFonts w:ascii="Times New Roman" w:hAnsi="Times New Roman" w:cs="Times New Roman"/>
          <w:color w:val="000000" w:themeColor="text1"/>
          <w:sz w:val="24"/>
          <w:szCs w:val="24"/>
        </w:rPr>
        <w:t xml:space="preserve"> COVID-19. </w:t>
      </w:r>
    </w:p>
    <w:p w14:paraId="0BA78095" w14:textId="3219FBC3" w:rsidR="000813EE" w:rsidRPr="00B84267" w:rsidRDefault="008B5FD7" w:rsidP="00B84267">
      <w:pPr>
        <w:pStyle w:val="Titre2"/>
        <w:spacing w:line="360" w:lineRule="auto"/>
        <w:jc w:val="both"/>
        <w:rPr>
          <w:rFonts w:eastAsia="Calibri" w:cs="Times New Roman"/>
          <w:color w:val="auto"/>
          <w:sz w:val="24"/>
          <w:szCs w:val="24"/>
          <w:lang w:val="fr-BE"/>
        </w:rPr>
      </w:pPr>
      <w:r w:rsidRPr="00B84267">
        <w:rPr>
          <w:rFonts w:eastAsia="Calibri" w:cs="Times New Roman"/>
          <w:color w:val="auto"/>
          <w:sz w:val="24"/>
          <w:szCs w:val="24"/>
          <w:lang w:val="fr-BE"/>
        </w:rPr>
        <w:t xml:space="preserve"> </w:t>
      </w:r>
      <w:bookmarkStart w:id="47" w:name="_Toc87445331"/>
      <w:r w:rsidR="00EB478A">
        <w:rPr>
          <w:rFonts w:eastAsia="Calibri" w:cs="Times New Roman"/>
          <w:color w:val="auto"/>
          <w:sz w:val="24"/>
          <w:szCs w:val="24"/>
          <w:lang w:val="fr-BE"/>
        </w:rPr>
        <w:t>3.</w:t>
      </w:r>
      <w:r w:rsidR="00FC666D">
        <w:rPr>
          <w:rFonts w:eastAsia="Calibri" w:cs="Times New Roman"/>
          <w:color w:val="auto"/>
          <w:sz w:val="24"/>
          <w:szCs w:val="24"/>
          <w:lang w:val="fr-BE"/>
        </w:rPr>
        <w:t>4</w:t>
      </w:r>
      <w:r w:rsidR="00EB478A">
        <w:rPr>
          <w:rFonts w:eastAsia="Calibri" w:cs="Times New Roman"/>
          <w:color w:val="auto"/>
          <w:sz w:val="24"/>
          <w:szCs w:val="24"/>
          <w:lang w:val="fr-BE"/>
        </w:rPr>
        <w:t xml:space="preserve">.1. </w:t>
      </w:r>
      <w:r w:rsidR="000813EE" w:rsidRPr="00B84267">
        <w:rPr>
          <w:rFonts w:eastAsia="Calibri" w:cs="Times New Roman"/>
          <w:color w:val="auto"/>
          <w:sz w:val="24"/>
          <w:szCs w:val="24"/>
          <w:lang w:val="fr-BE"/>
        </w:rPr>
        <w:t>Equipement de protection individuelle</w:t>
      </w:r>
      <w:bookmarkEnd w:id="47"/>
    </w:p>
    <w:p w14:paraId="33FC800A" w14:textId="3A63CD0A" w:rsidR="00A800BE" w:rsidRPr="00B84267" w:rsidRDefault="009E4469" w:rsidP="00B84267">
      <w:pPr>
        <w:spacing w:before="120" w:after="120" w:line="360" w:lineRule="auto"/>
        <w:jc w:val="both"/>
        <w:rPr>
          <w:rFonts w:ascii="Times New Roman" w:eastAsia="Calibri" w:hAnsi="Times New Roman" w:cs="Times New Roman"/>
          <w:sz w:val="24"/>
          <w:szCs w:val="24"/>
          <w:lang w:val="fr-BE"/>
        </w:rPr>
      </w:pPr>
      <w:r w:rsidRPr="009E4469">
        <w:rPr>
          <w:rFonts w:ascii="Times New Roman" w:eastAsia="Calibri" w:hAnsi="Times New Roman" w:cs="Times New Roman"/>
          <w:sz w:val="24"/>
          <w:szCs w:val="24"/>
          <w:lang w:val="fr-BE"/>
        </w:rPr>
        <w:t>L’Entrepreneur doit mettre à disposition du personnel de chantier des tenues de travail correctes</w:t>
      </w:r>
      <w:r>
        <w:rPr>
          <w:rFonts w:ascii="Times New Roman" w:eastAsia="Calibri" w:hAnsi="Times New Roman" w:cs="Times New Roman"/>
          <w:sz w:val="24"/>
          <w:szCs w:val="24"/>
          <w:lang w:val="fr-BE"/>
        </w:rPr>
        <w:t>,</w:t>
      </w:r>
      <w:r w:rsidRPr="009E4469">
        <w:rPr>
          <w:rFonts w:ascii="Times New Roman" w:eastAsia="Calibri" w:hAnsi="Times New Roman" w:cs="Times New Roman"/>
          <w:sz w:val="24"/>
          <w:szCs w:val="24"/>
          <w:lang w:val="fr-BE"/>
        </w:rPr>
        <w:t xml:space="preserve"> réglementaires et en bon état, ainsi que tous les accessoires de protection et de sécurité </w:t>
      </w:r>
      <w:r>
        <w:rPr>
          <w:rFonts w:ascii="Times New Roman" w:eastAsia="Calibri" w:hAnsi="Times New Roman" w:cs="Times New Roman"/>
          <w:sz w:val="24"/>
          <w:szCs w:val="24"/>
          <w:lang w:val="fr-BE"/>
        </w:rPr>
        <w:t>adaptés à chaque type d’</w:t>
      </w:r>
      <w:r w:rsidRPr="009E4469">
        <w:rPr>
          <w:rFonts w:ascii="Times New Roman" w:eastAsia="Calibri" w:hAnsi="Times New Roman" w:cs="Times New Roman"/>
          <w:sz w:val="24"/>
          <w:szCs w:val="24"/>
          <w:lang w:val="fr-BE"/>
        </w:rPr>
        <w:t>activité (gants, lunettes de protection pour les soudeurs et découpeurs de tôles, casques, cache-nez, harnais de sécurité pour les travaux en altitude, souliers ou bottes renforcés, combinaisons en kaki, etc.</w:t>
      </w:r>
      <w:r w:rsidR="00563BA3" w:rsidRPr="009E4469">
        <w:rPr>
          <w:rFonts w:ascii="Times New Roman" w:eastAsia="Calibri" w:hAnsi="Times New Roman" w:cs="Times New Roman"/>
          <w:sz w:val="24"/>
          <w:szCs w:val="24"/>
          <w:lang w:val="fr-BE"/>
        </w:rPr>
        <w:t>).</w:t>
      </w:r>
      <w:r w:rsidR="000813EE" w:rsidRPr="00B84267">
        <w:rPr>
          <w:rFonts w:ascii="Times New Roman" w:eastAsia="Calibri" w:hAnsi="Times New Roman" w:cs="Times New Roman"/>
          <w:sz w:val="24"/>
          <w:szCs w:val="24"/>
          <w:lang w:val="fr-BE"/>
        </w:rPr>
        <w:t xml:space="preserve"> </w:t>
      </w:r>
    </w:p>
    <w:p w14:paraId="78C8C40A" w14:textId="14B0DDD6" w:rsidR="000813EE" w:rsidRPr="00B84267" w:rsidRDefault="00A800BE"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 xml:space="preserve">En ce qui concerne </w:t>
      </w:r>
      <w:r w:rsidR="000813EE" w:rsidRPr="00B84267">
        <w:rPr>
          <w:rFonts w:ascii="Times New Roman" w:eastAsia="Calibri" w:hAnsi="Times New Roman" w:cs="Times New Roman"/>
          <w:sz w:val="24"/>
          <w:szCs w:val="24"/>
          <w:lang w:val="fr-BE"/>
        </w:rPr>
        <w:t>l'efficacité de la prévention de la propagation de COVID-19</w:t>
      </w:r>
      <w:r w:rsidRPr="00B84267">
        <w:rPr>
          <w:rFonts w:ascii="Times New Roman" w:eastAsia="Calibri" w:hAnsi="Times New Roman" w:cs="Times New Roman"/>
          <w:sz w:val="24"/>
          <w:szCs w:val="24"/>
          <w:lang w:val="fr-BE"/>
        </w:rPr>
        <w:t>, l</w:t>
      </w:r>
      <w:r w:rsidR="000813EE" w:rsidRPr="00B84267">
        <w:rPr>
          <w:rFonts w:ascii="Times New Roman" w:eastAsia="Calibri" w:hAnsi="Times New Roman" w:cs="Times New Roman"/>
          <w:sz w:val="24"/>
          <w:szCs w:val="24"/>
          <w:lang w:val="fr-BE"/>
        </w:rPr>
        <w:t>es Employeurs devront consulter régulièrement l</w:t>
      </w:r>
      <w:r w:rsidR="00C15034" w:rsidRPr="00B84267">
        <w:rPr>
          <w:rFonts w:ascii="Times New Roman" w:eastAsia="Calibri" w:hAnsi="Times New Roman" w:cs="Times New Roman"/>
          <w:sz w:val="24"/>
          <w:szCs w:val="24"/>
          <w:lang w:val="fr-BE"/>
        </w:rPr>
        <w:t>e Comite Santé</w:t>
      </w:r>
      <w:r w:rsidR="000813EE" w:rsidRPr="00B84267">
        <w:rPr>
          <w:rFonts w:ascii="Times New Roman" w:eastAsia="Calibri" w:hAnsi="Times New Roman" w:cs="Times New Roman"/>
          <w:sz w:val="24"/>
          <w:szCs w:val="24"/>
          <w:lang w:val="fr-BE"/>
        </w:rPr>
        <w:t xml:space="preserve"> et Sécurité au </w:t>
      </w:r>
      <w:r w:rsidR="009800FB" w:rsidRPr="00B84267">
        <w:rPr>
          <w:rFonts w:ascii="Times New Roman" w:eastAsia="Calibri" w:hAnsi="Times New Roman" w:cs="Times New Roman"/>
          <w:sz w:val="24"/>
          <w:szCs w:val="24"/>
          <w:lang w:val="fr-BE"/>
        </w:rPr>
        <w:t>Travail, pour</w:t>
      </w:r>
      <w:r w:rsidR="000813EE" w:rsidRPr="00B84267">
        <w:rPr>
          <w:rFonts w:ascii="Times New Roman" w:eastAsia="Calibri" w:hAnsi="Times New Roman" w:cs="Times New Roman"/>
          <w:sz w:val="24"/>
          <w:szCs w:val="24"/>
          <w:lang w:val="fr-BE"/>
        </w:rPr>
        <w:t xml:space="preserve"> des mises à jour sur les EPI recommandés. Tous les types d'EPI doivent être :</w:t>
      </w:r>
    </w:p>
    <w:p w14:paraId="4915AD9E" w14:textId="77777777" w:rsidR="000813EE" w:rsidRPr="00B84267" w:rsidRDefault="00641943"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Sélectionnés</w:t>
      </w:r>
      <w:r w:rsidR="000813EE" w:rsidRPr="00B84267">
        <w:rPr>
          <w:rFonts w:ascii="Times New Roman" w:eastAsia="Calibri" w:hAnsi="Times New Roman" w:cs="Times New Roman"/>
          <w:sz w:val="24"/>
          <w:szCs w:val="24"/>
          <w:lang w:val="fr-BE"/>
        </w:rPr>
        <w:t xml:space="preserve"> en fonction du danger qu'ils représentent pour le travailleur ;</w:t>
      </w:r>
    </w:p>
    <w:p w14:paraId="5FB25525" w14:textId="77777777" w:rsidR="000813EE" w:rsidRPr="00B84267" w:rsidRDefault="00641943"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Correctement</w:t>
      </w:r>
      <w:r w:rsidR="000813EE" w:rsidRPr="00B84267">
        <w:rPr>
          <w:rFonts w:ascii="Times New Roman" w:eastAsia="Calibri" w:hAnsi="Times New Roman" w:cs="Times New Roman"/>
          <w:sz w:val="24"/>
          <w:szCs w:val="24"/>
          <w:lang w:val="fr-BE"/>
        </w:rPr>
        <w:t xml:space="preserve"> ajustés et périodiquement réajustés, le cas échéant ;</w:t>
      </w:r>
    </w:p>
    <w:p w14:paraId="577968F9" w14:textId="77777777" w:rsidR="000813EE" w:rsidRPr="00B84267" w:rsidRDefault="00641943"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Porté</w:t>
      </w:r>
      <w:r w:rsidR="00A800BE" w:rsidRPr="00B84267">
        <w:rPr>
          <w:rFonts w:ascii="Times New Roman" w:eastAsia="Calibri" w:hAnsi="Times New Roman" w:cs="Times New Roman"/>
          <w:sz w:val="24"/>
          <w:szCs w:val="24"/>
          <w:lang w:val="fr-BE"/>
        </w:rPr>
        <w:t>s</w:t>
      </w:r>
      <w:r w:rsidR="000813EE" w:rsidRPr="00B84267">
        <w:rPr>
          <w:rFonts w:ascii="Times New Roman" w:eastAsia="Calibri" w:hAnsi="Times New Roman" w:cs="Times New Roman"/>
          <w:sz w:val="24"/>
          <w:szCs w:val="24"/>
          <w:lang w:val="fr-BE"/>
        </w:rPr>
        <w:t xml:space="preserve"> de manière cohérente et appropriée lorsque cela est nécessaire ;</w:t>
      </w:r>
    </w:p>
    <w:p w14:paraId="67BCEDF3" w14:textId="77777777" w:rsidR="000813EE" w:rsidRPr="00B84267" w:rsidRDefault="00641943"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Inspecté</w:t>
      </w:r>
      <w:r w:rsidR="00A800BE" w:rsidRPr="00B84267">
        <w:rPr>
          <w:rFonts w:ascii="Times New Roman" w:eastAsia="Calibri" w:hAnsi="Times New Roman" w:cs="Times New Roman"/>
          <w:sz w:val="24"/>
          <w:szCs w:val="24"/>
          <w:lang w:val="fr-BE"/>
        </w:rPr>
        <w:t>s</w:t>
      </w:r>
      <w:r w:rsidR="000813EE" w:rsidRPr="00B84267">
        <w:rPr>
          <w:rFonts w:ascii="Times New Roman" w:eastAsia="Calibri" w:hAnsi="Times New Roman" w:cs="Times New Roman"/>
          <w:sz w:val="24"/>
          <w:szCs w:val="24"/>
          <w:lang w:val="fr-BE"/>
        </w:rPr>
        <w:t>, entretenu</w:t>
      </w:r>
      <w:r w:rsidR="00A800BE" w:rsidRPr="00B84267">
        <w:rPr>
          <w:rFonts w:ascii="Times New Roman" w:eastAsia="Calibri" w:hAnsi="Times New Roman" w:cs="Times New Roman"/>
          <w:sz w:val="24"/>
          <w:szCs w:val="24"/>
          <w:lang w:val="fr-BE"/>
        </w:rPr>
        <w:t>s</w:t>
      </w:r>
      <w:r w:rsidR="000813EE" w:rsidRPr="00B84267">
        <w:rPr>
          <w:rFonts w:ascii="Times New Roman" w:eastAsia="Calibri" w:hAnsi="Times New Roman" w:cs="Times New Roman"/>
          <w:sz w:val="24"/>
          <w:szCs w:val="24"/>
          <w:lang w:val="fr-BE"/>
        </w:rPr>
        <w:t xml:space="preserve"> et remplacé</w:t>
      </w:r>
      <w:r w:rsidR="00A800BE" w:rsidRPr="00B84267">
        <w:rPr>
          <w:rFonts w:ascii="Times New Roman" w:eastAsia="Calibri" w:hAnsi="Times New Roman" w:cs="Times New Roman"/>
          <w:sz w:val="24"/>
          <w:szCs w:val="24"/>
          <w:lang w:val="fr-BE"/>
        </w:rPr>
        <w:t>s</w:t>
      </w:r>
      <w:r w:rsidR="000813EE" w:rsidRPr="00B84267">
        <w:rPr>
          <w:rFonts w:ascii="Times New Roman" w:eastAsia="Calibri" w:hAnsi="Times New Roman" w:cs="Times New Roman"/>
          <w:sz w:val="24"/>
          <w:szCs w:val="24"/>
          <w:lang w:val="fr-BE"/>
        </w:rPr>
        <w:t xml:space="preserve"> régulièrement, si nécessaire ;</w:t>
      </w:r>
    </w:p>
    <w:p w14:paraId="560166C8" w14:textId="088D682D" w:rsidR="000813EE" w:rsidRPr="00B84267" w:rsidRDefault="00A800BE"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lastRenderedPageBreak/>
        <w:t>Enlevés</w:t>
      </w:r>
      <w:r w:rsidR="000813EE" w:rsidRPr="00B84267">
        <w:rPr>
          <w:rFonts w:ascii="Times New Roman" w:eastAsia="Calibri" w:hAnsi="Times New Roman" w:cs="Times New Roman"/>
          <w:sz w:val="24"/>
          <w:szCs w:val="24"/>
          <w:lang w:val="fr-BE"/>
        </w:rPr>
        <w:t>, nettoy</w:t>
      </w:r>
      <w:r w:rsidRPr="00B84267">
        <w:rPr>
          <w:rFonts w:ascii="Times New Roman" w:eastAsia="Calibri" w:hAnsi="Times New Roman" w:cs="Times New Roman"/>
          <w:sz w:val="24"/>
          <w:szCs w:val="24"/>
          <w:lang w:val="fr-BE"/>
        </w:rPr>
        <w:t>és</w:t>
      </w:r>
      <w:r w:rsidR="000813EE" w:rsidRPr="00B84267">
        <w:rPr>
          <w:rFonts w:ascii="Times New Roman" w:eastAsia="Calibri" w:hAnsi="Times New Roman" w:cs="Times New Roman"/>
          <w:sz w:val="24"/>
          <w:szCs w:val="24"/>
          <w:lang w:val="fr-BE"/>
        </w:rPr>
        <w:t xml:space="preserve"> et stock</w:t>
      </w:r>
      <w:r w:rsidRPr="00B84267">
        <w:rPr>
          <w:rFonts w:ascii="Times New Roman" w:eastAsia="Calibri" w:hAnsi="Times New Roman" w:cs="Times New Roman"/>
          <w:sz w:val="24"/>
          <w:szCs w:val="24"/>
          <w:lang w:val="fr-BE"/>
        </w:rPr>
        <w:t>és</w:t>
      </w:r>
      <w:r w:rsidR="000813EE" w:rsidRPr="00B84267">
        <w:rPr>
          <w:rFonts w:ascii="Times New Roman" w:eastAsia="Calibri" w:hAnsi="Times New Roman" w:cs="Times New Roman"/>
          <w:sz w:val="24"/>
          <w:szCs w:val="24"/>
          <w:lang w:val="fr-BE"/>
        </w:rPr>
        <w:t xml:space="preserve"> ou élimin</w:t>
      </w:r>
      <w:r w:rsidRPr="00B84267">
        <w:rPr>
          <w:rFonts w:ascii="Times New Roman" w:eastAsia="Calibri" w:hAnsi="Times New Roman" w:cs="Times New Roman"/>
          <w:sz w:val="24"/>
          <w:szCs w:val="24"/>
          <w:lang w:val="fr-BE"/>
        </w:rPr>
        <w:t xml:space="preserve">és de </w:t>
      </w:r>
      <w:r w:rsidR="006E1F05" w:rsidRPr="00B84267">
        <w:rPr>
          <w:rFonts w:ascii="Times New Roman" w:eastAsia="Calibri" w:hAnsi="Times New Roman" w:cs="Times New Roman"/>
          <w:sz w:val="24"/>
          <w:szCs w:val="24"/>
          <w:lang w:val="fr-BE"/>
        </w:rPr>
        <w:t>manière appropriée</w:t>
      </w:r>
      <w:r w:rsidR="000813EE" w:rsidRPr="00B84267">
        <w:rPr>
          <w:rFonts w:ascii="Times New Roman" w:eastAsia="Calibri" w:hAnsi="Times New Roman" w:cs="Times New Roman"/>
          <w:sz w:val="24"/>
          <w:szCs w:val="24"/>
          <w:lang w:val="fr-BE"/>
        </w:rPr>
        <w:t>, selon le cas, pour éviter</w:t>
      </w:r>
      <w:r w:rsidR="00641943" w:rsidRPr="00B84267">
        <w:rPr>
          <w:rFonts w:ascii="Times New Roman" w:eastAsia="Calibri" w:hAnsi="Times New Roman" w:cs="Times New Roman"/>
          <w:sz w:val="24"/>
          <w:szCs w:val="24"/>
          <w:lang w:val="fr-BE"/>
        </w:rPr>
        <w:t xml:space="preserve"> </w:t>
      </w:r>
      <w:r w:rsidR="000813EE" w:rsidRPr="00B84267">
        <w:rPr>
          <w:rFonts w:ascii="Times New Roman" w:eastAsia="Calibri" w:hAnsi="Times New Roman" w:cs="Times New Roman"/>
          <w:sz w:val="24"/>
          <w:szCs w:val="24"/>
          <w:lang w:val="fr-BE"/>
        </w:rPr>
        <w:t xml:space="preserve">la contamination de soi-même, des autres ou </w:t>
      </w:r>
      <w:r w:rsidRPr="00B84267">
        <w:rPr>
          <w:rFonts w:ascii="Times New Roman" w:eastAsia="Calibri" w:hAnsi="Times New Roman" w:cs="Times New Roman"/>
          <w:sz w:val="24"/>
          <w:szCs w:val="24"/>
          <w:lang w:val="fr-BE"/>
        </w:rPr>
        <w:t xml:space="preserve">de </w:t>
      </w:r>
      <w:r w:rsidR="000813EE" w:rsidRPr="00B84267">
        <w:rPr>
          <w:rFonts w:ascii="Times New Roman" w:eastAsia="Calibri" w:hAnsi="Times New Roman" w:cs="Times New Roman"/>
          <w:sz w:val="24"/>
          <w:szCs w:val="24"/>
          <w:lang w:val="fr-BE"/>
        </w:rPr>
        <w:t>l'environnement.</w:t>
      </w:r>
    </w:p>
    <w:p w14:paraId="0ED0E8E4" w14:textId="77777777" w:rsidR="000813EE" w:rsidRPr="00B84267" w:rsidRDefault="000813EE"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Les employeurs sont tenus de fournir à leurs travailleurs des EPI pour assurer leur sécurité dans l'exer</w:t>
      </w:r>
      <w:r w:rsidR="00990B33" w:rsidRPr="00B84267">
        <w:rPr>
          <w:rFonts w:ascii="Times New Roman" w:eastAsia="Calibri" w:hAnsi="Times New Roman" w:cs="Times New Roman"/>
          <w:sz w:val="24"/>
          <w:szCs w:val="24"/>
          <w:lang w:val="fr-BE"/>
        </w:rPr>
        <w:t xml:space="preserve">cice de leurs fonctions. </w:t>
      </w:r>
      <w:r w:rsidR="00641943" w:rsidRPr="00B84267">
        <w:rPr>
          <w:rFonts w:ascii="Times New Roman" w:eastAsia="Calibri" w:hAnsi="Times New Roman" w:cs="Times New Roman"/>
          <w:sz w:val="24"/>
          <w:szCs w:val="24"/>
          <w:lang w:val="fr-BE"/>
        </w:rPr>
        <w:t>Les types</w:t>
      </w:r>
      <w:r w:rsidRPr="00B84267">
        <w:rPr>
          <w:rFonts w:ascii="Times New Roman" w:eastAsia="Calibri" w:hAnsi="Times New Roman" w:cs="Times New Roman"/>
          <w:sz w:val="24"/>
          <w:szCs w:val="24"/>
          <w:lang w:val="fr-BE"/>
        </w:rPr>
        <w:t xml:space="preserve"> d'EPI requis lors d'une épidémie de COVID-19 seront sur la base du risque d'être infecté par le CoV-2 du SRAS. </w:t>
      </w:r>
    </w:p>
    <w:p w14:paraId="7F832B52" w14:textId="01455085" w:rsidR="00236C7F" w:rsidRPr="00B84267" w:rsidRDefault="00EB478A" w:rsidP="00B84267">
      <w:pPr>
        <w:pStyle w:val="Titre2"/>
        <w:spacing w:line="360" w:lineRule="auto"/>
        <w:jc w:val="both"/>
        <w:rPr>
          <w:rFonts w:eastAsia="Calibri" w:cs="Times New Roman"/>
          <w:color w:val="auto"/>
          <w:sz w:val="24"/>
          <w:szCs w:val="24"/>
          <w:lang w:val="fr-BE"/>
        </w:rPr>
      </w:pPr>
      <w:r>
        <w:rPr>
          <w:rFonts w:eastAsia="Calibri" w:cs="Times New Roman"/>
          <w:color w:val="auto"/>
          <w:sz w:val="24"/>
          <w:szCs w:val="24"/>
          <w:lang w:val="fr-BE"/>
        </w:rPr>
        <w:t xml:space="preserve"> </w:t>
      </w:r>
      <w:bookmarkStart w:id="48" w:name="_Toc87445332"/>
      <w:r>
        <w:rPr>
          <w:rFonts w:eastAsia="Calibri" w:cs="Times New Roman"/>
          <w:color w:val="auto"/>
          <w:sz w:val="24"/>
          <w:szCs w:val="24"/>
          <w:lang w:val="fr-BE"/>
        </w:rPr>
        <w:t>3.</w:t>
      </w:r>
      <w:r w:rsidR="00FC666D">
        <w:rPr>
          <w:rFonts w:eastAsia="Calibri" w:cs="Times New Roman"/>
          <w:color w:val="auto"/>
          <w:sz w:val="24"/>
          <w:szCs w:val="24"/>
          <w:lang w:val="fr-BE"/>
        </w:rPr>
        <w:t>4</w:t>
      </w:r>
      <w:r>
        <w:rPr>
          <w:rFonts w:eastAsia="Calibri" w:cs="Times New Roman"/>
          <w:color w:val="auto"/>
          <w:sz w:val="24"/>
          <w:szCs w:val="24"/>
          <w:lang w:val="fr-BE"/>
        </w:rPr>
        <w:t xml:space="preserve">.2. </w:t>
      </w:r>
      <w:r w:rsidR="00236C7F" w:rsidRPr="00B84267">
        <w:rPr>
          <w:rFonts w:eastAsia="Calibri" w:cs="Times New Roman"/>
          <w:color w:val="auto"/>
          <w:sz w:val="24"/>
          <w:szCs w:val="24"/>
          <w:lang w:val="fr-BE"/>
        </w:rPr>
        <w:t>Élabor</w:t>
      </w:r>
      <w:r w:rsidR="00A800BE" w:rsidRPr="00B84267">
        <w:rPr>
          <w:rFonts w:eastAsia="Calibri" w:cs="Times New Roman"/>
          <w:color w:val="auto"/>
          <w:sz w:val="24"/>
          <w:szCs w:val="24"/>
          <w:lang w:val="fr-BE"/>
        </w:rPr>
        <w:t xml:space="preserve">ation </w:t>
      </w:r>
      <w:r w:rsidR="00236C7F" w:rsidRPr="00B84267">
        <w:rPr>
          <w:rFonts w:eastAsia="Calibri" w:cs="Times New Roman"/>
          <w:color w:val="auto"/>
          <w:sz w:val="24"/>
          <w:szCs w:val="24"/>
          <w:lang w:val="fr-BE"/>
        </w:rPr>
        <w:t>des politiques et des procédures pour un traitement rapide</w:t>
      </w:r>
      <w:bookmarkEnd w:id="48"/>
    </w:p>
    <w:p w14:paraId="6621E757" w14:textId="06E59B71" w:rsidR="00737447" w:rsidRPr="00B84267" w:rsidRDefault="00737447" w:rsidP="003D01EB">
      <w:pPr>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En vue de </w:t>
      </w:r>
      <w:r w:rsidRPr="00B84267">
        <w:rPr>
          <w:rFonts w:ascii="Times New Roman" w:eastAsia="Calibri" w:hAnsi="Times New Roman" w:cs="Times New Roman"/>
          <w:sz w:val="24"/>
          <w:szCs w:val="24"/>
          <w:lang w:val="fr-BE"/>
        </w:rPr>
        <w:t>dans la protection des travailleurs et des populations </w:t>
      </w:r>
      <w:r w:rsidRPr="00B84267">
        <w:rPr>
          <w:rFonts w:ascii="Times New Roman" w:hAnsi="Times New Roman" w:cs="Times New Roman"/>
          <w:sz w:val="24"/>
          <w:szCs w:val="24"/>
          <w:lang w:val="fr-BE"/>
        </w:rPr>
        <w:t xml:space="preserve">contre le COVID19, les employeurs </w:t>
      </w:r>
      <w:r w:rsidR="006E1F05" w:rsidRPr="00B84267">
        <w:rPr>
          <w:rFonts w:ascii="Times New Roman" w:hAnsi="Times New Roman" w:cs="Times New Roman"/>
          <w:sz w:val="24"/>
          <w:szCs w:val="24"/>
          <w:lang w:val="fr-BE"/>
        </w:rPr>
        <w:t>doivent mener</w:t>
      </w:r>
      <w:r w:rsidRPr="00B84267">
        <w:rPr>
          <w:rFonts w:ascii="Times New Roman" w:hAnsi="Times New Roman" w:cs="Times New Roman"/>
          <w:sz w:val="24"/>
          <w:szCs w:val="24"/>
          <w:lang w:val="fr-BE"/>
        </w:rPr>
        <w:t xml:space="preserve"> les actions ci-après :</w:t>
      </w:r>
    </w:p>
    <w:p w14:paraId="3DB4ECDE" w14:textId="77777777" w:rsidR="00236C7F" w:rsidRPr="00B84267" w:rsidRDefault="00236C7F"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Identifi</w:t>
      </w:r>
      <w:r w:rsidR="00737447" w:rsidRPr="00B84267">
        <w:rPr>
          <w:rFonts w:ascii="Times New Roman" w:eastAsia="Calibri" w:hAnsi="Times New Roman" w:cs="Times New Roman"/>
          <w:sz w:val="24"/>
          <w:szCs w:val="24"/>
          <w:lang w:val="fr-BE"/>
        </w:rPr>
        <w:t>er</w:t>
      </w:r>
      <w:r w:rsidRPr="00B84267">
        <w:rPr>
          <w:rFonts w:ascii="Times New Roman" w:eastAsia="Calibri" w:hAnsi="Times New Roman" w:cs="Times New Roman"/>
          <w:sz w:val="24"/>
          <w:szCs w:val="24"/>
          <w:lang w:val="fr-BE"/>
        </w:rPr>
        <w:t xml:space="preserve"> et isole</w:t>
      </w:r>
      <w:r w:rsidR="00737447" w:rsidRPr="00B84267">
        <w:rPr>
          <w:rFonts w:ascii="Times New Roman" w:eastAsia="Calibri" w:hAnsi="Times New Roman" w:cs="Times New Roman"/>
          <w:sz w:val="24"/>
          <w:szCs w:val="24"/>
          <w:lang w:val="fr-BE"/>
        </w:rPr>
        <w:t>r</w:t>
      </w:r>
      <w:r w:rsidRPr="00B84267">
        <w:rPr>
          <w:rFonts w:ascii="Times New Roman" w:eastAsia="Calibri" w:hAnsi="Times New Roman" w:cs="Times New Roman"/>
          <w:sz w:val="24"/>
          <w:szCs w:val="24"/>
          <w:lang w:val="fr-BE"/>
        </w:rPr>
        <w:t xml:space="preserve"> </w:t>
      </w:r>
      <w:r w:rsidR="00737447" w:rsidRPr="00B84267">
        <w:rPr>
          <w:rFonts w:ascii="Times New Roman" w:eastAsia="Calibri" w:hAnsi="Times New Roman" w:cs="Times New Roman"/>
          <w:sz w:val="24"/>
          <w:szCs w:val="24"/>
          <w:lang w:val="fr-BE"/>
        </w:rPr>
        <w:t>l</w:t>
      </w:r>
      <w:r w:rsidRPr="00B84267">
        <w:rPr>
          <w:rFonts w:ascii="Times New Roman" w:eastAsia="Calibri" w:hAnsi="Times New Roman" w:cs="Times New Roman"/>
          <w:sz w:val="24"/>
          <w:szCs w:val="24"/>
          <w:lang w:val="fr-BE"/>
        </w:rPr>
        <w:t>es personnes malades, le cas échéant</w:t>
      </w:r>
      <w:r w:rsidR="00EF055D" w:rsidRPr="00B84267">
        <w:rPr>
          <w:rFonts w:ascii="Times New Roman" w:eastAsia="Calibri" w:hAnsi="Times New Roman" w:cs="Times New Roman"/>
          <w:sz w:val="24"/>
          <w:szCs w:val="24"/>
          <w:lang w:val="fr-BE"/>
        </w:rPr>
        <w:t> ;</w:t>
      </w:r>
    </w:p>
    <w:p w14:paraId="60EFC894" w14:textId="7322DE44" w:rsidR="00236C7F" w:rsidRPr="00B84267" w:rsidRDefault="00236C7F"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Identifi</w:t>
      </w:r>
      <w:r w:rsidR="00737447" w:rsidRPr="00B84267">
        <w:rPr>
          <w:rFonts w:ascii="Times New Roman" w:eastAsia="Calibri" w:hAnsi="Times New Roman" w:cs="Times New Roman"/>
          <w:sz w:val="24"/>
          <w:szCs w:val="24"/>
          <w:lang w:val="fr-BE"/>
        </w:rPr>
        <w:t>er</w:t>
      </w:r>
      <w:r w:rsidRPr="00B84267">
        <w:rPr>
          <w:rFonts w:ascii="Times New Roman" w:eastAsia="Calibri" w:hAnsi="Times New Roman" w:cs="Times New Roman"/>
          <w:sz w:val="24"/>
          <w:szCs w:val="24"/>
          <w:lang w:val="fr-BE"/>
        </w:rPr>
        <w:t xml:space="preserve"> et isole</w:t>
      </w:r>
      <w:r w:rsidR="00737447" w:rsidRPr="00B84267">
        <w:rPr>
          <w:rFonts w:ascii="Times New Roman" w:eastAsia="Calibri" w:hAnsi="Times New Roman" w:cs="Times New Roman"/>
          <w:sz w:val="24"/>
          <w:szCs w:val="24"/>
          <w:lang w:val="fr-BE"/>
        </w:rPr>
        <w:t>r</w:t>
      </w:r>
      <w:r w:rsidRPr="00B84267">
        <w:rPr>
          <w:rFonts w:ascii="Times New Roman" w:eastAsia="Calibri" w:hAnsi="Times New Roman" w:cs="Times New Roman"/>
          <w:sz w:val="24"/>
          <w:szCs w:val="24"/>
          <w:lang w:val="fr-BE"/>
        </w:rPr>
        <w:t xml:space="preserve"> rapide</w:t>
      </w:r>
      <w:r w:rsidR="00737447" w:rsidRPr="00B84267">
        <w:rPr>
          <w:rFonts w:ascii="Times New Roman" w:eastAsia="Calibri" w:hAnsi="Times New Roman" w:cs="Times New Roman"/>
          <w:sz w:val="24"/>
          <w:szCs w:val="24"/>
          <w:lang w:val="fr-BE"/>
        </w:rPr>
        <w:t>ment</w:t>
      </w:r>
      <w:r w:rsidRPr="00B84267">
        <w:rPr>
          <w:rFonts w:ascii="Times New Roman" w:eastAsia="Calibri" w:hAnsi="Times New Roman" w:cs="Times New Roman"/>
          <w:sz w:val="24"/>
          <w:szCs w:val="24"/>
          <w:lang w:val="fr-BE"/>
        </w:rPr>
        <w:t xml:space="preserve"> </w:t>
      </w:r>
      <w:r w:rsidR="00737447" w:rsidRPr="00B84267">
        <w:rPr>
          <w:rFonts w:ascii="Times New Roman" w:eastAsia="Calibri" w:hAnsi="Times New Roman" w:cs="Times New Roman"/>
          <w:sz w:val="24"/>
          <w:szCs w:val="24"/>
          <w:lang w:val="fr-BE"/>
        </w:rPr>
        <w:t>l</w:t>
      </w:r>
      <w:r w:rsidRPr="00B84267">
        <w:rPr>
          <w:rFonts w:ascii="Times New Roman" w:eastAsia="Calibri" w:hAnsi="Times New Roman" w:cs="Times New Roman"/>
          <w:sz w:val="24"/>
          <w:szCs w:val="24"/>
          <w:lang w:val="fr-BE"/>
        </w:rPr>
        <w:t>es person</w:t>
      </w:r>
      <w:r w:rsidR="00990B33" w:rsidRPr="00B84267">
        <w:rPr>
          <w:rFonts w:ascii="Times New Roman" w:eastAsia="Calibri" w:hAnsi="Times New Roman" w:cs="Times New Roman"/>
          <w:sz w:val="24"/>
          <w:szCs w:val="24"/>
          <w:lang w:val="fr-BE"/>
        </w:rPr>
        <w:t>nes potentiellement infectées</w:t>
      </w:r>
      <w:r w:rsidRPr="00B84267">
        <w:rPr>
          <w:rFonts w:ascii="Times New Roman" w:eastAsia="Calibri" w:hAnsi="Times New Roman" w:cs="Times New Roman"/>
          <w:sz w:val="24"/>
          <w:szCs w:val="24"/>
          <w:lang w:val="fr-BE"/>
        </w:rPr>
        <w:t xml:space="preserve"> </w:t>
      </w:r>
      <w:r w:rsidR="00737447" w:rsidRPr="00B84267">
        <w:rPr>
          <w:rFonts w:ascii="Times New Roman" w:eastAsia="Calibri" w:hAnsi="Times New Roman" w:cs="Times New Roman"/>
          <w:sz w:val="24"/>
          <w:szCs w:val="24"/>
          <w:lang w:val="fr-BE"/>
        </w:rPr>
        <w:t xml:space="preserve">et les personnes contact </w:t>
      </w:r>
      <w:r w:rsidRPr="00B84267">
        <w:rPr>
          <w:rFonts w:ascii="Times New Roman" w:eastAsia="Calibri" w:hAnsi="Times New Roman" w:cs="Times New Roman"/>
          <w:sz w:val="24"/>
          <w:szCs w:val="24"/>
          <w:lang w:val="fr-BE"/>
        </w:rPr>
        <w:t xml:space="preserve">est une étape </w:t>
      </w:r>
      <w:r w:rsidR="009800FB" w:rsidRPr="00B84267">
        <w:rPr>
          <w:rFonts w:ascii="Times New Roman" w:eastAsia="Calibri" w:hAnsi="Times New Roman" w:cs="Times New Roman"/>
          <w:sz w:val="24"/>
          <w:szCs w:val="24"/>
          <w:lang w:val="fr-BE"/>
        </w:rPr>
        <w:t>essentielle ;</w:t>
      </w:r>
    </w:p>
    <w:p w14:paraId="69EEBDFD" w14:textId="77777777" w:rsidR="00236C7F" w:rsidRPr="00B84267" w:rsidRDefault="00737447"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I</w:t>
      </w:r>
      <w:r w:rsidR="00236C7F" w:rsidRPr="00B84267">
        <w:rPr>
          <w:rFonts w:ascii="Times New Roman" w:eastAsia="Calibri" w:hAnsi="Times New Roman" w:cs="Times New Roman"/>
          <w:sz w:val="24"/>
          <w:szCs w:val="24"/>
          <w:lang w:val="fr-BE"/>
        </w:rPr>
        <w:t>nformer et encourager les employés à auto-surveiller les signes et symptô</w:t>
      </w:r>
      <w:r w:rsidR="00990B33" w:rsidRPr="00B84267">
        <w:rPr>
          <w:rFonts w:ascii="Times New Roman" w:eastAsia="Calibri" w:hAnsi="Times New Roman" w:cs="Times New Roman"/>
          <w:sz w:val="24"/>
          <w:szCs w:val="24"/>
          <w:lang w:val="fr-BE"/>
        </w:rPr>
        <w:t>mes du COVID-19 s'ils soupçonnent une éventuelle exposition ;</w:t>
      </w:r>
    </w:p>
    <w:p w14:paraId="06FB8627" w14:textId="77777777" w:rsidR="00EF055D" w:rsidRPr="00B84267" w:rsidRDefault="00737447"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E</w:t>
      </w:r>
      <w:r w:rsidR="00236C7F" w:rsidRPr="00B84267">
        <w:rPr>
          <w:rFonts w:ascii="Times New Roman" w:eastAsia="Calibri" w:hAnsi="Times New Roman" w:cs="Times New Roman"/>
          <w:sz w:val="24"/>
          <w:szCs w:val="24"/>
          <w:lang w:val="fr-BE"/>
        </w:rPr>
        <w:t xml:space="preserve">laborer des politiques et des procédures pour </w:t>
      </w:r>
      <w:r w:rsidRPr="00B84267">
        <w:rPr>
          <w:rFonts w:ascii="Times New Roman" w:eastAsia="Calibri" w:hAnsi="Times New Roman" w:cs="Times New Roman"/>
          <w:sz w:val="24"/>
          <w:szCs w:val="24"/>
          <w:lang w:val="fr-BE"/>
        </w:rPr>
        <w:t xml:space="preserve">permettre aux travailleurs de </w:t>
      </w:r>
      <w:r w:rsidR="00236C7F" w:rsidRPr="00B84267">
        <w:rPr>
          <w:rFonts w:ascii="Times New Roman" w:eastAsia="Calibri" w:hAnsi="Times New Roman" w:cs="Times New Roman"/>
          <w:sz w:val="24"/>
          <w:szCs w:val="24"/>
          <w:lang w:val="fr-BE"/>
        </w:rPr>
        <w:t>signaler lorsqu</w:t>
      </w:r>
      <w:r w:rsidRPr="00B84267">
        <w:rPr>
          <w:rFonts w:ascii="Times New Roman" w:eastAsia="Calibri" w:hAnsi="Times New Roman" w:cs="Times New Roman"/>
          <w:sz w:val="24"/>
          <w:szCs w:val="24"/>
          <w:lang w:val="fr-BE"/>
        </w:rPr>
        <w:t>’</w:t>
      </w:r>
      <w:r w:rsidR="00236C7F" w:rsidRPr="00B84267">
        <w:rPr>
          <w:rFonts w:ascii="Times New Roman" w:eastAsia="Calibri" w:hAnsi="Times New Roman" w:cs="Times New Roman"/>
          <w:sz w:val="24"/>
          <w:szCs w:val="24"/>
          <w:lang w:val="fr-BE"/>
        </w:rPr>
        <w:t>ils sont malades ou subi</w:t>
      </w:r>
      <w:r w:rsidR="00990B33" w:rsidRPr="00B84267">
        <w:rPr>
          <w:rFonts w:ascii="Times New Roman" w:eastAsia="Calibri" w:hAnsi="Times New Roman" w:cs="Times New Roman"/>
          <w:sz w:val="24"/>
          <w:szCs w:val="24"/>
          <w:lang w:val="fr-BE"/>
        </w:rPr>
        <w:t>ssent les symptômes du COVID-19 ;</w:t>
      </w:r>
    </w:p>
    <w:p w14:paraId="7A564794" w14:textId="77777777" w:rsidR="00236C7F" w:rsidRPr="00B84267" w:rsidRDefault="00737447"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Elaborer, l</w:t>
      </w:r>
      <w:r w:rsidR="00236C7F" w:rsidRPr="00B84267">
        <w:rPr>
          <w:rFonts w:ascii="Times New Roman" w:eastAsia="Calibri" w:hAnsi="Times New Roman" w:cs="Times New Roman"/>
          <w:sz w:val="24"/>
          <w:szCs w:val="24"/>
          <w:lang w:val="fr-BE"/>
        </w:rPr>
        <w:t>e cas échéant, des politiques et des procédures pour isoler immédiatement les personnes qui ont</w:t>
      </w:r>
      <w:r w:rsidR="00990B33" w:rsidRPr="00B84267">
        <w:rPr>
          <w:rFonts w:ascii="Times New Roman" w:eastAsia="Calibri" w:hAnsi="Times New Roman" w:cs="Times New Roman"/>
          <w:sz w:val="24"/>
          <w:szCs w:val="24"/>
          <w:lang w:val="fr-BE"/>
        </w:rPr>
        <w:t xml:space="preserve"> </w:t>
      </w:r>
      <w:r w:rsidR="008B5FD7" w:rsidRPr="00B84267">
        <w:rPr>
          <w:rFonts w:ascii="Times New Roman" w:eastAsia="Calibri" w:hAnsi="Times New Roman" w:cs="Times New Roman"/>
          <w:sz w:val="24"/>
          <w:szCs w:val="24"/>
          <w:lang w:val="fr-BE"/>
        </w:rPr>
        <w:t>des signes</w:t>
      </w:r>
      <w:r w:rsidR="00236C7F" w:rsidRPr="00B84267">
        <w:rPr>
          <w:rFonts w:ascii="Times New Roman" w:eastAsia="Calibri" w:hAnsi="Times New Roman" w:cs="Times New Roman"/>
          <w:sz w:val="24"/>
          <w:szCs w:val="24"/>
          <w:lang w:val="fr-BE"/>
        </w:rPr>
        <w:t xml:space="preserve"> et/ou</w:t>
      </w:r>
      <w:r w:rsidR="00990B33" w:rsidRPr="00B84267">
        <w:rPr>
          <w:rFonts w:ascii="Times New Roman" w:eastAsia="Calibri" w:hAnsi="Times New Roman" w:cs="Times New Roman"/>
          <w:sz w:val="24"/>
          <w:szCs w:val="24"/>
          <w:lang w:val="fr-BE"/>
        </w:rPr>
        <w:t xml:space="preserve"> </w:t>
      </w:r>
      <w:r w:rsidR="00641943" w:rsidRPr="00B84267">
        <w:rPr>
          <w:rFonts w:ascii="Times New Roman" w:eastAsia="Calibri" w:hAnsi="Times New Roman" w:cs="Times New Roman"/>
          <w:sz w:val="24"/>
          <w:szCs w:val="24"/>
          <w:lang w:val="fr-BE"/>
        </w:rPr>
        <w:t>des symptômes</w:t>
      </w:r>
      <w:r w:rsidR="00236C7F" w:rsidRPr="00B84267">
        <w:rPr>
          <w:rFonts w:ascii="Times New Roman" w:eastAsia="Calibri" w:hAnsi="Times New Roman" w:cs="Times New Roman"/>
          <w:sz w:val="24"/>
          <w:szCs w:val="24"/>
          <w:lang w:val="fr-BE"/>
        </w:rPr>
        <w:t xml:space="preserve"> de la COVID-19, et former les travailleurs à les mettre en œuvre</w:t>
      </w:r>
      <w:r w:rsidRPr="00B84267">
        <w:rPr>
          <w:rFonts w:ascii="Times New Roman" w:eastAsia="Calibri" w:hAnsi="Times New Roman" w:cs="Times New Roman"/>
          <w:sz w:val="24"/>
          <w:szCs w:val="24"/>
          <w:lang w:val="fr-BE"/>
        </w:rPr>
        <w:t xml:space="preserve"> et d</w:t>
      </w:r>
      <w:r w:rsidR="00236C7F" w:rsidRPr="00B84267">
        <w:rPr>
          <w:rFonts w:ascii="Times New Roman" w:eastAsia="Calibri" w:hAnsi="Times New Roman" w:cs="Times New Roman"/>
          <w:sz w:val="24"/>
          <w:szCs w:val="24"/>
          <w:lang w:val="fr-BE"/>
        </w:rPr>
        <w:t>éplacer les perso</w:t>
      </w:r>
      <w:r w:rsidR="00990B33" w:rsidRPr="00B84267">
        <w:rPr>
          <w:rFonts w:ascii="Times New Roman" w:eastAsia="Calibri" w:hAnsi="Times New Roman" w:cs="Times New Roman"/>
          <w:sz w:val="24"/>
          <w:szCs w:val="24"/>
          <w:lang w:val="fr-BE"/>
        </w:rPr>
        <w:t>nnes potentiellement infectée</w:t>
      </w:r>
      <w:r w:rsidR="00236C7F" w:rsidRPr="00B84267">
        <w:rPr>
          <w:rFonts w:ascii="Times New Roman" w:eastAsia="Calibri" w:hAnsi="Times New Roman" w:cs="Times New Roman"/>
          <w:sz w:val="24"/>
          <w:szCs w:val="24"/>
          <w:lang w:val="fr-BE"/>
        </w:rPr>
        <w:t xml:space="preserve">s vers un lieu </w:t>
      </w:r>
      <w:r w:rsidR="00C67E87" w:rsidRPr="00B84267">
        <w:rPr>
          <w:rFonts w:ascii="Times New Roman" w:eastAsia="Calibri" w:hAnsi="Times New Roman" w:cs="Times New Roman"/>
          <w:sz w:val="24"/>
          <w:szCs w:val="24"/>
          <w:lang w:val="fr-BE"/>
        </w:rPr>
        <w:t>éloigné des autres travailleurs ;</w:t>
      </w:r>
    </w:p>
    <w:p w14:paraId="5B04E88F" w14:textId="77777777" w:rsidR="00236C7F" w:rsidRPr="00B84267" w:rsidRDefault="00236C7F"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 xml:space="preserve">Prendre des mesures pour limiter la propagation des </w:t>
      </w:r>
      <w:r w:rsidR="00C67E87" w:rsidRPr="00B84267">
        <w:rPr>
          <w:rFonts w:ascii="Times New Roman" w:eastAsia="Calibri" w:hAnsi="Times New Roman" w:cs="Times New Roman"/>
          <w:sz w:val="24"/>
          <w:szCs w:val="24"/>
          <w:lang w:val="fr-BE"/>
        </w:rPr>
        <w:t xml:space="preserve">sécrétions respiratoires </w:t>
      </w:r>
      <w:r w:rsidR="00EF055D" w:rsidRPr="00B84267">
        <w:rPr>
          <w:rFonts w:ascii="Times New Roman" w:eastAsia="Calibri" w:hAnsi="Times New Roman" w:cs="Times New Roman"/>
          <w:sz w:val="24"/>
          <w:szCs w:val="24"/>
          <w:lang w:val="fr-BE"/>
        </w:rPr>
        <w:t>des personnes</w:t>
      </w:r>
      <w:r w:rsidRPr="00B84267">
        <w:rPr>
          <w:rFonts w:ascii="Times New Roman" w:eastAsia="Calibri" w:hAnsi="Times New Roman" w:cs="Times New Roman"/>
          <w:sz w:val="24"/>
          <w:szCs w:val="24"/>
          <w:lang w:val="fr-BE"/>
        </w:rPr>
        <w:t xml:space="preserve"> qu</w:t>
      </w:r>
      <w:r w:rsidR="00C67E87" w:rsidRPr="00B84267">
        <w:rPr>
          <w:rFonts w:ascii="Times New Roman" w:eastAsia="Calibri" w:hAnsi="Times New Roman" w:cs="Times New Roman"/>
          <w:sz w:val="24"/>
          <w:szCs w:val="24"/>
          <w:lang w:val="fr-BE"/>
        </w:rPr>
        <w:t>i peuvent</w:t>
      </w:r>
      <w:r w:rsidRPr="00B84267">
        <w:rPr>
          <w:rFonts w:ascii="Times New Roman" w:eastAsia="Calibri" w:hAnsi="Times New Roman" w:cs="Times New Roman"/>
          <w:sz w:val="24"/>
          <w:szCs w:val="24"/>
          <w:lang w:val="fr-BE"/>
        </w:rPr>
        <w:t xml:space="preserve"> avoir</w:t>
      </w:r>
      <w:r w:rsidR="009005B4" w:rsidRPr="00B84267">
        <w:rPr>
          <w:rFonts w:ascii="Times New Roman" w:eastAsia="Calibri" w:hAnsi="Times New Roman" w:cs="Times New Roman"/>
          <w:sz w:val="24"/>
          <w:szCs w:val="24"/>
          <w:lang w:val="fr-BE"/>
        </w:rPr>
        <w:t xml:space="preserve"> </w:t>
      </w:r>
      <w:r w:rsidR="00EF055D" w:rsidRPr="00B84267">
        <w:rPr>
          <w:rFonts w:ascii="Times New Roman" w:eastAsia="Calibri" w:hAnsi="Times New Roman" w:cs="Times New Roman"/>
          <w:sz w:val="24"/>
          <w:szCs w:val="24"/>
          <w:lang w:val="fr-BE"/>
        </w:rPr>
        <w:t>contracté la</w:t>
      </w:r>
      <w:r w:rsidRPr="00B84267">
        <w:rPr>
          <w:rFonts w:ascii="Times New Roman" w:eastAsia="Calibri" w:hAnsi="Times New Roman" w:cs="Times New Roman"/>
          <w:sz w:val="24"/>
          <w:szCs w:val="24"/>
          <w:lang w:val="fr-BE"/>
        </w:rPr>
        <w:t xml:space="preserve"> COVID-19. Fournir un masque facial, si cela est possible et disponible, et demander à la </w:t>
      </w:r>
      <w:r w:rsidR="009005B4" w:rsidRPr="00B84267">
        <w:rPr>
          <w:rFonts w:ascii="Times New Roman" w:eastAsia="Calibri" w:hAnsi="Times New Roman" w:cs="Times New Roman"/>
          <w:sz w:val="24"/>
          <w:szCs w:val="24"/>
          <w:lang w:val="fr-BE"/>
        </w:rPr>
        <w:t>personne de le porter</w:t>
      </w:r>
      <w:r w:rsidR="00D616CB" w:rsidRPr="00B84267">
        <w:rPr>
          <w:rFonts w:ascii="Times New Roman" w:eastAsia="Calibri" w:hAnsi="Times New Roman" w:cs="Times New Roman"/>
          <w:sz w:val="24"/>
          <w:szCs w:val="24"/>
          <w:lang w:val="fr-BE"/>
        </w:rPr>
        <w:t xml:space="preserve"> lorsque cela s’avère nécessaire ;</w:t>
      </w:r>
    </w:p>
    <w:p w14:paraId="665A9016" w14:textId="77777777" w:rsidR="00236C7F" w:rsidRPr="00B84267" w:rsidRDefault="00236C7F" w:rsidP="006761FF">
      <w:pPr>
        <w:numPr>
          <w:ilvl w:val="0"/>
          <w:numId w:val="2"/>
        </w:numPr>
        <w:spacing w:after="0"/>
        <w:ind w:left="567" w:hanging="425"/>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 xml:space="preserve">Si possible, isoler les personnes suspectées d'avoir la COVID-19 séparément de ceux qui ont des cas confirmés du virus pour empêcher toute transmission ultérieure. </w:t>
      </w:r>
    </w:p>
    <w:p w14:paraId="5B6CFF1A" w14:textId="77777777" w:rsidR="001A60A8" w:rsidRPr="00B84267" w:rsidRDefault="001A60A8" w:rsidP="00B84267">
      <w:pPr>
        <w:spacing w:line="360" w:lineRule="auto"/>
        <w:rPr>
          <w:rFonts w:ascii="Times New Roman" w:eastAsia="Calibri" w:hAnsi="Times New Roman" w:cs="Times New Roman"/>
          <w:b/>
          <w:bCs/>
          <w:color w:val="365F91" w:themeColor="accent1" w:themeShade="BF"/>
          <w:sz w:val="24"/>
          <w:szCs w:val="24"/>
          <w:lang w:val="fr-BE"/>
        </w:rPr>
      </w:pPr>
      <w:r w:rsidRPr="00B84267">
        <w:rPr>
          <w:rFonts w:ascii="Times New Roman" w:eastAsia="Calibri" w:hAnsi="Times New Roman" w:cs="Times New Roman"/>
          <w:b/>
          <w:bCs/>
          <w:sz w:val="24"/>
          <w:szCs w:val="24"/>
          <w:lang w:val="fr-BE"/>
        </w:rPr>
        <w:br w:type="page"/>
      </w:r>
    </w:p>
    <w:p w14:paraId="6C4DCCD9" w14:textId="77777777" w:rsidR="00097CD0" w:rsidRDefault="002865F0" w:rsidP="00366BC7">
      <w:pPr>
        <w:pStyle w:val="Titre1"/>
      </w:pPr>
      <w:r>
        <w:lastRenderedPageBreak/>
        <w:t xml:space="preserve"> </w:t>
      </w:r>
      <w:bookmarkStart w:id="49" w:name="_Toc87445333"/>
      <w:r>
        <w:t>BREF APERCU DE LA LEGISLATION DU TRAVAIL :</w:t>
      </w:r>
      <w:bookmarkEnd w:id="49"/>
      <w:r>
        <w:t xml:space="preserve"> </w:t>
      </w:r>
    </w:p>
    <w:p w14:paraId="72F7C9E0" w14:textId="06BE4AB5" w:rsidR="002865F0" w:rsidRPr="000C1CB0" w:rsidRDefault="002865F0" w:rsidP="00097CD0">
      <w:pPr>
        <w:pStyle w:val="Titre1"/>
        <w:numPr>
          <w:ilvl w:val="0"/>
          <w:numId w:val="0"/>
        </w:numPr>
        <w:ind w:left="720"/>
      </w:pPr>
      <w:bookmarkStart w:id="50" w:name="_Toc87445334"/>
      <w:r>
        <w:t>TERME</w:t>
      </w:r>
      <w:r w:rsidR="00097CD0">
        <w:t>S</w:t>
      </w:r>
      <w:r>
        <w:t xml:space="preserve"> ET CONDITIONS</w:t>
      </w:r>
      <w:r w:rsidR="003F0A51" w:rsidRPr="001B396C">
        <w:t xml:space="preserve"> D</w:t>
      </w:r>
      <w:r w:rsidR="00097CD0">
        <w:t>E TRAVAIL</w:t>
      </w:r>
      <w:bookmarkEnd w:id="50"/>
      <w:r>
        <w:t xml:space="preserve"> </w:t>
      </w:r>
    </w:p>
    <w:p w14:paraId="03A4A312" w14:textId="77777777" w:rsidR="001A361A"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Cette section décrit les principaux aspects de la législation nationale du travail concernant les conditions et modalités </w:t>
      </w:r>
      <w:r w:rsidRPr="00B84267">
        <w:rPr>
          <w:rFonts w:ascii="Times New Roman" w:eastAsia="Calibri" w:hAnsi="Times New Roman" w:cs="Times New Roman"/>
          <w:sz w:val="24"/>
          <w:szCs w:val="24"/>
          <w:lang w:val="fr-BE"/>
        </w:rPr>
        <w:t>de</w:t>
      </w:r>
      <w:r w:rsidRPr="00B84267">
        <w:rPr>
          <w:rFonts w:ascii="Times New Roman" w:hAnsi="Times New Roman" w:cs="Times New Roman"/>
          <w:color w:val="000000" w:themeColor="text1"/>
          <w:sz w:val="24"/>
          <w:szCs w:val="24"/>
        </w:rPr>
        <w:t xml:space="preserve"> travail, et la manière </w:t>
      </w:r>
      <w:r w:rsidR="00B859DB" w:rsidRPr="00B84267">
        <w:rPr>
          <w:rFonts w:ascii="Times New Roman" w:hAnsi="Times New Roman" w:cs="Times New Roman"/>
          <w:color w:val="000000" w:themeColor="text1"/>
          <w:sz w:val="24"/>
          <w:szCs w:val="24"/>
        </w:rPr>
        <w:t>dont le</w:t>
      </w:r>
      <w:r w:rsidR="00182644" w:rsidRPr="00B84267">
        <w:rPr>
          <w:rFonts w:ascii="Times New Roman" w:hAnsi="Times New Roman" w:cs="Times New Roman"/>
          <w:color w:val="000000" w:themeColor="text1"/>
          <w:sz w:val="24"/>
          <w:szCs w:val="24"/>
        </w:rPr>
        <w:t xml:space="preserve"> droit du </w:t>
      </w:r>
      <w:r w:rsidR="00B859DB" w:rsidRPr="00B84267">
        <w:rPr>
          <w:rFonts w:ascii="Times New Roman" w:hAnsi="Times New Roman" w:cs="Times New Roman"/>
          <w:color w:val="000000" w:themeColor="text1"/>
          <w:sz w:val="24"/>
          <w:szCs w:val="24"/>
        </w:rPr>
        <w:t>travail s’applique</w:t>
      </w:r>
      <w:r w:rsidRPr="00B84267">
        <w:rPr>
          <w:rFonts w:ascii="Times New Roman" w:hAnsi="Times New Roman" w:cs="Times New Roman"/>
          <w:color w:val="000000" w:themeColor="text1"/>
          <w:sz w:val="24"/>
          <w:szCs w:val="24"/>
        </w:rPr>
        <w:t xml:space="preserve"> aux différentes catégories de travailleurs</w:t>
      </w:r>
      <w:r w:rsidR="00B614B5" w:rsidRPr="00B84267">
        <w:rPr>
          <w:rFonts w:ascii="Times New Roman" w:hAnsi="Times New Roman" w:cs="Times New Roman"/>
          <w:color w:val="000000" w:themeColor="text1"/>
          <w:sz w:val="24"/>
          <w:szCs w:val="24"/>
        </w:rPr>
        <w:t xml:space="preserve">, </w:t>
      </w:r>
      <w:r w:rsidRPr="00B84267">
        <w:rPr>
          <w:rFonts w:ascii="Times New Roman" w:hAnsi="Times New Roman" w:cs="Times New Roman"/>
          <w:color w:val="000000" w:themeColor="text1"/>
          <w:sz w:val="24"/>
          <w:szCs w:val="24"/>
        </w:rPr>
        <w:t xml:space="preserve">essentiellement </w:t>
      </w:r>
      <w:r w:rsidR="00B614B5" w:rsidRPr="00B84267">
        <w:rPr>
          <w:rFonts w:ascii="Times New Roman" w:hAnsi="Times New Roman" w:cs="Times New Roman"/>
          <w:color w:val="000000" w:themeColor="text1"/>
          <w:sz w:val="24"/>
          <w:szCs w:val="24"/>
        </w:rPr>
        <w:t xml:space="preserve">en </w:t>
      </w:r>
      <w:r w:rsidRPr="00B84267">
        <w:rPr>
          <w:rFonts w:ascii="Times New Roman" w:hAnsi="Times New Roman" w:cs="Times New Roman"/>
          <w:color w:val="000000" w:themeColor="text1"/>
          <w:sz w:val="24"/>
          <w:szCs w:val="24"/>
        </w:rPr>
        <w:t>relati</w:t>
      </w:r>
      <w:r w:rsidR="00B614B5" w:rsidRPr="00B84267">
        <w:rPr>
          <w:rFonts w:ascii="Times New Roman" w:hAnsi="Times New Roman" w:cs="Times New Roman"/>
          <w:color w:val="000000" w:themeColor="text1"/>
          <w:sz w:val="24"/>
          <w:szCs w:val="24"/>
        </w:rPr>
        <w:t>on avec les</w:t>
      </w:r>
      <w:r w:rsidRPr="00B84267">
        <w:rPr>
          <w:rFonts w:ascii="Times New Roman" w:hAnsi="Times New Roman" w:cs="Times New Roman"/>
          <w:color w:val="000000" w:themeColor="text1"/>
          <w:sz w:val="24"/>
          <w:szCs w:val="24"/>
        </w:rPr>
        <w:t xml:space="preserve"> rubriques énoncées au paragraphe 11 de la NES2 (rémunération, retenues sur salaires et avantages sociaux).</w:t>
      </w:r>
      <w:r w:rsidR="006B3BDE" w:rsidRPr="00B84267">
        <w:rPr>
          <w:rFonts w:ascii="Times New Roman" w:hAnsi="Times New Roman" w:cs="Times New Roman"/>
          <w:color w:val="000000" w:themeColor="text1"/>
          <w:sz w:val="24"/>
          <w:szCs w:val="24"/>
        </w:rPr>
        <w:t xml:space="preserve"> </w:t>
      </w:r>
    </w:p>
    <w:p w14:paraId="5E108E2D" w14:textId="77777777" w:rsidR="004C354F" w:rsidRPr="003D01EB" w:rsidRDefault="004C354F" w:rsidP="003D01EB">
      <w:pPr>
        <w:pStyle w:val="Titre3"/>
        <w:rPr>
          <w:b w:val="0"/>
        </w:rPr>
      </w:pPr>
      <w:bookmarkStart w:id="51" w:name="_Toc87445335"/>
      <w:r w:rsidRPr="003D01EB">
        <w:t>4.1. Textes de référence</w:t>
      </w:r>
      <w:bookmarkEnd w:id="51"/>
      <w:r w:rsidRPr="003D01EB">
        <w:t xml:space="preserve"> </w:t>
      </w:r>
    </w:p>
    <w:p w14:paraId="3C2B4DBB" w14:textId="77777777" w:rsidR="001A361A"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La loi n°015 /2002 du 16 Octobre 2002 portant code du travail est un instrument </w:t>
      </w:r>
      <w:r w:rsidR="00B859DB" w:rsidRPr="00B84267">
        <w:rPr>
          <w:rFonts w:ascii="Times New Roman" w:hAnsi="Times New Roman" w:cs="Times New Roman"/>
          <w:color w:val="000000" w:themeColor="text1"/>
          <w:sz w:val="24"/>
          <w:szCs w:val="24"/>
        </w:rPr>
        <w:t>à même</w:t>
      </w:r>
      <w:r w:rsidRPr="00B84267">
        <w:rPr>
          <w:rFonts w:ascii="Times New Roman" w:hAnsi="Times New Roman" w:cs="Times New Roman"/>
          <w:color w:val="000000" w:themeColor="text1"/>
          <w:sz w:val="24"/>
          <w:szCs w:val="24"/>
        </w:rPr>
        <w:t xml:space="preserve"> d’apporter la paix sociale grâce à l’affermissement des relations professionnelles, au rétablissement des droits fondamentaux du travailleur et de l’entrepreneur que sont les droits au travail et la liberté et la liberté d’entreprise.</w:t>
      </w:r>
    </w:p>
    <w:p w14:paraId="6451E2A9" w14:textId="3A757401" w:rsidR="001A361A"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Dans le cadre du </w:t>
      </w:r>
      <w:r w:rsidR="00B614B5" w:rsidRPr="00B84267">
        <w:rPr>
          <w:rFonts w:ascii="Times New Roman" w:hAnsi="Times New Roman" w:cs="Times New Roman"/>
          <w:color w:val="000000" w:themeColor="text1"/>
          <w:sz w:val="24"/>
          <w:szCs w:val="24"/>
        </w:rPr>
        <w:t>P</w:t>
      </w:r>
      <w:r w:rsidRPr="00B84267">
        <w:rPr>
          <w:rFonts w:ascii="Times New Roman" w:hAnsi="Times New Roman" w:cs="Times New Roman"/>
          <w:color w:val="000000" w:themeColor="text1"/>
          <w:sz w:val="24"/>
          <w:szCs w:val="24"/>
        </w:rPr>
        <w:t>ro</w:t>
      </w:r>
      <w:r w:rsidR="004F42A0" w:rsidRPr="00B84267">
        <w:rPr>
          <w:rFonts w:ascii="Times New Roman" w:hAnsi="Times New Roman" w:cs="Times New Roman"/>
          <w:color w:val="000000" w:themeColor="text1"/>
          <w:sz w:val="24"/>
          <w:szCs w:val="24"/>
        </w:rPr>
        <w:t>jet</w:t>
      </w:r>
      <w:r w:rsidR="00B614B5" w:rsidRPr="00B84267">
        <w:rPr>
          <w:rFonts w:ascii="Times New Roman" w:hAnsi="Times New Roman" w:cs="Times New Roman"/>
          <w:color w:val="000000" w:themeColor="text1"/>
          <w:sz w:val="24"/>
          <w:szCs w:val="24"/>
        </w:rPr>
        <w:t xml:space="preserve"> de Gouvernance et d’Accès à l’Electricité, l’Eau </w:t>
      </w:r>
      <w:r w:rsidR="006707BF" w:rsidRPr="00B84267">
        <w:rPr>
          <w:rFonts w:ascii="Times New Roman" w:hAnsi="Times New Roman" w:cs="Times New Roman"/>
          <w:color w:val="000000" w:themeColor="text1"/>
          <w:sz w:val="24"/>
          <w:szCs w:val="24"/>
        </w:rPr>
        <w:t>potable et</w:t>
      </w:r>
      <w:r w:rsidR="00B614B5" w:rsidRPr="00B84267">
        <w:rPr>
          <w:rFonts w:ascii="Times New Roman" w:hAnsi="Times New Roman" w:cs="Times New Roman"/>
          <w:color w:val="000000" w:themeColor="text1"/>
          <w:sz w:val="24"/>
          <w:szCs w:val="24"/>
        </w:rPr>
        <w:t xml:space="preserve"> l’Assainissement</w:t>
      </w:r>
      <w:r w:rsidR="006707BF">
        <w:rPr>
          <w:rFonts w:ascii="Times New Roman" w:hAnsi="Times New Roman" w:cs="Times New Roman"/>
          <w:color w:val="000000" w:themeColor="text1"/>
          <w:sz w:val="24"/>
          <w:szCs w:val="24"/>
        </w:rPr>
        <w:t xml:space="preserve"> (AGREE)</w:t>
      </w:r>
      <w:r w:rsidR="004F42A0" w:rsidRPr="00B84267">
        <w:rPr>
          <w:rFonts w:ascii="Times New Roman" w:hAnsi="Times New Roman" w:cs="Times New Roman"/>
          <w:color w:val="000000" w:themeColor="text1"/>
          <w:sz w:val="24"/>
          <w:szCs w:val="24"/>
        </w:rPr>
        <w:t>,</w:t>
      </w:r>
      <w:r w:rsidR="006B3BDE" w:rsidRPr="00B84267">
        <w:rPr>
          <w:sz w:val="24"/>
          <w:szCs w:val="24"/>
        </w:rPr>
        <w:t xml:space="preserve"> </w:t>
      </w:r>
      <w:r w:rsidR="006B3BDE" w:rsidRPr="00B84267">
        <w:rPr>
          <w:rFonts w:ascii="Times New Roman" w:hAnsi="Times New Roman" w:cs="Times New Roman"/>
          <w:color w:val="000000" w:themeColor="text1"/>
          <w:sz w:val="24"/>
          <w:szCs w:val="24"/>
        </w:rPr>
        <w:t>les texte</w:t>
      </w:r>
      <w:r w:rsidR="00456B7C" w:rsidRPr="00B84267">
        <w:rPr>
          <w:rFonts w:ascii="Times New Roman" w:hAnsi="Times New Roman" w:cs="Times New Roman"/>
          <w:color w:val="000000" w:themeColor="text1"/>
          <w:sz w:val="24"/>
          <w:szCs w:val="24"/>
        </w:rPr>
        <w:t>s</w:t>
      </w:r>
      <w:r w:rsidR="006B3BDE" w:rsidRPr="00B84267">
        <w:rPr>
          <w:rFonts w:ascii="Times New Roman" w:hAnsi="Times New Roman" w:cs="Times New Roman"/>
          <w:color w:val="000000" w:themeColor="text1"/>
          <w:sz w:val="24"/>
          <w:szCs w:val="24"/>
        </w:rPr>
        <w:t xml:space="preserve"> de loi suivants seront </w:t>
      </w:r>
      <w:r w:rsidR="001A60A8" w:rsidRPr="00B84267">
        <w:rPr>
          <w:rFonts w:ascii="Times New Roman" w:hAnsi="Times New Roman" w:cs="Times New Roman"/>
          <w:color w:val="000000" w:themeColor="text1"/>
          <w:sz w:val="24"/>
          <w:szCs w:val="24"/>
        </w:rPr>
        <w:t>suivis</w:t>
      </w:r>
      <w:r w:rsidR="006B3BDE" w:rsidRPr="00B84267">
        <w:rPr>
          <w:rFonts w:ascii="Times New Roman" w:hAnsi="Times New Roman" w:cs="Times New Roman"/>
          <w:color w:val="000000" w:themeColor="text1"/>
          <w:sz w:val="24"/>
          <w:szCs w:val="24"/>
        </w:rPr>
        <w:t xml:space="preserve"> par le projet dans la gestion de la main </w:t>
      </w:r>
      <w:r w:rsidR="00CC79A0" w:rsidRPr="00B84267">
        <w:rPr>
          <w:rFonts w:ascii="Times New Roman" w:hAnsi="Times New Roman" w:cs="Times New Roman"/>
          <w:color w:val="000000" w:themeColor="text1"/>
          <w:sz w:val="24"/>
          <w:szCs w:val="24"/>
        </w:rPr>
        <w:t>d’œuvre :</w:t>
      </w:r>
      <w:r w:rsidRPr="00B84267">
        <w:rPr>
          <w:rFonts w:ascii="Times New Roman" w:hAnsi="Times New Roman" w:cs="Times New Roman"/>
          <w:color w:val="000000" w:themeColor="text1"/>
          <w:sz w:val="24"/>
          <w:szCs w:val="24"/>
        </w:rPr>
        <w:t xml:space="preserve"> </w:t>
      </w:r>
    </w:p>
    <w:p w14:paraId="34716488" w14:textId="39116944" w:rsidR="001A361A" w:rsidRPr="00B84267" w:rsidRDefault="006707BF" w:rsidP="006761FF">
      <w:pPr>
        <w:pStyle w:val="Paragraphedeliste"/>
        <w:numPr>
          <w:ilvl w:val="0"/>
          <w:numId w:val="3"/>
        </w:numPr>
        <w:ind w:left="709" w:hanging="425"/>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1A361A" w:rsidRPr="00B84267">
        <w:rPr>
          <w:rFonts w:ascii="Times New Roman" w:hAnsi="Times New Roman" w:cs="Times New Roman"/>
          <w:color w:val="000000" w:themeColor="text1"/>
          <w:sz w:val="24"/>
          <w:szCs w:val="24"/>
        </w:rPr>
        <w:t xml:space="preserve"> Constitution de la </w:t>
      </w:r>
      <w:r w:rsidR="0005196F" w:rsidRPr="00B84267">
        <w:rPr>
          <w:rFonts w:ascii="Times New Roman" w:hAnsi="Times New Roman" w:cs="Times New Roman"/>
          <w:color w:val="000000" w:themeColor="text1"/>
          <w:sz w:val="24"/>
          <w:szCs w:val="24"/>
        </w:rPr>
        <w:t>République du</w:t>
      </w:r>
      <w:r w:rsidR="001A361A" w:rsidRPr="00B84267">
        <w:rPr>
          <w:rFonts w:ascii="Times New Roman" w:hAnsi="Times New Roman" w:cs="Times New Roman"/>
          <w:color w:val="000000" w:themeColor="text1"/>
          <w:sz w:val="24"/>
          <w:szCs w:val="24"/>
        </w:rPr>
        <w:t xml:space="preserve"> 18 février 2016</w:t>
      </w:r>
    </w:p>
    <w:p w14:paraId="7D2A87E6" w14:textId="02A7533A" w:rsidR="001A361A" w:rsidRPr="00B84267" w:rsidRDefault="001A361A" w:rsidP="006761FF">
      <w:pPr>
        <w:pStyle w:val="Paragraphedeliste"/>
        <w:numPr>
          <w:ilvl w:val="0"/>
          <w:numId w:val="3"/>
        </w:numPr>
        <w:ind w:left="709" w:hanging="425"/>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 Loi N° 015 /2002 du 16 octobre 2002 portant code du travail en République Démocratique du Congo ;</w:t>
      </w:r>
      <w:r w:rsidR="00B614B5" w:rsidRPr="00B84267">
        <w:rPr>
          <w:rFonts w:ascii="Times New Roman" w:hAnsi="Times New Roman" w:cs="Times New Roman"/>
          <w:color w:val="000000" w:themeColor="text1"/>
          <w:sz w:val="24"/>
          <w:szCs w:val="24"/>
        </w:rPr>
        <w:t xml:space="preserve"> telle que modifiée et </w:t>
      </w:r>
      <w:r w:rsidR="006707BF" w:rsidRPr="00B84267">
        <w:rPr>
          <w:rFonts w:ascii="Times New Roman" w:hAnsi="Times New Roman" w:cs="Times New Roman"/>
          <w:color w:val="000000" w:themeColor="text1"/>
          <w:sz w:val="24"/>
          <w:szCs w:val="24"/>
        </w:rPr>
        <w:t>complétée par</w:t>
      </w:r>
      <w:r w:rsidR="00B614B5" w:rsidRPr="00B84267">
        <w:rPr>
          <w:rFonts w:ascii="Times New Roman" w:hAnsi="Times New Roman" w:cs="Times New Roman"/>
          <w:color w:val="000000" w:themeColor="text1"/>
          <w:sz w:val="24"/>
          <w:szCs w:val="24"/>
        </w:rPr>
        <w:t xml:space="preserve"> la </w:t>
      </w:r>
      <w:r w:rsidRPr="00B84267">
        <w:rPr>
          <w:rFonts w:ascii="Times New Roman" w:hAnsi="Times New Roman" w:cs="Times New Roman"/>
          <w:color w:val="000000" w:themeColor="text1"/>
          <w:sz w:val="24"/>
          <w:szCs w:val="24"/>
        </w:rPr>
        <w:t>Loi n° 16/010 du 15 juillet 2016</w:t>
      </w:r>
      <w:r w:rsidR="00B614B5" w:rsidRPr="00B84267">
        <w:rPr>
          <w:rFonts w:ascii="Times New Roman" w:hAnsi="Times New Roman" w:cs="Times New Roman"/>
          <w:color w:val="000000" w:themeColor="text1"/>
          <w:sz w:val="24"/>
          <w:szCs w:val="24"/>
        </w:rPr>
        <w:t xml:space="preserve"> </w:t>
      </w:r>
      <w:r w:rsidRPr="00B84267">
        <w:rPr>
          <w:rFonts w:ascii="Times New Roman" w:hAnsi="Times New Roman" w:cs="Times New Roman"/>
          <w:color w:val="000000" w:themeColor="text1"/>
          <w:sz w:val="24"/>
          <w:szCs w:val="24"/>
        </w:rPr>
        <w:t xml:space="preserve">; </w:t>
      </w:r>
    </w:p>
    <w:p w14:paraId="63AC823B" w14:textId="5A6CA45D"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B614B5"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 xml:space="preserve">Loi n°16-009 du 15 Juillet </w:t>
      </w:r>
      <w:r w:rsidR="00A51CEA" w:rsidRPr="00B84267">
        <w:rPr>
          <w:rFonts w:ascii="Times New Roman" w:hAnsi="Times New Roman" w:cs="Times New Roman"/>
          <w:color w:val="000000" w:themeColor="text1"/>
          <w:sz w:val="24"/>
          <w:szCs w:val="24"/>
        </w:rPr>
        <w:t xml:space="preserve">2016 </w:t>
      </w:r>
      <w:r w:rsidR="001A361A" w:rsidRPr="00B84267">
        <w:rPr>
          <w:rFonts w:ascii="Times New Roman" w:hAnsi="Times New Roman" w:cs="Times New Roman"/>
          <w:color w:val="000000" w:themeColor="text1"/>
          <w:sz w:val="24"/>
          <w:szCs w:val="24"/>
        </w:rPr>
        <w:t>fixant les règles relatives au régime général de sécurité sociale (J.O.RDC.,</w:t>
      </w:r>
      <w:r w:rsidR="00A51CEA"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28 juillet 2016, n° spécial, p.5) ;</w:t>
      </w:r>
    </w:p>
    <w:p w14:paraId="6C0CFF0D" w14:textId="78A30EEE"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1A361A" w:rsidRPr="00B84267">
        <w:rPr>
          <w:rFonts w:ascii="Times New Roman" w:hAnsi="Times New Roman" w:cs="Times New Roman"/>
          <w:color w:val="000000" w:themeColor="text1"/>
          <w:sz w:val="24"/>
          <w:szCs w:val="24"/>
        </w:rPr>
        <w:t xml:space="preserve"> Loi n° 16/013 du 15 juillet 2016 portant statut des agents de carrière des services publics de l’État</w:t>
      </w:r>
    </w:p>
    <w:p w14:paraId="49A18BF6" w14:textId="77777777" w:rsidR="001A361A" w:rsidRPr="00B84267" w:rsidRDefault="001A361A"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 Loi n° 06/018 du 20 juillet 2006 modifiant et complétant le décret du 30 janvier 1940 portant Code pénal congolais</w:t>
      </w:r>
    </w:p>
    <w:p w14:paraId="5583281E" w14:textId="4CF5A641"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1A361A" w:rsidRPr="00B84267">
        <w:rPr>
          <w:rFonts w:ascii="Times New Roman" w:hAnsi="Times New Roman" w:cs="Times New Roman"/>
          <w:color w:val="000000" w:themeColor="text1"/>
          <w:sz w:val="24"/>
          <w:szCs w:val="24"/>
        </w:rPr>
        <w:t xml:space="preserve"> Loi n° 016/2002 du 16 octobre 2002 portant création, organisation, et fonctionnement des tribunaux du travail ;</w:t>
      </w:r>
    </w:p>
    <w:p w14:paraId="23A6F93E" w14:textId="6DD17454"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B614B5"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Loi n 17/001 du 8 février 2017 fixant les règles applicables à la sous-traitance dans le secteur privé ;</w:t>
      </w:r>
    </w:p>
    <w:p w14:paraId="57B47A0B" w14:textId="271DBE9C"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1A361A" w:rsidRPr="00B84267">
        <w:rPr>
          <w:rFonts w:ascii="Times New Roman" w:hAnsi="Times New Roman" w:cs="Times New Roman"/>
          <w:color w:val="000000" w:themeColor="text1"/>
          <w:sz w:val="24"/>
          <w:szCs w:val="24"/>
        </w:rPr>
        <w:t xml:space="preserve"> Loi n° 005/2003 du 13 mars 2003 modifiant l’Ordonnance-Loi n° 69/009 du 10 février 1969 relative aux impôts cédulaires sur les revenus ;</w:t>
      </w:r>
    </w:p>
    <w:p w14:paraId="41BACC84" w14:textId="3B4CEE3E"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1A361A" w:rsidRPr="00B84267">
        <w:rPr>
          <w:rFonts w:ascii="Times New Roman" w:hAnsi="Times New Roman" w:cs="Times New Roman"/>
          <w:color w:val="000000" w:themeColor="text1"/>
          <w:sz w:val="24"/>
          <w:szCs w:val="24"/>
        </w:rPr>
        <w:t xml:space="preserve"> Loi n° 004/2001 du 20 juillet 2001 portant dispositions générales applicables aux associations sans but lucratif et aux établissements d’utilité publique.</w:t>
      </w:r>
    </w:p>
    <w:p w14:paraId="3644B999" w14:textId="386F256C"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w:t>
      </w:r>
      <w:r w:rsidR="001A361A" w:rsidRPr="00B84267">
        <w:rPr>
          <w:rFonts w:ascii="Times New Roman" w:hAnsi="Times New Roman" w:cs="Times New Roman"/>
          <w:color w:val="000000" w:themeColor="text1"/>
          <w:sz w:val="24"/>
          <w:szCs w:val="24"/>
        </w:rPr>
        <w:t xml:space="preserve"> Loi organique du 21 mars 2013 portant institution, organisation et fonctionnement de la Commission </w:t>
      </w:r>
      <w:r w:rsidR="00B614B5" w:rsidRPr="00B84267">
        <w:rPr>
          <w:rFonts w:ascii="Times New Roman" w:hAnsi="Times New Roman" w:cs="Times New Roman"/>
          <w:color w:val="000000" w:themeColor="text1"/>
          <w:sz w:val="24"/>
          <w:szCs w:val="24"/>
        </w:rPr>
        <w:t>N</w:t>
      </w:r>
      <w:r w:rsidR="001A361A" w:rsidRPr="00B84267">
        <w:rPr>
          <w:rFonts w:ascii="Times New Roman" w:hAnsi="Times New Roman" w:cs="Times New Roman"/>
          <w:color w:val="000000" w:themeColor="text1"/>
          <w:sz w:val="24"/>
          <w:szCs w:val="24"/>
        </w:rPr>
        <w:t xml:space="preserve">ationale des </w:t>
      </w:r>
      <w:r w:rsidR="00B614B5" w:rsidRPr="00B84267">
        <w:rPr>
          <w:rFonts w:ascii="Times New Roman" w:hAnsi="Times New Roman" w:cs="Times New Roman"/>
          <w:color w:val="000000" w:themeColor="text1"/>
          <w:sz w:val="24"/>
          <w:szCs w:val="24"/>
        </w:rPr>
        <w:t>D</w:t>
      </w:r>
      <w:r w:rsidR="001A361A" w:rsidRPr="00B84267">
        <w:rPr>
          <w:rFonts w:ascii="Times New Roman" w:hAnsi="Times New Roman" w:cs="Times New Roman"/>
          <w:color w:val="000000" w:themeColor="text1"/>
          <w:sz w:val="24"/>
          <w:szCs w:val="24"/>
        </w:rPr>
        <w:t>roits de l'Homme "CNDH" ;</w:t>
      </w:r>
    </w:p>
    <w:p w14:paraId="0590EDAA" w14:textId="77777777" w:rsidR="001A361A"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Les agents l’Etat sont régis par Loi n° 16/013 du 15 juillet 2016 portant statut des agents de carrière des services publics de l'Etat en RDC, qui comporte des dispositions </w:t>
      </w:r>
      <w:r w:rsidR="000543D1" w:rsidRPr="00B84267">
        <w:rPr>
          <w:rFonts w:ascii="Times New Roman" w:hAnsi="Times New Roman" w:cs="Times New Roman"/>
          <w:color w:val="000000" w:themeColor="text1"/>
          <w:sz w:val="24"/>
          <w:szCs w:val="24"/>
        </w:rPr>
        <w:t>qui se rapportent</w:t>
      </w:r>
      <w:r w:rsidR="00147B12" w:rsidRPr="00B84267">
        <w:rPr>
          <w:rFonts w:ascii="Times New Roman" w:hAnsi="Times New Roman" w:cs="Times New Roman"/>
          <w:color w:val="000000" w:themeColor="text1"/>
          <w:sz w:val="24"/>
          <w:szCs w:val="24"/>
        </w:rPr>
        <w:t> :</w:t>
      </w:r>
      <w:r w:rsidRPr="00B84267">
        <w:rPr>
          <w:rFonts w:ascii="Times New Roman" w:hAnsi="Times New Roman" w:cs="Times New Roman"/>
          <w:color w:val="000000" w:themeColor="text1"/>
          <w:sz w:val="24"/>
          <w:szCs w:val="24"/>
        </w:rPr>
        <w:t xml:space="preserve"> </w:t>
      </w:r>
    </w:p>
    <w:p w14:paraId="23FA4663" w14:textId="3C2820D8"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À</w:t>
      </w:r>
      <w:r w:rsidR="00147B1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l’organisation du pluralisme syndical au sein des services publics de l’Etat ;</w:t>
      </w:r>
    </w:p>
    <w:p w14:paraId="536AFD36" w14:textId="77777777" w:rsidR="001A361A" w:rsidRPr="00B84267" w:rsidRDefault="00147B12"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Au relèvement</w:t>
      </w:r>
      <w:r w:rsidR="001A361A" w:rsidRPr="00B84267">
        <w:rPr>
          <w:rFonts w:ascii="Times New Roman" w:hAnsi="Times New Roman" w:cs="Times New Roman"/>
          <w:color w:val="000000" w:themeColor="text1"/>
          <w:sz w:val="24"/>
          <w:szCs w:val="24"/>
        </w:rPr>
        <w:t xml:space="preserve"> à 18 ans minimum et à 35 ans maximum de l’âge de recrutement à la fonction publique nationale sans préjudice des emplois spéciaux ;</w:t>
      </w:r>
    </w:p>
    <w:p w14:paraId="4A80D1C4" w14:textId="69481F47" w:rsidR="001A361A" w:rsidRPr="00B84267" w:rsidRDefault="006707BF"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lastRenderedPageBreak/>
        <w:t>À</w:t>
      </w:r>
      <w:r w:rsidR="00147B1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la fixation à 35 ans de la durée de la carrière et à 65 ans de l’âge limite pour l’admission à la retraite ;</w:t>
      </w:r>
    </w:p>
    <w:p w14:paraId="4AFC1B2D" w14:textId="1EB1FAB0" w:rsidR="001A361A" w:rsidRPr="00B84267" w:rsidRDefault="00BB3005"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À</w:t>
      </w:r>
      <w:r w:rsidR="00147B1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l’enrichissement de la nomenclature des droits spécifiques reconnus à l’agent de l’administration publique ;</w:t>
      </w:r>
    </w:p>
    <w:p w14:paraId="44AB786C" w14:textId="4B69F9EE" w:rsidR="001A361A" w:rsidRPr="00B84267" w:rsidRDefault="00BB3005"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À</w:t>
      </w:r>
      <w:r w:rsidR="00147B1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la restructuration des emplois, des catégories et des grades au sein de la fonction publique ;</w:t>
      </w:r>
    </w:p>
    <w:p w14:paraId="0137905E" w14:textId="674BC84F" w:rsidR="001A361A" w:rsidRPr="00B84267" w:rsidRDefault="00BB3005"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À</w:t>
      </w:r>
      <w:r w:rsidR="00147B1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la détermination de la liste des agents qualifiés de « hauts fonctionnaires » ;</w:t>
      </w:r>
    </w:p>
    <w:p w14:paraId="4BAA246A" w14:textId="6618ECFF" w:rsidR="001A361A" w:rsidRPr="00B84267" w:rsidRDefault="00BB3005"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À</w:t>
      </w:r>
      <w:r w:rsidR="00147B1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la réinstauration des échelons au sein des grades de certaines catégories d’agent ;</w:t>
      </w:r>
    </w:p>
    <w:p w14:paraId="5943CE2D" w14:textId="37547969" w:rsidR="001A361A" w:rsidRPr="00B84267" w:rsidRDefault="00BB3005" w:rsidP="006761FF">
      <w:pPr>
        <w:pStyle w:val="Paragraphedeliste"/>
        <w:numPr>
          <w:ilvl w:val="0"/>
          <w:numId w:val="3"/>
        </w:numPr>
        <w:spacing w:after="0"/>
        <w:ind w:left="709" w:hanging="425"/>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À</w:t>
      </w:r>
      <w:r w:rsidR="00AE3FC2" w:rsidRPr="00B84267">
        <w:rPr>
          <w:rFonts w:ascii="Times New Roman" w:hAnsi="Times New Roman" w:cs="Times New Roman"/>
          <w:color w:val="000000" w:themeColor="text1"/>
          <w:sz w:val="24"/>
          <w:szCs w:val="24"/>
        </w:rPr>
        <w:t xml:space="preserve"> </w:t>
      </w:r>
      <w:r w:rsidR="001A361A" w:rsidRPr="00B84267">
        <w:rPr>
          <w:rFonts w:ascii="Times New Roman" w:hAnsi="Times New Roman" w:cs="Times New Roman"/>
          <w:color w:val="000000" w:themeColor="text1"/>
          <w:sz w:val="24"/>
          <w:szCs w:val="24"/>
        </w:rPr>
        <w:t xml:space="preserve">l’instauration de nouveaux avantages sociaux tels que pécule de congé et autres récompenses (les allocations familiales pour enfants à </w:t>
      </w:r>
      <w:r w:rsidR="00AE3FC2" w:rsidRPr="00B84267">
        <w:rPr>
          <w:rFonts w:ascii="Times New Roman" w:hAnsi="Times New Roman" w:cs="Times New Roman"/>
          <w:color w:val="000000" w:themeColor="text1"/>
          <w:sz w:val="24"/>
          <w:szCs w:val="24"/>
        </w:rPr>
        <w:t>charge, les</w:t>
      </w:r>
      <w:r w:rsidR="001A361A" w:rsidRPr="00B84267">
        <w:rPr>
          <w:rFonts w:ascii="Times New Roman" w:hAnsi="Times New Roman" w:cs="Times New Roman"/>
          <w:color w:val="000000" w:themeColor="text1"/>
          <w:sz w:val="24"/>
          <w:szCs w:val="24"/>
        </w:rPr>
        <w:t xml:space="preserve"> frais médicaux et soins de santé, l’indemnité de logement, l’allocation d’invalidité, les frais funéraires, les frais d’équipement, les crédits et l’avance sur traitement, l’indemnité de transport et les frais de voyage et le pécule de congé).</w:t>
      </w:r>
    </w:p>
    <w:p w14:paraId="19496739" w14:textId="77777777" w:rsidR="001A361A"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Il est possib</w:t>
      </w:r>
      <w:r w:rsidR="009446A7" w:rsidRPr="00B84267">
        <w:rPr>
          <w:rFonts w:ascii="Times New Roman" w:hAnsi="Times New Roman" w:cs="Times New Roman"/>
          <w:color w:val="000000" w:themeColor="text1"/>
          <w:sz w:val="24"/>
          <w:szCs w:val="24"/>
        </w:rPr>
        <w:t>le que des agents de l’Etat soient</w:t>
      </w:r>
      <w:r w:rsidRPr="00B84267">
        <w:rPr>
          <w:rFonts w:ascii="Times New Roman" w:hAnsi="Times New Roman" w:cs="Times New Roman"/>
          <w:color w:val="000000" w:themeColor="text1"/>
          <w:sz w:val="24"/>
          <w:szCs w:val="24"/>
        </w:rPr>
        <w:t xml:space="preserve"> mis en détachement</w:t>
      </w:r>
      <w:r w:rsidR="00E82D5F" w:rsidRPr="00B84267">
        <w:rPr>
          <w:rFonts w:ascii="Times New Roman" w:hAnsi="Times New Roman" w:cs="Times New Roman"/>
          <w:color w:val="000000" w:themeColor="text1"/>
          <w:sz w:val="24"/>
          <w:szCs w:val="24"/>
        </w:rPr>
        <w:t xml:space="preserve"> (</w:t>
      </w:r>
      <w:r w:rsidR="00E82D5F" w:rsidRPr="00B84267">
        <w:rPr>
          <w:rFonts w:ascii="Times New Roman" w:hAnsi="Times New Roman" w:cs="Times New Roman"/>
          <w:b/>
          <w:bCs/>
          <w:color w:val="000000" w:themeColor="text1"/>
          <w:sz w:val="24"/>
          <w:szCs w:val="24"/>
        </w:rPr>
        <w:t>voir composante 1 sous composante 1.1 et la sous composante 1.2)</w:t>
      </w:r>
      <w:r w:rsidRPr="00B84267">
        <w:rPr>
          <w:rFonts w:ascii="Times New Roman" w:hAnsi="Times New Roman" w:cs="Times New Roman"/>
          <w:color w:val="000000" w:themeColor="text1"/>
          <w:sz w:val="24"/>
          <w:szCs w:val="24"/>
        </w:rPr>
        <w:t xml:space="preserve"> </w:t>
      </w:r>
      <w:r w:rsidR="00840909" w:rsidRPr="00B84267">
        <w:rPr>
          <w:rFonts w:ascii="Times New Roman" w:hAnsi="Times New Roman" w:cs="Times New Roman"/>
          <w:color w:val="000000" w:themeColor="text1"/>
          <w:sz w:val="24"/>
          <w:szCs w:val="24"/>
        </w:rPr>
        <w:t>pour la mise en œuvre de</w:t>
      </w:r>
      <w:r w:rsidR="006A2461" w:rsidRPr="00B84267">
        <w:rPr>
          <w:rFonts w:ascii="Times New Roman" w:hAnsi="Times New Roman" w:cs="Times New Roman"/>
          <w:color w:val="000000" w:themeColor="text1"/>
          <w:sz w:val="24"/>
          <w:szCs w:val="24"/>
        </w:rPr>
        <w:t xml:space="preserve"> ce </w:t>
      </w:r>
      <w:r w:rsidRPr="00B84267">
        <w:rPr>
          <w:rFonts w:ascii="Times New Roman" w:hAnsi="Times New Roman" w:cs="Times New Roman"/>
          <w:color w:val="000000" w:themeColor="text1"/>
          <w:sz w:val="24"/>
          <w:szCs w:val="24"/>
        </w:rPr>
        <w:t>projet. Dans ce cas ils seront régis par les articles 32 à 34 de la Loi n° 16/013 du 15 juillet 2016.</w:t>
      </w:r>
    </w:p>
    <w:p w14:paraId="3009A523" w14:textId="77777777" w:rsidR="009446A7"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Les travailleurs du secteur privé et les contractuels des projets sont quant à </w:t>
      </w:r>
      <w:r w:rsidR="00840909" w:rsidRPr="00B84267">
        <w:rPr>
          <w:rFonts w:ascii="Times New Roman" w:hAnsi="Times New Roman" w:cs="Times New Roman"/>
          <w:color w:val="000000" w:themeColor="text1"/>
          <w:sz w:val="24"/>
          <w:szCs w:val="24"/>
        </w:rPr>
        <w:t>eux, régis</w:t>
      </w:r>
      <w:r w:rsidRPr="00B84267">
        <w:rPr>
          <w:rFonts w:ascii="Times New Roman" w:hAnsi="Times New Roman" w:cs="Times New Roman"/>
          <w:color w:val="000000" w:themeColor="text1"/>
          <w:sz w:val="24"/>
          <w:szCs w:val="24"/>
        </w:rPr>
        <w:t xml:space="preserve"> par la Loi n° 015 /2002 du 16 octobre 2002 portant code du travail en RDC. </w:t>
      </w:r>
      <w:r w:rsidR="00972812" w:rsidRPr="00B84267">
        <w:rPr>
          <w:rFonts w:ascii="Times New Roman" w:hAnsi="Times New Roman" w:cs="Times New Roman"/>
          <w:color w:val="000000" w:themeColor="text1"/>
          <w:sz w:val="24"/>
          <w:szCs w:val="24"/>
        </w:rPr>
        <w:t xml:space="preserve">Cette loi est explicite sur le système </w:t>
      </w:r>
      <w:r w:rsidR="00972812" w:rsidRPr="00B84267">
        <w:rPr>
          <w:rFonts w:ascii="Times New Roman" w:hAnsi="Times New Roman" w:cs="Times New Roman"/>
          <w:b/>
          <w:i/>
          <w:color w:val="000000" w:themeColor="text1"/>
          <w:sz w:val="24"/>
          <w:szCs w:val="24"/>
          <w:u w:val="single"/>
        </w:rPr>
        <w:t>de rémunération, les heures de travail et les droits du travailleur y compris les congés, la liberté de s’affilier à l’organisation de travailleurs de son choix</w:t>
      </w:r>
      <w:r w:rsidR="00972812" w:rsidRPr="00B84267">
        <w:rPr>
          <w:rFonts w:ascii="Times New Roman" w:hAnsi="Times New Roman" w:cs="Times New Roman"/>
          <w:color w:val="000000" w:themeColor="text1"/>
          <w:sz w:val="24"/>
          <w:szCs w:val="24"/>
        </w:rPr>
        <w:t xml:space="preserve">.  </w:t>
      </w:r>
      <w:r w:rsidR="00E30ACD" w:rsidRPr="00B84267">
        <w:rPr>
          <w:rFonts w:ascii="Times New Roman" w:hAnsi="Times New Roman" w:cs="Times New Roman"/>
          <w:color w:val="000000" w:themeColor="text1"/>
          <w:sz w:val="24"/>
          <w:szCs w:val="24"/>
        </w:rPr>
        <w:t>Elle réglemente</w:t>
      </w:r>
      <w:r w:rsidRPr="00B84267">
        <w:rPr>
          <w:rFonts w:ascii="Times New Roman" w:hAnsi="Times New Roman" w:cs="Times New Roman"/>
          <w:color w:val="000000" w:themeColor="text1"/>
          <w:sz w:val="24"/>
          <w:szCs w:val="24"/>
        </w:rPr>
        <w:t xml:space="preserve"> les rapports individuels et collectifs de trava</w:t>
      </w:r>
      <w:r w:rsidR="00972812" w:rsidRPr="00B84267">
        <w:rPr>
          <w:rFonts w:ascii="Times New Roman" w:hAnsi="Times New Roman" w:cs="Times New Roman"/>
          <w:color w:val="000000" w:themeColor="text1"/>
          <w:sz w:val="24"/>
          <w:szCs w:val="24"/>
        </w:rPr>
        <w:t xml:space="preserve">il, précise les </w:t>
      </w:r>
      <w:r w:rsidR="00E30ACD" w:rsidRPr="00B84267">
        <w:rPr>
          <w:rFonts w:ascii="Times New Roman" w:hAnsi="Times New Roman" w:cs="Times New Roman"/>
          <w:color w:val="000000" w:themeColor="text1"/>
          <w:sz w:val="24"/>
          <w:szCs w:val="24"/>
        </w:rPr>
        <w:t>conditions prévoit</w:t>
      </w:r>
      <w:r w:rsidRPr="00B84267">
        <w:rPr>
          <w:rFonts w:ascii="Times New Roman" w:hAnsi="Times New Roman" w:cs="Times New Roman"/>
          <w:color w:val="000000" w:themeColor="text1"/>
          <w:sz w:val="24"/>
          <w:szCs w:val="24"/>
        </w:rPr>
        <w:t xml:space="preserve"> les mécanismes de règlement des différends individuels et collectifs de travail. </w:t>
      </w:r>
    </w:p>
    <w:p w14:paraId="7D1108BA" w14:textId="77777777" w:rsidR="00040323" w:rsidRPr="003D01EB" w:rsidRDefault="00040323" w:rsidP="003D01EB">
      <w:pPr>
        <w:pStyle w:val="Titre3"/>
        <w:rPr>
          <w:b w:val="0"/>
        </w:rPr>
      </w:pPr>
      <w:bookmarkStart w:id="52" w:name="_Toc87445336"/>
      <w:r w:rsidRPr="003D01EB">
        <w:t>4.2. Dispositions spécifiques aux travailleurs du secteur privé et des contractuels du Projet</w:t>
      </w:r>
      <w:bookmarkEnd w:id="52"/>
      <w:r w:rsidRPr="003D01EB">
        <w:t xml:space="preserve"> </w:t>
      </w:r>
    </w:p>
    <w:p w14:paraId="1188BFAF" w14:textId="77777777" w:rsidR="009446A7" w:rsidRPr="00B84267" w:rsidRDefault="009446A7" w:rsidP="003D01EB">
      <w:pPr>
        <w:spacing w:before="120" w:after="120"/>
        <w:jc w:val="both"/>
        <w:rPr>
          <w:rFonts w:ascii="Times New Roman" w:hAnsi="Times New Roman" w:cs="Times New Roman"/>
          <w:color w:val="000000" w:themeColor="text1"/>
          <w:sz w:val="24"/>
          <w:szCs w:val="24"/>
          <w:lang w:val="fr-BE"/>
        </w:rPr>
      </w:pPr>
      <w:r w:rsidRPr="00B84267">
        <w:rPr>
          <w:rFonts w:ascii="Times New Roman" w:hAnsi="Times New Roman" w:cs="Times New Roman"/>
          <w:color w:val="000000" w:themeColor="text1"/>
          <w:sz w:val="24"/>
          <w:szCs w:val="24"/>
        </w:rPr>
        <w:t>Spécifiquement</w:t>
      </w:r>
      <w:r w:rsidRPr="00B84267">
        <w:rPr>
          <w:rFonts w:ascii="Times New Roman" w:hAnsi="Times New Roman" w:cs="Times New Roman"/>
          <w:color w:val="000000" w:themeColor="text1"/>
          <w:sz w:val="24"/>
          <w:szCs w:val="24"/>
          <w:lang w:val="fr-BE"/>
        </w:rPr>
        <w:t>, les dispositions suivantes seront suivies par le projet dans la gestion de la main d’œuvre.</w:t>
      </w:r>
    </w:p>
    <w:p w14:paraId="462E56A5" w14:textId="480FF364" w:rsidR="001A60A8" w:rsidRPr="00B84267" w:rsidRDefault="008B5FD7" w:rsidP="00B84267">
      <w:pPr>
        <w:pStyle w:val="Titre2"/>
        <w:spacing w:line="360" w:lineRule="auto"/>
        <w:jc w:val="both"/>
        <w:rPr>
          <w:rFonts w:cs="Times New Roman"/>
          <w:color w:val="auto"/>
          <w:sz w:val="24"/>
          <w:szCs w:val="24"/>
          <w:lang w:val="fr-BE"/>
        </w:rPr>
      </w:pPr>
      <w:bookmarkStart w:id="53" w:name="_Toc87445337"/>
      <w:r w:rsidRPr="00B84267">
        <w:rPr>
          <w:rFonts w:cs="Times New Roman"/>
          <w:color w:val="auto"/>
          <w:sz w:val="24"/>
          <w:szCs w:val="24"/>
          <w:lang w:val="fr-BE"/>
        </w:rPr>
        <w:t>4.</w:t>
      </w:r>
      <w:r w:rsidR="00287D0D">
        <w:rPr>
          <w:rFonts w:cs="Times New Roman"/>
          <w:color w:val="auto"/>
          <w:sz w:val="24"/>
          <w:szCs w:val="24"/>
          <w:lang w:val="fr-BE"/>
        </w:rPr>
        <w:t>1</w:t>
      </w:r>
      <w:r w:rsidRPr="00B84267">
        <w:rPr>
          <w:rFonts w:cs="Times New Roman"/>
          <w:color w:val="auto"/>
          <w:sz w:val="24"/>
          <w:szCs w:val="24"/>
          <w:lang w:val="fr-BE"/>
        </w:rPr>
        <w:t>.</w:t>
      </w:r>
      <w:r w:rsidR="00040323" w:rsidRPr="00B84267">
        <w:rPr>
          <w:rFonts w:cs="Times New Roman"/>
          <w:color w:val="auto"/>
          <w:sz w:val="24"/>
          <w:szCs w:val="24"/>
          <w:lang w:val="fr-BE"/>
        </w:rPr>
        <w:t>1.</w:t>
      </w:r>
      <w:r w:rsidRPr="00B84267">
        <w:rPr>
          <w:rFonts w:cs="Times New Roman"/>
          <w:color w:val="auto"/>
          <w:sz w:val="24"/>
          <w:szCs w:val="24"/>
          <w:lang w:val="fr-BE"/>
        </w:rPr>
        <w:t xml:space="preserve"> </w:t>
      </w:r>
      <w:r w:rsidR="001A60A8" w:rsidRPr="00B84267">
        <w:rPr>
          <w:rFonts w:cs="Times New Roman"/>
          <w:color w:val="auto"/>
          <w:sz w:val="24"/>
          <w:szCs w:val="24"/>
          <w:lang w:val="fr-BE"/>
        </w:rPr>
        <w:t>Contrat de travail</w:t>
      </w:r>
      <w:bookmarkEnd w:id="53"/>
    </w:p>
    <w:p w14:paraId="7ABEC903" w14:textId="77777777" w:rsidR="001A60A8" w:rsidRPr="00B84267" w:rsidRDefault="00042F90"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b/>
          <w:i/>
          <w:sz w:val="24"/>
          <w:szCs w:val="24"/>
          <w:lang w:val="fr-BE"/>
        </w:rPr>
        <w:t xml:space="preserve">a. </w:t>
      </w:r>
      <w:r w:rsidR="00E4492C" w:rsidRPr="00B84267">
        <w:rPr>
          <w:rFonts w:ascii="Times New Roman" w:hAnsi="Times New Roman" w:cs="Times New Roman"/>
          <w:b/>
          <w:i/>
          <w:sz w:val="24"/>
          <w:szCs w:val="24"/>
          <w:lang w:val="fr-BE"/>
        </w:rPr>
        <w:t>Définition</w:t>
      </w:r>
      <w:r w:rsidR="00E4492C" w:rsidRPr="00B84267">
        <w:rPr>
          <w:rFonts w:ascii="Times New Roman" w:hAnsi="Times New Roman" w:cs="Times New Roman"/>
          <w:i/>
          <w:sz w:val="24"/>
          <w:szCs w:val="24"/>
          <w:lang w:val="fr-BE"/>
        </w:rPr>
        <w:t xml:space="preserve"> </w:t>
      </w:r>
      <w:r w:rsidR="00E4492C" w:rsidRPr="00B84267">
        <w:rPr>
          <w:rFonts w:ascii="Times New Roman" w:hAnsi="Times New Roman" w:cs="Times New Roman"/>
          <w:sz w:val="24"/>
          <w:szCs w:val="24"/>
          <w:lang w:val="fr-BE"/>
        </w:rPr>
        <w:t xml:space="preserve">de l’article 7 du code du travail </w:t>
      </w:r>
    </w:p>
    <w:p w14:paraId="04326677" w14:textId="77777777" w:rsidR="00E4492C" w:rsidRPr="00B84267" w:rsidRDefault="00E4492C"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Le contrat de travail est toute convention, écrite ou verbale, par laquelle une personne, le travailleur, s’engage à fournir à une autre personne, l’employeur, un travail manuel ou autre sous la direction et l’autorité directe ou indirecte de celui-ci et moyennant rémunération.</w:t>
      </w:r>
    </w:p>
    <w:p w14:paraId="1C9185C6" w14:textId="77777777" w:rsidR="009422C0" w:rsidRPr="00B84267" w:rsidRDefault="009422C0"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L’article 1</w:t>
      </w:r>
      <w:r w:rsidRPr="00B84267">
        <w:rPr>
          <w:rFonts w:ascii="Times New Roman" w:hAnsi="Times New Roman" w:cs="Times New Roman"/>
          <w:sz w:val="24"/>
          <w:szCs w:val="24"/>
          <w:vertAlign w:val="superscript"/>
          <w:lang w:val="fr-BE"/>
        </w:rPr>
        <w:t>er</w:t>
      </w:r>
      <w:r w:rsidRPr="00B84267">
        <w:rPr>
          <w:rFonts w:ascii="Times New Roman" w:hAnsi="Times New Roman" w:cs="Times New Roman"/>
          <w:sz w:val="24"/>
          <w:szCs w:val="24"/>
          <w:lang w:val="fr-BE"/>
        </w:rPr>
        <w:t xml:space="preserve"> du titre IV relatif au contrat de travail stipule que le contrat de travail est passé librement, sous réserve des dispositions de la loi n°015/2002 du 16 octobre 2002.</w:t>
      </w:r>
    </w:p>
    <w:p w14:paraId="15C5CCA8" w14:textId="77777777" w:rsidR="00574CB5" w:rsidRPr="00B84267" w:rsidRDefault="00042F90"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b/>
          <w:i/>
          <w:sz w:val="24"/>
          <w:szCs w:val="24"/>
          <w:lang w:val="fr-BE"/>
        </w:rPr>
        <w:t xml:space="preserve">b. </w:t>
      </w:r>
      <w:r w:rsidR="00574CB5" w:rsidRPr="00B84267">
        <w:rPr>
          <w:rFonts w:ascii="Times New Roman" w:hAnsi="Times New Roman" w:cs="Times New Roman"/>
          <w:b/>
          <w:i/>
          <w:sz w:val="24"/>
          <w:szCs w:val="24"/>
          <w:lang w:val="fr-BE"/>
        </w:rPr>
        <w:t>Contenu du contrat du travail</w:t>
      </w:r>
      <w:r w:rsidR="00574CB5" w:rsidRPr="00B84267">
        <w:rPr>
          <w:rFonts w:ascii="Times New Roman" w:hAnsi="Times New Roman" w:cs="Times New Roman"/>
          <w:sz w:val="24"/>
          <w:szCs w:val="24"/>
          <w:lang w:val="fr-BE"/>
        </w:rPr>
        <w:t xml:space="preserve"> (article 212, du code de travail)</w:t>
      </w:r>
    </w:p>
    <w:p w14:paraId="604906B2" w14:textId="77777777" w:rsidR="00574CB5" w:rsidRPr="00B84267" w:rsidRDefault="00574CB5"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Le contrat écrit contiendra les énonciations suivantes : (a) les nom de l’employeur ou raison sociale de l’entreprise ; (b) le numéro d’immatriculation de l’employeur à la CNSS ; (c) le nom, prénom, post-noms et sexe du travailleur ; (d) numéro d’affiliation du travailleur à la CNSS ; (e) date de naissance du travailleur ; (f) lieu de naissance et nationalité du travailleur ; (g) situation familiale du travailleur </w:t>
      </w:r>
      <w:r w:rsidR="00035FF5" w:rsidRPr="00B84267">
        <w:rPr>
          <w:rFonts w:ascii="Times New Roman" w:hAnsi="Times New Roman" w:cs="Times New Roman"/>
          <w:sz w:val="24"/>
          <w:szCs w:val="24"/>
          <w:lang w:val="fr-BE"/>
        </w:rPr>
        <w:t>comprenant le nom, prénom et post-nom du conjoint, et le nom, prénom et post-noms et date de naissance de chaque enfant</w:t>
      </w:r>
      <w:r w:rsidRPr="00B84267">
        <w:rPr>
          <w:rFonts w:ascii="Times New Roman" w:hAnsi="Times New Roman" w:cs="Times New Roman"/>
          <w:sz w:val="24"/>
          <w:szCs w:val="24"/>
          <w:lang w:val="fr-BE"/>
        </w:rPr>
        <w:t>; (h)</w:t>
      </w:r>
      <w:r w:rsidR="00035FF5" w:rsidRPr="00B84267">
        <w:rPr>
          <w:rFonts w:ascii="Times New Roman" w:hAnsi="Times New Roman" w:cs="Times New Roman"/>
          <w:sz w:val="24"/>
          <w:szCs w:val="24"/>
          <w:lang w:val="fr-BE"/>
        </w:rPr>
        <w:t xml:space="preserve"> nature et modalité du </w:t>
      </w:r>
      <w:r w:rsidR="00035FF5" w:rsidRPr="00B84267">
        <w:rPr>
          <w:rFonts w:ascii="Times New Roman" w:hAnsi="Times New Roman" w:cs="Times New Roman"/>
          <w:sz w:val="24"/>
          <w:szCs w:val="24"/>
          <w:lang w:val="fr-BE"/>
        </w:rPr>
        <w:lastRenderedPageBreak/>
        <w:t>travail à fournir ; (i) montant de la rémunération et autres avantages ; (j) lieux d’exécution du contrat ; (k) durée de l’engagement ; (l) durée du préavis du licenciement ; (m) date d’entrée en vigueur du contrat ; (n) lieu et date de conclusion du contrat ; (o) certificat d’</w:t>
      </w:r>
      <w:r w:rsidR="00040323" w:rsidRPr="00B84267">
        <w:rPr>
          <w:rFonts w:ascii="Times New Roman" w:hAnsi="Times New Roman" w:cs="Times New Roman"/>
          <w:sz w:val="24"/>
          <w:szCs w:val="24"/>
          <w:lang w:val="fr-BE"/>
        </w:rPr>
        <w:t>aptitude</w:t>
      </w:r>
      <w:r w:rsidR="00035FF5" w:rsidRPr="00B84267">
        <w:rPr>
          <w:rFonts w:ascii="Times New Roman" w:hAnsi="Times New Roman" w:cs="Times New Roman"/>
          <w:sz w:val="24"/>
          <w:szCs w:val="24"/>
          <w:lang w:val="fr-BE"/>
        </w:rPr>
        <w:t xml:space="preserve"> au travail dûment constaté par un médecin ; (p) carte de demandeur d’emploi ; (q) déclaration du mouvement du travailleur (article 217 C.T).</w:t>
      </w:r>
      <w:r w:rsidRPr="00B84267">
        <w:rPr>
          <w:rFonts w:ascii="Times New Roman" w:hAnsi="Times New Roman" w:cs="Times New Roman"/>
          <w:sz w:val="24"/>
          <w:szCs w:val="24"/>
          <w:lang w:val="fr-BE"/>
        </w:rPr>
        <w:t xml:space="preserve"> </w:t>
      </w:r>
    </w:p>
    <w:p w14:paraId="325EC349" w14:textId="25885BF4" w:rsidR="004023E8" w:rsidRDefault="00035FF5" w:rsidP="003D01EB">
      <w:pPr>
        <w:spacing w:before="120" w:after="120"/>
        <w:jc w:val="both"/>
        <w:rPr>
          <w:rFonts w:ascii="Times New Roman" w:hAnsi="Times New Roman" w:cs="Times New Roman"/>
          <w:b/>
          <w:i/>
          <w:sz w:val="24"/>
          <w:szCs w:val="24"/>
          <w:lang w:val="fr-BE"/>
        </w:rPr>
      </w:pPr>
      <w:r w:rsidRPr="00B84267">
        <w:rPr>
          <w:rFonts w:ascii="Times New Roman" w:hAnsi="Times New Roman" w:cs="Times New Roman"/>
          <w:sz w:val="24"/>
          <w:szCs w:val="24"/>
          <w:lang w:val="fr-BE"/>
        </w:rPr>
        <w:t xml:space="preserve">L’article 47 du code de travail prévoit que l’employeur est tenu de soumettre tout contrat écrit au visa de l’Office National de l’Emploi, suivant </w:t>
      </w:r>
      <w:r w:rsidR="00BB3005" w:rsidRPr="00B84267">
        <w:rPr>
          <w:rFonts w:ascii="Times New Roman" w:hAnsi="Times New Roman" w:cs="Times New Roman"/>
          <w:sz w:val="24"/>
          <w:szCs w:val="24"/>
          <w:lang w:val="fr-BE"/>
        </w:rPr>
        <w:t>les modalités fixées</w:t>
      </w:r>
      <w:r w:rsidRPr="00B84267">
        <w:rPr>
          <w:rFonts w:ascii="Times New Roman" w:hAnsi="Times New Roman" w:cs="Times New Roman"/>
          <w:sz w:val="24"/>
          <w:szCs w:val="24"/>
          <w:lang w:val="fr-BE"/>
        </w:rPr>
        <w:t xml:space="preserve"> par l’arrêté Ministériel. L’ONEM va vérifier la conformité des contrat au regard des lois en vigueur en matière de législation du travail (Code du travail, conventions collectives, règlement d’ordre intérieur, barème de salaires, etc.) c’est-à-cire s’assurer du respect de l’application du code du travail, spécialement les dispositions de l’article 212 et l’arrêté ministériel n°015/67 du 03 octo</w:t>
      </w:r>
      <w:r w:rsidR="003342F4" w:rsidRPr="00B84267">
        <w:rPr>
          <w:rFonts w:ascii="Times New Roman" w:hAnsi="Times New Roman" w:cs="Times New Roman"/>
          <w:sz w:val="24"/>
          <w:szCs w:val="24"/>
          <w:lang w:val="fr-BE"/>
        </w:rPr>
        <w:t xml:space="preserve">bre 1967 ainsi que les mesures d’exécution du Décret n°080/2002 du 03 juillet 2002 portant fixation du salaire minimum interprofessionnel garanti, des allocations familiales minima et de la contrevaleur du logement en passant en revue, tour à tour, les informations reprise </w:t>
      </w:r>
      <w:r w:rsidR="00C3101E" w:rsidRPr="00B84267">
        <w:rPr>
          <w:rFonts w:ascii="Times New Roman" w:hAnsi="Times New Roman" w:cs="Times New Roman"/>
          <w:sz w:val="24"/>
          <w:szCs w:val="24"/>
          <w:lang w:val="fr-BE"/>
        </w:rPr>
        <w:t>conformément à la loi.</w:t>
      </w:r>
    </w:p>
    <w:p w14:paraId="55F50A13" w14:textId="43125BF6" w:rsidR="00B900C6" w:rsidRPr="00B84267" w:rsidRDefault="00042F90"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b/>
          <w:i/>
          <w:sz w:val="24"/>
          <w:szCs w:val="24"/>
          <w:lang w:val="fr-BE"/>
        </w:rPr>
        <w:t xml:space="preserve">c. </w:t>
      </w:r>
      <w:r w:rsidR="00B900C6" w:rsidRPr="00B84267">
        <w:rPr>
          <w:rFonts w:ascii="Times New Roman" w:hAnsi="Times New Roman" w:cs="Times New Roman"/>
          <w:b/>
          <w:i/>
          <w:sz w:val="24"/>
          <w:szCs w:val="24"/>
          <w:lang w:val="fr-BE"/>
        </w:rPr>
        <w:t>Durée du contrat de travail</w:t>
      </w:r>
      <w:r w:rsidR="00B900C6" w:rsidRPr="00B84267">
        <w:rPr>
          <w:rFonts w:ascii="Times New Roman" w:hAnsi="Times New Roman" w:cs="Times New Roman"/>
          <w:b/>
          <w:sz w:val="24"/>
          <w:szCs w:val="24"/>
          <w:lang w:val="fr-BE"/>
        </w:rPr>
        <w:t xml:space="preserve"> </w:t>
      </w:r>
      <w:r w:rsidR="00B900C6" w:rsidRPr="00B84267">
        <w:rPr>
          <w:rFonts w:ascii="Times New Roman" w:hAnsi="Times New Roman" w:cs="Times New Roman"/>
          <w:i/>
          <w:sz w:val="24"/>
          <w:szCs w:val="24"/>
          <w:lang w:val="fr-BE"/>
        </w:rPr>
        <w:t>(article 39, 40 et 41 du code du travail)</w:t>
      </w:r>
    </w:p>
    <w:p w14:paraId="349055CB" w14:textId="77777777" w:rsidR="00B900C6" w:rsidRPr="00B84267" w:rsidRDefault="00B900C6"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Tout contrat de travail est à durée déterminée ou à durée indéterminée. </w:t>
      </w:r>
    </w:p>
    <w:p w14:paraId="20380CE3" w14:textId="77777777" w:rsidR="00B900C6" w:rsidRPr="00B84267" w:rsidRDefault="00B900C6" w:rsidP="006761FF">
      <w:pPr>
        <w:pStyle w:val="Paragraphedeliste"/>
        <w:numPr>
          <w:ilvl w:val="2"/>
          <w:numId w:val="36"/>
        </w:numPr>
        <w:spacing w:before="120" w:after="120"/>
        <w:ind w:left="426" w:hanging="317"/>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Contrat à durée déterminée : Un contrat est à durée déterminée lorsqu’il est conclu soit pour un temps déterminé, soit pour un ouvrage déterminé, soit pour le remplacement d’un travailleur temporairement indisponible</w:t>
      </w:r>
      <w:r w:rsidR="000A5716" w:rsidRPr="00B84267">
        <w:rPr>
          <w:rFonts w:ascii="Times New Roman" w:hAnsi="Times New Roman" w:cs="Times New Roman"/>
          <w:sz w:val="24"/>
          <w:szCs w:val="24"/>
          <w:lang w:val="fr-BE"/>
        </w:rPr>
        <w:t xml:space="preserve"> (Art. 40) </w:t>
      </w:r>
      <w:r w:rsidRPr="00B84267">
        <w:rPr>
          <w:rFonts w:ascii="Times New Roman" w:hAnsi="Times New Roman" w:cs="Times New Roman"/>
          <w:sz w:val="24"/>
          <w:szCs w:val="24"/>
          <w:lang w:val="fr-BE"/>
        </w:rPr>
        <w:t xml:space="preserve">. Le contrat à durée </w:t>
      </w:r>
      <w:r w:rsidR="000A5716" w:rsidRPr="00B84267">
        <w:rPr>
          <w:rFonts w:ascii="Times New Roman" w:hAnsi="Times New Roman" w:cs="Times New Roman"/>
          <w:sz w:val="24"/>
          <w:szCs w:val="24"/>
          <w:lang w:val="fr-BE"/>
        </w:rPr>
        <w:t>déterminée</w:t>
      </w:r>
      <w:r w:rsidRPr="00B84267">
        <w:rPr>
          <w:rFonts w:ascii="Times New Roman" w:hAnsi="Times New Roman" w:cs="Times New Roman"/>
          <w:sz w:val="24"/>
          <w:szCs w:val="24"/>
          <w:lang w:val="fr-BE"/>
        </w:rPr>
        <w:t xml:space="preserve"> ne peut excéder un an, si le travailleur est marié et séparé de sa famille ou s’il est </w:t>
      </w:r>
      <w:r w:rsidR="000A5716" w:rsidRPr="00B84267">
        <w:rPr>
          <w:rFonts w:ascii="Times New Roman" w:hAnsi="Times New Roman" w:cs="Times New Roman"/>
          <w:sz w:val="24"/>
          <w:szCs w:val="24"/>
          <w:lang w:val="fr-BE"/>
        </w:rPr>
        <w:t>veuf, séparé de corps ou divorcé et séparé de ses enfants dont il doit assurer la garde. Aucun travailleur ne peut conclure avec le même employeur ou avec la même entreprise plus de deux contrats à durée déterminée ni renouveler plus d’une fois un contrat à durée déterminée, sauf dans le cas d’exécution des travaux saisonniers, d’ouvrages bien définis et autres travaux déterminés par arrêté du Ministre ayant le Travail et la Prévoyance Sociales dans ses attributions, pris après avis du Conseil National du Travail. L’exécution de tout contrat conclu en violation des dispositions du présent article ou la continuation de service en dehors des cas prévus à l’alinéa précédent constituent de plein droit l’exécution d’un contrat de travail à durée indéterminée (Art. 41 du CT).</w:t>
      </w:r>
    </w:p>
    <w:p w14:paraId="21532686" w14:textId="77777777" w:rsidR="00B900C6" w:rsidRPr="00B84267" w:rsidRDefault="00B900C6" w:rsidP="006761FF">
      <w:pPr>
        <w:pStyle w:val="Paragraphedeliste"/>
        <w:numPr>
          <w:ilvl w:val="2"/>
          <w:numId w:val="36"/>
        </w:numPr>
        <w:spacing w:before="120" w:after="120"/>
        <w:ind w:left="426" w:hanging="317"/>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Contrat journalier : dans le cas d’engagement au jour le jour, si le travailleur a déjà accompli vingt-deux journées de travail sur une période de deux mois, le nouvel engagement conclu, avant l’expiration des deux mois est, sous peine de pénalité, réputé conclu pour une durée indéterminée</w:t>
      </w:r>
      <w:r w:rsidR="007635FC" w:rsidRPr="00B84267">
        <w:rPr>
          <w:rFonts w:ascii="Times New Roman" w:hAnsi="Times New Roman" w:cs="Times New Roman"/>
          <w:sz w:val="24"/>
          <w:szCs w:val="24"/>
          <w:lang w:val="fr-BE"/>
        </w:rPr>
        <w:t xml:space="preserve"> (Art. 40 du CT)</w:t>
      </w:r>
      <w:r w:rsidRPr="00B84267">
        <w:rPr>
          <w:rFonts w:ascii="Times New Roman" w:hAnsi="Times New Roman" w:cs="Times New Roman"/>
          <w:sz w:val="24"/>
          <w:szCs w:val="24"/>
          <w:lang w:val="fr-BE"/>
        </w:rPr>
        <w:t>.</w:t>
      </w:r>
    </w:p>
    <w:p w14:paraId="0DF9B627" w14:textId="77777777" w:rsidR="00B900C6" w:rsidRPr="00B84267" w:rsidRDefault="00B900C6" w:rsidP="006761FF">
      <w:pPr>
        <w:pStyle w:val="Paragraphedeliste"/>
        <w:numPr>
          <w:ilvl w:val="2"/>
          <w:numId w:val="36"/>
        </w:numPr>
        <w:spacing w:before="120" w:after="120"/>
        <w:ind w:left="426" w:hanging="317"/>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Contrat à durée indéterminée : </w:t>
      </w:r>
      <w:r w:rsidR="007635FC" w:rsidRPr="00B84267">
        <w:rPr>
          <w:rFonts w:ascii="Times New Roman" w:hAnsi="Times New Roman" w:cs="Times New Roman"/>
          <w:sz w:val="24"/>
          <w:szCs w:val="24"/>
          <w:lang w:val="fr-BE"/>
        </w:rPr>
        <w:t xml:space="preserve">lorsque le travailleur est engagé pour occuper un emploi permanent dans l’entreprise ou l’établissement, le contrat doit être conclu pour une durée indéterminée. Tout contrat conclu pour une durée déterminée en violation du présent article est réputé conclu pour une durée indéterminée. </w:t>
      </w:r>
    </w:p>
    <w:p w14:paraId="3FCDB6FB" w14:textId="77777777" w:rsidR="00C50192" w:rsidRPr="00B84267" w:rsidRDefault="001A60A8" w:rsidP="00B84267">
      <w:pPr>
        <w:pStyle w:val="Titre2"/>
        <w:spacing w:line="360" w:lineRule="auto"/>
        <w:jc w:val="both"/>
        <w:rPr>
          <w:rFonts w:cs="Times New Roman"/>
          <w:color w:val="auto"/>
          <w:sz w:val="24"/>
          <w:szCs w:val="24"/>
          <w:lang w:val="fr-BE"/>
        </w:rPr>
      </w:pPr>
      <w:bookmarkStart w:id="54" w:name="_Toc87445338"/>
      <w:r w:rsidRPr="00B84267">
        <w:rPr>
          <w:rFonts w:cs="Times New Roman"/>
          <w:color w:val="auto"/>
          <w:sz w:val="24"/>
          <w:szCs w:val="24"/>
          <w:lang w:val="fr-BE"/>
        </w:rPr>
        <w:lastRenderedPageBreak/>
        <w:t>4.</w:t>
      </w:r>
      <w:r w:rsidR="00040323" w:rsidRPr="00B84267">
        <w:rPr>
          <w:rFonts w:cs="Times New Roman"/>
          <w:color w:val="auto"/>
          <w:sz w:val="24"/>
          <w:szCs w:val="24"/>
          <w:lang w:val="fr-BE"/>
        </w:rPr>
        <w:t>2.2</w:t>
      </w:r>
      <w:r w:rsidRPr="00B84267">
        <w:rPr>
          <w:rFonts w:cs="Times New Roman"/>
          <w:color w:val="auto"/>
          <w:sz w:val="24"/>
          <w:szCs w:val="24"/>
          <w:lang w:val="fr-BE"/>
        </w:rPr>
        <w:t xml:space="preserve">. </w:t>
      </w:r>
      <w:r w:rsidR="00C50192" w:rsidRPr="00B84267">
        <w:rPr>
          <w:rFonts w:cs="Times New Roman"/>
          <w:color w:val="auto"/>
          <w:sz w:val="24"/>
          <w:szCs w:val="24"/>
          <w:lang w:val="fr-BE"/>
        </w:rPr>
        <w:t>Salaires et retenues sur salaire</w:t>
      </w:r>
      <w:bookmarkEnd w:id="54"/>
    </w:p>
    <w:p w14:paraId="51F19998" w14:textId="77777777" w:rsidR="001A361A" w:rsidRPr="00B84267" w:rsidRDefault="000A0A56"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Est nulle de plein droit, toute stipulation attribuant à l'employeur le droit d'infliger des réductions de rémunérations à titre de dommages et intérêts et ce en dehors des retenus autorisées par la législation ou règlementation et sauf accord entre les parties</w:t>
      </w:r>
      <w:r w:rsidR="001A361A" w:rsidRPr="00B84267">
        <w:rPr>
          <w:rFonts w:ascii="Times New Roman" w:hAnsi="Times New Roman" w:cs="Times New Roman"/>
          <w:color w:val="000000" w:themeColor="text1"/>
          <w:sz w:val="24"/>
          <w:szCs w:val="24"/>
        </w:rPr>
        <w:t>.</w:t>
      </w:r>
    </w:p>
    <w:p w14:paraId="3C9E30F7" w14:textId="232D53DD" w:rsidR="00B201D8" w:rsidRPr="00B84267" w:rsidRDefault="00BB3005" w:rsidP="003D01E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w:t>
      </w:r>
      <w:r w:rsidR="00EE18E9">
        <w:rPr>
          <w:rFonts w:ascii="Times New Roman" w:hAnsi="Times New Roman" w:cs="Times New Roman"/>
          <w:color w:val="000000" w:themeColor="text1"/>
          <w:sz w:val="24"/>
          <w:szCs w:val="24"/>
        </w:rPr>
        <w:t xml:space="preserve"> projet va appliquer le </w:t>
      </w:r>
      <w:r w:rsidR="007274D3">
        <w:rPr>
          <w:rFonts w:ascii="Times New Roman" w:hAnsi="Times New Roman" w:cs="Times New Roman"/>
          <w:color w:val="000000" w:themeColor="text1"/>
          <w:sz w:val="24"/>
          <w:szCs w:val="24"/>
        </w:rPr>
        <w:t>barème national et celui appliqué dans les projet</w:t>
      </w:r>
      <w:r w:rsidR="00D73400">
        <w:rPr>
          <w:rFonts w:ascii="Times New Roman" w:hAnsi="Times New Roman" w:cs="Times New Roman"/>
          <w:color w:val="000000" w:themeColor="text1"/>
          <w:sz w:val="24"/>
          <w:szCs w:val="24"/>
        </w:rPr>
        <w:t>s</w:t>
      </w:r>
      <w:r w:rsidR="007274D3">
        <w:rPr>
          <w:rFonts w:ascii="Times New Roman" w:hAnsi="Times New Roman" w:cs="Times New Roman"/>
          <w:color w:val="000000" w:themeColor="text1"/>
          <w:sz w:val="24"/>
          <w:szCs w:val="24"/>
        </w:rPr>
        <w:t xml:space="preserve"> financé</w:t>
      </w:r>
      <w:r w:rsidR="00D73400">
        <w:rPr>
          <w:rFonts w:ascii="Times New Roman" w:hAnsi="Times New Roman" w:cs="Times New Roman"/>
          <w:color w:val="000000" w:themeColor="text1"/>
          <w:sz w:val="24"/>
          <w:szCs w:val="24"/>
        </w:rPr>
        <w:t>s</w:t>
      </w:r>
      <w:r w:rsidR="007274D3">
        <w:rPr>
          <w:rFonts w:ascii="Times New Roman" w:hAnsi="Times New Roman" w:cs="Times New Roman"/>
          <w:color w:val="000000" w:themeColor="text1"/>
          <w:sz w:val="24"/>
          <w:szCs w:val="24"/>
        </w:rPr>
        <w:t xml:space="preserve"> par la Banque mondiale.</w:t>
      </w:r>
      <w:r w:rsidR="00EE18E9">
        <w:rPr>
          <w:rFonts w:ascii="Times New Roman" w:hAnsi="Times New Roman" w:cs="Times New Roman"/>
          <w:color w:val="000000" w:themeColor="text1"/>
          <w:sz w:val="24"/>
          <w:szCs w:val="24"/>
        </w:rPr>
        <w:t xml:space="preserve"> </w:t>
      </w:r>
      <w:r w:rsidR="007274D3">
        <w:rPr>
          <w:rFonts w:ascii="Times New Roman" w:hAnsi="Times New Roman" w:cs="Times New Roman"/>
          <w:color w:val="000000" w:themeColor="text1"/>
          <w:sz w:val="24"/>
          <w:szCs w:val="24"/>
        </w:rPr>
        <w:t xml:space="preserve">Le </w:t>
      </w:r>
      <w:r w:rsidR="001A361A" w:rsidRPr="00B84267">
        <w:rPr>
          <w:rFonts w:ascii="Times New Roman" w:hAnsi="Times New Roman" w:cs="Times New Roman"/>
          <w:color w:val="000000" w:themeColor="text1"/>
          <w:sz w:val="24"/>
          <w:szCs w:val="24"/>
        </w:rPr>
        <w:t>Salaire Minimum Interprofessionnel Garanti (SMIG)</w:t>
      </w:r>
      <w:r w:rsidR="00B201D8" w:rsidRPr="00B84267">
        <w:rPr>
          <w:rFonts w:ascii="Times New Roman" w:hAnsi="Times New Roman" w:cs="Times New Roman"/>
          <w:color w:val="000000" w:themeColor="text1"/>
          <w:sz w:val="24"/>
          <w:szCs w:val="24"/>
        </w:rPr>
        <w:t> »</w:t>
      </w:r>
      <w:r w:rsidR="007274D3">
        <w:rPr>
          <w:rFonts w:ascii="Times New Roman" w:hAnsi="Times New Roman" w:cs="Times New Roman"/>
          <w:color w:val="000000" w:themeColor="text1"/>
          <w:sz w:val="24"/>
          <w:szCs w:val="24"/>
        </w:rPr>
        <w:t xml:space="preserve"> tels que définit par le</w:t>
      </w:r>
      <w:r w:rsidR="007274D3" w:rsidRPr="00B84267">
        <w:rPr>
          <w:rFonts w:ascii="Times New Roman" w:hAnsi="Times New Roman" w:cs="Times New Roman"/>
          <w:color w:val="000000" w:themeColor="text1"/>
          <w:sz w:val="24"/>
          <w:szCs w:val="24"/>
        </w:rPr>
        <w:t> décret n°18/017 de la 22/05/2018 portante fixation du nouveau</w:t>
      </w:r>
      <w:r w:rsidR="007274D3">
        <w:rPr>
          <w:rFonts w:ascii="Times New Roman" w:hAnsi="Times New Roman" w:cs="Times New Roman"/>
          <w:color w:val="000000" w:themeColor="text1"/>
          <w:sz w:val="24"/>
          <w:szCs w:val="24"/>
        </w:rPr>
        <w:t xml:space="preserve"> SMIG nécessite une actualisation pour répondre au pouvoir d’achat et à la vie chère.</w:t>
      </w:r>
      <w:r w:rsidR="00B201D8" w:rsidRPr="00B84267">
        <w:rPr>
          <w:rFonts w:ascii="Times New Roman" w:hAnsi="Times New Roman" w:cs="Times New Roman"/>
          <w:color w:val="000000" w:themeColor="text1"/>
          <w:sz w:val="24"/>
          <w:szCs w:val="24"/>
          <w:vertAlign w:val="superscript"/>
        </w:rPr>
        <w:t xml:space="preserve"> </w:t>
      </w:r>
      <w:r w:rsidR="00B201D8" w:rsidRPr="00B84267">
        <w:rPr>
          <w:rFonts w:ascii="Times New Roman" w:hAnsi="Times New Roman" w:cs="Times New Roman"/>
          <w:color w:val="000000" w:themeColor="text1"/>
          <w:sz w:val="24"/>
          <w:szCs w:val="24"/>
        </w:rPr>
        <w:t xml:space="preserve"> </w:t>
      </w:r>
    </w:p>
    <w:p w14:paraId="1BC937EB" w14:textId="77777777" w:rsidR="001A361A" w:rsidRPr="00B84267" w:rsidRDefault="001A361A"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Les termes et conditions institués par les lois et règlements en vigueur incluent les principes d’équité et d’égalité dans l’accès et de traitement au travail (articles 6, 135, 311 de la Loi n° 015 /2002 du 16 octobre 2002 po</w:t>
      </w:r>
      <w:r w:rsidR="000A0A56" w:rsidRPr="00B84267">
        <w:rPr>
          <w:rFonts w:ascii="Times New Roman" w:hAnsi="Times New Roman" w:cs="Times New Roman"/>
          <w:color w:val="000000" w:themeColor="text1"/>
          <w:sz w:val="24"/>
          <w:szCs w:val="24"/>
        </w:rPr>
        <w:t xml:space="preserve">rtant code du travail en RDC). </w:t>
      </w:r>
    </w:p>
    <w:p w14:paraId="1172F117" w14:textId="77777777" w:rsidR="007635FC" w:rsidRPr="00B84267" w:rsidRDefault="007635FC" w:rsidP="003D01EB">
      <w:pPr>
        <w:spacing w:before="120" w:after="120"/>
        <w:jc w:val="both"/>
        <w:rPr>
          <w:rFonts w:ascii="Times New Roman" w:hAnsi="Times New Roman" w:cs="Times New Roman"/>
          <w:b/>
          <w:i/>
          <w:color w:val="000000" w:themeColor="text1"/>
          <w:sz w:val="24"/>
          <w:szCs w:val="24"/>
        </w:rPr>
      </w:pPr>
      <w:r w:rsidRPr="00B84267">
        <w:rPr>
          <w:rFonts w:ascii="Times New Roman" w:hAnsi="Times New Roman" w:cs="Times New Roman"/>
          <w:b/>
          <w:i/>
          <w:color w:val="000000" w:themeColor="text1"/>
          <w:sz w:val="24"/>
          <w:szCs w:val="24"/>
        </w:rPr>
        <w:t>Paiement en cas de maladie ou d’accident :</w:t>
      </w:r>
    </w:p>
    <w:p w14:paraId="0197B41C" w14:textId="77777777" w:rsidR="007635FC" w:rsidRPr="00B84267" w:rsidRDefault="007635FC"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Lorsque le travailleur est dans l’incapacité de fournir ses services par suite de maladie ou d’accident, il conserve le droit, pendant toute la durée de la</w:t>
      </w:r>
      <w:r w:rsidR="00042F90" w:rsidRPr="00B84267">
        <w:rPr>
          <w:rFonts w:ascii="Times New Roman" w:hAnsi="Times New Roman" w:cs="Times New Roman"/>
          <w:color w:val="000000" w:themeColor="text1"/>
          <w:sz w:val="24"/>
          <w:szCs w:val="24"/>
        </w:rPr>
        <w:t xml:space="preserve"> suspension du contrat, aux deux tiers de la rémunération en espèces et à la totalité des allocations familiales (Art. 105 du CT).</w:t>
      </w:r>
    </w:p>
    <w:p w14:paraId="33E544DA" w14:textId="77777777" w:rsidR="00042F90" w:rsidRPr="00B84267" w:rsidRDefault="00042F90" w:rsidP="003D01EB">
      <w:pPr>
        <w:spacing w:before="120"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 droit aux avantages contractuels en nature subsiste pendant l’incapacité de travail, à moins que le travailleur n’en demande la contrevaleur en espèces. Le logement ne peut toutefois, être remplacé par la contrevaleur. Le calcul de la rémunération pendant ce temps est effectué dans les conditions fixées à l’article 66.</w:t>
      </w:r>
    </w:p>
    <w:p w14:paraId="7D8F3F40" w14:textId="77777777" w:rsidR="00CC32C5" w:rsidRPr="00B84267" w:rsidRDefault="008B5FD7" w:rsidP="003D01EB">
      <w:pPr>
        <w:pStyle w:val="Titre2"/>
        <w:jc w:val="both"/>
        <w:rPr>
          <w:rFonts w:cs="Times New Roman"/>
          <w:color w:val="auto"/>
          <w:sz w:val="24"/>
          <w:szCs w:val="24"/>
        </w:rPr>
      </w:pPr>
      <w:bookmarkStart w:id="55" w:name="_Toc87445339"/>
      <w:r w:rsidRPr="00B84267">
        <w:rPr>
          <w:rFonts w:cs="Times New Roman"/>
          <w:color w:val="auto"/>
          <w:sz w:val="24"/>
          <w:szCs w:val="24"/>
          <w:lang w:val="fr-BE"/>
        </w:rPr>
        <w:t>4.</w:t>
      </w:r>
      <w:r w:rsidR="00040323" w:rsidRPr="00B84267">
        <w:rPr>
          <w:rFonts w:cs="Times New Roman"/>
          <w:color w:val="auto"/>
          <w:sz w:val="24"/>
          <w:szCs w:val="24"/>
          <w:lang w:val="fr-BE"/>
        </w:rPr>
        <w:t>2.3</w:t>
      </w:r>
      <w:r w:rsidRPr="00B84267">
        <w:rPr>
          <w:rFonts w:cs="Times New Roman"/>
          <w:color w:val="auto"/>
          <w:sz w:val="24"/>
          <w:szCs w:val="24"/>
          <w:lang w:val="fr-BE"/>
        </w:rPr>
        <w:t xml:space="preserve">. </w:t>
      </w:r>
      <w:r w:rsidR="00CC32C5" w:rsidRPr="00B84267">
        <w:rPr>
          <w:rFonts w:cs="Times New Roman"/>
          <w:color w:val="auto"/>
          <w:sz w:val="24"/>
          <w:szCs w:val="24"/>
          <w:lang w:val="fr-BE"/>
        </w:rPr>
        <w:t>Temps de travail</w:t>
      </w:r>
      <w:bookmarkEnd w:id="55"/>
    </w:p>
    <w:p w14:paraId="7B7A80B5" w14:textId="77777777" w:rsidR="001A361A" w:rsidRPr="00B84267" w:rsidRDefault="001A361A" w:rsidP="003D01EB">
      <w:pPr>
        <w:spacing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Les heures de travail et autres dispositions spécifiques applicables au projet sont régies par le Code du Travail respectivement en ses articles 119 et 120. L’article119 stipule que dans tous les établissements publics ou privés, même d’enseignement ou de bienfaisance, la durée légale du travail des employés ou ouvriers de l’un ou de l’autre sexe, quelle que soit la forme dans laquelle est exécuté le travail, ne peut excéder quarante-cinq (4</w:t>
      </w:r>
      <w:r w:rsidR="00CC32C5" w:rsidRPr="00B84267">
        <w:rPr>
          <w:rFonts w:ascii="Times New Roman" w:hAnsi="Times New Roman" w:cs="Times New Roman"/>
          <w:color w:val="000000" w:themeColor="text1"/>
          <w:sz w:val="24"/>
          <w:szCs w:val="24"/>
        </w:rPr>
        <w:t>5) heures par semaine et huit (8</w:t>
      </w:r>
      <w:r w:rsidR="000D6AE4" w:rsidRPr="00B84267">
        <w:rPr>
          <w:rFonts w:ascii="Times New Roman" w:hAnsi="Times New Roman" w:cs="Times New Roman"/>
          <w:color w:val="000000" w:themeColor="text1"/>
          <w:sz w:val="24"/>
          <w:szCs w:val="24"/>
        </w:rPr>
        <w:t xml:space="preserve">) heures par jour. </w:t>
      </w:r>
      <w:r w:rsidRPr="00B84267">
        <w:rPr>
          <w:rFonts w:ascii="Times New Roman" w:hAnsi="Times New Roman" w:cs="Times New Roman"/>
          <w:color w:val="000000" w:themeColor="text1"/>
          <w:sz w:val="24"/>
          <w:szCs w:val="24"/>
        </w:rPr>
        <w:t xml:space="preserve"> Les heures effectuées au-delà de la durée légale du travail sont considérées comme heures supplémentaires et donnent droit à une majoration de salaire.</w:t>
      </w:r>
    </w:p>
    <w:p w14:paraId="25A88B21" w14:textId="30BD77CA" w:rsidR="00742A71" w:rsidRPr="003D01EB" w:rsidRDefault="008B5FD7" w:rsidP="003D01EB">
      <w:pPr>
        <w:pStyle w:val="Titre2"/>
        <w:jc w:val="both"/>
        <w:rPr>
          <w:rFonts w:cs="Times New Roman"/>
          <w:b w:val="0"/>
          <w:bCs w:val="0"/>
          <w:color w:val="auto"/>
          <w:sz w:val="24"/>
          <w:szCs w:val="24"/>
          <w:lang w:val="fr-BE"/>
        </w:rPr>
      </w:pPr>
      <w:bookmarkStart w:id="56" w:name="_Toc87445340"/>
      <w:r w:rsidRPr="003D01EB">
        <w:rPr>
          <w:rFonts w:cs="Times New Roman"/>
          <w:color w:val="auto"/>
          <w:sz w:val="24"/>
          <w:szCs w:val="24"/>
          <w:lang w:val="fr-BE"/>
        </w:rPr>
        <w:t>4.</w:t>
      </w:r>
      <w:r w:rsidR="00D20BC8">
        <w:rPr>
          <w:rFonts w:cs="Times New Roman"/>
          <w:color w:val="auto"/>
          <w:sz w:val="24"/>
          <w:szCs w:val="24"/>
          <w:lang w:val="fr-BE"/>
        </w:rPr>
        <w:t>2.4</w:t>
      </w:r>
      <w:r w:rsidRPr="003D01EB">
        <w:rPr>
          <w:rFonts w:cs="Times New Roman"/>
          <w:color w:val="auto"/>
          <w:sz w:val="24"/>
          <w:szCs w:val="24"/>
          <w:lang w:val="fr-BE"/>
        </w:rPr>
        <w:t xml:space="preserve">. </w:t>
      </w:r>
      <w:r w:rsidR="000B5924" w:rsidRPr="003D01EB">
        <w:rPr>
          <w:rFonts w:cs="Times New Roman"/>
          <w:color w:val="auto"/>
          <w:sz w:val="24"/>
          <w:szCs w:val="24"/>
          <w:lang w:val="fr-BE"/>
        </w:rPr>
        <w:t>C</w:t>
      </w:r>
      <w:r w:rsidR="00742A71" w:rsidRPr="003D01EB">
        <w:rPr>
          <w:rFonts w:cs="Times New Roman"/>
          <w:color w:val="auto"/>
          <w:sz w:val="24"/>
          <w:szCs w:val="24"/>
          <w:lang w:val="fr-BE"/>
        </w:rPr>
        <w:t>ongé</w:t>
      </w:r>
      <w:bookmarkEnd w:id="56"/>
      <w:r w:rsidR="00D1081C" w:rsidRPr="003D01EB">
        <w:rPr>
          <w:rFonts w:cs="Times New Roman"/>
          <w:color w:val="auto"/>
          <w:sz w:val="24"/>
          <w:szCs w:val="24"/>
          <w:lang w:val="fr-BE"/>
        </w:rPr>
        <w:t xml:space="preserve"> </w:t>
      </w:r>
      <w:r w:rsidR="00742A71" w:rsidRPr="003D01EB">
        <w:rPr>
          <w:rFonts w:cs="Times New Roman"/>
          <w:color w:val="auto"/>
          <w:sz w:val="24"/>
          <w:szCs w:val="24"/>
          <w:lang w:val="fr-BE"/>
        </w:rPr>
        <w:t xml:space="preserve"> </w:t>
      </w:r>
    </w:p>
    <w:p w14:paraId="4DEE2FB4" w14:textId="2A7D561E" w:rsidR="000B5924" w:rsidRPr="00B84267" w:rsidRDefault="0081122A" w:rsidP="003D01EB">
      <w:pPr>
        <w:spacing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L'employeur est tenu d'accorder un congé annuel au travailleur. Les jours de maladie compris dans la période de congé ne comptent pas comme jours de congé.</w:t>
      </w:r>
      <w:r w:rsidR="000B5924" w:rsidRPr="00B84267">
        <w:rPr>
          <w:rFonts w:ascii="Times New Roman" w:hAnsi="Times New Roman" w:cs="Times New Roman"/>
          <w:color w:val="000000" w:themeColor="text1"/>
          <w:sz w:val="24"/>
          <w:szCs w:val="24"/>
        </w:rPr>
        <w:t xml:space="preserve"> Toute </w:t>
      </w:r>
      <w:r w:rsidRPr="00B84267">
        <w:rPr>
          <w:rFonts w:ascii="Times New Roman" w:hAnsi="Times New Roman" w:cs="Times New Roman"/>
          <w:color w:val="000000" w:themeColor="text1"/>
          <w:sz w:val="24"/>
          <w:szCs w:val="24"/>
        </w:rPr>
        <w:t>femme enceinte dont l’état entraîne</w:t>
      </w:r>
      <w:r w:rsidR="000B5924" w:rsidRPr="00B84267">
        <w:rPr>
          <w:rFonts w:ascii="Times New Roman" w:hAnsi="Times New Roman" w:cs="Times New Roman"/>
          <w:color w:val="000000" w:themeColor="text1"/>
          <w:sz w:val="24"/>
          <w:szCs w:val="24"/>
        </w:rPr>
        <w:t xml:space="preserve"> </w:t>
      </w:r>
      <w:r w:rsidRPr="00B84267">
        <w:rPr>
          <w:rFonts w:ascii="Times New Roman" w:hAnsi="Times New Roman" w:cs="Times New Roman"/>
          <w:color w:val="000000" w:themeColor="text1"/>
          <w:sz w:val="24"/>
          <w:szCs w:val="24"/>
        </w:rPr>
        <w:t xml:space="preserve">des risques pour sa santé dûment constaté par le médecin, a droit, sur base d’un certificat médical de suspendre son contrat de travail conformément à l’article 57 de la présente loi, sans que cette interruption de service puissent être </w:t>
      </w:r>
      <w:r w:rsidR="00BB3005" w:rsidRPr="00B84267">
        <w:rPr>
          <w:rFonts w:ascii="Times New Roman" w:hAnsi="Times New Roman" w:cs="Times New Roman"/>
          <w:color w:val="000000" w:themeColor="text1"/>
          <w:sz w:val="24"/>
          <w:szCs w:val="24"/>
        </w:rPr>
        <w:t>considérée comme</w:t>
      </w:r>
      <w:r w:rsidRPr="00B84267">
        <w:rPr>
          <w:rFonts w:ascii="Times New Roman" w:hAnsi="Times New Roman" w:cs="Times New Roman"/>
          <w:color w:val="000000" w:themeColor="text1"/>
          <w:sz w:val="24"/>
          <w:szCs w:val="24"/>
        </w:rPr>
        <w:t xml:space="preserve"> une cause de </w:t>
      </w:r>
      <w:r w:rsidR="00BB3005" w:rsidRPr="00B84267">
        <w:rPr>
          <w:rFonts w:ascii="Times New Roman" w:hAnsi="Times New Roman" w:cs="Times New Roman"/>
          <w:color w:val="000000" w:themeColor="text1"/>
          <w:sz w:val="24"/>
          <w:szCs w:val="24"/>
        </w:rPr>
        <w:t>résiliation du</w:t>
      </w:r>
      <w:r w:rsidRPr="00B84267">
        <w:rPr>
          <w:rFonts w:ascii="Times New Roman" w:hAnsi="Times New Roman" w:cs="Times New Roman"/>
          <w:color w:val="000000" w:themeColor="text1"/>
          <w:sz w:val="24"/>
          <w:szCs w:val="24"/>
        </w:rPr>
        <w:t xml:space="preserve"> contrat. Elle peut dans les même</w:t>
      </w:r>
      <w:r w:rsidR="00AD3CB4" w:rsidRPr="00B84267">
        <w:rPr>
          <w:rFonts w:ascii="Times New Roman" w:hAnsi="Times New Roman" w:cs="Times New Roman"/>
          <w:color w:val="000000" w:themeColor="text1"/>
          <w:sz w:val="24"/>
          <w:szCs w:val="24"/>
        </w:rPr>
        <w:t>s</w:t>
      </w:r>
      <w:r w:rsidRPr="00B84267">
        <w:rPr>
          <w:rFonts w:ascii="Times New Roman" w:hAnsi="Times New Roman" w:cs="Times New Roman"/>
          <w:color w:val="000000" w:themeColor="text1"/>
          <w:sz w:val="24"/>
          <w:szCs w:val="24"/>
        </w:rPr>
        <w:t xml:space="preserve"> conditions résilier</w:t>
      </w:r>
      <w:r w:rsidR="00AD3CB4" w:rsidRPr="00B84267">
        <w:rPr>
          <w:rFonts w:ascii="Times New Roman" w:hAnsi="Times New Roman" w:cs="Times New Roman"/>
          <w:color w:val="000000" w:themeColor="text1"/>
          <w:sz w:val="24"/>
          <w:szCs w:val="24"/>
        </w:rPr>
        <w:t xml:space="preserve"> son contrat de travail sans préavis et sans avoir, de ce fait, à payer une indemnité de rupture du contrat</w:t>
      </w:r>
      <w:r w:rsidR="000B5924" w:rsidRPr="00B84267">
        <w:rPr>
          <w:rFonts w:ascii="Times New Roman" w:hAnsi="Times New Roman" w:cs="Times New Roman"/>
          <w:color w:val="000000" w:themeColor="text1"/>
          <w:sz w:val="24"/>
          <w:szCs w:val="24"/>
        </w:rPr>
        <w:t>. A l’occa</w:t>
      </w:r>
      <w:r w:rsidR="00AD3CB4" w:rsidRPr="00B84267">
        <w:rPr>
          <w:rFonts w:ascii="Times New Roman" w:hAnsi="Times New Roman" w:cs="Times New Roman"/>
          <w:color w:val="000000" w:themeColor="text1"/>
          <w:sz w:val="24"/>
          <w:szCs w:val="24"/>
        </w:rPr>
        <w:t>sion de son accouchement</w:t>
      </w:r>
      <w:r w:rsidR="000B5924" w:rsidRPr="00B84267">
        <w:rPr>
          <w:rFonts w:ascii="Times New Roman" w:hAnsi="Times New Roman" w:cs="Times New Roman"/>
          <w:color w:val="000000" w:themeColor="text1"/>
          <w:sz w:val="24"/>
          <w:szCs w:val="24"/>
        </w:rPr>
        <w:t>, toute femme a le droit de suspendre son travail pendant quatorze (14</w:t>
      </w:r>
      <w:r w:rsidR="00BB3005" w:rsidRPr="00B84267">
        <w:rPr>
          <w:rFonts w:ascii="Times New Roman" w:hAnsi="Times New Roman" w:cs="Times New Roman"/>
          <w:color w:val="000000" w:themeColor="text1"/>
          <w:sz w:val="24"/>
          <w:szCs w:val="24"/>
        </w:rPr>
        <w:t>) dont six</w:t>
      </w:r>
      <w:r w:rsidR="00520DD5" w:rsidRPr="00B84267">
        <w:rPr>
          <w:rFonts w:ascii="Times New Roman" w:hAnsi="Times New Roman" w:cs="Times New Roman"/>
          <w:color w:val="000000" w:themeColor="text1"/>
          <w:sz w:val="24"/>
          <w:szCs w:val="24"/>
        </w:rPr>
        <w:t xml:space="preserve"> (6</w:t>
      </w:r>
      <w:r w:rsidR="00BB3005" w:rsidRPr="00B84267">
        <w:rPr>
          <w:rFonts w:ascii="Times New Roman" w:hAnsi="Times New Roman" w:cs="Times New Roman"/>
          <w:color w:val="000000" w:themeColor="text1"/>
          <w:sz w:val="24"/>
          <w:szCs w:val="24"/>
        </w:rPr>
        <w:t>) semaines</w:t>
      </w:r>
      <w:r w:rsidR="00520DD5" w:rsidRPr="00B84267">
        <w:rPr>
          <w:rFonts w:ascii="Times New Roman" w:hAnsi="Times New Roman" w:cs="Times New Roman"/>
          <w:color w:val="000000" w:themeColor="text1"/>
          <w:sz w:val="24"/>
          <w:szCs w:val="24"/>
        </w:rPr>
        <w:t xml:space="preserve"> avant et </w:t>
      </w:r>
      <w:r w:rsidR="000B5924" w:rsidRPr="00B84267">
        <w:rPr>
          <w:rFonts w:ascii="Times New Roman" w:hAnsi="Times New Roman" w:cs="Times New Roman"/>
          <w:color w:val="000000" w:themeColor="text1"/>
          <w:sz w:val="24"/>
          <w:szCs w:val="24"/>
        </w:rPr>
        <w:t>huit (8) semaines postérieures à la délivrance</w:t>
      </w:r>
      <w:r w:rsidR="00520DD5" w:rsidRPr="00B84267">
        <w:rPr>
          <w:rFonts w:ascii="Times New Roman" w:hAnsi="Times New Roman" w:cs="Times New Roman"/>
          <w:color w:val="000000" w:themeColor="text1"/>
          <w:sz w:val="24"/>
          <w:szCs w:val="24"/>
        </w:rPr>
        <w:t xml:space="preserve"> et peu importe que l’enfant vive ou non .(article 130 du code de travail)</w:t>
      </w:r>
      <w:r w:rsidR="00D1081C" w:rsidRPr="00B84267">
        <w:rPr>
          <w:rFonts w:ascii="Times New Roman" w:hAnsi="Times New Roman" w:cs="Times New Roman"/>
          <w:color w:val="000000" w:themeColor="text1"/>
          <w:sz w:val="24"/>
          <w:szCs w:val="24"/>
        </w:rPr>
        <w:t>.</w:t>
      </w:r>
    </w:p>
    <w:p w14:paraId="45A8E781" w14:textId="74733D76" w:rsidR="00CE27B4" w:rsidRPr="00B84267" w:rsidRDefault="008B5FD7" w:rsidP="003D01EB">
      <w:pPr>
        <w:pStyle w:val="Titre2"/>
        <w:jc w:val="both"/>
        <w:rPr>
          <w:rFonts w:cs="Times New Roman"/>
          <w:color w:val="auto"/>
          <w:sz w:val="24"/>
          <w:szCs w:val="24"/>
          <w:lang w:val="fr-BE"/>
        </w:rPr>
      </w:pPr>
      <w:bookmarkStart w:id="57" w:name="_Toc87445341"/>
      <w:r w:rsidRPr="00B84267">
        <w:rPr>
          <w:rFonts w:cs="Times New Roman"/>
          <w:color w:val="auto"/>
          <w:sz w:val="24"/>
          <w:szCs w:val="24"/>
          <w:lang w:val="fr-BE"/>
        </w:rPr>
        <w:lastRenderedPageBreak/>
        <w:t>4.</w:t>
      </w:r>
      <w:r w:rsidR="00403828" w:rsidRPr="00B84267">
        <w:rPr>
          <w:rFonts w:cs="Times New Roman"/>
          <w:color w:val="auto"/>
          <w:sz w:val="24"/>
          <w:szCs w:val="24"/>
          <w:lang w:val="fr-BE"/>
        </w:rPr>
        <w:t>2.</w:t>
      </w:r>
      <w:r w:rsidR="00D20BC8">
        <w:rPr>
          <w:rFonts w:cs="Times New Roman"/>
          <w:color w:val="auto"/>
          <w:sz w:val="24"/>
          <w:szCs w:val="24"/>
          <w:lang w:val="fr-BE"/>
        </w:rPr>
        <w:t>5</w:t>
      </w:r>
      <w:r w:rsidRPr="00B84267">
        <w:rPr>
          <w:rFonts w:cs="Times New Roman"/>
          <w:color w:val="auto"/>
          <w:sz w:val="24"/>
          <w:szCs w:val="24"/>
          <w:lang w:val="fr-BE"/>
        </w:rPr>
        <w:t xml:space="preserve">. </w:t>
      </w:r>
      <w:r w:rsidR="00D1081C" w:rsidRPr="00B84267">
        <w:rPr>
          <w:rFonts w:cs="Times New Roman"/>
          <w:color w:val="auto"/>
          <w:sz w:val="24"/>
          <w:szCs w:val="24"/>
          <w:lang w:val="fr-BE"/>
        </w:rPr>
        <w:t>Liberté d</w:t>
      </w:r>
      <w:r w:rsidR="00846737" w:rsidRPr="00B84267">
        <w:rPr>
          <w:rFonts w:cs="Times New Roman"/>
          <w:color w:val="auto"/>
          <w:sz w:val="24"/>
          <w:szCs w:val="24"/>
          <w:lang w:val="fr-BE"/>
        </w:rPr>
        <w:t>’association</w:t>
      </w:r>
      <w:bookmarkEnd w:id="57"/>
    </w:p>
    <w:p w14:paraId="7BC614E7" w14:textId="66C6E744" w:rsidR="00CE27B4" w:rsidRDefault="00CE27B4" w:rsidP="003D01EB">
      <w:pPr>
        <w:spacing w:after="120"/>
        <w:jc w:val="both"/>
        <w:rPr>
          <w:rFonts w:ascii="Times New Roman" w:hAnsi="Times New Roman" w:cs="Times New Roman"/>
          <w:bCs/>
          <w:color w:val="000000" w:themeColor="text1"/>
          <w:sz w:val="24"/>
          <w:szCs w:val="24"/>
          <w:lang w:val="fr-BE"/>
        </w:rPr>
      </w:pPr>
      <w:r w:rsidRPr="00B84267">
        <w:rPr>
          <w:rFonts w:ascii="Times New Roman" w:hAnsi="Times New Roman" w:cs="Times New Roman"/>
          <w:bCs/>
          <w:color w:val="000000" w:themeColor="text1"/>
          <w:sz w:val="24"/>
          <w:szCs w:val="24"/>
          <w:lang w:val="fr-BE"/>
        </w:rPr>
        <w:t>Les travailleurs et les employeurs tels que définis à l'article 7 du présent Code ont le droit de se constituer en organisations ayant exclusivement pour objet l'étude, la défense et le développement de leurs intérêts professionnels ainsi que le progrès social, économique et moral de leurs membres. Tout travailleur ou employeur, sans distinction aucune, a le droit de s'affilier à une organisation professionnelle de s</w:t>
      </w:r>
      <w:r w:rsidR="00F02B8A" w:rsidRPr="00B84267">
        <w:rPr>
          <w:rFonts w:ascii="Times New Roman" w:hAnsi="Times New Roman" w:cs="Times New Roman"/>
          <w:bCs/>
          <w:color w:val="000000" w:themeColor="text1"/>
          <w:sz w:val="24"/>
          <w:szCs w:val="24"/>
          <w:lang w:val="fr-BE"/>
        </w:rPr>
        <w:t>on choix ou de s'en désaffilier</w:t>
      </w:r>
      <w:r w:rsidR="00981D50" w:rsidRPr="00B84267">
        <w:rPr>
          <w:rFonts w:ascii="Times New Roman" w:hAnsi="Times New Roman" w:cs="Times New Roman"/>
          <w:bCs/>
          <w:color w:val="000000" w:themeColor="text1"/>
          <w:sz w:val="24"/>
          <w:szCs w:val="24"/>
          <w:lang w:val="fr-BE"/>
        </w:rPr>
        <w:t xml:space="preserve"> (articles 230 et 233 du code de travail)</w:t>
      </w:r>
      <w:r w:rsidR="00F02B8A" w:rsidRPr="00B84267">
        <w:rPr>
          <w:rFonts w:ascii="Times New Roman" w:hAnsi="Times New Roman" w:cs="Times New Roman"/>
          <w:bCs/>
          <w:color w:val="000000" w:themeColor="text1"/>
          <w:sz w:val="24"/>
          <w:szCs w:val="24"/>
          <w:lang w:val="fr-BE"/>
        </w:rPr>
        <w:t>.</w:t>
      </w:r>
    </w:p>
    <w:p w14:paraId="37305764" w14:textId="1BB5DC9A" w:rsidR="00611C77" w:rsidRPr="00B84267" w:rsidRDefault="00611C77" w:rsidP="00611C77">
      <w:pPr>
        <w:pStyle w:val="Titre2"/>
        <w:jc w:val="both"/>
        <w:rPr>
          <w:rFonts w:cs="Times New Roman"/>
          <w:color w:val="auto"/>
          <w:sz w:val="24"/>
          <w:szCs w:val="24"/>
          <w:lang w:val="fr-BE"/>
        </w:rPr>
      </w:pPr>
      <w:bookmarkStart w:id="58" w:name="_Toc87445342"/>
      <w:r w:rsidRPr="00B84267">
        <w:rPr>
          <w:rFonts w:cs="Times New Roman"/>
          <w:color w:val="auto"/>
          <w:sz w:val="24"/>
          <w:szCs w:val="24"/>
          <w:lang w:val="fr-BE"/>
        </w:rPr>
        <w:t>4.2.</w:t>
      </w:r>
      <w:r>
        <w:rPr>
          <w:rFonts w:cs="Times New Roman"/>
          <w:color w:val="auto"/>
          <w:sz w:val="24"/>
          <w:szCs w:val="24"/>
          <w:lang w:val="fr-BE"/>
        </w:rPr>
        <w:t>6</w:t>
      </w:r>
      <w:r w:rsidRPr="00B84267">
        <w:rPr>
          <w:rFonts w:cs="Times New Roman"/>
          <w:color w:val="auto"/>
          <w:sz w:val="24"/>
          <w:szCs w:val="24"/>
          <w:lang w:val="fr-BE"/>
        </w:rPr>
        <w:t xml:space="preserve">. </w:t>
      </w:r>
      <w:r>
        <w:rPr>
          <w:rFonts w:cs="Times New Roman"/>
          <w:color w:val="auto"/>
          <w:sz w:val="24"/>
          <w:szCs w:val="24"/>
          <w:lang w:val="fr-BE"/>
        </w:rPr>
        <w:t>Autres dispositions</w:t>
      </w:r>
      <w:r w:rsidR="00891137" w:rsidRPr="008662E3">
        <w:rPr>
          <w:rFonts w:cs="Times New Roman"/>
          <w:color w:val="auto"/>
          <w:sz w:val="24"/>
          <w:szCs w:val="24"/>
          <w:lang w:val="fr-BE"/>
        </w:rPr>
        <w:t xml:space="preserve"> pertinentes du Code du travail en matière de S</w:t>
      </w:r>
      <w:r w:rsidR="00891137">
        <w:rPr>
          <w:rFonts w:cs="Times New Roman"/>
          <w:color w:val="auto"/>
          <w:sz w:val="24"/>
          <w:szCs w:val="24"/>
          <w:lang w:val="fr-BE"/>
        </w:rPr>
        <w:t xml:space="preserve">anté, </w:t>
      </w:r>
      <w:r w:rsidR="00891137" w:rsidRPr="008662E3">
        <w:rPr>
          <w:rFonts w:cs="Times New Roman"/>
          <w:color w:val="auto"/>
          <w:sz w:val="24"/>
          <w:szCs w:val="24"/>
          <w:lang w:val="fr-BE"/>
        </w:rPr>
        <w:t>S</w:t>
      </w:r>
      <w:r w:rsidR="00891137">
        <w:rPr>
          <w:rFonts w:cs="Times New Roman"/>
          <w:color w:val="auto"/>
          <w:sz w:val="24"/>
          <w:szCs w:val="24"/>
          <w:lang w:val="fr-BE"/>
        </w:rPr>
        <w:t xml:space="preserve">écurité au </w:t>
      </w:r>
      <w:r w:rsidR="00891137" w:rsidRPr="008662E3">
        <w:rPr>
          <w:rFonts w:cs="Times New Roman"/>
          <w:color w:val="auto"/>
          <w:sz w:val="24"/>
          <w:szCs w:val="24"/>
          <w:lang w:val="fr-BE"/>
        </w:rPr>
        <w:t>T</w:t>
      </w:r>
      <w:r w:rsidR="00891137">
        <w:rPr>
          <w:rFonts w:cs="Times New Roman"/>
          <w:color w:val="auto"/>
          <w:sz w:val="24"/>
          <w:szCs w:val="24"/>
          <w:lang w:val="fr-BE"/>
        </w:rPr>
        <w:t>ravail</w:t>
      </w:r>
      <w:bookmarkEnd w:id="58"/>
    </w:p>
    <w:p w14:paraId="77A317EE" w14:textId="37B31E1E" w:rsidR="00611C77" w:rsidRDefault="00611C77" w:rsidP="008662E3">
      <w:pPr>
        <w:pStyle w:val="Paragraphedeliste"/>
        <w:numPr>
          <w:ilvl w:val="0"/>
          <w:numId w:val="60"/>
        </w:numPr>
        <w:spacing w:before="120" w:after="120"/>
        <w:jc w:val="both"/>
        <w:rPr>
          <w:rFonts w:ascii="Times New Roman" w:hAnsi="Times New Roman" w:cs="Times New Roman"/>
          <w:sz w:val="24"/>
          <w:szCs w:val="24"/>
          <w:lang w:val="fr-BE"/>
        </w:rPr>
      </w:pPr>
      <w:r w:rsidRPr="008662E3">
        <w:rPr>
          <w:rFonts w:ascii="Times New Roman" w:hAnsi="Times New Roman" w:cs="Times New Roman"/>
          <w:sz w:val="24"/>
          <w:szCs w:val="24"/>
          <w:lang w:val="fr-BE"/>
        </w:rPr>
        <w:t>La LOI N° 16/010 DU 15 JUILLET 2016 MODIFIANT ET COMPLÉTANT LA LOI N° 015-2002 PORTANT CODE DU TRAVAIL</w:t>
      </w:r>
    </w:p>
    <w:p w14:paraId="6D973ECF" w14:textId="77777777" w:rsidR="00680B8D" w:rsidRPr="008662E3" w:rsidRDefault="00680B8D" w:rsidP="008662E3">
      <w:pPr>
        <w:pStyle w:val="Paragraphedeliste"/>
        <w:spacing w:before="120" w:after="120"/>
        <w:jc w:val="both"/>
        <w:rPr>
          <w:rFonts w:ascii="Times New Roman" w:hAnsi="Times New Roman" w:cs="Times New Roman"/>
          <w:sz w:val="24"/>
          <w:szCs w:val="24"/>
          <w:lang w:val="fr-BE"/>
        </w:rPr>
      </w:pPr>
    </w:p>
    <w:p w14:paraId="2959541C" w14:textId="2332CF52" w:rsidR="00611C77" w:rsidRPr="008662E3" w:rsidRDefault="00611C77" w:rsidP="008662E3">
      <w:pPr>
        <w:pStyle w:val="Paragraphedeliste"/>
        <w:numPr>
          <w:ilvl w:val="0"/>
          <w:numId w:val="2"/>
        </w:num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8662E3">
        <w:rPr>
          <w:rFonts w:ascii="Times New Roman" w:eastAsia="Times New Roman" w:hAnsi="Times New Roman" w:cs="Times New Roman"/>
          <w:b/>
          <w:bCs/>
          <w:color w:val="383838"/>
          <w:sz w:val="24"/>
          <w:szCs w:val="24"/>
          <w:lang w:val="fr-CA" w:eastAsia="fr-CA"/>
        </w:rPr>
        <w:t>Article 121</w:t>
      </w:r>
    </w:p>
    <w:p w14:paraId="62FC7449" w14:textId="77777777" w:rsidR="00611C77" w:rsidRPr="00611C77" w:rsidRDefault="00611C77" w:rsidP="00611C77">
      <w:p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611C77">
        <w:rPr>
          <w:rFonts w:ascii="Times New Roman" w:eastAsia="Times New Roman" w:hAnsi="Times New Roman" w:cs="Times New Roman"/>
          <w:color w:val="383838"/>
          <w:sz w:val="24"/>
          <w:szCs w:val="24"/>
          <w:lang w:val="fr-CA" w:eastAsia="fr-CA"/>
        </w:rPr>
        <w:t>Tout travailleur jouit, au cours de chaque période de sept jours, d’un repos comprenant au minimum vingt-quatre heures.</w:t>
      </w:r>
    </w:p>
    <w:p w14:paraId="0A06049E" w14:textId="77777777" w:rsidR="00611C77" w:rsidRPr="00611C77" w:rsidRDefault="00611C77" w:rsidP="00611C77">
      <w:p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611C77">
        <w:rPr>
          <w:rFonts w:ascii="Times New Roman" w:eastAsia="Times New Roman" w:hAnsi="Times New Roman" w:cs="Times New Roman"/>
          <w:color w:val="383838"/>
          <w:sz w:val="24"/>
          <w:szCs w:val="24"/>
          <w:lang w:val="fr-CA" w:eastAsia="fr-CA"/>
        </w:rPr>
        <w:t>Ce repos est accordé autant que possible en même temps à tout le personnel. Il a lieu le dimanche. Toutefois, les conventions collectives peuvent prévoir les conditions particulières favorables.</w:t>
      </w:r>
    </w:p>
    <w:p w14:paraId="5EA478F6" w14:textId="11080567" w:rsidR="00611C77" w:rsidRPr="008662E3" w:rsidRDefault="00611C77" w:rsidP="008662E3">
      <w:pPr>
        <w:pStyle w:val="Paragraphedeliste"/>
        <w:numPr>
          <w:ilvl w:val="0"/>
          <w:numId w:val="2"/>
        </w:num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8662E3">
        <w:rPr>
          <w:rFonts w:ascii="Times New Roman" w:eastAsia="Times New Roman" w:hAnsi="Times New Roman" w:cs="Times New Roman"/>
          <w:b/>
          <w:bCs/>
          <w:color w:val="383838"/>
          <w:sz w:val="24"/>
          <w:szCs w:val="24"/>
          <w:lang w:val="fr-CA" w:eastAsia="fr-CA"/>
        </w:rPr>
        <w:t>Article 125</w:t>
      </w:r>
    </w:p>
    <w:p w14:paraId="66C1537A" w14:textId="77777777" w:rsidR="00611C77" w:rsidRPr="00611C77" w:rsidRDefault="00611C77" w:rsidP="00611C77">
      <w:p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611C77">
        <w:rPr>
          <w:rFonts w:ascii="Times New Roman" w:eastAsia="Times New Roman" w:hAnsi="Times New Roman" w:cs="Times New Roman"/>
          <w:color w:val="383838"/>
          <w:sz w:val="24"/>
          <w:szCs w:val="24"/>
          <w:lang w:val="fr-CA" w:eastAsia="fr-CA"/>
        </w:rPr>
        <w:t>Les enfants et les personnes avec handicap ne peuvent pas travailler la nuit dans les établissements industriels publics ou privés.</w:t>
      </w:r>
    </w:p>
    <w:p w14:paraId="21AC4E8E" w14:textId="77777777" w:rsidR="00611C77" w:rsidRPr="00611C77" w:rsidRDefault="00611C77" w:rsidP="00611C77">
      <w:p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611C77">
        <w:rPr>
          <w:rFonts w:ascii="Times New Roman" w:eastAsia="Times New Roman" w:hAnsi="Times New Roman" w:cs="Times New Roman"/>
          <w:color w:val="383838"/>
          <w:sz w:val="24"/>
          <w:szCs w:val="24"/>
          <w:lang w:val="fr-CA" w:eastAsia="fr-CA"/>
        </w:rPr>
        <w:t>Le terme nuit visé à l’alinéa précédent signifie la période allant de 18 heures à 6 heures.</w:t>
      </w:r>
    </w:p>
    <w:p w14:paraId="5CFC6E03" w14:textId="3D8EFA8D" w:rsidR="00611C77" w:rsidRPr="008662E3" w:rsidRDefault="00611C77" w:rsidP="008662E3">
      <w:pPr>
        <w:pStyle w:val="Paragraphedeliste"/>
        <w:numPr>
          <w:ilvl w:val="0"/>
          <w:numId w:val="2"/>
        </w:numPr>
        <w:shd w:val="clear" w:color="auto" w:fill="FFFFFF"/>
        <w:spacing w:before="100" w:beforeAutospacing="1" w:after="100" w:afterAutospacing="1" w:line="240" w:lineRule="auto"/>
        <w:rPr>
          <w:rFonts w:ascii="Verdana" w:eastAsia="Times New Roman" w:hAnsi="Verdana" w:cs="Times New Roman"/>
          <w:color w:val="383838"/>
          <w:sz w:val="27"/>
          <w:szCs w:val="27"/>
          <w:lang w:val="fr-CA" w:eastAsia="fr-CA"/>
        </w:rPr>
      </w:pPr>
      <w:r w:rsidRPr="008662E3">
        <w:rPr>
          <w:rFonts w:ascii="Times New Roman" w:eastAsia="Times New Roman" w:hAnsi="Times New Roman" w:cs="Times New Roman"/>
          <w:b/>
          <w:bCs/>
          <w:color w:val="383838"/>
          <w:sz w:val="24"/>
          <w:szCs w:val="24"/>
          <w:lang w:val="fr-CA" w:eastAsia="fr-CA"/>
        </w:rPr>
        <w:t>Article 129</w:t>
      </w:r>
    </w:p>
    <w:p w14:paraId="06AC3E34" w14:textId="098AE77D" w:rsidR="00611C77" w:rsidRDefault="00611C77" w:rsidP="00097CD0">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val="fr-CA" w:eastAsia="fr-CA"/>
        </w:rPr>
      </w:pPr>
      <w:r w:rsidRPr="00611C77">
        <w:rPr>
          <w:rFonts w:ascii="Times New Roman" w:eastAsia="Times New Roman" w:hAnsi="Times New Roman" w:cs="Times New Roman"/>
          <w:color w:val="383838"/>
          <w:sz w:val="24"/>
          <w:szCs w:val="24"/>
          <w:lang w:val="fr-CA" w:eastAsia="fr-CA"/>
        </w:rPr>
        <w:t>Toute femme enceinte dont l’état entraîne des risques pour sa santé, dûment constaté par le médecin, a le droit, sur la base du certificat médical, de suspendre son contrat de travail conformément à l’article 57 de la présente loi, sans que cette interruption de service puisse être considérée comme une cause de résiliation du contrat.</w:t>
      </w:r>
    </w:p>
    <w:p w14:paraId="5E8AB9E2" w14:textId="0EC99239" w:rsidR="00097CD0" w:rsidRPr="00097CD0" w:rsidRDefault="00097CD0" w:rsidP="00097CD0">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val="fr-CA" w:eastAsia="fr-CA"/>
        </w:rPr>
      </w:pPr>
      <w:r>
        <w:rPr>
          <w:rFonts w:ascii="Times New Roman" w:eastAsia="Times New Roman" w:hAnsi="Times New Roman" w:cs="Times New Roman"/>
          <w:color w:val="383838"/>
          <w:sz w:val="24"/>
          <w:szCs w:val="24"/>
          <w:lang w:val="fr-CA" w:eastAsia="fr-CA"/>
        </w:rPr>
        <w:t>‘’</w:t>
      </w:r>
      <w:r w:rsidR="00680B8D" w:rsidRPr="00097CD0">
        <w:rPr>
          <w:rFonts w:ascii="Times New Roman" w:eastAsia="Times New Roman" w:hAnsi="Times New Roman" w:cs="Times New Roman"/>
          <w:color w:val="383838"/>
          <w:sz w:val="24"/>
          <w:szCs w:val="24"/>
          <w:lang w:val="fr-CA" w:eastAsia="fr-CA"/>
        </w:rPr>
        <w:t>Arrêté ministériel n° 12/CAB.MIN/ETPS/ 043 /2008 du 08/08 fixant les conditions d'organisation et de fonctionnement des comités de sécurité, d'hygiène et d'embellissement des lieux de travail</w:t>
      </w:r>
      <w:r>
        <w:rPr>
          <w:rFonts w:ascii="Times New Roman" w:eastAsia="Times New Roman" w:hAnsi="Times New Roman" w:cs="Times New Roman"/>
          <w:color w:val="383838"/>
          <w:sz w:val="24"/>
          <w:szCs w:val="24"/>
          <w:lang w:val="fr-CA" w:eastAsia="fr-CA"/>
        </w:rPr>
        <w:t>’’</w:t>
      </w:r>
      <w:r w:rsidR="00680B8D" w:rsidRPr="00097CD0">
        <w:rPr>
          <w:rFonts w:ascii="Times New Roman" w:eastAsia="Times New Roman" w:hAnsi="Times New Roman" w:cs="Times New Roman"/>
          <w:color w:val="383838"/>
          <w:sz w:val="24"/>
          <w:szCs w:val="24"/>
          <w:lang w:val="fr-CA" w:eastAsia="fr-CA"/>
        </w:rPr>
        <w:t>.</w:t>
      </w:r>
    </w:p>
    <w:p w14:paraId="791CE856" w14:textId="036D2E0B" w:rsidR="00D1081C" w:rsidRPr="00B84267" w:rsidRDefault="008B5FD7" w:rsidP="00097CD0">
      <w:pPr>
        <w:pStyle w:val="Titre2"/>
        <w:jc w:val="both"/>
        <w:rPr>
          <w:rFonts w:cs="Times New Roman"/>
          <w:color w:val="auto"/>
          <w:sz w:val="24"/>
          <w:szCs w:val="24"/>
          <w:lang w:val="fr-BE"/>
        </w:rPr>
      </w:pPr>
      <w:bookmarkStart w:id="59" w:name="_Toc87445343"/>
      <w:r w:rsidRPr="00B84267">
        <w:rPr>
          <w:rFonts w:cs="Times New Roman"/>
          <w:color w:val="auto"/>
          <w:sz w:val="24"/>
          <w:szCs w:val="24"/>
          <w:lang w:val="fr-BE"/>
        </w:rPr>
        <w:t>4.</w:t>
      </w:r>
      <w:r w:rsidR="00403828" w:rsidRPr="00B84267">
        <w:rPr>
          <w:rFonts w:cs="Times New Roman"/>
          <w:color w:val="auto"/>
          <w:sz w:val="24"/>
          <w:szCs w:val="24"/>
          <w:lang w:val="fr-BE"/>
        </w:rPr>
        <w:t>2.</w:t>
      </w:r>
      <w:r w:rsidR="00097CD0">
        <w:rPr>
          <w:rFonts w:cs="Times New Roman"/>
          <w:color w:val="auto"/>
          <w:sz w:val="24"/>
          <w:szCs w:val="24"/>
          <w:lang w:val="fr-BE"/>
        </w:rPr>
        <w:t>7</w:t>
      </w:r>
      <w:r w:rsidRPr="00B84267">
        <w:rPr>
          <w:rFonts w:cs="Times New Roman"/>
          <w:color w:val="auto"/>
          <w:sz w:val="24"/>
          <w:szCs w:val="24"/>
          <w:lang w:val="fr-BE"/>
        </w:rPr>
        <w:t xml:space="preserve">. </w:t>
      </w:r>
      <w:r w:rsidR="00D1081C" w:rsidRPr="00B84267">
        <w:rPr>
          <w:rFonts w:cs="Times New Roman"/>
          <w:color w:val="auto"/>
          <w:sz w:val="24"/>
          <w:szCs w:val="24"/>
          <w:lang w:val="fr-BE"/>
        </w:rPr>
        <w:t>Directives de la Banque mondiale</w:t>
      </w:r>
      <w:bookmarkEnd w:id="59"/>
      <w:r w:rsidR="00E30ACD" w:rsidRPr="00B84267">
        <w:rPr>
          <w:rFonts w:cs="Times New Roman"/>
          <w:color w:val="auto"/>
          <w:sz w:val="24"/>
          <w:szCs w:val="24"/>
          <w:lang w:val="fr-BE"/>
        </w:rPr>
        <w:t xml:space="preserve"> </w:t>
      </w:r>
    </w:p>
    <w:p w14:paraId="650A2659" w14:textId="77777777" w:rsidR="00D1081C" w:rsidRPr="00B84267" w:rsidRDefault="00D1081C" w:rsidP="003D01EB">
      <w:pPr>
        <w:spacing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 xml:space="preserve">Par ailleurs, dans le cadre de la mise en œuvre des projets financés par la Banque mondiale, les textes de cette dernière en matière de travail s’appliquent aux travailleurs recrutés par les projets ou intervenant au compte du projet. Il s’agit des directives et des règlements comme la Directive pour la sélection et </w:t>
      </w:r>
      <w:r w:rsidRPr="00B84267">
        <w:rPr>
          <w:rFonts w:ascii="Times New Roman" w:hAnsi="Times New Roman" w:cs="Times New Roman"/>
          <w:bCs/>
          <w:color w:val="000000" w:themeColor="text1"/>
          <w:sz w:val="24"/>
          <w:szCs w:val="24"/>
          <w:lang w:val="fr-BE"/>
        </w:rPr>
        <w:t>emploi</w:t>
      </w:r>
      <w:r w:rsidRPr="00B84267">
        <w:rPr>
          <w:rFonts w:ascii="Times New Roman" w:hAnsi="Times New Roman" w:cs="Times New Roman"/>
          <w:color w:val="000000" w:themeColor="text1"/>
          <w:sz w:val="24"/>
          <w:szCs w:val="24"/>
        </w:rPr>
        <w:t xml:space="preserve"> de consultant par les emprunteurs de la Banque mondiale, janvier </w:t>
      </w:r>
      <w:r w:rsidRPr="00B84267">
        <w:rPr>
          <w:rFonts w:ascii="Times New Roman" w:hAnsi="Times New Roman" w:cs="Times New Roman"/>
          <w:color w:val="000000" w:themeColor="text1"/>
          <w:sz w:val="24"/>
          <w:szCs w:val="24"/>
        </w:rPr>
        <w:lastRenderedPageBreak/>
        <w:t>2011 version révisée juillet 2014</w:t>
      </w:r>
      <w:r w:rsidR="00B15DD0" w:rsidRPr="00B84267">
        <w:rPr>
          <w:rStyle w:val="Appelnotedebasdep"/>
          <w:rFonts w:ascii="Times New Roman" w:hAnsi="Times New Roman" w:cs="Times New Roman"/>
          <w:color w:val="000000" w:themeColor="text1"/>
          <w:sz w:val="24"/>
          <w:szCs w:val="24"/>
        </w:rPr>
        <w:footnoteReference w:id="4"/>
      </w:r>
      <w:r w:rsidRPr="00B84267">
        <w:rPr>
          <w:rFonts w:ascii="Times New Roman" w:hAnsi="Times New Roman" w:cs="Times New Roman"/>
          <w:color w:val="000000" w:themeColor="text1"/>
          <w:sz w:val="24"/>
          <w:szCs w:val="24"/>
        </w:rPr>
        <w:t>, les règlements de passation de marchés pour les emprunteurs sollicitant le financement de projets d’investissement (FPI) juillet 2016.</w:t>
      </w:r>
    </w:p>
    <w:p w14:paraId="516E0EF4" w14:textId="77777777" w:rsidR="00704791" w:rsidRDefault="00704791" w:rsidP="003D01EB">
      <w:pPr>
        <w:spacing w:after="12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Lorsque le droit national limite le champ d’action des organisations de travailleurs, le projet n’empêchera pas les travailleurs du projet de mettre au point des mécanismes parallèles pour exprimer leurs griefs et protéger leurs droits en matière de conditions de travail et d’emploi (NES 2, paragraphe 16).</w:t>
      </w:r>
    </w:p>
    <w:p w14:paraId="064092B1" w14:textId="1118FF96" w:rsidR="002D6B4D" w:rsidRDefault="002D6B4D" w:rsidP="003D01EB">
      <w:pPr>
        <w:spacing w:after="120"/>
        <w:jc w:val="both"/>
        <w:rPr>
          <w:rFonts w:ascii="Times New Roman" w:hAnsi="Times New Roman" w:cs="Times New Roman"/>
          <w:color w:val="000000" w:themeColor="text1"/>
          <w:sz w:val="24"/>
          <w:szCs w:val="24"/>
          <w:lang w:bidi="fr-FR"/>
        </w:rPr>
      </w:pPr>
      <w:r w:rsidRPr="002D6B4D">
        <w:rPr>
          <w:rFonts w:ascii="Times New Roman" w:hAnsi="Times New Roman" w:cs="Times New Roman"/>
          <w:color w:val="000000" w:themeColor="text1"/>
          <w:sz w:val="24"/>
          <w:szCs w:val="24"/>
          <w:lang w:bidi="fr-FR"/>
        </w:rPr>
        <w:t>Les recommandations de la Note de bonnes pratiques pour lutter contre l’Exploitation et les atteintes Sexuelles, et le Harcèlement sexuel</w:t>
      </w:r>
      <w:r w:rsidR="001E261F">
        <w:rPr>
          <w:rStyle w:val="Appelnotedebasdep"/>
          <w:rFonts w:ascii="Times New Roman" w:hAnsi="Times New Roman" w:cs="Times New Roman"/>
          <w:color w:val="000000" w:themeColor="text1"/>
          <w:sz w:val="24"/>
          <w:szCs w:val="24"/>
          <w:lang w:bidi="fr-FR"/>
        </w:rPr>
        <w:footnoteReference w:id="5"/>
      </w:r>
      <w:r w:rsidRPr="002D6B4D">
        <w:rPr>
          <w:rFonts w:ascii="Times New Roman" w:hAnsi="Times New Roman" w:cs="Times New Roman"/>
          <w:color w:val="000000" w:themeColor="text1"/>
          <w:sz w:val="24"/>
          <w:szCs w:val="24"/>
          <w:lang w:bidi="fr-FR"/>
        </w:rPr>
        <w:t xml:space="preserve"> dans le cadre du financement de projets d´investissement comportant de grands travaux de génie civil seront tenues en compte pour l´enrichissement des mesures de prévention, atténuation et réponse aux risques EAS/HS liés au projet. </w:t>
      </w:r>
    </w:p>
    <w:p w14:paraId="16B194D6" w14:textId="79E7EDC1" w:rsidR="00D73400" w:rsidRPr="003D01EB" w:rsidRDefault="00D73400" w:rsidP="00D73400">
      <w:pPr>
        <w:pStyle w:val="Titre2"/>
        <w:spacing w:line="360" w:lineRule="auto"/>
        <w:jc w:val="both"/>
        <w:rPr>
          <w:rFonts w:cs="Times New Roman"/>
          <w:color w:val="auto"/>
          <w:sz w:val="24"/>
          <w:szCs w:val="24"/>
          <w:lang w:val="fr-BE"/>
        </w:rPr>
      </w:pPr>
      <w:bookmarkStart w:id="60" w:name="_Toc87445344"/>
      <w:r w:rsidRPr="00D73400">
        <w:rPr>
          <w:rFonts w:cs="Times New Roman"/>
          <w:color w:val="auto"/>
          <w:sz w:val="24"/>
          <w:szCs w:val="24"/>
          <w:lang w:val="fr-BE"/>
        </w:rPr>
        <w:t>4.</w:t>
      </w:r>
      <w:r>
        <w:rPr>
          <w:rFonts w:cs="Times New Roman"/>
          <w:color w:val="auto"/>
          <w:sz w:val="24"/>
          <w:szCs w:val="24"/>
          <w:lang w:val="fr-BE"/>
        </w:rPr>
        <w:t>2.</w:t>
      </w:r>
      <w:r w:rsidR="00097CD0">
        <w:rPr>
          <w:rFonts w:cs="Times New Roman"/>
          <w:color w:val="auto"/>
          <w:sz w:val="24"/>
          <w:szCs w:val="24"/>
          <w:lang w:val="fr-BE"/>
        </w:rPr>
        <w:t>8</w:t>
      </w:r>
      <w:r>
        <w:rPr>
          <w:rFonts w:cs="Times New Roman"/>
          <w:color w:val="auto"/>
          <w:sz w:val="24"/>
          <w:szCs w:val="24"/>
          <w:lang w:val="fr-BE"/>
        </w:rPr>
        <w:t>.</w:t>
      </w:r>
      <w:r w:rsidRPr="003D01EB">
        <w:rPr>
          <w:rFonts w:cs="Times New Roman"/>
          <w:color w:val="auto"/>
          <w:sz w:val="24"/>
          <w:szCs w:val="24"/>
          <w:lang w:val="fr-BE"/>
        </w:rPr>
        <w:t xml:space="preserve"> Comparaison entre la NES n°2 et la loi nationale en matière d’emploi en RDC</w:t>
      </w:r>
      <w:bookmarkEnd w:id="60"/>
    </w:p>
    <w:p w14:paraId="35A79642" w14:textId="436F53E6" w:rsidR="00D73400" w:rsidRPr="00B84267" w:rsidRDefault="00D73400" w:rsidP="00D73400">
      <w:pPr>
        <w:spacing w:after="120" w:line="360" w:lineRule="auto"/>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Tableau n°</w:t>
      </w:r>
      <w:r w:rsidR="00C70A2A">
        <w:rPr>
          <w:rFonts w:ascii="Times New Roman" w:hAnsi="Times New Roman" w:cs="Times New Roman"/>
          <w:color w:val="000000" w:themeColor="text1"/>
          <w:sz w:val="24"/>
          <w:szCs w:val="24"/>
        </w:rPr>
        <w:t>4</w:t>
      </w:r>
      <w:r w:rsidRPr="00B84267">
        <w:rPr>
          <w:rFonts w:ascii="Times New Roman" w:hAnsi="Times New Roman" w:cs="Times New Roman"/>
          <w:color w:val="000000" w:themeColor="text1"/>
          <w:sz w:val="24"/>
          <w:szCs w:val="24"/>
        </w:rPr>
        <w:t>. Comparaison de la NES n°2 de la Banque et la loi sur l’emploi en RDC</w:t>
      </w:r>
    </w:p>
    <w:tbl>
      <w:tblPr>
        <w:tblStyle w:val="Grilledutableau"/>
        <w:tblW w:w="5476" w:type="pct"/>
        <w:tblLook w:val="04A0" w:firstRow="1" w:lastRow="0" w:firstColumn="1" w:lastColumn="0" w:noHBand="0" w:noVBand="1"/>
      </w:tblPr>
      <w:tblGrid>
        <w:gridCol w:w="3009"/>
        <w:gridCol w:w="4151"/>
        <w:gridCol w:w="2765"/>
      </w:tblGrid>
      <w:tr w:rsidR="00D73400" w:rsidRPr="00B84267" w14:paraId="5AA61F7E" w14:textId="77777777" w:rsidTr="008662E3">
        <w:tc>
          <w:tcPr>
            <w:tcW w:w="1516" w:type="pct"/>
          </w:tcPr>
          <w:p w14:paraId="793C2482" w14:textId="77777777" w:rsidR="00D73400" w:rsidRPr="0035236F" w:rsidRDefault="00D73400" w:rsidP="00D73400">
            <w:pPr>
              <w:jc w:val="center"/>
              <w:rPr>
                <w:rFonts w:ascii="Times New Roman" w:hAnsi="Times New Roman" w:cs="Times New Roman"/>
                <w:b/>
                <w:color w:val="000000" w:themeColor="text1"/>
              </w:rPr>
            </w:pPr>
            <w:r w:rsidRPr="0035236F">
              <w:rPr>
                <w:rFonts w:ascii="Times New Roman" w:hAnsi="Times New Roman" w:cs="Times New Roman"/>
                <w:b/>
                <w:color w:val="000000" w:themeColor="text1"/>
              </w:rPr>
              <w:t>Exigences de la NES 2</w:t>
            </w:r>
          </w:p>
        </w:tc>
        <w:tc>
          <w:tcPr>
            <w:tcW w:w="2091" w:type="pct"/>
          </w:tcPr>
          <w:p w14:paraId="13519AD2" w14:textId="77777777" w:rsidR="00D73400" w:rsidRPr="0035236F" w:rsidRDefault="00D73400" w:rsidP="00D73400">
            <w:pPr>
              <w:jc w:val="center"/>
              <w:rPr>
                <w:rFonts w:ascii="Times New Roman" w:hAnsi="Times New Roman" w:cs="Times New Roman"/>
                <w:b/>
                <w:color w:val="000000" w:themeColor="text1"/>
              </w:rPr>
            </w:pPr>
            <w:r w:rsidRPr="0035236F">
              <w:rPr>
                <w:rFonts w:ascii="Times New Roman" w:hAnsi="Times New Roman" w:cs="Times New Roman"/>
                <w:b/>
                <w:color w:val="000000" w:themeColor="text1"/>
              </w:rPr>
              <w:t>Dispositions nationales pertinentes</w:t>
            </w:r>
          </w:p>
        </w:tc>
        <w:tc>
          <w:tcPr>
            <w:tcW w:w="1393" w:type="pct"/>
          </w:tcPr>
          <w:p w14:paraId="3CAD2D0D" w14:textId="77777777" w:rsidR="00D73400" w:rsidRPr="00B84267" w:rsidRDefault="00D73400" w:rsidP="00D73400">
            <w:pPr>
              <w:jc w:val="center"/>
              <w:rPr>
                <w:rFonts w:ascii="Times New Roman" w:hAnsi="Times New Roman" w:cs="Times New Roman"/>
                <w:b/>
                <w:color w:val="000000" w:themeColor="text1"/>
                <w:sz w:val="24"/>
                <w:szCs w:val="24"/>
              </w:rPr>
            </w:pPr>
            <w:r w:rsidRPr="00B84267">
              <w:rPr>
                <w:rFonts w:ascii="Times New Roman" w:hAnsi="Times New Roman" w:cs="Times New Roman"/>
                <w:b/>
                <w:color w:val="000000" w:themeColor="text1"/>
                <w:sz w:val="24"/>
                <w:szCs w:val="24"/>
              </w:rPr>
              <w:t xml:space="preserve">Observations </w:t>
            </w:r>
          </w:p>
        </w:tc>
      </w:tr>
      <w:tr w:rsidR="00D73400" w:rsidRPr="00B84267" w14:paraId="2732FB73" w14:textId="77777777" w:rsidTr="008662E3">
        <w:tc>
          <w:tcPr>
            <w:tcW w:w="1516" w:type="pct"/>
            <w:vAlign w:val="center"/>
          </w:tcPr>
          <w:p w14:paraId="32130176" w14:textId="77777777" w:rsidR="00D73400" w:rsidRPr="0035236F" w:rsidRDefault="00D73400" w:rsidP="00D73400">
            <w:pPr>
              <w:jc w:val="both"/>
              <w:rPr>
                <w:rFonts w:ascii="Times New Roman" w:hAnsi="Times New Roman" w:cs="Times New Roman"/>
                <w:i/>
                <w:color w:val="000000" w:themeColor="text1"/>
              </w:rPr>
            </w:pPr>
            <w:r w:rsidRPr="0035236F">
              <w:rPr>
                <w:rFonts w:ascii="Times New Roman" w:hAnsi="Times New Roman" w:cs="Times New Roman"/>
                <w:i/>
                <w:color w:val="000000" w:themeColor="text1"/>
              </w:rPr>
              <w:t xml:space="preserve">Conditions de travail et d’emploi. </w:t>
            </w:r>
          </w:p>
          <w:p w14:paraId="1E2BD9CC"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La NES 2 dispose que des informations et des documents clairs et compréhensibles devront être communiqués aux travailleurs du projet sur leurs conditions d’emploi ; informations et documents qui décriront leurs droits en vertu de la législation nationale du travail (qui comprendront les conventions collectives applicables)</w:t>
            </w:r>
          </w:p>
        </w:tc>
        <w:tc>
          <w:tcPr>
            <w:tcW w:w="2091" w:type="pct"/>
            <w:vAlign w:val="center"/>
          </w:tcPr>
          <w:p w14:paraId="134F16FE"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La loi n°15/2002 du 16 octobre 2002 portant Code du travail constitue le texte de base régissant les conditions de travail et d’emploi en RDC et elle a été publiée au Journal Officiel après son adoption par le Parlement (numéro spécial du 25 octobre 2002).</w:t>
            </w:r>
          </w:p>
          <w:p w14:paraId="5C31C45F" w14:textId="77777777" w:rsidR="00D73400" w:rsidRPr="0035236F" w:rsidRDefault="00D73400" w:rsidP="00D73400">
            <w:pPr>
              <w:jc w:val="both"/>
              <w:rPr>
                <w:rFonts w:ascii="Times New Roman" w:hAnsi="Times New Roman" w:cs="Times New Roman"/>
              </w:rPr>
            </w:pPr>
            <w:r w:rsidRPr="0035236F">
              <w:rPr>
                <w:rFonts w:ascii="Times New Roman" w:hAnsi="Times New Roman" w:cs="Times New Roman"/>
              </w:rPr>
              <w:t xml:space="preserve"> Conformément à l’article 55 alinéa 5 du Code, l’</w:t>
            </w:r>
            <w:r>
              <w:rPr>
                <w:rFonts w:ascii="Times New Roman" w:hAnsi="Times New Roman" w:cs="Times New Roman"/>
              </w:rPr>
              <w:t>e</w:t>
            </w:r>
            <w:r w:rsidRPr="0035236F">
              <w:rPr>
                <w:rFonts w:ascii="Times New Roman" w:hAnsi="Times New Roman" w:cs="Times New Roman"/>
              </w:rPr>
              <w:t>mployeur doit tenir, à la disposition des représentants des travailleurs au sens de l’article 255, un exemplaire du présent code pour consultation.</w:t>
            </w:r>
          </w:p>
          <w:p w14:paraId="7C474FE4"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rPr>
              <w:t>En outre l’article 267 : Toute organisation syndicale dûment enregistrée peut organiser sur le territoire de la République, en faveur de ses membres et de ses délégués syndicaux du personnel, titulaires et suppléants, des stages ou sessions de formation exclusivement consacrées à l'éducation ouvrière.</w:t>
            </w:r>
          </w:p>
        </w:tc>
        <w:tc>
          <w:tcPr>
            <w:tcW w:w="1393" w:type="pct"/>
            <w:vAlign w:val="center"/>
          </w:tcPr>
          <w:p w14:paraId="56D0E6CC" w14:textId="77777777" w:rsidR="00D73400" w:rsidRPr="00B84267" w:rsidRDefault="00D73400" w:rsidP="00D73400">
            <w:pPr>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 loi nationale satisfait partiellement cette exigence de la NES 2. Par conséquent, c’est la NES 2 qui va s’appliquer.</w:t>
            </w:r>
          </w:p>
        </w:tc>
      </w:tr>
      <w:tr w:rsidR="00D73400" w:rsidRPr="00B84267" w14:paraId="55430919" w14:textId="77777777" w:rsidTr="008662E3">
        <w:tc>
          <w:tcPr>
            <w:tcW w:w="1516" w:type="pct"/>
            <w:vAlign w:val="center"/>
          </w:tcPr>
          <w:p w14:paraId="69E52E5C" w14:textId="77777777" w:rsidR="00D73400" w:rsidRPr="0035236F" w:rsidRDefault="00D73400" w:rsidP="00D73400">
            <w:pPr>
              <w:rPr>
                <w:rFonts w:ascii="Times New Roman" w:hAnsi="Times New Roman" w:cs="Times New Roman"/>
                <w:i/>
                <w:color w:val="000000" w:themeColor="text1"/>
              </w:rPr>
            </w:pPr>
            <w:r w:rsidRPr="0035236F">
              <w:rPr>
                <w:rFonts w:ascii="Times New Roman" w:hAnsi="Times New Roman" w:cs="Times New Roman"/>
                <w:i/>
                <w:color w:val="000000" w:themeColor="text1"/>
              </w:rPr>
              <w:t>Non-discrimination et égalité des chances.</w:t>
            </w:r>
          </w:p>
          <w:p w14:paraId="1830797C"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La NES n°2 dispose que l’Emprunteur fondera la relation de travail sur le principe de l’égalité des chances et de traitement, et ne prendra aucune mesure discriminatoire concernant un aspect quelconque de la relation du travail…</w:t>
            </w:r>
          </w:p>
        </w:tc>
        <w:tc>
          <w:tcPr>
            <w:tcW w:w="2091" w:type="pct"/>
            <w:vAlign w:val="center"/>
          </w:tcPr>
          <w:p w14:paraId="16B13968" w14:textId="77777777" w:rsidR="00D73400" w:rsidRPr="0035236F" w:rsidRDefault="00D73400" w:rsidP="00D73400">
            <w:pPr>
              <w:rPr>
                <w:rFonts w:ascii="Times New Roman" w:hAnsi="Times New Roman" w:cs="Times New Roman"/>
                <w:color w:val="000000" w:themeColor="text1"/>
              </w:rPr>
            </w:pPr>
            <w:r w:rsidRPr="0035236F">
              <w:rPr>
                <w:rFonts w:ascii="Times New Roman" w:hAnsi="Times New Roman" w:cs="Times New Roman"/>
                <w:color w:val="000000" w:themeColor="text1"/>
              </w:rPr>
              <w:t>L’une des innovations les plus importantes de la loi n°15/2002 du 16 octobre 2002 portant Code du travail est le renforcement des mesures antidiscriminatoires à l’égard des femmes et des personnes avec handicap</w:t>
            </w:r>
          </w:p>
        </w:tc>
        <w:tc>
          <w:tcPr>
            <w:tcW w:w="1393" w:type="pct"/>
            <w:vAlign w:val="center"/>
          </w:tcPr>
          <w:p w14:paraId="27F3F677" w14:textId="77777777" w:rsidR="00D73400" w:rsidRPr="00B84267" w:rsidRDefault="00D73400" w:rsidP="00D73400">
            <w:pPr>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 loi nationale satisfait cette exigence de la NES n°2</w:t>
            </w:r>
            <w:r>
              <w:rPr>
                <w:rFonts w:ascii="Times New Roman" w:hAnsi="Times New Roman" w:cs="Times New Roman"/>
                <w:color w:val="000000" w:themeColor="text1"/>
                <w:sz w:val="24"/>
                <w:szCs w:val="24"/>
              </w:rPr>
              <w:t xml:space="preserve">. </w:t>
            </w:r>
          </w:p>
        </w:tc>
      </w:tr>
      <w:tr w:rsidR="00D73400" w:rsidRPr="00B84267" w14:paraId="01186CA2" w14:textId="77777777" w:rsidTr="008662E3">
        <w:tc>
          <w:tcPr>
            <w:tcW w:w="1516" w:type="pct"/>
            <w:vAlign w:val="center"/>
          </w:tcPr>
          <w:p w14:paraId="07C0E412" w14:textId="77777777" w:rsidR="00D73400" w:rsidRPr="0035236F" w:rsidRDefault="00D73400" w:rsidP="00D73400">
            <w:pPr>
              <w:rPr>
                <w:rFonts w:ascii="Times New Roman" w:hAnsi="Times New Roman" w:cs="Times New Roman"/>
                <w:i/>
                <w:color w:val="000000" w:themeColor="text1"/>
              </w:rPr>
            </w:pPr>
            <w:r w:rsidRPr="0035236F">
              <w:rPr>
                <w:rFonts w:ascii="Times New Roman" w:hAnsi="Times New Roman" w:cs="Times New Roman"/>
                <w:i/>
                <w:color w:val="000000" w:themeColor="text1"/>
              </w:rPr>
              <w:lastRenderedPageBreak/>
              <w:t>Mécanisme de gestion des plaintes</w:t>
            </w:r>
          </w:p>
          <w:p w14:paraId="0DFA2DCE"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La NES n°2 dispose qu’un mécanisme de gestion des plaintes sera mis à la disposition de trous les travailleurs employés directement et de tous les travailleurs contractuels (et de leurs organisations, le cas échéant) pour faire valoir leurs préoccupations concernant le lieu de travail</w:t>
            </w:r>
          </w:p>
        </w:tc>
        <w:tc>
          <w:tcPr>
            <w:tcW w:w="2091" w:type="pct"/>
            <w:vAlign w:val="center"/>
          </w:tcPr>
          <w:p w14:paraId="51BBF234"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La législation nationale ne mentionne pas ce mécanisme de gestion des plaintes pour les travailleurs mais la Loi n°15/2002 du 16 octobre 2002 portant Code du travail, en son article 63 alinéa 2, Chapitre VI, Section I, dispose que ….Ne constitue pas de motifs valables de licenciement, notamment…le fait d’avoir déposé une plainte ou participé à des procédures engagées contre un employeur en raison de la violation alléguée de la législation, ou présenté un recours devant les autorités administratives compétentes, …</w:t>
            </w:r>
          </w:p>
        </w:tc>
        <w:tc>
          <w:tcPr>
            <w:tcW w:w="1393" w:type="pct"/>
            <w:vAlign w:val="center"/>
          </w:tcPr>
          <w:p w14:paraId="3247A1D6" w14:textId="77777777" w:rsidR="00D73400" w:rsidRPr="00B84267" w:rsidRDefault="00D73400" w:rsidP="00D73400">
            <w:pPr>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La loi nationale prend en compte implicitement cette exigence de la NES n°2 et donc elle satisfait partiellement. Il sera nécessaire donc de prendre en compte le mécanisme de gestion des plaintes mis en place par le Projet pour les travailleurs. C’est la NES n°2 qui va s’appliquer</w:t>
            </w:r>
          </w:p>
        </w:tc>
      </w:tr>
      <w:tr w:rsidR="00D73400" w:rsidRPr="00B84267" w14:paraId="2DD03184" w14:textId="77777777" w:rsidTr="008662E3">
        <w:tc>
          <w:tcPr>
            <w:tcW w:w="1516" w:type="pct"/>
            <w:vAlign w:val="center"/>
          </w:tcPr>
          <w:p w14:paraId="210C26D2" w14:textId="77777777" w:rsidR="00D73400" w:rsidRPr="0035236F" w:rsidRDefault="00D73400" w:rsidP="00D73400">
            <w:pPr>
              <w:jc w:val="both"/>
              <w:rPr>
                <w:rFonts w:ascii="Times New Roman" w:hAnsi="Times New Roman" w:cs="Times New Roman"/>
                <w:i/>
                <w:color w:val="000000" w:themeColor="text1"/>
              </w:rPr>
            </w:pPr>
            <w:r w:rsidRPr="0035236F">
              <w:rPr>
                <w:rFonts w:ascii="Times New Roman" w:hAnsi="Times New Roman" w:cs="Times New Roman"/>
                <w:i/>
                <w:color w:val="000000" w:themeColor="text1"/>
              </w:rPr>
              <w:t>Santé et sécurité au travail (SST)</w:t>
            </w:r>
          </w:p>
          <w:p w14:paraId="6A3A00F5"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La NES n°2 dispose que toutes les parties qui emploient ou engagent des travailleurs dans le cadre du projet élaboreront et mettront en œuvre des procédures pour créer et maintenir un environnement de travail sûr, notamment en assurant que les lieux de travail, les machines, équipement et les processus sous leur contrôle sont sûrs et sans risque pour la santé, …</w:t>
            </w:r>
          </w:p>
        </w:tc>
        <w:tc>
          <w:tcPr>
            <w:tcW w:w="2091" w:type="pct"/>
            <w:vAlign w:val="center"/>
          </w:tcPr>
          <w:p w14:paraId="4E43A4F6"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L’une des innovations les plus importantes de la loi n°15/2002 du 16 octobre 2002 portant Code du travail est la mise en place des structures appropriées en matière de santé et sécurité au travail afin d’assurer une protection optimale du travailleur contre les nuisances. De façon générale, le Code du Travail vise, entre autres, à protéger la santé et la sécurité des travailleurs, à assurer un service médical, à garantir un salaire minimum et à réglementer les conditions de travail. La loi n°16/010 du 15 juillet 2016 modifiant et complétant la Loi n°015-2002 portant Code du travail protège la santé du travailleur en fixant la durée maximum du travail à 45 heures par semaine et 8 heures par jour (Article 119).</w:t>
            </w:r>
          </w:p>
          <w:p w14:paraId="141C4D62"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On notera aussi (i) l’</w:t>
            </w:r>
            <w:r w:rsidRPr="0035236F">
              <w:rPr>
                <w:rFonts w:ascii="Times New Roman" w:hAnsi="Times New Roman" w:cs="Times New Roman"/>
              </w:rPr>
              <w:t>Arrêté n°0017/73 du 6 février 1973 relatif à la sécurité sur les lieux de travail pour les travaux de terrassement, de fouille, ou d’excavation de toute espèce et les travaux de l’industrie du bâtiment</w:t>
            </w:r>
            <w:r w:rsidRPr="0035236F">
              <w:t xml:space="preserve">. (ii) </w:t>
            </w:r>
            <w:r w:rsidRPr="0035236F">
              <w:rPr>
                <w:rFonts w:ascii="Times New Roman" w:hAnsi="Times New Roman" w:cs="Times New Roman"/>
              </w:rPr>
              <w:t>l’Arrêté départemental 0 0 6 9 / C A B / DEP MIN/73 15 novembre 1973 portant institution des comités de sécurité et d’hygiène dans les entreprises minières et leurs dépendances,</w:t>
            </w:r>
            <w:r w:rsidRPr="0035236F">
              <w:t xml:space="preserve"> </w:t>
            </w:r>
            <w:r w:rsidRPr="0035236F">
              <w:rPr>
                <w:rFonts w:ascii="Times New Roman" w:hAnsi="Times New Roman" w:cs="Times New Roman"/>
                <w:color w:val="000000" w:themeColor="text1"/>
              </w:rPr>
              <w:t xml:space="preserve"> (iii) l’Ordonnance n°74/098 du 06 juin 1974 relative à la protection de la main d’œuvre nationale contre la concurrence étrangère, (iv) l’Arrêté départemental 78/004 bis du 03 janvier 1978 portant institution des comités d’hygiène et de sécurité dans les entreprises, (v) la loi n°2017-01 du 08 février 2017 fixant les règles applicables à la sous-traitance entre personnes physiques ou morales de droit privé et son Décret n°18/019 d’application. Elle vise à promouvoir les petites et moyennes entreprises à capitaux, à protéger la main d’œuvre nationale, (vi) le Décret n°18/17 du 22 mai 2018 portant fixation du Salaire Minimum Interprofessionnel Garanti, </w:t>
            </w:r>
            <w:r w:rsidRPr="0035236F">
              <w:rPr>
                <w:rFonts w:ascii="Times New Roman" w:hAnsi="Times New Roman" w:cs="Times New Roman"/>
                <w:color w:val="000000" w:themeColor="text1"/>
              </w:rPr>
              <w:lastRenderedPageBreak/>
              <w:t xml:space="preserve">des allocations familiales minima et de la contrevaleur du logement. </w:t>
            </w:r>
          </w:p>
          <w:p w14:paraId="1CD15E2E" w14:textId="77777777" w:rsidR="00D73400" w:rsidRPr="0035236F" w:rsidRDefault="00D73400" w:rsidP="00D73400">
            <w:pPr>
              <w:jc w:val="both"/>
              <w:rPr>
                <w:rFonts w:ascii="Times New Roman" w:hAnsi="Times New Roman" w:cs="Times New Roman"/>
                <w:color w:val="000000" w:themeColor="text1"/>
              </w:rPr>
            </w:pPr>
            <w:r w:rsidRPr="0035236F">
              <w:rPr>
                <w:rFonts w:ascii="Times New Roman" w:hAnsi="Times New Roman" w:cs="Times New Roman"/>
                <w:color w:val="000000" w:themeColor="text1"/>
              </w:rPr>
              <w:t>Le projet devra veiller à faire respecter le Code du travail dans l’utilisation du personnel lors des travaux.</w:t>
            </w:r>
          </w:p>
        </w:tc>
        <w:tc>
          <w:tcPr>
            <w:tcW w:w="1393" w:type="pct"/>
            <w:vAlign w:val="center"/>
          </w:tcPr>
          <w:p w14:paraId="2716B951" w14:textId="77777777" w:rsidR="00D73400" w:rsidRPr="00B84267" w:rsidRDefault="00D73400" w:rsidP="00D73400">
            <w:pPr>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lastRenderedPageBreak/>
              <w:t>La loi nationale satisfait cette exigence de la NES n°2</w:t>
            </w:r>
            <w:r>
              <w:rPr>
                <w:rFonts w:ascii="Times New Roman" w:hAnsi="Times New Roman" w:cs="Times New Roman"/>
                <w:color w:val="000000" w:themeColor="text1"/>
                <w:sz w:val="24"/>
                <w:szCs w:val="24"/>
              </w:rPr>
              <w:t>.</w:t>
            </w:r>
            <w:r>
              <w:t xml:space="preserve"> </w:t>
            </w:r>
          </w:p>
        </w:tc>
      </w:tr>
    </w:tbl>
    <w:p w14:paraId="0964155D" w14:textId="77777777" w:rsidR="00D73400" w:rsidRPr="00D314BE" w:rsidRDefault="00D73400" w:rsidP="00D73400">
      <w:pPr>
        <w:autoSpaceDE w:val="0"/>
        <w:autoSpaceDN w:val="0"/>
        <w:adjustRightInd w:val="0"/>
        <w:spacing w:before="120" w:after="120" w:line="240" w:lineRule="auto"/>
        <w:jc w:val="both"/>
        <w:rPr>
          <w:rFonts w:ascii="Times New Roman" w:hAnsi="Times New Roman" w:cs="Times New Roman"/>
          <w:i/>
          <w:sz w:val="24"/>
          <w:szCs w:val="24"/>
        </w:rPr>
      </w:pPr>
      <w:r w:rsidRPr="00D314BE">
        <w:rPr>
          <w:rFonts w:ascii="Times New Roman" w:hAnsi="Times New Roman" w:cs="Times New Roman"/>
          <w:bCs/>
          <w:i/>
          <w:iCs/>
          <w:sz w:val="24"/>
          <w:szCs w:val="24"/>
        </w:rPr>
        <w:lastRenderedPageBreak/>
        <w:t xml:space="preserve">NB : En cas de divergence entre les deux cadres juridiques, </w:t>
      </w:r>
      <w:r>
        <w:rPr>
          <w:rFonts w:ascii="Times New Roman" w:hAnsi="Times New Roman" w:cs="Times New Roman"/>
          <w:bCs/>
          <w:i/>
          <w:iCs/>
          <w:sz w:val="24"/>
          <w:szCs w:val="24"/>
        </w:rPr>
        <w:t>la disposition la</w:t>
      </w:r>
      <w:r w:rsidRPr="00D314BE">
        <w:rPr>
          <w:rFonts w:ascii="Times New Roman" w:hAnsi="Times New Roman" w:cs="Times New Roman"/>
          <w:bCs/>
          <w:i/>
          <w:iCs/>
          <w:sz w:val="24"/>
          <w:szCs w:val="24"/>
        </w:rPr>
        <w:t xml:space="preserve"> plus avantageu</w:t>
      </w:r>
      <w:r>
        <w:rPr>
          <w:rFonts w:ascii="Times New Roman" w:hAnsi="Times New Roman" w:cs="Times New Roman"/>
          <w:bCs/>
          <w:i/>
          <w:iCs/>
          <w:sz w:val="24"/>
          <w:szCs w:val="24"/>
        </w:rPr>
        <w:t>se</w:t>
      </w:r>
      <w:r w:rsidRPr="00D314BE">
        <w:rPr>
          <w:rFonts w:ascii="Times New Roman" w:hAnsi="Times New Roman" w:cs="Times New Roman"/>
          <w:bCs/>
          <w:i/>
          <w:iCs/>
          <w:sz w:val="24"/>
          <w:szCs w:val="24"/>
        </w:rPr>
        <w:t xml:space="preserve"> pour les </w:t>
      </w:r>
      <w:r>
        <w:rPr>
          <w:rFonts w:ascii="Times New Roman" w:hAnsi="Times New Roman" w:cs="Times New Roman"/>
          <w:bCs/>
          <w:i/>
          <w:iCs/>
          <w:sz w:val="24"/>
          <w:szCs w:val="24"/>
        </w:rPr>
        <w:t xml:space="preserve">travailleurs </w:t>
      </w:r>
      <w:r w:rsidRPr="00D314BE">
        <w:rPr>
          <w:rFonts w:ascii="Times New Roman" w:hAnsi="Times New Roman" w:cs="Times New Roman"/>
          <w:bCs/>
          <w:i/>
          <w:iCs/>
          <w:sz w:val="24"/>
          <w:szCs w:val="24"/>
        </w:rPr>
        <w:t xml:space="preserve">sera </w:t>
      </w:r>
      <w:r>
        <w:rPr>
          <w:rFonts w:ascii="Times New Roman" w:hAnsi="Times New Roman" w:cs="Times New Roman"/>
          <w:bCs/>
          <w:i/>
          <w:iCs/>
          <w:sz w:val="24"/>
          <w:szCs w:val="24"/>
        </w:rPr>
        <w:t>d’application</w:t>
      </w:r>
      <w:r w:rsidRPr="00D314BE">
        <w:rPr>
          <w:rFonts w:ascii="Times New Roman" w:hAnsi="Times New Roman" w:cs="Times New Roman"/>
          <w:bCs/>
          <w:i/>
          <w:iCs/>
          <w:sz w:val="24"/>
          <w:szCs w:val="24"/>
        </w:rPr>
        <w:t xml:space="preserve">. </w:t>
      </w:r>
    </w:p>
    <w:p w14:paraId="0711D5B1" w14:textId="6790F58F" w:rsidR="00D73400" w:rsidRDefault="00D73400" w:rsidP="003D01EB">
      <w:pPr>
        <w:spacing w:after="120"/>
        <w:jc w:val="both"/>
        <w:rPr>
          <w:rFonts w:ascii="Times New Roman" w:hAnsi="Times New Roman" w:cs="Times New Roman"/>
          <w:color w:val="000000" w:themeColor="text1"/>
          <w:sz w:val="24"/>
          <w:szCs w:val="24"/>
          <w:lang w:bidi="fr-FR"/>
        </w:rPr>
      </w:pPr>
    </w:p>
    <w:p w14:paraId="4F5B905E" w14:textId="77777777" w:rsidR="00097CD0" w:rsidRDefault="00DB4582" w:rsidP="000C1CB0">
      <w:pPr>
        <w:pStyle w:val="Titre1"/>
      </w:pPr>
      <w:bookmarkStart w:id="61" w:name="_Toc87445345"/>
      <w:r w:rsidRPr="00DB4582">
        <w:t>BREF APERÇU DE LA LEGISLATION DU TRAVAIL :</w:t>
      </w:r>
      <w:bookmarkEnd w:id="61"/>
      <w:r w:rsidRPr="00DB4582">
        <w:t xml:space="preserve"> </w:t>
      </w:r>
    </w:p>
    <w:p w14:paraId="3F294F9B" w14:textId="51D76571" w:rsidR="00DB4582" w:rsidRPr="00680ED8" w:rsidRDefault="00DB4582" w:rsidP="00097CD0">
      <w:pPr>
        <w:pStyle w:val="Titre1"/>
        <w:numPr>
          <w:ilvl w:val="0"/>
          <w:numId w:val="0"/>
        </w:numPr>
        <w:ind w:left="720"/>
      </w:pPr>
      <w:bookmarkStart w:id="62" w:name="_Toc87445346"/>
      <w:r w:rsidRPr="00DB4582">
        <w:t>SAN</w:t>
      </w:r>
      <w:r>
        <w:t>TE ET SECURITE AU TRAVAIL</w:t>
      </w:r>
      <w:bookmarkEnd w:id="62"/>
      <w:r>
        <w:t xml:space="preserve"> </w:t>
      </w:r>
    </w:p>
    <w:p w14:paraId="764840ED" w14:textId="2D6241D2" w:rsidR="00ED05A6" w:rsidRPr="003D01EB" w:rsidRDefault="00DB4582" w:rsidP="003D01EB">
      <w:pPr>
        <w:pStyle w:val="Titre3"/>
        <w:rPr>
          <w:b w:val="0"/>
        </w:rPr>
      </w:pPr>
      <w:bookmarkStart w:id="63" w:name="_Toc87445347"/>
      <w:r>
        <w:t xml:space="preserve">5.1. </w:t>
      </w:r>
      <w:r w:rsidR="00ED05A6" w:rsidRPr="003D01EB">
        <w:t xml:space="preserve">Sécurité et </w:t>
      </w:r>
      <w:r w:rsidR="00097CD0">
        <w:t>S</w:t>
      </w:r>
      <w:r w:rsidR="00ED05A6" w:rsidRPr="003D01EB">
        <w:t xml:space="preserve">anté au </w:t>
      </w:r>
      <w:r w:rsidR="00097CD0">
        <w:t>T</w:t>
      </w:r>
      <w:r w:rsidR="00ED05A6" w:rsidRPr="003D01EB">
        <w:t>ravail</w:t>
      </w:r>
      <w:r w:rsidR="00097CD0">
        <w:t xml:space="preserve"> (SST)</w:t>
      </w:r>
      <w:bookmarkEnd w:id="63"/>
    </w:p>
    <w:p w14:paraId="4CEFBFE1" w14:textId="77777777" w:rsidR="00ED05A6" w:rsidRPr="00B84267" w:rsidRDefault="00ED05A6" w:rsidP="003D01EB">
      <w:pPr>
        <w:pStyle w:val="Paragraphedeliste"/>
        <w:spacing w:before="120" w:after="120"/>
        <w:ind w:left="0"/>
        <w:contextualSpacing w:val="0"/>
        <w:jc w:val="both"/>
        <w:rPr>
          <w:rFonts w:ascii="Times New Roman" w:hAnsi="Times New Roman" w:cs="Times New Roman"/>
          <w:color w:val="1F497D" w:themeColor="text2"/>
          <w:sz w:val="24"/>
          <w:szCs w:val="24"/>
        </w:rPr>
      </w:pPr>
      <w:r w:rsidRPr="00B84267">
        <w:rPr>
          <w:rFonts w:ascii="Times New Roman" w:hAnsi="Times New Roman" w:cs="Times New Roman"/>
          <w:sz w:val="24"/>
          <w:szCs w:val="24"/>
        </w:rPr>
        <w:t xml:space="preserve">La matière relative à la sécurité et à la santé au travail est régie par le Code du Travail congolais et aussi </w:t>
      </w:r>
      <w:r w:rsidRPr="00B84267">
        <w:rPr>
          <w:rFonts w:ascii="Times New Roman" w:hAnsi="Times New Roman" w:cs="Times New Roman"/>
          <w:b/>
          <w:bCs/>
          <w:sz w:val="24"/>
          <w:szCs w:val="24"/>
        </w:rPr>
        <w:t>par la loi n° 016/2002 du 16 octobre 2002 portant création, organisation et fonctionnement des tribunaux du travail.</w:t>
      </w:r>
      <w:r w:rsidRPr="00B84267">
        <w:rPr>
          <w:rFonts w:ascii="Times New Roman" w:hAnsi="Times New Roman" w:cs="Times New Roman"/>
          <w:sz w:val="24"/>
          <w:szCs w:val="24"/>
        </w:rPr>
        <w:t xml:space="preserve"> Cette section donne des indications sur le cadre juridique de la Santé et Sécurité au Travail des agents de l’État comme des travailleurs du secteur privé</w:t>
      </w:r>
      <w:r w:rsidRPr="00B84267">
        <w:rPr>
          <w:rFonts w:ascii="Times New Roman" w:hAnsi="Times New Roman" w:cs="Times New Roman"/>
          <w:color w:val="1F497D" w:themeColor="text2"/>
          <w:sz w:val="24"/>
          <w:szCs w:val="24"/>
        </w:rPr>
        <w:t>.</w:t>
      </w:r>
    </w:p>
    <w:p w14:paraId="24A0F747" w14:textId="77777777" w:rsidR="00ED05A6" w:rsidRPr="00B84267" w:rsidRDefault="00ED05A6" w:rsidP="003D01EB">
      <w:pPr>
        <w:pStyle w:val="Paragraphedeliste"/>
        <w:spacing w:before="120" w:after="120"/>
        <w:ind w:left="0"/>
        <w:contextualSpacing w:val="0"/>
        <w:jc w:val="both"/>
        <w:rPr>
          <w:rFonts w:ascii="Times New Roman" w:hAnsi="Times New Roman" w:cs="Times New Roman"/>
          <w:color w:val="000000" w:themeColor="text1"/>
          <w:sz w:val="24"/>
          <w:szCs w:val="24"/>
        </w:rPr>
      </w:pPr>
      <w:r w:rsidRPr="00B84267">
        <w:rPr>
          <w:rFonts w:ascii="Times New Roman" w:hAnsi="Times New Roman" w:cs="Times New Roman"/>
          <w:color w:val="000000" w:themeColor="text1"/>
          <w:sz w:val="24"/>
          <w:szCs w:val="24"/>
        </w:rPr>
        <w:t>En plus des deux textes fondamentaux qui régissent le secteur du travail en RDC, le pays a adhéré et / ou ratifié nombreux instruments internationaux sur la santé et la sécurité au travail.</w:t>
      </w:r>
      <w:r w:rsidRPr="00B84267">
        <w:rPr>
          <w:rStyle w:val="Appelnotedebasdep"/>
          <w:rFonts w:ascii="Times New Roman" w:hAnsi="Times New Roman" w:cs="Times New Roman"/>
          <w:color w:val="000000" w:themeColor="text1"/>
          <w:sz w:val="24"/>
          <w:szCs w:val="24"/>
        </w:rPr>
        <w:footnoteReference w:id="6"/>
      </w:r>
    </w:p>
    <w:p w14:paraId="4E3B1EC8" w14:textId="2EEEE65D" w:rsidR="00ED05A6" w:rsidRPr="00B84267" w:rsidRDefault="00ED05A6"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La loi n° 015-2002 portant Code de Travail en RDC met à la charge des employeurs l’obligation de la prise de mesures utiles adaptées aux conditions d’exploitation de leurs entreprises de manière à prémunir le mieux possible les salariés contre les accidents et maladies. Le </w:t>
      </w:r>
      <w:r w:rsidR="007148C1" w:rsidRPr="00B84267">
        <w:rPr>
          <w:rFonts w:ascii="Times New Roman" w:hAnsi="Times New Roman" w:cs="Times New Roman"/>
          <w:sz w:val="24"/>
          <w:szCs w:val="24"/>
        </w:rPr>
        <w:t>Code fixe</w:t>
      </w:r>
      <w:r w:rsidRPr="00B84267">
        <w:rPr>
          <w:rFonts w:ascii="Times New Roman" w:hAnsi="Times New Roman" w:cs="Times New Roman"/>
          <w:sz w:val="24"/>
          <w:szCs w:val="24"/>
        </w:rPr>
        <w:t xml:space="preserve"> aux articles 167 à 169 du Chapitre IV (Du comité de Sécurité, d’hygiène et d’Embellissement des lieux de travail), les conditions d'organisation et de fonctionnement des comités d'hygiène et de sécurité. En outre, l’article 160 fait obligation à toutes les entreprises ou tous les établissements de toute nature de s’assurer le concours des services de santé au travail assurés par un médecin du travail (article 161). Ils ont un rôle essentiellement préventif et ont pour mission d’assurer : </w:t>
      </w:r>
    </w:p>
    <w:p w14:paraId="4D18BD24" w14:textId="0D1FDF61" w:rsidR="00ED05A6" w:rsidRPr="00B84267" w:rsidRDefault="00BB3005" w:rsidP="006761FF">
      <w:pPr>
        <w:pStyle w:val="Paragraphedeliste"/>
        <w:numPr>
          <w:ilvl w:val="1"/>
          <w:numId w:val="37"/>
        </w:numPr>
        <w:spacing w:after="0"/>
        <w:ind w:left="567" w:hanging="425"/>
        <w:contextualSpacing w:val="0"/>
        <w:jc w:val="both"/>
        <w:rPr>
          <w:rFonts w:ascii="Times New Roman" w:hAnsi="Times New Roman" w:cs="Times New Roman"/>
          <w:sz w:val="24"/>
          <w:szCs w:val="24"/>
        </w:rPr>
      </w:pPr>
      <w:r w:rsidRPr="00B84267">
        <w:rPr>
          <w:rFonts w:ascii="Times New Roman" w:hAnsi="Times New Roman" w:cs="Times New Roman"/>
          <w:sz w:val="24"/>
          <w:szCs w:val="24"/>
        </w:rPr>
        <w:t>La</w:t>
      </w:r>
      <w:r w:rsidR="00ED05A6" w:rsidRPr="00B84267">
        <w:rPr>
          <w:rFonts w:ascii="Times New Roman" w:hAnsi="Times New Roman" w:cs="Times New Roman"/>
          <w:sz w:val="24"/>
          <w:szCs w:val="24"/>
        </w:rPr>
        <w:t xml:space="preserve"> surveillance médicale des travailleurs et la surveillance sanitaire des lieux de travail;</w:t>
      </w:r>
    </w:p>
    <w:p w14:paraId="491CE9CA" w14:textId="33D7F596" w:rsidR="00ED05A6" w:rsidRPr="00B84267" w:rsidRDefault="00BB3005" w:rsidP="006761FF">
      <w:pPr>
        <w:pStyle w:val="Paragraphedeliste"/>
        <w:numPr>
          <w:ilvl w:val="1"/>
          <w:numId w:val="37"/>
        </w:numPr>
        <w:spacing w:after="0"/>
        <w:ind w:left="567" w:hanging="425"/>
        <w:contextualSpacing w:val="0"/>
        <w:jc w:val="both"/>
        <w:rPr>
          <w:rFonts w:ascii="Times New Roman" w:hAnsi="Times New Roman" w:cs="Times New Roman"/>
          <w:sz w:val="24"/>
          <w:szCs w:val="24"/>
        </w:rPr>
      </w:pPr>
      <w:r w:rsidRPr="00B84267">
        <w:rPr>
          <w:rFonts w:ascii="Times New Roman" w:hAnsi="Times New Roman" w:cs="Times New Roman"/>
          <w:sz w:val="24"/>
          <w:szCs w:val="24"/>
        </w:rPr>
        <w:t>Les</w:t>
      </w:r>
      <w:r w:rsidR="00ED05A6" w:rsidRPr="00B84267">
        <w:rPr>
          <w:rFonts w:ascii="Times New Roman" w:hAnsi="Times New Roman" w:cs="Times New Roman"/>
          <w:sz w:val="24"/>
          <w:szCs w:val="24"/>
        </w:rPr>
        <w:t xml:space="preserve"> secours immédiats et soins d’urgence aux victimes d’accident ou d’indisposition.</w:t>
      </w:r>
    </w:p>
    <w:p w14:paraId="7541D0CF" w14:textId="1CA9ADFA" w:rsidR="00ED05A6" w:rsidRDefault="00ED05A6"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lastRenderedPageBreak/>
        <w:t xml:space="preserve">L’article 177 de la cette loi oblige toute entreprise ou établissement à assurer un service médical à ses travailleurs. </w:t>
      </w:r>
    </w:p>
    <w:p w14:paraId="7FFE1DBF" w14:textId="45679693"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Tous les</w:t>
      </w:r>
      <w:r w:rsidR="00197E3E">
        <w:rPr>
          <w:rFonts w:ascii="Times New Roman" w:hAnsi="Times New Roman" w:cs="Times New Roman"/>
          <w:sz w:val="24"/>
          <w:szCs w:val="24"/>
        </w:rPr>
        <w:t xml:space="preserve"> prestataires et / ou fournisseurs</w:t>
      </w:r>
      <w:r w:rsidRPr="004C6712">
        <w:rPr>
          <w:rFonts w:ascii="Times New Roman" w:hAnsi="Times New Roman" w:cs="Times New Roman"/>
          <w:sz w:val="24"/>
          <w:szCs w:val="24"/>
        </w:rPr>
        <w:t xml:space="preserve"> qui emploient ou engagent des travailleurs dans le cadre du projet élaboreront et  mettront  en œuvre des procédures pour créer et  maintenir un  cadre de  travail  sécurisé, notamment en veillant à ce que les lieux de travail, incluant les installations sanitaires et les logements séparés des travailleurs, les machines, les équipements et les processus sous leur contrôle soient sécurisés et sans risque pour la santé, y compris en appliquant les mesures appropriées à la manipulation des substances et agents physiques, chimiques et biologiques, et en veillant aux risques d’EAS/HS et de VCE au milieu de travail. Ces parties collaboreront activement avec les travailleurs du projet et les consulteront résolument pour leur permettre de comprendre les obligations en matière de SST et promouvoir la mise en œuvre de ces dispositions. Cette collaboration et ces consultations auront aussi pour objectif de fournir des informations aux travailleurs du projet, les former à la sécurité et la santé au travail et leur distribuer gratuitement des équipements de protection individuelle. Ces consultations devraient aussi se tenir en groupe de sexe séparé pour le personnel féminin et masculin, dans des conditions sûres et confidentielles avec des facilitateurs de groupe du même sexe, afin de promouvoir un libre échange sur les différents risques et impacts des activités du projet dans le milieu de travail, y compris ceux liés à l’EAS/HS.</w:t>
      </w:r>
    </w:p>
    <w:p w14:paraId="52C812DC" w14:textId="77777777"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Des mesures relatives à la santé et à la sécurité au travail seront appliquées au Projet conformément au Code du Travail et aux Directives ESS (Environnementale Sanitaire et Sécuritaire) du Groupe de la Banque mondiale, relatives à l’emploi et aux conditions de travail)  et le cas échéant, aux Directives ESS spécifiques au secteur d’activité concerné et aux autres Bonnes Pratiques Internationales du Secteur d’Activité (BPISA). En ce qui concerne les risques liés à l’EAS/HS, les mesures relatives à ces risques devraient aussi englober l’application du code de bonne conduite à signer par les travailleurs, la mise en place des procédures appropriées pour la gestion d’une plainte d’EAS/HS ainsi qu’un protocole de réponse aux cas, et la formation et sensibilisation de ces travailleurs au sujet d’EAS/HS et aussi de mesures d’atténuation et de réponse.</w:t>
      </w:r>
    </w:p>
    <w:p w14:paraId="6088601B" w14:textId="77777777"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Les mesures Santé – Sécurité au Travail (SST) seront conçues et mises en œuvre pour traiter des questions suivantes :</w:t>
      </w:r>
    </w:p>
    <w:p w14:paraId="6ADBD202" w14:textId="77777777" w:rsidR="004C6712" w:rsidRPr="004C6712" w:rsidRDefault="004C6712" w:rsidP="00FC465E">
      <w:pPr>
        <w:numPr>
          <w:ilvl w:val="0"/>
          <w:numId w:val="63"/>
        </w:num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 xml:space="preserve">Identification de dangers pour les travailleurs du projet, particulièrement ceux qui pourraient être mortels, y compris les risques d’EAS/HS et de VCE ; </w:t>
      </w:r>
    </w:p>
    <w:p w14:paraId="0E148DA4" w14:textId="77777777" w:rsidR="004C6712" w:rsidRPr="004C6712" w:rsidRDefault="004C6712" w:rsidP="00FC465E">
      <w:pPr>
        <w:numPr>
          <w:ilvl w:val="0"/>
          <w:numId w:val="63"/>
        </w:num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Mise en place de mesures de prévention et de protection comprenant la modification, la substitution ou l’élimination de conditions ou de substances dangereuses, y compris des mesures relatives aux risques d’EAS/HS telles que décrites ci-haut ;</w:t>
      </w:r>
    </w:p>
    <w:p w14:paraId="458A8A3E" w14:textId="77777777" w:rsidR="004C6712" w:rsidRPr="004C6712" w:rsidRDefault="004C6712" w:rsidP="00FC465E">
      <w:pPr>
        <w:numPr>
          <w:ilvl w:val="0"/>
          <w:numId w:val="63"/>
        </w:num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Formation des travailleurs du projet et conservation des registres correspondants ;</w:t>
      </w:r>
    </w:p>
    <w:p w14:paraId="6EE6592B" w14:textId="77777777" w:rsidR="004C6712" w:rsidRPr="004C6712" w:rsidRDefault="004C6712" w:rsidP="00FC465E">
      <w:pPr>
        <w:numPr>
          <w:ilvl w:val="0"/>
          <w:numId w:val="63"/>
        </w:num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Consignation par écrit des accidents, des maladies et des incidents professionnels et établissement de rapports à leur sujet ;</w:t>
      </w:r>
    </w:p>
    <w:p w14:paraId="15F7AF00" w14:textId="77777777" w:rsidR="004C6712" w:rsidRPr="004C6712" w:rsidRDefault="004C6712" w:rsidP="00FC465E">
      <w:pPr>
        <w:numPr>
          <w:ilvl w:val="0"/>
          <w:numId w:val="63"/>
        </w:num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 xml:space="preserve">Dispositifs de prévention des urgences, de préparation à ces dernières et d’intervention au besoin ; et </w:t>
      </w:r>
    </w:p>
    <w:p w14:paraId="5A014786" w14:textId="77777777" w:rsidR="004C6712" w:rsidRPr="004C6712" w:rsidRDefault="004C6712" w:rsidP="00FC465E">
      <w:pPr>
        <w:numPr>
          <w:ilvl w:val="0"/>
          <w:numId w:val="63"/>
        </w:num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lastRenderedPageBreak/>
        <w:t>Solutions pour remédier à des impacts négatifs tels que les accidents, les décès, les handicaps et les maladies d’origine professionnelle.</w:t>
      </w:r>
    </w:p>
    <w:p w14:paraId="7E21C62E" w14:textId="3CC20C2B"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 xml:space="preserve">Il est important que des procédures soient établies sur le lieu de travail pour permettre aux travailleurs </w:t>
      </w:r>
      <w:r w:rsidR="00FC465E" w:rsidRPr="004C6712">
        <w:rPr>
          <w:rFonts w:ascii="Times New Roman" w:hAnsi="Times New Roman" w:cs="Times New Roman"/>
          <w:sz w:val="24"/>
          <w:szCs w:val="24"/>
        </w:rPr>
        <w:t>du projet</w:t>
      </w:r>
      <w:r w:rsidRPr="004C6712">
        <w:rPr>
          <w:rFonts w:ascii="Times New Roman" w:hAnsi="Times New Roman" w:cs="Times New Roman"/>
          <w:sz w:val="24"/>
          <w:szCs w:val="24"/>
        </w:rPr>
        <w:t xml:space="preserve"> de  signaler  des  conditions de  travail  qu’ils estiment  dangereuses ou malsaines et de se retirer de telles situations lorsqu’ils ont des motifs raisonnables de penser qu’elles présentent un danger grave et imminent pour leur vie ou leur santé. Les travailleurs du projet qui se retirent de telles situations ne seront pas tenus de reprendre le travail tant que des mesures correctives nécessaires n’auront pas été prises pour y remédier. Les travailleurs du projet ne subiront pas de représailles ou ne feront pas l’objet d’actions intentées à leur encontre pour avoir signalé ou pour s’être retirés de telles situations. </w:t>
      </w:r>
    </w:p>
    <w:p w14:paraId="70BCBF21" w14:textId="03A1C4ED"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 xml:space="preserve">Les travailleurs du projet auront accès à des installations adaptées à leurs conditions de travail, y compris des cantines, des installations sanitaires et des aires de repos convenables. Dans le cas où des services d’hébergement leur sont fournis, des politiques relatives à la gestion et la qualité des logements seront élaborées pour protéger et promouvoir leur santé, leur sécurité et leur bien-être et leur fournir ou donner accès à des services qui tiennent compte de leurs besoins physiques, sociaux et culturels.  Les installations </w:t>
      </w:r>
      <w:r w:rsidR="009800FB" w:rsidRPr="004C6712">
        <w:rPr>
          <w:rFonts w:ascii="Times New Roman" w:hAnsi="Times New Roman" w:cs="Times New Roman"/>
          <w:sz w:val="24"/>
          <w:szCs w:val="24"/>
        </w:rPr>
        <w:t>sanitaires et logements des travailleurs</w:t>
      </w:r>
      <w:r w:rsidRPr="004C6712">
        <w:rPr>
          <w:rFonts w:ascii="Times New Roman" w:hAnsi="Times New Roman" w:cs="Times New Roman"/>
          <w:sz w:val="24"/>
          <w:szCs w:val="24"/>
        </w:rPr>
        <w:t xml:space="preserve"> féminins et masculins doivent être séparés, sécurisés (les portes à verrouiller de l’intérieur), et bien allumés, et doivent ainsi assurer l’intimité.</w:t>
      </w:r>
    </w:p>
    <w:p w14:paraId="13FD4EE6" w14:textId="77777777"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 xml:space="preserve">Lorsque les travailleurs du projet sont employés ou engagés par plus d’une partie et travaillent ensemble sur un site, les parties qui emploient ou engagent ces travailleurs collaboreront à la mise en œuvre des dispositions en matière de SST, sans préjudice de la responsabilité de chaque partie en ce qui concerne la santé et la sécurité de ses propres travailleurs. </w:t>
      </w:r>
    </w:p>
    <w:p w14:paraId="77C89568" w14:textId="77777777" w:rsidR="004C6712" w:rsidRPr="004C6712" w:rsidRDefault="004C6712" w:rsidP="004C6712">
      <w:pPr>
        <w:spacing w:before="120" w:after="120"/>
        <w:jc w:val="both"/>
        <w:rPr>
          <w:rFonts w:ascii="Times New Roman" w:hAnsi="Times New Roman" w:cs="Times New Roman"/>
          <w:sz w:val="24"/>
          <w:szCs w:val="24"/>
        </w:rPr>
      </w:pPr>
      <w:r w:rsidRPr="004C6712">
        <w:rPr>
          <w:rFonts w:ascii="Times New Roman" w:hAnsi="Times New Roman" w:cs="Times New Roman"/>
          <w:sz w:val="24"/>
          <w:szCs w:val="24"/>
        </w:rPr>
        <w:t>Un système d’examen régulier des performances en matière de sécurité et santé au travail ainsi que du cadre de travail sera mis en place et comprendra l’identification des dangers et risques de sécurité et santé, la mise en œuvre de méthodes efficaces pour faire face aux dangers et risques identifiés, la détermination des actions prioritaires et l’évaluation des résultats.</w:t>
      </w:r>
    </w:p>
    <w:p w14:paraId="7B0FB98A" w14:textId="4B6CE4E6" w:rsidR="00F861EC" w:rsidRPr="001A23EA" w:rsidRDefault="00DB4582" w:rsidP="003D01EB">
      <w:pPr>
        <w:pStyle w:val="Titre3"/>
      </w:pPr>
      <w:bookmarkStart w:id="64" w:name="_Toc87445348"/>
      <w:r>
        <w:t xml:space="preserve">5.2. </w:t>
      </w:r>
      <w:r w:rsidR="00F861EC" w:rsidRPr="00D20BC8">
        <w:t>Des dispositions particulières en cas de compl</w:t>
      </w:r>
      <w:r w:rsidR="00F861EC" w:rsidRPr="001A23EA">
        <w:t>exité des travailleurs sur le site</w:t>
      </w:r>
      <w:bookmarkEnd w:id="64"/>
    </w:p>
    <w:p w14:paraId="254DEBBB" w14:textId="77777777" w:rsidR="000155B8" w:rsidRPr="00B84267" w:rsidRDefault="00A4006B" w:rsidP="003D01EB">
      <w:pPr>
        <w:spacing w:before="120" w:after="120"/>
        <w:jc w:val="both"/>
        <w:rPr>
          <w:rFonts w:ascii="Times New Roman" w:hAnsi="Times New Roman" w:cs="Times New Roman"/>
          <w:b/>
          <w:bCs/>
          <w:sz w:val="24"/>
          <w:szCs w:val="24"/>
          <w:u w:val="single"/>
        </w:rPr>
      </w:pPr>
      <w:r w:rsidRPr="00B84267">
        <w:rPr>
          <w:rFonts w:ascii="Times New Roman" w:hAnsi="Times New Roman" w:cs="Times New Roman"/>
          <w:sz w:val="24"/>
          <w:szCs w:val="24"/>
        </w:rPr>
        <w:t xml:space="preserve">Par ailleurs, lorsque les travailleurs du projet ou de ses partenaires sont employés ou engagés par plus d’une partie et travaillent ensemble sur un site, les parties qui emploient ou engagent ces travailleurs </w:t>
      </w:r>
      <w:r w:rsidRPr="00B84267">
        <w:rPr>
          <w:rFonts w:ascii="Times New Roman" w:hAnsi="Times New Roman" w:cs="Times New Roman"/>
          <w:b/>
          <w:bCs/>
          <w:sz w:val="24"/>
          <w:szCs w:val="24"/>
          <w:u w:val="single"/>
        </w:rPr>
        <w:t>collaboreront à la mise en œuvre des dispositions en matière de SST, sans préjudice de la responsabilité de chaque partie en ce qui concerne la santé et la sécurité de ses propres travailleurs.</w:t>
      </w:r>
    </w:p>
    <w:p w14:paraId="39591D81" w14:textId="2301FB80" w:rsidR="008C420D" w:rsidRPr="00B84267" w:rsidRDefault="008C420D"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Un système d’examen régulier des performances en matière de sécurité et </w:t>
      </w:r>
      <w:r w:rsidR="00E75507" w:rsidRPr="00B84267">
        <w:rPr>
          <w:rFonts w:ascii="Times New Roman" w:hAnsi="Times New Roman" w:cs="Times New Roman"/>
          <w:sz w:val="24"/>
          <w:szCs w:val="24"/>
        </w:rPr>
        <w:t xml:space="preserve">de </w:t>
      </w:r>
      <w:r w:rsidRPr="00B84267">
        <w:rPr>
          <w:rFonts w:ascii="Times New Roman" w:hAnsi="Times New Roman" w:cs="Times New Roman"/>
          <w:sz w:val="24"/>
          <w:szCs w:val="24"/>
        </w:rPr>
        <w:t>santé au travail ainsi que le cadre de travail sera mis en place et comprendra l’identification des dangers et risques de sécurité et santé, la mise en œuvre des méthodes efficaces pour faire face aux dangers et risques identifiés, la détermination des actions prioritaires et l’évaluation des résultats. Le suivi-contrôle de la mise en œuvre de la loi est dévolue à l’Inspection Générale du travail (art. 187 du CT)</w:t>
      </w:r>
      <w:r w:rsidR="00E75507" w:rsidRPr="00B84267">
        <w:rPr>
          <w:rFonts w:ascii="Times New Roman" w:hAnsi="Times New Roman" w:cs="Times New Roman"/>
          <w:sz w:val="24"/>
          <w:szCs w:val="24"/>
        </w:rPr>
        <w:t xml:space="preserve">. Elle est composée de </w:t>
      </w:r>
      <w:r w:rsidRPr="00B84267">
        <w:rPr>
          <w:rFonts w:ascii="Times New Roman" w:hAnsi="Times New Roman" w:cs="Times New Roman"/>
          <w:sz w:val="24"/>
          <w:szCs w:val="24"/>
        </w:rPr>
        <w:t>la Direction de l’inspection Général</w:t>
      </w:r>
      <w:r w:rsidR="00E75507" w:rsidRPr="00B84267">
        <w:rPr>
          <w:rFonts w:ascii="Times New Roman" w:hAnsi="Times New Roman" w:cs="Times New Roman"/>
          <w:sz w:val="24"/>
          <w:szCs w:val="24"/>
        </w:rPr>
        <w:t>e</w:t>
      </w:r>
      <w:r w:rsidRPr="00B84267">
        <w:rPr>
          <w:rFonts w:ascii="Times New Roman" w:hAnsi="Times New Roman" w:cs="Times New Roman"/>
          <w:sz w:val="24"/>
          <w:szCs w:val="24"/>
        </w:rPr>
        <w:t xml:space="preserve"> du Travail au service central et des inspections provinciales et locales.</w:t>
      </w:r>
    </w:p>
    <w:p w14:paraId="2ACDBD06" w14:textId="757C99FC" w:rsidR="008F4304" w:rsidRPr="00B84267" w:rsidRDefault="00D25A93"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rPr>
        <w:lastRenderedPageBreak/>
        <w:t>L</w:t>
      </w:r>
      <w:r w:rsidR="00335173" w:rsidRPr="00B84267">
        <w:rPr>
          <w:rFonts w:ascii="Times New Roman" w:hAnsi="Times New Roman" w:cs="Times New Roman"/>
          <w:sz w:val="24"/>
          <w:szCs w:val="24"/>
        </w:rPr>
        <w:t>’</w:t>
      </w:r>
      <w:r w:rsidR="00A84531" w:rsidRPr="00B84267">
        <w:rPr>
          <w:rFonts w:ascii="Times New Roman" w:hAnsi="Times New Roman" w:cs="Times New Roman"/>
          <w:sz w:val="24"/>
          <w:szCs w:val="24"/>
        </w:rPr>
        <w:t>U</w:t>
      </w:r>
      <w:r w:rsidR="00C218E4" w:rsidRPr="00B84267">
        <w:rPr>
          <w:rFonts w:ascii="Times New Roman" w:hAnsi="Times New Roman" w:cs="Times New Roman"/>
          <w:sz w:val="24"/>
          <w:szCs w:val="24"/>
        </w:rPr>
        <w:t xml:space="preserve">CM </w:t>
      </w:r>
      <w:r w:rsidR="00767C1D" w:rsidRPr="00B84267">
        <w:rPr>
          <w:rFonts w:ascii="Times New Roman" w:hAnsi="Times New Roman" w:cs="Times New Roman"/>
          <w:sz w:val="24"/>
          <w:szCs w:val="24"/>
          <w:lang w:val="fr-BE"/>
        </w:rPr>
        <w:t>suivr</w:t>
      </w:r>
      <w:r w:rsidR="000155B8" w:rsidRPr="00B84267">
        <w:rPr>
          <w:rFonts w:ascii="Times New Roman" w:hAnsi="Times New Roman" w:cs="Times New Roman"/>
          <w:sz w:val="24"/>
          <w:szCs w:val="24"/>
          <w:lang w:val="fr-BE"/>
        </w:rPr>
        <w:t xml:space="preserve">a </w:t>
      </w:r>
      <w:r w:rsidR="00767C1D" w:rsidRPr="00B84267">
        <w:rPr>
          <w:rFonts w:ascii="Times New Roman" w:hAnsi="Times New Roman" w:cs="Times New Roman"/>
          <w:sz w:val="24"/>
          <w:szCs w:val="24"/>
          <w:lang w:val="fr-BE"/>
        </w:rPr>
        <w:t>dès lors les mesures spécifiques prise</w:t>
      </w:r>
      <w:r w:rsidR="00A4006B" w:rsidRPr="00B84267">
        <w:rPr>
          <w:rFonts w:ascii="Times New Roman" w:hAnsi="Times New Roman" w:cs="Times New Roman"/>
          <w:sz w:val="24"/>
          <w:szCs w:val="24"/>
          <w:lang w:val="fr-BE"/>
        </w:rPr>
        <w:t xml:space="preserve">s par l’Organisation Mondiale de la Santé et reprises par le </w:t>
      </w:r>
      <w:r w:rsidR="007F1A59" w:rsidRPr="00B84267">
        <w:rPr>
          <w:rFonts w:ascii="Times New Roman" w:hAnsi="Times New Roman" w:cs="Times New Roman"/>
          <w:sz w:val="24"/>
          <w:szCs w:val="24"/>
          <w:lang w:val="fr-BE"/>
        </w:rPr>
        <w:t>gouvernement</w:t>
      </w:r>
      <w:r w:rsidR="007264A6" w:rsidRPr="00B84267">
        <w:rPr>
          <w:rFonts w:ascii="Times New Roman" w:hAnsi="Times New Roman" w:cs="Times New Roman"/>
          <w:sz w:val="24"/>
          <w:szCs w:val="24"/>
          <w:lang w:val="fr-BE"/>
        </w:rPr>
        <w:t xml:space="preserve"> de la République Démocratique du Congo</w:t>
      </w:r>
      <w:r w:rsidR="00723BD7" w:rsidRPr="00B84267">
        <w:rPr>
          <w:rStyle w:val="Appelnotedebasdep"/>
          <w:rFonts w:ascii="Times New Roman" w:hAnsi="Times New Roman" w:cs="Times New Roman"/>
          <w:sz w:val="24"/>
          <w:szCs w:val="24"/>
          <w:lang w:val="fr-BE"/>
        </w:rPr>
        <w:footnoteReference w:id="7"/>
      </w:r>
      <w:r w:rsidR="00723BD7" w:rsidRPr="00B84267">
        <w:rPr>
          <w:rFonts w:ascii="Times New Roman" w:hAnsi="Times New Roman" w:cs="Times New Roman"/>
          <w:sz w:val="24"/>
          <w:szCs w:val="24"/>
          <w:lang w:val="fr-BE"/>
        </w:rPr>
        <w:t>.</w:t>
      </w:r>
      <w:r w:rsidR="00CC17AA" w:rsidRPr="00B84267">
        <w:rPr>
          <w:rFonts w:ascii="Times New Roman" w:hAnsi="Times New Roman" w:cs="Times New Roman"/>
          <w:sz w:val="24"/>
          <w:szCs w:val="24"/>
          <w:lang w:val="fr-BE"/>
        </w:rPr>
        <w:t xml:space="preserve"> </w:t>
      </w:r>
    </w:p>
    <w:p w14:paraId="31D95CE2" w14:textId="378F5E08" w:rsidR="00923C2E" w:rsidRPr="00B84267" w:rsidRDefault="008F4304"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L’Organisation mondiale de la santé (OMS</w:t>
      </w:r>
      <w:r w:rsidR="009800FB" w:rsidRPr="00B84267">
        <w:rPr>
          <w:rFonts w:ascii="Times New Roman" w:hAnsi="Times New Roman" w:cs="Times New Roman"/>
          <w:sz w:val="24"/>
          <w:szCs w:val="24"/>
          <w:lang w:val="fr-BE"/>
        </w:rPr>
        <w:t>), dans</w:t>
      </w:r>
      <w:r w:rsidRPr="00B84267">
        <w:rPr>
          <w:rFonts w:ascii="Times New Roman" w:hAnsi="Times New Roman" w:cs="Times New Roman"/>
          <w:sz w:val="24"/>
          <w:szCs w:val="24"/>
          <w:lang w:val="fr-BE"/>
        </w:rPr>
        <w:t xml:space="preserve"> ses mises </w:t>
      </w:r>
      <w:r w:rsidR="009800FB" w:rsidRPr="00B84267">
        <w:rPr>
          <w:rFonts w:ascii="Times New Roman" w:hAnsi="Times New Roman" w:cs="Times New Roman"/>
          <w:sz w:val="24"/>
          <w:szCs w:val="24"/>
          <w:lang w:val="fr-BE"/>
        </w:rPr>
        <w:t>à jour</w:t>
      </w:r>
      <w:r w:rsidRPr="00B84267">
        <w:rPr>
          <w:rFonts w:ascii="Times New Roman" w:hAnsi="Times New Roman" w:cs="Times New Roman"/>
          <w:sz w:val="24"/>
          <w:szCs w:val="24"/>
          <w:lang w:val="fr-BE"/>
        </w:rPr>
        <w:t>, conseille de porter un masque dans le cadre d’un</w:t>
      </w:r>
      <w:r w:rsidR="009800FB" w:rsidRPr="00B84267">
        <w:rPr>
          <w:rFonts w:ascii="Times New Roman" w:hAnsi="Times New Roman" w:cs="Times New Roman"/>
          <w:sz w:val="24"/>
          <w:szCs w:val="24"/>
          <w:lang w:val="fr-BE"/>
        </w:rPr>
        <w:t xml:space="preserve"> « ensemble</w:t>
      </w:r>
      <w:r w:rsidRPr="00B84267">
        <w:rPr>
          <w:rFonts w:ascii="Times New Roman" w:hAnsi="Times New Roman" w:cs="Times New Roman"/>
          <w:sz w:val="24"/>
          <w:szCs w:val="24"/>
          <w:lang w:val="fr-BE"/>
        </w:rPr>
        <w:t xml:space="preserve"> complet de mesures de prévention et de </w:t>
      </w:r>
      <w:r w:rsidR="009800FB" w:rsidRPr="00B84267">
        <w:rPr>
          <w:rFonts w:ascii="Times New Roman" w:hAnsi="Times New Roman" w:cs="Times New Roman"/>
          <w:sz w:val="24"/>
          <w:szCs w:val="24"/>
          <w:lang w:val="fr-BE"/>
        </w:rPr>
        <w:t>contrôle »</w:t>
      </w:r>
      <w:r w:rsidRPr="00B84267">
        <w:rPr>
          <w:rFonts w:ascii="Times New Roman" w:hAnsi="Times New Roman" w:cs="Times New Roman"/>
          <w:sz w:val="24"/>
          <w:szCs w:val="24"/>
          <w:lang w:val="fr-BE"/>
        </w:rPr>
        <w:t xml:space="preserve"> pour limiter la propagation du COVID-19. Selon les directives de décembre 2020, « un masque seul, même lorsqu’il est utilisé correctement, est insuffisant pour fournir une protection adéquate ou un contrôle à la </w:t>
      </w:r>
      <w:r w:rsidR="009800FB" w:rsidRPr="00B84267">
        <w:rPr>
          <w:rFonts w:ascii="Times New Roman" w:hAnsi="Times New Roman" w:cs="Times New Roman"/>
          <w:sz w:val="24"/>
          <w:szCs w:val="24"/>
          <w:lang w:val="fr-BE"/>
        </w:rPr>
        <w:t>source »</w:t>
      </w:r>
      <w:r w:rsidRPr="00B84267">
        <w:rPr>
          <w:rFonts w:ascii="Times New Roman" w:hAnsi="Times New Roman" w:cs="Times New Roman"/>
          <w:sz w:val="24"/>
          <w:szCs w:val="24"/>
          <w:lang w:val="fr-BE"/>
        </w:rPr>
        <w:t>. D’autres mesures de prévention et de contrôle des infections (IPC) comprennent l’hygiène des mains, l’éloignement physique d’au moins 1 mètre, le fait d’éviter de se toucher le visage, l’étiquette respiratoire, une ventilation adéquate à l’intérieur, les tests, la recherche des contacts, la quarantaine et l’isolement. L’agence a en outre déclaré que, selon le type de masque utilisé, il peut</w:t>
      </w:r>
      <w:r w:rsidR="009800FB" w:rsidRPr="00B84267">
        <w:rPr>
          <w:rFonts w:ascii="Times New Roman" w:hAnsi="Times New Roman" w:cs="Times New Roman"/>
          <w:sz w:val="24"/>
          <w:szCs w:val="24"/>
          <w:lang w:val="fr-BE"/>
        </w:rPr>
        <w:t xml:space="preserve"> « être</w:t>
      </w:r>
      <w:r w:rsidRPr="00B84267">
        <w:rPr>
          <w:rFonts w:ascii="Times New Roman" w:hAnsi="Times New Roman" w:cs="Times New Roman"/>
          <w:sz w:val="24"/>
          <w:szCs w:val="24"/>
          <w:lang w:val="fr-BE"/>
        </w:rPr>
        <w:t xml:space="preserve"> utilisé soit pour la protection des personnes en santé, soit pour empêcher la transmission (contrôle à la source</w:t>
      </w:r>
      <w:r w:rsidR="009800FB" w:rsidRPr="00B84267">
        <w:rPr>
          <w:rFonts w:ascii="Times New Roman" w:hAnsi="Times New Roman" w:cs="Times New Roman"/>
          <w:sz w:val="24"/>
          <w:szCs w:val="24"/>
          <w:lang w:val="fr-BE"/>
        </w:rPr>
        <w:t>) »</w:t>
      </w:r>
      <w:r w:rsidRPr="00B84267">
        <w:rPr>
          <w:rFonts w:ascii="Times New Roman" w:hAnsi="Times New Roman" w:cs="Times New Roman"/>
          <w:sz w:val="24"/>
          <w:szCs w:val="24"/>
          <w:lang w:val="fr-BE"/>
        </w:rPr>
        <w:t>. L’OMS recommande que toute personne atteinte d’un coronavirus suspecté ou confirmé porte le masque en présence d’autres personnes et qu’une utilisation, un stockage, un nettoyage et une élimination appropriés sont essentiels à l’efficacité. L’OMS fait aussi savoir que</w:t>
      </w:r>
      <w:r w:rsidRPr="00B84267">
        <w:rPr>
          <w:sz w:val="24"/>
          <w:szCs w:val="24"/>
        </w:rPr>
        <w:t xml:space="preserve"> </w:t>
      </w:r>
      <w:r w:rsidRPr="00B84267">
        <w:rPr>
          <w:rFonts w:ascii="Times New Roman" w:hAnsi="Times New Roman" w:cs="Times New Roman"/>
          <w:sz w:val="24"/>
          <w:szCs w:val="24"/>
          <w:lang w:val="fr-BE"/>
        </w:rPr>
        <w:t>les écrans faciaux ne sont pas considérés comme équivalents aux masques en ce qui concerne la protection respiratoire contre les gouttelettes ou le contrôle des sources. Dans les situations où un masque n’est pas disponible ou il y a des difficultés à porter un masque facial, cela peut s’avérer être une alternative inférieure.</w:t>
      </w:r>
    </w:p>
    <w:p w14:paraId="7ACD0B70" w14:textId="77777777" w:rsidR="003F17F4" w:rsidRPr="00B84267" w:rsidRDefault="003F17F4"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Le projet consultera en </w:t>
      </w:r>
      <w:r w:rsidRPr="00B84267">
        <w:rPr>
          <w:rFonts w:ascii="Times New Roman" w:hAnsi="Times New Roman" w:cs="Times New Roman"/>
          <w:sz w:val="24"/>
          <w:szCs w:val="24"/>
        </w:rPr>
        <w:t>permanence</w:t>
      </w:r>
      <w:r w:rsidRPr="00B84267">
        <w:rPr>
          <w:rFonts w:ascii="Times New Roman" w:hAnsi="Times New Roman" w:cs="Times New Roman"/>
          <w:sz w:val="24"/>
          <w:szCs w:val="24"/>
          <w:lang w:val="fr-BE"/>
        </w:rPr>
        <w:t xml:space="preserve"> les nouvelles </w:t>
      </w:r>
      <w:r w:rsidR="00DF4027" w:rsidRPr="00B84267">
        <w:rPr>
          <w:rFonts w:ascii="Times New Roman" w:hAnsi="Times New Roman" w:cs="Times New Roman"/>
          <w:sz w:val="24"/>
          <w:szCs w:val="24"/>
          <w:lang w:val="fr-BE"/>
        </w:rPr>
        <w:t>donn</w:t>
      </w:r>
      <w:r w:rsidR="006F2708" w:rsidRPr="00B84267">
        <w:rPr>
          <w:rFonts w:ascii="Times New Roman" w:hAnsi="Times New Roman" w:cs="Times New Roman"/>
          <w:sz w:val="24"/>
          <w:szCs w:val="24"/>
          <w:lang w:val="fr-BE"/>
        </w:rPr>
        <w:t>é</w:t>
      </w:r>
      <w:r w:rsidR="009A0DF5" w:rsidRPr="00B84267">
        <w:rPr>
          <w:rFonts w:ascii="Times New Roman" w:hAnsi="Times New Roman" w:cs="Times New Roman"/>
          <w:sz w:val="24"/>
          <w:szCs w:val="24"/>
          <w:lang w:val="fr-BE"/>
        </w:rPr>
        <w:t>es et directives de l’OMS et é</w:t>
      </w:r>
      <w:r w:rsidR="00DF4027" w:rsidRPr="00B84267">
        <w:rPr>
          <w:rFonts w:ascii="Times New Roman" w:hAnsi="Times New Roman" w:cs="Times New Roman"/>
          <w:sz w:val="24"/>
          <w:szCs w:val="24"/>
          <w:lang w:val="fr-BE"/>
        </w:rPr>
        <w:t>galement mettra en œuvre et suivra les Directives environnementales, sanitaires et sécuritaires générales de la Banque Mondiale</w:t>
      </w:r>
      <w:r w:rsidR="003F39BC" w:rsidRPr="00B84267">
        <w:rPr>
          <w:rStyle w:val="Appelnotedebasdep"/>
          <w:rFonts w:ascii="Times New Roman" w:hAnsi="Times New Roman" w:cs="Times New Roman"/>
          <w:sz w:val="24"/>
          <w:szCs w:val="24"/>
          <w:lang w:val="fr-BE"/>
        </w:rPr>
        <w:footnoteReference w:id="8"/>
      </w:r>
      <w:r w:rsidR="00DF4027" w:rsidRPr="00B84267">
        <w:rPr>
          <w:rFonts w:ascii="Times New Roman" w:hAnsi="Times New Roman" w:cs="Times New Roman"/>
          <w:sz w:val="24"/>
          <w:szCs w:val="24"/>
          <w:lang w:val="fr-BE"/>
        </w:rPr>
        <w:t xml:space="preserve">. </w:t>
      </w:r>
    </w:p>
    <w:p w14:paraId="273CB084" w14:textId="45CA2402" w:rsidR="003F0EAA" w:rsidRPr="00B84267" w:rsidRDefault="003F0EAA"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Outre les stratégies proposées par l’OMS, il </w:t>
      </w:r>
      <w:r w:rsidR="007148C1" w:rsidRPr="00B84267">
        <w:rPr>
          <w:rFonts w:ascii="Times New Roman" w:hAnsi="Times New Roman" w:cs="Times New Roman"/>
          <w:sz w:val="24"/>
          <w:szCs w:val="24"/>
          <w:lang w:val="fr-BE"/>
        </w:rPr>
        <w:t>existe 7</w:t>
      </w:r>
      <w:r w:rsidRPr="00B84267">
        <w:rPr>
          <w:rFonts w:ascii="Times New Roman" w:hAnsi="Times New Roman" w:cs="Times New Roman"/>
          <w:sz w:val="24"/>
          <w:szCs w:val="24"/>
          <w:lang w:val="fr-BE"/>
        </w:rPr>
        <w:t xml:space="preserve"> étapes </w:t>
      </w:r>
      <w:r w:rsidR="005D47CE" w:rsidRPr="00B84267">
        <w:rPr>
          <w:rFonts w:ascii="Times New Roman" w:hAnsi="Times New Roman" w:cs="Times New Roman"/>
          <w:sz w:val="24"/>
          <w:szCs w:val="24"/>
          <w:lang w:val="fr-BE"/>
        </w:rPr>
        <w:t>pour améliorer la santé et la sécurité au travail</w:t>
      </w:r>
      <w:r w:rsidR="005D47CE" w:rsidRPr="00B84267">
        <w:rPr>
          <w:rStyle w:val="Appelnotedebasdep"/>
          <w:rFonts w:ascii="Times New Roman" w:hAnsi="Times New Roman" w:cs="Times New Roman"/>
          <w:sz w:val="24"/>
          <w:szCs w:val="24"/>
          <w:lang w:val="fr-BE"/>
        </w:rPr>
        <w:footnoteReference w:id="9"/>
      </w:r>
      <w:r w:rsidR="005D47CE" w:rsidRPr="00B84267">
        <w:rPr>
          <w:rFonts w:ascii="Times New Roman" w:hAnsi="Times New Roman" w:cs="Times New Roman"/>
          <w:sz w:val="24"/>
          <w:szCs w:val="24"/>
          <w:lang w:val="fr-BE"/>
        </w:rPr>
        <w:t xml:space="preserve"> </w:t>
      </w:r>
    </w:p>
    <w:p w14:paraId="5E4C6FEC" w14:textId="04364D03" w:rsidR="006F6667" w:rsidRPr="00B84267" w:rsidRDefault="009A0DF5" w:rsidP="003D01EB">
      <w:pPr>
        <w:spacing w:before="120" w:after="12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lastRenderedPageBreak/>
        <w:t xml:space="preserve">Par ailleurs, </w:t>
      </w:r>
      <w:r w:rsidR="007148C1" w:rsidRPr="00B84267">
        <w:rPr>
          <w:rFonts w:ascii="Times New Roman" w:hAnsi="Times New Roman" w:cs="Times New Roman"/>
          <w:sz w:val="24"/>
          <w:szCs w:val="24"/>
          <w:lang w:val="fr-BE"/>
        </w:rPr>
        <w:t>suivant les Directive</w:t>
      </w:r>
      <w:r w:rsidR="00EB4B61">
        <w:rPr>
          <w:rFonts w:ascii="Times New Roman" w:hAnsi="Times New Roman" w:cs="Times New Roman"/>
          <w:sz w:val="24"/>
          <w:szCs w:val="24"/>
          <w:lang w:val="fr-BE"/>
        </w:rPr>
        <w:t>s</w:t>
      </w:r>
      <w:r w:rsidR="00EF423D" w:rsidRPr="00B84267">
        <w:rPr>
          <w:rFonts w:ascii="Times New Roman" w:hAnsi="Times New Roman" w:cs="Times New Roman"/>
          <w:sz w:val="24"/>
          <w:szCs w:val="24"/>
          <w:lang w:val="fr-BE"/>
        </w:rPr>
        <w:t xml:space="preserve"> </w:t>
      </w:r>
      <w:r w:rsidR="002329E0" w:rsidRPr="00B84267">
        <w:rPr>
          <w:rFonts w:ascii="Times New Roman" w:hAnsi="Times New Roman" w:cs="Times New Roman"/>
          <w:sz w:val="24"/>
          <w:szCs w:val="24"/>
          <w:lang w:val="fr-BE"/>
        </w:rPr>
        <w:t>SFI</w:t>
      </w:r>
      <w:r w:rsidR="00EF423D" w:rsidRPr="00B84267">
        <w:rPr>
          <w:rFonts w:ascii="Times New Roman" w:hAnsi="Times New Roman" w:cs="Times New Roman"/>
          <w:sz w:val="24"/>
          <w:szCs w:val="24"/>
          <w:lang w:val="fr-BE"/>
        </w:rPr>
        <w:t>,</w:t>
      </w:r>
      <w:r w:rsidR="00EF423D" w:rsidRPr="00B84267">
        <w:rPr>
          <w:sz w:val="24"/>
          <w:szCs w:val="24"/>
        </w:rPr>
        <w:t xml:space="preserve"> </w:t>
      </w:r>
      <w:r w:rsidR="00EB4B61" w:rsidRPr="00B84267">
        <w:rPr>
          <w:rFonts w:ascii="Times New Roman" w:hAnsi="Times New Roman" w:cs="Times New Roman"/>
          <w:sz w:val="24"/>
          <w:szCs w:val="24"/>
          <w:lang w:val="fr-BE"/>
        </w:rPr>
        <w:t>l’UCM fournira</w:t>
      </w:r>
      <w:r w:rsidR="006F6667" w:rsidRPr="00B84267">
        <w:rPr>
          <w:rFonts w:ascii="Times New Roman" w:hAnsi="Times New Roman" w:cs="Times New Roman"/>
          <w:sz w:val="24"/>
          <w:szCs w:val="24"/>
          <w:lang w:val="fr-BE"/>
        </w:rPr>
        <w:t xml:space="preserve"> d’un côté</w:t>
      </w:r>
      <w:r w:rsidR="00EF423D" w:rsidRPr="00B84267">
        <w:rPr>
          <w:rFonts w:ascii="Times New Roman" w:hAnsi="Times New Roman" w:cs="Times New Roman"/>
          <w:sz w:val="24"/>
          <w:szCs w:val="24"/>
          <w:lang w:val="fr-BE"/>
        </w:rPr>
        <w:t xml:space="preserve"> à ses travailleurs un environnement de travail sûr et sain, compte tenu des risques inhérents à son secteur d’activité et aux dangers particuliers de ses espaces de travail, notamment les dangers physiques, chim</w:t>
      </w:r>
      <w:r w:rsidR="006F6667" w:rsidRPr="00B84267">
        <w:rPr>
          <w:rFonts w:ascii="Times New Roman" w:hAnsi="Times New Roman" w:cs="Times New Roman"/>
          <w:sz w:val="24"/>
          <w:szCs w:val="24"/>
          <w:lang w:val="fr-BE"/>
        </w:rPr>
        <w:t>iques.</w:t>
      </w:r>
      <w:r w:rsidR="00146778" w:rsidRPr="00B84267">
        <w:rPr>
          <w:rFonts w:ascii="Times New Roman" w:hAnsi="Times New Roman" w:cs="Times New Roman"/>
          <w:sz w:val="24"/>
          <w:szCs w:val="24"/>
          <w:lang w:val="fr-BE"/>
        </w:rPr>
        <w:t xml:space="preserve">  </w:t>
      </w:r>
      <w:r w:rsidR="006F6667" w:rsidRPr="00B84267">
        <w:rPr>
          <w:rFonts w:ascii="Times New Roman" w:hAnsi="Times New Roman" w:cs="Times New Roman"/>
          <w:sz w:val="24"/>
          <w:szCs w:val="24"/>
          <w:lang w:val="fr-BE"/>
        </w:rPr>
        <w:t>Et de l’autre côté,</w:t>
      </w:r>
      <w:r w:rsidRPr="00B84267">
        <w:rPr>
          <w:rFonts w:ascii="Times New Roman" w:hAnsi="Times New Roman" w:cs="Times New Roman"/>
          <w:sz w:val="24"/>
          <w:szCs w:val="24"/>
          <w:lang w:val="fr-BE"/>
        </w:rPr>
        <w:t xml:space="preserve"> en se basant </w:t>
      </w:r>
      <w:r w:rsidR="007148C1" w:rsidRPr="00B84267">
        <w:rPr>
          <w:rFonts w:ascii="Times New Roman" w:hAnsi="Times New Roman" w:cs="Times New Roman"/>
          <w:sz w:val="24"/>
          <w:szCs w:val="24"/>
          <w:lang w:val="fr-BE"/>
        </w:rPr>
        <w:t>sur les</w:t>
      </w:r>
      <w:r w:rsidR="006F6667" w:rsidRPr="00B84267">
        <w:rPr>
          <w:rFonts w:ascii="Times New Roman" w:hAnsi="Times New Roman" w:cs="Times New Roman"/>
          <w:sz w:val="24"/>
          <w:szCs w:val="24"/>
          <w:lang w:val="fr-BE"/>
        </w:rPr>
        <w:t xml:space="preserve"> Directives environnementales sanitaires et </w:t>
      </w:r>
      <w:r w:rsidR="00EB4B61" w:rsidRPr="00B84267">
        <w:rPr>
          <w:rFonts w:ascii="Times New Roman" w:hAnsi="Times New Roman" w:cs="Times New Roman"/>
          <w:sz w:val="24"/>
          <w:szCs w:val="24"/>
          <w:lang w:val="fr-BE"/>
        </w:rPr>
        <w:t>sécuritaires de</w:t>
      </w:r>
      <w:r w:rsidR="006F6667" w:rsidRPr="00B84267">
        <w:rPr>
          <w:rFonts w:ascii="Times New Roman" w:hAnsi="Times New Roman" w:cs="Times New Roman"/>
          <w:sz w:val="24"/>
          <w:szCs w:val="24"/>
          <w:lang w:val="fr-BE"/>
        </w:rPr>
        <w:t xml:space="preserve"> couvrir des aspects pertinents et essentiels de la gestion de l’hygiène et de la sécurité au travail. Ces aspects comprennent :</w:t>
      </w:r>
    </w:p>
    <w:p w14:paraId="356EA4E0" w14:textId="77777777" w:rsidR="00146778" w:rsidRPr="00B84267" w:rsidRDefault="00780E46" w:rsidP="006761FF">
      <w:pPr>
        <w:pStyle w:val="Paragraphedeliste"/>
        <w:numPr>
          <w:ilvl w:val="0"/>
          <w:numId w:val="26"/>
        </w:numPr>
        <w:spacing w:after="0"/>
        <w:ind w:left="567" w:hanging="425"/>
        <w:contextualSpacing w:val="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Une analyse de la sécurité au travail, permettant d’identifier les risques spécifiques, et des enquêtes sur l’hygiène industrielle, si nécessaire, pour suivre et vérifier les niveaux d’exposition chimique et de les comparer aux normes applicables d’exposition professionnelle ;</w:t>
      </w:r>
    </w:p>
    <w:p w14:paraId="70B7EDAE" w14:textId="0AB1873D" w:rsidR="00780E46" w:rsidRPr="00B84267" w:rsidRDefault="00780E46" w:rsidP="006761FF">
      <w:pPr>
        <w:pStyle w:val="Paragraphedeliste"/>
        <w:numPr>
          <w:ilvl w:val="0"/>
          <w:numId w:val="26"/>
        </w:numPr>
        <w:spacing w:after="0"/>
        <w:ind w:left="567" w:hanging="425"/>
        <w:contextualSpacing w:val="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Des programmes de communication et de formation portant sur les risques, pour permettre au personnel de comprendre les risques chimiques sur le lieu de travail et d’intervenir en conséquence. Ces programmes doivent comprendre des aspects concernant l’identification des risques, des procédures d’utilisation et de manutention des matières dans de bonnes conditions de sécurité, des méthodes de travail sûres, des procédures de base à suivre en cas d’urgence ainsi que les risques particuliers associés au travail des employés. Cette formation doit donner lieu à la présentation d’informations provenant des fiches techniques santé sécurité (FTSS) établies pour chaque matière dangereuse utilisée. Les employés doivent pouvoir accéder facilement à ces fiches techniques adaptées </w:t>
      </w:r>
      <w:r w:rsidR="00EB4B61" w:rsidRPr="00B84267">
        <w:rPr>
          <w:rFonts w:ascii="Times New Roman" w:hAnsi="Times New Roman" w:cs="Times New Roman"/>
          <w:sz w:val="24"/>
          <w:szCs w:val="24"/>
          <w:lang w:val="fr-BE"/>
        </w:rPr>
        <w:t>et rédigées</w:t>
      </w:r>
      <w:r w:rsidRPr="00B84267">
        <w:rPr>
          <w:rFonts w:ascii="Times New Roman" w:hAnsi="Times New Roman" w:cs="Times New Roman"/>
          <w:sz w:val="24"/>
          <w:szCs w:val="24"/>
          <w:lang w:val="fr-BE"/>
        </w:rPr>
        <w:t xml:space="preserve"> dans </w:t>
      </w:r>
      <w:r w:rsidR="009800FB" w:rsidRPr="00B84267">
        <w:rPr>
          <w:rFonts w:ascii="Times New Roman" w:hAnsi="Times New Roman" w:cs="Times New Roman"/>
          <w:sz w:val="24"/>
          <w:szCs w:val="24"/>
          <w:lang w:val="fr-BE"/>
        </w:rPr>
        <w:t>leur langue locale</w:t>
      </w:r>
      <w:r w:rsidRPr="00B84267">
        <w:rPr>
          <w:rFonts w:ascii="Times New Roman" w:hAnsi="Times New Roman" w:cs="Times New Roman"/>
          <w:sz w:val="24"/>
          <w:szCs w:val="24"/>
          <w:lang w:val="fr-BE"/>
        </w:rPr>
        <w:t> ;</w:t>
      </w:r>
    </w:p>
    <w:p w14:paraId="5B2610EA" w14:textId="77777777" w:rsidR="00780E46" w:rsidRPr="00B84267" w:rsidRDefault="00780E46" w:rsidP="006761FF">
      <w:pPr>
        <w:pStyle w:val="Paragraphedeliste"/>
        <w:numPr>
          <w:ilvl w:val="0"/>
          <w:numId w:val="26"/>
        </w:numPr>
        <w:spacing w:after="0"/>
        <w:ind w:left="567" w:hanging="425"/>
        <w:contextualSpacing w:val="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La définition et l’exécution des activités d’entretien pour lesquelles une autorisation doit être délivrée (travaux à chaud ou entrée dans des espaces confinés, par exemple) ;</w:t>
      </w:r>
    </w:p>
    <w:p w14:paraId="5E63BFA4" w14:textId="5D01306C" w:rsidR="00780E46" w:rsidRPr="00B84267" w:rsidRDefault="00E94D50" w:rsidP="006761FF">
      <w:pPr>
        <w:pStyle w:val="Paragraphedeliste"/>
        <w:numPr>
          <w:ilvl w:val="0"/>
          <w:numId w:val="26"/>
        </w:numPr>
        <w:spacing w:after="0"/>
        <w:ind w:left="567" w:hanging="425"/>
        <w:contextualSpacing w:val="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 xml:space="preserve">L’emplacement d’équipements de protection </w:t>
      </w:r>
      <w:r w:rsidR="009800FB" w:rsidRPr="00B84267">
        <w:rPr>
          <w:rFonts w:ascii="Times New Roman" w:hAnsi="Times New Roman" w:cs="Times New Roman"/>
          <w:sz w:val="24"/>
          <w:szCs w:val="24"/>
          <w:lang w:val="fr-BE"/>
        </w:rPr>
        <w:t>individuelle (</w:t>
      </w:r>
      <w:r w:rsidRPr="00B84267">
        <w:rPr>
          <w:rFonts w:ascii="Times New Roman" w:hAnsi="Times New Roman" w:cs="Times New Roman"/>
          <w:sz w:val="24"/>
          <w:szCs w:val="24"/>
          <w:lang w:val="fr-BE"/>
        </w:rPr>
        <w:t>EPI) adaptés (chaussures, masques, tenues de protection et lunettes de sécurité) en des lieux appropriés, des salles de douche et des postes de lavage de yeux en cas d’urgence, des systèmes de ventilation et des installations sanitaires ;</w:t>
      </w:r>
    </w:p>
    <w:p w14:paraId="33BBE03A" w14:textId="77777777" w:rsidR="00E94D50" w:rsidRPr="00B84267" w:rsidRDefault="00E94D50" w:rsidP="006761FF">
      <w:pPr>
        <w:pStyle w:val="Paragraphedeliste"/>
        <w:numPr>
          <w:ilvl w:val="0"/>
          <w:numId w:val="26"/>
        </w:numPr>
        <w:spacing w:after="0"/>
        <w:ind w:left="567" w:hanging="425"/>
        <w:contextualSpacing w:val="0"/>
        <w:jc w:val="both"/>
        <w:rPr>
          <w:rFonts w:ascii="Times New Roman" w:hAnsi="Times New Roman" w:cs="Times New Roman"/>
          <w:sz w:val="24"/>
          <w:szCs w:val="24"/>
          <w:lang w:val="fr-BE"/>
        </w:rPr>
      </w:pPr>
      <w:r w:rsidRPr="00B84267">
        <w:rPr>
          <w:rFonts w:ascii="Times New Roman" w:hAnsi="Times New Roman" w:cs="Times New Roman"/>
          <w:sz w:val="24"/>
          <w:szCs w:val="24"/>
          <w:lang w:val="fr-BE"/>
        </w:rPr>
        <w:t>Des activités de suivi et de tenue des dossiers, y compris des procédures d’audit conçues pour vérifier et enregistrer les informations sur l’efficacité des mesures de prévention et de limitation de l’exposition à des risques professionnels, et la conservation des procès-verbaux d’accidents et incidents pendant une période minimale de cinq ans.</w:t>
      </w:r>
    </w:p>
    <w:p w14:paraId="207BBDD1" w14:textId="3A094D42" w:rsidR="00680ED8" w:rsidRDefault="00B44236" w:rsidP="008662E3">
      <w:pPr>
        <w:spacing w:before="120" w:after="120"/>
        <w:jc w:val="both"/>
        <w:rPr>
          <w:rFonts w:ascii="Times New Roman" w:hAnsi="Times New Roman" w:cs="Times New Roman"/>
          <w:b/>
          <w:bCs/>
          <w:sz w:val="24"/>
          <w:szCs w:val="24"/>
        </w:rPr>
      </w:pPr>
      <w:r w:rsidRPr="00B84267">
        <w:rPr>
          <w:rFonts w:ascii="Times New Roman" w:hAnsi="Times New Roman" w:cs="Times New Roman"/>
          <w:sz w:val="24"/>
          <w:szCs w:val="24"/>
          <w:lang w:val="fr-BE"/>
        </w:rPr>
        <w:t>Les directives environnementales, sanitaires et sécuritaires générales du Groupe de la Banque mondiale seront utilisées dans le cadre du projet. Ainsi, dans le cadre, il s’agira de s’assurer en amont que les TR et les études environnementales et sociales ont bien intégré la prise en compte des Directives EHS et en aval, la mise en œuvre des PGES respectent l’application rigoureuses des Directives générales et particulièrement des Directives EHS aussi bien au niveau des entreprises qu’au niveau des prestataires.</w:t>
      </w:r>
    </w:p>
    <w:p w14:paraId="3C208650" w14:textId="791A5C8D" w:rsidR="001111A7" w:rsidRPr="001111A7" w:rsidRDefault="001111A7" w:rsidP="008662E3">
      <w:pPr>
        <w:pStyle w:val="Titre3"/>
      </w:pPr>
      <w:bookmarkStart w:id="65" w:name="_Toc87445349"/>
      <w:r>
        <w:lastRenderedPageBreak/>
        <w:t>5.3. I</w:t>
      </w:r>
      <w:r w:rsidRPr="008662E3">
        <w:t>nstruments internationaux sur la santé et la sécurité au travail ratifiés par la RDC</w:t>
      </w:r>
      <w:bookmarkEnd w:id="65"/>
    </w:p>
    <w:p w14:paraId="3F28DA17" w14:textId="718D217A" w:rsidR="00680ED8" w:rsidRDefault="00680ED8" w:rsidP="008662E3">
      <w:pPr>
        <w:spacing w:after="0" w:line="360" w:lineRule="auto"/>
        <w:jc w:val="both"/>
        <w:rPr>
          <w:rFonts w:ascii="Times New Roman" w:hAnsi="Times New Roman" w:cs="Times New Roman"/>
          <w:bCs/>
          <w:sz w:val="24"/>
          <w:szCs w:val="24"/>
        </w:rPr>
      </w:pPr>
      <w:r w:rsidRPr="008662E3">
        <w:rPr>
          <w:rFonts w:ascii="Times New Roman" w:hAnsi="Times New Roman" w:cs="Times New Roman"/>
          <w:bCs/>
          <w:sz w:val="24"/>
          <w:szCs w:val="24"/>
        </w:rPr>
        <w:t>La RDC a ratifié les instruments internationaux suivants :</w:t>
      </w:r>
    </w:p>
    <w:p w14:paraId="4E4A290D" w14:textId="34B45321" w:rsidR="00680ED8" w:rsidRDefault="00680ED8" w:rsidP="008662E3">
      <w:pPr>
        <w:pStyle w:val="Paragraphedeliste"/>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Convention OIT n°14 du 17 novembre 1921 concernant l’application du repos hebdomadaire dans les établissements industriels ;</w:t>
      </w:r>
    </w:p>
    <w:p w14:paraId="04E5EBF0" w14:textId="5085679C" w:rsidR="00680ED8" w:rsidRDefault="00F92AE2" w:rsidP="008662E3">
      <w:pPr>
        <w:pStyle w:val="Paragraphedeliste"/>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Convention OIT n°18 du 10 juin 1925 concernant la réparation des maladies professionnelles ;</w:t>
      </w:r>
    </w:p>
    <w:p w14:paraId="3AEB11ED" w14:textId="729E9063" w:rsidR="00680ED8" w:rsidRDefault="00680ED8" w:rsidP="008662E3">
      <w:pPr>
        <w:pStyle w:val="Paragraphedeliste"/>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Convention OIT n°19 du 05 juin 1925 concernant l’égalité de traitement des </w:t>
      </w:r>
      <w:r w:rsidR="00F92AE2">
        <w:rPr>
          <w:rFonts w:ascii="Times New Roman" w:hAnsi="Times New Roman" w:cs="Times New Roman"/>
          <w:bCs/>
          <w:sz w:val="24"/>
          <w:szCs w:val="24"/>
        </w:rPr>
        <w:t>travailleurs étrangers et nationaux en matière de réparation des accidents de travail ;</w:t>
      </w:r>
    </w:p>
    <w:p w14:paraId="481629EA" w14:textId="3EE3F0E7" w:rsidR="00F92AE2" w:rsidRDefault="00F92AE2" w:rsidP="008662E3">
      <w:pPr>
        <w:pStyle w:val="Paragraphedeliste"/>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Convention </w:t>
      </w:r>
      <w:r w:rsidR="00F41183">
        <w:rPr>
          <w:rFonts w:ascii="Times New Roman" w:hAnsi="Times New Roman" w:cs="Times New Roman"/>
          <w:bCs/>
          <w:sz w:val="24"/>
          <w:szCs w:val="24"/>
        </w:rPr>
        <w:t xml:space="preserve">OIT </w:t>
      </w:r>
      <w:r>
        <w:rPr>
          <w:rFonts w:ascii="Times New Roman" w:hAnsi="Times New Roman" w:cs="Times New Roman"/>
          <w:bCs/>
          <w:sz w:val="24"/>
          <w:szCs w:val="24"/>
        </w:rPr>
        <w:t>du 23 juin 1037 concernant les prescriptions de sécurité dans l’industrie du bâtiment ;</w:t>
      </w:r>
    </w:p>
    <w:p w14:paraId="221DCAF1" w14:textId="6DF9FE38" w:rsidR="00F92AE2" w:rsidRDefault="00F41183" w:rsidP="008662E3">
      <w:pPr>
        <w:pStyle w:val="Paragraphedeliste"/>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Convention OIT n°111 du 25 juin 1957 concernant l’abolition du travail forcé</w:t>
      </w:r>
      <w:r w:rsidR="00F54625">
        <w:rPr>
          <w:rFonts w:ascii="Times New Roman" w:hAnsi="Times New Roman" w:cs="Times New Roman"/>
          <w:bCs/>
          <w:sz w:val="24"/>
          <w:szCs w:val="24"/>
        </w:rPr>
        <w:t> ; et</w:t>
      </w:r>
    </w:p>
    <w:p w14:paraId="0A3B8CD2" w14:textId="04371BEE" w:rsidR="00F41183" w:rsidRDefault="004023E8" w:rsidP="008662E3">
      <w:pPr>
        <w:pStyle w:val="Paragraphedeliste"/>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Convention </w:t>
      </w:r>
      <w:r w:rsidR="00F41183">
        <w:rPr>
          <w:rFonts w:ascii="Times New Roman" w:hAnsi="Times New Roman" w:cs="Times New Roman"/>
          <w:bCs/>
          <w:sz w:val="24"/>
          <w:szCs w:val="24"/>
        </w:rPr>
        <w:t xml:space="preserve">OIT du 25 mai 1968 sur la coopération </w:t>
      </w:r>
      <w:r w:rsidR="009800FB">
        <w:rPr>
          <w:rFonts w:ascii="Times New Roman" w:hAnsi="Times New Roman" w:cs="Times New Roman"/>
          <w:bCs/>
          <w:sz w:val="24"/>
          <w:szCs w:val="24"/>
        </w:rPr>
        <w:t>technique</w:t>
      </w:r>
      <w:r w:rsidR="00F41183">
        <w:rPr>
          <w:rFonts w:ascii="Times New Roman" w:hAnsi="Times New Roman" w:cs="Times New Roman"/>
          <w:bCs/>
          <w:sz w:val="24"/>
          <w:szCs w:val="24"/>
        </w:rPr>
        <w:t xml:space="preserve"> dans le domaine de la santé publique</w:t>
      </w:r>
      <w:r w:rsidR="00F54625">
        <w:rPr>
          <w:rFonts w:ascii="Times New Roman" w:hAnsi="Times New Roman" w:cs="Times New Roman"/>
          <w:bCs/>
          <w:sz w:val="24"/>
          <w:szCs w:val="24"/>
        </w:rPr>
        <w:t>.</w:t>
      </w:r>
    </w:p>
    <w:p w14:paraId="513736AD" w14:textId="77777777" w:rsidR="00FC465E" w:rsidRPr="008662E3" w:rsidRDefault="00FC465E" w:rsidP="00FC465E">
      <w:pPr>
        <w:pStyle w:val="Paragraphedeliste"/>
        <w:spacing w:after="0" w:line="360" w:lineRule="auto"/>
        <w:jc w:val="both"/>
        <w:rPr>
          <w:rFonts w:ascii="Times New Roman" w:hAnsi="Times New Roman" w:cs="Times New Roman"/>
          <w:bCs/>
          <w:sz w:val="24"/>
          <w:szCs w:val="24"/>
        </w:rPr>
      </w:pPr>
    </w:p>
    <w:p w14:paraId="17C3007A" w14:textId="5AEAB7A8" w:rsidR="00D74FC9" w:rsidRDefault="000A2E9B" w:rsidP="006F6968">
      <w:pPr>
        <w:pStyle w:val="Titre1"/>
      </w:pPr>
      <w:bookmarkStart w:id="66" w:name="_Toc87445350"/>
      <w:r w:rsidRPr="000A2E9B">
        <w:t>PERSONNEL RESPONSABLES</w:t>
      </w:r>
      <w:r w:rsidR="001A6A89" w:rsidRPr="000A2E9B">
        <w:t xml:space="preserve"> </w:t>
      </w:r>
      <w:r w:rsidR="001A6A89">
        <w:t xml:space="preserve">DANS LA MISE EN </w:t>
      </w:r>
      <w:r w:rsidR="002B4C65">
        <w:t>ŒUVRE DU PGMO</w:t>
      </w:r>
      <w:bookmarkEnd w:id="66"/>
    </w:p>
    <w:p w14:paraId="02CC1E64" w14:textId="77777777" w:rsidR="006E0DE3" w:rsidRPr="008662E3" w:rsidRDefault="006E0DE3" w:rsidP="008662E3">
      <w:pPr>
        <w:spacing w:after="0"/>
        <w:jc w:val="both"/>
        <w:rPr>
          <w:rFonts w:eastAsia="DengXian Light"/>
        </w:rPr>
      </w:pPr>
      <w:r w:rsidRPr="008662E3">
        <w:rPr>
          <w:rFonts w:ascii="Times New Roman" w:eastAsia="DengXian Light" w:hAnsi="Times New Roman" w:cs="Times New Roman"/>
        </w:rPr>
        <w:t>Cette section identifie toutes les personnes ou organes qui, au sein du projet, qui ont la responsabilité d’exécuter des tâches bien précises dans le recrutement et la gestion des agents et des contractuels, la formation des travailleurs, la santé et la sécurité au travail, et le traitement des doléances.</w:t>
      </w:r>
    </w:p>
    <w:p w14:paraId="1F5B1D0D" w14:textId="77777777" w:rsidR="006E0DE3" w:rsidRDefault="006E0DE3" w:rsidP="001C38FE">
      <w:pPr>
        <w:spacing w:after="0"/>
        <w:jc w:val="both"/>
        <w:rPr>
          <w:rFonts w:ascii="Times New Roman" w:eastAsia="DengXian Light" w:hAnsi="Times New Roman" w:cs="Times New Roman"/>
        </w:rPr>
      </w:pPr>
    </w:p>
    <w:p w14:paraId="38689F56" w14:textId="6D6B4B49" w:rsidR="00B93A48" w:rsidRPr="001C38FE" w:rsidRDefault="006E0DE3" w:rsidP="001C38FE">
      <w:pPr>
        <w:spacing w:after="0"/>
        <w:jc w:val="both"/>
        <w:rPr>
          <w:rFonts w:ascii="Times New Roman" w:eastAsia="DengXian Light" w:hAnsi="Times New Roman" w:cs="Times New Roman"/>
        </w:rPr>
      </w:pPr>
      <w:r>
        <w:rPr>
          <w:rFonts w:ascii="Times New Roman" w:eastAsia="DengXian Light" w:hAnsi="Times New Roman" w:cs="Times New Roman"/>
        </w:rPr>
        <w:t>Pour ce faire, la</w:t>
      </w:r>
      <w:r w:rsidR="00B93A48" w:rsidRPr="001C38FE">
        <w:rPr>
          <w:rFonts w:ascii="Times New Roman" w:eastAsia="DengXian Light" w:hAnsi="Times New Roman" w:cs="Times New Roman"/>
        </w:rPr>
        <w:t xml:space="preserve"> supervision du projet sera assurée par le Gouvernement de la République Démocratique du Congo (RDC) </w:t>
      </w:r>
      <w:r w:rsidR="001C38FE">
        <w:rPr>
          <w:rFonts w:ascii="Times New Roman" w:eastAsia="DengXian Light" w:hAnsi="Times New Roman" w:cs="Times New Roman"/>
        </w:rPr>
        <w:t xml:space="preserve">via le Ministère des Ressources hydrauliques et électricité </w:t>
      </w:r>
      <w:r w:rsidR="00B93A48" w:rsidRPr="001C38FE">
        <w:rPr>
          <w:rFonts w:ascii="Times New Roman" w:eastAsia="DengXian Light" w:hAnsi="Times New Roman" w:cs="Times New Roman"/>
        </w:rPr>
        <w:t xml:space="preserve">et la Banque mondiale. </w:t>
      </w:r>
    </w:p>
    <w:p w14:paraId="20B567A8" w14:textId="77777777" w:rsidR="00B93A48" w:rsidRPr="001C38FE" w:rsidRDefault="00B93A48" w:rsidP="00612042">
      <w:pPr>
        <w:spacing w:after="0"/>
        <w:jc w:val="both"/>
        <w:rPr>
          <w:rFonts w:ascii="Times New Roman" w:eastAsia="DengXian Light" w:hAnsi="Times New Roman" w:cs="Times New Roman"/>
        </w:rPr>
      </w:pPr>
    </w:p>
    <w:p w14:paraId="6A566175" w14:textId="593DEE7B" w:rsidR="00B93A48" w:rsidRPr="008662E3" w:rsidRDefault="00B93A48" w:rsidP="008662E3">
      <w:pPr>
        <w:spacing w:after="0" w:line="240" w:lineRule="auto"/>
        <w:jc w:val="both"/>
        <w:rPr>
          <w:rFonts w:ascii="Times New Roman" w:eastAsia="Calibri" w:hAnsi="Times New Roman" w:cs="Times New Roman"/>
          <w:sz w:val="24"/>
          <w:szCs w:val="24"/>
        </w:rPr>
      </w:pPr>
      <w:r w:rsidRPr="008662E3">
        <w:rPr>
          <w:rFonts w:ascii="Times New Roman" w:eastAsia="Calibri" w:hAnsi="Times New Roman" w:cs="Times New Roman"/>
          <w:sz w:val="24"/>
          <w:szCs w:val="24"/>
        </w:rPr>
        <w:t xml:space="preserve">Il sera créé un Comité </w:t>
      </w:r>
      <w:r w:rsidR="001C38FE" w:rsidRPr="008662E3">
        <w:rPr>
          <w:rFonts w:ascii="Times New Roman" w:eastAsia="Calibri" w:hAnsi="Times New Roman" w:cs="Times New Roman"/>
          <w:sz w:val="24"/>
          <w:szCs w:val="24"/>
        </w:rPr>
        <w:t>de pilotage qui aura pour mission de ve</w:t>
      </w:r>
      <w:r w:rsidR="001C38FE">
        <w:rPr>
          <w:rFonts w:ascii="Times New Roman" w:eastAsia="Calibri" w:hAnsi="Times New Roman" w:cs="Times New Roman"/>
          <w:sz w:val="24"/>
          <w:szCs w:val="24"/>
        </w:rPr>
        <w:t xml:space="preserve">iller au bon fonctionnement, le suivi et la validation de choix stratégiques </w:t>
      </w:r>
      <w:r w:rsidR="001C38FE" w:rsidRPr="001C38FE">
        <w:rPr>
          <w:rFonts w:ascii="Times New Roman" w:eastAsia="Calibri" w:hAnsi="Times New Roman" w:cs="Times New Roman"/>
          <w:sz w:val="24"/>
          <w:szCs w:val="24"/>
        </w:rPr>
        <w:t>du</w:t>
      </w:r>
      <w:r w:rsidR="001C38FE" w:rsidRPr="008662E3">
        <w:rPr>
          <w:rFonts w:ascii="Times New Roman" w:eastAsia="Calibri" w:hAnsi="Times New Roman" w:cs="Times New Roman"/>
          <w:sz w:val="24"/>
          <w:szCs w:val="24"/>
        </w:rPr>
        <w:t xml:space="preserve"> projet </w:t>
      </w:r>
      <w:r w:rsidR="001C38FE">
        <w:rPr>
          <w:rFonts w:ascii="Times New Roman" w:eastAsia="Calibri" w:hAnsi="Times New Roman" w:cs="Times New Roman"/>
          <w:sz w:val="24"/>
          <w:szCs w:val="24"/>
        </w:rPr>
        <w:t>AGREE</w:t>
      </w:r>
      <w:r w:rsidR="001C38FE" w:rsidRPr="008662E3">
        <w:rPr>
          <w:rFonts w:ascii="Times New Roman" w:eastAsia="Calibri" w:hAnsi="Times New Roman" w:cs="Times New Roman"/>
          <w:sz w:val="24"/>
          <w:szCs w:val="24"/>
        </w:rPr>
        <w:t xml:space="preserve">. </w:t>
      </w:r>
    </w:p>
    <w:p w14:paraId="6F58108C" w14:textId="76FB9376" w:rsidR="00B93A48" w:rsidRPr="001C38FE" w:rsidRDefault="00B93A48" w:rsidP="001C38FE">
      <w:pPr>
        <w:spacing w:after="0"/>
        <w:jc w:val="both"/>
        <w:rPr>
          <w:rFonts w:ascii="Times New Roman" w:hAnsi="Times New Roman" w:cs="Times New Roman"/>
        </w:rPr>
      </w:pPr>
    </w:p>
    <w:p w14:paraId="488777B6" w14:textId="7DED56A5" w:rsidR="006E0DE3" w:rsidRDefault="001C38FE" w:rsidP="008662E3">
      <w:pPr>
        <w:spacing w:after="0" w:line="240" w:lineRule="auto"/>
        <w:jc w:val="both"/>
        <w:rPr>
          <w:rFonts w:ascii="Times New Roman" w:eastAsia="Calibri" w:hAnsi="Times New Roman" w:cs="Times New Roman"/>
          <w:sz w:val="24"/>
          <w:szCs w:val="24"/>
        </w:rPr>
      </w:pPr>
      <w:r w:rsidRPr="001C38FE">
        <w:rPr>
          <w:rFonts w:ascii="Times New Roman" w:eastAsia="Calibri" w:hAnsi="Times New Roman" w:cs="Times New Roman"/>
          <w:sz w:val="24"/>
          <w:szCs w:val="24"/>
        </w:rPr>
        <w:t xml:space="preserve">En attendant, l’évaluation des capacités fiduciaires et techniques des différentes agences/unités, UCM a été désignée comme agence en charge de la coordination générale du projet et joue le rôle de l’agence fiduciaire du projet. La CEP-O sera chargée de la mise en œuvre de la sous composante 4.2 ; </w:t>
      </w:r>
      <w:bookmarkStart w:id="67" w:name="_Hlk79399752"/>
      <w:r w:rsidRPr="001C38FE">
        <w:rPr>
          <w:rFonts w:ascii="Times New Roman" w:eastAsia="Calibri" w:hAnsi="Times New Roman" w:cs="Times New Roman"/>
          <w:sz w:val="24"/>
          <w:szCs w:val="24"/>
        </w:rPr>
        <w:t xml:space="preserve">COPIREP </w:t>
      </w:r>
      <w:bookmarkEnd w:id="67"/>
      <w:r w:rsidRPr="001C38FE">
        <w:rPr>
          <w:rFonts w:ascii="Times New Roman" w:eastAsia="Calibri" w:hAnsi="Times New Roman" w:cs="Times New Roman"/>
          <w:sz w:val="24"/>
          <w:szCs w:val="24"/>
        </w:rPr>
        <w:t xml:space="preserve">des sous composantes 1.1 &amp; 1.2 et 1.3 ; </w:t>
      </w:r>
      <w:bookmarkStart w:id="68" w:name="_Hlk79399737"/>
      <w:r w:rsidRPr="001C38FE">
        <w:rPr>
          <w:rFonts w:ascii="Times New Roman" w:eastAsia="Calibri" w:hAnsi="Times New Roman" w:cs="Times New Roman"/>
          <w:sz w:val="24"/>
          <w:szCs w:val="24"/>
        </w:rPr>
        <w:t xml:space="preserve">ANSER </w:t>
      </w:r>
      <w:bookmarkEnd w:id="68"/>
      <w:r w:rsidRPr="001C38FE">
        <w:rPr>
          <w:rFonts w:ascii="Times New Roman" w:eastAsia="Calibri" w:hAnsi="Times New Roman" w:cs="Times New Roman"/>
          <w:sz w:val="24"/>
          <w:szCs w:val="24"/>
        </w:rPr>
        <w:t>de la partie subvention des sous composantes 3.2 et 3.3 ; BCC de la partie ligne de crédit des sous composantes 3.2 et 3.3 ; et UCM (au-delà de son rôle d’agence fiduciaire et de coordination) de la composante 2 et des sous composantes 3.1 &amp; 4.1 et 4.3. SNEL fournira un appui technique pour la passation des marché et le suivi des travaux de réhabilitation dans son réseau ainsi que l’implantation des systèmes de gestion prévus dans les sous composantes 4.1 et 1.2. Similairement, REGIDESO fournira un appui technique dans la passation de marché et le suivi des travaux de réhabilitation dans la composante 4.2. Un protocole d’accord définissant les rôles et responsabilités de chaque entité devrait être élaboré et signé avant la fin du mois de juin 2021.</w:t>
      </w:r>
    </w:p>
    <w:p w14:paraId="1521EC9C" w14:textId="7E9126FC" w:rsidR="00FC465E" w:rsidRDefault="00FC465E" w:rsidP="008662E3">
      <w:pPr>
        <w:spacing w:after="0" w:line="240" w:lineRule="auto"/>
        <w:jc w:val="both"/>
        <w:rPr>
          <w:rFonts w:ascii="Times New Roman" w:eastAsia="Calibri" w:hAnsi="Times New Roman" w:cs="Times New Roman"/>
          <w:sz w:val="24"/>
          <w:szCs w:val="24"/>
        </w:rPr>
      </w:pPr>
    </w:p>
    <w:p w14:paraId="21918949" w14:textId="674C732F" w:rsidR="00FC465E" w:rsidRDefault="00FC465E" w:rsidP="008662E3">
      <w:pPr>
        <w:spacing w:after="0" w:line="240" w:lineRule="auto"/>
        <w:jc w:val="both"/>
        <w:rPr>
          <w:rFonts w:ascii="Times New Roman" w:eastAsia="Calibri" w:hAnsi="Times New Roman" w:cs="Times New Roman"/>
          <w:sz w:val="24"/>
          <w:szCs w:val="24"/>
        </w:rPr>
      </w:pPr>
    </w:p>
    <w:p w14:paraId="4B6A1C3B" w14:textId="77777777" w:rsidR="00FC465E" w:rsidRDefault="00FC465E" w:rsidP="008662E3">
      <w:pPr>
        <w:spacing w:after="0" w:line="240" w:lineRule="auto"/>
        <w:jc w:val="both"/>
        <w:rPr>
          <w:rFonts w:ascii="Times New Roman" w:eastAsia="Calibri" w:hAnsi="Times New Roman" w:cs="Times New Roman"/>
          <w:sz w:val="24"/>
          <w:szCs w:val="24"/>
        </w:rPr>
      </w:pPr>
    </w:p>
    <w:p w14:paraId="42C32B97" w14:textId="41008138" w:rsidR="006E0DE3" w:rsidRPr="008662E3" w:rsidRDefault="006E0DE3" w:rsidP="008662E3">
      <w:pPr>
        <w:spacing w:after="0" w:line="240" w:lineRule="auto"/>
        <w:jc w:val="both"/>
        <w:rPr>
          <w:rFonts w:ascii="Times New Roman" w:eastAsia="Calibri" w:hAnsi="Times New Roman" w:cs="Times New Roman"/>
          <w:sz w:val="24"/>
          <w:szCs w:val="24"/>
        </w:rPr>
      </w:pPr>
      <w:r w:rsidRPr="008662E3">
        <w:rPr>
          <w:rFonts w:ascii="Times New Roman" w:eastAsia="Calibri" w:hAnsi="Times New Roman" w:cs="Times New Roman"/>
          <w:sz w:val="24"/>
          <w:szCs w:val="24"/>
        </w:rPr>
        <w:lastRenderedPageBreak/>
        <w:t>Le tableau ci-après donne les détails des ressources humaines à mobiliser.</w:t>
      </w:r>
    </w:p>
    <w:p w14:paraId="5C68F83D" w14:textId="4EE933A4" w:rsidR="001C38FE" w:rsidRPr="008662E3" w:rsidRDefault="001C38FE" w:rsidP="008662E3">
      <w:pPr>
        <w:spacing w:after="0" w:line="240" w:lineRule="auto"/>
        <w:jc w:val="both"/>
        <w:rPr>
          <w:rFonts w:ascii="Times New Roman" w:eastAsia="Calibri" w:hAnsi="Times New Roman" w:cs="Times New Roman"/>
          <w:sz w:val="24"/>
          <w:szCs w:val="24"/>
        </w:rPr>
      </w:pPr>
    </w:p>
    <w:p w14:paraId="7EAF2D04" w14:textId="0C2D166D" w:rsidR="00B93A48" w:rsidRPr="008662E3" w:rsidRDefault="00B93A48" w:rsidP="00B93A48">
      <w:pPr>
        <w:pStyle w:val="Lgende"/>
        <w:spacing w:after="0"/>
        <w:rPr>
          <w:rFonts w:eastAsia="DengXian Light" w:cs="Times New Roman"/>
          <w:b w:val="0"/>
          <w:i/>
          <w:color w:val="auto"/>
          <w:szCs w:val="22"/>
        </w:rPr>
      </w:pPr>
      <w:r w:rsidRPr="008662E3">
        <w:rPr>
          <w:rFonts w:cs="Times New Roman"/>
          <w:b w:val="0"/>
          <w:i/>
          <w:color w:val="auto"/>
          <w:szCs w:val="22"/>
        </w:rPr>
        <w:t>Tableau</w:t>
      </w:r>
      <w:r w:rsidRPr="00B93A48">
        <w:rPr>
          <w:rFonts w:cs="Times New Roman"/>
          <w:b w:val="0"/>
          <w:i/>
          <w:color w:val="auto"/>
          <w:szCs w:val="22"/>
        </w:rPr>
        <w:t xml:space="preserve"> </w:t>
      </w:r>
      <w:r w:rsidR="005155D3">
        <w:rPr>
          <w:rFonts w:cs="Times New Roman"/>
          <w:b w:val="0"/>
          <w:i/>
          <w:color w:val="auto"/>
          <w:szCs w:val="22"/>
        </w:rPr>
        <w:t>5.</w:t>
      </w:r>
      <w:r w:rsidRPr="00B93A48">
        <w:rPr>
          <w:rFonts w:cs="Times New Roman"/>
          <w:b w:val="0"/>
          <w:i/>
          <w:color w:val="auto"/>
          <w:szCs w:val="22"/>
        </w:rPr>
        <w:fldChar w:fldCharType="begin"/>
      </w:r>
      <w:r w:rsidRPr="00B93A48">
        <w:rPr>
          <w:rFonts w:cs="Times New Roman"/>
          <w:b w:val="0"/>
          <w:i/>
          <w:color w:val="auto"/>
          <w:szCs w:val="22"/>
        </w:rPr>
        <w:instrText xml:space="preserve"> SEQ Tableau \* ARABIC </w:instrText>
      </w:r>
      <w:r w:rsidRPr="00B93A48">
        <w:rPr>
          <w:rFonts w:cs="Times New Roman"/>
          <w:b w:val="0"/>
          <w:i/>
          <w:color w:val="auto"/>
          <w:szCs w:val="22"/>
        </w:rPr>
        <w:fldChar w:fldCharType="separate"/>
      </w:r>
      <w:r w:rsidR="005C6C4B">
        <w:rPr>
          <w:rFonts w:cs="Times New Roman"/>
          <w:b w:val="0"/>
          <w:i/>
          <w:noProof/>
          <w:color w:val="auto"/>
          <w:szCs w:val="22"/>
        </w:rPr>
        <w:t>2</w:t>
      </w:r>
      <w:r w:rsidRPr="00B93A48">
        <w:rPr>
          <w:rFonts w:cs="Times New Roman"/>
          <w:b w:val="0"/>
          <w:i/>
          <w:color w:val="auto"/>
          <w:szCs w:val="22"/>
        </w:rPr>
        <w:fldChar w:fldCharType="end"/>
      </w:r>
      <w:r w:rsidRPr="008662E3">
        <w:rPr>
          <w:rFonts w:eastAsia="DengXian Light" w:cs="Times New Roman"/>
          <w:b w:val="0"/>
          <w:i/>
          <w:color w:val="auto"/>
          <w:szCs w:val="22"/>
        </w:rPr>
        <w:t>: Effectif prévisionnel des compétences à recruter au bénéfice de l</w:t>
      </w:r>
      <w:r>
        <w:rPr>
          <w:rFonts w:eastAsia="DengXian Light" w:cs="Times New Roman"/>
          <w:b w:val="0"/>
          <w:i/>
          <w:color w:val="auto"/>
          <w:szCs w:val="22"/>
        </w:rPr>
        <w:t>’UCM</w:t>
      </w:r>
      <w:r w:rsidRPr="008662E3">
        <w:rPr>
          <w:rFonts w:eastAsia="DengXian Light" w:cs="Times New Roman"/>
          <w:b w:val="0"/>
          <w:i/>
          <w:color w:val="auto"/>
          <w:szCs w:val="22"/>
        </w:rPr>
        <w:t xml:space="preserve"> et les autres agences de coordination des projets</w:t>
      </w:r>
    </w:p>
    <w:p w14:paraId="7343DB5A" w14:textId="77777777" w:rsidR="00B93A48" w:rsidRPr="008662E3" w:rsidRDefault="00B93A48" w:rsidP="008662E3">
      <w:pPr>
        <w:spacing w:after="0"/>
        <w:rPr>
          <w:lang w:eastAsia="fr-FR"/>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134"/>
        <w:gridCol w:w="1559"/>
        <w:gridCol w:w="2020"/>
        <w:gridCol w:w="1329"/>
      </w:tblGrid>
      <w:tr w:rsidR="00AE566C" w:rsidRPr="004046C9" w14:paraId="19C44BAB" w14:textId="77777777" w:rsidTr="008662E3">
        <w:trPr>
          <w:tblHeader/>
          <w:jc w:val="center"/>
        </w:trPr>
        <w:tc>
          <w:tcPr>
            <w:tcW w:w="709" w:type="dxa"/>
            <w:shd w:val="clear" w:color="auto" w:fill="FBD4B4" w:themeFill="accent6" w:themeFillTint="66"/>
            <w:vAlign w:val="center"/>
          </w:tcPr>
          <w:p w14:paraId="2A0ED419" w14:textId="77777777" w:rsidR="00AE566C" w:rsidRPr="008662E3" w:rsidRDefault="00AE566C" w:rsidP="00B93A48">
            <w:pPr>
              <w:spacing w:after="0"/>
              <w:jc w:val="center"/>
              <w:rPr>
                <w:rFonts w:ascii="Times New Roman" w:eastAsia="DengXian Light" w:hAnsi="Times New Roman" w:cs="Times New Roman"/>
                <w:b/>
                <w:sz w:val="18"/>
                <w:szCs w:val="18"/>
              </w:rPr>
            </w:pPr>
            <w:r w:rsidRPr="008662E3">
              <w:rPr>
                <w:rFonts w:ascii="Times New Roman" w:eastAsia="DengXian Light" w:hAnsi="Times New Roman" w:cs="Times New Roman"/>
                <w:b/>
                <w:sz w:val="18"/>
                <w:szCs w:val="18"/>
              </w:rPr>
              <w:t>N°</w:t>
            </w:r>
          </w:p>
        </w:tc>
        <w:tc>
          <w:tcPr>
            <w:tcW w:w="3261" w:type="dxa"/>
            <w:shd w:val="clear" w:color="auto" w:fill="FBD4B4" w:themeFill="accent6" w:themeFillTint="66"/>
            <w:vAlign w:val="center"/>
          </w:tcPr>
          <w:p w14:paraId="15EB97FB" w14:textId="77777777" w:rsidR="00AE566C" w:rsidRPr="008662E3" w:rsidRDefault="00AE566C" w:rsidP="00B93A48">
            <w:pPr>
              <w:spacing w:after="0"/>
              <w:jc w:val="center"/>
              <w:rPr>
                <w:rFonts w:ascii="Times New Roman" w:hAnsi="Times New Roman" w:cs="Times New Roman"/>
                <w:b/>
                <w:sz w:val="18"/>
                <w:szCs w:val="18"/>
              </w:rPr>
            </w:pPr>
            <w:r w:rsidRPr="008662E3">
              <w:rPr>
                <w:rFonts w:ascii="Times New Roman" w:eastAsia="DengXian Light" w:hAnsi="Times New Roman" w:cs="Times New Roman"/>
                <w:b/>
                <w:sz w:val="18"/>
                <w:szCs w:val="18"/>
              </w:rPr>
              <w:t xml:space="preserve">Poste </w:t>
            </w:r>
          </w:p>
        </w:tc>
        <w:tc>
          <w:tcPr>
            <w:tcW w:w="1134" w:type="dxa"/>
            <w:shd w:val="clear" w:color="auto" w:fill="FBD4B4" w:themeFill="accent6" w:themeFillTint="66"/>
            <w:vAlign w:val="center"/>
          </w:tcPr>
          <w:p w14:paraId="0A3223F2" w14:textId="77777777" w:rsidR="00AE566C" w:rsidRPr="008662E3" w:rsidRDefault="00AE566C" w:rsidP="001C38FE">
            <w:pPr>
              <w:spacing w:after="0"/>
              <w:jc w:val="center"/>
              <w:rPr>
                <w:rFonts w:ascii="Times New Roman" w:hAnsi="Times New Roman" w:cs="Times New Roman"/>
                <w:b/>
                <w:sz w:val="18"/>
                <w:szCs w:val="18"/>
              </w:rPr>
            </w:pPr>
            <w:r w:rsidRPr="008662E3">
              <w:rPr>
                <w:rFonts w:ascii="Times New Roman" w:hAnsi="Times New Roman" w:cs="Times New Roman"/>
                <w:b/>
                <w:sz w:val="18"/>
                <w:szCs w:val="18"/>
              </w:rPr>
              <w:t>Nombre</w:t>
            </w:r>
          </w:p>
        </w:tc>
        <w:tc>
          <w:tcPr>
            <w:tcW w:w="1559" w:type="dxa"/>
            <w:shd w:val="clear" w:color="auto" w:fill="FBD4B4" w:themeFill="accent6" w:themeFillTint="66"/>
            <w:vAlign w:val="center"/>
          </w:tcPr>
          <w:p w14:paraId="4099B163" w14:textId="77777777" w:rsidR="00AE566C" w:rsidRPr="008662E3" w:rsidRDefault="00AE566C" w:rsidP="00612042">
            <w:pPr>
              <w:spacing w:after="0"/>
              <w:jc w:val="center"/>
              <w:rPr>
                <w:rFonts w:ascii="Times New Roman" w:hAnsi="Times New Roman" w:cs="Times New Roman"/>
                <w:b/>
                <w:sz w:val="18"/>
                <w:szCs w:val="18"/>
              </w:rPr>
            </w:pPr>
            <w:r w:rsidRPr="008662E3">
              <w:rPr>
                <w:rFonts w:ascii="Times New Roman" w:hAnsi="Times New Roman" w:cs="Times New Roman"/>
                <w:b/>
                <w:sz w:val="18"/>
                <w:szCs w:val="18"/>
              </w:rPr>
              <w:t>Niveau de recrutement</w:t>
            </w:r>
          </w:p>
        </w:tc>
        <w:tc>
          <w:tcPr>
            <w:tcW w:w="2020" w:type="dxa"/>
            <w:shd w:val="clear" w:color="auto" w:fill="FBD4B4" w:themeFill="accent6" w:themeFillTint="66"/>
            <w:vAlign w:val="center"/>
          </w:tcPr>
          <w:p w14:paraId="6336FED3" w14:textId="77777777" w:rsidR="00AE566C" w:rsidRPr="008662E3" w:rsidRDefault="00AE566C" w:rsidP="002F53DC">
            <w:pPr>
              <w:spacing w:after="0"/>
              <w:jc w:val="center"/>
              <w:rPr>
                <w:rFonts w:ascii="Times New Roman" w:hAnsi="Times New Roman" w:cs="Times New Roman"/>
                <w:b/>
                <w:sz w:val="18"/>
                <w:szCs w:val="18"/>
              </w:rPr>
            </w:pPr>
            <w:r w:rsidRPr="008662E3">
              <w:rPr>
                <w:rFonts w:ascii="Times New Roman" w:hAnsi="Times New Roman" w:cs="Times New Roman"/>
                <w:b/>
                <w:sz w:val="18"/>
                <w:szCs w:val="18"/>
              </w:rPr>
              <w:t>Période de recrutement</w:t>
            </w:r>
          </w:p>
        </w:tc>
        <w:tc>
          <w:tcPr>
            <w:tcW w:w="1329" w:type="dxa"/>
            <w:shd w:val="clear" w:color="auto" w:fill="FBD4B4" w:themeFill="accent6" w:themeFillTint="66"/>
            <w:vAlign w:val="center"/>
          </w:tcPr>
          <w:p w14:paraId="4FDAD904" w14:textId="77777777" w:rsidR="00AE566C" w:rsidRPr="008662E3" w:rsidRDefault="00AE566C" w:rsidP="005A77A4">
            <w:pPr>
              <w:spacing w:after="0"/>
              <w:jc w:val="center"/>
              <w:rPr>
                <w:rFonts w:ascii="Times New Roman" w:hAnsi="Times New Roman" w:cs="Times New Roman"/>
                <w:b/>
                <w:sz w:val="18"/>
                <w:szCs w:val="18"/>
              </w:rPr>
            </w:pPr>
            <w:r w:rsidRPr="008662E3">
              <w:rPr>
                <w:rFonts w:ascii="Times New Roman" w:hAnsi="Times New Roman" w:cs="Times New Roman"/>
                <w:b/>
                <w:sz w:val="18"/>
                <w:szCs w:val="18"/>
              </w:rPr>
              <w:t>Lieu d’affectation</w:t>
            </w:r>
          </w:p>
        </w:tc>
      </w:tr>
      <w:tr w:rsidR="00AE566C" w:rsidRPr="004046C9" w14:paraId="43A64BD7" w14:textId="77777777" w:rsidTr="008662E3">
        <w:trPr>
          <w:jc w:val="center"/>
        </w:trPr>
        <w:tc>
          <w:tcPr>
            <w:tcW w:w="10012" w:type="dxa"/>
            <w:gridSpan w:val="6"/>
            <w:vAlign w:val="center"/>
          </w:tcPr>
          <w:p w14:paraId="1A97911A" w14:textId="34F5BF2A" w:rsidR="00AE566C" w:rsidRPr="008662E3" w:rsidRDefault="00AE566C" w:rsidP="00AE566C">
            <w:pPr>
              <w:spacing w:after="0"/>
              <w:jc w:val="center"/>
              <w:rPr>
                <w:rFonts w:ascii="Times New Roman" w:hAnsi="Times New Roman" w:cs="Times New Roman"/>
                <w:b/>
                <w:sz w:val="18"/>
                <w:szCs w:val="18"/>
              </w:rPr>
            </w:pPr>
            <w:r w:rsidRPr="008662E3">
              <w:rPr>
                <w:rFonts w:ascii="Times New Roman" w:hAnsi="Times New Roman" w:cs="Times New Roman"/>
                <w:b/>
                <w:color w:val="000000"/>
                <w:sz w:val="18"/>
                <w:szCs w:val="18"/>
              </w:rPr>
              <w:t>COORDINATION DE L’UCM</w:t>
            </w:r>
          </w:p>
        </w:tc>
      </w:tr>
      <w:tr w:rsidR="00AE566C" w:rsidRPr="004046C9" w14:paraId="21FE1AB1" w14:textId="77777777" w:rsidTr="008662E3">
        <w:trPr>
          <w:jc w:val="center"/>
        </w:trPr>
        <w:tc>
          <w:tcPr>
            <w:tcW w:w="709" w:type="dxa"/>
            <w:vAlign w:val="center"/>
          </w:tcPr>
          <w:p w14:paraId="5DB85630" w14:textId="77777777" w:rsidR="00AE566C" w:rsidRPr="008662E3" w:rsidRDefault="00AE566C" w:rsidP="000D7C14">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3261" w:type="dxa"/>
            <w:vAlign w:val="center"/>
          </w:tcPr>
          <w:p w14:paraId="03CF5C89" w14:textId="77777777" w:rsidR="00AE566C" w:rsidRPr="008662E3" w:rsidRDefault="00AE566C" w:rsidP="000D7C14">
            <w:pPr>
              <w:spacing w:after="0"/>
              <w:rPr>
                <w:rFonts w:ascii="Times New Roman" w:hAnsi="Times New Roman" w:cs="Times New Roman"/>
                <w:sz w:val="18"/>
                <w:szCs w:val="18"/>
              </w:rPr>
            </w:pPr>
            <w:r w:rsidRPr="008662E3">
              <w:rPr>
                <w:rFonts w:ascii="Times New Roman" w:hAnsi="Times New Roman" w:cs="Times New Roman"/>
                <w:sz w:val="18"/>
                <w:szCs w:val="18"/>
              </w:rPr>
              <w:t>Coordonnateur</w:t>
            </w:r>
          </w:p>
        </w:tc>
        <w:tc>
          <w:tcPr>
            <w:tcW w:w="1134" w:type="dxa"/>
            <w:vAlign w:val="center"/>
          </w:tcPr>
          <w:p w14:paraId="451DB93A" w14:textId="77777777" w:rsidR="00AE566C" w:rsidRPr="008662E3" w:rsidRDefault="00AE566C" w:rsidP="000D7C14">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2057CE86" w14:textId="77777777" w:rsidR="00AE566C" w:rsidRPr="008662E3" w:rsidRDefault="00AE566C" w:rsidP="000D7C14">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639AA619" w14:textId="77777777" w:rsidR="00AE566C" w:rsidRPr="008662E3" w:rsidRDefault="00AE566C" w:rsidP="000D7C14">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3EE2E87F" w14:textId="77777777" w:rsidR="00AE566C" w:rsidRPr="008662E3" w:rsidRDefault="00AE566C" w:rsidP="000D7C14">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103C52C4" w14:textId="77777777" w:rsidTr="008662E3">
        <w:trPr>
          <w:jc w:val="center"/>
        </w:trPr>
        <w:tc>
          <w:tcPr>
            <w:tcW w:w="10012" w:type="dxa"/>
            <w:gridSpan w:val="6"/>
            <w:vAlign w:val="center"/>
          </w:tcPr>
          <w:p w14:paraId="3630FBE5" w14:textId="77777777" w:rsidR="00AE566C" w:rsidRPr="008662E3" w:rsidRDefault="00AE566C" w:rsidP="000D7C14">
            <w:pPr>
              <w:spacing w:after="0"/>
              <w:jc w:val="center"/>
              <w:rPr>
                <w:rFonts w:ascii="Times New Roman" w:hAnsi="Times New Roman" w:cs="Times New Roman"/>
                <w:b/>
                <w:color w:val="000000"/>
                <w:sz w:val="18"/>
                <w:szCs w:val="18"/>
              </w:rPr>
            </w:pPr>
            <w:r w:rsidRPr="008662E3">
              <w:rPr>
                <w:rFonts w:ascii="Times New Roman" w:hAnsi="Times New Roman" w:cs="Times New Roman"/>
                <w:b/>
                <w:color w:val="000000"/>
                <w:sz w:val="18"/>
                <w:szCs w:val="18"/>
              </w:rPr>
              <w:t>PERSONNEL ADMINISTRATIF</w:t>
            </w:r>
          </w:p>
        </w:tc>
      </w:tr>
      <w:tr w:rsidR="00AE566C" w:rsidRPr="004046C9" w14:paraId="51978468" w14:textId="77777777" w:rsidTr="008662E3">
        <w:trPr>
          <w:jc w:val="center"/>
        </w:trPr>
        <w:tc>
          <w:tcPr>
            <w:tcW w:w="709" w:type="dxa"/>
            <w:vAlign w:val="center"/>
          </w:tcPr>
          <w:p w14:paraId="4B039EFD" w14:textId="734F7D40"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2</w:t>
            </w:r>
          </w:p>
        </w:tc>
        <w:tc>
          <w:tcPr>
            <w:tcW w:w="3261" w:type="dxa"/>
            <w:vAlign w:val="center"/>
          </w:tcPr>
          <w:p w14:paraId="64F71B70" w14:textId="585EB966"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Responsable des questions juridiques et transactionnelles</w:t>
            </w:r>
          </w:p>
        </w:tc>
        <w:tc>
          <w:tcPr>
            <w:tcW w:w="1134" w:type="dxa"/>
            <w:vAlign w:val="center"/>
          </w:tcPr>
          <w:p w14:paraId="76E4751F" w14:textId="76735552"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356E1382" w14:textId="4ED68189"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5AEF35C5" w14:textId="163445A8"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25EEB4B7" w14:textId="6E60EC2F"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29BB8286" w14:textId="77777777" w:rsidTr="008662E3">
        <w:trPr>
          <w:jc w:val="center"/>
        </w:trPr>
        <w:tc>
          <w:tcPr>
            <w:tcW w:w="709" w:type="dxa"/>
            <w:vAlign w:val="center"/>
          </w:tcPr>
          <w:p w14:paraId="753FE31F" w14:textId="4DEE18B2"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2</w:t>
            </w:r>
          </w:p>
        </w:tc>
        <w:tc>
          <w:tcPr>
            <w:tcW w:w="3261" w:type="dxa"/>
            <w:vAlign w:val="center"/>
          </w:tcPr>
          <w:p w14:paraId="2EF905C3" w14:textId="7A987075"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Responsable en gestion administrative &amp; financière</w:t>
            </w:r>
          </w:p>
        </w:tc>
        <w:tc>
          <w:tcPr>
            <w:tcW w:w="1134" w:type="dxa"/>
            <w:vAlign w:val="center"/>
          </w:tcPr>
          <w:p w14:paraId="225EDA17"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2BE16C70"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0209D47E"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4E29840B"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61F28C4E" w14:textId="77777777" w:rsidTr="008662E3">
        <w:trPr>
          <w:jc w:val="center"/>
        </w:trPr>
        <w:tc>
          <w:tcPr>
            <w:tcW w:w="709" w:type="dxa"/>
            <w:vAlign w:val="center"/>
          </w:tcPr>
          <w:p w14:paraId="198B2812" w14:textId="2DE4EF4B"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3</w:t>
            </w:r>
          </w:p>
        </w:tc>
        <w:tc>
          <w:tcPr>
            <w:tcW w:w="3261" w:type="dxa"/>
            <w:vAlign w:val="center"/>
          </w:tcPr>
          <w:p w14:paraId="0A8D08C5"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Comptable</w:t>
            </w:r>
          </w:p>
        </w:tc>
        <w:tc>
          <w:tcPr>
            <w:tcW w:w="1134" w:type="dxa"/>
            <w:vAlign w:val="center"/>
          </w:tcPr>
          <w:p w14:paraId="5F9612F4"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1B620CFC"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1B98DA12"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51F292B2"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0BC2CED8" w14:textId="77777777" w:rsidTr="008662E3">
        <w:trPr>
          <w:jc w:val="center"/>
        </w:trPr>
        <w:tc>
          <w:tcPr>
            <w:tcW w:w="709" w:type="dxa"/>
            <w:vAlign w:val="center"/>
          </w:tcPr>
          <w:p w14:paraId="390B38E0" w14:textId="6F1289CA"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4</w:t>
            </w:r>
          </w:p>
        </w:tc>
        <w:tc>
          <w:tcPr>
            <w:tcW w:w="3261" w:type="dxa"/>
            <w:vAlign w:val="center"/>
          </w:tcPr>
          <w:p w14:paraId="7E91C10A"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 en passation des marchés</w:t>
            </w:r>
          </w:p>
        </w:tc>
        <w:tc>
          <w:tcPr>
            <w:tcW w:w="1134" w:type="dxa"/>
            <w:vAlign w:val="center"/>
          </w:tcPr>
          <w:p w14:paraId="38A78A67" w14:textId="7094F2D0"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2</w:t>
            </w:r>
          </w:p>
        </w:tc>
        <w:tc>
          <w:tcPr>
            <w:tcW w:w="1559" w:type="dxa"/>
          </w:tcPr>
          <w:p w14:paraId="0E756F4E"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A3BCDAA"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734DD3CA"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3A7A6162" w14:textId="77777777" w:rsidTr="008662E3">
        <w:trPr>
          <w:jc w:val="center"/>
        </w:trPr>
        <w:tc>
          <w:tcPr>
            <w:tcW w:w="709" w:type="dxa"/>
            <w:vAlign w:val="center"/>
          </w:tcPr>
          <w:p w14:paraId="03751ADF" w14:textId="2EE2FB3C"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5</w:t>
            </w:r>
          </w:p>
        </w:tc>
        <w:tc>
          <w:tcPr>
            <w:tcW w:w="3261" w:type="dxa"/>
            <w:vAlign w:val="center"/>
          </w:tcPr>
          <w:p w14:paraId="3E949CC7"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Spécialistes en suivi-évaluation</w:t>
            </w:r>
          </w:p>
        </w:tc>
        <w:tc>
          <w:tcPr>
            <w:tcW w:w="1134" w:type="dxa"/>
            <w:vAlign w:val="center"/>
          </w:tcPr>
          <w:p w14:paraId="664F47DF" w14:textId="6E748F11"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2</w:t>
            </w:r>
          </w:p>
        </w:tc>
        <w:tc>
          <w:tcPr>
            <w:tcW w:w="1559" w:type="dxa"/>
          </w:tcPr>
          <w:p w14:paraId="0A851E17"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2FE0174C"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42EA8844"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52CEC86B" w14:textId="77777777" w:rsidTr="008662E3">
        <w:trPr>
          <w:jc w:val="center"/>
        </w:trPr>
        <w:tc>
          <w:tcPr>
            <w:tcW w:w="709" w:type="dxa"/>
            <w:vAlign w:val="center"/>
          </w:tcPr>
          <w:p w14:paraId="03F6CDCA" w14:textId="675FC644" w:rsidR="00AE566C" w:rsidRPr="008662E3" w:rsidRDefault="004046C9"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6</w:t>
            </w:r>
          </w:p>
        </w:tc>
        <w:tc>
          <w:tcPr>
            <w:tcW w:w="3261" w:type="dxa"/>
            <w:vAlign w:val="center"/>
          </w:tcPr>
          <w:p w14:paraId="2E41620D"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 en sauvegarde environnementale</w:t>
            </w:r>
          </w:p>
        </w:tc>
        <w:tc>
          <w:tcPr>
            <w:tcW w:w="1134" w:type="dxa"/>
            <w:vAlign w:val="center"/>
          </w:tcPr>
          <w:p w14:paraId="1D5B51E2" w14:textId="215FF371"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536117AD"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ED63A1D"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0B804474"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6123AA98" w14:textId="77777777" w:rsidTr="008662E3">
        <w:trPr>
          <w:jc w:val="center"/>
        </w:trPr>
        <w:tc>
          <w:tcPr>
            <w:tcW w:w="709" w:type="dxa"/>
            <w:vAlign w:val="center"/>
          </w:tcPr>
          <w:p w14:paraId="61EB8623" w14:textId="3E8EE65E" w:rsidR="00AE566C" w:rsidRPr="008662E3" w:rsidRDefault="004046C9"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7</w:t>
            </w:r>
          </w:p>
        </w:tc>
        <w:tc>
          <w:tcPr>
            <w:tcW w:w="3261" w:type="dxa"/>
            <w:vAlign w:val="center"/>
          </w:tcPr>
          <w:p w14:paraId="2385E1AE"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 en Développement Social</w:t>
            </w:r>
          </w:p>
        </w:tc>
        <w:tc>
          <w:tcPr>
            <w:tcW w:w="1134" w:type="dxa"/>
            <w:vAlign w:val="center"/>
          </w:tcPr>
          <w:p w14:paraId="622F9871"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56F804C9"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03DC75C7"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3B9F1634"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AE566C" w:rsidRPr="004046C9" w14:paraId="6B0228AB" w14:textId="77777777" w:rsidTr="008662E3">
        <w:trPr>
          <w:jc w:val="center"/>
        </w:trPr>
        <w:tc>
          <w:tcPr>
            <w:tcW w:w="709" w:type="dxa"/>
            <w:vAlign w:val="center"/>
          </w:tcPr>
          <w:p w14:paraId="30548407" w14:textId="22109BE3" w:rsidR="00AE566C" w:rsidRPr="008662E3" w:rsidRDefault="004046C9"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8</w:t>
            </w:r>
          </w:p>
        </w:tc>
        <w:tc>
          <w:tcPr>
            <w:tcW w:w="3261" w:type="dxa"/>
            <w:vAlign w:val="center"/>
          </w:tcPr>
          <w:p w14:paraId="3559CF38"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 en VBG</w:t>
            </w:r>
          </w:p>
        </w:tc>
        <w:tc>
          <w:tcPr>
            <w:tcW w:w="1134" w:type="dxa"/>
            <w:vAlign w:val="center"/>
          </w:tcPr>
          <w:p w14:paraId="516F668B" w14:textId="77777777" w:rsidR="00AE566C" w:rsidRPr="008662E3" w:rsidRDefault="00AE566C" w:rsidP="00AE566C">
            <w:pPr>
              <w:spacing w:after="0"/>
              <w:jc w:val="center"/>
              <w:rPr>
                <w:rFonts w:ascii="Times New Roman" w:hAnsi="Times New Roman" w:cs="Times New Roman"/>
                <w:color w:val="FF0000"/>
                <w:sz w:val="18"/>
                <w:szCs w:val="18"/>
              </w:rPr>
            </w:pPr>
            <w:r w:rsidRPr="008662E3">
              <w:rPr>
                <w:rFonts w:ascii="Times New Roman" w:hAnsi="Times New Roman" w:cs="Times New Roman"/>
                <w:sz w:val="18"/>
                <w:szCs w:val="18"/>
              </w:rPr>
              <w:t>1</w:t>
            </w:r>
          </w:p>
        </w:tc>
        <w:tc>
          <w:tcPr>
            <w:tcW w:w="1559" w:type="dxa"/>
          </w:tcPr>
          <w:p w14:paraId="39BDBC1C" w14:textId="77777777" w:rsidR="00AE566C" w:rsidRPr="008662E3" w:rsidRDefault="00AE566C" w:rsidP="00AE566C">
            <w:pPr>
              <w:spacing w:after="0"/>
              <w:jc w:val="center"/>
              <w:rPr>
                <w:rFonts w:ascii="Times New Roman" w:hAnsi="Times New Roman" w:cs="Times New Roman"/>
                <w:color w:val="FF0000"/>
                <w:sz w:val="18"/>
                <w:szCs w:val="18"/>
              </w:rPr>
            </w:pPr>
            <w:r w:rsidRPr="008662E3">
              <w:rPr>
                <w:rFonts w:ascii="Times New Roman" w:hAnsi="Times New Roman" w:cs="Times New Roman"/>
                <w:sz w:val="18"/>
                <w:szCs w:val="18"/>
              </w:rPr>
              <w:t>Licence</w:t>
            </w:r>
          </w:p>
        </w:tc>
        <w:tc>
          <w:tcPr>
            <w:tcW w:w="2020" w:type="dxa"/>
            <w:vAlign w:val="center"/>
          </w:tcPr>
          <w:p w14:paraId="3EE6614D" w14:textId="77777777" w:rsidR="00AE566C" w:rsidRPr="008662E3" w:rsidRDefault="00AE566C" w:rsidP="00AE566C">
            <w:pPr>
              <w:spacing w:after="0"/>
              <w:rPr>
                <w:rFonts w:ascii="Times New Roman" w:hAnsi="Times New Roman" w:cs="Times New Roman"/>
                <w:color w:val="FF0000"/>
                <w:sz w:val="18"/>
                <w:szCs w:val="18"/>
              </w:rPr>
            </w:pPr>
            <w:r w:rsidRPr="008662E3">
              <w:rPr>
                <w:rFonts w:ascii="Times New Roman" w:hAnsi="Times New Roman" w:cs="Times New Roman"/>
                <w:sz w:val="18"/>
                <w:szCs w:val="18"/>
              </w:rPr>
              <w:t>Dès le début du projet</w:t>
            </w:r>
          </w:p>
        </w:tc>
        <w:tc>
          <w:tcPr>
            <w:tcW w:w="1329" w:type="dxa"/>
            <w:vAlign w:val="center"/>
          </w:tcPr>
          <w:p w14:paraId="272FACBA" w14:textId="77777777" w:rsidR="00AE566C" w:rsidRPr="008662E3" w:rsidRDefault="00AE566C" w:rsidP="00AE566C">
            <w:pPr>
              <w:spacing w:after="0"/>
              <w:rPr>
                <w:rFonts w:ascii="Times New Roman" w:hAnsi="Times New Roman" w:cs="Times New Roman"/>
                <w:color w:val="FF0000"/>
                <w:sz w:val="18"/>
                <w:szCs w:val="18"/>
              </w:rPr>
            </w:pPr>
            <w:r w:rsidRPr="008662E3">
              <w:rPr>
                <w:rFonts w:ascii="Times New Roman" w:hAnsi="Times New Roman" w:cs="Times New Roman"/>
                <w:sz w:val="18"/>
                <w:szCs w:val="18"/>
              </w:rPr>
              <w:t>Kinshasa</w:t>
            </w:r>
          </w:p>
        </w:tc>
      </w:tr>
      <w:tr w:rsidR="004046C9" w:rsidRPr="004046C9" w14:paraId="44C00B74" w14:textId="77777777" w:rsidTr="008662E3">
        <w:trPr>
          <w:jc w:val="center"/>
        </w:trPr>
        <w:tc>
          <w:tcPr>
            <w:tcW w:w="709" w:type="dxa"/>
            <w:vAlign w:val="center"/>
          </w:tcPr>
          <w:p w14:paraId="196C8F19" w14:textId="533B872F" w:rsidR="004046C9" w:rsidRPr="008662E3" w:rsidRDefault="004046C9"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9</w:t>
            </w:r>
          </w:p>
        </w:tc>
        <w:tc>
          <w:tcPr>
            <w:tcW w:w="3261" w:type="dxa"/>
            <w:vAlign w:val="center"/>
          </w:tcPr>
          <w:p w14:paraId="74BA6C13" w14:textId="42738158" w:rsidR="004046C9" w:rsidRPr="008662E3" w:rsidRDefault="004046C9"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 en eau et assainissement</w:t>
            </w:r>
          </w:p>
        </w:tc>
        <w:tc>
          <w:tcPr>
            <w:tcW w:w="1134" w:type="dxa"/>
            <w:vAlign w:val="center"/>
          </w:tcPr>
          <w:p w14:paraId="2ED1055F" w14:textId="77777777" w:rsidR="004046C9" w:rsidRPr="008662E3" w:rsidRDefault="004046C9" w:rsidP="00AE566C">
            <w:pPr>
              <w:spacing w:after="0"/>
              <w:jc w:val="center"/>
              <w:rPr>
                <w:rFonts w:ascii="Times New Roman" w:hAnsi="Times New Roman" w:cs="Times New Roman"/>
                <w:sz w:val="18"/>
                <w:szCs w:val="18"/>
              </w:rPr>
            </w:pPr>
          </w:p>
        </w:tc>
        <w:tc>
          <w:tcPr>
            <w:tcW w:w="1559" w:type="dxa"/>
          </w:tcPr>
          <w:p w14:paraId="23C7D9B7" w14:textId="77777777" w:rsidR="004046C9" w:rsidRPr="008662E3" w:rsidRDefault="004046C9" w:rsidP="00AE566C">
            <w:pPr>
              <w:spacing w:after="0"/>
              <w:jc w:val="center"/>
              <w:rPr>
                <w:rFonts w:ascii="Times New Roman" w:hAnsi="Times New Roman" w:cs="Times New Roman"/>
                <w:sz w:val="18"/>
                <w:szCs w:val="18"/>
              </w:rPr>
            </w:pPr>
          </w:p>
        </w:tc>
        <w:tc>
          <w:tcPr>
            <w:tcW w:w="2020" w:type="dxa"/>
            <w:vAlign w:val="center"/>
          </w:tcPr>
          <w:p w14:paraId="44F810E8" w14:textId="77777777" w:rsidR="004046C9" w:rsidRPr="008662E3" w:rsidRDefault="004046C9" w:rsidP="00AE566C">
            <w:pPr>
              <w:spacing w:after="0"/>
              <w:rPr>
                <w:rFonts w:ascii="Times New Roman" w:hAnsi="Times New Roman" w:cs="Times New Roman"/>
                <w:sz w:val="18"/>
                <w:szCs w:val="18"/>
              </w:rPr>
            </w:pPr>
          </w:p>
        </w:tc>
        <w:tc>
          <w:tcPr>
            <w:tcW w:w="1329" w:type="dxa"/>
            <w:vAlign w:val="center"/>
          </w:tcPr>
          <w:p w14:paraId="7BAD5C6F" w14:textId="77777777" w:rsidR="004046C9" w:rsidRPr="008662E3" w:rsidRDefault="004046C9" w:rsidP="00AE566C">
            <w:pPr>
              <w:spacing w:after="0"/>
              <w:rPr>
                <w:rFonts w:ascii="Times New Roman" w:hAnsi="Times New Roman" w:cs="Times New Roman"/>
                <w:sz w:val="18"/>
                <w:szCs w:val="18"/>
              </w:rPr>
            </w:pPr>
          </w:p>
        </w:tc>
      </w:tr>
      <w:tr w:rsidR="00AE566C" w:rsidRPr="004046C9" w14:paraId="7CB1212A" w14:textId="77777777" w:rsidTr="008662E3">
        <w:trPr>
          <w:jc w:val="center"/>
        </w:trPr>
        <w:tc>
          <w:tcPr>
            <w:tcW w:w="709" w:type="dxa"/>
            <w:vAlign w:val="center"/>
          </w:tcPr>
          <w:p w14:paraId="4CDF24CD" w14:textId="02EF7293"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r w:rsidR="004046C9" w:rsidRPr="008662E3">
              <w:rPr>
                <w:rFonts w:ascii="Times New Roman" w:hAnsi="Times New Roman" w:cs="Times New Roman"/>
                <w:sz w:val="18"/>
                <w:szCs w:val="18"/>
              </w:rPr>
              <w:t>0</w:t>
            </w:r>
          </w:p>
        </w:tc>
        <w:tc>
          <w:tcPr>
            <w:tcW w:w="3261" w:type="dxa"/>
            <w:vAlign w:val="center"/>
          </w:tcPr>
          <w:p w14:paraId="2793AFE8"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Spécialiste en communication</w:t>
            </w:r>
          </w:p>
        </w:tc>
        <w:tc>
          <w:tcPr>
            <w:tcW w:w="1134" w:type="dxa"/>
            <w:vAlign w:val="center"/>
          </w:tcPr>
          <w:p w14:paraId="67D00C2E"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337023B1" w14:textId="77777777" w:rsidR="00AE566C" w:rsidRPr="008662E3" w:rsidRDefault="00AE566C" w:rsidP="00AE566C">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7016151D"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1A34F53F" w14:textId="77777777" w:rsidR="00AE566C" w:rsidRPr="008662E3" w:rsidRDefault="00AE566C" w:rsidP="00AE566C">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07EE83A7" w14:textId="77777777" w:rsidTr="008662E3">
        <w:trPr>
          <w:jc w:val="center"/>
        </w:trPr>
        <w:tc>
          <w:tcPr>
            <w:tcW w:w="709" w:type="dxa"/>
            <w:vAlign w:val="center"/>
          </w:tcPr>
          <w:p w14:paraId="42D08B87" w14:textId="05197905"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11</w:t>
            </w:r>
          </w:p>
        </w:tc>
        <w:tc>
          <w:tcPr>
            <w:tcW w:w="3261" w:type="dxa"/>
            <w:vAlign w:val="center"/>
          </w:tcPr>
          <w:p w14:paraId="5585906F" w14:textId="0E87A1D3"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Responsable en financement des projets pour la gestion des fonds de subvention</w:t>
            </w:r>
          </w:p>
        </w:tc>
        <w:tc>
          <w:tcPr>
            <w:tcW w:w="1134" w:type="dxa"/>
            <w:vAlign w:val="center"/>
          </w:tcPr>
          <w:p w14:paraId="0002DCBA" w14:textId="3812DBAC"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0C05DB0B" w14:textId="77777777" w:rsidR="004046C9" w:rsidRPr="008662E3" w:rsidRDefault="004046C9" w:rsidP="004046C9">
            <w:pPr>
              <w:spacing w:after="0"/>
              <w:jc w:val="center"/>
              <w:rPr>
                <w:rFonts w:ascii="Times New Roman" w:hAnsi="Times New Roman" w:cs="Times New Roman"/>
                <w:sz w:val="18"/>
                <w:szCs w:val="18"/>
              </w:rPr>
            </w:pPr>
          </w:p>
          <w:p w14:paraId="08DA7C5A" w14:textId="7DC86634"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0E145B0" w14:textId="3D81B3F2"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0D018AEF" w14:textId="77777777" w:rsidR="004046C9" w:rsidRPr="008662E3" w:rsidRDefault="004046C9" w:rsidP="004046C9">
            <w:pPr>
              <w:spacing w:after="0"/>
              <w:rPr>
                <w:rFonts w:ascii="Times New Roman" w:hAnsi="Times New Roman" w:cs="Times New Roman"/>
                <w:sz w:val="18"/>
                <w:szCs w:val="18"/>
              </w:rPr>
            </w:pPr>
          </w:p>
          <w:p w14:paraId="1D3B5311" w14:textId="1E506363"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41A72E7D" w14:textId="77777777" w:rsidTr="008662E3">
        <w:trPr>
          <w:jc w:val="center"/>
        </w:trPr>
        <w:tc>
          <w:tcPr>
            <w:tcW w:w="709" w:type="dxa"/>
            <w:vAlign w:val="center"/>
          </w:tcPr>
          <w:p w14:paraId="4D580E3C" w14:textId="7CD33FB0"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12</w:t>
            </w:r>
          </w:p>
        </w:tc>
        <w:tc>
          <w:tcPr>
            <w:tcW w:w="3261" w:type="dxa"/>
            <w:vAlign w:val="center"/>
          </w:tcPr>
          <w:p w14:paraId="4626F461" w14:textId="11F46C91"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garanti de financement</w:t>
            </w:r>
          </w:p>
        </w:tc>
        <w:tc>
          <w:tcPr>
            <w:tcW w:w="1134" w:type="dxa"/>
            <w:vAlign w:val="center"/>
          </w:tcPr>
          <w:p w14:paraId="5F7A0C3F" w14:textId="2473CA2F"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3</w:t>
            </w:r>
          </w:p>
        </w:tc>
        <w:tc>
          <w:tcPr>
            <w:tcW w:w="1559" w:type="dxa"/>
          </w:tcPr>
          <w:p w14:paraId="6834B303" w14:textId="1873A56F"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8C46A08" w14:textId="279E51D1"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32249CFC" w14:textId="7FB58521"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177C622B" w14:textId="77777777" w:rsidTr="00FC465E">
        <w:trPr>
          <w:trHeight w:val="373"/>
          <w:jc w:val="center"/>
        </w:trPr>
        <w:tc>
          <w:tcPr>
            <w:tcW w:w="10012" w:type="dxa"/>
            <w:gridSpan w:val="6"/>
            <w:vAlign w:val="center"/>
          </w:tcPr>
          <w:p w14:paraId="325239B3" w14:textId="77777777" w:rsidR="004046C9" w:rsidRPr="008662E3" w:rsidRDefault="004046C9" w:rsidP="004046C9">
            <w:pPr>
              <w:spacing w:after="0"/>
              <w:jc w:val="center"/>
              <w:rPr>
                <w:rFonts w:ascii="Times New Roman" w:hAnsi="Times New Roman" w:cs="Times New Roman"/>
                <w:b/>
                <w:color w:val="000000"/>
                <w:sz w:val="18"/>
                <w:szCs w:val="18"/>
              </w:rPr>
            </w:pPr>
            <w:r w:rsidRPr="008662E3">
              <w:rPr>
                <w:rFonts w:ascii="Times New Roman" w:hAnsi="Times New Roman" w:cs="Times New Roman"/>
                <w:b/>
                <w:color w:val="000000"/>
                <w:sz w:val="18"/>
                <w:szCs w:val="18"/>
              </w:rPr>
              <w:t>PERSONNEL TECHNIQUE</w:t>
            </w:r>
          </w:p>
        </w:tc>
      </w:tr>
      <w:tr w:rsidR="004046C9" w:rsidRPr="004046C9" w14:paraId="529C2A20" w14:textId="77777777" w:rsidTr="008662E3">
        <w:trPr>
          <w:jc w:val="center"/>
        </w:trPr>
        <w:tc>
          <w:tcPr>
            <w:tcW w:w="709" w:type="dxa"/>
            <w:vAlign w:val="center"/>
          </w:tcPr>
          <w:p w14:paraId="19CED2CE"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13</w:t>
            </w:r>
          </w:p>
        </w:tc>
        <w:tc>
          <w:tcPr>
            <w:tcW w:w="3261" w:type="dxa"/>
            <w:vAlign w:val="center"/>
          </w:tcPr>
          <w:p w14:paraId="2E79F1BE" w14:textId="193BBD5A"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Responsable gestion technique</w:t>
            </w:r>
          </w:p>
        </w:tc>
        <w:tc>
          <w:tcPr>
            <w:tcW w:w="1134" w:type="dxa"/>
            <w:vAlign w:val="center"/>
          </w:tcPr>
          <w:p w14:paraId="173BD5C0"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6D83E46A"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77DEA327"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3325F7B2"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475D9BFB" w14:textId="77777777" w:rsidTr="008662E3">
        <w:trPr>
          <w:jc w:val="center"/>
        </w:trPr>
        <w:tc>
          <w:tcPr>
            <w:tcW w:w="709" w:type="dxa"/>
            <w:vAlign w:val="center"/>
          </w:tcPr>
          <w:p w14:paraId="4C08EBE2"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14</w:t>
            </w:r>
          </w:p>
        </w:tc>
        <w:tc>
          <w:tcPr>
            <w:tcW w:w="3261" w:type="dxa"/>
            <w:vAlign w:val="center"/>
          </w:tcPr>
          <w:p w14:paraId="0D4E2A47" w14:textId="4A0967B3"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transport et distribution</w:t>
            </w:r>
          </w:p>
        </w:tc>
        <w:tc>
          <w:tcPr>
            <w:tcW w:w="1134" w:type="dxa"/>
            <w:vAlign w:val="center"/>
          </w:tcPr>
          <w:p w14:paraId="0AB88BDC"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64DA34E3"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222BCAA0"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05090DA8"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18D7FD0D" w14:textId="77777777" w:rsidTr="008662E3">
        <w:trPr>
          <w:jc w:val="center"/>
        </w:trPr>
        <w:tc>
          <w:tcPr>
            <w:tcW w:w="709" w:type="dxa"/>
            <w:vAlign w:val="center"/>
          </w:tcPr>
          <w:p w14:paraId="59DB65A4" w14:textId="6523905D"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15</w:t>
            </w:r>
          </w:p>
        </w:tc>
        <w:tc>
          <w:tcPr>
            <w:tcW w:w="3261" w:type="dxa"/>
            <w:vAlign w:val="center"/>
          </w:tcPr>
          <w:p w14:paraId="50D730D9" w14:textId="5C8CF9BF"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production hydro-électrique</w:t>
            </w:r>
          </w:p>
        </w:tc>
        <w:tc>
          <w:tcPr>
            <w:tcW w:w="1134" w:type="dxa"/>
            <w:vAlign w:val="center"/>
          </w:tcPr>
          <w:p w14:paraId="6A79E0BA" w14:textId="39A77FBC" w:rsidR="004046C9" w:rsidRPr="008662E3" w:rsidRDefault="000D7C14" w:rsidP="004046C9">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60AF2EFD" w14:textId="0554EF35"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3BAA7D92" w14:textId="26698A8A"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16A025D4" w14:textId="39F49225"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66F7E988" w14:textId="77777777" w:rsidTr="008662E3">
        <w:trPr>
          <w:jc w:val="center"/>
        </w:trPr>
        <w:tc>
          <w:tcPr>
            <w:tcW w:w="709" w:type="dxa"/>
            <w:vAlign w:val="center"/>
          </w:tcPr>
          <w:p w14:paraId="392E8A91" w14:textId="083820AD"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16</w:t>
            </w:r>
          </w:p>
        </w:tc>
        <w:tc>
          <w:tcPr>
            <w:tcW w:w="3261" w:type="dxa"/>
            <w:vAlign w:val="center"/>
          </w:tcPr>
          <w:p w14:paraId="4986A308" w14:textId="33F95516"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énergie renouvelable</w:t>
            </w:r>
          </w:p>
        </w:tc>
        <w:tc>
          <w:tcPr>
            <w:tcW w:w="1134" w:type="dxa"/>
            <w:vAlign w:val="center"/>
          </w:tcPr>
          <w:p w14:paraId="4D295940" w14:textId="37E7F1A2" w:rsidR="004046C9" w:rsidRPr="008662E3" w:rsidRDefault="000D7C14" w:rsidP="004046C9">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4651C2F1" w14:textId="76977040"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9B07775" w14:textId="2ABA4D26"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11E3B087" w14:textId="482E750F"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41B8B456" w14:textId="77777777" w:rsidTr="008662E3">
        <w:trPr>
          <w:jc w:val="center"/>
        </w:trPr>
        <w:tc>
          <w:tcPr>
            <w:tcW w:w="10012" w:type="dxa"/>
            <w:gridSpan w:val="6"/>
            <w:vAlign w:val="center"/>
          </w:tcPr>
          <w:p w14:paraId="6D35BDA1" w14:textId="77777777" w:rsidR="004046C9" w:rsidRPr="008662E3" w:rsidRDefault="004046C9" w:rsidP="004046C9">
            <w:pPr>
              <w:spacing w:after="0"/>
              <w:jc w:val="center"/>
              <w:rPr>
                <w:rFonts w:ascii="Times New Roman" w:hAnsi="Times New Roman" w:cs="Times New Roman"/>
                <w:b/>
                <w:sz w:val="18"/>
                <w:szCs w:val="18"/>
              </w:rPr>
            </w:pPr>
            <w:r w:rsidRPr="008662E3">
              <w:rPr>
                <w:rFonts w:ascii="Times New Roman" w:hAnsi="Times New Roman" w:cs="Times New Roman"/>
                <w:b/>
                <w:color w:val="000000"/>
                <w:sz w:val="18"/>
                <w:szCs w:val="18"/>
              </w:rPr>
              <w:t>PERSONNEL DE SOUTIEN</w:t>
            </w:r>
          </w:p>
        </w:tc>
      </w:tr>
      <w:tr w:rsidR="004046C9" w:rsidRPr="004046C9" w14:paraId="5B8F3505" w14:textId="77777777" w:rsidTr="008662E3">
        <w:trPr>
          <w:jc w:val="center"/>
        </w:trPr>
        <w:tc>
          <w:tcPr>
            <w:tcW w:w="709" w:type="dxa"/>
            <w:vAlign w:val="center"/>
          </w:tcPr>
          <w:p w14:paraId="65EB21FA" w14:textId="14ECC854"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17</w:t>
            </w:r>
          </w:p>
        </w:tc>
        <w:tc>
          <w:tcPr>
            <w:tcW w:w="3261" w:type="dxa"/>
            <w:vAlign w:val="center"/>
          </w:tcPr>
          <w:p w14:paraId="088372C1" w14:textId="7342CFFD"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Assistant de direction</w:t>
            </w:r>
          </w:p>
        </w:tc>
        <w:tc>
          <w:tcPr>
            <w:tcW w:w="1134" w:type="dxa"/>
            <w:vAlign w:val="center"/>
          </w:tcPr>
          <w:p w14:paraId="35D5FE0D"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2</w:t>
            </w:r>
          </w:p>
        </w:tc>
        <w:tc>
          <w:tcPr>
            <w:tcW w:w="1559" w:type="dxa"/>
            <w:vAlign w:val="center"/>
          </w:tcPr>
          <w:p w14:paraId="6D800B71"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Graduat</w:t>
            </w:r>
          </w:p>
        </w:tc>
        <w:tc>
          <w:tcPr>
            <w:tcW w:w="2020" w:type="dxa"/>
            <w:vAlign w:val="center"/>
          </w:tcPr>
          <w:p w14:paraId="6443DC45"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1A662467"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43EA665F" w14:textId="77777777" w:rsidTr="008662E3">
        <w:trPr>
          <w:jc w:val="center"/>
        </w:trPr>
        <w:tc>
          <w:tcPr>
            <w:tcW w:w="709" w:type="dxa"/>
            <w:vAlign w:val="center"/>
          </w:tcPr>
          <w:p w14:paraId="2A6CE7A1" w14:textId="095DA859"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18</w:t>
            </w:r>
          </w:p>
        </w:tc>
        <w:tc>
          <w:tcPr>
            <w:tcW w:w="3261" w:type="dxa"/>
            <w:vAlign w:val="center"/>
          </w:tcPr>
          <w:p w14:paraId="2EFEE1E2" w14:textId="67256986"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Assistant en ressources humaines</w:t>
            </w:r>
          </w:p>
        </w:tc>
        <w:tc>
          <w:tcPr>
            <w:tcW w:w="1134" w:type="dxa"/>
            <w:vAlign w:val="center"/>
          </w:tcPr>
          <w:p w14:paraId="032C5F24" w14:textId="116B1D0F"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584A98DB" w14:textId="6309B40E"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Graduat</w:t>
            </w:r>
          </w:p>
        </w:tc>
        <w:tc>
          <w:tcPr>
            <w:tcW w:w="2020" w:type="dxa"/>
            <w:vAlign w:val="center"/>
          </w:tcPr>
          <w:p w14:paraId="40D6ECEB" w14:textId="064D79C5"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104BB84F" w14:textId="654537A2"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63A2A675" w14:textId="77777777" w:rsidTr="008662E3">
        <w:trPr>
          <w:jc w:val="center"/>
        </w:trPr>
        <w:tc>
          <w:tcPr>
            <w:tcW w:w="709" w:type="dxa"/>
            <w:vAlign w:val="center"/>
          </w:tcPr>
          <w:p w14:paraId="38838C6B" w14:textId="50BE58F4"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19</w:t>
            </w:r>
          </w:p>
        </w:tc>
        <w:tc>
          <w:tcPr>
            <w:tcW w:w="3261" w:type="dxa"/>
            <w:vAlign w:val="center"/>
          </w:tcPr>
          <w:p w14:paraId="29AEAAC8" w14:textId="442DE63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Contrôleur financier</w:t>
            </w:r>
          </w:p>
        </w:tc>
        <w:tc>
          <w:tcPr>
            <w:tcW w:w="1134" w:type="dxa"/>
            <w:vAlign w:val="center"/>
          </w:tcPr>
          <w:p w14:paraId="2CDA8031" w14:textId="19319CA4"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5574A0DB" w14:textId="2B741D1E"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Graduat</w:t>
            </w:r>
          </w:p>
        </w:tc>
        <w:tc>
          <w:tcPr>
            <w:tcW w:w="2020" w:type="dxa"/>
            <w:vAlign w:val="center"/>
          </w:tcPr>
          <w:p w14:paraId="764BCF37" w14:textId="208DC485"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55597321" w14:textId="79B8D3C4"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274240C1" w14:textId="77777777" w:rsidTr="008662E3">
        <w:trPr>
          <w:jc w:val="center"/>
        </w:trPr>
        <w:tc>
          <w:tcPr>
            <w:tcW w:w="709" w:type="dxa"/>
            <w:vAlign w:val="center"/>
          </w:tcPr>
          <w:p w14:paraId="5AA23711" w14:textId="37F1B2C1"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20</w:t>
            </w:r>
          </w:p>
        </w:tc>
        <w:tc>
          <w:tcPr>
            <w:tcW w:w="3261" w:type="dxa"/>
            <w:vAlign w:val="center"/>
          </w:tcPr>
          <w:p w14:paraId="1C2771CD" w14:textId="4358A5F1"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 xml:space="preserve">Secrétaire </w:t>
            </w:r>
          </w:p>
        </w:tc>
        <w:tc>
          <w:tcPr>
            <w:tcW w:w="1134" w:type="dxa"/>
            <w:vAlign w:val="center"/>
          </w:tcPr>
          <w:p w14:paraId="30458B28" w14:textId="304C8B0D"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76F85485" w14:textId="42A101E9"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Graduat</w:t>
            </w:r>
          </w:p>
        </w:tc>
        <w:tc>
          <w:tcPr>
            <w:tcW w:w="2020" w:type="dxa"/>
            <w:vAlign w:val="center"/>
          </w:tcPr>
          <w:p w14:paraId="2FCF6E19" w14:textId="35D31D4A"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43BF919E" w14:textId="7F176AF5"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5998761D" w14:textId="77777777" w:rsidTr="008662E3">
        <w:trPr>
          <w:jc w:val="center"/>
        </w:trPr>
        <w:tc>
          <w:tcPr>
            <w:tcW w:w="709" w:type="dxa"/>
            <w:vAlign w:val="center"/>
          </w:tcPr>
          <w:p w14:paraId="1FF1E419" w14:textId="224582A2"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21</w:t>
            </w:r>
          </w:p>
        </w:tc>
        <w:tc>
          <w:tcPr>
            <w:tcW w:w="3261" w:type="dxa"/>
            <w:vAlign w:val="center"/>
          </w:tcPr>
          <w:p w14:paraId="1DC86069"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Chauffeurs</w:t>
            </w:r>
          </w:p>
        </w:tc>
        <w:tc>
          <w:tcPr>
            <w:tcW w:w="1134" w:type="dxa"/>
            <w:vAlign w:val="center"/>
          </w:tcPr>
          <w:p w14:paraId="2B276101" w14:textId="569C15C3"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5</w:t>
            </w:r>
          </w:p>
        </w:tc>
        <w:tc>
          <w:tcPr>
            <w:tcW w:w="1559" w:type="dxa"/>
            <w:vAlign w:val="center"/>
          </w:tcPr>
          <w:p w14:paraId="20C13A6F"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Diplôme d’Etat</w:t>
            </w:r>
          </w:p>
        </w:tc>
        <w:tc>
          <w:tcPr>
            <w:tcW w:w="2020" w:type="dxa"/>
            <w:vAlign w:val="center"/>
          </w:tcPr>
          <w:p w14:paraId="2FEB6A59"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2 Dès le début du projet</w:t>
            </w:r>
          </w:p>
        </w:tc>
        <w:tc>
          <w:tcPr>
            <w:tcW w:w="1329" w:type="dxa"/>
          </w:tcPr>
          <w:p w14:paraId="755BB0BF"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6FC7027A" w14:textId="77777777" w:rsidTr="008662E3">
        <w:trPr>
          <w:jc w:val="center"/>
        </w:trPr>
        <w:tc>
          <w:tcPr>
            <w:tcW w:w="10012" w:type="dxa"/>
            <w:gridSpan w:val="6"/>
            <w:vAlign w:val="center"/>
          </w:tcPr>
          <w:p w14:paraId="48F81193" w14:textId="77777777" w:rsidR="004046C9" w:rsidRPr="008662E3" w:rsidRDefault="004046C9" w:rsidP="004046C9">
            <w:pPr>
              <w:spacing w:after="0"/>
              <w:jc w:val="center"/>
              <w:rPr>
                <w:rFonts w:ascii="Times New Roman" w:hAnsi="Times New Roman" w:cs="Times New Roman"/>
                <w:b/>
                <w:sz w:val="18"/>
                <w:szCs w:val="18"/>
              </w:rPr>
            </w:pPr>
            <w:r w:rsidRPr="008662E3">
              <w:rPr>
                <w:rFonts w:ascii="Times New Roman" w:hAnsi="Times New Roman" w:cs="Times New Roman"/>
                <w:b/>
                <w:sz w:val="18"/>
                <w:szCs w:val="18"/>
              </w:rPr>
              <w:t>LES AUTRES AGENCES DE COORDINATION DES PROJETS</w:t>
            </w:r>
          </w:p>
        </w:tc>
      </w:tr>
      <w:tr w:rsidR="004046C9" w:rsidRPr="004046C9" w14:paraId="43B590CB" w14:textId="77777777" w:rsidTr="008662E3">
        <w:trPr>
          <w:jc w:val="center"/>
        </w:trPr>
        <w:tc>
          <w:tcPr>
            <w:tcW w:w="10012" w:type="dxa"/>
            <w:gridSpan w:val="6"/>
            <w:vAlign w:val="center"/>
          </w:tcPr>
          <w:p w14:paraId="40B6E680" w14:textId="77777777" w:rsidR="004046C9" w:rsidRPr="008662E3" w:rsidRDefault="004046C9" w:rsidP="004046C9">
            <w:pPr>
              <w:spacing w:after="0"/>
              <w:jc w:val="center"/>
              <w:rPr>
                <w:rFonts w:ascii="Times New Roman" w:hAnsi="Times New Roman" w:cs="Times New Roman"/>
                <w:b/>
                <w:sz w:val="18"/>
                <w:szCs w:val="18"/>
              </w:rPr>
            </w:pPr>
            <w:r w:rsidRPr="008662E3">
              <w:rPr>
                <w:rFonts w:ascii="Times New Roman" w:hAnsi="Times New Roman" w:cs="Times New Roman"/>
                <w:b/>
                <w:sz w:val="18"/>
                <w:szCs w:val="18"/>
                <w:lang w:bidi="fr-FR"/>
              </w:rPr>
              <w:t>Cellule d’Exécution des Projets Eau (CEP-O)</w:t>
            </w:r>
          </w:p>
        </w:tc>
      </w:tr>
      <w:tr w:rsidR="004046C9" w:rsidRPr="004046C9" w14:paraId="59325F3B" w14:textId="77777777" w:rsidTr="008662E3">
        <w:trPr>
          <w:jc w:val="center"/>
        </w:trPr>
        <w:tc>
          <w:tcPr>
            <w:tcW w:w="709" w:type="dxa"/>
            <w:vAlign w:val="center"/>
          </w:tcPr>
          <w:p w14:paraId="2780A2D9" w14:textId="639FA488"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22</w:t>
            </w:r>
          </w:p>
        </w:tc>
        <w:tc>
          <w:tcPr>
            <w:tcW w:w="3261" w:type="dxa"/>
            <w:vAlign w:val="center"/>
          </w:tcPr>
          <w:p w14:paraId="0CF43647"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Point focal</w:t>
            </w:r>
          </w:p>
        </w:tc>
        <w:tc>
          <w:tcPr>
            <w:tcW w:w="1134" w:type="dxa"/>
            <w:vAlign w:val="center"/>
          </w:tcPr>
          <w:p w14:paraId="0FD2F44C"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2AF2CB6C"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3F72B079"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2DE8DB50"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1291B434" w14:textId="77777777" w:rsidTr="008662E3">
        <w:trPr>
          <w:jc w:val="center"/>
        </w:trPr>
        <w:tc>
          <w:tcPr>
            <w:tcW w:w="709" w:type="dxa"/>
            <w:vAlign w:val="center"/>
          </w:tcPr>
          <w:p w14:paraId="7C7C4C19" w14:textId="4A9C23C2"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23</w:t>
            </w:r>
          </w:p>
        </w:tc>
        <w:tc>
          <w:tcPr>
            <w:tcW w:w="3261" w:type="dxa"/>
            <w:vAlign w:val="center"/>
          </w:tcPr>
          <w:p w14:paraId="478049FA"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gestion administrative &amp; financière</w:t>
            </w:r>
          </w:p>
        </w:tc>
        <w:tc>
          <w:tcPr>
            <w:tcW w:w="1134" w:type="dxa"/>
            <w:vAlign w:val="center"/>
          </w:tcPr>
          <w:p w14:paraId="1FA2CF11"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43EE9172"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324EAD30"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0F56DE10"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7DC9E380" w14:textId="77777777" w:rsidTr="008662E3">
        <w:trPr>
          <w:jc w:val="center"/>
        </w:trPr>
        <w:tc>
          <w:tcPr>
            <w:tcW w:w="709" w:type="dxa"/>
            <w:vAlign w:val="center"/>
          </w:tcPr>
          <w:p w14:paraId="7ABADEB1" w14:textId="0DB6A6C7"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24</w:t>
            </w:r>
          </w:p>
        </w:tc>
        <w:tc>
          <w:tcPr>
            <w:tcW w:w="3261" w:type="dxa"/>
            <w:vAlign w:val="center"/>
          </w:tcPr>
          <w:p w14:paraId="6DFE2828"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Comptable</w:t>
            </w:r>
          </w:p>
        </w:tc>
        <w:tc>
          <w:tcPr>
            <w:tcW w:w="1134" w:type="dxa"/>
            <w:vAlign w:val="center"/>
          </w:tcPr>
          <w:p w14:paraId="4A576A1C"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168E9D73"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783B001E"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0A8079B6"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3A277ED5" w14:textId="77777777" w:rsidTr="008662E3">
        <w:trPr>
          <w:jc w:val="center"/>
        </w:trPr>
        <w:tc>
          <w:tcPr>
            <w:tcW w:w="709" w:type="dxa"/>
            <w:vAlign w:val="center"/>
          </w:tcPr>
          <w:p w14:paraId="4529A208" w14:textId="2EE3C263"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25</w:t>
            </w:r>
          </w:p>
        </w:tc>
        <w:tc>
          <w:tcPr>
            <w:tcW w:w="3261" w:type="dxa"/>
            <w:vAlign w:val="center"/>
          </w:tcPr>
          <w:p w14:paraId="6939E28C"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passation des marchés</w:t>
            </w:r>
          </w:p>
        </w:tc>
        <w:tc>
          <w:tcPr>
            <w:tcW w:w="1134" w:type="dxa"/>
            <w:vAlign w:val="center"/>
          </w:tcPr>
          <w:p w14:paraId="6CB5064C"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77BF91F5"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0B4F6A0E"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00A44CEB"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6B748A86" w14:textId="77777777" w:rsidTr="008662E3">
        <w:trPr>
          <w:jc w:val="center"/>
        </w:trPr>
        <w:tc>
          <w:tcPr>
            <w:tcW w:w="709" w:type="dxa"/>
            <w:vAlign w:val="center"/>
          </w:tcPr>
          <w:p w14:paraId="18397258" w14:textId="1831CBCC"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26</w:t>
            </w:r>
          </w:p>
        </w:tc>
        <w:tc>
          <w:tcPr>
            <w:tcW w:w="3261" w:type="dxa"/>
            <w:vAlign w:val="center"/>
          </w:tcPr>
          <w:p w14:paraId="6EE46B6A"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sauvegarde environnementale</w:t>
            </w:r>
          </w:p>
        </w:tc>
        <w:tc>
          <w:tcPr>
            <w:tcW w:w="1134" w:type="dxa"/>
            <w:vAlign w:val="center"/>
          </w:tcPr>
          <w:p w14:paraId="4BF9AC5B"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4455F9CC"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315CDFAD"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52FDBE26"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5727F985" w14:textId="77777777" w:rsidTr="008662E3">
        <w:trPr>
          <w:jc w:val="center"/>
        </w:trPr>
        <w:tc>
          <w:tcPr>
            <w:tcW w:w="709" w:type="dxa"/>
            <w:vAlign w:val="center"/>
          </w:tcPr>
          <w:p w14:paraId="70F324E6" w14:textId="7E0C3E2D"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27</w:t>
            </w:r>
          </w:p>
        </w:tc>
        <w:tc>
          <w:tcPr>
            <w:tcW w:w="3261" w:type="dxa"/>
            <w:vAlign w:val="center"/>
          </w:tcPr>
          <w:p w14:paraId="3ADB6CE3"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Spécialiste en développement social</w:t>
            </w:r>
          </w:p>
        </w:tc>
        <w:tc>
          <w:tcPr>
            <w:tcW w:w="1134" w:type="dxa"/>
            <w:vAlign w:val="center"/>
          </w:tcPr>
          <w:p w14:paraId="0EED1882"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38D1F71D"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6A01DCBD"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647E2A41"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4046C9" w:rsidRPr="004046C9" w14:paraId="1884EB03" w14:textId="77777777" w:rsidTr="008662E3">
        <w:trPr>
          <w:jc w:val="center"/>
        </w:trPr>
        <w:tc>
          <w:tcPr>
            <w:tcW w:w="709" w:type="dxa"/>
            <w:vAlign w:val="center"/>
          </w:tcPr>
          <w:p w14:paraId="339C5176" w14:textId="434636BB" w:rsidR="004046C9" w:rsidRPr="008662E3" w:rsidRDefault="001C38FE" w:rsidP="004046C9">
            <w:pPr>
              <w:spacing w:after="0"/>
              <w:jc w:val="center"/>
              <w:rPr>
                <w:rFonts w:ascii="Times New Roman" w:hAnsi="Times New Roman" w:cs="Times New Roman"/>
                <w:sz w:val="18"/>
                <w:szCs w:val="18"/>
              </w:rPr>
            </w:pPr>
            <w:r w:rsidRPr="001C38FE">
              <w:rPr>
                <w:rFonts w:ascii="Times New Roman" w:hAnsi="Times New Roman" w:cs="Times New Roman"/>
                <w:sz w:val="18"/>
                <w:szCs w:val="18"/>
              </w:rPr>
              <w:t>28</w:t>
            </w:r>
          </w:p>
        </w:tc>
        <w:tc>
          <w:tcPr>
            <w:tcW w:w="3261" w:type="dxa"/>
            <w:vAlign w:val="center"/>
          </w:tcPr>
          <w:p w14:paraId="0EEDF629"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 xml:space="preserve">Spécialiste ingénieur </w:t>
            </w:r>
          </w:p>
        </w:tc>
        <w:tc>
          <w:tcPr>
            <w:tcW w:w="1134" w:type="dxa"/>
            <w:vAlign w:val="center"/>
          </w:tcPr>
          <w:p w14:paraId="5A0931A6"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2DC29455" w14:textId="77777777" w:rsidR="004046C9" w:rsidRPr="008662E3" w:rsidRDefault="004046C9" w:rsidP="004046C9">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1CC1515B"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3F5AC6AF" w14:textId="77777777" w:rsidR="004046C9" w:rsidRPr="008662E3" w:rsidRDefault="004046C9" w:rsidP="004046C9">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875C09" w:rsidRPr="004046C9" w14:paraId="06B4DBE0" w14:textId="77777777" w:rsidTr="004046C9">
        <w:trPr>
          <w:jc w:val="center"/>
        </w:trPr>
        <w:tc>
          <w:tcPr>
            <w:tcW w:w="709" w:type="dxa"/>
            <w:vAlign w:val="center"/>
          </w:tcPr>
          <w:p w14:paraId="0E3D10B1" w14:textId="2687E94D" w:rsidR="00875C09" w:rsidRPr="00875C09" w:rsidRDefault="001C38FE" w:rsidP="00875C09">
            <w:pPr>
              <w:spacing w:after="0"/>
              <w:jc w:val="center"/>
              <w:rPr>
                <w:rFonts w:ascii="Times New Roman" w:hAnsi="Times New Roman" w:cs="Times New Roman"/>
                <w:sz w:val="18"/>
                <w:szCs w:val="18"/>
              </w:rPr>
            </w:pPr>
            <w:r>
              <w:rPr>
                <w:rFonts w:ascii="Times New Roman" w:hAnsi="Times New Roman" w:cs="Times New Roman"/>
                <w:sz w:val="18"/>
                <w:szCs w:val="18"/>
              </w:rPr>
              <w:t>29</w:t>
            </w:r>
          </w:p>
        </w:tc>
        <w:tc>
          <w:tcPr>
            <w:tcW w:w="3261" w:type="dxa"/>
            <w:vAlign w:val="center"/>
          </w:tcPr>
          <w:p w14:paraId="57B61D68" w14:textId="3BAE845C" w:rsidR="00875C09" w:rsidRPr="00875C09" w:rsidRDefault="00FC666D" w:rsidP="00875C09">
            <w:pPr>
              <w:spacing w:after="0"/>
              <w:rPr>
                <w:rFonts w:ascii="Times New Roman" w:hAnsi="Times New Roman" w:cs="Times New Roman"/>
                <w:sz w:val="18"/>
                <w:szCs w:val="18"/>
              </w:rPr>
            </w:pPr>
            <w:r w:rsidRPr="00136A68">
              <w:rPr>
                <w:rFonts w:ascii="Times New Roman" w:hAnsi="Times New Roman" w:cs="Times New Roman"/>
                <w:sz w:val="18"/>
                <w:szCs w:val="18"/>
              </w:rPr>
              <w:t>C</w:t>
            </w:r>
            <w:r w:rsidR="00875C09" w:rsidRPr="00136A68">
              <w:rPr>
                <w:rFonts w:ascii="Times New Roman" w:hAnsi="Times New Roman" w:cs="Times New Roman"/>
                <w:sz w:val="18"/>
                <w:szCs w:val="18"/>
              </w:rPr>
              <w:t>hauffeur</w:t>
            </w:r>
          </w:p>
        </w:tc>
        <w:tc>
          <w:tcPr>
            <w:tcW w:w="1134" w:type="dxa"/>
            <w:vAlign w:val="center"/>
          </w:tcPr>
          <w:p w14:paraId="00930716" w14:textId="736EC6EF" w:rsidR="00875C09" w:rsidRPr="00875C09" w:rsidRDefault="00875C09" w:rsidP="00875C09">
            <w:pPr>
              <w:spacing w:after="0"/>
              <w:jc w:val="center"/>
              <w:rPr>
                <w:rFonts w:ascii="Times New Roman" w:hAnsi="Times New Roman" w:cs="Times New Roman"/>
                <w:sz w:val="18"/>
                <w:szCs w:val="18"/>
              </w:rPr>
            </w:pPr>
            <w:r w:rsidRPr="00136A68">
              <w:rPr>
                <w:rFonts w:ascii="Times New Roman" w:hAnsi="Times New Roman" w:cs="Times New Roman"/>
                <w:sz w:val="18"/>
                <w:szCs w:val="18"/>
              </w:rPr>
              <w:t>1</w:t>
            </w:r>
          </w:p>
        </w:tc>
        <w:tc>
          <w:tcPr>
            <w:tcW w:w="1559" w:type="dxa"/>
            <w:vAlign w:val="center"/>
          </w:tcPr>
          <w:p w14:paraId="2383847A" w14:textId="7BD2ADF1" w:rsidR="00875C09" w:rsidRPr="00875C09" w:rsidRDefault="00875C09" w:rsidP="00875C09">
            <w:pPr>
              <w:spacing w:after="0"/>
              <w:jc w:val="center"/>
              <w:rPr>
                <w:rFonts w:ascii="Times New Roman" w:hAnsi="Times New Roman" w:cs="Times New Roman"/>
                <w:sz w:val="18"/>
                <w:szCs w:val="18"/>
              </w:rPr>
            </w:pPr>
            <w:r w:rsidRPr="00136A68">
              <w:rPr>
                <w:rFonts w:ascii="Times New Roman" w:hAnsi="Times New Roman" w:cs="Times New Roman"/>
                <w:sz w:val="18"/>
                <w:szCs w:val="18"/>
              </w:rPr>
              <w:t>Diplôme d’Etat</w:t>
            </w:r>
          </w:p>
        </w:tc>
        <w:tc>
          <w:tcPr>
            <w:tcW w:w="2020" w:type="dxa"/>
            <w:vAlign w:val="center"/>
          </w:tcPr>
          <w:p w14:paraId="077DF99E" w14:textId="5C67DEC6" w:rsidR="00875C09" w:rsidRPr="00875C09" w:rsidRDefault="00875C09" w:rsidP="00875C09">
            <w:pPr>
              <w:spacing w:after="0"/>
              <w:rPr>
                <w:rFonts w:ascii="Times New Roman" w:hAnsi="Times New Roman" w:cs="Times New Roman"/>
                <w:sz w:val="18"/>
                <w:szCs w:val="18"/>
              </w:rPr>
            </w:pPr>
            <w:r w:rsidRPr="00136A68">
              <w:rPr>
                <w:rFonts w:ascii="Times New Roman" w:hAnsi="Times New Roman" w:cs="Times New Roman"/>
                <w:sz w:val="18"/>
                <w:szCs w:val="18"/>
              </w:rPr>
              <w:t>Dès le début du projet</w:t>
            </w:r>
          </w:p>
        </w:tc>
        <w:tc>
          <w:tcPr>
            <w:tcW w:w="1329" w:type="dxa"/>
          </w:tcPr>
          <w:p w14:paraId="06DDD158" w14:textId="17DA453F" w:rsidR="00875C09" w:rsidRPr="00875C09" w:rsidRDefault="00875C09" w:rsidP="00875C09">
            <w:pPr>
              <w:spacing w:after="0"/>
              <w:rPr>
                <w:rFonts w:ascii="Times New Roman" w:hAnsi="Times New Roman" w:cs="Times New Roman"/>
                <w:sz w:val="18"/>
                <w:szCs w:val="18"/>
              </w:rPr>
            </w:pPr>
            <w:r w:rsidRPr="00136A68">
              <w:rPr>
                <w:rFonts w:ascii="Times New Roman" w:hAnsi="Times New Roman" w:cs="Times New Roman"/>
                <w:sz w:val="18"/>
                <w:szCs w:val="18"/>
              </w:rPr>
              <w:t>Kinshasa</w:t>
            </w:r>
          </w:p>
        </w:tc>
      </w:tr>
      <w:tr w:rsidR="00875C09" w:rsidRPr="00875C09" w14:paraId="3F68E2D3" w14:textId="77777777" w:rsidTr="00A9064C">
        <w:trPr>
          <w:jc w:val="center"/>
        </w:trPr>
        <w:tc>
          <w:tcPr>
            <w:tcW w:w="10012" w:type="dxa"/>
            <w:gridSpan w:val="6"/>
            <w:vAlign w:val="center"/>
          </w:tcPr>
          <w:p w14:paraId="0BD9D910" w14:textId="36D262AB" w:rsidR="00875C09" w:rsidRPr="008662E3" w:rsidRDefault="00875C09" w:rsidP="008662E3">
            <w:pPr>
              <w:spacing w:after="0"/>
              <w:jc w:val="center"/>
              <w:rPr>
                <w:rFonts w:ascii="Times New Roman" w:hAnsi="Times New Roman" w:cs="Times New Roman"/>
                <w:b/>
                <w:sz w:val="18"/>
                <w:szCs w:val="18"/>
                <w:lang w:bidi="fr-FR"/>
              </w:rPr>
            </w:pPr>
            <w:r w:rsidRPr="008662E3">
              <w:rPr>
                <w:rFonts w:ascii="Times New Roman" w:hAnsi="Times New Roman" w:cs="Times New Roman"/>
                <w:b/>
                <w:sz w:val="18"/>
                <w:szCs w:val="18"/>
                <w:lang w:bidi="fr-FR"/>
              </w:rPr>
              <w:t>Société Nationale d’Electricité</w:t>
            </w:r>
            <w:r w:rsidR="009F3C0B">
              <w:rPr>
                <w:rFonts w:ascii="Times New Roman" w:hAnsi="Times New Roman" w:cs="Times New Roman"/>
                <w:b/>
                <w:sz w:val="18"/>
                <w:szCs w:val="18"/>
                <w:lang w:bidi="fr-FR"/>
              </w:rPr>
              <w:t xml:space="preserve"> (SNEL)</w:t>
            </w:r>
          </w:p>
        </w:tc>
      </w:tr>
      <w:tr w:rsidR="00875C09" w:rsidRPr="004046C9" w14:paraId="6E430A05" w14:textId="77777777" w:rsidTr="008662E3">
        <w:trPr>
          <w:jc w:val="center"/>
        </w:trPr>
        <w:tc>
          <w:tcPr>
            <w:tcW w:w="709" w:type="dxa"/>
            <w:vAlign w:val="center"/>
          </w:tcPr>
          <w:p w14:paraId="35D29258" w14:textId="3F0DA756" w:rsidR="00875C09" w:rsidRPr="00875C09" w:rsidRDefault="00875C09" w:rsidP="00875C09">
            <w:pPr>
              <w:spacing w:after="0"/>
              <w:jc w:val="center"/>
              <w:rPr>
                <w:rFonts w:ascii="Times New Roman" w:hAnsi="Times New Roman" w:cs="Times New Roman"/>
                <w:sz w:val="18"/>
                <w:szCs w:val="18"/>
              </w:rPr>
            </w:pPr>
            <w:r>
              <w:rPr>
                <w:rFonts w:ascii="Times New Roman" w:hAnsi="Times New Roman" w:cs="Times New Roman"/>
                <w:sz w:val="18"/>
                <w:szCs w:val="18"/>
              </w:rPr>
              <w:t>25</w:t>
            </w:r>
          </w:p>
        </w:tc>
        <w:tc>
          <w:tcPr>
            <w:tcW w:w="3261" w:type="dxa"/>
            <w:vAlign w:val="center"/>
          </w:tcPr>
          <w:p w14:paraId="6A44FDB4" w14:textId="3EF01A89" w:rsidR="00875C09" w:rsidRPr="00875C09" w:rsidRDefault="00875C09" w:rsidP="00875C09">
            <w:pPr>
              <w:spacing w:after="0"/>
              <w:rPr>
                <w:rFonts w:ascii="Times New Roman" w:hAnsi="Times New Roman" w:cs="Times New Roman"/>
                <w:sz w:val="18"/>
                <w:szCs w:val="18"/>
              </w:rPr>
            </w:pPr>
            <w:r>
              <w:rPr>
                <w:rFonts w:ascii="Times New Roman" w:hAnsi="Times New Roman" w:cs="Times New Roman"/>
                <w:sz w:val="18"/>
                <w:szCs w:val="18"/>
              </w:rPr>
              <w:t>Directeur Général</w:t>
            </w:r>
          </w:p>
        </w:tc>
        <w:tc>
          <w:tcPr>
            <w:tcW w:w="1134" w:type="dxa"/>
            <w:vAlign w:val="center"/>
          </w:tcPr>
          <w:p w14:paraId="73C5C405" w14:textId="10B754A5" w:rsidR="00875C09" w:rsidRPr="00875C09" w:rsidRDefault="00875C09" w:rsidP="00875C09">
            <w:pPr>
              <w:spacing w:after="0"/>
              <w:jc w:val="center"/>
              <w:rPr>
                <w:rFonts w:ascii="Times New Roman" w:hAnsi="Times New Roman" w:cs="Times New Roman"/>
                <w:sz w:val="18"/>
                <w:szCs w:val="18"/>
              </w:rPr>
            </w:pPr>
            <w:r w:rsidRPr="005C09D7">
              <w:rPr>
                <w:rFonts w:ascii="Times New Roman" w:hAnsi="Times New Roman" w:cs="Times New Roman"/>
                <w:sz w:val="18"/>
                <w:szCs w:val="18"/>
              </w:rPr>
              <w:t>1</w:t>
            </w:r>
          </w:p>
        </w:tc>
        <w:tc>
          <w:tcPr>
            <w:tcW w:w="1559" w:type="dxa"/>
          </w:tcPr>
          <w:p w14:paraId="04FDE7A9" w14:textId="6436E5FD" w:rsidR="00875C09" w:rsidRPr="00875C09" w:rsidRDefault="00875C09" w:rsidP="00875C09">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1BACEAFB" w14:textId="29220B44" w:rsidR="00875C09" w:rsidRPr="00875C09" w:rsidRDefault="00875C09" w:rsidP="00875C09">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53BF5595" w14:textId="1A170486" w:rsidR="00875C09" w:rsidRPr="00875C09" w:rsidRDefault="00875C09" w:rsidP="00875C09">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875C09" w:rsidRPr="004046C9" w14:paraId="65E3651E" w14:textId="77777777" w:rsidTr="008662E3">
        <w:trPr>
          <w:jc w:val="center"/>
        </w:trPr>
        <w:tc>
          <w:tcPr>
            <w:tcW w:w="709" w:type="dxa"/>
            <w:vAlign w:val="center"/>
          </w:tcPr>
          <w:p w14:paraId="1CE45A4E" w14:textId="674A8904" w:rsidR="00875C09" w:rsidRPr="00875C09" w:rsidRDefault="00875C09" w:rsidP="00875C09">
            <w:pPr>
              <w:spacing w:after="0"/>
              <w:jc w:val="center"/>
              <w:rPr>
                <w:rFonts w:ascii="Times New Roman" w:hAnsi="Times New Roman" w:cs="Times New Roman"/>
                <w:sz w:val="18"/>
                <w:szCs w:val="18"/>
              </w:rPr>
            </w:pPr>
            <w:r>
              <w:rPr>
                <w:rFonts w:ascii="Times New Roman" w:hAnsi="Times New Roman" w:cs="Times New Roman"/>
                <w:sz w:val="18"/>
                <w:szCs w:val="18"/>
              </w:rPr>
              <w:t>26</w:t>
            </w:r>
          </w:p>
        </w:tc>
        <w:tc>
          <w:tcPr>
            <w:tcW w:w="3261" w:type="dxa"/>
            <w:vAlign w:val="center"/>
          </w:tcPr>
          <w:p w14:paraId="7F6918CE" w14:textId="28FCEE4B" w:rsidR="00875C09" w:rsidRPr="00875C09" w:rsidRDefault="00875C09" w:rsidP="00875C09">
            <w:pPr>
              <w:spacing w:after="0"/>
              <w:rPr>
                <w:rFonts w:ascii="Times New Roman" w:hAnsi="Times New Roman" w:cs="Times New Roman"/>
                <w:sz w:val="18"/>
                <w:szCs w:val="18"/>
              </w:rPr>
            </w:pPr>
            <w:r>
              <w:rPr>
                <w:rFonts w:ascii="Times New Roman" w:hAnsi="Times New Roman" w:cs="Times New Roman"/>
                <w:sz w:val="18"/>
                <w:szCs w:val="18"/>
              </w:rPr>
              <w:t>Directeur Technique</w:t>
            </w:r>
          </w:p>
        </w:tc>
        <w:tc>
          <w:tcPr>
            <w:tcW w:w="1134" w:type="dxa"/>
            <w:vAlign w:val="center"/>
          </w:tcPr>
          <w:p w14:paraId="7DE9990F" w14:textId="001553D6" w:rsidR="00875C09" w:rsidRPr="00875C09" w:rsidRDefault="00875C09" w:rsidP="00875C09">
            <w:pPr>
              <w:spacing w:after="0"/>
              <w:jc w:val="center"/>
              <w:rPr>
                <w:rFonts w:ascii="Times New Roman" w:hAnsi="Times New Roman" w:cs="Times New Roman"/>
                <w:sz w:val="18"/>
                <w:szCs w:val="18"/>
              </w:rPr>
            </w:pPr>
            <w:r w:rsidRPr="005C09D7">
              <w:rPr>
                <w:rFonts w:ascii="Times New Roman" w:hAnsi="Times New Roman" w:cs="Times New Roman"/>
                <w:sz w:val="18"/>
                <w:szCs w:val="18"/>
              </w:rPr>
              <w:t>1</w:t>
            </w:r>
          </w:p>
        </w:tc>
        <w:tc>
          <w:tcPr>
            <w:tcW w:w="1559" w:type="dxa"/>
          </w:tcPr>
          <w:p w14:paraId="05A1C8F7" w14:textId="4D3DF356" w:rsidR="00875C09" w:rsidRPr="00875C09" w:rsidRDefault="00875C09" w:rsidP="00875C09">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2AA77097" w14:textId="5CAD05BB" w:rsidR="00875C09" w:rsidRPr="00875C09" w:rsidRDefault="00875C09" w:rsidP="00875C09">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749727EB" w14:textId="74C1B617" w:rsidR="00875C09" w:rsidRPr="00875C09" w:rsidRDefault="00875C09" w:rsidP="00875C09">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5DF10C99" w14:textId="77777777" w:rsidTr="00A9064C">
        <w:trPr>
          <w:jc w:val="center"/>
        </w:trPr>
        <w:tc>
          <w:tcPr>
            <w:tcW w:w="709" w:type="dxa"/>
            <w:vAlign w:val="center"/>
          </w:tcPr>
          <w:p w14:paraId="7C9414A0" w14:textId="043DDEB6" w:rsidR="009F3C0B" w:rsidRDefault="001C38FE" w:rsidP="009F3C0B">
            <w:pPr>
              <w:spacing w:after="0"/>
              <w:jc w:val="center"/>
              <w:rPr>
                <w:rFonts w:ascii="Times New Roman" w:hAnsi="Times New Roman" w:cs="Times New Roman"/>
                <w:sz w:val="18"/>
                <w:szCs w:val="18"/>
              </w:rPr>
            </w:pPr>
            <w:r>
              <w:rPr>
                <w:rFonts w:ascii="Times New Roman" w:hAnsi="Times New Roman" w:cs="Times New Roman"/>
                <w:sz w:val="18"/>
                <w:szCs w:val="18"/>
              </w:rPr>
              <w:t>30</w:t>
            </w:r>
          </w:p>
        </w:tc>
        <w:tc>
          <w:tcPr>
            <w:tcW w:w="3261" w:type="dxa"/>
            <w:vAlign w:val="center"/>
          </w:tcPr>
          <w:p w14:paraId="57E83962" w14:textId="0B4BF0B4"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Directeur des grands Travaux</w:t>
            </w:r>
          </w:p>
        </w:tc>
        <w:tc>
          <w:tcPr>
            <w:tcW w:w="1134" w:type="dxa"/>
            <w:vAlign w:val="center"/>
          </w:tcPr>
          <w:p w14:paraId="02EE36CD" w14:textId="370F11AD" w:rsidR="009F3C0B" w:rsidRPr="005C09D7"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1</w:t>
            </w:r>
          </w:p>
        </w:tc>
        <w:tc>
          <w:tcPr>
            <w:tcW w:w="1559" w:type="dxa"/>
          </w:tcPr>
          <w:p w14:paraId="07B913EB" w14:textId="5825FD6D" w:rsidR="009F3C0B" w:rsidRPr="005C09D7"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623DCFC0" w14:textId="44783343"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7857DE1E" w14:textId="5253640F"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0F81F522" w14:textId="77777777" w:rsidTr="00A9064C">
        <w:trPr>
          <w:jc w:val="center"/>
        </w:trPr>
        <w:tc>
          <w:tcPr>
            <w:tcW w:w="709" w:type="dxa"/>
            <w:vAlign w:val="center"/>
          </w:tcPr>
          <w:p w14:paraId="0DCE5170" w14:textId="5409218A" w:rsidR="009F3C0B"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31</w:t>
            </w:r>
          </w:p>
        </w:tc>
        <w:tc>
          <w:tcPr>
            <w:tcW w:w="3261" w:type="dxa"/>
            <w:vAlign w:val="center"/>
          </w:tcPr>
          <w:p w14:paraId="3F16F8E6" w14:textId="6F5380FA"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Responsable Administratif et Financier</w:t>
            </w:r>
          </w:p>
        </w:tc>
        <w:tc>
          <w:tcPr>
            <w:tcW w:w="1134" w:type="dxa"/>
            <w:vAlign w:val="center"/>
          </w:tcPr>
          <w:p w14:paraId="6F5766C5" w14:textId="5AAC5F8D" w:rsidR="009F3C0B" w:rsidRPr="005C09D7"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070E7DE5" w14:textId="2143B754" w:rsidR="009F3C0B" w:rsidRPr="005C09D7"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52006413" w14:textId="3DDCE151"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740C1B58" w14:textId="5DBCA50F"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3BB58C0C" w14:textId="77777777" w:rsidTr="00A9064C">
        <w:trPr>
          <w:jc w:val="center"/>
        </w:trPr>
        <w:tc>
          <w:tcPr>
            <w:tcW w:w="709" w:type="dxa"/>
            <w:vAlign w:val="center"/>
          </w:tcPr>
          <w:p w14:paraId="350AA35C" w14:textId="39F4D26D" w:rsidR="009F3C0B"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lastRenderedPageBreak/>
              <w:t>32</w:t>
            </w:r>
          </w:p>
        </w:tc>
        <w:tc>
          <w:tcPr>
            <w:tcW w:w="3261" w:type="dxa"/>
            <w:vAlign w:val="center"/>
          </w:tcPr>
          <w:p w14:paraId="7429C9A0" w14:textId="0963B1B5"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Comptable</w:t>
            </w:r>
          </w:p>
        </w:tc>
        <w:tc>
          <w:tcPr>
            <w:tcW w:w="1134" w:type="dxa"/>
            <w:vAlign w:val="center"/>
          </w:tcPr>
          <w:p w14:paraId="0228EABA" w14:textId="39260EFC"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76C18EC0" w14:textId="25D45ECE" w:rsidR="009F3C0B" w:rsidRPr="005C09D7"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7A8E49E5" w14:textId="5F45C07A"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3FB5C78F" w14:textId="11F5F8A4"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05392BCA" w14:textId="77777777" w:rsidTr="008662E3">
        <w:trPr>
          <w:jc w:val="center"/>
        </w:trPr>
        <w:tc>
          <w:tcPr>
            <w:tcW w:w="709" w:type="dxa"/>
            <w:vAlign w:val="center"/>
          </w:tcPr>
          <w:p w14:paraId="5FAB2EC0" w14:textId="1AEB43EF"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33</w:t>
            </w:r>
          </w:p>
        </w:tc>
        <w:tc>
          <w:tcPr>
            <w:tcW w:w="3261" w:type="dxa"/>
            <w:vAlign w:val="center"/>
          </w:tcPr>
          <w:p w14:paraId="452D6972" w14:textId="49AE67DC" w:rsidR="009F3C0B" w:rsidRPr="000571F5"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Spécialistes en sauvegarde environnementale</w:t>
            </w:r>
          </w:p>
        </w:tc>
        <w:tc>
          <w:tcPr>
            <w:tcW w:w="1134" w:type="dxa"/>
            <w:vAlign w:val="center"/>
          </w:tcPr>
          <w:p w14:paraId="7A331141" w14:textId="3FF18CF2" w:rsidR="009F3C0B" w:rsidRPr="00875C09"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1559" w:type="dxa"/>
          </w:tcPr>
          <w:p w14:paraId="1429D876" w14:textId="296BF135" w:rsidR="009F3C0B" w:rsidRPr="00875C09"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2461E56F" w14:textId="0D0BA6CB" w:rsidR="009F3C0B" w:rsidRPr="00875C09"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5AABA080" w14:textId="0FFC0D2E" w:rsidR="009F3C0B" w:rsidRPr="00875C09"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1CF01034" w14:textId="77777777" w:rsidTr="008662E3">
        <w:trPr>
          <w:jc w:val="center"/>
        </w:trPr>
        <w:tc>
          <w:tcPr>
            <w:tcW w:w="709" w:type="dxa"/>
            <w:vAlign w:val="center"/>
          </w:tcPr>
          <w:p w14:paraId="7E012950" w14:textId="7504183A"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34</w:t>
            </w:r>
          </w:p>
        </w:tc>
        <w:tc>
          <w:tcPr>
            <w:tcW w:w="3261" w:type="dxa"/>
            <w:vAlign w:val="center"/>
          </w:tcPr>
          <w:p w14:paraId="0D9ACB0A" w14:textId="10730AF4" w:rsidR="009F3C0B" w:rsidRPr="00431AE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Spécialiste en communication</w:t>
            </w:r>
          </w:p>
        </w:tc>
        <w:tc>
          <w:tcPr>
            <w:tcW w:w="1134" w:type="dxa"/>
            <w:vAlign w:val="center"/>
          </w:tcPr>
          <w:p w14:paraId="066C048B" w14:textId="437E5337" w:rsidR="009F3C0B" w:rsidRPr="00431AE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78F70E07" w14:textId="088787C1" w:rsidR="009F3C0B" w:rsidRPr="009F3C0B"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38E211F6" w14:textId="526F9ADA" w:rsidR="009F3C0B" w:rsidRPr="009F3C0B"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53D7E81A" w14:textId="1E948FB0" w:rsidR="009F3C0B" w:rsidRPr="009F3C0B"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38A92DE8" w14:textId="77777777" w:rsidTr="00A9064C">
        <w:trPr>
          <w:jc w:val="center"/>
        </w:trPr>
        <w:tc>
          <w:tcPr>
            <w:tcW w:w="709" w:type="dxa"/>
            <w:vAlign w:val="center"/>
          </w:tcPr>
          <w:p w14:paraId="1BFC3787" w14:textId="271BC71B"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35</w:t>
            </w:r>
          </w:p>
        </w:tc>
        <w:tc>
          <w:tcPr>
            <w:tcW w:w="3261" w:type="dxa"/>
            <w:vAlign w:val="center"/>
          </w:tcPr>
          <w:p w14:paraId="35EAF283" w14:textId="17E2E188"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Ingénieur à Pieds d’</w:t>
            </w:r>
            <w:r w:rsidR="00FC666D">
              <w:rPr>
                <w:rFonts w:ascii="Times New Roman" w:hAnsi="Times New Roman" w:cs="Times New Roman"/>
                <w:sz w:val="18"/>
                <w:szCs w:val="18"/>
              </w:rPr>
              <w:t>œuvre</w:t>
            </w:r>
          </w:p>
        </w:tc>
        <w:tc>
          <w:tcPr>
            <w:tcW w:w="1134" w:type="dxa"/>
            <w:vAlign w:val="center"/>
          </w:tcPr>
          <w:p w14:paraId="11665579" w14:textId="18DF7153"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1559" w:type="dxa"/>
          </w:tcPr>
          <w:p w14:paraId="1DE9BA2E" w14:textId="3B56F1ED" w:rsidR="009F3C0B" w:rsidRPr="005C09D7"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2A984B88" w14:textId="118BED7D"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2F966B90" w14:textId="40228676" w:rsidR="009F3C0B" w:rsidRPr="005C09D7"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37474C6E" w14:textId="77777777" w:rsidTr="004046C9">
        <w:trPr>
          <w:jc w:val="center"/>
        </w:trPr>
        <w:tc>
          <w:tcPr>
            <w:tcW w:w="709" w:type="dxa"/>
            <w:vAlign w:val="center"/>
          </w:tcPr>
          <w:p w14:paraId="3B46BCF7" w14:textId="2A1EA9D7"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36</w:t>
            </w:r>
          </w:p>
        </w:tc>
        <w:tc>
          <w:tcPr>
            <w:tcW w:w="3261" w:type="dxa"/>
            <w:vAlign w:val="center"/>
          </w:tcPr>
          <w:p w14:paraId="23CC1857" w14:textId="61B63E0A"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Chauffeur</w:t>
            </w:r>
          </w:p>
        </w:tc>
        <w:tc>
          <w:tcPr>
            <w:tcW w:w="1134" w:type="dxa"/>
            <w:vAlign w:val="center"/>
          </w:tcPr>
          <w:p w14:paraId="67CE7574" w14:textId="2776F401"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1559" w:type="dxa"/>
            <w:vAlign w:val="center"/>
          </w:tcPr>
          <w:p w14:paraId="767CD7A7" w14:textId="197B9332" w:rsidR="009F3C0B" w:rsidRPr="00136A68" w:rsidRDefault="009F3C0B" w:rsidP="009F3C0B">
            <w:pPr>
              <w:spacing w:after="0"/>
              <w:jc w:val="center"/>
              <w:rPr>
                <w:rFonts w:ascii="Times New Roman" w:hAnsi="Times New Roman" w:cs="Times New Roman"/>
                <w:sz w:val="18"/>
                <w:szCs w:val="18"/>
              </w:rPr>
            </w:pPr>
            <w:r w:rsidRPr="00136A68">
              <w:rPr>
                <w:rFonts w:ascii="Times New Roman" w:hAnsi="Times New Roman" w:cs="Times New Roman"/>
                <w:sz w:val="18"/>
                <w:szCs w:val="18"/>
              </w:rPr>
              <w:t>Diplôme d’Etat</w:t>
            </w:r>
          </w:p>
        </w:tc>
        <w:tc>
          <w:tcPr>
            <w:tcW w:w="2020" w:type="dxa"/>
            <w:vAlign w:val="center"/>
          </w:tcPr>
          <w:p w14:paraId="2E6A0CD1" w14:textId="34CAADEC" w:rsidR="009F3C0B" w:rsidRPr="00136A68" w:rsidRDefault="009F3C0B" w:rsidP="009F3C0B">
            <w:pPr>
              <w:spacing w:after="0"/>
              <w:rPr>
                <w:rFonts w:ascii="Times New Roman" w:hAnsi="Times New Roman" w:cs="Times New Roman"/>
                <w:sz w:val="18"/>
                <w:szCs w:val="18"/>
              </w:rPr>
            </w:pPr>
            <w:r w:rsidRPr="00136A68">
              <w:rPr>
                <w:rFonts w:ascii="Times New Roman" w:hAnsi="Times New Roman" w:cs="Times New Roman"/>
                <w:sz w:val="18"/>
                <w:szCs w:val="18"/>
              </w:rPr>
              <w:t>Dès le début du projet</w:t>
            </w:r>
          </w:p>
        </w:tc>
        <w:tc>
          <w:tcPr>
            <w:tcW w:w="1329" w:type="dxa"/>
          </w:tcPr>
          <w:p w14:paraId="357A7E2D" w14:textId="5E7EF885" w:rsidR="009F3C0B" w:rsidRPr="00136A68" w:rsidRDefault="009F3C0B" w:rsidP="009F3C0B">
            <w:pPr>
              <w:spacing w:after="0"/>
              <w:rPr>
                <w:rFonts w:ascii="Times New Roman" w:hAnsi="Times New Roman" w:cs="Times New Roman"/>
                <w:sz w:val="18"/>
                <w:szCs w:val="18"/>
              </w:rPr>
            </w:pPr>
            <w:r w:rsidRPr="00136A68">
              <w:rPr>
                <w:rFonts w:ascii="Times New Roman" w:hAnsi="Times New Roman" w:cs="Times New Roman"/>
                <w:sz w:val="18"/>
                <w:szCs w:val="18"/>
              </w:rPr>
              <w:t>Kinshasa</w:t>
            </w:r>
          </w:p>
        </w:tc>
      </w:tr>
      <w:tr w:rsidR="009F3C0B" w:rsidRPr="009F3C0B" w14:paraId="47DD6D7F" w14:textId="77777777" w:rsidTr="00A9064C">
        <w:trPr>
          <w:jc w:val="center"/>
        </w:trPr>
        <w:tc>
          <w:tcPr>
            <w:tcW w:w="10012" w:type="dxa"/>
            <w:gridSpan w:val="6"/>
            <w:vAlign w:val="center"/>
          </w:tcPr>
          <w:p w14:paraId="142E1B63" w14:textId="302C80A4" w:rsidR="009F3C0B" w:rsidRPr="008662E3" w:rsidRDefault="009F3C0B" w:rsidP="008662E3">
            <w:pPr>
              <w:spacing w:after="0"/>
              <w:jc w:val="center"/>
              <w:rPr>
                <w:rFonts w:ascii="Times New Roman" w:hAnsi="Times New Roman" w:cs="Times New Roman"/>
                <w:b/>
                <w:sz w:val="18"/>
                <w:szCs w:val="18"/>
                <w:lang w:bidi="fr-FR"/>
              </w:rPr>
            </w:pPr>
            <w:r w:rsidRPr="008662E3">
              <w:rPr>
                <w:rFonts w:ascii="Times New Roman" w:hAnsi="Times New Roman" w:cs="Times New Roman"/>
                <w:b/>
                <w:sz w:val="18"/>
                <w:szCs w:val="18"/>
                <w:lang w:bidi="fr-FR"/>
              </w:rPr>
              <w:t>REGIDESO</w:t>
            </w:r>
          </w:p>
        </w:tc>
      </w:tr>
      <w:tr w:rsidR="009F3C0B" w:rsidRPr="004046C9" w14:paraId="431AFCF0" w14:textId="77777777" w:rsidTr="008662E3">
        <w:trPr>
          <w:jc w:val="center"/>
        </w:trPr>
        <w:tc>
          <w:tcPr>
            <w:tcW w:w="709" w:type="dxa"/>
            <w:vAlign w:val="center"/>
          </w:tcPr>
          <w:p w14:paraId="14BE7463" w14:textId="26CA86F4" w:rsidR="009F3C0B" w:rsidRPr="009F3C0B"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37</w:t>
            </w:r>
          </w:p>
        </w:tc>
        <w:tc>
          <w:tcPr>
            <w:tcW w:w="3261" w:type="dxa"/>
            <w:vAlign w:val="center"/>
          </w:tcPr>
          <w:p w14:paraId="6983A5DF" w14:textId="06C517F3"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Directeur Général</w:t>
            </w:r>
          </w:p>
        </w:tc>
        <w:tc>
          <w:tcPr>
            <w:tcW w:w="1134" w:type="dxa"/>
            <w:vAlign w:val="center"/>
          </w:tcPr>
          <w:p w14:paraId="7A7F46C8" w14:textId="64AD8830"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7FCB60A3" w14:textId="5E7845E8" w:rsidR="009F3C0B" w:rsidRPr="00136A68"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38474254" w14:textId="471EB809"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20C866C3" w14:textId="00871A8C"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130A595D" w14:textId="77777777" w:rsidTr="008662E3">
        <w:trPr>
          <w:jc w:val="center"/>
        </w:trPr>
        <w:tc>
          <w:tcPr>
            <w:tcW w:w="709" w:type="dxa"/>
            <w:vAlign w:val="center"/>
          </w:tcPr>
          <w:p w14:paraId="7D666291" w14:textId="71E86D01"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38</w:t>
            </w:r>
          </w:p>
        </w:tc>
        <w:tc>
          <w:tcPr>
            <w:tcW w:w="3261" w:type="dxa"/>
            <w:vAlign w:val="center"/>
          </w:tcPr>
          <w:p w14:paraId="5BE05DA5" w14:textId="579EEA09"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Directeur Technique</w:t>
            </w:r>
          </w:p>
        </w:tc>
        <w:tc>
          <w:tcPr>
            <w:tcW w:w="1134" w:type="dxa"/>
            <w:vAlign w:val="center"/>
          </w:tcPr>
          <w:p w14:paraId="49755E47" w14:textId="401D85DF"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36AEB3BE" w14:textId="5A122834" w:rsidR="009F3C0B" w:rsidRPr="00136A68"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673253B7" w14:textId="059D2757"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10C28F91" w14:textId="78FAE861"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3523021F" w14:textId="77777777" w:rsidTr="008662E3">
        <w:trPr>
          <w:jc w:val="center"/>
        </w:trPr>
        <w:tc>
          <w:tcPr>
            <w:tcW w:w="709" w:type="dxa"/>
            <w:vAlign w:val="center"/>
          </w:tcPr>
          <w:p w14:paraId="1ECB31F2" w14:textId="649A56D4"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39</w:t>
            </w:r>
          </w:p>
        </w:tc>
        <w:tc>
          <w:tcPr>
            <w:tcW w:w="3261" w:type="dxa"/>
            <w:vAlign w:val="center"/>
          </w:tcPr>
          <w:p w14:paraId="7447D9BE" w14:textId="4C4A5BCD"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Responsable Administratif et Financier</w:t>
            </w:r>
          </w:p>
        </w:tc>
        <w:tc>
          <w:tcPr>
            <w:tcW w:w="1134" w:type="dxa"/>
            <w:vAlign w:val="center"/>
          </w:tcPr>
          <w:p w14:paraId="03793D25" w14:textId="5722252C"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5D2B764D" w14:textId="0A6101BF" w:rsidR="009F3C0B" w:rsidRPr="00136A68"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67665B36" w14:textId="468CABD1"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5CC60E64" w14:textId="1DA849F1"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5E1FBC67" w14:textId="77777777" w:rsidTr="008662E3">
        <w:trPr>
          <w:jc w:val="center"/>
        </w:trPr>
        <w:tc>
          <w:tcPr>
            <w:tcW w:w="709" w:type="dxa"/>
            <w:vAlign w:val="center"/>
          </w:tcPr>
          <w:p w14:paraId="1B153967" w14:textId="22EC55ED"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40</w:t>
            </w:r>
          </w:p>
        </w:tc>
        <w:tc>
          <w:tcPr>
            <w:tcW w:w="3261" w:type="dxa"/>
            <w:vAlign w:val="center"/>
          </w:tcPr>
          <w:p w14:paraId="1847EB9A" w14:textId="5B1C9CA7"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Comptable</w:t>
            </w:r>
          </w:p>
        </w:tc>
        <w:tc>
          <w:tcPr>
            <w:tcW w:w="1134" w:type="dxa"/>
            <w:vAlign w:val="center"/>
          </w:tcPr>
          <w:p w14:paraId="1A263BDA" w14:textId="4F9275FE"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47D2E9EB" w14:textId="5C29744C" w:rsidR="009F3C0B" w:rsidRPr="00136A68"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0164C068" w14:textId="3D5F67F8"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1135F5B4" w14:textId="10245F33"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55544234" w14:textId="77777777" w:rsidTr="008662E3">
        <w:trPr>
          <w:jc w:val="center"/>
        </w:trPr>
        <w:tc>
          <w:tcPr>
            <w:tcW w:w="709" w:type="dxa"/>
            <w:vAlign w:val="center"/>
          </w:tcPr>
          <w:p w14:paraId="028BA1BD" w14:textId="4EF94F3F"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41</w:t>
            </w:r>
          </w:p>
        </w:tc>
        <w:tc>
          <w:tcPr>
            <w:tcW w:w="3261" w:type="dxa"/>
            <w:vAlign w:val="center"/>
          </w:tcPr>
          <w:p w14:paraId="41C87114" w14:textId="242ADE89"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Ingénieurs</w:t>
            </w:r>
          </w:p>
        </w:tc>
        <w:tc>
          <w:tcPr>
            <w:tcW w:w="1134" w:type="dxa"/>
            <w:vAlign w:val="center"/>
          </w:tcPr>
          <w:p w14:paraId="41A6E68F" w14:textId="195F8DBC"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tcPr>
          <w:p w14:paraId="3AE7C1B5" w14:textId="5E64F3A7" w:rsidR="009F3C0B" w:rsidRPr="00136A68"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Licence</w:t>
            </w:r>
          </w:p>
        </w:tc>
        <w:tc>
          <w:tcPr>
            <w:tcW w:w="2020" w:type="dxa"/>
            <w:vAlign w:val="center"/>
          </w:tcPr>
          <w:p w14:paraId="67FF1AB6" w14:textId="61E43C7C"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tcPr>
          <w:p w14:paraId="40B0AFC7" w14:textId="0BF153B1" w:rsidR="009F3C0B" w:rsidRPr="00136A68"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0FCF025D" w14:textId="77777777" w:rsidTr="004046C9">
        <w:trPr>
          <w:jc w:val="center"/>
        </w:trPr>
        <w:tc>
          <w:tcPr>
            <w:tcW w:w="709" w:type="dxa"/>
            <w:vAlign w:val="center"/>
          </w:tcPr>
          <w:p w14:paraId="5A2C5100" w14:textId="0AC81CA4" w:rsidR="009F3C0B" w:rsidRPr="0061204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42</w:t>
            </w:r>
          </w:p>
        </w:tc>
        <w:tc>
          <w:tcPr>
            <w:tcW w:w="3261" w:type="dxa"/>
            <w:vAlign w:val="center"/>
          </w:tcPr>
          <w:p w14:paraId="712C53B9" w14:textId="07064994" w:rsidR="009F3C0B"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Chauffeurs</w:t>
            </w:r>
          </w:p>
        </w:tc>
        <w:tc>
          <w:tcPr>
            <w:tcW w:w="1134" w:type="dxa"/>
            <w:vAlign w:val="center"/>
          </w:tcPr>
          <w:p w14:paraId="4C94E188" w14:textId="74BFE6EF" w:rsidR="009F3C0B" w:rsidRDefault="009F3C0B" w:rsidP="009F3C0B">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1559" w:type="dxa"/>
            <w:vAlign w:val="center"/>
          </w:tcPr>
          <w:p w14:paraId="069D0C08" w14:textId="2C5E7943" w:rsidR="009F3C0B" w:rsidRPr="00136A68" w:rsidRDefault="009F3C0B" w:rsidP="009F3C0B">
            <w:pPr>
              <w:spacing w:after="0"/>
              <w:jc w:val="center"/>
              <w:rPr>
                <w:rFonts w:ascii="Times New Roman" w:hAnsi="Times New Roman" w:cs="Times New Roman"/>
                <w:sz w:val="18"/>
                <w:szCs w:val="18"/>
              </w:rPr>
            </w:pPr>
            <w:r w:rsidRPr="00136A68">
              <w:rPr>
                <w:rFonts w:ascii="Times New Roman" w:hAnsi="Times New Roman" w:cs="Times New Roman"/>
                <w:sz w:val="18"/>
                <w:szCs w:val="18"/>
              </w:rPr>
              <w:t>Diplôme d’Etat</w:t>
            </w:r>
          </w:p>
        </w:tc>
        <w:tc>
          <w:tcPr>
            <w:tcW w:w="2020" w:type="dxa"/>
            <w:vAlign w:val="center"/>
          </w:tcPr>
          <w:p w14:paraId="51E3386A" w14:textId="3F5ED416" w:rsidR="009F3C0B" w:rsidRPr="00136A68" w:rsidRDefault="009F3C0B" w:rsidP="009F3C0B">
            <w:pPr>
              <w:spacing w:after="0"/>
              <w:rPr>
                <w:rFonts w:ascii="Times New Roman" w:hAnsi="Times New Roman" w:cs="Times New Roman"/>
                <w:sz w:val="18"/>
                <w:szCs w:val="18"/>
              </w:rPr>
            </w:pPr>
            <w:r w:rsidRPr="00136A68">
              <w:rPr>
                <w:rFonts w:ascii="Times New Roman" w:hAnsi="Times New Roman" w:cs="Times New Roman"/>
                <w:sz w:val="18"/>
                <w:szCs w:val="18"/>
              </w:rPr>
              <w:t>Dès le début du projet</w:t>
            </w:r>
          </w:p>
        </w:tc>
        <w:tc>
          <w:tcPr>
            <w:tcW w:w="1329" w:type="dxa"/>
          </w:tcPr>
          <w:p w14:paraId="14F82C7A" w14:textId="33FB142E" w:rsidR="009F3C0B" w:rsidRPr="00136A68" w:rsidRDefault="009F3C0B" w:rsidP="009F3C0B">
            <w:pPr>
              <w:spacing w:after="0"/>
              <w:rPr>
                <w:rFonts w:ascii="Times New Roman" w:hAnsi="Times New Roman" w:cs="Times New Roman"/>
                <w:sz w:val="18"/>
                <w:szCs w:val="18"/>
              </w:rPr>
            </w:pPr>
            <w:r w:rsidRPr="00136A68">
              <w:rPr>
                <w:rFonts w:ascii="Times New Roman" w:hAnsi="Times New Roman" w:cs="Times New Roman"/>
                <w:sz w:val="18"/>
                <w:szCs w:val="18"/>
              </w:rPr>
              <w:t>Kinshasa</w:t>
            </w:r>
          </w:p>
        </w:tc>
      </w:tr>
      <w:tr w:rsidR="009F3C0B" w:rsidRPr="004046C9" w14:paraId="6BC1519C" w14:textId="77777777" w:rsidTr="008662E3">
        <w:trPr>
          <w:jc w:val="center"/>
        </w:trPr>
        <w:tc>
          <w:tcPr>
            <w:tcW w:w="10012" w:type="dxa"/>
            <w:gridSpan w:val="6"/>
            <w:vAlign w:val="center"/>
          </w:tcPr>
          <w:p w14:paraId="30ACAEF9" w14:textId="73EE5C17" w:rsidR="009F3C0B" w:rsidRPr="008662E3" w:rsidRDefault="009F3C0B" w:rsidP="009F3C0B">
            <w:pPr>
              <w:spacing w:after="0"/>
              <w:jc w:val="center"/>
              <w:rPr>
                <w:rFonts w:ascii="Times New Roman" w:hAnsi="Times New Roman" w:cs="Times New Roman"/>
                <w:b/>
                <w:sz w:val="18"/>
                <w:szCs w:val="18"/>
                <w:lang w:bidi="fr-FR"/>
              </w:rPr>
            </w:pPr>
            <w:r w:rsidRPr="000D7C14">
              <w:rPr>
                <w:rFonts w:ascii="Times New Roman" w:hAnsi="Times New Roman" w:cs="Times New Roman"/>
                <w:b/>
                <w:sz w:val="18"/>
                <w:szCs w:val="18"/>
                <w:lang w:bidi="fr-FR"/>
              </w:rPr>
              <w:t>Agence N</w:t>
            </w:r>
            <w:r w:rsidRPr="008662E3">
              <w:rPr>
                <w:rFonts w:ascii="Times New Roman" w:hAnsi="Times New Roman" w:cs="Times New Roman"/>
                <w:b/>
                <w:sz w:val="18"/>
                <w:szCs w:val="18"/>
                <w:lang w:bidi="fr-FR"/>
              </w:rPr>
              <w:t>ationa</w:t>
            </w:r>
            <w:r w:rsidRPr="000D7C14">
              <w:rPr>
                <w:rFonts w:ascii="Times New Roman" w:hAnsi="Times New Roman" w:cs="Times New Roman"/>
                <w:b/>
                <w:sz w:val="18"/>
                <w:szCs w:val="18"/>
                <w:lang w:bidi="fr-FR"/>
              </w:rPr>
              <w:t>le de l'électrification et des Services Energétiques en milieux R</w:t>
            </w:r>
            <w:r w:rsidRPr="008662E3">
              <w:rPr>
                <w:rFonts w:ascii="Times New Roman" w:hAnsi="Times New Roman" w:cs="Times New Roman"/>
                <w:b/>
                <w:sz w:val="18"/>
                <w:szCs w:val="18"/>
                <w:lang w:bidi="fr-FR"/>
              </w:rPr>
              <w:t>ural et périurbain (</w:t>
            </w:r>
            <w:r w:rsidRPr="008662E3">
              <w:rPr>
                <w:rFonts w:ascii="Times New Roman" w:hAnsi="Times New Roman" w:cs="Times New Roman"/>
                <w:sz w:val="18"/>
                <w:szCs w:val="18"/>
                <w:lang w:bidi="fr-FR"/>
              </w:rPr>
              <w:t>ANSER</w:t>
            </w:r>
            <w:r w:rsidRPr="008662E3">
              <w:rPr>
                <w:rFonts w:ascii="Times New Roman" w:hAnsi="Times New Roman" w:cs="Times New Roman"/>
                <w:b/>
                <w:sz w:val="18"/>
                <w:szCs w:val="18"/>
                <w:lang w:bidi="fr-FR"/>
              </w:rPr>
              <w:t>)</w:t>
            </w:r>
          </w:p>
        </w:tc>
      </w:tr>
      <w:tr w:rsidR="009F3C0B" w:rsidRPr="004046C9" w14:paraId="2B81338C" w14:textId="77777777" w:rsidTr="008662E3">
        <w:trPr>
          <w:jc w:val="center"/>
        </w:trPr>
        <w:tc>
          <w:tcPr>
            <w:tcW w:w="709" w:type="dxa"/>
            <w:vAlign w:val="center"/>
          </w:tcPr>
          <w:p w14:paraId="7264AEA0" w14:textId="50454B34"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43</w:t>
            </w:r>
          </w:p>
        </w:tc>
        <w:tc>
          <w:tcPr>
            <w:tcW w:w="3261" w:type="dxa"/>
            <w:vAlign w:val="center"/>
          </w:tcPr>
          <w:p w14:paraId="1B8C3221" w14:textId="05398E9C" w:rsidR="009F3C0B" w:rsidRPr="008662E3" w:rsidRDefault="009F3C0B" w:rsidP="009F3C0B">
            <w:pPr>
              <w:spacing w:after="0"/>
              <w:rPr>
                <w:rFonts w:ascii="Times New Roman" w:hAnsi="Times New Roman" w:cs="Times New Roman"/>
                <w:sz w:val="18"/>
                <w:szCs w:val="18"/>
              </w:rPr>
            </w:pPr>
            <w:r w:rsidRPr="000D7C14">
              <w:rPr>
                <w:rFonts w:ascii="Times New Roman" w:hAnsi="Times New Roman" w:cs="Times New Roman"/>
                <w:sz w:val="18"/>
                <w:szCs w:val="18"/>
              </w:rPr>
              <w:t>Directeur Général</w:t>
            </w:r>
          </w:p>
        </w:tc>
        <w:tc>
          <w:tcPr>
            <w:tcW w:w="1134" w:type="dxa"/>
            <w:vAlign w:val="center"/>
          </w:tcPr>
          <w:p w14:paraId="6C6BD528" w14:textId="22FACD30" w:rsidR="009F3C0B" w:rsidRPr="008662E3" w:rsidRDefault="009F3C0B" w:rsidP="009F3C0B">
            <w:pPr>
              <w:spacing w:after="0"/>
              <w:jc w:val="center"/>
              <w:rPr>
                <w:rFonts w:ascii="Times New Roman" w:hAnsi="Times New Roman" w:cs="Times New Roman"/>
                <w:sz w:val="18"/>
                <w:szCs w:val="18"/>
              </w:rPr>
            </w:pPr>
            <w:r w:rsidRPr="000D7C14">
              <w:rPr>
                <w:rFonts w:ascii="Times New Roman" w:hAnsi="Times New Roman" w:cs="Times New Roman"/>
                <w:sz w:val="18"/>
                <w:szCs w:val="18"/>
              </w:rPr>
              <w:t>1</w:t>
            </w:r>
          </w:p>
        </w:tc>
        <w:tc>
          <w:tcPr>
            <w:tcW w:w="1559" w:type="dxa"/>
            <w:vAlign w:val="center"/>
          </w:tcPr>
          <w:p w14:paraId="7FDD5012"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6855BC25"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3C1FD027"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7B5EE0FB" w14:textId="77777777" w:rsidTr="004046C9">
        <w:trPr>
          <w:jc w:val="center"/>
        </w:trPr>
        <w:tc>
          <w:tcPr>
            <w:tcW w:w="709" w:type="dxa"/>
            <w:vAlign w:val="center"/>
          </w:tcPr>
          <w:p w14:paraId="736E3A2A" w14:textId="4C702B3C" w:rsidR="009F3C0B" w:rsidRPr="00922B92"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44</w:t>
            </w:r>
          </w:p>
        </w:tc>
        <w:tc>
          <w:tcPr>
            <w:tcW w:w="3261" w:type="dxa"/>
            <w:vAlign w:val="center"/>
          </w:tcPr>
          <w:p w14:paraId="66BA55D1" w14:textId="700307FF" w:rsidR="009F3C0B" w:rsidRPr="000D7C14"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Directeur Technique</w:t>
            </w:r>
          </w:p>
        </w:tc>
        <w:tc>
          <w:tcPr>
            <w:tcW w:w="1134" w:type="dxa"/>
            <w:vAlign w:val="center"/>
          </w:tcPr>
          <w:p w14:paraId="157B2259" w14:textId="32AA1016" w:rsidR="009F3C0B" w:rsidRPr="000D7C14" w:rsidRDefault="009F3C0B" w:rsidP="009F3C0B">
            <w:pPr>
              <w:spacing w:after="0"/>
              <w:jc w:val="center"/>
              <w:rPr>
                <w:rFonts w:ascii="Times New Roman" w:hAnsi="Times New Roman" w:cs="Times New Roman"/>
                <w:sz w:val="18"/>
                <w:szCs w:val="18"/>
              </w:rPr>
            </w:pPr>
            <w:r w:rsidRPr="000D7C14">
              <w:rPr>
                <w:rFonts w:ascii="Times New Roman" w:hAnsi="Times New Roman" w:cs="Times New Roman"/>
                <w:sz w:val="18"/>
                <w:szCs w:val="18"/>
              </w:rPr>
              <w:t>1</w:t>
            </w:r>
          </w:p>
        </w:tc>
        <w:tc>
          <w:tcPr>
            <w:tcW w:w="1559" w:type="dxa"/>
            <w:vAlign w:val="center"/>
          </w:tcPr>
          <w:p w14:paraId="2FE167A1" w14:textId="4137DC48" w:rsidR="009F3C0B" w:rsidRPr="00922B92"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Licencié</w:t>
            </w:r>
          </w:p>
        </w:tc>
        <w:tc>
          <w:tcPr>
            <w:tcW w:w="2020" w:type="dxa"/>
            <w:vAlign w:val="center"/>
          </w:tcPr>
          <w:p w14:paraId="75516746" w14:textId="170A8A27" w:rsidR="009F3C0B" w:rsidRPr="00922B92"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vAlign w:val="center"/>
          </w:tcPr>
          <w:p w14:paraId="4EF3D5D3" w14:textId="0A62C566" w:rsidR="009F3C0B" w:rsidRPr="00922B92"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43C9EB0B" w14:textId="77777777" w:rsidTr="004046C9">
        <w:trPr>
          <w:jc w:val="center"/>
        </w:trPr>
        <w:tc>
          <w:tcPr>
            <w:tcW w:w="709" w:type="dxa"/>
            <w:vAlign w:val="center"/>
          </w:tcPr>
          <w:p w14:paraId="7138E431" w14:textId="2731B73F" w:rsidR="009F3C0B" w:rsidRPr="000D7C14"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45</w:t>
            </w:r>
          </w:p>
        </w:tc>
        <w:tc>
          <w:tcPr>
            <w:tcW w:w="3261" w:type="dxa"/>
            <w:vAlign w:val="center"/>
          </w:tcPr>
          <w:p w14:paraId="2E971D9E" w14:textId="17195174" w:rsidR="009F3C0B" w:rsidRPr="000D7C14"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Chef de Projet Mwinda</w:t>
            </w:r>
          </w:p>
        </w:tc>
        <w:tc>
          <w:tcPr>
            <w:tcW w:w="1134" w:type="dxa"/>
            <w:vAlign w:val="center"/>
          </w:tcPr>
          <w:p w14:paraId="76580CF0" w14:textId="61B2C7E0" w:rsidR="009F3C0B" w:rsidRPr="000D7C14"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1</w:t>
            </w:r>
          </w:p>
        </w:tc>
        <w:tc>
          <w:tcPr>
            <w:tcW w:w="1559" w:type="dxa"/>
            <w:vAlign w:val="center"/>
          </w:tcPr>
          <w:p w14:paraId="2AF54B86" w14:textId="22AAC9C6" w:rsidR="009F3C0B" w:rsidRPr="000D7C14" w:rsidRDefault="009F3C0B" w:rsidP="009F3C0B">
            <w:pPr>
              <w:spacing w:after="0"/>
              <w:jc w:val="center"/>
              <w:rPr>
                <w:rFonts w:ascii="Times New Roman" w:hAnsi="Times New Roman" w:cs="Times New Roman"/>
                <w:sz w:val="18"/>
                <w:szCs w:val="18"/>
              </w:rPr>
            </w:pPr>
            <w:r w:rsidRPr="005C09D7">
              <w:rPr>
                <w:rFonts w:ascii="Times New Roman" w:hAnsi="Times New Roman" w:cs="Times New Roman"/>
                <w:sz w:val="18"/>
                <w:szCs w:val="18"/>
              </w:rPr>
              <w:t>Licencié</w:t>
            </w:r>
          </w:p>
        </w:tc>
        <w:tc>
          <w:tcPr>
            <w:tcW w:w="2020" w:type="dxa"/>
            <w:vAlign w:val="center"/>
          </w:tcPr>
          <w:p w14:paraId="1F5F22BB" w14:textId="0D0B6BE7" w:rsidR="009F3C0B" w:rsidRPr="000D7C14"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Dès le début du projet</w:t>
            </w:r>
          </w:p>
        </w:tc>
        <w:tc>
          <w:tcPr>
            <w:tcW w:w="1329" w:type="dxa"/>
            <w:vAlign w:val="center"/>
          </w:tcPr>
          <w:p w14:paraId="1FC42B9D" w14:textId="0A372E86" w:rsidR="009F3C0B" w:rsidRPr="000D7C14" w:rsidRDefault="009F3C0B" w:rsidP="009F3C0B">
            <w:pPr>
              <w:spacing w:after="0"/>
              <w:rPr>
                <w:rFonts w:ascii="Times New Roman" w:hAnsi="Times New Roman" w:cs="Times New Roman"/>
                <w:sz w:val="18"/>
                <w:szCs w:val="18"/>
              </w:rPr>
            </w:pPr>
            <w:r w:rsidRPr="005C09D7">
              <w:rPr>
                <w:rFonts w:ascii="Times New Roman" w:hAnsi="Times New Roman" w:cs="Times New Roman"/>
                <w:sz w:val="18"/>
                <w:szCs w:val="18"/>
              </w:rPr>
              <w:t>Kinshasa</w:t>
            </w:r>
          </w:p>
        </w:tc>
      </w:tr>
      <w:tr w:rsidR="009F3C0B" w:rsidRPr="004046C9" w14:paraId="0B17D76A" w14:textId="77777777" w:rsidTr="008662E3">
        <w:trPr>
          <w:jc w:val="center"/>
        </w:trPr>
        <w:tc>
          <w:tcPr>
            <w:tcW w:w="709" w:type="dxa"/>
            <w:vAlign w:val="center"/>
          </w:tcPr>
          <w:p w14:paraId="16A3515C" w14:textId="3AE3E8B5" w:rsidR="009F3C0B" w:rsidRPr="008662E3" w:rsidRDefault="00612042" w:rsidP="009F3C0B">
            <w:pPr>
              <w:spacing w:after="0"/>
              <w:jc w:val="center"/>
              <w:rPr>
                <w:rFonts w:ascii="Times New Roman" w:hAnsi="Times New Roman" w:cs="Times New Roman"/>
                <w:sz w:val="18"/>
                <w:szCs w:val="18"/>
              </w:rPr>
            </w:pPr>
            <w:r>
              <w:rPr>
                <w:rFonts w:ascii="Times New Roman" w:hAnsi="Times New Roman" w:cs="Times New Roman"/>
                <w:sz w:val="18"/>
                <w:szCs w:val="18"/>
              </w:rPr>
              <w:t>46</w:t>
            </w:r>
          </w:p>
        </w:tc>
        <w:tc>
          <w:tcPr>
            <w:tcW w:w="3261" w:type="dxa"/>
            <w:vAlign w:val="center"/>
          </w:tcPr>
          <w:p w14:paraId="1275058D"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Spécialiste en gestion administrative &amp; financière</w:t>
            </w:r>
          </w:p>
        </w:tc>
        <w:tc>
          <w:tcPr>
            <w:tcW w:w="1134" w:type="dxa"/>
            <w:vAlign w:val="center"/>
          </w:tcPr>
          <w:p w14:paraId="2E629E82"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1867A21E"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5AC317E9"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09793CA2"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7F56AA86" w14:textId="77777777" w:rsidTr="008662E3">
        <w:trPr>
          <w:jc w:val="center"/>
        </w:trPr>
        <w:tc>
          <w:tcPr>
            <w:tcW w:w="709" w:type="dxa"/>
            <w:vAlign w:val="center"/>
          </w:tcPr>
          <w:p w14:paraId="2CAFB8B4" w14:textId="7A27C19D"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47</w:t>
            </w:r>
          </w:p>
        </w:tc>
        <w:tc>
          <w:tcPr>
            <w:tcW w:w="3261" w:type="dxa"/>
            <w:vAlign w:val="center"/>
          </w:tcPr>
          <w:p w14:paraId="6C4D97E5"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Comptable</w:t>
            </w:r>
          </w:p>
        </w:tc>
        <w:tc>
          <w:tcPr>
            <w:tcW w:w="1134" w:type="dxa"/>
            <w:vAlign w:val="center"/>
          </w:tcPr>
          <w:p w14:paraId="77C92978"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7B48D567"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342FD784"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2A6BA99D"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387FA87A" w14:textId="77777777" w:rsidTr="008662E3">
        <w:trPr>
          <w:jc w:val="center"/>
        </w:trPr>
        <w:tc>
          <w:tcPr>
            <w:tcW w:w="709" w:type="dxa"/>
            <w:vAlign w:val="center"/>
          </w:tcPr>
          <w:p w14:paraId="7E121C6D" w14:textId="6A6A8F14"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48</w:t>
            </w:r>
          </w:p>
        </w:tc>
        <w:tc>
          <w:tcPr>
            <w:tcW w:w="3261" w:type="dxa"/>
            <w:vAlign w:val="center"/>
          </w:tcPr>
          <w:p w14:paraId="17D98D44" w14:textId="3376E1C5" w:rsidR="009F3C0B" w:rsidRPr="008662E3"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Responsable des questions juridiques et transactionnelles</w:t>
            </w:r>
          </w:p>
        </w:tc>
        <w:tc>
          <w:tcPr>
            <w:tcW w:w="1134" w:type="dxa"/>
            <w:vAlign w:val="center"/>
          </w:tcPr>
          <w:p w14:paraId="100D335C"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6578191A"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B67DBA0"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6A617984"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652CE4AC" w14:textId="77777777" w:rsidTr="008662E3">
        <w:trPr>
          <w:jc w:val="center"/>
        </w:trPr>
        <w:tc>
          <w:tcPr>
            <w:tcW w:w="709" w:type="dxa"/>
            <w:vAlign w:val="center"/>
          </w:tcPr>
          <w:p w14:paraId="146F1CE6" w14:textId="1FF48F03"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49</w:t>
            </w:r>
          </w:p>
        </w:tc>
        <w:tc>
          <w:tcPr>
            <w:tcW w:w="3261" w:type="dxa"/>
            <w:vAlign w:val="center"/>
          </w:tcPr>
          <w:p w14:paraId="05B46F76" w14:textId="6BA498F5" w:rsidR="009F3C0B" w:rsidRPr="008662E3" w:rsidRDefault="00FC666D" w:rsidP="009F3C0B">
            <w:pPr>
              <w:spacing w:after="0"/>
              <w:rPr>
                <w:rFonts w:ascii="Times New Roman" w:hAnsi="Times New Roman" w:cs="Times New Roman"/>
                <w:sz w:val="18"/>
                <w:szCs w:val="18"/>
              </w:rPr>
            </w:pPr>
            <w:r w:rsidRPr="00FC666D">
              <w:rPr>
                <w:rFonts w:ascii="Times New Roman" w:hAnsi="Times New Roman" w:cs="Times New Roman"/>
                <w:sz w:val="18"/>
                <w:szCs w:val="18"/>
              </w:rPr>
              <w:t>C</w:t>
            </w:r>
            <w:r w:rsidR="009F3C0B" w:rsidRPr="008662E3">
              <w:rPr>
                <w:rFonts w:ascii="Times New Roman" w:hAnsi="Times New Roman" w:cs="Times New Roman"/>
                <w:sz w:val="18"/>
                <w:szCs w:val="18"/>
              </w:rPr>
              <w:t>hauffeur</w:t>
            </w:r>
          </w:p>
        </w:tc>
        <w:tc>
          <w:tcPr>
            <w:tcW w:w="1134" w:type="dxa"/>
            <w:vAlign w:val="center"/>
          </w:tcPr>
          <w:p w14:paraId="7624B56A" w14:textId="73E9AB08" w:rsidR="009F3C0B" w:rsidRPr="008662E3" w:rsidRDefault="009F3C0B" w:rsidP="009F3C0B">
            <w:pPr>
              <w:spacing w:after="0"/>
              <w:jc w:val="center"/>
              <w:rPr>
                <w:rFonts w:ascii="Times New Roman" w:hAnsi="Times New Roman" w:cs="Times New Roman"/>
                <w:sz w:val="18"/>
                <w:szCs w:val="18"/>
              </w:rPr>
            </w:pPr>
            <w:r w:rsidRPr="00922B92">
              <w:rPr>
                <w:rFonts w:ascii="Times New Roman" w:hAnsi="Times New Roman" w:cs="Times New Roman"/>
                <w:sz w:val="18"/>
                <w:szCs w:val="18"/>
              </w:rPr>
              <w:t>2</w:t>
            </w:r>
          </w:p>
        </w:tc>
        <w:tc>
          <w:tcPr>
            <w:tcW w:w="1559" w:type="dxa"/>
            <w:vAlign w:val="center"/>
          </w:tcPr>
          <w:p w14:paraId="7950A282"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Diplôme d’Etat</w:t>
            </w:r>
          </w:p>
        </w:tc>
        <w:tc>
          <w:tcPr>
            <w:tcW w:w="2020" w:type="dxa"/>
            <w:vAlign w:val="center"/>
          </w:tcPr>
          <w:p w14:paraId="257750EF"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6D68B677"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647FE54E" w14:textId="77777777" w:rsidTr="008662E3">
        <w:trPr>
          <w:jc w:val="center"/>
        </w:trPr>
        <w:tc>
          <w:tcPr>
            <w:tcW w:w="10012" w:type="dxa"/>
            <w:gridSpan w:val="6"/>
            <w:vAlign w:val="center"/>
          </w:tcPr>
          <w:p w14:paraId="064D74A1" w14:textId="2B7C1B40" w:rsidR="009F3C0B" w:rsidRPr="008662E3" w:rsidRDefault="009F3C0B" w:rsidP="009F3C0B">
            <w:pPr>
              <w:spacing w:after="0"/>
              <w:jc w:val="center"/>
              <w:rPr>
                <w:rFonts w:ascii="Times New Roman" w:hAnsi="Times New Roman" w:cs="Times New Roman"/>
                <w:b/>
                <w:sz w:val="18"/>
                <w:szCs w:val="18"/>
                <w:lang w:bidi="fr-FR"/>
              </w:rPr>
            </w:pPr>
            <w:r>
              <w:rPr>
                <w:rFonts w:ascii="Times New Roman" w:hAnsi="Times New Roman" w:cs="Times New Roman"/>
                <w:b/>
                <w:sz w:val="18"/>
                <w:szCs w:val="18"/>
                <w:lang w:bidi="fr-FR"/>
              </w:rPr>
              <w:t>Autorité de Régulation du secteur d’Electricité (ARE)</w:t>
            </w:r>
          </w:p>
        </w:tc>
      </w:tr>
      <w:tr w:rsidR="009F3C0B" w:rsidRPr="004046C9" w14:paraId="1E358BD1" w14:textId="77777777" w:rsidTr="008662E3">
        <w:trPr>
          <w:jc w:val="center"/>
        </w:trPr>
        <w:tc>
          <w:tcPr>
            <w:tcW w:w="709" w:type="dxa"/>
            <w:vAlign w:val="center"/>
          </w:tcPr>
          <w:p w14:paraId="198CD09B" w14:textId="7D9B97B3"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50</w:t>
            </w:r>
          </w:p>
        </w:tc>
        <w:tc>
          <w:tcPr>
            <w:tcW w:w="3261" w:type="dxa"/>
            <w:vAlign w:val="center"/>
          </w:tcPr>
          <w:p w14:paraId="4A2B9A08" w14:textId="5CD10A91" w:rsidR="009F3C0B" w:rsidRPr="008662E3"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Directeur Générale</w:t>
            </w:r>
          </w:p>
        </w:tc>
        <w:tc>
          <w:tcPr>
            <w:tcW w:w="1134" w:type="dxa"/>
            <w:vAlign w:val="center"/>
          </w:tcPr>
          <w:p w14:paraId="05C108F0"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5980A578"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3758D4F8"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65EF08E8"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27DF151B" w14:textId="77777777" w:rsidTr="008662E3">
        <w:trPr>
          <w:jc w:val="center"/>
        </w:trPr>
        <w:tc>
          <w:tcPr>
            <w:tcW w:w="709" w:type="dxa"/>
            <w:vAlign w:val="center"/>
          </w:tcPr>
          <w:p w14:paraId="07419B1C" w14:textId="3BA3D25C"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51</w:t>
            </w:r>
          </w:p>
        </w:tc>
        <w:tc>
          <w:tcPr>
            <w:tcW w:w="3261" w:type="dxa"/>
            <w:vAlign w:val="center"/>
          </w:tcPr>
          <w:p w14:paraId="7AE82DE7" w14:textId="386713F6" w:rsidR="009F3C0B" w:rsidRPr="008662E3"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Directeur Général Adjoint</w:t>
            </w:r>
          </w:p>
        </w:tc>
        <w:tc>
          <w:tcPr>
            <w:tcW w:w="1134" w:type="dxa"/>
            <w:vAlign w:val="center"/>
          </w:tcPr>
          <w:p w14:paraId="3835E19E"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061D370E"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29D5C098"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vAlign w:val="center"/>
          </w:tcPr>
          <w:p w14:paraId="084A5D04"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5254FDC6" w14:textId="77777777" w:rsidTr="008662E3">
        <w:trPr>
          <w:jc w:val="center"/>
        </w:trPr>
        <w:tc>
          <w:tcPr>
            <w:tcW w:w="709" w:type="dxa"/>
            <w:vAlign w:val="center"/>
          </w:tcPr>
          <w:p w14:paraId="34397E8E" w14:textId="576E03F2"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52</w:t>
            </w:r>
          </w:p>
        </w:tc>
        <w:tc>
          <w:tcPr>
            <w:tcW w:w="3261" w:type="dxa"/>
            <w:vAlign w:val="center"/>
          </w:tcPr>
          <w:p w14:paraId="1CB8EDF2" w14:textId="56700222" w:rsidR="009F3C0B" w:rsidRPr="008662E3"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Responsable Administratif et Financier</w:t>
            </w:r>
          </w:p>
        </w:tc>
        <w:tc>
          <w:tcPr>
            <w:tcW w:w="1134" w:type="dxa"/>
            <w:vAlign w:val="center"/>
          </w:tcPr>
          <w:p w14:paraId="7D8D2704"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2B1EB6F2"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Licencié</w:t>
            </w:r>
          </w:p>
        </w:tc>
        <w:tc>
          <w:tcPr>
            <w:tcW w:w="2020" w:type="dxa"/>
            <w:vAlign w:val="center"/>
          </w:tcPr>
          <w:p w14:paraId="545D2A5E"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152F4ACB"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0BDAB5CA" w14:textId="77777777" w:rsidTr="008662E3">
        <w:trPr>
          <w:jc w:val="center"/>
        </w:trPr>
        <w:tc>
          <w:tcPr>
            <w:tcW w:w="709" w:type="dxa"/>
            <w:vAlign w:val="center"/>
          </w:tcPr>
          <w:p w14:paraId="21987F54" w14:textId="05260BDE"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53</w:t>
            </w:r>
          </w:p>
        </w:tc>
        <w:tc>
          <w:tcPr>
            <w:tcW w:w="3261" w:type="dxa"/>
            <w:vAlign w:val="center"/>
          </w:tcPr>
          <w:p w14:paraId="725990A8" w14:textId="54BA10CC" w:rsidR="009F3C0B" w:rsidRPr="008662E3"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Comptable</w:t>
            </w:r>
          </w:p>
        </w:tc>
        <w:tc>
          <w:tcPr>
            <w:tcW w:w="1134" w:type="dxa"/>
            <w:vAlign w:val="center"/>
          </w:tcPr>
          <w:p w14:paraId="710F6062"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75F18A68"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E57ACE5"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1490A370"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624F7A28" w14:textId="77777777" w:rsidTr="008662E3">
        <w:trPr>
          <w:jc w:val="center"/>
        </w:trPr>
        <w:tc>
          <w:tcPr>
            <w:tcW w:w="709" w:type="dxa"/>
            <w:vAlign w:val="center"/>
          </w:tcPr>
          <w:p w14:paraId="607CBF67" w14:textId="5C8847F0"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54</w:t>
            </w:r>
          </w:p>
        </w:tc>
        <w:tc>
          <w:tcPr>
            <w:tcW w:w="3261" w:type="dxa"/>
            <w:vAlign w:val="center"/>
          </w:tcPr>
          <w:p w14:paraId="2CC7B506" w14:textId="228397FF" w:rsidR="009F3C0B" w:rsidRPr="008662E3" w:rsidRDefault="009F3C0B" w:rsidP="009F3C0B">
            <w:pPr>
              <w:spacing w:after="0"/>
              <w:rPr>
                <w:rFonts w:ascii="Times New Roman" w:hAnsi="Times New Roman" w:cs="Times New Roman"/>
                <w:sz w:val="18"/>
                <w:szCs w:val="18"/>
              </w:rPr>
            </w:pPr>
            <w:r>
              <w:rPr>
                <w:rFonts w:ascii="Times New Roman" w:hAnsi="Times New Roman" w:cs="Times New Roman"/>
                <w:sz w:val="18"/>
                <w:szCs w:val="18"/>
              </w:rPr>
              <w:t>Responsable des questions juridiques et transactionnelles</w:t>
            </w:r>
          </w:p>
        </w:tc>
        <w:tc>
          <w:tcPr>
            <w:tcW w:w="1134" w:type="dxa"/>
            <w:vAlign w:val="center"/>
          </w:tcPr>
          <w:p w14:paraId="04788285"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tcPr>
          <w:p w14:paraId="1E33EBE7"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Licence</w:t>
            </w:r>
          </w:p>
        </w:tc>
        <w:tc>
          <w:tcPr>
            <w:tcW w:w="2020" w:type="dxa"/>
            <w:vAlign w:val="center"/>
          </w:tcPr>
          <w:p w14:paraId="48EDD09D"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6668ECC0"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r w:rsidR="009F3C0B" w:rsidRPr="004046C9" w14:paraId="32C2CFE2" w14:textId="77777777" w:rsidTr="008662E3">
        <w:trPr>
          <w:jc w:val="center"/>
        </w:trPr>
        <w:tc>
          <w:tcPr>
            <w:tcW w:w="709" w:type="dxa"/>
            <w:vAlign w:val="center"/>
          </w:tcPr>
          <w:p w14:paraId="0E4D4A15" w14:textId="0EA8B8BD" w:rsidR="009F3C0B" w:rsidRPr="008662E3" w:rsidRDefault="00612042" w:rsidP="009F3C0B">
            <w:pPr>
              <w:spacing w:after="0"/>
              <w:jc w:val="center"/>
              <w:rPr>
                <w:rFonts w:ascii="Times New Roman" w:hAnsi="Times New Roman" w:cs="Times New Roman"/>
                <w:sz w:val="18"/>
                <w:szCs w:val="18"/>
              </w:rPr>
            </w:pPr>
            <w:r w:rsidRPr="00612042">
              <w:rPr>
                <w:rFonts w:ascii="Times New Roman" w:hAnsi="Times New Roman" w:cs="Times New Roman"/>
                <w:sz w:val="18"/>
                <w:szCs w:val="18"/>
              </w:rPr>
              <w:t>55</w:t>
            </w:r>
          </w:p>
        </w:tc>
        <w:tc>
          <w:tcPr>
            <w:tcW w:w="3261" w:type="dxa"/>
            <w:vAlign w:val="center"/>
          </w:tcPr>
          <w:p w14:paraId="461FB197"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Un chauffeur</w:t>
            </w:r>
          </w:p>
        </w:tc>
        <w:tc>
          <w:tcPr>
            <w:tcW w:w="1134" w:type="dxa"/>
            <w:vAlign w:val="center"/>
          </w:tcPr>
          <w:p w14:paraId="48ECBCE8"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1</w:t>
            </w:r>
          </w:p>
        </w:tc>
        <w:tc>
          <w:tcPr>
            <w:tcW w:w="1559" w:type="dxa"/>
            <w:vAlign w:val="center"/>
          </w:tcPr>
          <w:p w14:paraId="3D17DBF6" w14:textId="77777777" w:rsidR="009F3C0B" w:rsidRPr="008662E3" w:rsidRDefault="009F3C0B" w:rsidP="009F3C0B">
            <w:pPr>
              <w:spacing w:after="0"/>
              <w:jc w:val="center"/>
              <w:rPr>
                <w:rFonts w:ascii="Times New Roman" w:hAnsi="Times New Roman" w:cs="Times New Roman"/>
                <w:sz w:val="18"/>
                <w:szCs w:val="18"/>
              </w:rPr>
            </w:pPr>
            <w:r w:rsidRPr="008662E3">
              <w:rPr>
                <w:rFonts w:ascii="Times New Roman" w:hAnsi="Times New Roman" w:cs="Times New Roman"/>
                <w:sz w:val="18"/>
                <w:szCs w:val="18"/>
              </w:rPr>
              <w:t>Diplôme d’Etat / A2</w:t>
            </w:r>
          </w:p>
        </w:tc>
        <w:tc>
          <w:tcPr>
            <w:tcW w:w="2020" w:type="dxa"/>
            <w:vAlign w:val="center"/>
          </w:tcPr>
          <w:p w14:paraId="575E3160"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Dès le début du projet</w:t>
            </w:r>
          </w:p>
        </w:tc>
        <w:tc>
          <w:tcPr>
            <w:tcW w:w="1329" w:type="dxa"/>
          </w:tcPr>
          <w:p w14:paraId="539914E1" w14:textId="77777777" w:rsidR="009F3C0B" w:rsidRPr="008662E3" w:rsidRDefault="009F3C0B" w:rsidP="009F3C0B">
            <w:pPr>
              <w:spacing w:after="0"/>
              <w:rPr>
                <w:rFonts w:ascii="Times New Roman" w:hAnsi="Times New Roman" w:cs="Times New Roman"/>
                <w:sz w:val="18"/>
                <w:szCs w:val="18"/>
              </w:rPr>
            </w:pPr>
            <w:r w:rsidRPr="008662E3">
              <w:rPr>
                <w:rFonts w:ascii="Times New Roman" w:hAnsi="Times New Roman" w:cs="Times New Roman"/>
                <w:sz w:val="18"/>
                <w:szCs w:val="18"/>
              </w:rPr>
              <w:t>Kinshasa</w:t>
            </w:r>
          </w:p>
        </w:tc>
      </w:tr>
    </w:tbl>
    <w:p w14:paraId="232E37D2" w14:textId="77777777" w:rsidR="002F53DC" w:rsidRDefault="002F53DC" w:rsidP="002F53DC">
      <w:pPr>
        <w:spacing w:after="0"/>
        <w:jc w:val="both"/>
        <w:rPr>
          <w:rFonts w:ascii="Times New Roman" w:hAnsi="Times New Roman" w:cs="Times New Roman"/>
        </w:rPr>
      </w:pPr>
    </w:p>
    <w:p w14:paraId="1B9838A6" w14:textId="77A229E5" w:rsidR="002F53DC" w:rsidRPr="008662E3" w:rsidRDefault="002F53DC" w:rsidP="002F53DC">
      <w:pPr>
        <w:spacing w:after="0"/>
        <w:jc w:val="both"/>
        <w:rPr>
          <w:rFonts w:ascii="Times New Roman" w:hAnsi="Times New Roman" w:cs="Times New Roman"/>
        </w:rPr>
      </w:pPr>
      <w:r>
        <w:rPr>
          <w:rFonts w:ascii="Times New Roman" w:hAnsi="Times New Roman" w:cs="Times New Roman"/>
        </w:rPr>
        <w:t>P</w:t>
      </w:r>
      <w:r w:rsidRPr="008662E3">
        <w:rPr>
          <w:rFonts w:ascii="Times New Roman" w:hAnsi="Times New Roman" w:cs="Times New Roman"/>
        </w:rPr>
        <w:t xml:space="preserve">ar ailleurs, </w:t>
      </w:r>
      <w:r w:rsidRPr="002F53DC">
        <w:rPr>
          <w:rFonts w:ascii="Times New Roman" w:hAnsi="Times New Roman" w:cs="Times New Roman"/>
        </w:rPr>
        <w:t>l</w:t>
      </w:r>
      <w:r>
        <w:rPr>
          <w:rFonts w:ascii="Times New Roman" w:hAnsi="Times New Roman" w:cs="Times New Roman"/>
        </w:rPr>
        <w:t>’UCM est</w:t>
      </w:r>
      <w:r w:rsidRPr="008662E3">
        <w:rPr>
          <w:rFonts w:ascii="Times New Roman" w:hAnsi="Times New Roman" w:cs="Times New Roman"/>
        </w:rPr>
        <w:t xml:space="preserve"> en charge la gestion quotidienne du projet </w:t>
      </w:r>
      <w:r>
        <w:rPr>
          <w:rFonts w:ascii="Times New Roman" w:hAnsi="Times New Roman" w:cs="Times New Roman"/>
        </w:rPr>
        <w:t>AGREE</w:t>
      </w:r>
      <w:r w:rsidRPr="008662E3">
        <w:rPr>
          <w:rFonts w:ascii="Times New Roman" w:hAnsi="Times New Roman" w:cs="Times New Roman"/>
        </w:rPr>
        <w:t xml:space="preserve"> en collaboration avec les autres agences notamment la</w:t>
      </w:r>
      <w:r>
        <w:rPr>
          <w:rFonts w:ascii="Times New Roman" w:hAnsi="Times New Roman" w:cs="Times New Roman"/>
        </w:rPr>
        <w:t xml:space="preserve"> CEP-O,</w:t>
      </w:r>
      <w:r w:rsidRPr="008662E3">
        <w:rPr>
          <w:rFonts w:ascii="Times New Roman" w:hAnsi="Times New Roman" w:cs="Times New Roman"/>
        </w:rPr>
        <w:t xml:space="preserve"> </w:t>
      </w:r>
      <w:r>
        <w:rPr>
          <w:rFonts w:ascii="Times New Roman" w:hAnsi="Times New Roman" w:cs="Times New Roman"/>
        </w:rPr>
        <w:t>SNEL, REGIDESO, ANSER, ARE</w:t>
      </w:r>
      <w:r w:rsidRPr="008662E3">
        <w:rPr>
          <w:rFonts w:ascii="Times New Roman" w:hAnsi="Times New Roman" w:cs="Times New Roman"/>
        </w:rPr>
        <w:t xml:space="preserve"> et assurera les missions suivantes : </w:t>
      </w:r>
    </w:p>
    <w:p w14:paraId="39C1F7FF" w14:textId="77777777" w:rsidR="002F53DC" w:rsidRPr="002F53DC" w:rsidRDefault="002F53DC" w:rsidP="002F53DC">
      <w:pPr>
        <w:spacing w:after="0"/>
        <w:jc w:val="both"/>
        <w:rPr>
          <w:rFonts w:ascii="Times New Roman" w:hAnsi="Times New Roman" w:cs="Times New Roman"/>
          <w:noProof/>
          <w:color w:val="000000"/>
        </w:rPr>
      </w:pPr>
    </w:p>
    <w:p w14:paraId="6153B43F" w14:textId="09C94F72" w:rsidR="002F53DC" w:rsidRPr="008662E3" w:rsidRDefault="00192154" w:rsidP="002F53DC">
      <w:pPr>
        <w:pStyle w:val="Paragraphedeliste"/>
        <w:numPr>
          <w:ilvl w:val="0"/>
          <w:numId w:val="61"/>
        </w:numPr>
        <w:spacing w:after="0"/>
        <w:jc w:val="both"/>
        <w:rPr>
          <w:rFonts w:ascii="Times New Roman" w:hAnsi="Times New Roman" w:cs="Times New Roman"/>
        </w:rPr>
      </w:pPr>
      <w:r w:rsidRPr="008662E3">
        <w:rPr>
          <w:rFonts w:ascii="Times New Roman" w:hAnsi="Times New Roman" w:cs="Times New Roman"/>
        </w:rPr>
        <w:t>La</w:t>
      </w:r>
      <w:r w:rsidR="002F53DC" w:rsidRPr="008662E3">
        <w:rPr>
          <w:rFonts w:ascii="Times New Roman" w:hAnsi="Times New Roman" w:cs="Times New Roman"/>
        </w:rPr>
        <w:t xml:space="preserve"> coordination avec les autres agences les activités du Projet </w:t>
      </w:r>
      <w:r w:rsidR="002F53DC">
        <w:rPr>
          <w:rFonts w:ascii="Times New Roman" w:hAnsi="Times New Roman" w:cs="Times New Roman"/>
        </w:rPr>
        <w:t>AGREE</w:t>
      </w:r>
      <w:r w:rsidR="002F53DC" w:rsidRPr="008662E3">
        <w:rPr>
          <w:rFonts w:ascii="Times New Roman" w:hAnsi="Times New Roman" w:cs="Times New Roman"/>
        </w:rPr>
        <w:t xml:space="preserve"> ; </w:t>
      </w:r>
    </w:p>
    <w:p w14:paraId="6336C115" w14:textId="20CD8319" w:rsidR="002F53DC" w:rsidRPr="008662E3" w:rsidRDefault="00192154" w:rsidP="002F53DC">
      <w:pPr>
        <w:pStyle w:val="Paragraphedeliste"/>
        <w:numPr>
          <w:ilvl w:val="0"/>
          <w:numId w:val="61"/>
        </w:numPr>
        <w:spacing w:after="0"/>
        <w:jc w:val="both"/>
        <w:rPr>
          <w:rFonts w:ascii="Times New Roman" w:hAnsi="Times New Roman" w:cs="Times New Roman"/>
        </w:rPr>
      </w:pPr>
      <w:r w:rsidRPr="008662E3">
        <w:rPr>
          <w:rFonts w:ascii="Times New Roman" w:hAnsi="Times New Roman" w:cs="Times New Roman"/>
        </w:rPr>
        <w:t>La</w:t>
      </w:r>
      <w:r w:rsidR="002F53DC" w:rsidRPr="008662E3">
        <w:rPr>
          <w:rFonts w:ascii="Times New Roman" w:hAnsi="Times New Roman" w:cs="Times New Roman"/>
        </w:rPr>
        <w:t xml:space="preserve"> supervision de la mise en œuvre du projet et l’approbation des plans du travail et budget annuel (PTBA) ; </w:t>
      </w:r>
    </w:p>
    <w:p w14:paraId="469A278F" w14:textId="1923243C" w:rsidR="002F53DC" w:rsidRPr="008662E3" w:rsidRDefault="00192154" w:rsidP="002F53DC">
      <w:pPr>
        <w:pStyle w:val="Paragraphedeliste"/>
        <w:numPr>
          <w:ilvl w:val="0"/>
          <w:numId w:val="61"/>
        </w:numPr>
        <w:spacing w:after="0"/>
        <w:jc w:val="both"/>
        <w:rPr>
          <w:rFonts w:ascii="Times New Roman" w:hAnsi="Times New Roman" w:cs="Times New Roman"/>
        </w:rPr>
      </w:pPr>
      <w:r w:rsidRPr="008662E3">
        <w:rPr>
          <w:rFonts w:ascii="Times New Roman" w:hAnsi="Times New Roman" w:cs="Times New Roman"/>
        </w:rPr>
        <w:t>L’examen</w:t>
      </w:r>
      <w:r w:rsidR="002F53DC" w:rsidRPr="008662E3">
        <w:rPr>
          <w:rFonts w:ascii="Times New Roman" w:hAnsi="Times New Roman" w:cs="Times New Roman"/>
        </w:rPr>
        <w:t xml:space="preserve"> et l’approbation des ra</w:t>
      </w:r>
      <w:r w:rsidR="002F53DC" w:rsidRPr="002F53DC">
        <w:rPr>
          <w:rFonts w:ascii="Times New Roman" w:hAnsi="Times New Roman" w:cs="Times New Roman"/>
        </w:rPr>
        <w:t>pports d'activité du projet ;</w:t>
      </w:r>
    </w:p>
    <w:p w14:paraId="22EC6621" w14:textId="665EBC1B" w:rsidR="002F53DC" w:rsidRPr="008662E3" w:rsidRDefault="002F53DC" w:rsidP="002F53DC">
      <w:pPr>
        <w:pStyle w:val="Paragraphedeliste"/>
        <w:numPr>
          <w:ilvl w:val="0"/>
          <w:numId w:val="61"/>
        </w:numPr>
        <w:spacing w:after="0"/>
        <w:jc w:val="both"/>
        <w:rPr>
          <w:rFonts w:ascii="Times New Roman" w:hAnsi="Times New Roman" w:cs="Times New Roman"/>
        </w:rPr>
      </w:pPr>
      <w:r w:rsidRPr="008662E3">
        <w:rPr>
          <w:rFonts w:ascii="Times New Roman" w:hAnsi="Times New Roman" w:cs="Times New Roman"/>
        </w:rPr>
        <w:t>Suivi et l’évaluation des réalisations du projet</w:t>
      </w:r>
      <w:r>
        <w:rPr>
          <w:rFonts w:ascii="Times New Roman" w:hAnsi="Times New Roman" w:cs="Times New Roman"/>
        </w:rPr>
        <w:t> ;</w:t>
      </w:r>
    </w:p>
    <w:p w14:paraId="6216B6E9" w14:textId="0E3B045B" w:rsidR="002F53DC" w:rsidRPr="008662E3" w:rsidRDefault="002F53DC" w:rsidP="002F53DC">
      <w:pPr>
        <w:pStyle w:val="Paragraphedeliste"/>
        <w:numPr>
          <w:ilvl w:val="0"/>
          <w:numId w:val="61"/>
        </w:numPr>
        <w:spacing w:after="0"/>
        <w:jc w:val="both"/>
        <w:rPr>
          <w:rFonts w:ascii="Times New Roman" w:hAnsi="Times New Roman" w:cs="Times New Roman"/>
        </w:rPr>
      </w:pPr>
      <w:r w:rsidRPr="008662E3">
        <w:rPr>
          <w:rFonts w:ascii="Times New Roman" w:hAnsi="Times New Roman" w:cs="Times New Roman"/>
        </w:rPr>
        <w:t>Suivi de mise en œuvre des mesures environnementales et sociales y compris de plan d’action de VBG</w:t>
      </w:r>
      <w:r>
        <w:rPr>
          <w:rFonts w:ascii="Times New Roman" w:hAnsi="Times New Roman" w:cs="Times New Roman"/>
        </w:rPr>
        <w:t>/EAS/HS</w:t>
      </w:r>
      <w:r w:rsidRPr="008662E3">
        <w:rPr>
          <w:rFonts w:ascii="Times New Roman" w:hAnsi="Times New Roman" w:cs="Times New Roman"/>
        </w:rPr>
        <w:t xml:space="preserve"> et le plan de prévention du COVID-19.  </w:t>
      </w:r>
    </w:p>
    <w:p w14:paraId="1C73E7F5" w14:textId="77777777" w:rsidR="002F53DC" w:rsidRPr="002F53DC" w:rsidRDefault="002F53DC" w:rsidP="002F53DC">
      <w:pPr>
        <w:widowControl w:val="0"/>
        <w:autoSpaceDE w:val="0"/>
        <w:autoSpaceDN w:val="0"/>
        <w:adjustRightInd w:val="0"/>
        <w:spacing w:after="0" w:line="240" w:lineRule="auto"/>
        <w:contextualSpacing/>
        <w:jc w:val="both"/>
        <w:rPr>
          <w:rFonts w:ascii="Times New Roman" w:hAnsi="Times New Roman" w:cs="Times New Roman"/>
          <w:noProof/>
          <w:color w:val="000000"/>
        </w:rPr>
      </w:pPr>
    </w:p>
    <w:p w14:paraId="139F1E41" w14:textId="4E8FF91C" w:rsidR="002F53DC" w:rsidRDefault="002F53DC" w:rsidP="002F53DC">
      <w:pPr>
        <w:spacing w:after="0"/>
        <w:jc w:val="both"/>
        <w:rPr>
          <w:rFonts w:ascii="Times New Roman" w:eastAsia="DengXian Light" w:hAnsi="Times New Roman" w:cs="Times New Roman"/>
        </w:rPr>
      </w:pPr>
      <w:r w:rsidRPr="008662E3">
        <w:rPr>
          <w:rFonts w:ascii="Times New Roman" w:eastAsia="DengXian Light" w:hAnsi="Times New Roman" w:cs="Times New Roman"/>
        </w:rPr>
        <w:t>Les Directeurs/Directrices des Ressources Humaines (DRH) des ministères concernés et les spécialistes</w:t>
      </w:r>
      <w:r w:rsidRPr="002F53DC">
        <w:rPr>
          <w:rFonts w:ascii="Times New Roman" w:eastAsia="DengXian Light" w:hAnsi="Times New Roman" w:cs="Times New Roman"/>
        </w:rPr>
        <w:t xml:space="preserve"> de l</w:t>
      </w:r>
      <w:r>
        <w:rPr>
          <w:rFonts w:ascii="Times New Roman" w:eastAsia="DengXian Light" w:hAnsi="Times New Roman" w:cs="Times New Roman"/>
        </w:rPr>
        <w:t xml:space="preserve">’UCM </w:t>
      </w:r>
      <w:r w:rsidRPr="008662E3">
        <w:rPr>
          <w:rFonts w:ascii="Times New Roman" w:eastAsia="DengXian Light" w:hAnsi="Times New Roman" w:cs="Times New Roman"/>
        </w:rPr>
        <w:t>ainsi que ceux des autres agences sont chargés du recrutement et de la gestion des travailleurs du projet ;</w:t>
      </w:r>
      <w:r w:rsidR="00FC465E">
        <w:rPr>
          <w:rFonts w:ascii="Times New Roman" w:eastAsia="DengXian Light" w:hAnsi="Times New Roman" w:cs="Times New Roman"/>
        </w:rPr>
        <w:t xml:space="preserve"> </w:t>
      </w:r>
    </w:p>
    <w:p w14:paraId="04547780" w14:textId="37791230" w:rsidR="00FC465E" w:rsidRDefault="00FC465E" w:rsidP="002F53DC">
      <w:pPr>
        <w:spacing w:after="0"/>
        <w:jc w:val="both"/>
        <w:rPr>
          <w:rFonts w:ascii="Times New Roman" w:eastAsia="DengXian Light" w:hAnsi="Times New Roman" w:cs="Times New Roman"/>
        </w:rPr>
      </w:pPr>
    </w:p>
    <w:p w14:paraId="3ABB871E" w14:textId="77777777" w:rsidR="00FC465E" w:rsidRPr="008662E3" w:rsidRDefault="00FC465E" w:rsidP="002F53DC">
      <w:pPr>
        <w:spacing w:after="0"/>
        <w:jc w:val="both"/>
        <w:rPr>
          <w:rFonts w:ascii="Times New Roman" w:eastAsia="DengXian Light" w:hAnsi="Times New Roman" w:cs="Times New Roman"/>
        </w:rPr>
      </w:pPr>
    </w:p>
    <w:p w14:paraId="6068C5F8" w14:textId="65B71C41" w:rsidR="002F53DC" w:rsidRPr="008662E3" w:rsidRDefault="002F53DC" w:rsidP="002F53DC">
      <w:pPr>
        <w:spacing w:after="0"/>
        <w:jc w:val="both"/>
        <w:rPr>
          <w:rFonts w:ascii="Times New Roman" w:eastAsia="DengXian Light" w:hAnsi="Times New Roman" w:cs="Times New Roman"/>
        </w:rPr>
      </w:pPr>
      <w:r w:rsidRPr="008662E3">
        <w:rPr>
          <w:rFonts w:ascii="Times New Roman" w:eastAsia="DengXian Light" w:hAnsi="Times New Roman" w:cs="Times New Roman"/>
        </w:rPr>
        <w:lastRenderedPageBreak/>
        <w:t xml:space="preserve">Il sied de signaler que les experts de sauvegarde environnementale </w:t>
      </w:r>
      <w:r w:rsidRPr="002F53DC">
        <w:rPr>
          <w:rFonts w:ascii="Times New Roman" w:eastAsia="DengXian Light" w:hAnsi="Times New Roman" w:cs="Times New Roman"/>
        </w:rPr>
        <w:t>et sociale de l</w:t>
      </w:r>
      <w:r>
        <w:rPr>
          <w:rFonts w:ascii="Times New Roman" w:eastAsia="DengXian Light" w:hAnsi="Times New Roman" w:cs="Times New Roman"/>
        </w:rPr>
        <w:t xml:space="preserve">’UCM </w:t>
      </w:r>
      <w:r w:rsidRPr="008662E3">
        <w:rPr>
          <w:rFonts w:ascii="Times New Roman" w:eastAsia="DengXian Light" w:hAnsi="Times New Roman" w:cs="Times New Roman"/>
        </w:rPr>
        <w:t>et des autres agences (expert environnementaliste, expert en dévelo</w:t>
      </w:r>
      <w:r w:rsidRPr="002F53DC">
        <w:rPr>
          <w:rFonts w:ascii="Times New Roman" w:eastAsia="DengXian Light" w:hAnsi="Times New Roman" w:cs="Times New Roman"/>
        </w:rPr>
        <w:t>ppement social et l’expert en VBG</w:t>
      </w:r>
      <w:r w:rsidRPr="008662E3">
        <w:rPr>
          <w:rFonts w:ascii="Times New Roman" w:eastAsia="DengXian Light" w:hAnsi="Times New Roman" w:cs="Times New Roman"/>
        </w:rPr>
        <w:t>), les consultants en la matière, les environnementalistes de l’entreprises seront responsables des formations de l’Hygiène, Santé Sécurité au travail.</w:t>
      </w:r>
    </w:p>
    <w:p w14:paraId="2E7FB1A2" w14:textId="77777777" w:rsidR="002F53DC" w:rsidRPr="002F53DC" w:rsidRDefault="002F53DC" w:rsidP="002F53DC">
      <w:pPr>
        <w:widowControl w:val="0"/>
        <w:autoSpaceDE w:val="0"/>
        <w:autoSpaceDN w:val="0"/>
        <w:adjustRightInd w:val="0"/>
        <w:spacing w:after="0" w:line="240" w:lineRule="auto"/>
        <w:contextualSpacing/>
        <w:jc w:val="both"/>
        <w:rPr>
          <w:rFonts w:ascii="Times New Roman" w:hAnsi="Times New Roman" w:cs="Times New Roman"/>
          <w:noProof/>
          <w:color w:val="000000"/>
        </w:rPr>
      </w:pPr>
    </w:p>
    <w:p w14:paraId="73CE54F6" w14:textId="25EC0CA2" w:rsidR="002F53DC" w:rsidRPr="008662E3" w:rsidRDefault="002F53DC" w:rsidP="002F53DC">
      <w:pPr>
        <w:spacing w:after="0"/>
        <w:jc w:val="both"/>
        <w:rPr>
          <w:rFonts w:ascii="Times New Roman" w:eastAsia="DengXian Light" w:hAnsi="Times New Roman" w:cs="Times New Roman"/>
        </w:rPr>
      </w:pPr>
      <w:r w:rsidRPr="008662E3">
        <w:rPr>
          <w:rFonts w:ascii="Times New Roman" w:eastAsia="DengXian Light" w:hAnsi="Times New Roman" w:cs="Times New Roman"/>
        </w:rPr>
        <w:t xml:space="preserve">Un Manuel d’Exécution du Projet (MEP) sera élaboré au plus tard à la mise en vigueur du projet </w:t>
      </w:r>
      <w:r>
        <w:rPr>
          <w:rFonts w:ascii="Times New Roman" w:eastAsia="DengXian Light" w:hAnsi="Times New Roman" w:cs="Times New Roman"/>
        </w:rPr>
        <w:t>AGREE</w:t>
      </w:r>
      <w:r w:rsidRPr="008662E3">
        <w:rPr>
          <w:rFonts w:ascii="Times New Roman" w:eastAsia="DengXian Light" w:hAnsi="Times New Roman" w:cs="Times New Roman"/>
        </w:rPr>
        <w:t xml:space="preserve"> en tant que recueil de procédures pour la mise en œuvre, comprenant les Procédures Administratives, Fiduciaires, de Suivi-évaluation et en matière de Sauvegardes environnementale et sociale. </w:t>
      </w:r>
    </w:p>
    <w:p w14:paraId="4D9E5BA6" w14:textId="77777777" w:rsidR="002F53DC" w:rsidRPr="008662E3" w:rsidRDefault="002F53DC" w:rsidP="002F53DC">
      <w:pPr>
        <w:spacing w:after="0"/>
        <w:jc w:val="both"/>
        <w:rPr>
          <w:rFonts w:ascii="Times New Roman" w:eastAsia="DengXian Light" w:hAnsi="Times New Roman" w:cs="Times New Roman"/>
        </w:rPr>
      </w:pPr>
    </w:p>
    <w:p w14:paraId="4F2ED9ED" w14:textId="77777777" w:rsidR="002F53DC" w:rsidRPr="008662E3" w:rsidRDefault="002F53DC" w:rsidP="002F53DC">
      <w:pPr>
        <w:spacing w:after="0"/>
        <w:jc w:val="both"/>
        <w:rPr>
          <w:rFonts w:ascii="Times New Roman" w:eastAsia="DengXian Light" w:hAnsi="Times New Roman" w:cs="Times New Roman"/>
          <w:i/>
        </w:rPr>
      </w:pPr>
      <w:r w:rsidRPr="008662E3">
        <w:rPr>
          <w:rFonts w:ascii="Times New Roman" w:eastAsia="DengXian Light" w:hAnsi="Times New Roman" w:cs="Times New Roman"/>
          <w:i/>
        </w:rPr>
        <w:t>Personnel clé de l’Entreprise</w:t>
      </w:r>
    </w:p>
    <w:p w14:paraId="536B4525" w14:textId="78D4C2F2" w:rsidR="002F53DC" w:rsidRDefault="002F53DC" w:rsidP="002F53DC">
      <w:pPr>
        <w:spacing w:after="0"/>
        <w:jc w:val="both"/>
        <w:rPr>
          <w:rFonts w:ascii="Times New Roman" w:eastAsia="DengXian Light" w:hAnsi="Times New Roman" w:cs="Times New Roman"/>
        </w:rPr>
      </w:pPr>
    </w:p>
    <w:p w14:paraId="556BCEA2" w14:textId="77777777"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Chef ou responsable du bureau d’étude</w:t>
      </w:r>
    </w:p>
    <w:p w14:paraId="23E306F4" w14:textId="6B6402FE"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Ingénieur des projets</w:t>
      </w:r>
    </w:p>
    <w:p w14:paraId="578E79E8" w14:textId="49C54624"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Site Manager</w:t>
      </w:r>
    </w:p>
    <w:p w14:paraId="0FE7AD20" w14:textId="56AF52E6"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Projet Manager</w:t>
      </w:r>
    </w:p>
    <w:p w14:paraId="45E9510F" w14:textId="339AF81F"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 xml:space="preserve">Un conducteur des travaux pour chaque spécialité (lignes, réseaux, routes, </w:t>
      </w:r>
      <w:r w:rsidR="00192154" w:rsidRPr="008662E3">
        <w:rPr>
          <w:rFonts w:ascii="Times New Roman" w:eastAsia="DengXian Light" w:hAnsi="Times New Roman" w:cs="Times New Roman"/>
        </w:rPr>
        <w:t>etc. …</w:t>
      </w:r>
      <w:r w:rsidRPr="008662E3">
        <w:rPr>
          <w:rFonts w:ascii="Times New Roman" w:eastAsia="DengXian Light" w:hAnsi="Times New Roman" w:cs="Times New Roman"/>
        </w:rPr>
        <w:t>)</w:t>
      </w:r>
    </w:p>
    <w:p w14:paraId="22D77B47" w14:textId="03593376"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génie civiliste</w:t>
      </w:r>
    </w:p>
    <w:p w14:paraId="3FA10991" w14:textId="48507891"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environnementaliste</w:t>
      </w:r>
    </w:p>
    <w:p w14:paraId="0673A2BB" w14:textId="01C08528"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Pr>
          <w:rFonts w:ascii="Times New Roman" w:eastAsia="DengXian Light" w:hAnsi="Times New Roman" w:cs="Times New Roman"/>
        </w:rPr>
        <w:t>U</w:t>
      </w:r>
      <w:r w:rsidRPr="008662E3">
        <w:rPr>
          <w:rFonts w:ascii="Times New Roman" w:eastAsia="DengXian Light" w:hAnsi="Times New Roman" w:cs="Times New Roman"/>
        </w:rPr>
        <w:t>n sociologue</w:t>
      </w:r>
    </w:p>
    <w:p w14:paraId="1FF8D10D" w14:textId="383E1401"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 xml:space="preserve">Equipe d’exécution (Chef de chantier, chef d’équipe, </w:t>
      </w:r>
      <w:r w:rsidR="00192154" w:rsidRPr="008662E3">
        <w:rPr>
          <w:rFonts w:ascii="Times New Roman" w:eastAsia="DengXian Light" w:hAnsi="Times New Roman" w:cs="Times New Roman"/>
        </w:rPr>
        <w:t>monteurs…</w:t>
      </w:r>
      <w:r w:rsidRPr="008662E3">
        <w:rPr>
          <w:rFonts w:ascii="Times New Roman" w:eastAsia="DengXian Light" w:hAnsi="Times New Roman" w:cs="Times New Roman"/>
        </w:rPr>
        <w:t>)</w:t>
      </w:r>
    </w:p>
    <w:p w14:paraId="3F82EEC4" w14:textId="4A6FBB55" w:rsidR="00DD2060" w:rsidRPr="00DD2060" w:rsidRDefault="00DD2060" w:rsidP="00DD2060">
      <w:pPr>
        <w:shd w:val="clear" w:color="auto" w:fill="FFFFFF"/>
        <w:spacing w:after="0" w:line="240" w:lineRule="auto"/>
        <w:rPr>
          <w:rFonts w:ascii="Arial" w:eastAsia="Times New Roman" w:hAnsi="Arial" w:cs="Arial"/>
          <w:color w:val="222222"/>
          <w:sz w:val="24"/>
          <w:szCs w:val="24"/>
          <w:lang w:val="fr-CA" w:eastAsia="fr-CA"/>
        </w:rPr>
      </w:pPr>
      <w:r w:rsidRPr="00DD2060">
        <w:rPr>
          <w:rFonts w:ascii="Arial" w:eastAsia="Times New Roman" w:hAnsi="Arial" w:cs="Arial"/>
          <w:color w:val="222222"/>
          <w:sz w:val="24"/>
          <w:szCs w:val="24"/>
          <w:lang w:eastAsia="fr-CA"/>
        </w:rPr>
        <w:t> </w:t>
      </w:r>
    </w:p>
    <w:p w14:paraId="1D0EBBC8" w14:textId="77777777" w:rsidR="00DD2060" w:rsidRPr="008662E3" w:rsidRDefault="00DD2060" w:rsidP="008662E3">
      <w:pPr>
        <w:spacing w:after="0"/>
        <w:jc w:val="both"/>
        <w:rPr>
          <w:rFonts w:ascii="Times New Roman" w:eastAsia="DengXian Light" w:hAnsi="Times New Roman" w:cs="Times New Roman"/>
        </w:rPr>
      </w:pPr>
      <w:r w:rsidRPr="008662E3">
        <w:rPr>
          <w:rFonts w:ascii="Times New Roman" w:eastAsia="DengXian Light" w:hAnsi="Times New Roman" w:cs="Times New Roman"/>
        </w:rPr>
        <w:t>Pour l’ingénieur-conseil</w:t>
      </w:r>
    </w:p>
    <w:p w14:paraId="38BBF4BC" w14:textId="77777777" w:rsidR="00DD2060" w:rsidRDefault="00DD2060" w:rsidP="008662E3">
      <w:pPr>
        <w:pStyle w:val="Paragraphedeliste"/>
        <w:spacing w:after="0"/>
        <w:jc w:val="both"/>
        <w:rPr>
          <w:rFonts w:ascii="Times New Roman" w:eastAsia="DengXian Light" w:hAnsi="Times New Roman" w:cs="Times New Roman"/>
        </w:rPr>
      </w:pPr>
    </w:p>
    <w:p w14:paraId="088E6CED" w14:textId="45285E71"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Chef des Projets ou Directeur des projets</w:t>
      </w:r>
    </w:p>
    <w:p w14:paraId="5AF58149" w14:textId="73664602"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Un chef de mission</w:t>
      </w:r>
    </w:p>
    <w:p w14:paraId="176DA869" w14:textId="33FB9B34"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Des contrôleurs des travaux selon l’envergure des travaux à réaliser  ( lignes, réseaux, Postes HT/MT, etc ….)</w:t>
      </w:r>
    </w:p>
    <w:p w14:paraId="64E28448" w14:textId="615623D7" w:rsidR="00DD2060" w:rsidRDefault="00DD2060" w:rsidP="008662E3">
      <w:pPr>
        <w:pStyle w:val="Paragraphedeliste"/>
        <w:numPr>
          <w:ilvl w:val="0"/>
          <w:numId w:val="61"/>
        </w:numPr>
        <w:spacing w:after="0"/>
        <w:jc w:val="both"/>
        <w:rPr>
          <w:rFonts w:ascii="Times New Roman" w:eastAsia="DengXian Light" w:hAnsi="Times New Roman" w:cs="Times New Roman"/>
        </w:rPr>
      </w:pPr>
      <w:r w:rsidRPr="008662E3">
        <w:rPr>
          <w:rFonts w:ascii="Times New Roman" w:eastAsia="DengXian Light" w:hAnsi="Times New Roman" w:cs="Times New Roman"/>
        </w:rPr>
        <w:t>Personnel d’appui technique (ça peut être des consultants ponctuels pour des prestations spécifiques)</w:t>
      </w:r>
    </w:p>
    <w:p w14:paraId="40A9E86A" w14:textId="7B5B989C" w:rsidR="00DD2060" w:rsidRDefault="00DD2060" w:rsidP="008662E3">
      <w:pPr>
        <w:pStyle w:val="Paragraphedeliste"/>
        <w:numPr>
          <w:ilvl w:val="0"/>
          <w:numId w:val="61"/>
        </w:numPr>
        <w:spacing w:after="0"/>
        <w:jc w:val="both"/>
        <w:rPr>
          <w:rFonts w:ascii="Times New Roman" w:eastAsia="DengXian Light" w:hAnsi="Times New Roman" w:cs="Times New Roman"/>
        </w:rPr>
      </w:pPr>
      <w:r>
        <w:rPr>
          <w:rFonts w:ascii="Times New Roman" w:eastAsia="DengXian Light" w:hAnsi="Times New Roman" w:cs="Times New Roman"/>
        </w:rPr>
        <w:t>Un environnementaliste ;</w:t>
      </w:r>
    </w:p>
    <w:p w14:paraId="03FA9309" w14:textId="4D19D5BC" w:rsidR="00DD2060" w:rsidRPr="008662E3" w:rsidRDefault="00DD2060" w:rsidP="008662E3">
      <w:pPr>
        <w:pStyle w:val="Paragraphedeliste"/>
        <w:numPr>
          <w:ilvl w:val="0"/>
          <w:numId w:val="61"/>
        </w:numPr>
        <w:spacing w:after="0"/>
        <w:jc w:val="both"/>
        <w:rPr>
          <w:rFonts w:ascii="Times New Roman" w:eastAsia="DengXian Light" w:hAnsi="Times New Roman" w:cs="Times New Roman"/>
        </w:rPr>
      </w:pPr>
      <w:r>
        <w:rPr>
          <w:rFonts w:ascii="Times New Roman" w:eastAsia="DengXian Light" w:hAnsi="Times New Roman" w:cs="Times New Roman"/>
        </w:rPr>
        <w:t>Un sociologue</w:t>
      </w:r>
    </w:p>
    <w:p w14:paraId="1547B55A" w14:textId="6A3B7694" w:rsidR="00DD2060" w:rsidRDefault="00DD2060" w:rsidP="002F53DC">
      <w:pPr>
        <w:spacing w:after="0"/>
        <w:jc w:val="both"/>
        <w:rPr>
          <w:rFonts w:ascii="Times New Roman" w:eastAsia="DengXian Light" w:hAnsi="Times New Roman" w:cs="Times New Roman"/>
        </w:rPr>
      </w:pPr>
    </w:p>
    <w:p w14:paraId="3AA58702" w14:textId="29DB4123" w:rsidR="003B26BF" w:rsidRPr="00B84267" w:rsidRDefault="003B26BF" w:rsidP="005E5011">
      <w:pPr>
        <w:pStyle w:val="Titre1"/>
        <w:rPr>
          <w:b w:val="0"/>
          <w:color w:val="1F497D" w:themeColor="text2"/>
        </w:rPr>
      </w:pPr>
      <w:bookmarkStart w:id="69" w:name="_Toc87445351"/>
      <w:r w:rsidRPr="005E5011">
        <w:t>POLITIQUE</w:t>
      </w:r>
      <w:r w:rsidRPr="003D01EB">
        <w:rPr>
          <w:b w:val="0"/>
          <w:bCs w:val="0"/>
        </w:rPr>
        <w:t xml:space="preserve"> ET PROCEDURE</w:t>
      </w:r>
      <w:bookmarkEnd w:id="69"/>
    </w:p>
    <w:p w14:paraId="59DF33FD" w14:textId="77777777" w:rsidR="00001DD2" w:rsidRPr="00B84267" w:rsidRDefault="00983DC5" w:rsidP="00B84267">
      <w:pPr>
        <w:spacing w:before="120" w:after="120" w:line="360" w:lineRule="auto"/>
        <w:jc w:val="both"/>
        <w:rPr>
          <w:rFonts w:ascii="Times New Roman" w:hAnsi="Times New Roman" w:cs="Times New Roman"/>
          <w:b/>
          <w:sz w:val="24"/>
          <w:szCs w:val="24"/>
        </w:rPr>
      </w:pPr>
      <w:r w:rsidRPr="00B84267">
        <w:rPr>
          <w:rFonts w:ascii="Times New Roman" w:hAnsi="Times New Roman" w:cs="Times New Roman"/>
          <w:sz w:val="24"/>
          <w:szCs w:val="24"/>
        </w:rPr>
        <w:t>Cette section donne des informations sur la santé et la sécurité au travail, décrit en outre les politiques et procédures qui réglementent les accidents de travail, les maladies professionnelles, la prévention de violence</w:t>
      </w:r>
      <w:r w:rsidR="00001DD2" w:rsidRPr="00B84267">
        <w:rPr>
          <w:rFonts w:ascii="Times New Roman" w:hAnsi="Times New Roman" w:cs="Times New Roman"/>
          <w:sz w:val="24"/>
          <w:szCs w:val="24"/>
        </w:rPr>
        <w:t>s</w:t>
      </w:r>
      <w:r w:rsidRPr="00B84267">
        <w:rPr>
          <w:rFonts w:ascii="Times New Roman" w:hAnsi="Times New Roman" w:cs="Times New Roman"/>
          <w:sz w:val="24"/>
          <w:szCs w:val="24"/>
        </w:rPr>
        <w:t xml:space="preserve"> basée</w:t>
      </w:r>
      <w:r w:rsidR="00001DD2" w:rsidRPr="00B84267">
        <w:rPr>
          <w:rFonts w:ascii="Times New Roman" w:hAnsi="Times New Roman" w:cs="Times New Roman"/>
          <w:sz w:val="24"/>
          <w:szCs w:val="24"/>
        </w:rPr>
        <w:t>s</w:t>
      </w:r>
      <w:r w:rsidRPr="00B84267">
        <w:rPr>
          <w:rFonts w:ascii="Times New Roman" w:hAnsi="Times New Roman" w:cs="Times New Roman"/>
          <w:sz w:val="24"/>
          <w:szCs w:val="24"/>
        </w:rPr>
        <w:t xml:space="preserve"> sur le genre, les violences contre les enfants, ainsi que la réparation des risques professionnels</w:t>
      </w:r>
      <w:r w:rsidRPr="00B84267">
        <w:rPr>
          <w:rFonts w:ascii="Times New Roman" w:hAnsi="Times New Roman" w:cs="Times New Roman"/>
          <w:b/>
          <w:sz w:val="24"/>
          <w:szCs w:val="24"/>
        </w:rPr>
        <w:t>.</w:t>
      </w:r>
      <w:r w:rsidR="006C00B7" w:rsidRPr="00B84267">
        <w:rPr>
          <w:rFonts w:ascii="Times New Roman" w:hAnsi="Times New Roman" w:cs="Times New Roman"/>
          <w:b/>
          <w:sz w:val="24"/>
          <w:szCs w:val="24"/>
        </w:rPr>
        <w:t xml:space="preserve"> </w:t>
      </w:r>
    </w:p>
    <w:p w14:paraId="62DA4F3E" w14:textId="77777777" w:rsidR="00983DC5" w:rsidRPr="00B84267" w:rsidRDefault="006C00B7" w:rsidP="00B84267">
      <w:pPr>
        <w:spacing w:before="120" w:after="120" w:line="360" w:lineRule="auto"/>
        <w:jc w:val="both"/>
        <w:rPr>
          <w:rFonts w:ascii="Times New Roman" w:eastAsia="Calibri" w:hAnsi="Times New Roman" w:cs="Times New Roman"/>
          <w:b/>
          <w:sz w:val="24"/>
          <w:szCs w:val="24"/>
          <w:u w:val="single"/>
          <w:lang w:val="fr-BE"/>
        </w:rPr>
      </w:pPr>
      <w:r w:rsidRPr="00B84267">
        <w:rPr>
          <w:rFonts w:ascii="Times New Roman" w:hAnsi="Times New Roman"/>
          <w:sz w:val="24"/>
          <w:szCs w:val="24"/>
        </w:rPr>
        <w:t xml:space="preserve">Etant donné les nombreux contacts avec la population et les communautés : </w:t>
      </w:r>
      <w:r w:rsidR="00983DC5" w:rsidRPr="00B84267">
        <w:rPr>
          <w:rFonts w:ascii="Times New Roman" w:eastAsia="Calibri" w:hAnsi="Times New Roman" w:cs="Times New Roman"/>
          <w:b/>
          <w:sz w:val="24"/>
          <w:szCs w:val="24"/>
          <w:u w:val="single"/>
          <w:lang w:val="fr-BE"/>
        </w:rPr>
        <w:t>Toute personne travaillant pour le projet devra s’engager à respecter le Code de Conduite présent à l’Annexe I.</w:t>
      </w:r>
    </w:p>
    <w:p w14:paraId="6C1EF1A9" w14:textId="77777777" w:rsidR="003E31AB" w:rsidRPr="00B84267" w:rsidRDefault="003E31AB" w:rsidP="00B84267">
      <w:pPr>
        <w:spacing w:before="120" w:after="120" w:line="360" w:lineRule="auto"/>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Cette section sera mise à jour et modifiée au besoin, après l'attribution des contrats aux différents postes de l</w:t>
      </w:r>
      <w:r w:rsidR="00E004B9" w:rsidRPr="00B84267">
        <w:rPr>
          <w:rFonts w:ascii="Times New Roman" w:eastAsia="Calibri" w:hAnsi="Times New Roman" w:cs="Times New Roman"/>
          <w:sz w:val="24"/>
          <w:szCs w:val="24"/>
          <w:lang w:val="fr-BE"/>
        </w:rPr>
        <w:t>’</w:t>
      </w:r>
      <w:r w:rsidR="001A7B4A" w:rsidRPr="00B84267">
        <w:rPr>
          <w:rFonts w:ascii="Times New Roman" w:eastAsia="Calibri" w:hAnsi="Times New Roman" w:cs="Times New Roman"/>
          <w:sz w:val="24"/>
          <w:szCs w:val="24"/>
          <w:lang w:val="fr-BE"/>
        </w:rPr>
        <w:t>U</w:t>
      </w:r>
      <w:r w:rsidR="00E004B9" w:rsidRPr="00B84267">
        <w:rPr>
          <w:rFonts w:ascii="Times New Roman" w:eastAsia="Calibri" w:hAnsi="Times New Roman" w:cs="Times New Roman"/>
          <w:sz w:val="24"/>
          <w:szCs w:val="24"/>
          <w:lang w:val="fr-BE"/>
        </w:rPr>
        <w:t>nité de Coordination</w:t>
      </w:r>
      <w:r w:rsidRPr="00B84267">
        <w:rPr>
          <w:rFonts w:ascii="Times New Roman" w:eastAsia="Calibri" w:hAnsi="Times New Roman" w:cs="Times New Roman"/>
          <w:sz w:val="24"/>
          <w:szCs w:val="24"/>
          <w:lang w:val="fr-BE"/>
        </w:rPr>
        <w:t>.</w:t>
      </w:r>
    </w:p>
    <w:p w14:paraId="7FCB76C5" w14:textId="510BCE36" w:rsidR="003B26BF" w:rsidRPr="00B84267" w:rsidRDefault="003B26BF" w:rsidP="006761FF">
      <w:pPr>
        <w:pStyle w:val="Titre1"/>
      </w:pPr>
      <w:bookmarkStart w:id="70" w:name="_Toc87445352"/>
      <w:r w:rsidRPr="00B84267">
        <w:lastRenderedPageBreak/>
        <w:t>AGE DE L’EMPLOI ET TRAVAUX FORCES</w:t>
      </w:r>
      <w:bookmarkEnd w:id="70"/>
    </w:p>
    <w:p w14:paraId="609CE9DC" w14:textId="5DC236BB" w:rsidR="00D713E5" w:rsidRPr="00750B7A" w:rsidRDefault="00AD20F4" w:rsidP="00750B7A">
      <w:pPr>
        <w:pStyle w:val="Titre3"/>
      </w:pPr>
      <w:bookmarkStart w:id="71" w:name="_Toc87445353"/>
      <w:r>
        <w:t>8.1</w:t>
      </w:r>
      <w:r w:rsidR="00D713E5" w:rsidRPr="00B84267">
        <w:t xml:space="preserve"> </w:t>
      </w:r>
      <w:r w:rsidR="00D713E5" w:rsidRPr="00750B7A">
        <w:t>Capacité de contacter en matière de travail</w:t>
      </w:r>
      <w:bookmarkEnd w:id="71"/>
      <w:r w:rsidR="00D713E5" w:rsidRPr="00750B7A">
        <w:t xml:space="preserve"> </w:t>
      </w:r>
    </w:p>
    <w:p w14:paraId="7EC48D76" w14:textId="1A89CAB2" w:rsidR="00A84531" w:rsidRPr="00B84267" w:rsidRDefault="00025D46"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La loi modifiante</w:t>
      </w:r>
      <w:r w:rsidR="00A84531" w:rsidRPr="00B84267">
        <w:rPr>
          <w:rFonts w:ascii="Times New Roman" w:hAnsi="Times New Roman" w:cs="Times New Roman"/>
          <w:sz w:val="24"/>
          <w:szCs w:val="24"/>
        </w:rPr>
        <w:t xml:space="preserve"> et complétant la loi n° 015-2002 portant code du travail a </w:t>
      </w:r>
      <w:r w:rsidR="00D713E5" w:rsidRPr="00B84267">
        <w:rPr>
          <w:rFonts w:ascii="Times New Roman" w:hAnsi="Times New Roman" w:cs="Times New Roman"/>
          <w:sz w:val="24"/>
          <w:szCs w:val="24"/>
        </w:rPr>
        <w:t xml:space="preserve">modifié l’âge de </w:t>
      </w:r>
      <w:r w:rsidRPr="00B84267">
        <w:rPr>
          <w:rFonts w:ascii="Times New Roman" w:hAnsi="Times New Roman" w:cs="Times New Roman"/>
          <w:sz w:val="24"/>
          <w:szCs w:val="24"/>
        </w:rPr>
        <w:t>la capacité</w:t>
      </w:r>
      <w:r w:rsidR="00A84531" w:rsidRPr="00B84267">
        <w:rPr>
          <w:rFonts w:ascii="Times New Roman" w:hAnsi="Times New Roman" w:cs="Times New Roman"/>
          <w:sz w:val="24"/>
          <w:szCs w:val="24"/>
        </w:rPr>
        <w:t xml:space="preserve"> de contracter </w:t>
      </w:r>
      <w:r w:rsidR="00D713E5" w:rsidRPr="00B84267">
        <w:rPr>
          <w:rFonts w:ascii="Times New Roman" w:hAnsi="Times New Roman" w:cs="Times New Roman"/>
          <w:sz w:val="24"/>
          <w:szCs w:val="24"/>
        </w:rPr>
        <w:t xml:space="preserve">en matière du travail en le portant de 16 </w:t>
      </w:r>
      <w:r w:rsidR="00A84531" w:rsidRPr="00B84267">
        <w:rPr>
          <w:rFonts w:ascii="Times New Roman" w:hAnsi="Times New Roman" w:cs="Times New Roman"/>
          <w:sz w:val="24"/>
          <w:szCs w:val="24"/>
        </w:rPr>
        <w:t>à 18 ans.</w:t>
      </w:r>
    </w:p>
    <w:p w14:paraId="5573E153" w14:textId="77777777" w:rsidR="00A84531" w:rsidRPr="00B84267" w:rsidRDefault="00A8453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L’article 6 de la même loi stipule que </w:t>
      </w:r>
      <w:r w:rsidR="00043D56" w:rsidRPr="00B84267">
        <w:rPr>
          <w:rFonts w:ascii="Times New Roman" w:hAnsi="Times New Roman" w:cs="Times New Roman"/>
          <w:sz w:val="24"/>
          <w:szCs w:val="24"/>
        </w:rPr>
        <w:t>la capacité</w:t>
      </w:r>
      <w:r w:rsidRPr="00B84267">
        <w:rPr>
          <w:rFonts w:ascii="Times New Roman" w:hAnsi="Times New Roman" w:cs="Times New Roman"/>
          <w:sz w:val="24"/>
          <w:szCs w:val="24"/>
        </w:rPr>
        <w:t xml:space="preserve"> d'une personne d'engager ses services est régie par la loi du pays auquel elle appartient, ou à défaut de nationalité connue, par la loi congolaise. </w:t>
      </w:r>
    </w:p>
    <w:p w14:paraId="599817ED" w14:textId="77777777" w:rsidR="00F118AA" w:rsidRPr="00B84267" w:rsidRDefault="004D6244" w:rsidP="003D01EB">
      <w:pPr>
        <w:spacing w:before="120" w:after="120"/>
        <w:jc w:val="both"/>
        <w:rPr>
          <w:rFonts w:ascii="Times New Roman" w:hAnsi="Times New Roman" w:cs="Times New Roman"/>
          <w:b/>
          <w:sz w:val="24"/>
          <w:szCs w:val="24"/>
        </w:rPr>
      </w:pPr>
      <w:r w:rsidRPr="00B84267">
        <w:rPr>
          <w:rFonts w:ascii="Times New Roman" w:hAnsi="Times New Roman" w:cs="Times New Roman"/>
          <w:b/>
          <w:sz w:val="24"/>
          <w:szCs w:val="24"/>
        </w:rPr>
        <w:t xml:space="preserve">Dans tous les </w:t>
      </w:r>
      <w:r w:rsidR="008F46AB" w:rsidRPr="00B84267">
        <w:rPr>
          <w:rFonts w:ascii="Times New Roman" w:hAnsi="Times New Roman" w:cs="Times New Roman"/>
          <w:b/>
          <w:sz w:val="24"/>
          <w:szCs w:val="24"/>
        </w:rPr>
        <w:t>cas</w:t>
      </w:r>
      <w:r w:rsidRPr="00B84267">
        <w:rPr>
          <w:rFonts w:ascii="Times New Roman" w:hAnsi="Times New Roman" w:cs="Times New Roman"/>
          <w:b/>
          <w:sz w:val="24"/>
          <w:szCs w:val="24"/>
        </w:rPr>
        <w:t>, vue l</w:t>
      </w:r>
      <w:r w:rsidR="00022048" w:rsidRPr="00B84267">
        <w:rPr>
          <w:rFonts w:ascii="Times New Roman" w:hAnsi="Times New Roman" w:cs="Times New Roman"/>
          <w:b/>
          <w:sz w:val="24"/>
          <w:szCs w:val="24"/>
        </w:rPr>
        <w:t>es travaux complexes à haut risque qui pourraient être occasionnés par le</w:t>
      </w:r>
      <w:r w:rsidR="00043D56" w:rsidRPr="00B84267">
        <w:rPr>
          <w:rFonts w:ascii="Times New Roman" w:hAnsi="Times New Roman" w:cs="Times New Roman"/>
          <w:b/>
          <w:sz w:val="24"/>
          <w:szCs w:val="24"/>
        </w:rPr>
        <w:t xml:space="preserve"> projet</w:t>
      </w:r>
      <w:r w:rsidRPr="00B84267">
        <w:rPr>
          <w:rFonts w:ascii="Times New Roman" w:hAnsi="Times New Roman" w:cs="Times New Roman"/>
          <w:b/>
          <w:sz w:val="24"/>
          <w:szCs w:val="24"/>
        </w:rPr>
        <w:t>, celui-ci</w:t>
      </w:r>
      <w:r w:rsidR="008F46AB" w:rsidRPr="00B84267">
        <w:rPr>
          <w:rFonts w:ascii="Times New Roman" w:hAnsi="Times New Roman" w:cs="Times New Roman"/>
          <w:b/>
          <w:sz w:val="24"/>
          <w:szCs w:val="24"/>
        </w:rPr>
        <w:t xml:space="preserve"> n’emploiera pas </w:t>
      </w:r>
      <w:r w:rsidR="00F118AA" w:rsidRPr="00B84267">
        <w:rPr>
          <w:rFonts w:ascii="Times New Roman" w:hAnsi="Times New Roman" w:cs="Times New Roman"/>
          <w:b/>
          <w:sz w:val="24"/>
          <w:szCs w:val="24"/>
        </w:rPr>
        <w:t xml:space="preserve">en principe </w:t>
      </w:r>
      <w:r w:rsidR="008F46AB" w:rsidRPr="00B84267">
        <w:rPr>
          <w:rFonts w:ascii="Times New Roman" w:hAnsi="Times New Roman" w:cs="Times New Roman"/>
          <w:b/>
          <w:sz w:val="24"/>
          <w:szCs w:val="24"/>
        </w:rPr>
        <w:t>des personnes âgées de moins de 18 ans</w:t>
      </w:r>
      <w:r w:rsidR="00F118AA" w:rsidRPr="00B84267">
        <w:rPr>
          <w:rFonts w:ascii="Times New Roman" w:hAnsi="Times New Roman" w:cs="Times New Roman"/>
          <w:b/>
          <w:sz w:val="24"/>
          <w:szCs w:val="24"/>
        </w:rPr>
        <w:t>.</w:t>
      </w:r>
    </w:p>
    <w:p w14:paraId="3ADAB2B8" w14:textId="3EA11B71" w:rsidR="00F118AA" w:rsidRPr="00B84267" w:rsidRDefault="00F118AA" w:rsidP="003D01EB">
      <w:pPr>
        <w:spacing w:before="120" w:after="120"/>
        <w:jc w:val="both"/>
        <w:rPr>
          <w:rFonts w:ascii="Times New Roman" w:hAnsi="Times New Roman" w:cs="Times New Roman"/>
          <w:bCs/>
          <w:sz w:val="24"/>
          <w:szCs w:val="24"/>
        </w:rPr>
      </w:pPr>
      <w:r w:rsidRPr="00B84267">
        <w:rPr>
          <w:rFonts w:ascii="Times New Roman" w:hAnsi="Times New Roman" w:cs="Times New Roman"/>
          <w:bCs/>
          <w:sz w:val="24"/>
          <w:szCs w:val="24"/>
        </w:rPr>
        <w:t xml:space="preserve">Néanmoins, </w:t>
      </w:r>
      <w:r w:rsidR="001658CD" w:rsidRPr="00B84267">
        <w:rPr>
          <w:rFonts w:ascii="Times New Roman" w:hAnsi="Times New Roman" w:cs="Times New Roman"/>
          <w:bCs/>
          <w:sz w:val="24"/>
          <w:szCs w:val="24"/>
        </w:rPr>
        <w:t>le Projet pourra engager</w:t>
      </w:r>
      <w:r w:rsidR="001658CD" w:rsidRPr="00B84267">
        <w:rPr>
          <w:rStyle w:val="Appelnotedebasdep"/>
          <w:rFonts w:ascii="Times New Roman" w:hAnsi="Times New Roman" w:cs="Times New Roman"/>
          <w:bCs/>
          <w:sz w:val="24"/>
          <w:szCs w:val="24"/>
        </w:rPr>
        <w:footnoteReference w:id="10"/>
      </w:r>
      <w:r w:rsidR="001658CD" w:rsidRPr="00B84267">
        <w:rPr>
          <w:rFonts w:ascii="Times New Roman" w:hAnsi="Times New Roman" w:cs="Times New Roman"/>
          <w:bCs/>
          <w:sz w:val="24"/>
          <w:szCs w:val="24"/>
        </w:rPr>
        <w:t xml:space="preserve"> </w:t>
      </w:r>
      <w:r w:rsidRPr="00B84267">
        <w:rPr>
          <w:rFonts w:ascii="Times New Roman" w:hAnsi="Times New Roman" w:cs="Times New Roman"/>
          <w:bCs/>
          <w:sz w:val="24"/>
          <w:szCs w:val="24"/>
        </w:rPr>
        <w:t xml:space="preserve">une personne âgée de moins de 18 ans sous les réserves suivantes, mais si et seulement les conditions énumérées au paragraphe </w:t>
      </w:r>
      <w:r w:rsidR="00025D46" w:rsidRPr="00B84267">
        <w:rPr>
          <w:rFonts w:ascii="Times New Roman" w:hAnsi="Times New Roman" w:cs="Times New Roman"/>
          <w:bCs/>
          <w:sz w:val="24"/>
          <w:szCs w:val="24"/>
        </w:rPr>
        <w:t>de la</w:t>
      </w:r>
      <w:r w:rsidRPr="00B84267">
        <w:rPr>
          <w:rFonts w:ascii="Times New Roman" w:hAnsi="Times New Roman" w:cs="Times New Roman"/>
          <w:bCs/>
          <w:sz w:val="24"/>
          <w:szCs w:val="24"/>
        </w:rPr>
        <w:t xml:space="preserve"> NES2 sont </w:t>
      </w:r>
      <w:r w:rsidR="00192154" w:rsidRPr="00B84267">
        <w:rPr>
          <w:rFonts w:ascii="Times New Roman" w:hAnsi="Times New Roman" w:cs="Times New Roman"/>
          <w:bCs/>
          <w:sz w:val="24"/>
          <w:szCs w:val="24"/>
        </w:rPr>
        <w:t>respectées :</w:t>
      </w:r>
    </w:p>
    <w:p w14:paraId="73070B97" w14:textId="20749627" w:rsidR="00F118AA" w:rsidRPr="00F95A2C" w:rsidRDefault="00F118AA" w:rsidP="006761FF">
      <w:pPr>
        <w:pStyle w:val="Paragraphedeliste"/>
        <w:numPr>
          <w:ilvl w:val="1"/>
          <w:numId w:val="43"/>
        </w:numPr>
        <w:spacing w:before="120" w:after="0"/>
        <w:ind w:left="567"/>
        <w:contextualSpacing w:val="0"/>
        <w:jc w:val="both"/>
        <w:rPr>
          <w:rFonts w:ascii="Times New Roman" w:eastAsia="Calibri" w:hAnsi="Times New Roman" w:cs="Times New Roman"/>
          <w:color w:val="000000"/>
          <w:sz w:val="24"/>
          <w:szCs w:val="24"/>
          <w:lang w:val="fr-BE"/>
        </w:rPr>
      </w:pPr>
      <w:r w:rsidRPr="00B3351F">
        <w:rPr>
          <w:rFonts w:ascii="Times New Roman" w:hAnsi="Times New Roman" w:cs="Times New Roman"/>
          <w:sz w:val="24"/>
          <w:szCs w:val="24"/>
        </w:rPr>
        <w:t>Une personne (</w:t>
      </w:r>
      <w:r w:rsidR="00192154" w:rsidRPr="00B3351F">
        <w:rPr>
          <w:rFonts w:ascii="Times New Roman" w:hAnsi="Times New Roman" w:cs="Times New Roman"/>
          <w:sz w:val="24"/>
          <w:szCs w:val="24"/>
        </w:rPr>
        <w:t>enfant) âgée</w:t>
      </w:r>
      <w:r w:rsidRPr="00B3351F">
        <w:rPr>
          <w:rFonts w:ascii="Times New Roman" w:hAnsi="Times New Roman" w:cs="Times New Roman"/>
          <w:sz w:val="24"/>
          <w:szCs w:val="24"/>
        </w:rPr>
        <w:t xml:space="preserve"> de 15 ans (enfant) ne peut être engagée ou maintenue en service, même comm</w:t>
      </w:r>
      <w:r w:rsidRPr="00455CEC">
        <w:rPr>
          <w:rFonts w:ascii="Times New Roman" w:hAnsi="Times New Roman" w:cs="Times New Roman"/>
          <w:sz w:val="24"/>
          <w:szCs w:val="24"/>
        </w:rPr>
        <w:t>e apprentie, que moyennant dérogation expresse du Président du Tribunal de paix, après avis psycho-médical d’un expert et de l’inspecteur du travail ;</w:t>
      </w:r>
    </w:p>
    <w:p w14:paraId="70549C62" w14:textId="2C5E1300" w:rsidR="00F118AA" w:rsidRPr="00C05538" w:rsidRDefault="00F118AA" w:rsidP="006761FF">
      <w:pPr>
        <w:pStyle w:val="Paragraphedeliste"/>
        <w:numPr>
          <w:ilvl w:val="1"/>
          <w:numId w:val="43"/>
        </w:numPr>
        <w:spacing w:before="120" w:after="0"/>
        <w:ind w:left="567"/>
        <w:contextualSpacing w:val="0"/>
        <w:jc w:val="both"/>
        <w:rPr>
          <w:rFonts w:ascii="Times New Roman" w:eastAsia="Calibri" w:hAnsi="Times New Roman" w:cs="Times New Roman"/>
          <w:color w:val="000000"/>
          <w:sz w:val="24"/>
          <w:szCs w:val="24"/>
          <w:lang w:val="fr-BE"/>
        </w:rPr>
      </w:pPr>
      <w:r w:rsidRPr="00BB1075">
        <w:rPr>
          <w:rFonts w:ascii="Times New Roman" w:hAnsi="Times New Roman" w:cs="Times New Roman"/>
          <w:sz w:val="24"/>
          <w:szCs w:val="24"/>
        </w:rPr>
        <w:t>Une personne(</w:t>
      </w:r>
      <w:r w:rsidR="00192154" w:rsidRPr="00BB1075">
        <w:rPr>
          <w:rFonts w:ascii="Times New Roman" w:hAnsi="Times New Roman" w:cs="Times New Roman"/>
          <w:sz w:val="24"/>
          <w:szCs w:val="24"/>
        </w:rPr>
        <w:t>enfant) âgée</w:t>
      </w:r>
      <w:r w:rsidRPr="00BB1075">
        <w:rPr>
          <w:rFonts w:ascii="Times New Roman" w:hAnsi="Times New Roman" w:cs="Times New Roman"/>
          <w:sz w:val="24"/>
          <w:szCs w:val="24"/>
        </w:rPr>
        <w:t xml:space="preserve"> de 16 à moins de 18 ans ne peut être engagée ou maintenue en service que pour </w:t>
      </w:r>
      <w:r w:rsidRPr="00F7439C">
        <w:rPr>
          <w:rFonts w:ascii="Times New Roman" w:hAnsi="Times New Roman" w:cs="Times New Roman"/>
          <w:sz w:val="24"/>
          <w:szCs w:val="24"/>
        </w:rPr>
        <w:t>l’exécution des travaux légers et salubres prévus par un arrêté du Ministre ayant le travail et la prévoyance sociale dans ses attributions</w:t>
      </w:r>
      <w:r w:rsidRPr="00C05538">
        <w:rPr>
          <w:rFonts w:ascii="Times New Roman" w:eastAsia="Calibri" w:hAnsi="Times New Roman" w:cs="Times New Roman"/>
          <w:color w:val="000000"/>
          <w:sz w:val="24"/>
          <w:szCs w:val="24"/>
          <w:lang w:val="fr-BE"/>
        </w:rPr>
        <w:t xml:space="preserve">. </w:t>
      </w:r>
    </w:p>
    <w:p w14:paraId="7900579B" w14:textId="77777777" w:rsidR="001F4724" w:rsidRPr="00897505" w:rsidRDefault="00F118AA" w:rsidP="003D01EB">
      <w:pPr>
        <w:spacing w:before="120" w:after="120"/>
        <w:jc w:val="both"/>
        <w:rPr>
          <w:rFonts w:ascii="Times New Roman" w:hAnsi="Times New Roman" w:cs="Times New Roman"/>
          <w:bCs/>
          <w:sz w:val="24"/>
          <w:szCs w:val="24"/>
        </w:rPr>
      </w:pPr>
      <w:r w:rsidRPr="00C05538">
        <w:rPr>
          <w:rFonts w:ascii="Times New Roman" w:hAnsi="Times New Roman" w:cs="Times New Roman"/>
          <w:bCs/>
          <w:sz w:val="24"/>
          <w:szCs w:val="24"/>
        </w:rPr>
        <w:t xml:space="preserve">   </w:t>
      </w:r>
      <w:r w:rsidRPr="00F35EE8">
        <w:rPr>
          <w:rFonts w:ascii="Times New Roman" w:hAnsi="Times New Roman" w:cs="Times New Roman"/>
          <w:bCs/>
          <w:sz w:val="24"/>
          <w:szCs w:val="24"/>
          <w:lang w:val="fr-BE"/>
        </w:rPr>
        <w:t>A ce propos, il importe de noter les dispositions pertinentes suivantes :</w:t>
      </w:r>
      <w:r w:rsidR="001F4724" w:rsidRPr="00F35EE8">
        <w:rPr>
          <w:rFonts w:ascii="Times New Roman" w:hAnsi="Times New Roman" w:cs="Times New Roman"/>
          <w:bCs/>
          <w:sz w:val="24"/>
          <w:szCs w:val="24"/>
        </w:rPr>
        <w:t xml:space="preserve">    </w:t>
      </w:r>
    </w:p>
    <w:p w14:paraId="1D2DC6D4" w14:textId="77777777" w:rsidR="001658CD" w:rsidRPr="00D7649A" w:rsidRDefault="00AF6165" w:rsidP="006761FF">
      <w:pPr>
        <w:pStyle w:val="Paragraphedeliste"/>
        <w:numPr>
          <w:ilvl w:val="1"/>
          <w:numId w:val="43"/>
        </w:numPr>
        <w:spacing w:before="120" w:after="120"/>
        <w:ind w:left="567" w:hanging="426"/>
        <w:jc w:val="both"/>
        <w:rPr>
          <w:rFonts w:ascii="Times New Roman" w:hAnsi="Times New Roman" w:cs="Times New Roman"/>
          <w:bCs/>
          <w:sz w:val="24"/>
          <w:szCs w:val="24"/>
        </w:rPr>
      </w:pPr>
      <w:r w:rsidRPr="00C44DF9">
        <w:rPr>
          <w:rFonts w:ascii="Times New Roman" w:hAnsi="Times New Roman" w:cs="Times New Roman"/>
          <w:bCs/>
          <w:sz w:val="24"/>
          <w:szCs w:val="24"/>
        </w:rPr>
        <w:t>L’article 133 de la Loi n° 015 /2002 du 16 octobre 2002 portant Code du travail stipule que les enfants ne peuvent être employés dans une entreprise même comme apprentis, avant l’âge de 15 ans sauf dérogation expresse de l’Inspecteur du Travail du ressort et de l’autorité parentale ou tut</w:t>
      </w:r>
      <w:r w:rsidRPr="0072606E">
        <w:rPr>
          <w:rFonts w:ascii="Times New Roman" w:hAnsi="Times New Roman" w:cs="Times New Roman"/>
          <w:bCs/>
          <w:sz w:val="24"/>
          <w:szCs w:val="24"/>
        </w:rPr>
        <w:t xml:space="preserve">élaire. En aucun cas, l’autorisation expresse de l’Inspecteur du Travail du ressort et de l’autorité parentale ou tutélaire ne doit être accordée en dessous de 15 ans. </w:t>
      </w:r>
    </w:p>
    <w:p w14:paraId="00316DB0" w14:textId="7E0AF084" w:rsidR="001658CD" w:rsidRPr="00B3351F" w:rsidRDefault="00AF6165" w:rsidP="006761FF">
      <w:pPr>
        <w:pStyle w:val="Paragraphedeliste"/>
        <w:numPr>
          <w:ilvl w:val="1"/>
          <w:numId w:val="43"/>
        </w:numPr>
        <w:spacing w:before="120" w:after="120"/>
        <w:ind w:left="567" w:hanging="426"/>
        <w:jc w:val="both"/>
        <w:rPr>
          <w:rFonts w:ascii="Times New Roman" w:hAnsi="Times New Roman" w:cs="Times New Roman"/>
          <w:bCs/>
          <w:sz w:val="24"/>
          <w:szCs w:val="24"/>
        </w:rPr>
      </w:pPr>
      <w:r w:rsidRPr="00B3351F">
        <w:rPr>
          <w:rFonts w:ascii="Times New Roman" w:hAnsi="Times New Roman" w:cs="Times New Roman"/>
          <w:bCs/>
          <w:sz w:val="24"/>
          <w:szCs w:val="24"/>
        </w:rPr>
        <w:t>L’</w:t>
      </w:r>
      <w:r w:rsidR="001658CD" w:rsidRPr="00B3351F">
        <w:rPr>
          <w:rFonts w:ascii="Times New Roman" w:hAnsi="Times New Roman" w:cs="Times New Roman"/>
          <w:bCs/>
          <w:sz w:val="24"/>
          <w:szCs w:val="24"/>
        </w:rPr>
        <w:t>article 1</w:t>
      </w:r>
      <w:r w:rsidR="001658CD" w:rsidRPr="00B3351F">
        <w:rPr>
          <w:rFonts w:ascii="Times New Roman" w:hAnsi="Times New Roman" w:cs="Times New Roman"/>
          <w:bCs/>
          <w:sz w:val="24"/>
          <w:szCs w:val="24"/>
          <w:vertAlign w:val="superscript"/>
        </w:rPr>
        <w:t>er</w:t>
      </w:r>
      <w:r w:rsidR="001658CD" w:rsidRPr="00B3351F">
        <w:rPr>
          <w:rFonts w:ascii="Times New Roman" w:hAnsi="Times New Roman" w:cs="Times New Roman"/>
          <w:bCs/>
          <w:sz w:val="24"/>
          <w:szCs w:val="24"/>
        </w:rPr>
        <w:t xml:space="preserve"> de </w:t>
      </w:r>
      <w:r w:rsidR="00025D46" w:rsidRPr="00B3351F">
        <w:rPr>
          <w:rFonts w:ascii="Times New Roman" w:hAnsi="Times New Roman" w:cs="Times New Roman"/>
          <w:bCs/>
          <w:sz w:val="24"/>
          <w:szCs w:val="24"/>
        </w:rPr>
        <w:t>l’Arrêter</w:t>
      </w:r>
      <w:r w:rsidRPr="00B3351F">
        <w:rPr>
          <w:rFonts w:ascii="Times New Roman" w:hAnsi="Times New Roman" w:cs="Times New Roman"/>
          <w:bCs/>
          <w:sz w:val="24"/>
          <w:szCs w:val="24"/>
        </w:rPr>
        <w:t xml:space="preserve"> ministériel N° 12/CAB.MIN/TPSI/045 /08 du 08 août 2008 fixant les conditions de travail des enfants </w:t>
      </w:r>
      <w:r w:rsidR="001658CD" w:rsidRPr="00B3351F">
        <w:rPr>
          <w:rFonts w:ascii="Times New Roman" w:hAnsi="Times New Roman" w:cs="Times New Roman"/>
          <w:bCs/>
          <w:sz w:val="24"/>
          <w:szCs w:val="24"/>
        </w:rPr>
        <w:t xml:space="preserve">dispose qu’il </w:t>
      </w:r>
      <w:r w:rsidRPr="00B3351F">
        <w:rPr>
          <w:rFonts w:ascii="Times New Roman" w:hAnsi="Times New Roman" w:cs="Times New Roman"/>
          <w:bCs/>
          <w:sz w:val="24"/>
          <w:szCs w:val="24"/>
        </w:rPr>
        <w:t xml:space="preserve">est interdit à tout employeur, personne physique ou morale d'occuper des enfants à des travaux excédant leurs forces, les exposant à des risques professionnels élevés, ou qui par leur nature ou par les conditions dans lesquelles ils sont effectués, sont susceptibles de blesser leur moralité. </w:t>
      </w:r>
    </w:p>
    <w:p w14:paraId="0349B509" w14:textId="77777777" w:rsidR="001658CD" w:rsidRPr="00B3351F" w:rsidRDefault="001658CD" w:rsidP="006761FF">
      <w:pPr>
        <w:pStyle w:val="Paragraphedeliste"/>
        <w:numPr>
          <w:ilvl w:val="1"/>
          <w:numId w:val="43"/>
        </w:numPr>
        <w:spacing w:before="120" w:after="120" w:line="360" w:lineRule="auto"/>
        <w:ind w:left="567" w:hanging="426"/>
        <w:jc w:val="both"/>
        <w:rPr>
          <w:rFonts w:ascii="Times New Roman" w:hAnsi="Times New Roman" w:cs="Times New Roman"/>
          <w:bCs/>
          <w:sz w:val="24"/>
          <w:szCs w:val="24"/>
        </w:rPr>
      </w:pPr>
      <w:r w:rsidRPr="00B3351F">
        <w:rPr>
          <w:rFonts w:ascii="Times New Roman" w:hAnsi="Times New Roman" w:cs="Times New Roman"/>
          <w:bCs/>
          <w:sz w:val="24"/>
          <w:szCs w:val="24"/>
        </w:rPr>
        <w:t>L’</w:t>
      </w:r>
      <w:r w:rsidR="00AF6165" w:rsidRPr="00B3351F">
        <w:rPr>
          <w:rFonts w:ascii="Times New Roman" w:hAnsi="Times New Roman" w:cs="Times New Roman"/>
          <w:bCs/>
          <w:sz w:val="24"/>
          <w:szCs w:val="24"/>
        </w:rPr>
        <w:t>article 2 de cet arrêté</w:t>
      </w:r>
      <w:r w:rsidRPr="00B3351F">
        <w:rPr>
          <w:rFonts w:ascii="Times New Roman" w:hAnsi="Times New Roman" w:cs="Times New Roman"/>
          <w:bCs/>
          <w:sz w:val="24"/>
          <w:szCs w:val="24"/>
        </w:rPr>
        <w:t xml:space="preserve"> précise que</w:t>
      </w:r>
      <w:r w:rsidR="00AF6165" w:rsidRPr="00B3351F">
        <w:rPr>
          <w:rFonts w:ascii="Times New Roman" w:hAnsi="Times New Roman" w:cs="Times New Roman"/>
          <w:bCs/>
          <w:sz w:val="24"/>
          <w:szCs w:val="24"/>
        </w:rPr>
        <w:t xml:space="preserve"> l'expression « enfant » désigne toute personne âgée de moins de 18 ans. </w:t>
      </w:r>
    </w:p>
    <w:p w14:paraId="3DB2C14F" w14:textId="71F6E855" w:rsidR="00AF6165" w:rsidRPr="00B3351F" w:rsidRDefault="00025D46" w:rsidP="006761FF">
      <w:pPr>
        <w:pStyle w:val="Paragraphedeliste"/>
        <w:numPr>
          <w:ilvl w:val="1"/>
          <w:numId w:val="43"/>
        </w:numPr>
        <w:spacing w:before="120" w:after="120"/>
        <w:ind w:left="567" w:hanging="426"/>
        <w:jc w:val="both"/>
        <w:rPr>
          <w:rFonts w:ascii="Times New Roman" w:hAnsi="Times New Roman" w:cs="Times New Roman"/>
          <w:bCs/>
          <w:sz w:val="24"/>
          <w:szCs w:val="24"/>
        </w:rPr>
      </w:pPr>
      <w:r w:rsidRPr="00B3351F">
        <w:rPr>
          <w:rFonts w:ascii="Times New Roman" w:hAnsi="Times New Roman" w:cs="Times New Roman"/>
          <w:bCs/>
          <w:sz w:val="24"/>
          <w:szCs w:val="24"/>
        </w:rPr>
        <w:t xml:space="preserve">Suivant </w:t>
      </w:r>
      <w:r w:rsidR="001658CD" w:rsidRPr="00B3351F">
        <w:rPr>
          <w:rFonts w:ascii="Times New Roman" w:hAnsi="Times New Roman" w:cs="Times New Roman"/>
          <w:bCs/>
          <w:sz w:val="24"/>
          <w:szCs w:val="24"/>
        </w:rPr>
        <w:t>l’a</w:t>
      </w:r>
      <w:r w:rsidR="00AF6165" w:rsidRPr="00B3351F">
        <w:rPr>
          <w:rFonts w:ascii="Times New Roman" w:hAnsi="Times New Roman" w:cs="Times New Roman"/>
          <w:bCs/>
          <w:sz w:val="24"/>
          <w:szCs w:val="24"/>
        </w:rPr>
        <w:t xml:space="preserve">rticle </w:t>
      </w:r>
      <w:r w:rsidR="00192154" w:rsidRPr="00B3351F">
        <w:rPr>
          <w:rFonts w:ascii="Times New Roman" w:hAnsi="Times New Roman" w:cs="Times New Roman"/>
          <w:bCs/>
          <w:sz w:val="24"/>
          <w:szCs w:val="24"/>
        </w:rPr>
        <w:t>7, le</w:t>
      </w:r>
      <w:r w:rsidR="00AF6165" w:rsidRPr="00B3351F">
        <w:rPr>
          <w:rFonts w:ascii="Times New Roman" w:hAnsi="Times New Roman" w:cs="Times New Roman"/>
          <w:bCs/>
          <w:sz w:val="24"/>
          <w:szCs w:val="24"/>
        </w:rPr>
        <w:t xml:space="preserve"> travail de nuit est interdit à tout enfant âgé de moins de 18 ans </w:t>
      </w:r>
    </w:p>
    <w:p w14:paraId="0DAECDE8" w14:textId="0E35FCCB" w:rsidR="003F1E71" w:rsidRPr="00B3351F" w:rsidRDefault="001658CD" w:rsidP="003D01EB">
      <w:pPr>
        <w:spacing w:before="120" w:after="120"/>
        <w:jc w:val="both"/>
        <w:rPr>
          <w:rFonts w:ascii="Times New Roman" w:hAnsi="Times New Roman" w:cs="Times New Roman"/>
          <w:bCs/>
          <w:sz w:val="24"/>
          <w:szCs w:val="24"/>
        </w:rPr>
      </w:pPr>
      <w:r w:rsidRPr="00B3351F">
        <w:rPr>
          <w:rFonts w:ascii="Times New Roman" w:hAnsi="Times New Roman" w:cs="Times New Roman"/>
          <w:bCs/>
          <w:sz w:val="24"/>
          <w:szCs w:val="24"/>
        </w:rPr>
        <w:t>D</w:t>
      </w:r>
      <w:r w:rsidR="00AF6165" w:rsidRPr="00B3351F">
        <w:rPr>
          <w:rFonts w:ascii="Times New Roman" w:hAnsi="Times New Roman" w:cs="Times New Roman"/>
          <w:bCs/>
          <w:sz w:val="24"/>
          <w:szCs w:val="24"/>
        </w:rPr>
        <w:t xml:space="preserve">es consultations publiques réalisées dans la zone du </w:t>
      </w:r>
      <w:r w:rsidRPr="00B3351F">
        <w:rPr>
          <w:rFonts w:ascii="Times New Roman" w:hAnsi="Times New Roman" w:cs="Times New Roman"/>
          <w:bCs/>
          <w:sz w:val="24"/>
          <w:szCs w:val="24"/>
        </w:rPr>
        <w:t>P</w:t>
      </w:r>
      <w:r w:rsidR="00AF6165" w:rsidRPr="00B3351F">
        <w:rPr>
          <w:rFonts w:ascii="Times New Roman" w:hAnsi="Times New Roman" w:cs="Times New Roman"/>
          <w:bCs/>
          <w:sz w:val="24"/>
          <w:szCs w:val="24"/>
        </w:rPr>
        <w:t>rojet, il est ressorti que le</w:t>
      </w:r>
      <w:r w:rsidRPr="00B3351F">
        <w:rPr>
          <w:rFonts w:ascii="Times New Roman" w:hAnsi="Times New Roman" w:cs="Times New Roman"/>
          <w:bCs/>
          <w:sz w:val="24"/>
          <w:szCs w:val="24"/>
        </w:rPr>
        <w:t>s</w:t>
      </w:r>
      <w:r w:rsidR="00AF6165" w:rsidRPr="00B3351F">
        <w:rPr>
          <w:rFonts w:ascii="Times New Roman" w:hAnsi="Times New Roman" w:cs="Times New Roman"/>
          <w:bCs/>
          <w:sz w:val="24"/>
          <w:szCs w:val="24"/>
        </w:rPr>
        <w:t xml:space="preserve"> secteur</w:t>
      </w:r>
      <w:r w:rsidRPr="00B3351F">
        <w:rPr>
          <w:rFonts w:ascii="Times New Roman" w:hAnsi="Times New Roman" w:cs="Times New Roman"/>
          <w:bCs/>
          <w:sz w:val="24"/>
          <w:szCs w:val="24"/>
        </w:rPr>
        <w:t>s</w:t>
      </w:r>
      <w:r w:rsidR="00AF6165" w:rsidRPr="00B3351F">
        <w:rPr>
          <w:rFonts w:ascii="Times New Roman" w:hAnsi="Times New Roman" w:cs="Times New Roman"/>
          <w:bCs/>
          <w:sz w:val="24"/>
          <w:szCs w:val="24"/>
        </w:rPr>
        <w:t xml:space="preserve"> d’électricité, d’adduction d’eau potable et d’assainissement au</w:t>
      </w:r>
      <w:r w:rsidRPr="00B3351F">
        <w:rPr>
          <w:rFonts w:ascii="Times New Roman" w:hAnsi="Times New Roman" w:cs="Times New Roman"/>
          <w:bCs/>
          <w:sz w:val="24"/>
          <w:szCs w:val="24"/>
        </w:rPr>
        <w:t>x</w:t>
      </w:r>
      <w:r w:rsidR="00AF6165" w:rsidRPr="00B3351F">
        <w:rPr>
          <w:rFonts w:ascii="Times New Roman" w:hAnsi="Times New Roman" w:cs="Times New Roman"/>
          <w:bCs/>
          <w:sz w:val="24"/>
          <w:szCs w:val="24"/>
        </w:rPr>
        <w:t>quel</w:t>
      </w:r>
      <w:r w:rsidRPr="00B3351F">
        <w:rPr>
          <w:rFonts w:ascii="Times New Roman" w:hAnsi="Times New Roman" w:cs="Times New Roman"/>
          <w:bCs/>
          <w:sz w:val="24"/>
          <w:szCs w:val="24"/>
        </w:rPr>
        <w:t>s</w:t>
      </w:r>
      <w:r w:rsidR="00AF6165" w:rsidRPr="00B3351F">
        <w:rPr>
          <w:rFonts w:ascii="Times New Roman" w:hAnsi="Times New Roman" w:cs="Times New Roman"/>
          <w:bCs/>
          <w:sz w:val="24"/>
          <w:szCs w:val="24"/>
        </w:rPr>
        <w:t xml:space="preserve"> s’intéresse le </w:t>
      </w:r>
      <w:r w:rsidRPr="00B3351F">
        <w:rPr>
          <w:rFonts w:ascii="Times New Roman" w:hAnsi="Times New Roman" w:cs="Times New Roman"/>
          <w:bCs/>
          <w:sz w:val="24"/>
          <w:szCs w:val="24"/>
        </w:rPr>
        <w:t xml:space="preserve">projet </w:t>
      </w:r>
      <w:r w:rsidR="005E5011" w:rsidRPr="00B3351F">
        <w:rPr>
          <w:rFonts w:ascii="Times New Roman" w:hAnsi="Times New Roman" w:cs="Times New Roman"/>
          <w:bCs/>
          <w:sz w:val="24"/>
          <w:szCs w:val="24"/>
        </w:rPr>
        <w:lastRenderedPageBreak/>
        <w:t>figurent au</w:t>
      </w:r>
      <w:r w:rsidR="00AF6165" w:rsidRPr="00B3351F">
        <w:rPr>
          <w:rFonts w:ascii="Times New Roman" w:hAnsi="Times New Roman" w:cs="Times New Roman"/>
          <w:bCs/>
          <w:sz w:val="24"/>
          <w:szCs w:val="24"/>
        </w:rPr>
        <w:t xml:space="preserve"> nombre des secteurs présentant un niveau de dangerosité élevé pour les enfants (enfants portant de</w:t>
      </w:r>
      <w:r w:rsidRPr="00B3351F">
        <w:rPr>
          <w:rFonts w:ascii="Times New Roman" w:hAnsi="Times New Roman" w:cs="Times New Roman"/>
          <w:bCs/>
          <w:sz w:val="24"/>
          <w:szCs w:val="24"/>
        </w:rPr>
        <w:t xml:space="preserve"> lourde</w:t>
      </w:r>
      <w:r w:rsidR="00AF6165" w:rsidRPr="00B3351F">
        <w:rPr>
          <w:rFonts w:ascii="Times New Roman" w:hAnsi="Times New Roman" w:cs="Times New Roman"/>
          <w:bCs/>
          <w:sz w:val="24"/>
          <w:szCs w:val="24"/>
        </w:rPr>
        <w:t xml:space="preserve">s charges sur la tête ou enfant </w:t>
      </w:r>
      <w:r w:rsidR="003F1E71" w:rsidRPr="00B3351F">
        <w:rPr>
          <w:rFonts w:ascii="Times New Roman" w:hAnsi="Times New Roman" w:cs="Times New Roman"/>
          <w:bCs/>
          <w:sz w:val="24"/>
          <w:szCs w:val="24"/>
        </w:rPr>
        <w:t>exposés aux différentes nuisances (mauvaises odeurs, bruits, poussières, vibrations de machines</w:t>
      </w:r>
      <w:r w:rsidR="00AF6165" w:rsidRPr="00B3351F">
        <w:rPr>
          <w:rFonts w:ascii="Times New Roman" w:hAnsi="Times New Roman" w:cs="Times New Roman"/>
          <w:bCs/>
          <w:sz w:val="24"/>
          <w:szCs w:val="24"/>
        </w:rPr>
        <w:t>)</w:t>
      </w:r>
      <w:r w:rsidR="003F1E71" w:rsidRPr="00B3351F">
        <w:rPr>
          <w:rFonts w:ascii="Times New Roman" w:hAnsi="Times New Roman" w:cs="Times New Roman"/>
          <w:bCs/>
          <w:sz w:val="24"/>
          <w:szCs w:val="24"/>
        </w:rPr>
        <w:t xml:space="preserve"> </w:t>
      </w:r>
      <w:r w:rsidR="00025D46" w:rsidRPr="00B3351F">
        <w:rPr>
          <w:rFonts w:ascii="Times New Roman" w:hAnsi="Times New Roman" w:cs="Times New Roman"/>
          <w:bCs/>
          <w:sz w:val="24"/>
          <w:szCs w:val="24"/>
        </w:rPr>
        <w:t>aux risques</w:t>
      </w:r>
      <w:r w:rsidR="003F1E71" w:rsidRPr="00B3351F">
        <w:rPr>
          <w:rFonts w:ascii="Times New Roman" w:hAnsi="Times New Roman" w:cs="Times New Roman"/>
          <w:bCs/>
          <w:sz w:val="24"/>
          <w:szCs w:val="24"/>
        </w:rPr>
        <w:t xml:space="preserve"> de blessures et lésions corporelles)</w:t>
      </w:r>
      <w:r w:rsidR="00AF6165" w:rsidRPr="00B3351F">
        <w:rPr>
          <w:rFonts w:ascii="Times New Roman" w:hAnsi="Times New Roman" w:cs="Times New Roman"/>
          <w:bCs/>
          <w:sz w:val="24"/>
          <w:szCs w:val="24"/>
        </w:rPr>
        <w:t xml:space="preserve">. </w:t>
      </w:r>
    </w:p>
    <w:p w14:paraId="6738C1D8" w14:textId="51594B6C" w:rsidR="00025D46" w:rsidRPr="00B3351F" w:rsidRDefault="00AD20F4" w:rsidP="00750B7A">
      <w:pPr>
        <w:pStyle w:val="Titre3"/>
      </w:pPr>
      <w:bookmarkStart w:id="72" w:name="_Toc87445354"/>
      <w:r>
        <w:t>8</w:t>
      </w:r>
      <w:r w:rsidR="00025D46" w:rsidRPr="00B3351F">
        <w:t xml:space="preserve">.2. </w:t>
      </w:r>
      <w:r w:rsidR="006B68B4" w:rsidRPr="00B3351F">
        <w:t>Travaux interdits aux enfants</w:t>
      </w:r>
      <w:bookmarkEnd w:id="72"/>
    </w:p>
    <w:p w14:paraId="061DE526" w14:textId="77777777" w:rsidR="00AF6165" w:rsidRPr="00B3351F" w:rsidRDefault="00AF6165" w:rsidP="003D01EB">
      <w:pPr>
        <w:spacing w:before="120" w:after="120"/>
        <w:jc w:val="both"/>
        <w:rPr>
          <w:rFonts w:ascii="Times New Roman" w:hAnsi="Times New Roman" w:cs="Times New Roman"/>
          <w:bCs/>
          <w:sz w:val="24"/>
          <w:szCs w:val="24"/>
        </w:rPr>
      </w:pPr>
      <w:r w:rsidRPr="00B3351F">
        <w:rPr>
          <w:rFonts w:ascii="Times New Roman" w:hAnsi="Times New Roman" w:cs="Times New Roman"/>
          <w:bCs/>
          <w:sz w:val="24"/>
          <w:szCs w:val="24"/>
        </w:rPr>
        <w:t xml:space="preserve">L’ensemble des travaux interdits </w:t>
      </w:r>
      <w:r w:rsidR="003F1E71" w:rsidRPr="00B3351F">
        <w:rPr>
          <w:rFonts w:ascii="Times New Roman" w:hAnsi="Times New Roman" w:cs="Times New Roman"/>
          <w:bCs/>
          <w:sz w:val="24"/>
          <w:szCs w:val="24"/>
        </w:rPr>
        <w:t xml:space="preserve">aux enfants </w:t>
      </w:r>
      <w:r w:rsidRPr="00B3351F">
        <w:rPr>
          <w:rFonts w:ascii="Times New Roman" w:hAnsi="Times New Roman" w:cs="Times New Roman"/>
          <w:bCs/>
          <w:sz w:val="24"/>
          <w:szCs w:val="24"/>
        </w:rPr>
        <w:t>selon l’article 13 de l’Arrêté ministériel N° 12/CAB.MIN/TPSI/045 /08 du 08 août 2008 sont :</w:t>
      </w:r>
    </w:p>
    <w:p w14:paraId="43EC8832"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Contrôle, graissage, nettoyage ou réparation des machines ou mécanismes en marche ;</w:t>
      </w:r>
    </w:p>
    <w:p w14:paraId="6431B224"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nécessitant la présence ou le passage dans un local où se trouvent des machines actionnées à la main ou par un moteur mécanique, des moteurs, transmissions et mécanismes dont les parties dangereuses ne sont point couvertes d'organes protecteurs appropriés ;</w:t>
      </w:r>
    </w:p>
    <w:p w14:paraId="618BEFF5"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Conduite ou manœuvre d'appareil de levage ou de manutention ;</w:t>
      </w:r>
    </w:p>
    <w:p w14:paraId="508184E3"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Equarrissage et travail des abattoirs, boyauderies et tanneries ;</w:t>
      </w:r>
    </w:p>
    <w:p w14:paraId="13D3CE1C"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Conduite de moteurs, véhicules et engins mécaniques ;</w:t>
      </w:r>
    </w:p>
    <w:p w14:paraId="3F96D340"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Travail moteur au moyen de pédales, roues, manivelles, leviers, manœuvres de jig et tables à secousses à la main ou au pied ;</w:t>
      </w:r>
    </w:p>
    <w:p w14:paraId="1833183E"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Usage et manipulation des scies circulaires ou ruban ou à lames multiples, travail sur cisaille ou lames tranchantes mécaniques ou sur meules ;</w:t>
      </w:r>
    </w:p>
    <w:p w14:paraId="7B35BBC4"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Fabrication, manipulation ou transport de substances explosives ou inflammables ;</w:t>
      </w:r>
    </w:p>
    <w:p w14:paraId="577145B6"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de fabrication ou de réparation des accumulateurs électriques ;</w:t>
      </w:r>
    </w:p>
    <w:p w14:paraId="2F8C4C88"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de peinture industrielle comportant l'usage de</w:t>
      </w:r>
      <w:r w:rsidR="00BC2AEF" w:rsidRPr="00B3351F">
        <w:rPr>
          <w:rFonts w:ascii="Times New Roman" w:hAnsi="Times New Roman" w:cs="Times New Roman"/>
          <w:bCs/>
          <w:sz w:val="24"/>
          <w:szCs w:val="24"/>
        </w:rPr>
        <w:t xml:space="preserve"> la céruse, du sulfate de plomb </w:t>
      </w:r>
      <w:r w:rsidRPr="00B3351F">
        <w:rPr>
          <w:rFonts w:ascii="Times New Roman" w:hAnsi="Times New Roman" w:cs="Times New Roman"/>
          <w:bCs/>
          <w:sz w:val="24"/>
          <w:szCs w:val="24"/>
        </w:rPr>
        <w:t>et de tous produits contenant ces pigments ;</w:t>
      </w:r>
    </w:p>
    <w:p w14:paraId="3460C916"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dans des locaux fermés du service électrique ;</w:t>
      </w:r>
    </w:p>
    <w:p w14:paraId="000F1601"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qui exposent les enfants à des sévices physiques, psychologiques ou sexuels ;</w:t>
      </w:r>
    </w:p>
    <w:p w14:paraId="5DCBE300"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qui s'effectuent sous terre, sous l'eau, à des h</w:t>
      </w:r>
      <w:r w:rsidR="00BC2AEF" w:rsidRPr="00B3351F">
        <w:rPr>
          <w:rFonts w:ascii="Times New Roman" w:hAnsi="Times New Roman" w:cs="Times New Roman"/>
          <w:bCs/>
          <w:sz w:val="24"/>
          <w:szCs w:val="24"/>
        </w:rPr>
        <w:t xml:space="preserve">auteurs dangereuses ou dans des </w:t>
      </w:r>
      <w:r w:rsidRPr="00B3351F">
        <w:rPr>
          <w:rFonts w:ascii="Times New Roman" w:hAnsi="Times New Roman" w:cs="Times New Roman"/>
          <w:bCs/>
          <w:sz w:val="24"/>
          <w:szCs w:val="24"/>
        </w:rPr>
        <w:t>espaces confinés ;</w:t>
      </w:r>
    </w:p>
    <w:p w14:paraId="71D07182"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qui s'effectuent avec des machines, du matér</w:t>
      </w:r>
      <w:r w:rsidR="00BC2AEF" w:rsidRPr="00B3351F">
        <w:rPr>
          <w:rFonts w:ascii="Times New Roman" w:hAnsi="Times New Roman" w:cs="Times New Roman"/>
          <w:bCs/>
          <w:sz w:val="24"/>
          <w:szCs w:val="24"/>
        </w:rPr>
        <w:t xml:space="preserve">iel ou des outils dangereux, ou </w:t>
      </w:r>
      <w:r w:rsidRPr="00B3351F">
        <w:rPr>
          <w:rFonts w:ascii="Times New Roman" w:hAnsi="Times New Roman" w:cs="Times New Roman"/>
          <w:bCs/>
          <w:sz w:val="24"/>
          <w:szCs w:val="24"/>
        </w:rPr>
        <w:t>qui impliquent de manipuler ou porter de lourdes charges ;</w:t>
      </w:r>
    </w:p>
    <w:p w14:paraId="649F6F07"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qui s'effectuent dans un milieu malsain pouvant, par exemple, exposer des enfants à des substances, des agents ou des procédés dangereux, ou à des conditions de température, de bruit ou de vibrations préjudiciables à leur santé ;</w:t>
      </w:r>
    </w:p>
    <w:p w14:paraId="53734179"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Travaux qui s'effectuent dans des conditions particulièrement difficiles, par exemple, pendant de longues heures, ou la nuit, ou pour lesquels l'enfant est retenu de manière injustifiée dans les locaux de l’employeur ;</w:t>
      </w:r>
    </w:p>
    <w:p w14:paraId="07A3A84F" w14:textId="77777777" w:rsidR="00AF6165" w:rsidRPr="00B3351F" w:rsidRDefault="00AF6165" w:rsidP="006761FF">
      <w:pPr>
        <w:pStyle w:val="Paragraphedeliste"/>
        <w:numPr>
          <w:ilvl w:val="0"/>
          <w:numId w:val="38"/>
        </w:numPr>
        <w:spacing w:before="120" w:after="120"/>
        <w:ind w:left="567" w:hanging="425"/>
        <w:jc w:val="both"/>
        <w:rPr>
          <w:rFonts w:ascii="Times New Roman" w:hAnsi="Times New Roman" w:cs="Times New Roman"/>
          <w:bCs/>
          <w:sz w:val="24"/>
          <w:szCs w:val="24"/>
        </w:rPr>
      </w:pPr>
      <w:r w:rsidRPr="00B3351F">
        <w:rPr>
          <w:rFonts w:ascii="Times New Roman" w:hAnsi="Times New Roman" w:cs="Times New Roman"/>
          <w:bCs/>
          <w:sz w:val="24"/>
          <w:szCs w:val="24"/>
        </w:rPr>
        <w:t xml:space="preserve">Et généralement, tous travaux interdits, </w:t>
      </w:r>
      <w:r w:rsidR="00BC2AEF" w:rsidRPr="00B3351F">
        <w:rPr>
          <w:rFonts w:ascii="Times New Roman" w:hAnsi="Times New Roman" w:cs="Times New Roman"/>
          <w:bCs/>
          <w:sz w:val="24"/>
          <w:szCs w:val="24"/>
        </w:rPr>
        <w:t xml:space="preserve">en </w:t>
      </w:r>
      <w:r w:rsidRPr="00B3351F">
        <w:rPr>
          <w:rFonts w:ascii="Times New Roman" w:hAnsi="Times New Roman" w:cs="Times New Roman"/>
          <w:bCs/>
          <w:sz w:val="24"/>
          <w:szCs w:val="24"/>
        </w:rPr>
        <w:t>raison de leur caractère dangereux ou insalubre, par l'Inspecteur du Travail du ressort.</w:t>
      </w:r>
    </w:p>
    <w:p w14:paraId="2C7CA103" w14:textId="1DF87248" w:rsidR="00AF6165" w:rsidRPr="00B3351F" w:rsidRDefault="00AF6165" w:rsidP="003D01EB">
      <w:pPr>
        <w:spacing w:before="120" w:after="120"/>
        <w:jc w:val="both"/>
        <w:rPr>
          <w:rFonts w:ascii="Times New Roman" w:hAnsi="Times New Roman" w:cs="Times New Roman"/>
          <w:bCs/>
          <w:sz w:val="24"/>
          <w:szCs w:val="24"/>
        </w:rPr>
      </w:pPr>
      <w:r w:rsidRPr="00B3351F">
        <w:rPr>
          <w:rFonts w:ascii="Times New Roman" w:hAnsi="Times New Roman" w:cs="Times New Roman"/>
          <w:bCs/>
          <w:sz w:val="24"/>
          <w:szCs w:val="24"/>
        </w:rPr>
        <w:t xml:space="preserve">Dans le cas du </w:t>
      </w:r>
      <w:r w:rsidR="00192154" w:rsidRPr="00B3351F">
        <w:rPr>
          <w:rFonts w:ascii="Times New Roman" w:hAnsi="Times New Roman" w:cs="Times New Roman"/>
          <w:bCs/>
          <w:sz w:val="24"/>
          <w:szCs w:val="24"/>
        </w:rPr>
        <w:t>Projet, il</w:t>
      </w:r>
      <w:r w:rsidRPr="00B3351F">
        <w:rPr>
          <w:rFonts w:ascii="Times New Roman" w:hAnsi="Times New Roman" w:cs="Times New Roman"/>
          <w:bCs/>
          <w:sz w:val="24"/>
          <w:szCs w:val="24"/>
        </w:rPr>
        <w:t xml:space="preserve"> sera interdit de faire </w:t>
      </w:r>
      <w:r w:rsidR="003F1E71" w:rsidRPr="00B3351F">
        <w:rPr>
          <w:rFonts w:ascii="Times New Roman" w:hAnsi="Times New Roman" w:cs="Times New Roman"/>
          <w:bCs/>
          <w:sz w:val="24"/>
          <w:szCs w:val="24"/>
        </w:rPr>
        <w:t>confier aux enfants les travaux énumérés ci-avant</w:t>
      </w:r>
      <w:r w:rsidRPr="00B3351F">
        <w:rPr>
          <w:rFonts w:ascii="Times New Roman" w:hAnsi="Times New Roman" w:cs="Times New Roman"/>
          <w:bCs/>
          <w:sz w:val="24"/>
          <w:szCs w:val="24"/>
        </w:rPr>
        <w:t>. Il est né</w:t>
      </w:r>
      <w:r w:rsidR="00BC2AEF" w:rsidRPr="00B3351F">
        <w:rPr>
          <w:rFonts w:ascii="Times New Roman" w:hAnsi="Times New Roman" w:cs="Times New Roman"/>
          <w:bCs/>
          <w:sz w:val="24"/>
          <w:szCs w:val="24"/>
        </w:rPr>
        <w:t xml:space="preserve">cessaire de mettre en place un </w:t>
      </w:r>
      <w:r w:rsidRPr="00B3351F">
        <w:rPr>
          <w:rFonts w:ascii="Times New Roman" w:hAnsi="Times New Roman" w:cs="Times New Roman"/>
          <w:bCs/>
          <w:sz w:val="24"/>
          <w:szCs w:val="24"/>
        </w:rPr>
        <w:t>mécanisme de surveillance permanent de l’âge des travailleurs d</w:t>
      </w:r>
      <w:r w:rsidR="00BC2AEF" w:rsidRPr="00B3351F">
        <w:rPr>
          <w:rFonts w:ascii="Times New Roman" w:hAnsi="Times New Roman" w:cs="Times New Roman"/>
          <w:bCs/>
          <w:sz w:val="24"/>
          <w:szCs w:val="24"/>
        </w:rPr>
        <w:t xml:space="preserve">ans le cadre des activités des </w:t>
      </w:r>
      <w:r w:rsidRPr="00B3351F">
        <w:rPr>
          <w:rFonts w:ascii="Times New Roman" w:hAnsi="Times New Roman" w:cs="Times New Roman"/>
          <w:bCs/>
          <w:sz w:val="24"/>
          <w:szCs w:val="24"/>
        </w:rPr>
        <w:t>prestataires du projet en leur faisant obligation de tenir un regis</w:t>
      </w:r>
      <w:r w:rsidR="00BC2AEF" w:rsidRPr="00B3351F">
        <w:rPr>
          <w:rFonts w:ascii="Times New Roman" w:hAnsi="Times New Roman" w:cs="Times New Roman"/>
          <w:bCs/>
          <w:sz w:val="24"/>
          <w:szCs w:val="24"/>
        </w:rPr>
        <w:t xml:space="preserve">tre de toutes les personnes de </w:t>
      </w:r>
      <w:r w:rsidRPr="00B3351F">
        <w:rPr>
          <w:rFonts w:ascii="Times New Roman" w:hAnsi="Times New Roman" w:cs="Times New Roman"/>
          <w:bCs/>
          <w:sz w:val="24"/>
          <w:szCs w:val="24"/>
        </w:rPr>
        <w:t>moins de 18 ans employées dans leur entreprise, avec pour chac</w:t>
      </w:r>
      <w:r w:rsidR="00BC2AEF" w:rsidRPr="00B3351F">
        <w:rPr>
          <w:rFonts w:ascii="Times New Roman" w:hAnsi="Times New Roman" w:cs="Times New Roman"/>
          <w:bCs/>
          <w:sz w:val="24"/>
          <w:szCs w:val="24"/>
        </w:rPr>
        <w:t xml:space="preserve">une d'elle, l'indication de sa </w:t>
      </w:r>
      <w:r w:rsidRPr="00B3351F">
        <w:rPr>
          <w:rFonts w:ascii="Times New Roman" w:hAnsi="Times New Roman" w:cs="Times New Roman"/>
          <w:bCs/>
          <w:sz w:val="24"/>
          <w:szCs w:val="24"/>
        </w:rPr>
        <w:t xml:space="preserve">date de naissance conformément à l’article 18 </w:t>
      </w:r>
      <w:r w:rsidR="003F1E71" w:rsidRPr="00B3351F">
        <w:rPr>
          <w:rFonts w:ascii="Times New Roman" w:hAnsi="Times New Roman" w:cs="Times New Roman"/>
          <w:bCs/>
          <w:sz w:val="24"/>
          <w:szCs w:val="24"/>
        </w:rPr>
        <w:t xml:space="preserve">de </w:t>
      </w:r>
      <w:r w:rsidR="003F1E71" w:rsidRPr="00B3351F">
        <w:rPr>
          <w:rFonts w:ascii="Times New Roman" w:hAnsi="Times New Roman" w:cs="Times New Roman"/>
          <w:bCs/>
          <w:sz w:val="24"/>
          <w:szCs w:val="24"/>
        </w:rPr>
        <w:lastRenderedPageBreak/>
        <w:t xml:space="preserve">l’arrêt du 08 août 2008 </w:t>
      </w:r>
      <w:r w:rsidRPr="00B3351F">
        <w:rPr>
          <w:rFonts w:ascii="Times New Roman" w:hAnsi="Times New Roman" w:cs="Times New Roman"/>
          <w:bCs/>
          <w:sz w:val="24"/>
          <w:szCs w:val="24"/>
        </w:rPr>
        <w:t xml:space="preserve">qui </w:t>
      </w:r>
      <w:r w:rsidR="003F1E71" w:rsidRPr="00B3351F">
        <w:rPr>
          <w:rFonts w:ascii="Times New Roman" w:hAnsi="Times New Roman" w:cs="Times New Roman"/>
          <w:bCs/>
          <w:sz w:val="24"/>
          <w:szCs w:val="24"/>
        </w:rPr>
        <w:t>dispose</w:t>
      </w:r>
      <w:r w:rsidRPr="00B3351F">
        <w:rPr>
          <w:rFonts w:ascii="Times New Roman" w:hAnsi="Times New Roman" w:cs="Times New Roman"/>
          <w:bCs/>
          <w:sz w:val="24"/>
          <w:szCs w:val="24"/>
        </w:rPr>
        <w:t xml:space="preserve"> que</w:t>
      </w:r>
      <w:r w:rsidR="00BC2AEF" w:rsidRPr="00B3351F">
        <w:rPr>
          <w:rFonts w:ascii="Times New Roman" w:hAnsi="Times New Roman" w:cs="Times New Roman"/>
          <w:bCs/>
          <w:sz w:val="24"/>
          <w:szCs w:val="24"/>
        </w:rPr>
        <w:t xml:space="preserve"> </w:t>
      </w:r>
      <w:r w:rsidR="003F1E71" w:rsidRPr="00B3351F">
        <w:rPr>
          <w:rFonts w:ascii="Times New Roman" w:hAnsi="Times New Roman" w:cs="Times New Roman"/>
          <w:bCs/>
          <w:sz w:val="24"/>
          <w:szCs w:val="24"/>
        </w:rPr>
        <w:t>t</w:t>
      </w:r>
      <w:r w:rsidR="00BC2AEF" w:rsidRPr="00B3351F">
        <w:rPr>
          <w:rFonts w:ascii="Times New Roman" w:hAnsi="Times New Roman" w:cs="Times New Roman"/>
          <w:bCs/>
          <w:sz w:val="24"/>
          <w:szCs w:val="24"/>
        </w:rPr>
        <w:t xml:space="preserve">out embauchage des personnes </w:t>
      </w:r>
      <w:r w:rsidRPr="00B3351F">
        <w:rPr>
          <w:rFonts w:ascii="Times New Roman" w:hAnsi="Times New Roman" w:cs="Times New Roman"/>
          <w:bCs/>
          <w:sz w:val="24"/>
          <w:szCs w:val="24"/>
        </w:rPr>
        <w:t>âgées de moins de 18 ans, quel que soit leur sexe, doit donner lieu</w:t>
      </w:r>
      <w:r w:rsidR="00BC2AEF" w:rsidRPr="00B3351F">
        <w:rPr>
          <w:rFonts w:ascii="Times New Roman" w:hAnsi="Times New Roman" w:cs="Times New Roman"/>
          <w:bCs/>
          <w:sz w:val="24"/>
          <w:szCs w:val="24"/>
        </w:rPr>
        <w:t xml:space="preserve"> à l'établissement par </w:t>
      </w:r>
      <w:r w:rsidRPr="00B3351F">
        <w:rPr>
          <w:rFonts w:ascii="Times New Roman" w:hAnsi="Times New Roman" w:cs="Times New Roman"/>
          <w:bCs/>
          <w:sz w:val="24"/>
          <w:szCs w:val="24"/>
        </w:rPr>
        <w:t>l'employeur d'une liste indiquant les noms, prénoms et date de n</w:t>
      </w:r>
      <w:r w:rsidR="00BC2AEF" w:rsidRPr="00B3351F">
        <w:rPr>
          <w:rFonts w:ascii="Times New Roman" w:hAnsi="Times New Roman" w:cs="Times New Roman"/>
          <w:bCs/>
          <w:sz w:val="24"/>
          <w:szCs w:val="24"/>
        </w:rPr>
        <w:t xml:space="preserve">aissance de chaque travailleur </w:t>
      </w:r>
      <w:r w:rsidRPr="00B3351F">
        <w:rPr>
          <w:rFonts w:ascii="Times New Roman" w:hAnsi="Times New Roman" w:cs="Times New Roman"/>
          <w:bCs/>
          <w:sz w:val="24"/>
          <w:szCs w:val="24"/>
        </w:rPr>
        <w:t>ainsi que l'emploi occupé. Copie de cette liste, portant mention des certificats d'aptitude au travail établis, doit être adressée, dans les huit jours de l'embauchage, à l'Inspecteur du Travail du ressort.</w:t>
      </w:r>
    </w:p>
    <w:p w14:paraId="4439C06A" w14:textId="77777777" w:rsidR="00AF6165" w:rsidRPr="00B84267" w:rsidRDefault="00AF6165" w:rsidP="003D01EB">
      <w:pPr>
        <w:spacing w:before="120" w:after="120"/>
        <w:jc w:val="both"/>
        <w:rPr>
          <w:rFonts w:ascii="Times New Roman" w:hAnsi="Times New Roman" w:cs="Times New Roman"/>
          <w:bCs/>
          <w:sz w:val="24"/>
          <w:szCs w:val="24"/>
        </w:rPr>
      </w:pPr>
      <w:r w:rsidRPr="00B3351F">
        <w:rPr>
          <w:rFonts w:ascii="Times New Roman" w:hAnsi="Times New Roman" w:cs="Times New Roman"/>
          <w:bCs/>
          <w:sz w:val="24"/>
          <w:szCs w:val="24"/>
        </w:rPr>
        <w:t>Le PGMO met l’accent sur le travail des enfants et l’â</w:t>
      </w:r>
      <w:r w:rsidR="00BC2AEF" w:rsidRPr="00B3351F">
        <w:rPr>
          <w:rFonts w:ascii="Times New Roman" w:hAnsi="Times New Roman" w:cs="Times New Roman"/>
          <w:bCs/>
          <w:sz w:val="24"/>
          <w:szCs w:val="24"/>
        </w:rPr>
        <w:t xml:space="preserve">ge minimum conformément à NES </w:t>
      </w:r>
      <w:r w:rsidRPr="00B3351F">
        <w:rPr>
          <w:rFonts w:ascii="Times New Roman" w:hAnsi="Times New Roman" w:cs="Times New Roman"/>
          <w:bCs/>
          <w:sz w:val="24"/>
          <w:szCs w:val="24"/>
        </w:rPr>
        <w:t>n°2.</w:t>
      </w:r>
      <w:r w:rsidRPr="00B84267">
        <w:rPr>
          <w:rFonts w:ascii="Times New Roman" w:hAnsi="Times New Roman" w:cs="Times New Roman"/>
          <w:bCs/>
          <w:sz w:val="24"/>
          <w:szCs w:val="24"/>
        </w:rPr>
        <w:t xml:space="preserve"> </w:t>
      </w:r>
    </w:p>
    <w:p w14:paraId="7697718E" w14:textId="5CEB674C" w:rsidR="00AF6165" w:rsidRPr="00B84267" w:rsidRDefault="00AF6165" w:rsidP="003D01EB">
      <w:pPr>
        <w:spacing w:before="120" w:after="120"/>
        <w:jc w:val="both"/>
        <w:rPr>
          <w:rFonts w:ascii="Times New Roman" w:hAnsi="Times New Roman" w:cs="Times New Roman"/>
          <w:bCs/>
          <w:sz w:val="24"/>
          <w:szCs w:val="24"/>
        </w:rPr>
      </w:pPr>
      <w:r w:rsidRPr="00B84267">
        <w:rPr>
          <w:rFonts w:ascii="Times New Roman" w:hAnsi="Times New Roman" w:cs="Times New Roman"/>
          <w:bCs/>
          <w:sz w:val="24"/>
          <w:szCs w:val="24"/>
        </w:rPr>
        <w:t>Les mesures de mitigation pour les travaux forcés des enfants se</w:t>
      </w:r>
      <w:r w:rsidR="00BC2AEF" w:rsidRPr="00B84267">
        <w:rPr>
          <w:rFonts w:ascii="Times New Roman" w:hAnsi="Times New Roman" w:cs="Times New Roman"/>
          <w:bCs/>
          <w:sz w:val="24"/>
          <w:szCs w:val="24"/>
        </w:rPr>
        <w:t xml:space="preserve">ront </w:t>
      </w:r>
      <w:r w:rsidR="00025D46" w:rsidRPr="00B84267">
        <w:rPr>
          <w:rFonts w:ascii="Times New Roman" w:hAnsi="Times New Roman" w:cs="Times New Roman"/>
          <w:bCs/>
          <w:sz w:val="24"/>
          <w:szCs w:val="24"/>
        </w:rPr>
        <w:t>mises</w:t>
      </w:r>
      <w:r w:rsidR="00BC2AEF" w:rsidRPr="00B84267">
        <w:rPr>
          <w:rFonts w:ascii="Times New Roman" w:hAnsi="Times New Roman" w:cs="Times New Roman"/>
          <w:bCs/>
          <w:sz w:val="24"/>
          <w:szCs w:val="24"/>
        </w:rPr>
        <w:t xml:space="preserve"> en place pour éviter </w:t>
      </w:r>
      <w:r w:rsidRPr="00B84267">
        <w:rPr>
          <w:rFonts w:ascii="Times New Roman" w:hAnsi="Times New Roman" w:cs="Times New Roman"/>
          <w:bCs/>
          <w:sz w:val="24"/>
          <w:szCs w:val="24"/>
        </w:rPr>
        <w:t>les abus des enfants</w:t>
      </w:r>
      <w:r w:rsidR="003F1E71" w:rsidRPr="00B84267">
        <w:rPr>
          <w:rFonts w:ascii="Times New Roman" w:hAnsi="Times New Roman" w:cs="Times New Roman"/>
          <w:bCs/>
          <w:sz w:val="24"/>
          <w:szCs w:val="24"/>
        </w:rPr>
        <w:t>. A</w:t>
      </w:r>
      <w:r w:rsidRPr="00B84267">
        <w:rPr>
          <w:rFonts w:ascii="Times New Roman" w:hAnsi="Times New Roman" w:cs="Times New Roman"/>
          <w:bCs/>
          <w:sz w:val="24"/>
          <w:szCs w:val="24"/>
        </w:rPr>
        <w:t xml:space="preserve"> cet effet</w:t>
      </w:r>
      <w:r w:rsidR="003F1E71" w:rsidRPr="00B84267">
        <w:rPr>
          <w:rFonts w:ascii="Times New Roman" w:hAnsi="Times New Roman" w:cs="Times New Roman"/>
          <w:bCs/>
          <w:sz w:val="24"/>
          <w:szCs w:val="24"/>
        </w:rPr>
        <w:t>,</w:t>
      </w:r>
      <w:r w:rsidRPr="00B84267">
        <w:rPr>
          <w:rFonts w:ascii="Times New Roman" w:hAnsi="Times New Roman" w:cs="Times New Roman"/>
          <w:bCs/>
          <w:sz w:val="24"/>
          <w:szCs w:val="24"/>
        </w:rPr>
        <w:t xml:space="preserve"> les entreprises recrutés seront formées et </w:t>
      </w:r>
      <w:r w:rsidR="00025D46" w:rsidRPr="00B84267">
        <w:rPr>
          <w:rFonts w:ascii="Times New Roman" w:hAnsi="Times New Roman" w:cs="Times New Roman"/>
          <w:bCs/>
          <w:sz w:val="24"/>
          <w:szCs w:val="24"/>
        </w:rPr>
        <w:t>informées dans</w:t>
      </w:r>
      <w:r w:rsidRPr="00B84267">
        <w:rPr>
          <w:rFonts w:ascii="Times New Roman" w:hAnsi="Times New Roman" w:cs="Times New Roman"/>
          <w:bCs/>
          <w:sz w:val="24"/>
          <w:szCs w:val="24"/>
        </w:rPr>
        <w:t xml:space="preserve"> cette matière de travaux forcés des enfants, sur les bonnes conduites</w:t>
      </w:r>
      <w:r w:rsidR="003F1E71" w:rsidRPr="00B84267">
        <w:rPr>
          <w:rFonts w:ascii="Times New Roman" w:hAnsi="Times New Roman" w:cs="Times New Roman"/>
          <w:bCs/>
          <w:sz w:val="24"/>
          <w:szCs w:val="24"/>
        </w:rPr>
        <w:t xml:space="preserve"> et </w:t>
      </w:r>
      <w:r w:rsidRPr="00B84267">
        <w:rPr>
          <w:rFonts w:ascii="Times New Roman" w:hAnsi="Times New Roman" w:cs="Times New Roman"/>
          <w:bCs/>
          <w:sz w:val="24"/>
          <w:szCs w:val="24"/>
        </w:rPr>
        <w:t xml:space="preserve"> sur le MGP ;</w:t>
      </w:r>
    </w:p>
    <w:p w14:paraId="2AEC46A1" w14:textId="77777777" w:rsidR="00AF6165" w:rsidRPr="00B84267" w:rsidRDefault="00AF6165" w:rsidP="003D01EB">
      <w:pPr>
        <w:spacing w:before="120" w:after="120"/>
        <w:jc w:val="both"/>
        <w:rPr>
          <w:rFonts w:ascii="Times New Roman" w:hAnsi="Times New Roman" w:cs="Times New Roman"/>
          <w:bCs/>
          <w:sz w:val="24"/>
          <w:szCs w:val="24"/>
        </w:rPr>
      </w:pPr>
      <w:r w:rsidRPr="00B84267">
        <w:rPr>
          <w:rFonts w:ascii="Times New Roman" w:hAnsi="Times New Roman" w:cs="Times New Roman"/>
          <w:bCs/>
          <w:sz w:val="24"/>
          <w:szCs w:val="24"/>
        </w:rPr>
        <w:t>Tout au long du projet les communautés riverains seront formée</w:t>
      </w:r>
      <w:r w:rsidR="00BC2AEF" w:rsidRPr="00B84267">
        <w:rPr>
          <w:rFonts w:ascii="Times New Roman" w:hAnsi="Times New Roman" w:cs="Times New Roman"/>
          <w:bCs/>
          <w:sz w:val="24"/>
          <w:szCs w:val="24"/>
        </w:rPr>
        <w:t xml:space="preserve">s et informées sur les travaux </w:t>
      </w:r>
      <w:r w:rsidRPr="00B84267">
        <w:rPr>
          <w:rFonts w:ascii="Times New Roman" w:hAnsi="Times New Roman" w:cs="Times New Roman"/>
          <w:bCs/>
          <w:sz w:val="24"/>
          <w:szCs w:val="24"/>
        </w:rPr>
        <w:t>des enfants qui ne sont pas scolarisés.</w:t>
      </w:r>
    </w:p>
    <w:p w14:paraId="4EBBD3E1" w14:textId="2E275A64" w:rsidR="00EB3D1D" w:rsidRPr="00B84267" w:rsidRDefault="00AD20F4" w:rsidP="003D01EB">
      <w:pPr>
        <w:pStyle w:val="Titre3"/>
      </w:pPr>
      <w:bookmarkStart w:id="73" w:name="_Toc87445355"/>
      <w:r>
        <w:t>8</w:t>
      </w:r>
      <w:r w:rsidR="00D713E5" w:rsidRPr="00B84267">
        <w:t>.</w:t>
      </w:r>
      <w:r w:rsidR="00750B7A">
        <w:t>3</w:t>
      </w:r>
      <w:r w:rsidR="00D713E5" w:rsidRPr="00B84267">
        <w:t xml:space="preserve">.  </w:t>
      </w:r>
      <w:r w:rsidR="00A902B4" w:rsidRPr="004E35DF">
        <w:t>Travail</w:t>
      </w:r>
      <w:r w:rsidR="00A902B4" w:rsidRPr="00B84267">
        <w:t xml:space="preserve"> forcé</w:t>
      </w:r>
      <w:bookmarkEnd w:id="73"/>
    </w:p>
    <w:p w14:paraId="16BC5102" w14:textId="77777777" w:rsidR="00D713E5" w:rsidRPr="00B84267" w:rsidRDefault="00A902B4" w:rsidP="003D01EB">
      <w:pPr>
        <w:spacing w:before="120" w:after="120"/>
        <w:jc w:val="both"/>
        <w:rPr>
          <w:rFonts w:ascii="Times New Roman" w:eastAsia="Calibri" w:hAnsi="Times New Roman" w:cs="Times New Roman"/>
          <w:color w:val="000000"/>
          <w:sz w:val="24"/>
          <w:szCs w:val="24"/>
        </w:rPr>
      </w:pPr>
      <w:r w:rsidRPr="00B84267">
        <w:rPr>
          <w:rFonts w:ascii="Times New Roman" w:hAnsi="Times New Roman" w:cs="Times New Roman"/>
          <w:sz w:val="24"/>
          <w:szCs w:val="24"/>
        </w:rPr>
        <w:t xml:space="preserve">Est interdit </w:t>
      </w:r>
      <w:r w:rsidRPr="00B84267">
        <w:rPr>
          <w:rFonts w:ascii="Times New Roman" w:eastAsia="Calibri" w:hAnsi="Times New Roman" w:cs="Times New Roman"/>
          <w:color w:val="000000"/>
          <w:sz w:val="24"/>
          <w:szCs w:val="24"/>
        </w:rPr>
        <w:t>en République Démocratique du Congo toute forme de travail forcé ou obligatoire,</w:t>
      </w:r>
      <w:r w:rsidRPr="00B84267">
        <w:rPr>
          <w:sz w:val="24"/>
          <w:szCs w:val="24"/>
        </w:rPr>
        <w:t xml:space="preserve"> </w:t>
      </w:r>
      <w:r w:rsidRPr="00B84267">
        <w:rPr>
          <w:rFonts w:ascii="Times New Roman" w:eastAsia="Calibri" w:hAnsi="Times New Roman" w:cs="Times New Roman"/>
          <w:color w:val="000000"/>
          <w:sz w:val="24"/>
          <w:szCs w:val="24"/>
        </w:rPr>
        <w:t>tout travail ou service exigé d'un individu sous menace d'une peine quelconque et pour lequel ledit individu ne s'est pas offert de plein gré ainsi toutes les pires formes de travail des enfants</w:t>
      </w:r>
      <w:r w:rsidR="005C1460" w:rsidRPr="00B84267">
        <w:rPr>
          <w:rStyle w:val="Appelnotedebasdep"/>
          <w:rFonts w:ascii="Times New Roman" w:eastAsia="Calibri" w:hAnsi="Times New Roman" w:cs="Times New Roman"/>
          <w:color w:val="000000"/>
          <w:sz w:val="24"/>
          <w:szCs w:val="24"/>
        </w:rPr>
        <w:footnoteReference w:id="11"/>
      </w:r>
      <w:r w:rsidR="00BC2AEF" w:rsidRPr="00B84267">
        <w:rPr>
          <w:rFonts w:ascii="Times New Roman" w:eastAsia="Calibri" w:hAnsi="Times New Roman" w:cs="Times New Roman"/>
          <w:color w:val="000000"/>
          <w:sz w:val="24"/>
          <w:szCs w:val="24"/>
        </w:rPr>
        <w:t>.</w:t>
      </w:r>
      <w:r w:rsidR="00F03918" w:rsidRPr="00B84267">
        <w:rPr>
          <w:rFonts w:ascii="Times New Roman" w:eastAsia="Calibri" w:hAnsi="Times New Roman" w:cs="Times New Roman"/>
          <w:color w:val="000000"/>
          <w:sz w:val="24"/>
          <w:szCs w:val="24"/>
        </w:rPr>
        <w:t xml:space="preserve"> </w:t>
      </w:r>
    </w:p>
    <w:p w14:paraId="517C6D47" w14:textId="77777777" w:rsidR="00BC2AEF" w:rsidRPr="00B84267" w:rsidRDefault="00BC2AEF"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Selon l’article 2 du code de travail, le travail forcé ou obligatoire est interdit. On entend par travail forcé ou obligatoire tout travail ou service exigé d’un individu sous la menace d’une peine quelconque et pour lequel ledit individu ne s’est pas offert de son plein gré. Le travail forcé ou obligatoire est interdit. Le code travail interdit également tout travail ou service exigé d’un individu sous menace d’une peine quelconque et pour lequel ledit individu ne s’est pas offert de plein gré. En rappel, la RDC a ratifié la Convention N° 29 sur le travail forcé et la Convention N° 105 sur l’abolition du travail forcé, de 1957 de 1930 respectivement le 20/09/1960 et le 20/06/2001.</w:t>
      </w:r>
    </w:p>
    <w:p w14:paraId="2D79156F" w14:textId="643BA47D" w:rsidR="00BC2AEF" w:rsidRPr="00B84267" w:rsidRDefault="00D713E5"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Selon la Convention N° 29 sur le travail forcé et la Convention N° 105 sur l’abolition du travail forcé, l</w:t>
      </w:r>
      <w:r w:rsidR="00BC2AEF" w:rsidRPr="00B84267">
        <w:rPr>
          <w:rFonts w:ascii="Times New Roman" w:hAnsi="Times New Roman" w:cs="Times New Roman"/>
          <w:sz w:val="24"/>
          <w:szCs w:val="24"/>
        </w:rPr>
        <w:t xml:space="preserve">e terme travail « forcé » ou « obligatoire » désigne tout travail ou service exigé d’un individu sous la menace d’une peine quelconque et pour lequel ledit individu ne s’est pas offert de plein gré. Nul ne peut y recourir sous aucune forme en tant </w:t>
      </w:r>
      <w:r w:rsidR="00192154" w:rsidRPr="00B84267">
        <w:rPr>
          <w:rFonts w:ascii="Times New Roman" w:hAnsi="Times New Roman" w:cs="Times New Roman"/>
          <w:sz w:val="24"/>
          <w:szCs w:val="24"/>
        </w:rPr>
        <w:t>que :</w:t>
      </w:r>
      <w:r w:rsidR="00BC2AEF" w:rsidRPr="00B84267">
        <w:rPr>
          <w:rFonts w:ascii="Times New Roman" w:hAnsi="Times New Roman" w:cs="Times New Roman"/>
          <w:sz w:val="24"/>
          <w:szCs w:val="24"/>
        </w:rPr>
        <w:t xml:space="preserve"> </w:t>
      </w:r>
    </w:p>
    <w:p w14:paraId="19381898" w14:textId="77777777" w:rsidR="00BC2AEF" w:rsidRPr="00B84267" w:rsidRDefault="00BC2AEF" w:rsidP="006761FF">
      <w:pPr>
        <w:pStyle w:val="Paragraphedeliste"/>
        <w:numPr>
          <w:ilvl w:val="0"/>
          <w:numId w:val="39"/>
        </w:numPr>
        <w:spacing w:before="120" w:after="120"/>
        <w:ind w:left="567" w:hanging="474"/>
        <w:jc w:val="both"/>
        <w:rPr>
          <w:rFonts w:ascii="Times New Roman" w:hAnsi="Times New Roman" w:cs="Times New Roman"/>
          <w:sz w:val="24"/>
          <w:szCs w:val="24"/>
        </w:rPr>
      </w:pPr>
      <w:r w:rsidRPr="00B84267">
        <w:rPr>
          <w:rFonts w:ascii="Times New Roman" w:hAnsi="Times New Roman" w:cs="Times New Roman"/>
          <w:sz w:val="24"/>
          <w:szCs w:val="24"/>
        </w:rPr>
        <w:t xml:space="preserve">Mesure de coercition, d’éducation politique, de sanction à l’égard de personnes qui ont exprimé leurs opinions politiques ; </w:t>
      </w:r>
    </w:p>
    <w:p w14:paraId="18144DD2" w14:textId="77777777" w:rsidR="00BC2AEF" w:rsidRPr="00B84267" w:rsidRDefault="00BC2AEF" w:rsidP="006761FF">
      <w:pPr>
        <w:pStyle w:val="Paragraphedeliste"/>
        <w:numPr>
          <w:ilvl w:val="0"/>
          <w:numId w:val="39"/>
        </w:numPr>
        <w:spacing w:before="120" w:after="120"/>
        <w:ind w:left="567" w:hanging="474"/>
        <w:jc w:val="both"/>
        <w:rPr>
          <w:rFonts w:ascii="Times New Roman" w:hAnsi="Times New Roman" w:cs="Times New Roman"/>
          <w:sz w:val="24"/>
          <w:szCs w:val="24"/>
        </w:rPr>
      </w:pPr>
      <w:r w:rsidRPr="00B84267">
        <w:rPr>
          <w:rFonts w:ascii="Times New Roman" w:hAnsi="Times New Roman" w:cs="Times New Roman"/>
          <w:sz w:val="24"/>
          <w:szCs w:val="24"/>
        </w:rPr>
        <w:t>Méthode de mobilisation et d’utilisation de la main-d’œuvre à des fins politiques ;</w:t>
      </w:r>
    </w:p>
    <w:p w14:paraId="5DFA3985" w14:textId="77777777" w:rsidR="00BC2AEF" w:rsidRPr="00B84267" w:rsidRDefault="00BC2AEF" w:rsidP="006761FF">
      <w:pPr>
        <w:pStyle w:val="Paragraphedeliste"/>
        <w:numPr>
          <w:ilvl w:val="0"/>
          <w:numId w:val="39"/>
        </w:numPr>
        <w:spacing w:before="120" w:after="120"/>
        <w:ind w:left="567" w:hanging="474"/>
        <w:jc w:val="both"/>
        <w:rPr>
          <w:rFonts w:ascii="Times New Roman" w:hAnsi="Times New Roman" w:cs="Times New Roman"/>
          <w:sz w:val="24"/>
          <w:szCs w:val="24"/>
        </w:rPr>
      </w:pPr>
      <w:r w:rsidRPr="00B84267">
        <w:rPr>
          <w:rFonts w:ascii="Times New Roman" w:hAnsi="Times New Roman" w:cs="Times New Roman"/>
          <w:sz w:val="24"/>
          <w:szCs w:val="24"/>
        </w:rPr>
        <w:t xml:space="preserve">Mesure de discipline au travail ; </w:t>
      </w:r>
    </w:p>
    <w:p w14:paraId="637D810D" w14:textId="77777777" w:rsidR="00BC2AEF" w:rsidRPr="00B84267" w:rsidRDefault="00BC2AEF" w:rsidP="006761FF">
      <w:pPr>
        <w:pStyle w:val="Paragraphedeliste"/>
        <w:numPr>
          <w:ilvl w:val="0"/>
          <w:numId w:val="39"/>
        </w:numPr>
        <w:spacing w:before="120" w:after="120"/>
        <w:ind w:left="567" w:hanging="474"/>
        <w:jc w:val="both"/>
        <w:rPr>
          <w:rFonts w:ascii="Times New Roman" w:hAnsi="Times New Roman" w:cs="Times New Roman"/>
          <w:sz w:val="24"/>
          <w:szCs w:val="24"/>
        </w:rPr>
      </w:pPr>
      <w:r w:rsidRPr="00B84267">
        <w:rPr>
          <w:rFonts w:ascii="Times New Roman" w:hAnsi="Times New Roman" w:cs="Times New Roman"/>
          <w:sz w:val="24"/>
          <w:szCs w:val="24"/>
        </w:rPr>
        <w:t>Mesure de discrimination sociale, raciale, nationale ou religieuse ;</w:t>
      </w:r>
    </w:p>
    <w:p w14:paraId="60CCB27A" w14:textId="77777777" w:rsidR="00A902B4" w:rsidRPr="00B84267" w:rsidRDefault="00BC2AEF" w:rsidP="006761FF">
      <w:pPr>
        <w:pStyle w:val="Paragraphedeliste"/>
        <w:numPr>
          <w:ilvl w:val="0"/>
          <w:numId w:val="39"/>
        </w:numPr>
        <w:spacing w:before="120" w:after="120"/>
        <w:ind w:left="567" w:hanging="474"/>
        <w:jc w:val="both"/>
        <w:rPr>
          <w:rFonts w:ascii="Times New Roman" w:hAnsi="Times New Roman" w:cs="Times New Roman"/>
          <w:sz w:val="24"/>
          <w:szCs w:val="24"/>
        </w:rPr>
      </w:pPr>
      <w:r w:rsidRPr="00B84267">
        <w:rPr>
          <w:rFonts w:ascii="Times New Roman" w:hAnsi="Times New Roman" w:cs="Times New Roman"/>
          <w:sz w:val="24"/>
          <w:szCs w:val="24"/>
        </w:rPr>
        <w:t>Punition pour avoir participé à des grèves.</w:t>
      </w:r>
    </w:p>
    <w:p w14:paraId="27E7DB99" w14:textId="77777777" w:rsidR="0073129D" w:rsidRDefault="0073129D">
      <w:pPr>
        <w:rPr>
          <w:rFonts w:ascii="Times New Roman" w:hAnsi="Times New Roman" w:cs="Times New Roman"/>
          <w:b/>
          <w:bCs/>
          <w:color w:val="4F81BD" w:themeColor="accent1"/>
          <w:sz w:val="24"/>
          <w:szCs w:val="24"/>
        </w:rPr>
      </w:pPr>
      <w:r>
        <w:rPr>
          <w:rFonts w:ascii="Times New Roman" w:hAnsi="Times New Roman" w:cs="Times New Roman"/>
          <w:b/>
          <w:bCs/>
          <w:color w:val="4F81BD" w:themeColor="accent1"/>
          <w:sz w:val="24"/>
          <w:szCs w:val="24"/>
        </w:rPr>
        <w:br w:type="page"/>
      </w:r>
    </w:p>
    <w:p w14:paraId="04E037EE" w14:textId="646B75EF" w:rsidR="00261122" w:rsidRPr="003E247B" w:rsidRDefault="00015AEA" w:rsidP="006761FF">
      <w:pPr>
        <w:pStyle w:val="Titre1"/>
      </w:pPr>
      <w:bookmarkStart w:id="74" w:name="_Toc87445356"/>
      <w:r w:rsidRPr="009D1D09">
        <w:lastRenderedPageBreak/>
        <w:t>TERMES ET</w:t>
      </w:r>
      <w:r w:rsidR="003B26BF" w:rsidRPr="009D1D09">
        <w:t xml:space="preserve"> </w:t>
      </w:r>
      <w:r w:rsidR="00192154" w:rsidRPr="009D1D09">
        <w:t xml:space="preserve">CONDITIONS </w:t>
      </w:r>
      <w:r w:rsidR="00192154">
        <w:t>GENERALES</w:t>
      </w:r>
      <w:r w:rsidR="00E3688E">
        <w:t xml:space="preserve"> </w:t>
      </w:r>
      <w:r w:rsidR="00E52BDD" w:rsidRPr="009D1D09">
        <w:t>DES CONTRAT DE TRAVAIL</w:t>
      </w:r>
      <w:bookmarkEnd w:id="74"/>
    </w:p>
    <w:p w14:paraId="0E67CA2D" w14:textId="77777777" w:rsidR="0073129D" w:rsidRPr="0073129D" w:rsidRDefault="0073129D" w:rsidP="003D01EB">
      <w:pPr>
        <w:jc w:val="both"/>
        <w:rPr>
          <w:rFonts w:ascii="Times New Roman" w:eastAsia="Calibri" w:hAnsi="Times New Roman" w:cs="Times New Roman"/>
          <w:sz w:val="24"/>
          <w:szCs w:val="24"/>
          <w:lang w:val="fr-BE"/>
        </w:rPr>
      </w:pPr>
      <w:r w:rsidRPr="0073129D">
        <w:rPr>
          <w:rFonts w:ascii="Times New Roman" w:eastAsia="Calibri" w:hAnsi="Times New Roman" w:cs="Times New Roman"/>
          <w:sz w:val="24"/>
          <w:szCs w:val="24"/>
          <w:lang w:val="fr-BE"/>
        </w:rPr>
        <w:t>L’article 61 de la loi n° 015/2002 du 16 octobre 2002 portant code du travail qui prévoit que tout contrat de travail peut être résilié à l’initiative soit de l’employeur soit du travailleur ; et, l’article 62 dispose en outre que « le contrat à durée indéterminée ne peut être résilié à l’initiative de l’employeur que pour motif valable lié à l’aptitude ou à la conduite du travailleur sur les lieux de travail dans l’exercice de ses fonctions ou fondé sur les nécessités du fonctionnement de l’entreprise, de l’établissement ou du service ». Pour ainsi dire que le salarié peut démissionner, à tout moment, sans avoir à justifier sa décision, et que l’employeur ne peut mettre fin unilatéralement au contrat de travail que par un motif valable.</w:t>
      </w:r>
    </w:p>
    <w:p w14:paraId="3EC3C92F" w14:textId="77777777" w:rsidR="0073129D" w:rsidRPr="0073129D" w:rsidRDefault="0073129D" w:rsidP="003D01EB">
      <w:pPr>
        <w:jc w:val="both"/>
        <w:rPr>
          <w:rFonts w:ascii="Times New Roman" w:eastAsia="Calibri" w:hAnsi="Times New Roman" w:cs="Times New Roman"/>
          <w:sz w:val="24"/>
          <w:szCs w:val="24"/>
          <w:lang w:val="fr-BE"/>
        </w:rPr>
      </w:pPr>
      <w:r w:rsidRPr="0073129D">
        <w:rPr>
          <w:rFonts w:ascii="Times New Roman" w:eastAsia="Calibri" w:hAnsi="Times New Roman" w:cs="Times New Roman"/>
          <w:sz w:val="24"/>
          <w:szCs w:val="24"/>
          <w:lang w:val="fr-BE"/>
        </w:rPr>
        <w:t>Cependant, le contrat de travail diffère des autres formes de contrats parce qu’il consiste à régler des rapports des hommes entres eux et il a quelque chose de commun avec les autres contrats en ce qu’il reste un accord de volonté qui fait appel à l’observation et au respect par les deux parties de certains éléments, dès la conception à la vie, sans lesquels l’existence desdits rapports devient impossible. C’est ainsi que la relation de travail est appelée à s’étendre sur une certaine période, aussi brève soit-elle, sous une confiance mutuelle et, partant, comporte pour chacune des parties une part d’attente.</w:t>
      </w:r>
    </w:p>
    <w:p w14:paraId="7809E9AF"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En effet, l’employeur compte tout d’abord sur le salarié pour s’acquitter de sa mission, ou à tout le moins dans les termes par eux convenus. Le salarié, soumis au pouvoir de direction et de contrôle de l’employeur, peut également craindre un abus dans l’usage des prérogatives dont est titulaire le créancier de la prestation de travail.</w:t>
      </w:r>
    </w:p>
    <w:p w14:paraId="2F56E812"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Dans ce cadre, la confiance que place chacun dans son cocontractant est déterminante, présente avant même la naissance du contrat de travail auquel elle concourt, demeure-t-elle une nécessité lorsque le contrat doit être exécuté. Les manifestations de la confiance, ou les conséquences de son absence, sont nombreuses, et jalonnent la vie du contrat, un « lien de confiance réciproque devant nécessairement unir l’employeur et ses salariés ». Sur ce, La confiance est supposée être omniprésente dans la relation de travail.</w:t>
      </w:r>
    </w:p>
    <w:p w14:paraId="3411BA01" w14:textId="69AE6084" w:rsidR="0073129D" w:rsidRPr="007014B8" w:rsidRDefault="007014B8" w:rsidP="007014B8">
      <w:pPr>
        <w:jc w:val="both"/>
        <w:rPr>
          <w:rFonts w:ascii="Times New Roman" w:eastAsia="Calibri" w:hAnsi="Times New Roman" w:cs="Times New Roman"/>
          <w:b/>
          <w:sz w:val="24"/>
          <w:szCs w:val="24"/>
          <w:lang w:val="fr-CD"/>
        </w:rPr>
      </w:pPr>
      <w:r>
        <w:rPr>
          <w:rFonts w:ascii="Times New Roman" w:eastAsia="Calibri" w:hAnsi="Times New Roman" w:cs="Times New Roman"/>
          <w:b/>
          <w:sz w:val="24"/>
          <w:szCs w:val="24"/>
          <w:lang w:val="fr-CD"/>
        </w:rPr>
        <w:t xml:space="preserve">A. </w:t>
      </w:r>
      <w:r w:rsidR="0073129D" w:rsidRPr="007014B8">
        <w:rPr>
          <w:rFonts w:ascii="Times New Roman" w:eastAsia="Calibri" w:hAnsi="Times New Roman" w:cs="Times New Roman"/>
          <w:b/>
          <w:sz w:val="24"/>
          <w:szCs w:val="24"/>
          <w:lang w:val="fr-CD"/>
        </w:rPr>
        <w:t>Causes d’extinction commune à tous les contrats de travail</w:t>
      </w:r>
      <w:r w:rsidR="0073129D" w:rsidRPr="007014B8">
        <w:rPr>
          <w:rFonts w:ascii="Times New Roman" w:eastAsia="Calibri" w:hAnsi="Times New Roman" w:cs="Times New Roman"/>
          <w:b/>
          <w:sz w:val="24"/>
          <w:szCs w:val="24"/>
          <w:lang w:val="fr-CD"/>
        </w:rPr>
        <w:br/>
        <w:t>En principe, le contrat de travail peut prendre fin par consentement mutuel, par le décès du travailleur, la force majeure et la faute lourde du travailleur.</w:t>
      </w:r>
    </w:p>
    <w:p w14:paraId="27198C6F" w14:textId="77777777" w:rsidR="0073129D" w:rsidRPr="0073129D" w:rsidRDefault="0073129D" w:rsidP="006761FF">
      <w:pPr>
        <w:numPr>
          <w:ilvl w:val="1"/>
          <w:numId w:val="44"/>
        </w:numPr>
        <w:jc w:val="both"/>
        <w:rPr>
          <w:rFonts w:ascii="Times New Roman" w:eastAsia="Calibri" w:hAnsi="Times New Roman" w:cs="Times New Roman"/>
          <w:sz w:val="24"/>
          <w:szCs w:val="24"/>
          <w:u w:val="single"/>
          <w:lang w:val="fr-CD"/>
        </w:rPr>
      </w:pPr>
      <w:r w:rsidRPr="0073129D">
        <w:rPr>
          <w:rFonts w:ascii="Times New Roman" w:eastAsia="Calibri" w:hAnsi="Times New Roman" w:cs="Times New Roman"/>
          <w:sz w:val="24"/>
          <w:szCs w:val="24"/>
          <w:u w:val="single"/>
          <w:lang w:val="fr-CD"/>
        </w:rPr>
        <w:t>L’extinction par le consentement</w:t>
      </w:r>
    </w:p>
    <w:p w14:paraId="1A2D5086"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Il convient de signaler que les deux parties au contrat, l’employeur et le travailleur, peuvent convenir mutuelle de mettre fin à leur relation contractuelle de travail. Pour cela, il faut le consentement mutuel de ces deux parties se fondant sur base de l’article 33 du CCCL III.</w:t>
      </w:r>
    </w:p>
    <w:p w14:paraId="5776E21F" w14:textId="778F296A" w:rsid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Toutefois, le code du travail fait mention de la résiliation du contrat de travail par consentement mutuel de façon subtile à l’article 149, alinéa 3, point 3.</w:t>
      </w:r>
    </w:p>
    <w:p w14:paraId="4A34BD25" w14:textId="33C1F959" w:rsidR="00116333" w:rsidRDefault="00116333" w:rsidP="003D01EB">
      <w:pPr>
        <w:jc w:val="both"/>
        <w:rPr>
          <w:rFonts w:ascii="Times New Roman" w:eastAsia="Calibri" w:hAnsi="Times New Roman" w:cs="Times New Roman"/>
          <w:sz w:val="24"/>
          <w:szCs w:val="24"/>
          <w:lang w:val="fr-CD"/>
        </w:rPr>
      </w:pPr>
    </w:p>
    <w:p w14:paraId="338795A9" w14:textId="77777777" w:rsidR="00116333" w:rsidRPr="0073129D" w:rsidRDefault="00116333" w:rsidP="003D01EB">
      <w:pPr>
        <w:jc w:val="both"/>
        <w:rPr>
          <w:rFonts w:ascii="Times New Roman" w:eastAsia="Calibri" w:hAnsi="Times New Roman" w:cs="Times New Roman"/>
          <w:sz w:val="24"/>
          <w:szCs w:val="24"/>
          <w:lang w:val="fr-CD"/>
        </w:rPr>
      </w:pPr>
    </w:p>
    <w:p w14:paraId="06CD9702" w14:textId="77777777" w:rsidR="0073129D" w:rsidRPr="0073129D" w:rsidRDefault="0073129D" w:rsidP="006761FF">
      <w:pPr>
        <w:numPr>
          <w:ilvl w:val="1"/>
          <w:numId w:val="44"/>
        </w:numPr>
        <w:jc w:val="both"/>
        <w:rPr>
          <w:rFonts w:ascii="Times New Roman" w:eastAsia="Calibri" w:hAnsi="Times New Roman" w:cs="Times New Roman"/>
          <w:sz w:val="24"/>
          <w:szCs w:val="24"/>
          <w:u w:val="single"/>
          <w:lang w:val="fr-CD"/>
        </w:rPr>
      </w:pPr>
      <w:r w:rsidRPr="0073129D">
        <w:rPr>
          <w:rFonts w:ascii="Times New Roman" w:eastAsia="Calibri" w:hAnsi="Times New Roman" w:cs="Times New Roman"/>
          <w:sz w:val="24"/>
          <w:szCs w:val="24"/>
          <w:u w:val="single"/>
          <w:lang w:val="fr-CD"/>
        </w:rPr>
        <w:lastRenderedPageBreak/>
        <w:t>L’extinction pour cause de décès</w:t>
      </w:r>
    </w:p>
    <w:p w14:paraId="1826CFBE"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Il sied de souligner que le travailleur a l’obligation d’exécuter personnellement son travail dans les conditions, au temps et au lieu convenu. Cette obligation de faire ne peut être exécutée par un tiers contre le gré du créancier lorsque ce dernier a intérêt qu’elle soit remplie par le débiteur lui-même.</w:t>
      </w:r>
    </w:p>
    <w:p w14:paraId="23FC5F5A"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Cette règle ne vaut pas pour l’employeur à cause de l’article 80 du code du travail.</w:t>
      </w:r>
    </w:p>
    <w:p w14:paraId="23E2C36F"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En réalité, le code du travail ne cite pas expressis verbis la mort comme cause de rupture du contrat de travail. C’est l’article 37 du Décret du 25 juin 1949 sur le contrat d’emploi au Congo Belge, déjà abrogé, qui prévoyait la mort comme cause de la cessation du contrat.</w:t>
      </w:r>
    </w:p>
    <w:p w14:paraId="4D703498"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Néanmoins, la doctrine soutient que le décès de l’employeur n’entraîne pas en principe la rupture du contrat. Mais celui du travailleur entraîne automatiquement la rupture du contrat de travail étant donné que le caractère intuitu personae du contrat est absolu à l’égard du travailleur.</w:t>
      </w:r>
    </w:p>
    <w:p w14:paraId="649E78B1" w14:textId="77777777" w:rsidR="0073129D" w:rsidRPr="0073129D" w:rsidRDefault="0073129D" w:rsidP="006761FF">
      <w:pPr>
        <w:numPr>
          <w:ilvl w:val="1"/>
          <w:numId w:val="44"/>
        </w:numPr>
        <w:jc w:val="both"/>
        <w:rPr>
          <w:rFonts w:ascii="Times New Roman" w:eastAsia="Calibri" w:hAnsi="Times New Roman" w:cs="Times New Roman"/>
          <w:sz w:val="24"/>
          <w:szCs w:val="24"/>
          <w:u w:val="single"/>
          <w:lang w:val="fr-CD"/>
        </w:rPr>
      </w:pPr>
      <w:r w:rsidRPr="0073129D">
        <w:rPr>
          <w:rFonts w:ascii="Times New Roman" w:eastAsia="Calibri" w:hAnsi="Times New Roman" w:cs="Times New Roman"/>
          <w:sz w:val="24"/>
          <w:szCs w:val="24"/>
          <w:u w:val="single"/>
          <w:lang w:val="fr-CD"/>
        </w:rPr>
        <w:t>L’extinction par force majeure</w:t>
      </w:r>
    </w:p>
    <w:p w14:paraId="2E891776"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Pour constituer une cause propre de rupture du contrat de travail, le fait invoqué comme force majeure par l’une des parties doit être imprévisible, irrésistible et insurmontable faisant définitivement obstacle à l’exécution du contrat de travail.</w:t>
      </w:r>
    </w:p>
    <w:p w14:paraId="5C55D8B1" w14:textId="77777777" w:rsidR="0073129D" w:rsidRPr="0073129D" w:rsidRDefault="0073129D" w:rsidP="006761FF">
      <w:pPr>
        <w:numPr>
          <w:ilvl w:val="1"/>
          <w:numId w:val="44"/>
        </w:numPr>
        <w:jc w:val="both"/>
        <w:rPr>
          <w:rFonts w:ascii="Times New Roman" w:eastAsia="Calibri" w:hAnsi="Times New Roman" w:cs="Times New Roman"/>
          <w:sz w:val="24"/>
          <w:szCs w:val="24"/>
          <w:u w:val="single"/>
          <w:lang w:val="fr-CD"/>
        </w:rPr>
      </w:pPr>
      <w:r w:rsidRPr="0073129D">
        <w:rPr>
          <w:rFonts w:ascii="Times New Roman" w:eastAsia="Calibri" w:hAnsi="Times New Roman" w:cs="Times New Roman"/>
          <w:sz w:val="24"/>
          <w:szCs w:val="24"/>
          <w:u w:val="single"/>
          <w:lang w:val="fr-CD"/>
        </w:rPr>
        <w:t>L’extinction pour faute lourde</w:t>
      </w:r>
    </w:p>
    <w:p w14:paraId="6466DB6F"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Tout contrat de travail peut être résilié immédiatement sans préavis, pour faute lourde.</w:t>
      </w:r>
    </w:p>
    <w:p w14:paraId="58FD290F"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b/>
          <w:sz w:val="24"/>
          <w:szCs w:val="24"/>
          <w:lang w:val="fr-CD"/>
        </w:rPr>
        <w:t>B. Effets d’extinction communs à tous les contrats de travail</w:t>
      </w:r>
    </w:p>
    <w:p w14:paraId="031D0855"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Après la rupture du contrat de travail pour quelque cause que ce soit, les parties sont soumises à certaines formalités administratives. L’employeur est ainsi tenu, notamment, à la délivrance du certificat de travail au travailleur, à la déclaration de départ, à l’établissement du décompte final (reçu pour solde de tout compte) et le travailleur, lui, est éventuellement tenu à l’obligation de non-concurrence.</w:t>
      </w:r>
    </w:p>
    <w:p w14:paraId="0BD55D3A" w14:textId="77777777" w:rsidR="0073129D" w:rsidRPr="0073129D" w:rsidRDefault="0073129D" w:rsidP="006761FF">
      <w:pPr>
        <w:numPr>
          <w:ilvl w:val="1"/>
          <w:numId w:val="32"/>
        </w:num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Reçu pour solde de tout compte</w:t>
      </w:r>
    </w:p>
    <w:p w14:paraId="13664454"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Il s’agit d’une simple quittance. Le législateur n’a prévu aucune formalité pour sa validité, d’où on se réfère à la pratique.</w:t>
      </w:r>
    </w:p>
    <w:p w14:paraId="55581535"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En effet, lors de la rupture du contrat de travail, les parties procèdent à un règlement de comptes, parfois complexe, et à la liquidation des créances nées de divers chefs : arriérés de salaire et accessoires, indemnités de congés payés, de préavis, de licenciement, gratifications, primes et divers, prévus par la loi, la convention collective ou le contrat individuel de travail.</w:t>
      </w:r>
    </w:p>
    <w:p w14:paraId="2F3286E2" w14:textId="77777777" w:rsid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Tous les comptes doivent être réglés dans les deux jours ouvrables d’après la résiliation du contrat du travail.</w:t>
      </w:r>
    </w:p>
    <w:p w14:paraId="3B777391" w14:textId="77777777" w:rsidR="0073129D" w:rsidRPr="0073129D" w:rsidRDefault="0073129D" w:rsidP="006761FF">
      <w:pPr>
        <w:numPr>
          <w:ilvl w:val="1"/>
          <w:numId w:val="32"/>
        </w:num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lastRenderedPageBreak/>
        <w:t>Certificat de fin des services</w:t>
      </w:r>
    </w:p>
    <w:p w14:paraId="70994D80"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L’employeur est tenu, lorsque le contrat prend fin pour quelque cause que ce soit, de délivrer au travailleur un certificat attestant la nature et la durée des services prestés, la date du début et de la fin des prestations ainsi que son numéro d’immatriculation à l’Institut National de Sécurité Sociale (INSS).</w:t>
      </w:r>
    </w:p>
    <w:p w14:paraId="443F20CF"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Ce certificat doit être remis au plus tard deux jours ouvrables après la fin du contrat à tout salarié quittant l’entreprise, que ce soit par démission, licenciement ou départ en retraite.</w:t>
      </w:r>
    </w:p>
    <w:p w14:paraId="44DA8209" w14:textId="77777777" w:rsidR="0073129D" w:rsidRPr="0073129D" w:rsidRDefault="0073129D" w:rsidP="006761FF">
      <w:pPr>
        <w:numPr>
          <w:ilvl w:val="1"/>
          <w:numId w:val="32"/>
        </w:num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Déclaration de départ</w:t>
      </w:r>
    </w:p>
    <w:p w14:paraId="0DBB6F23"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Toute personne physique ou morale, publique ou privée qui embauche un travailleur, au sens défini par l’article 7 de la loi 015/2002 précitée, est tenue d’en faire la déclaration dans les quarante-huit heures de l’embauchage à l’inspection du travail et à l’Office national de l’emploi (ONEM).</w:t>
      </w:r>
    </w:p>
    <w:p w14:paraId="6AA3395A"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Tout départ de travailleur pour quelque cause que ce soit doit faire l’objet d’une déclaration établie dans les mêmes conditions. C’est aussi une obligation subséquente à la rupture du travail incombant à l’employeur.</w:t>
      </w:r>
    </w:p>
    <w:p w14:paraId="12DC0EE9" w14:textId="77777777" w:rsidR="0073129D" w:rsidRPr="0073129D" w:rsidRDefault="0073129D" w:rsidP="006761FF">
      <w:pPr>
        <w:numPr>
          <w:ilvl w:val="1"/>
          <w:numId w:val="32"/>
        </w:num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Clause de non concurrence</w:t>
      </w:r>
    </w:p>
    <w:p w14:paraId="1F34B2A0"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Lorsque le contrat a été résilié à la suite d’une faute lourde du travailleur ou lorsque celui-ci y a mis fin sans qu’il ait faute lourde de l’employeur, l’interdiction légale est faite au travailleur d’exploiter une entreprise personnelle, de s’associer en vue de l’exploitation d’une entreprise ou de s’engager chez d’autres employeurs pour autant que le travailleur ait de la clientèle ou des secrets d’affaires de son employeur ou encore une connaissance telle qu’il puisse lui nuire gravement en exerçant les mêmes activités que le travailleur exerçait chez l’employeur dans le délai d’une année à compter de fin du contrat.</w:t>
      </w:r>
    </w:p>
    <w:p w14:paraId="43B55D85" w14:textId="02DE7E8D"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 xml:space="preserve">Néanmoins, le travailleur dont le contrat a pris fin peut postuler </w:t>
      </w:r>
      <w:r w:rsidR="00FC465E">
        <w:rPr>
          <w:rFonts w:ascii="Times New Roman" w:eastAsia="Calibri" w:hAnsi="Times New Roman" w:cs="Times New Roman"/>
          <w:sz w:val="24"/>
          <w:szCs w:val="24"/>
          <w:lang w:val="fr-CD"/>
        </w:rPr>
        <w:t xml:space="preserve">pour </w:t>
      </w:r>
      <w:r w:rsidRPr="0073129D">
        <w:rPr>
          <w:rFonts w:ascii="Times New Roman" w:eastAsia="Calibri" w:hAnsi="Times New Roman" w:cs="Times New Roman"/>
          <w:sz w:val="24"/>
          <w:szCs w:val="24"/>
          <w:lang w:val="fr-CD"/>
        </w:rPr>
        <w:t xml:space="preserve">un emploi dans n’importe quelle entreprise, </w:t>
      </w:r>
      <w:r w:rsidR="00192154" w:rsidRPr="0073129D">
        <w:rPr>
          <w:rFonts w:ascii="Times New Roman" w:eastAsia="Calibri" w:hAnsi="Times New Roman" w:cs="Times New Roman"/>
          <w:sz w:val="24"/>
          <w:szCs w:val="24"/>
          <w:lang w:val="fr-CD"/>
        </w:rPr>
        <w:t>fût</w:t>
      </w:r>
      <w:r w:rsidR="00192154">
        <w:rPr>
          <w:rFonts w:ascii="Times New Roman" w:eastAsia="Calibri" w:hAnsi="Times New Roman" w:cs="Times New Roman"/>
          <w:sz w:val="24"/>
          <w:szCs w:val="24"/>
          <w:lang w:val="fr-CD"/>
        </w:rPr>
        <w:t>-</w:t>
      </w:r>
      <w:r w:rsidR="00192154" w:rsidRPr="0073129D">
        <w:rPr>
          <w:rFonts w:ascii="Times New Roman" w:eastAsia="Calibri" w:hAnsi="Times New Roman" w:cs="Times New Roman"/>
          <w:sz w:val="24"/>
          <w:szCs w:val="24"/>
          <w:lang w:val="fr-CD"/>
        </w:rPr>
        <w:t>elle</w:t>
      </w:r>
      <w:r w:rsidRPr="0073129D">
        <w:rPr>
          <w:rFonts w:ascii="Times New Roman" w:eastAsia="Calibri" w:hAnsi="Times New Roman" w:cs="Times New Roman"/>
          <w:sz w:val="24"/>
          <w:szCs w:val="24"/>
          <w:lang w:val="fr-CD"/>
        </w:rPr>
        <w:t xml:space="preserve"> concurrente de celle qu’il vient de quitter. Le législateur veille à ce que les clauses de “non-concurrence” ou de “non-réembauchage” par lesquelles les chefs d’entreprise cherchent à se prémunir contre le danger d’un passage ultérieur de leurs travailleurs au service d’une entreprise rivale, ne constituent un obstacle trop gênant pour le reclassement des travailleurs renvoyés.</w:t>
      </w:r>
    </w:p>
    <w:p w14:paraId="1FD19667" w14:textId="77777777" w:rsidR="0073129D" w:rsidRPr="0073129D" w:rsidRDefault="0073129D" w:rsidP="006761FF">
      <w:pPr>
        <w:numPr>
          <w:ilvl w:val="1"/>
          <w:numId w:val="32"/>
        </w:num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Obligation de rapatriement</w:t>
      </w:r>
    </w:p>
    <w:p w14:paraId="4683B426"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Il convient de noter que le rapatriement fait référence au voyage retour défini par le législateur comme le parcours, à l’expiration du contrat ou d’une période de services, de la distance du lieu d’exécution du travail au lieu d’acceptation de l’engagement ou de la promesse d’engagement.</w:t>
      </w:r>
    </w:p>
    <w:p w14:paraId="45A301A0"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Ainsi, le droit au voyage retour est acquis au travailleur et à sa famille, au cours de la période d’essai, même lorsque le contrat est résilié pour faute lourde imputable au travailleur, lorsque le contrat prend fin du fait de l’employeur avant l’expiration de la deuxième année des services et, à la famille du travailleur, lorsque ce dernier décède avant la fin du contrat.</w:t>
      </w:r>
    </w:p>
    <w:p w14:paraId="19823F94" w14:textId="77777777" w:rsidR="0073129D" w:rsidRPr="0073129D" w:rsidRDefault="0073129D" w:rsidP="006761FF">
      <w:pPr>
        <w:numPr>
          <w:ilvl w:val="1"/>
          <w:numId w:val="32"/>
        </w:num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lastRenderedPageBreak/>
        <w:t>Restitution du matériel du travail.</w:t>
      </w:r>
    </w:p>
    <w:p w14:paraId="34CDCC2F" w14:textId="77777777" w:rsidR="0073129D" w:rsidRPr="0073129D" w:rsidRDefault="0073129D" w:rsidP="003D01EB">
      <w:pPr>
        <w:jc w:val="both"/>
        <w:rPr>
          <w:rFonts w:ascii="Times New Roman" w:eastAsia="Calibri" w:hAnsi="Times New Roman" w:cs="Times New Roman"/>
          <w:sz w:val="24"/>
          <w:szCs w:val="24"/>
          <w:lang w:val="fr-CD"/>
        </w:rPr>
      </w:pPr>
      <w:r w:rsidRPr="0073129D">
        <w:rPr>
          <w:rFonts w:ascii="Times New Roman" w:eastAsia="Calibri" w:hAnsi="Times New Roman" w:cs="Times New Roman"/>
          <w:sz w:val="24"/>
          <w:szCs w:val="24"/>
          <w:lang w:val="fr-CD"/>
        </w:rPr>
        <w:t>En fin de contrat, le travailleur est tenu de restituer à l’employeur le matériel mis à sa disposition en vue d’exécuter la prestation de travail.</w:t>
      </w:r>
    </w:p>
    <w:p w14:paraId="561F027C" w14:textId="77777777" w:rsidR="00BE10EF" w:rsidRPr="00B84267" w:rsidRDefault="006C672D"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Une documentation et des informations claires et faciles à comprendre seront communiquées aux travailleurs du projet sur leurs conditions d’emploi. Ces informations et documents décriront les droits des travailleurs au regard de la législation nationale du travail (y compris des conventions collectives applicables), notamment leurs droits en matière de temps de travail, de salaire, d’heures supplémentaires, de rémunération et d’avantages sociaux. Cette documentation et ces informations seront mises à disposition au début de la relation de travail et en cas de modification importante des conditions d’emploi.</w:t>
      </w:r>
    </w:p>
    <w:p w14:paraId="7EAF3FF6" w14:textId="77777777" w:rsidR="006C672D" w:rsidRPr="00B84267" w:rsidRDefault="006C672D"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Lorsque le droit national ou les procédures de gestion de la main-d’œuvre l’exigent, les travailleurs du projet recevront par écrit un préavis de licenciement et des informations sur leurs indemnités de départ dans les délais prescrits. Tous les salaires gagnés, les prestations de sécurité sociale, les contributions à une caisse de retraite et tout autre avantage social seront versés avant ou à la date de cessation de la relation de travail,</w:t>
      </w:r>
      <w:r w:rsidR="00F87753" w:rsidRPr="00B84267">
        <w:rPr>
          <w:rFonts w:ascii="Times New Roman" w:eastAsia="Calibri" w:hAnsi="Times New Roman" w:cs="Times New Roman"/>
          <w:sz w:val="24"/>
          <w:szCs w:val="24"/>
          <w:lang w:val="fr-BE"/>
        </w:rPr>
        <w:t xml:space="preserve"> et dans tous les cas dans le délai légal,</w:t>
      </w:r>
      <w:r w:rsidRPr="00B84267">
        <w:rPr>
          <w:rFonts w:ascii="Times New Roman" w:eastAsia="Calibri" w:hAnsi="Times New Roman" w:cs="Times New Roman"/>
          <w:sz w:val="24"/>
          <w:szCs w:val="24"/>
          <w:lang w:val="fr-BE"/>
        </w:rPr>
        <w:t xml:space="preserve"> soit directement aux travailleurs du projet soit le cas échéant, pour le compte de ceux-ci. Lorsque les paiements sont versés pour le compte des travailleurs du projet, les justificatifs de ces paiements leur seront fournis.</w:t>
      </w:r>
    </w:p>
    <w:p w14:paraId="2435B64E" w14:textId="77777777" w:rsidR="006C672D" w:rsidRPr="00B84267" w:rsidRDefault="006C672D"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En cas de divergences entre le droit national et les dispositions de ce paragraphe, dans la mesure du possible, le projet mènera ses activités d’une manière conforme aux dispositions du présent paragraphe.</w:t>
      </w:r>
    </w:p>
    <w:p w14:paraId="3B9FA494" w14:textId="77777777" w:rsidR="006C672D" w:rsidRPr="00B84267" w:rsidRDefault="006C672D"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 xml:space="preserve">Le projet prendra des mesures de protection et d’assistance appropriées à l’égard des personnes vulnérables travaillant </w:t>
      </w:r>
      <w:r w:rsidR="00BB58CE" w:rsidRPr="00B84267">
        <w:rPr>
          <w:rFonts w:ascii="Times New Roman" w:eastAsia="Calibri" w:hAnsi="Times New Roman" w:cs="Times New Roman"/>
          <w:sz w:val="24"/>
          <w:szCs w:val="24"/>
          <w:lang w:val="fr-BE"/>
        </w:rPr>
        <w:t>pour le</w:t>
      </w:r>
      <w:r w:rsidRPr="00B84267">
        <w:rPr>
          <w:rFonts w:ascii="Times New Roman" w:eastAsia="Calibri" w:hAnsi="Times New Roman" w:cs="Times New Roman"/>
          <w:sz w:val="24"/>
          <w:szCs w:val="24"/>
          <w:lang w:val="fr-BE"/>
        </w:rPr>
        <w:t xml:space="preserve"> projet, notamment celles appartenant à des catégories particulières de travailleurs comme les femmes, les personnes handicapées, les travailleurs migrants et les enfants (en âge de </w:t>
      </w:r>
      <w:r w:rsidR="005105BD" w:rsidRPr="00B84267">
        <w:rPr>
          <w:rFonts w:ascii="Times New Roman" w:eastAsia="Calibri" w:hAnsi="Times New Roman" w:cs="Times New Roman"/>
          <w:sz w:val="24"/>
          <w:szCs w:val="24"/>
          <w:lang w:val="fr-BE"/>
        </w:rPr>
        <w:t>travailler).</w:t>
      </w:r>
      <w:r w:rsidRPr="00B84267">
        <w:rPr>
          <w:rFonts w:ascii="Times New Roman" w:eastAsia="Calibri" w:hAnsi="Times New Roman" w:cs="Times New Roman"/>
          <w:sz w:val="24"/>
          <w:szCs w:val="24"/>
          <w:lang w:val="fr-BE"/>
        </w:rPr>
        <w:t xml:space="preserve"> Ces mesures peuvent se révéler nécessaires à des moments donnés, en fonction de la situation du travailleur et de la nature de sa vulnérabilité.</w:t>
      </w:r>
    </w:p>
    <w:p w14:paraId="76799E39" w14:textId="77777777" w:rsidR="00F55EDE" w:rsidRPr="00B84267" w:rsidRDefault="00F55EDE"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Le droit national reconnaît le droit des travailleurs à se constituer en association, à adhérer à une organisation de leur choix et à négocier collectivement sans ingérence aucune</w:t>
      </w:r>
      <w:r w:rsidR="00F87753" w:rsidRPr="00B84267">
        <w:rPr>
          <w:rFonts w:ascii="Times New Roman" w:eastAsia="Calibri" w:hAnsi="Times New Roman" w:cs="Times New Roman"/>
          <w:sz w:val="24"/>
          <w:szCs w:val="24"/>
          <w:lang w:val="fr-BE"/>
        </w:rPr>
        <w:t>. L</w:t>
      </w:r>
      <w:r w:rsidRPr="00B84267">
        <w:rPr>
          <w:rFonts w:ascii="Times New Roman" w:eastAsia="Calibri" w:hAnsi="Times New Roman" w:cs="Times New Roman"/>
          <w:sz w:val="24"/>
          <w:szCs w:val="24"/>
          <w:lang w:val="fr-BE"/>
        </w:rPr>
        <w:t>e projet sera mis en œuvre conformément à l’Arrêté ministériel n°048/CAB/VPM/METPS/ 2015 du 08</w:t>
      </w:r>
      <w:r w:rsidR="003C71F1" w:rsidRPr="00B84267">
        <w:rPr>
          <w:rFonts w:ascii="Times New Roman" w:eastAsia="Calibri" w:hAnsi="Times New Roman" w:cs="Times New Roman"/>
          <w:sz w:val="24"/>
          <w:szCs w:val="24"/>
          <w:lang w:val="fr-BE"/>
        </w:rPr>
        <w:t xml:space="preserve"> </w:t>
      </w:r>
      <w:r w:rsidRPr="00B84267">
        <w:rPr>
          <w:rFonts w:ascii="Times New Roman" w:eastAsia="Calibri" w:hAnsi="Times New Roman" w:cs="Times New Roman"/>
          <w:sz w:val="24"/>
          <w:szCs w:val="24"/>
          <w:lang w:val="fr-BE"/>
        </w:rPr>
        <w:t>octobre 2015 modifiant et complétant l’Arrêté ministériel n° 12/CAB.MIN/TPS/ar/NK/054/ du 12 octobre 2004 fixant les modalités de la représentation et de recours électoral des travailleurs dans les entreprises ou les établissements de toute nature fixant les modalités de la représentation et de recours électoral des travailleurs dans les entreprises ou les établissements de toute nature.</w:t>
      </w:r>
    </w:p>
    <w:p w14:paraId="32B7F675" w14:textId="77777777" w:rsidR="00F55EDE" w:rsidRPr="00B84267" w:rsidRDefault="00F55EDE"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 xml:space="preserve"> </w:t>
      </w:r>
      <w:r w:rsidR="00E004B9" w:rsidRPr="00B84267">
        <w:rPr>
          <w:rFonts w:ascii="Times New Roman" w:eastAsia="Calibri" w:hAnsi="Times New Roman" w:cs="Times New Roman"/>
          <w:sz w:val="24"/>
          <w:szCs w:val="24"/>
          <w:lang w:val="fr-BE"/>
        </w:rPr>
        <w:t>Dans de</w:t>
      </w:r>
      <w:r w:rsidRPr="00B84267">
        <w:rPr>
          <w:rFonts w:ascii="Times New Roman" w:eastAsia="Calibri" w:hAnsi="Times New Roman" w:cs="Times New Roman"/>
          <w:sz w:val="24"/>
          <w:szCs w:val="24"/>
          <w:lang w:val="fr-BE"/>
        </w:rPr>
        <w:t xml:space="preserve"> telles circonstances, le rôle des organisations de travailleurs constituées légalement et des représentants légitimes des travailleurs sera respecté, et des informations nécessaires à des négociations constructives leur seront fournies en temps opportun. Lorsque le droit national restreint le champ d’action des organisations de travailleurs, le </w:t>
      </w:r>
      <w:r w:rsidR="00F87753" w:rsidRPr="00B84267">
        <w:rPr>
          <w:rFonts w:ascii="Times New Roman" w:eastAsia="Calibri" w:hAnsi="Times New Roman" w:cs="Times New Roman"/>
          <w:sz w:val="24"/>
          <w:szCs w:val="24"/>
          <w:lang w:val="fr-BE"/>
        </w:rPr>
        <w:t>P</w:t>
      </w:r>
      <w:r w:rsidRPr="00B84267">
        <w:rPr>
          <w:rFonts w:ascii="Times New Roman" w:eastAsia="Calibri" w:hAnsi="Times New Roman" w:cs="Times New Roman"/>
          <w:sz w:val="24"/>
          <w:szCs w:val="24"/>
          <w:lang w:val="fr-BE"/>
        </w:rPr>
        <w:t>rojet n’empêchera pas les travailleurs du projet de mettre au point des mécanismes parallèles pour exprimer leurs griefs et protéger leurs droits en matière de conditions de travail et d’emploi.</w:t>
      </w:r>
    </w:p>
    <w:p w14:paraId="5676A2D2" w14:textId="77777777" w:rsidR="00396A5D" w:rsidRPr="00B84267" w:rsidRDefault="00396A5D"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lastRenderedPageBreak/>
        <w:t xml:space="preserve">Les modalités de rémunération de ces travailleurs sont régies par la législation </w:t>
      </w:r>
      <w:r w:rsidR="000E57AA" w:rsidRPr="00B84267">
        <w:rPr>
          <w:rFonts w:ascii="Times New Roman" w:eastAsia="Calibri" w:hAnsi="Times New Roman" w:cs="Times New Roman"/>
          <w:sz w:val="24"/>
          <w:szCs w:val="24"/>
          <w:lang w:val="fr-BE"/>
        </w:rPr>
        <w:t xml:space="preserve">nationale </w:t>
      </w:r>
      <w:r w:rsidRPr="00B84267">
        <w:rPr>
          <w:rFonts w:ascii="Times New Roman" w:eastAsia="Calibri" w:hAnsi="Times New Roman" w:cs="Times New Roman"/>
          <w:sz w:val="24"/>
          <w:szCs w:val="24"/>
          <w:lang w:val="fr-BE"/>
        </w:rPr>
        <w:t>du travail qui permet de traiter les travailleurs sans discrimination.  La rémunération est définie au sens de du code du travail comme étant la somme représentative de l’ensemble des gains susceptibles d’être évalués en espèce et fixés par un accord ou par les dispositions légales ou réglementaires qui sont dus en vertu d’un contrat de travail, par un employeur à un travailleur</w:t>
      </w:r>
      <w:r w:rsidR="00AC5747" w:rsidRPr="00B84267">
        <w:rPr>
          <w:rFonts w:ascii="Times New Roman" w:eastAsia="Calibri" w:hAnsi="Times New Roman" w:cs="Times New Roman"/>
          <w:sz w:val="24"/>
          <w:szCs w:val="24"/>
          <w:lang w:val="fr-BE"/>
        </w:rPr>
        <w:t>.</w:t>
      </w:r>
      <w:r w:rsidR="00AC5747" w:rsidRPr="00B84267">
        <w:rPr>
          <w:rStyle w:val="Appelnotedebasdep"/>
          <w:rFonts w:ascii="Times New Roman" w:eastAsia="Calibri" w:hAnsi="Times New Roman" w:cs="Times New Roman"/>
          <w:sz w:val="24"/>
          <w:szCs w:val="24"/>
          <w:lang w:val="fr-BE"/>
        </w:rPr>
        <w:footnoteReference w:id="12"/>
      </w:r>
    </w:p>
    <w:p w14:paraId="20513499" w14:textId="77777777" w:rsidR="00B944B5" w:rsidRPr="00B84267" w:rsidRDefault="00B944B5"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 xml:space="preserve">Se référant à la note d’orientation de la NES2, la rémunération et </w:t>
      </w:r>
      <w:r w:rsidR="00F87753" w:rsidRPr="00B84267">
        <w:rPr>
          <w:rFonts w:ascii="Times New Roman" w:eastAsia="Calibri" w:hAnsi="Times New Roman" w:cs="Times New Roman"/>
          <w:sz w:val="24"/>
          <w:szCs w:val="24"/>
          <w:lang w:val="fr-BE"/>
        </w:rPr>
        <w:t xml:space="preserve">les </w:t>
      </w:r>
      <w:r w:rsidRPr="00B84267">
        <w:rPr>
          <w:rFonts w:ascii="Times New Roman" w:eastAsia="Calibri" w:hAnsi="Times New Roman" w:cs="Times New Roman"/>
          <w:sz w:val="24"/>
          <w:szCs w:val="24"/>
          <w:lang w:val="fr-BE"/>
        </w:rPr>
        <w:t>autres avantages peuvent inclure le versement périodique d’une rémunération au travailleur, le fait qu’une telle rémunération constitue la seule ou la principale source de revenu du travailleur, l’allocation d’indemnités en nature, comme de la nourriture, un logement, ou des moyens de transport , la reconnaissance de certains droits comme des jours de repos hebdomadaire et des congés annuels</w:t>
      </w:r>
      <w:r w:rsidR="00F87753" w:rsidRPr="00B84267">
        <w:rPr>
          <w:rFonts w:ascii="Times New Roman" w:eastAsia="Calibri" w:hAnsi="Times New Roman" w:cs="Times New Roman"/>
          <w:sz w:val="24"/>
          <w:szCs w:val="24"/>
          <w:lang w:val="fr-BE"/>
        </w:rPr>
        <w:t>,</w:t>
      </w:r>
      <w:r w:rsidRPr="00B84267">
        <w:rPr>
          <w:rFonts w:ascii="Times New Roman" w:eastAsia="Calibri" w:hAnsi="Times New Roman" w:cs="Times New Roman"/>
          <w:sz w:val="24"/>
          <w:szCs w:val="24"/>
          <w:lang w:val="fr-BE"/>
        </w:rPr>
        <w:t xml:space="preserve"> le paiement par la partie requérant le travail d’indemnités de voyages entrepris par le travailleur pour effectuer ledit  travail ,</w:t>
      </w:r>
      <w:r w:rsidR="00F87753" w:rsidRPr="00B84267">
        <w:rPr>
          <w:rFonts w:ascii="Times New Roman" w:eastAsia="Calibri" w:hAnsi="Times New Roman" w:cs="Times New Roman"/>
          <w:sz w:val="24"/>
          <w:szCs w:val="24"/>
          <w:lang w:val="fr-BE"/>
        </w:rPr>
        <w:t xml:space="preserve"> </w:t>
      </w:r>
      <w:r w:rsidRPr="00B84267">
        <w:rPr>
          <w:rFonts w:ascii="Times New Roman" w:eastAsia="Calibri" w:hAnsi="Times New Roman" w:cs="Times New Roman"/>
          <w:sz w:val="24"/>
          <w:szCs w:val="24"/>
          <w:lang w:val="fr-BE"/>
        </w:rPr>
        <w:t>ou  l’absence de risque financier pour le travailleur.</w:t>
      </w:r>
    </w:p>
    <w:p w14:paraId="665B910B" w14:textId="77777777" w:rsidR="00B944B5" w:rsidRPr="00B84267" w:rsidRDefault="00B944B5"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lang w:val="fr-BE"/>
        </w:rPr>
        <w:t>Lorsque des agents de l’État travaillent sur le projet, que ce soit à temps plein ou à temps partiel, ils restent soumis aux termes et conditions de leur contrat ou régime de travail en vigueur dans le secteur public, sauf dans le cas où leur poste est transféré légalement et effectivement au projet.</w:t>
      </w:r>
    </w:p>
    <w:p w14:paraId="61D84D6D" w14:textId="77777777" w:rsidR="00A22078" w:rsidRPr="00B84267" w:rsidRDefault="00A22078" w:rsidP="003D01EB">
      <w:pPr>
        <w:spacing w:before="120" w:after="12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Un système d’examen régulier des performances en matière de sécurité et santé au travail ainsi que du cadre de travail sera mis en place et comprendra l’identification des dangers et risques de sécurité et santé, la mise en œuvre de méthodes efficaces pour faire face aux dangers et risques identifiés, la détermination des actions prioritaires et l’évaluation des résultats.</w:t>
      </w:r>
    </w:p>
    <w:p w14:paraId="421F4728" w14:textId="77777777" w:rsidR="00A22078" w:rsidRPr="00B84267" w:rsidRDefault="00A22078" w:rsidP="003D01EB">
      <w:pPr>
        <w:spacing w:before="120" w:after="120"/>
        <w:jc w:val="both"/>
        <w:rPr>
          <w:rFonts w:ascii="Times New Roman" w:eastAsia="Calibri" w:hAnsi="Times New Roman" w:cs="Times New Roman"/>
          <w:sz w:val="24"/>
          <w:szCs w:val="24"/>
          <w:lang w:val="fr-BE"/>
        </w:rPr>
      </w:pPr>
      <w:r w:rsidRPr="00B84267">
        <w:rPr>
          <w:rFonts w:ascii="Times New Roman" w:eastAsia="Calibri" w:hAnsi="Times New Roman" w:cs="Times New Roman"/>
          <w:sz w:val="24"/>
          <w:szCs w:val="24"/>
        </w:rPr>
        <w:t>Ce système d’examen régulier des performances pourra faire l’objet des mises à jour au fur et à mesure que le besoin et la nécessité s’imposent.</w:t>
      </w:r>
    </w:p>
    <w:p w14:paraId="44F9AD56" w14:textId="77777777" w:rsidR="003C71F1" w:rsidRPr="00B84267" w:rsidRDefault="003C71F1" w:rsidP="00B84267">
      <w:pPr>
        <w:spacing w:line="360" w:lineRule="auto"/>
        <w:rPr>
          <w:rFonts w:ascii="Times New Roman" w:eastAsiaTheme="majorEastAsia" w:hAnsi="Times New Roman" w:cs="Times New Roman"/>
          <w:b/>
          <w:bCs/>
          <w:color w:val="365F91" w:themeColor="accent1" w:themeShade="BF"/>
          <w:sz w:val="24"/>
          <w:szCs w:val="24"/>
        </w:rPr>
      </w:pPr>
      <w:r w:rsidRPr="00B84267">
        <w:rPr>
          <w:rFonts w:ascii="Times New Roman" w:hAnsi="Times New Roman" w:cs="Times New Roman"/>
          <w:b/>
          <w:bCs/>
          <w:sz w:val="24"/>
          <w:szCs w:val="24"/>
        </w:rPr>
        <w:br w:type="page"/>
      </w:r>
    </w:p>
    <w:p w14:paraId="397B93FC" w14:textId="18EE0876" w:rsidR="008415CA" w:rsidRPr="00B84267" w:rsidRDefault="003B26BF" w:rsidP="006761FF">
      <w:pPr>
        <w:pStyle w:val="Titre1"/>
      </w:pPr>
      <w:bookmarkStart w:id="75" w:name="_Toc87445357"/>
      <w:r w:rsidRPr="00B84267">
        <w:lastRenderedPageBreak/>
        <w:t>MECANISMES DE GESTION DES</w:t>
      </w:r>
      <w:r w:rsidR="00494556">
        <w:t xml:space="preserve"> PLAINTES</w:t>
      </w:r>
      <w:bookmarkEnd w:id="75"/>
      <w:r w:rsidR="00E52BDD" w:rsidRPr="00B84267">
        <w:t xml:space="preserve"> </w:t>
      </w:r>
    </w:p>
    <w:p w14:paraId="54E8F8EC" w14:textId="43302E5C" w:rsidR="0056204B" w:rsidRPr="00B84267" w:rsidRDefault="0056204B"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La RDC ne dispose pas d’un mécanisme de gestion des</w:t>
      </w:r>
      <w:r w:rsidR="00CB76DB">
        <w:rPr>
          <w:rFonts w:ascii="Times New Roman" w:eastAsia="Calibri" w:hAnsi="Times New Roman" w:cs="Times New Roman"/>
          <w:color w:val="000000"/>
          <w:sz w:val="24"/>
          <w:szCs w:val="24"/>
        </w:rPr>
        <w:t xml:space="preserve"> </w:t>
      </w:r>
      <w:r w:rsidR="00192154">
        <w:rPr>
          <w:rFonts w:ascii="Times New Roman" w:eastAsia="Calibri" w:hAnsi="Times New Roman" w:cs="Times New Roman"/>
          <w:color w:val="000000"/>
          <w:sz w:val="24"/>
          <w:szCs w:val="24"/>
        </w:rPr>
        <w:t>plaintes</w:t>
      </w:r>
      <w:r w:rsidR="00192154" w:rsidRPr="00B84267">
        <w:rPr>
          <w:rFonts w:ascii="Times New Roman" w:eastAsia="Calibri" w:hAnsi="Times New Roman" w:cs="Times New Roman"/>
          <w:color w:val="000000"/>
          <w:sz w:val="24"/>
          <w:szCs w:val="24"/>
        </w:rPr>
        <w:t xml:space="preserve"> </w:t>
      </w:r>
      <w:r w:rsidR="00192154">
        <w:rPr>
          <w:rFonts w:ascii="Times New Roman" w:eastAsia="Calibri" w:hAnsi="Times New Roman" w:cs="Times New Roman"/>
          <w:color w:val="000000"/>
          <w:sz w:val="24"/>
          <w:szCs w:val="24"/>
        </w:rPr>
        <w:t>est</w:t>
      </w:r>
      <w:r w:rsidRPr="00B84267">
        <w:rPr>
          <w:rFonts w:ascii="Times New Roman" w:eastAsia="Calibri" w:hAnsi="Times New Roman" w:cs="Times New Roman"/>
          <w:color w:val="000000"/>
          <w:sz w:val="24"/>
          <w:szCs w:val="24"/>
        </w:rPr>
        <w:t xml:space="preserve"> différent de celui présent dans le code du Travail.  </w:t>
      </w:r>
      <w:r w:rsidR="008675E0" w:rsidRPr="00B84267">
        <w:rPr>
          <w:rFonts w:ascii="Times New Roman" w:eastAsia="Calibri" w:hAnsi="Times New Roman" w:cs="Times New Roman"/>
          <w:color w:val="000000"/>
          <w:sz w:val="24"/>
          <w:szCs w:val="24"/>
        </w:rPr>
        <w:t>Il existe deux modes de règlement des litiges dans le cadre du travail.</w:t>
      </w:r>
    </w:p>
    <w:p w14:paraId="08A24F6D" w14:textId="77777777" w:rsidR="00F87753" w:rsidRPr="00B84267" w:rsidRDefault="00F87753"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b/>
          <w:i/>
          <w:color w:val="000000"/>
          <w:sz w:val="24"/>
          <w:szCs w:val="24"/>
        </w:rPr>
        <w:t>Le règlement à l’amiable</w:t>
      </w:r>
      <w:r w:rsidRPr="00B84267">
        <w:rPr>
          <w:rFonts w:ascii="Times New Roman" w:eastAsia="Calibri" w:hAnsi="Times New Roman" w:cs="Times New Roman"/>
          <w:color w:val="000000"/>
          <w:sz w:val="24"/>
          <w:szCs w:val="24"/>
        </w:rPr>
        <w:t> : Les litiges individuels ne sont pas recevables devant le Tribunal du Travail s’ils n’ont été préalablement soumis à la procédure de conciliation, à l’initiative de l’une des parties, devant l’Inspecteur du Travail du ressort comme l’indique l’article 298 du Code du Travail. La procédure y relative est expliquée en détails aux articles suivants</w:t>
      </w:r>
      <w:r w:rsidRPr="00B84267">
        <w:rPr>
          <w:rStyle w:val="Appelnotedebasdep"/>
          <w:rFonts w:ascii="Times New Roman" w:eastAsia="Calibri" w:hAnsi="Times New Roman" w:cs="Times New Roman"/>
          <w:color w:val="000000"/>
          <w:sz w:val="24"/>
          <w:szCs w:val="24"/>
        </w:rPr>
        <w:footnoteReference w:id="13"/>
      </w:r>
      <w:r w:rsidRPr="00B84267">
        <w:rPr>
          <w:rFonts w:ascii="Times New Roman" w:eastAsia="Calibri" w:hAnsi="Times New Roman" w:cs="Times New Roman"/>
          <w:color w:val="000000"/>
          <w:sz w:val="24"/>
          <w:szCs w:val="24"/>
        </w:rPr>
        <w:t xml:space="preserve">. </w:t>
      </w:r>
    </w:p>
    <w:p w14:paraId="55CDCC55" w14:textId="77777777" w:rsidR="008675E0" w:rsidRPr="00B84267" w:rsidRDefault="008675E0"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b/>
          <w:i/>
          <w:color w:val="000000"/>
          <w:sz w:val="24"/>
          <w:szCs w:val="24"/>
        </w:rPr>
        <w:t>Le recours juridictionnel</w:t>
      </w:r>
      <w:r w:rsidRPr="00B84267">
        <w:rPr>
          <w:rFonts w:ascii="Times New Roman" w:eastAsia="Calibri" w:hAnsi="Times New Roman" w:cs="Times New Roman"/>
          <w:color w:val="000000"/>
          <w:sz w:val="24"/>
          <w:szCs w:val="24"/>
        </w:rPr>
        <w:t xml:space="preserve"> : il intervient généralement en cas d’échec du règlement à l’amiable. Il consiste à régler le litige devant un tribunal compétent. C’est le fait de saisir un juge pour dire le droit sur un contentieux. La procédure est indiquée à l’article 316 du code du Travail et par la Loi portant création, organisation et fonctionnement des tribunaux du travail du 16 octobre 2002 (Loi N °016-2002). Le recours à l’amiable n’empêche aucunement l’utilisation du recours juridictionnel. </w:t>
      </w:r>
    </w:p>
    <w:p w14:paraId="5324BA82" w14:textId="77777777" w:rsidR="008675E0" w:rsidRPr="00B84267" w:rsidRDefault="008675E0"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Les détails du mécanisme de règlement des plaintes concernant ces agents sont consignés dans les contrats de travail et seront consignés dans des registres mis à jour et communiqués aux parties prenantes. En outre, lors des séances de négociation des contrats l’employeur porte à la connaissance du travailleur </w:t>
      </w:r>
      <w:r w:rsidR="00F87753" w:rsidRPr="00B84267">
        <w:rPr>
          <w:rFonts w:ascii="Times New Roman" w:eastAsia="Calibri" w:hAnsi="Times New Roman" w:cs="Times New Roman"/>
          <w:color w:val="000000"/>
          <w:sz w:val="24"/>
          <w:szCs w:val="24"/>
        </w:rPr>
        <w:t>s</w:t>
      </w:r>
      <w:r w:rsidRPr="00B84267">
        <w:rPr>
          <w:rFonts w:ascii="Times New Roman" w:eastAsia="Calibri" w:hAnsi="Times New Roman" w:cs="Times New Roman"/>
          <w:color w:val="000000"/>
          <w:sz w:val="24"/>
          <w:szCs w:val="24"/>
        </w:rPr>
        <w:t>es droits et obligations, mais également le mécanisme de règlement des différends. La documentation y affér</w:t>
      </w:r>
      <w:r w:rsidR="00F87753" w:rsidRPr="00B84267">
        <w:rPr>
          <w:rFonts w:ascii="Times New Roman" w:eastAsia="Calibri" w:hAnsi="Times New Roman" w:cs="Times New Roman"/>
          <w:color w:val="000000"/>
          <w:sz w:val="24"/>
          <w:szCs w:val="24"/>
        </w:rPr>
        <w:t>e</w:t>
      </w:r>
      <w:r w:rsidRPr="00B84267">
        <w:rPr>
          <w:rFonts w:ascii="Times New Roman" w:eastAsia="Calibri" w:hAnsi="Times New Roman" w:cs="Times New Roman"/>
          <w:color w:val="000000"/>
          <w:sz w:val="24"/>
          <w:szCs w:val="24"/>
        </w:rPr>
        <w:t>nt</w:t>
      </w:r>
      <w:r w:rsidR="00F87753" w:rsidRPr="00B84267">
        <w:rPr>
          <w:rFonts w:ascii="Times New Roman" w:eastAsia="Calibri" w:hAnsi="Times New Roman" w:cs="Times New Roman"/>
          <w:color w:val="000000"/>
          <w:sz w:val="24"/>
          <w:szCs w:val="24"/>
        </w:rPr>
        <w:t>e</w:t>
      </w:r>
      <w:r w:rsidRPr="00B84267">
        <w:rPr>
          <w:rFonts w:ascii="Times New Roman" w:eastAsia="Calibri" w:hAnsi="Times New Roman" w:cs="Times New Roman"/>
          <w:color w:val="000000"/>
          <w:sz w:val="24"/>
          <w:szCs w:val="24"/>
        </w:rPr>
        <w:t xml:space="preserve"> sera remis</w:t>
      </w:r>
      <w:r w:rsidR="007B52A1" w:rsidRPr="00B84267">
        <w:rPr>
          <w:rFonts w:ascii="Times New Roman" w:eastAsia="Calibri" w:hAnsi="Times New Roman" w:cs="Times New Roman"/>
          <w:color w:val="000000"/>
          <w:sz w:val="24"/>
          <w:szCs w:val="24"/>
        </w:rPr>
        <w:t xml:space="preserve">e à l’agent pour sa référence. </w:t>
      </w:r>
      <w:r w:rsidRPr="00B84267">
        <w:rPr>
          <w:rFonts w:ascii="Times New Roman" w:eastAsia="Calibri" w:hAnsi="Times New Roman" w:cs="Times New Roman"/>
          <w:color w:val="000000"/>
          <w:sz w:val="24"/>
          <w:szCs w:val="24"/>
        </w:rPr>
        <w:t xml:space="preserve">   L’article 157 du Code du Travail régit le règlement de l’entreprise. Il a été confirmé par l’Inspection générale du Travail que le règlement de chaque entreprise fait foi et que celui peut être plus coercitif que le Code du Travail au besoin. </w:t>
      </w:r>
    </w:p>
    <w:p w14:paraId="43140111" w14:textId="77777777" w:rsidR="00F87753" w:rsidRPr="00B84267" w:rsidRDefault="007B52A1"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Tous les travailleurs auront accès aux mécanismes de gestion des plaintes qui seront mis à la disposition de tous les travailleurs directs et contractuels (et de leurs organisations, le cas échéant) pour exprimer leurs préoccupations d’ordre professionnel. Ces travailleurs seront informés de l’existence du mécanisme de gestion des plaintes au moment de l’embauche et des mesures prises pour les protéger contre toutes représailles pour l’avoir utilisé. On veillera à faire en sorte que le système de gestion des plaintes soit facilement accessible à tous.</w:t>
      </w:r>
    </w:p>
    <w:p w14:paraId="7179BBF8" w14:textId="77777777" w:rsidR="007B52A1" w:rsidRPr="00B84267" w:rsidRDefault="007B52A1"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 L’Inspection du travail est régie par les articles 9, 10 et 11 de l’Arrêté ministériel 030/CAB/MINETAT/MTEPS/FBK/01/2018 du 24/03/2018 portant fonctionnement, fixation et détermination des sièges et ressorts territoriaux des services de l’inspection générale du travail.</w:t>
      </w:r>
    </w:p>
    <w:p w14:paraId="662D0E48" w14:textId="77777777" w:rsidR="007B52A1" w:rsidRPr="00B84267" w:rsidRDefault="007B52A1"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En RDC, l’exercice des missions de l’</w:t>
      </w:r>
      <w:r w:rsidR="00F87753" w:rsidRPr="00B84267">
        <w:rPr>
          <w:rFonts w:ascii="Times New Roman" w:eastAsia="Calibri" w:hAnsi="Times New Roman" w:cs="Times New Roman"/>
          <w:color w:val="000000"/>
          <w:sz w:val="24"/>
          <w:szCs w:val="24"/>
        </w:rPr>
        <w:t>I</w:t>
      </w:r>
      <w:r w:rsidRPr="00B84267">
        <w:rPr>
          <w:rFonts w:ascii="Times New Roman" w:eastAsia="Calibri" w:hAnsi="Times New Roman" w:cs="Times New Roman"/>
          <w:color w:val="000000"/>
          <w:sz w:val="24"/>
          <w:szCs w:val="24"/>
        </w:rPr>
        <w:t>nspection du travail est de la compétence exclusive de l’inspection générale du travail sur toute l’entendue du territoire national.</w:t>
      </w:r>
    </w:p>
    <w:p w14:paraId="6989BD4A" w14:textId="77777777" w:rsidR="007B52A1" w:rsidRPr="00B84267" w:rsidRDefault="007B52A1"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w:t>
      </w:r>
      <w:r w:rsidR="00F87753" w:rsidRPr="00B84267">
        <w:rPr>
          <w:rFonts w:ascii="Times New Roman" w:eastAsia="Calibri" w:hAnsi="Times New Roman" w:cs="Times New Roman"/>
          <w:color w:val="000000"/>
          <w:sz w:val="24"/>
          <w:szCs w:val="24"/>
        </w:rPr>
        <w:t>I</w:t>
      </w:r>
      <w:r w:rsidRPr="00B84267">
        <w:rPr>
          <w:rFonts w:ascii="Times New Roman" w:eastAsia="Calibri" w:hAnsi="Times New Roman" w:cs="Times New Roman"/>
          <w:color w:val="000000"/>
          <w:sz w:val="24"/>
          <w:szCs w:val="24"/>
        </w:rPr>
        <w:t xml:space="preserve">nspection </w:t>
      </w:r>
      <w:r w:rsidR="00F87753" w:rsidRPr="00B84267">
        <w:rPr>
          <w:rFonts w:ascii="Times New Roman" w:eastAsia="Calibri" w:hAnsi="Times New Roman" w:cs="Times New Roman"/>
          <w:color w:val="000000"/>
          <w:sz w:val="24"/>
          <w:szCs w:val="24"/>
        </w:rPr>
        <w:t>G</w:t>
      </w:r>
      <w:r w:rsidRPr="00B84267">
        <w:rPr>
          <w:rFonts w:ascii="Times New Roman" w:eastAsia="Calibri" w:hAnsi="Times New Roman" w:cs="Times New Roman"/>
          <w:color w:val="000000"/>
          <w:sz w:val="24"/>
          <w:szCs w:val="24"/>
        </w:rPr>
        <w:t xml:space="preserve">énérale du </w:t>
      </w:r>
      <w:r w:rsidR="00F87753" w:rsidRPr="00B84267">
        <w:rPr>
          <w:rFonts w:ascii="Times New Roman" w:eastAsia="Calibri" w:hAnsi="Times New Roman" w:cs="Times New Roman"/>
          <w:color w:val="000000"/>
          <w:sz w:val="24"/>
          <w:szCs w:val="24"/>
        </w:rPr>
        <w:t>T</w:t>
      </w:r>
      <w:r w:rsidRPr="00B84267">
        <w:rPr>
          <w:rFonts w:ascii="Times New Roman" w:eastAsia="Calibri" w:hAnsi="Times New Roman" w:cs="Times New Roman"/>
          <w:color w:val="000000"/>
          <w:sz w:val="24"/>
          <w:szCs w:val="24"/>
        </w:rPr>
        <w:t>ravail est chargée de l’application de la législation sociale y compris celle relative à la santé et sécurité au travail ainsi qu’à promouvoir les rapports harmonieux entre employeurs et travailleurs. L’</w:t>
      </w:r>
      <w:r w:rsidR="00870BB2" w:rsidRPr="00B84267">
        <w:rPr>
          <w:rFonts w:ascii="Times New Roman" w:eastAsia="Calibri" w:hAnsi="Times New Roman" w:cs="Times New Roman"/>
          <w:color w:val="000000"/>
          <w:sz w:val="24"/>
          <w:szCs w:val="24"/>
        </w:rPr>
        <w:t>I</w:t>
      </w:r>
      <w:r w:rsidRPr="00B84267">
        <w:rPr>
          <w:rFonts w:ascii="Times New Roman" w:eastAsia="Calibri" w:hAnsi="Times New Roman" w:cs="Times New Roman"/>
          <w:color w:val="000000"/>
          <w:sz w:val="24"/>
          <w:szCs w:val="24"/>
        </w:rPr>
        <w:t xml:space="preserve">nspection </w:t>
      </w:r>
      <w:r w:rsidR="00870BB2" w:rsidRPr="00B84267">
        <w:rPr>
          <w:rFonts w:ascii="Times New Roman" w:eastAsia="Calibri" w:hAnsi="Times New Roman" w:cs="Times New Roman"/>
          <w:color w:val="000000"/>
          <w:sz w:val="24"/>
          <w:szCs w:val="24"/>
        </w:rPr>
        <w:t>G</w:t>
      </w:r>
      <w:r w:rsidRPr="00B84267">
        <w:rPr>
          <w:rFonts w:ascii="Times New Roman" w:eastAsia="Calibri" w:hAnsi="Times New Roman" w:cs="Times New Roman"/>
          <w:color w:val="000000"/>
          <w:sz w:val="24"/>
          <w:szCs w:val="24"/>
        </w:rPr>
        <w:t>énérale est divisée en 26 provinces. Il est, des lors, possible pour toute personne d’avoir recours à l’Inspection Générale du Travail (IGT) dans sa propre province sans se déplacer jusqu’à Kinshasa.</w:t>
      </w:r>
    </w:p>
    <w:p w14:paraId="642FB79E" w14:textId="6031A65F" w:rsidR="008A4751" w:rsidRPr="00B84267" w:rsidRDefault="008A4751"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lastRenderedPageBreak/>
        <w:t>Le mécanisme de règlement des griefs des travailleurs sera bas</w:t>
      </w:r>
      <w:r w:rsidR="00870BB2" w:rsidRPr="00B84267">
        <w:rPr>
          <w:rFonts w:ascii="Times New Roman" w:eastAsia="Calibri" w:hAnsi="Times New Roman" w:cs="Times New Roman"/>
          <w:color w:val="000000"/>
          <w:sz w:val="24"/>
          <w:szCs w:val="24"/>
        </w:rPr>
        <w:t>é</w:t>
      </w:r>
      <w:r w:rsidRPr="00B84267">
        <w:rPr>
          <w:rFonts w:ascii="Times New Roman" w:eastAsia="Calibri" w:hAnsi="Times New Roman" w:cs="Times New Roman"/>
          <w:color w:val="000000"/>
          <w:sz w:val="24"/>
          <w:szCs w:val="24"/>
        </w:rPr>
        <w:t xml:space="preserve"> sur le Code du Travail congolais</w:t>
      </w:r>
      <w:r w:rsidR="00870BB2" w:rsidRPr="00B84267">
        <w:rPr>
          <w:rFonts w:ascii="Times New Roman" w:eastAsia="Calibri" w:hAnsi="Times New Roman" w:cs="Times New Roman"/>
          <w:color w:val="000000"/>
          <w:sz w:val="24"/>
          <w:szCs w:val="24"/>
        </w:rPr>
        <w:t> </w:t>
      </w:r>
      <w:r w:rsidR="005E5011" w:rsidRPr="00B84267">
        <w:rPr>
          <w:rFonts w:ascii="Times New Roman" w:eastAsia="Calibri" w:hAnsi="Times New Roman" w:cs="Times New Roman"/>
          <w:color w:val="000000"/>
          <w:sz w:val="24"/>
          <w:szCs w:val="24"/>
        </w:rPr>
        <w:t>; néanmoins</w:t>
      </w:r>
      <w:r w:rsidRPr="00B84267">
        <w:rPr>
          <w:rFonts w:ascii="Times New Roman" w:eastAsia="Calibri" w:hAnsi="Times New Roman" w:cs="Times New Roman"/>
          <w:color w:val="000000"/>
          <w:sz w:val="24"/>
          <w:szCs w:val="24"/>
        </w:rPr>
        <w:t xml:space="preserve"> il comprendra également :</w:t>
      </w:r>
    </w:p>
    <w:p w14:paraId="15A40C48" w14:textId="06D1E7EA" w:rsidR="008A4751" w:rsidRPr="00B84267" w:rsidRDefault="005E5011" w:rsidP="006761FF">
      <w:pPr>
        <w:pStyle w:val="Paragraphedeliste"/>
        <w:numPr>
          <w:ilvl w:val="1"/>
          <w:numId w:val="43"/>
        </w:numPr>
        <w:spacing w:before="120" w:after="120"/>
        <w:ind w:left="567" w:hanging="425"/>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Une</w:t>
      </w:r>
      <w:r w:rsidR="008A4751" w:rsidRPr="00B84267">
        <w:rPr>
          <w:rFonts w:ascii="Times New Roman" w:eastAsia="Calibri" w:hAnsi="Times New Roman" w:cs="Times New Roman"/>
          <w:color w:val="000000"/>
          <w:sz w:val="24"/>
          <w:szCs w:val="24"/>
        </w:rPr>
        <w:t xml:space="preserve"> procédure de réception des griefs, tels qu'un formulaire de commentaire / plainte, des boîtes à suggestions, un courrier électronique, une ligne téléphonique ;</w:t>
      </w:r>
    </w:p>
    <w:p w14:paraId="5177DE80" w14:textId="406EDCC0" w:rsidR="00BB5769" w:rsidRPr="00B84267" w:rsidRDefault="005E5011" w:rsidP="006761FF">
      <w:pPr>
        <w:pStyle w:val="Paragraphedeliste"/>
        <w:numPr>
          <w:ilvl w:val="1"/>
          <w:numId w:val="43"/>
        </w:numPr>
        <w:spacing w:before="120" w:after="120"/>
        <w:ind w:left="567" w:hanging="425"/>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Un</w:t>
      </w:r>
      <w:r w:rsidR="008A4751" w:rsidRPr="00B84267">
        <w:rPr>
          <w:rFonts w:ascii="Times New Roman" w:eastAsia="Calibri" w:hAnsi="Times New Roman" w:cs="Times New Roman"/>
          <w:color w:val="000000"/>
          <w:sz w:val="24"/>
          <w:szCs w:val="24"/>
        </w:rPr>
        <w:t xml:space="preserve"> département responsable pour recevoir, enregistrer et suivre le règlement des litiges.</w:t>
      </w:r>
    </w:p>
    <w:p w14:paraId="7E9FC51D" w14:textId="77777777" w:rsidR="002E62B6" w:rsidRPr="00B84267" w:rsidRDefault="00983BBC"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Co</w:t>
      </w:r>
      <w:r w:rsidR="002E62B6" w:rsidRPr="00B84267">
        <w:rPr>
          <w:rFonts w:ascii="Times New Roman" w:eastAsia="Calibri" w:hAnsi="Times New Roman" w:cs="Times New Roman"/>
          <w:color w:val="000000"/>
          <w:sz w:val="24"/>
          <w:szCs w:val="24"/>
        </w:rPr>
        <w:t xml:space="preserve">ncernant la cessation de la relation de travail à l’initiative de l’employeur </w:t>
      </w:r>
      <w:r w:rsidR="00870BB2" w:rsidRPr="00B84267">
        <w:rPr>
          <w:rFonts w:ascii="Times New Roman" w:eastAsia="Calibri" w:hAnsi="Times New Roman" w:cs="Times New Roman"/>
          <w:color w:val="000000"/>
          <w:sz w:val="24"/>
          <w:szCs w:val="24"/>
        </w:rPr>
        <w:t xml:space="preserve">les articles 8, 9 et 10 en </w:t>
      </w:r>
      <w:r w:rsidR="002E62B6" w:rsidRPr="00B84267">
        <w:rPr>
          <w:rFonts w:ascii="Times New Roman" w:eastAsia="Calibri" w:hAnsi="Times New Roman" w:cs="Times New Roman"/>
          <w:color w:val="000000"/>
          <w:sz w:val="24"/>
          <w:szCs w:val="24"/>
        </w:rPr>
        <w:t>règlent la procédure. Le travailleur par le truchement de son con</w:t>
      </w:r>
      <w:r w:rsidR="00BB5769" w:rsidRPr="00B84267">
        <w:rPr>
          <w:rFonts w:ascii="Times New Roman" w:eastAsia="Calibri" w:hAnsi="Times New Roman" w:cs="Times New Roman"/>
          <w:color w:val="000000"/>
          <w:sz w:val="24"/>
          <w:szCs w:val="24"/>
        </w:rPr>
        <w:t>seil doit adresser une requête à</w:t>
      </w:r>
      <w:r w:rsidR="002E62B6" w:rsidRPr="00B84267">
        <w:rPr>
          <w:rFonts w:ascii="Times New Roman" w:eastAsia="Calibri" w:hAnsi="Times New Roman" w:cs="Times New Roman"/>
          <w:color w:val="000000"/>
          <w:sz w:val="24"/>
          <w:szCs w:val="24"/>
        </w:rPr>
        <w:t xml:space="preserve"> l’inspecteur du travail de son ressort ou il expose les faits.</w:t>
      </w:r>
    </w:p>
    <w:p w14:paraId="5259E9F6" w14:textId="77777777" w:rsidR="0056204B" w:rsidRPr="00B84267" w:rsidRDefault="0056204B"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En raison de la spécificité du projet, l'U</w:t>
      </w:r>
      <w:r w:rsidR="001F055E" w:rsidRPr="00B84267">
        <w:rPr>
          <w:rFonts w:ascii="Times New Roman" w:eastAsia="Calibri" w:hAnsi="Times New Roman" w:cs="Times New Roman"/>
          <w:color w:val="000000"/>
          <w:sz w:val="24"/>
          <w:szCs w:val="24"/>
        </w:rPr>
        <w:t>CM</w:t>
      </w:r>
      <w:r w:rsidRPr="00B84267">
        <w:rPr>
          <w:rFonts w:ascii="Times New Roman" w:eastAsia="Calibri" w:hAnsi="Times New Roman" w:cs="Times New Roman"/>
          <w:color w:val="000000"/>
          <w:sz w:val="24"/>
          <w:szCs w:val="24"/>
        </w:rPr>
        <w:t>, par l'entremise de son spécialiste des questions</w:t>
      </w:r>
      <w:r w:rsidR="003C71F1" w:rsidRPr="00B84267">
        <w:rPr>
          <w:rFonts w:ascii="Times New Roman" w:eastAsia="Calibri" w:hAnsi="Times New Roman" w:cs="Times New Roman"/>
          <w:color w:val="000000"/>
          <w:sz w:val="24"/>
          <w:szCs w:val="24"/>
        </w:rPr>
        <w:t xml:space="preserve"> </w:t>
      </w:r>
      <w:r w:rsidRPr="00B84267">
        <w:rPr>
          <w:rFonts w:ascii="Times New Roman" w:eastAsia="Calibri" w:hAnsi="Times New Roman" w:cs="Times New Roman"/>
          <w:color w:val="000000"/>
          <w:sz w:val="24"/>
          <w:szCs w:val="24"/>
        </w:rPr>
        <w:t xml:space="preserve">sociales, élaborera et mettra en œuvre un mécanisme de règlement des doléances qui permettra de régler les préoccupations de tous les travailleurs directs et contractuels. La mise en place de ce mécanisme de règlement des doléances fait partie à part entière du projet. Ce mécanisme sera présenté à l’Inspection Générale du Travail.  </w:t>
      </w:r>
    </w:p>
    <w:p w14:paraId="5E716918" w14:textId="77777777" w:rsidR="0056204B" w:rsidRPr="00B84267" w:rsidRDefault="0056204B"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Le spécialiste surveillera l'enregistrement et le règlement des doléances des travailleurs et en fera cas à l'U</w:t>
      </w:r>
      <w:r w:rsidR="00E22AD1" w:rsidRPr="00B84267">
        <w:rPr>
          <w:rFonts w:ascii="Times New Roman" w:eastAsia="Calibri" w:hAnsi="Times New Roman" w:cs="Times New Roman"/>
          <w:color w:val="000000"/>
          <w:sz w:val="24"/>
          <w:szCs w:val="24"/>
        </w:rPr>
        <w:t>CM</w:t>
      </w:r>
      <w:r w:rsidRPr="00B84267">
        <w:rPr>
          <w:rFonts w:ascii="Times New Roman" w:eastAsia="Calibri" w:hAnsi="Times New Roman" w:cs="Times New Roman"/>
          <w:color w:val="000000"/>
          <w:sz w:val="24"/>
          <w:szCs w:val="24"/>
        </w:rPr>
        <w:t xml:space="preserve"> dans ses rapports d'étape mensuels. Le processus</w:t>
      </w:r>
      <w:r w:rsidR="00DF5C8D" w:rsidRPr="00B84267">
        <w:rPr>
          <w:rFonts w:ascii="Times New Roman" w:eastAsia="Calibri" w:hAnsi="Times New Roman" w:cs="Times New Roman"/>
          <w:color w:val="000000"/>
          <w:sz w:val="24"/>
          <w:szCs w:val="24"/>
        </w:rPr>
        <w:t xml:space="preserve"> sera suivi par le point focal et </w:t>
      </w:r>
      <w:r w:rsidRPr="00B84267">
        <w:rPr>
          <w:rFonts w:ascii="Times New Roman" w:eastAsia="Calibri" w:hAnsi="Times New Roman" w:cs="Times New Roman"/>
          <w:color w:val="000000"/>
          <w:sz w:val="24"/>
          <w:szCs w:val="24"/>
        </w:rPr>
        <w:t xml:space="preserve">le spécialiste des questions sociales qui sera responsable du GRM du projet.  </w:t>
      </w:r>
    </w:p>
    <w:p w14:paraId="3FD998AF" w14:textId="335C63D5" w:rsidR="0056204B" w:rsidRPr="00B84267" w:rsidRDefault="0056204B"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Les plaintes liées à l</w:t>
      </w:r>
      <w:r w:rsidR="007857EA">
        <w:rPr>
          <w:rFonts w:ascii="Times New Roman" w:eastAsia="Calibri" w:hAnsi="Times New Roman" w:cs="Times New Roman"/>
          <w:color w:val="000000"/>
          <w:sz w:val="24"/>
          <w:szCs w:val="24"/>
        </w:rPr>
        <w:t>’</w:t>
      </w:r>
      <w:r w:rsidRPr="00B84267">
        <w:rPr>
          <w:rFonts w:ascii="Times New Roman" w:eastAsia="Calibri" w:hAnsi="Times New Roman" w:cs="Times New Roman"/>
          <w:color w:val="000000"/>
          <w:sz w:val="24"/>
          <w:szCs w:val="24"/>
        </w:rPr>
        <w:t>EAS/HS seront enregistrées par des personnes / institutions identifié</w:t>
      </w:r>
      <w:r w:rsidR="00870BB2" w:rsidRPr="00B84267">
        <w:rPr>
          <w:rFonts w:ascii="Times New Roman" w:eastAsia="Calibri" w:hAnsi="Times New Roman" w:cs="Times New Roman"/>
          <w:color w:val="000000"/>
          <w:sz w:val="24"/>
          <w:szCs w:val="24"/>
        </w:rPr>
        <w:t>e</w:t>
      </w:r>
      <w:r w:rsidRPr="00B84267">
        <w:rPr>
          <w:rFonts w:ascii="Times New Roman" w:eastAsia="Calibri" w:hAnsi="Times New Roman" w:cs="Times New Roman"/>
          <w:color w:val="000000"/>
          <w:sz w:val="24"/>
          <w:szCs w:val="24"/>
        </w:rPr>
        <w:t xml:space="preserve">s comme de confiance lors des consultations avec les femmes pour être accessibles et sûres. Tous survivant(e)s, même avant une investigation sur la plainte, seront immédiatement référés aux services VBG suivant le protocole de réponse qui fera partie du plan d'action </w:t>
      </w:r>
      <w:r w:rsidR="005C0170">
        <w:rPr>
          <w:rFonts w:ascii="Times New Roman" w:eastAsia="Calibri" w:hAnsi="Times New Roman" w:cs="Times New Roman"/>
          <w:color w:val="000000"/>
          <w:sz w:val="24"/>
          <w:szCs w:val="24"/>
        </w:rPr>
        <w:t>EAS/HS élaboré par le projet</w:t>
      </w:r>
      <w:r w:rsidRPr="00B84267">
        <w:rPr>
          <w:rFonts w:ascii="Times New Roman" w:eastAsia="Calibri" w:hAnsi="Times New Roman" w:cs="Times New Roman"/>
          <w:color w:val="000000"/>
          <w:sz w:val="24"/>
          <w:szCs w:val="24"/>
        </w:rPr>
        <w:t>. Des procédures spécifiques pour le traitement des plaintes d</w:t>
      </w:r>
      <w:r w:rsidR="005C0170">
        <w:rPr>
          <w:rFonts w:ascii="Times New Roman" w:eastAsia="Calibri" w:hAnsi="Times New Roman" w:cs="Times New Roman"/>
          <w:color w:val="000000"/>
          <w:sz w:val="24"/>
          <w:szCs w:val="24"/>
        </w:rPr>
        <w:t>’</w:t>
      </w:r>
      <w:r w:rsidRPr="00B84267">
        <w:rPr>
          <w:rFonts w:ascii="Times New Roman" w:eastAsia="Calibri" w:hAnsi="Times New Roman" w:cs="Times New Roman"/>
          <w:color w:val="000000"/>
          <w:sz w:val="24"/>
          <w:szCs w:val="24"/>
        </w:rPr>
        <w:t>EAS/HS devront être disponibles, y compris des mesures pour garantir la confidentialité, la sécurité et le respecte des plaignant(e)s/survivant(e)s tout au long de la gestion de la plainte.</w:t>
      </w:r>
    </w:p>
    <w:p w14:paraId="19C338AF" w14:textId="7A6EA9DB" w:rsidR="00DF5C8D" w:rsidRPr="00B84267" w:rsidRDefault="00DF5C8D"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Les plaintes peuvent être déposées par différentes moyens</w:t>
      </w:r>
      <w:r w:rsidR="0056204B" w:rsidRPr="00B84267">
        <w:rPr>
          <w:rFonts w:ascii="Times New Roman" w:eastAsia="Calibri" w:hAnsi="Times New Roman" w:cs="Times New Roman"/>
          <w:color w:val="000000"/>
          <w:sz w:val="24"/>
          <w:szCs w:val="24"/>
        </w:rPr>
        <w:t xml:space="preserve"> possibles (courrier formel ; appel téléphonique ; envoi d’un </w:t>
      </w:r>
      <w:r w:rsidR="00C406DC" w:rsidRPr="00B84267">
        <w:rPr>
          <w:rFonts w:ascii="Times New Roman" w:eastAsia="Calibri" w:hAnsi="Times New Roman" w:cs="Times New Roman"/>
          <w:color w:val="000000"/>
          <w:sz w:val="24"/>
          <w:szCs w:val="24"/>
        </w:rPr>
        <w:t>sms ;</w:t>
      </w:r>
      <w:r w:rsidR="0056204B" w:rsidRPr="00B84267">
        <w:rPr>
          <w:rFonts w:ascii="Times New Roman" w:eastAsia="Calibri" w:hAnsi="Times New Roman" w:cs="Times New Roman"/>
          <w:color w:val="000000"/>
          <w:sz w:val="24"/>
          <w:szCs w:val="24"/>
        </w:rPr>
        <w:t xml:space="preserve"> réseaux sociaux ; courrier électronique ; contact via site internet du </w:t>
      </w:r>
      <w:r w:rsidR="00C406DC" w:rsidRPr="00B84267">
        <w:rPr>
          <w:rFonts w:ascii="Times New Roman" w:eastAsia="Calibri" w:hAnsi="Times New Roman" w:cs="Times New Roman"/>
          <w:color w:val="000000"/>
          <w:sz w:val="24"/>
          <w:szCs w:val="24"/>
        </w:rPr>
        <w:t>projet ;</w:t>
      </w:r>
      <w:r w:rsidR="0056204B" w:rsidRPr="00B84267">
        <w:rPr>
          <w:rFonts w:ascii="Times New Roman" w:eastAsia="Calibri" w:hAnsi="Times New Roman" w:cs="Times New Roman"/>
          <w:color w:val="000000"/>
          <w:sz w:val="24"/>
          <w:szCs w:val="24"/>
        </w:rPr>
        <w:t xml:space="preserve"> via les boites à </w:t>
      </w:r>
      <w:r w:rsidR="00C406DC" w:rsidRPr="00B84267">
        <w:rPr>
          <w:rFonts w:ascii="Times New Roman" w:eastAsia="Calibri" w:hAnsi="Times New Roman" w:cs="Times New Roman"/>
          <w:color w:val="000000"/>
          <w:sz w:val="24"/>
          <w:szCs w:val="24"/>
        </w:rPr>
        <w:t>suggestions ;</w:t>
      </w:r>
      <w:r w:rsidRPr="00B84267">
        <w:rPr>
          <w:rFonts w:ascii="Times New Roman" w:eastAsia="Calibri" w:hAnsi="Times New Roman" w:cs="Times New Roman"/>
          <w:color w:val="000000"/>
          <w:sz w:val="24"/>
          <w:szCs w:val="24"/>
        </w:rPr>
        <w:t xml:space="preserve"> boites a suggestions ;</w:t>
      </w:r>
      <w:r w:rsidR="0056204B" w:rsidRPr="00B84267">
        <w:rPr>
          <w:rFonts w:ascii="Times New Roman" w:eastAsia="Calibri" w:hAnsi="Times New Roman" w:cs="Times New Roman"/>
          <w:color w:val="000000"/>
          <w:sz w:val="24"/>
          <w:szCs w:val="24"/>
        </w:rPr>
        <w:t xml:space="preserve"> petit</w:t>
      </w:r>
      <w:r w:rsidRPr="00B84267">
        <w:rPr>
          <w:rFonts w:ascii="Times New Roman" w:eastAsia="Calibri" w:hAnsi="Times New Roman" w:cs="Times New Roman"/>
          <w:color w:val="000000"/>
          <w:sz w:val="24"/>
          <w:szCs w:val="24"/>
        </w:rPr>
        <w:t>e</w:t>
      </w:r>
      <w:r w:rsidR="0056204B" w:rsidRPr="00B84267">
        <w:rPr>
          <w:rFonts w:ascii="Times New Roman" w:eastAsia="Calibri" w:hAnsi="Times New Roman" w:cs="Times New Roman"/>
          <w:color w:val="000000"/>
          <w:sz w:val="24"/>
          <w:szCs w:val="24"/>
        </w:rPr>
        <w:t>s plaques indiquant les numéros verts de téléphones pour les plaintes et réclamations.) Les voies d'entrée pour les plaintes liées à l</w:t>
      </w:r>
      <w:r w:rsidR="005C0170">
        <w:rPr>
          <w:rFonts w:ascii="Times New Roman" w:eastAsia="Calibri" w:hAnsi="Times New Roman" w:cs="Times New Roman"/>
          <w:color w:val="000000"/>
          <w:sz w:val="24"/>
          <w:szCs w:val="24"/>
        </w:rPr>
        <w:t>’</w:t>
      </w:r>
      <w:r w:rsidR="0056204B" w:rsidRPr="00B84267">
        <w:rPr>
          <w:rFonts w:ascii="Times New Roman" w:eastAsia="Calibri" w:hAnsi="Times New Roman" w:cs="Times New Roman"/>
          <w:color w:val="000000"/>
          <w:sz w:val="24"/>
          <w:szCs w:val="24"/>
        </w:rPr>
        <w:t>EAS/HS seront confirmées lors des consultations avec les travailleurs (femmes et hommes) pour s'assurer qu'elles sont accessibles et sûres</w:t>
      </w:r>
      <w:r w:rsidRPr="00B84267">
        <w:rPr>
          <w:rFonts w:ascii="Times New Roman" w:eastAsia="Calibri" w:hAnsi="Times New Roman" w:cs="Times New Roman"/>
          <w:color w:val="000000"/>
          <w:sz w:val="24"/>
          <w:szCs w:val="24"/>
        </w:rPr>
        <w:t> :</w:t>
      </w:r>
    </w:p>
    <w:p w14:paraId="71625382" w14:textId="77777777" w:rsidR="0056204B" w:rsidRPr="00B84267" w:rsidRDefault="0056204B" w:rsidP="006761FF">
      <w:pPr>
        <w:pStyle w:val="Paragraphedeliste"/>
        <w:numPr>
          <w:ilvl w:val="1"/>
          <w:numId w:val="43"/>
        </w:numPr>
        <w:spacing w:before="120" w:after="120"/>
        <w:ind w:left="567" w:hanging="425"/>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Les doléances anonymes seront </w:t>
      </w:r>
      <w:r w:rsidR="003E1B3C" w:rsidRPr="00B84267">
        <w:rPr>
          <w:rFonts w:ascii="Times New Roman" w:eastAsia="Calibri" w:hAnsi="Times New Roman" w:cs="Times New Roman"/>
          <w:color w:val="000000"/>
          <w:sz w:val="24"/>
          <w:szCs w:val="24"/>
        </w:rPr>
        <w:t>traitées</w:t>
      </w:r>
      <w:r w:rsidRPr="00B84267">
        <w:rPr>
          <w:rFonts w:ascii="Times New Roman" w:eastAsia="Calibri" w:hAnsi="Times New Roman" w:cs="Times New Roman"/>
          <w:color w:val="000000"/>
          <w:sz w:val="24"/>
          <w:szCs w:val="24"/>
        </w:rPr>
        <w:t xml:space="preserve"> de la même façon que les autres doléances, dont l'origine est connue.</w:t>
      </w:r>
    </w:p>
    <w:p w14:paraId="642A9C6F" w14:textId="027741B4" w:rsidR="0056204B" w:rsidRPr="00B84267" w:rsidRDefault="0056204B" w:rsidP="006761FF">
      <w:pPr>
        <w:pStyle w:val="Paragraphedeliste"/>
        <w:numPr>
          <w:ilvl w:val="1"/>
          <w:numId w:val="43"/>
        </w:numPr>
        <w:spacing w:before="120" w:after="120"/>
        <w:ind w:left="567" w:hanging="425"/>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Le processus sera sensible aux plaintes d</w:t>
      </w:r>
      <w:r w:rsidR="005C0170">
        <w:rPr>
          <w:rFonts w:ascii="Times New Roman" w:eastAsia="Calibri" w:hAnsi="Times New Roman" w:cs="Times New Roman"/>
          <w:color w:val="000000"/>
          <w:sz w:val="24"/>
          <w:szCs w:val="24"/>
        </w:rPr>
        <w:t>’</w:t>
      </w:r>
      <w:r w:rsidRPr="00B84267">
        <w:rPr>
          <w:rFonts w:ascii="Times New Roman" w:eastAsia="Calibri" w:hAnsi="Times New Roman" w:cs="Times New Roman"/>
          <w:color w:val="000000"/>
          <w:sz w:val="24"/>
          <w:szCs w:val="24"/>
        </w:rPr>
        <w:t>EAS/HS avec un cadre de responsabilisation comprenant un protocole de réponse pour garantir que les survivantes sont référées à des services de VBG de qualité en temps opportun et de manière éthique.</w:t>
      </w:r>
    </w:p>
    <w:p w14:paraId="51C0320E" w14:textId="342055B5" w:rsidR="0056204B" w:rsidRPr="00B84267" w:rsidRDefault="0056204B" w:rsidP="003D01EB">
      <w:pPr>
        <w:spacing w:before="120"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L'information sur l'existence du mécanisme de </w:t>
      </w:r>
      <w:r w:rsidR="00783ADD" w:rsidRPr="00B84267">
        <w:rPr>
          <w:rFonts w:ascii="Times New Roman" w:eastAsia="Calibri" w:hAnsi="Times New Roman" w:cs="Times New Roman"/>
          <w:color w:val="000000"/>
          <w:sz w:val="24"/>
          <w:szCs w:val="24"/>
        </w:rPr>
        <w:t xml:space="preserve">gestion </w:t>
      </w:r>
      <w:r w:rsidRPr="00B84267">
        <w:rPr>
          <w:rFonts w:ascii="Times New Roman" w:eastAsia="Calibri" w:hAnsi="Times New Roman" w:cs="Times New Roman"/>
          <w:color w:val="000000"/>
          <w:sz w:val="24"/>
          <w:szCs w:val="24"/>
        </w:rPr>
        <w:t xml:space="preserve">des </w:t>
      </w:r>
      <w:r w:rsidR="00494556">
        <w:rPr>
          <w:rFonts w:ascii="Times New Roman" w:eastAsia="Calibri" w:hAnsi="Times New Roman" w:cs="Times New Roman"/>
          <w:color w:val="000000"/>
          <w:sz w:val="24"/>
          <w:szCs w:val="24"/>
        </w:rPr>
        <w:t>plaintes</w:t>
      </w:r>
      <w:r w:rsidRPr="00B84267">
        <w:rPr>
          <w:rFonts w:ascii="Times New Roman" w:eastAsia="Calibri" w:hAnsi="Times New Roman" w:cs="Times New Roman"/>
          <w:color w:val="000000"/>
          <w:sz w:val="24"/>
          <w:szCs w:val="24"/>
        </w:rPr>
        <w:t xml:space="preserve"> </w:t>
      </w:r>
      <w:r w:rsidR="00783ADD" w:rsidRPr="00B84267">
        <w:rPr>
          <w:rFonts w:ascii="Times New Roman" w:eastAsia="Calibri" w:hAnsi="Times New Roman" w:cs="Times New Roman"/>
          <w:color w:val="000000"/>
          <w:sz w:val="24"/>
          <w:szCs w:val="24"/>
        </w:rPr>
        <w:t xml:space="preserve">(MGD) </w:t>
      </w:r>
      <w:r w:rsidRPr="00B84267">
        <w:rPr>
          <w:rFonts w:ascii="Times New Roman" w:eastAsia="Calibri" w:hAnsi="Times New Roman" w:cs="Times New Roman"/>
          <w:color w:val="000000"/>
          <w:sz w:val="24"/>
          <w:szCs w:val="24"/>
        </w:rPr>
        <w:t xml:space="preserve">sera facilement accessible à tous les travailleurs du </w:t>
      </w:r>
      <w:r w:rsidR="00783ADD" w:rsidRPr="00B84267">
        <w:rPr>
          <w:rFonts w:ascii="Times New Roman" w:eastAsia="Calibri" w:hAnsi="Times New Roman" w:cs="Times New Roman"/>
          <w:color w:val="000000"/>
          <w:sz w:val="24"/>
          <w:szCs w:val="24"/>
        </w:rPr>
        <w:t>P</w:t>
      </w:r>
      <w:r w:rsidRPr="00B84267">
        <w:rPr>
          <w:rFonts w:ascii="Times New Roman" w:eastAsia="Calibri" w:hAnsi="Times New Roman" w:cs="Times New Roman"/>
          <w:color w:val="000000"/>
          <w:sz w:val="24"/>
          <w:szCs w:val="24"/>
        </w:rPr>
        <w:t xml:space="preserve">rojet (directs et contractuels) au moyen de tableaux d'affichage, de boîtes à suggestions et à plaintes et d'autres moyens au besoin. </w:t>
      </w:r>
    </w:p>
    <w:p w14:paraId="554D13DC" w14:textId="5ECFD232" w:rsidR="008415CA" w:rsidRPr="00FC465E" w:rsidRDefault="003D01EB" w:rsidP="003D01EB">
      <w:pPr>
        <w:spacing w:before="120" w:after="120"/>
        <w:jc w:val="both"/>
        <w:rPr>
          <w:rFonts w:ascii="Times New Roman" w:eastAsia="Calibri" w:hAnsi="Times New Roman" w:cs="Times New Roman"/>
          <w:i/>
          <w:iCs/>
          <w:color w:val="000000"/>
          <w:sz w:val="24"/>
          <w:szCs w:val="24"/>
        </w:rPr>
      </w:pPr>
      <w:r w:rsidRPr="00FC465E">
        <w:rPr>
          <w:rFonts w:ascii="Times New Roman" w:eastAsia="Calibri" w:hAnsi="Times New Roman" w:cs="Times New Roman"/>
          <w:i/>
          <w:iCs/>
          <w:color w:val="000000"/>
          <w:sz w:val="24"/>
          <w:szCs w:val="24"/>
        </w:rPr>
        <w:t>Note :</w:t>
      </w:r>
      <w:r w:rsidR="00DF5C8D" w:rsidRPr="00FC465E">
        <w:rPr>
          <w:rFonts w:ascii="Times New Roman" w:eastAsia="Calibri" w:hAnsi="Times New Roman" w:cs="Times New Roman"/>
          <w:i/>
          <w:iCs/>
          <w:color w:val="000000"/>
          <w:sz w:val="24"/>
          <w:szCs w:val="24"/>
        </w:rPr>
        <w:t>I</w:t>
      </w:r>
      <w:r w:rsidR="0056204B" w:rsidRPr="00FC465E">
        <w:rPr>
          <w:rFonts w:ascii="Times New Roman" w:eastAsia="Calibri" w:hAnsi="Times New Roman" w:cs="Times New Roman"/>
          <w:i/>
          <w:iCs/>
          <w:color w:val="000000"/>
          <w:sz w:val="24"/>
          <w:szCs w:val="24"/>
        </w:rPr>
        <w:t xml:space="preserve">l sera recommandé de mettre en place un </w:t>
      </w:r>
      <w:r w:rsidR="00B527DA" w:rsidRPr="00FC465E">
        <w:rPr>
          <w:rFonts w:ascii="Times New Roman" w:eastAsia="Calibri" w:hAnsi="Times New Roman" w:cs="Times New Roman"/>
          <w:i/>
          <w:iCs/>
          <w:color w:val="000000"/>
          <w:sz w:val="24"/>
          <w:szCs w:val="24"/>
        </w:rPr>
        <w:t xml:space="preserve">MGP </w:t>
      </w:r>
      <w:r w:rsidR="0056204B" w:rsidRPr="00FC465E">
        <w:rPr>
          <w:rFonts w:ascii="Times New Roman" w:eastAsia="Calibri" w:hAnsi="Times New Roman" w:cs="Times New Roman"/>
          <w:i/>
          <w:iCs/>
          <w:color w:val="000000"/>
          <w:sz w:val="24"/>
          <w:szCs w:val="24"/>
        </w:rPr>
        <w:t>fonctionnel sur base des modèles et expériences locales ou nationales existantes.</w:t>
      </w:r>
    </w:p>
    <w:p w14:paraId="0BB0D559" w14:textId="77777777" w:rsidR="000A2E9B" w:rsidRDefault="000A2E9B">
      <w:pPr>
        <w:rPr>
          <w:rFonts w:ascii="Times New Roman" w:hAnsi="Times New Roman" w:cs="Times New Roman"/>
          <w:b/>
          <w:bCs/>
          <w:color w:val="4F81BD" w:themeColor="accent1"/>
          <w:sz w:val="24"/>
          <w:szCs w:val="24"/>
        </w:rPr>
      </w:pPr>
      <w:r>
        <w:br w:type="page"/>
      </w:r>
    </w:p>
    <w:p w14:paraId="08FFB16C" w14:textId="18C7D685" w:rsidR="003B26BF" w:rsidRPr="00B84267" w:rsidRDefault="003B26BF" w:rsidP="008662E3">
      <w:pPr>
        <w:pStyle w:val="Titre1"/>
      </w:pPr>
      <w:bookmarkStart w:id="76" w:name="_Toc87445358"/>
      <w:r w:rsidRPr="00B84267">
        <w:lastRenderedPageBreak/>
        <w:t>GESTION DES FOURNISSEURS ET PRESTATAIRES</w:t>
      </w:r>
      <w:bookmarkEnd w:id="76"/>
    </w:p>
    <w:p w14:paraId="54462F2F" w14:textId="77777777" w:rsidR="00381E2A" w:rsidRPr="00B84267" w:rsidRDefault="00AE33B1" w:rsidP="003D01EB">
      <w:pPr>
        <w:spacing w:before="120" w:after="120"/>
        <w:rPr>
          <w:rFonts w:ascii="Times New Roman" w:hAnsi="Times New Roman" w:cs="Times New Roman"/>
          <w:sz w:val="24"/>
          <w:szCs w:val="24"/>
        </w:rPr>
      </w:pPr>
      <w:r w:rsidRPr="00B84267">
        <w:rPr>
          <w:rFonts w:ascii="Times New Roman" w:hAnsi="Times New Roman" w:cs="Times New Roman"/>
          <w:sz w:val="24"/>
          <w:szCs w:val="24"/>
        </w:rPr>
        <w:t>L'U</w:t>
      </w:r>
      <w:r w:rsidR="00893C18" w:rsidRPr="00B84267">
        <w:rPr>
          <w:rFonts w:ascii="Times New Roman" w:hAnsi="Times New Roman" w:cs="Times New Roman"/>
          <w:sz w:val="24"/>
          <w:szCs w:val="24"/>
        </w:rPr>
        <w:t>CM</w:t>
      </w:r>
      <w:r w:rsidRPr="00B84267">
        <w:rPr>
          <w:rFonts w:ascii="Times New Roman" w:hAnsi="Times New Roman" w:cs="Times New Roman"/>
          <w:sz w:val="24"/>
          <w:szCs w:val="24"/>
        </w:rPr>
        <w:t xml:space="preserve"> utilisera les Dossiers types de passation de marchés 2018 de la Banque (Bank’s 2018 Standard Procurement Documents) pour les appels d'offres et les contrats, notamment en ce qui concerne la main-d'œuvre et les exigences en matière de santé et de sécurité au travail.</w:t>
      </w:r>
    </w:p>
    <w:p w14:paraId="4B5585B7" w14:textId="77777777" w:rsidR="00243E84" w:rsidRPr="00B84267" w:rsidRDefault="00243E84" w:rsidP="00243E84">
      <w:pPr>
        <w:spacing w:before="120" w:after="120"/>
        <w:jc w:val="both"/>
        <w:rPr>
          <w:rFonts w:ascii="Times New Roman" w:hAnsi="Times New Roman" w:cs="Times New Roman"/>
          <w:sz w:val="24"/>
          <w:szCs w:val="24"/>
        </w:rPr>
      </w:pPr>
      <w:r w:rsidRPr="001F1F05">
        <w:rPr>
          <w:rFonts w:ascii="Times New Roman" w:hAnsi="Times New Roman" w:cs="Times New Roman"/>
          <w:sz w:val="24"/>
          <w:szCs w:val="24"/>
        </w:rPr>
        <w:t xml:space="preserve">Il est important de souligner que l’UCM doit s’assurer que l’entrepreneur qui embauchera des travailleurs contractuels est une entité légitime et fiable et est en mesure de se conformer aux exigences pertinentes du </w:t>
      </w:r>
      <w:r w:rsidRPr="008662E3">
        <w:rPr>
          <w:rFonts w:ascii="Times New Roman" w:hAnsi="Times New Roman" w:cs="Times New Roman"/>
          <w:sz w:val="24"/>
          <w:szCs w:val="24"/>
        </w:rPr>
        <w:t>PMT.</w:t>
      </w:r>
    </w:p>
    <w:p w14:paraId="75067B89" w14:textId="70022421" w:rsidR="00381E2A" w:rsidRPr="00B84267" w:rsidRDefault="00381E2A"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Cette section, en se référant aux standards </w:t>
      </w:r>
      <w:r w:rsidR="005E5011" w:rsidRPr="00B84267">
        <w:rPr>
          <w:rFonts w:ascii="Times New Roman" w:hAnsi="Times New Roman" w:cs="Times New Roman"/>
          <w:sz w:val="24"/>
          <w:szCs w:val="24"/>
        </w:rPr>
        <w:t>Procurement Document</w:t>
      </w:r>
      <w:r w:rsidRPr="00B84267">
        <w:rPr>
          <w:rFonts w:ascii="Times New Roman" w:hAnsi="Times New Roman" w:cs="Times New Roman"/>
          <w:sz w:val="24"/>
          <w:szCs w:val="24"/>
        </w:rPr>
        <w:t xml:space="preserve"> (Bank’s 2018) expliquera les procédures des appels d’offres et les contrats.</w:t>
      </w:r>
      <w:r w:rsidR="008662E3">
        <w:rPr>
          <w:rFonts w:ascii="Times New Roman" w:hAnsi="Times New Roman" w:cs="Times New Roman"/>
          <w:sz w:val="24"/>
          <w:szCs w:val="24"/>
        </w:rPr>
        <w:t xml:space="preserve"> </w:t>
      </w:r>
      <w:r w:rsidRPr="00B84267">
        <w:rPr>
          <w:rFonts w:ascii="Times New Roman" w:hAnsi="Times New Roman" w:cs="Times New Roman"/>
          <w:sz w:val="24"/>
          <w:szCs w:val="24"/>
        </w:rPr>
        <w:t>Le processus de sélection se fera en deux phases dont :</w:t>
      </w:r>
    </w:p>
    <w:p w14:paraId="14BE28BD" w14:textId="77777777" w:rsidR="00381E2A" w:rsidRPr="00B84267" w:rsidRDefault="00381E2A" w:rsidP="006761FF">
      <w:pPr>
        <w:numPr>
          <w:ilvl w:val="0"/>
          <w:numId w:val="29"/>
        </w:numPr>
        <w:spacing w:before="120" w:after="120"/>
        <w:ind w:left="567" w:hanging="436"/>
        <w:jc w:val="both"/>
        <w:rPr>
          <w:rFonts w:ascii="Times New Roman" w:hAnsi="Times New Roman" w:cs="Times New Roman"/>
          <w:sz w:val="24"/>
          <w:szCs w:val="24"/>
        </w:rPr>
      </w:pPr>
      <w:r w:rsidRPr="00B84267">
        <w:rPr>
          <w:rFonts w:ascii="Times New Roman" w:hAnsi="Times New Roman" w:cs="Times New Roman"/>
          <w:sz w:val="24"/>
          <w:szCs w:val="24"/>
        </w:rPr>
        <w:t>La passation des marchés : il sera question de sélectionner, de recruter des entrepreneurs, des fournisseurs par des avis, des appels d’offre en respectant le processus de recrutement</w:t>
      </w:r>
    </w:p>
    <w:p w14:paraId="5E2D98C6" w14:textId="77777777" w:rsidR="00381E2A" w:rsidRPr="00B84267" w:rsidRDefault="00381E2A" w:rsidP="006761FF">
      <w:pPr>
        <w:numPr>
          <w:ilvl w:val="0"/>
          <w:numId w:val="29"/>
        </w:numPr>
        <w:spacing w:before="120" w:after="120"/>
        <w:ind w:left="567" w:hanging="436"/>
        <w:jc w:val="both"/>
        <w:rPr>
          <w:rFonts w:ascii="Times New Roman" w:hAnsi="Times New Roman" w:cs="Times New Roman"/>
          <w:sz w:val="24"/>
          <w:szCs w:val="24"/>
        </w:rPr>
      </w:pPr>
      <w:r w:rsidRPr="00B84267">
        <w:rPr>
          <w:rFonts w:ascii="Times New Roman" w:hAnsi="Times New Roman" w:cs="Times New Roman"/>
          <w:sz w:val="24"/>
          <w:szCs w:val="24"/>
        </w:rPr>
        <w:t>La signature des contrats quant à elle sera à la charge du département technique.</w:t>
      </w:r>
    </w:p>
    <w:p w14:paraId="164AD406" w14:textId="77777777" w:rsidR="00381E2A" w:rsidRPr="00B84267" w:rsidRDefault="00381E2A"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Cependant, les appels d’offre décriront ou expliqueront les différentes procédures à suivre selon qu’il s’agit :</w:t>
      </w:r>
    </w:p>
    <w:p w14:paraId="4FB4B9D4" w14:textId="77777777" w:rsidR="00381E2A" w:rsidRPr="00B84267" w:rsidRDefault="00381E2A" w:rsidP="006761FF">
      <w:pPr>
        <w:pStyle w:val="Paragraphedeliste"/>
        <w:numPr>
          <w:ilvl w:val="0"/>
          <w:numId w:val="40"/>
        </w:num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De</w:t>
      </w:r>
      <w:r w:rsidR="00783ADD" w:rsidRPr="00B84267">
        <w:rPr>
          <w:rFonts w:ascii="Times New Roman" w:hAnsi="Times New Roman" w:cs="Times New Roman"/>
          <w:sz w:val="24"/>
          <w:szCs w:val="24"/>
        </w:rPr>
        <w:t xml:space="preserve">s </w:t>
      </w:r>
      <w:r w:rsidRPr="00B84267">
        <w:rPr>
          <w:rFonts w:ascii="Times New Roman" w:hAnsi="Times New Roman" w:cs="Times New Roman"/>
          <w:sz w:val="24"/>
          <w:szCs w:val="24"/>
        </w:rPr>
        <w:t>appel</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d’offre</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internationaux des grands travaux ;</w:t>
      </w:r>
    </w:p>
    <w:p w14:paraId="6349D713" w14:textId="77777777" w:rsidR="00381E2A" w:rsidRPr="00B84267" w:rsidRDefault="00381E2A" w:rsidP="006761FF">
      <w:pPr>
        <w:pStyle w:val="Paragraphedeliste"/>
        <w:numPr>
          <w:ilvl w:val="0"/>
          <w:numId w:val="40"/>
        </w:num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De</w:t>
      </w:r>
      <w:r w:rsidR="00783ADD" w:rsidRPr="00B84267">
        <w:rPr>
          <w:rFonts w:ascii="Times New Roman" w:hAnsi="Times New Roman" w:cs="Times New Roman"/>
          <w:sz w:val="24"/>
          <w:szCs w:val="24"/>
        </w:rPr>
        <w:t xml:space="preserve">s </w:t>
      </w:r>
      <w:r w:rsidRPr="00B84267">
        <w:rPr>
          <w:rFonts w:ascii="Times New Roman" w:hAnsi="Times New Roman" w:cs="Times New Roman"/>
          <w:sz w:val="24"/>
          <w:szCs w:val="24"/>
        </w:rPr>
        <w:t>appel</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w:t>
      </w:r>
      <w:r w:rsidR="00783ADD" w:rsidRPr="00B84267">
        <w:rPr>
          <w:rFonts w:ascii="Times New Roman" w:hAnsi="Times New Roman" w:cs="Times New Roman"/>
          <w:sz w:val="24"/>
          <w:szCs w:val="24"/>
        </w:rPr>
        <w:t xml:space="preserve">d’offres </w:t>
      </w:r>
      <w:r w:rsidRPr="00B84267">
        <w:rPr>
          <w:rFonts w:ascii="Times New Roman" w:hAnsi="Times New Roman" w:cs="Times New Roman"/>
          <w:sz w:val="24"/>
          <w:szCs w:val="24"/>
        </w:rPr>
        <w:t>nationaux des petits travaux ;</w:t>
      </w:r>
    </w:p>
    <w:p w14:paraId="22CCE4AC" w14:textId="77777777" w:rsidR="00381E2A" w:rsidRPr="00B84267" w:rsidRDefault="00381E2A" w:rsidP="006761FF">
      <w:pPr>
        <w:pStyle w:val="Paragraphedeliste"/>
        <w:numPr>
          <w:ilvl w:val="0"/>
          <w:numId w:val="40"/>
        </w:num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De</w:t>
      </w:r>
      <w:r w:rsidR="00783ADD" w:rsidRPr="00B84267">
        <w:rPr>
          <w:rFonts w:ascii="Times New Roman" w:hAnsi="Times New Roman" w:cs="Times New Roman"/>
          <w:sz w:val="24"/>
          <w:szCs w:val="24"/>
        </w:rPr>
        <w:t xml:space="preserve">s </w:t>
      </w:r>
      <w:r w:rsidRPr="00B84267">
        <w:rPr>
          <w:rFonts w:ascii="Times New Roman" w:hAnsi="Times New Roman" w:cs="Times New Roman"/>
          <w:sz w:val="24"/>
          <w:szCs w:val="24"/>
        </w:rPr>
        <w:t>appel</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d’offre</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national de fourniture et</w:t>
      </w:r>
    </w:p>
    <w:p w14:paraId="296D5C20" w14:textId="77777777" w:rsidR="00381E2A" w:rsidRPr="00B84267" w:rsidRDefault="00381E2A" w:rsidP="006761FF">
      <w:pPr>
        <w:pStyle w:val="Paragraphedeliste"/>
        <w:numPr>
          <w:ilvl w:val="0"/>
          <w:numId w:val="40"/>
        </w:num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De</w:t>
      </w:r>
      <w:r w:rsidR="00783ADD" w:rsidRPr="00B84267">
        <w:rPr>
          <w:rFonts w:ascii="Times New Roman" w:hAnsi="Times New Roman" w:cs="Times New Roman"/>
          <w:sz w:val="24"/>
          <w:szCs w:val="24"/>
        </w:rPr>
        <w:t xml:space="preserve">s </w:t>
      </w:r>
      <w:r w:rsidRPr="00B84267">
        <w:rPr>
          <w:rFonts w:ascii="Times New Roman" w:hAnsi="Times New Roman" w:cs="Times New Roman"/>
          <w:sz w:val="24"/>
          <w:szCs w:val="24"/>
        </w:rPr>
        <w:t>appel</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d’offre</w:t>
      </w:r>
      <w:r w:rsidR="00783ADD" w:rsidRPr="00B84267">
        <w:rPr>
          <w:rFonts w:ascii="Times New Roman" w:hAnsi="Times New Roman" w:cs="Times New Roman"/>
          <w:sz w:val="24"/>
          <w:szCs w:val="24"/>
        </w:rPr>
        <w:t>s</w:t>
      </w:r>
      <w:r w:rsidRPr="00B84267">
        <w:rPr>
          <w:rFonts w:ascii="Times New Roman" w:hAnsi="Times New Roman" w:cs="Times New Roman"/>
          <w:sz w:val="24"/>
          <w:szCs w:val="24"/>
        </w:rPr>
        <w:t xml:space="preserve"> nationa</w:t>
      </w:r>
      <w:r w:rsidR="00D57F02" w:rsidRPr="00B84267">
        <w:rPr>
          <w:rFonts w:ascii="Times New Roman" w:hAnsi="Times New Roman" w:cs="Times New Roman"/>
          <w:sz w:val="24"/>
          <w:szCs w:val="24"/>
        </w:rPr>
        <w:t>ux</w:t>
      </w:r>
      <w:r w:rsidRPr="00B84267">
        <w:rPr>
          <w:rFonts w:ascii="Times New Roman" w:hAnsi="Times New Roman" w:cs="Times New Roman"/>
          <w:sz w:val="24"/>
          <w:szCs w:val="24"/>
        </w:rPr>
        <w:t xml:space="preserve"> des petites fournitures.</w:t>
      </w:r>
    </w:p>
    <w:p w14:paraId="435127BA" w14:textId="02B38E5C" w:rsidR="005F26D1" w:rsidRPr="00B84267" w:rsidRDefault="00F81583"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En ce qui concerne la santé et la sécurité des travailleurs, l'employeur est tenu </w:t>
      </w:r>
      <w:r w:rsidR="00E67979" w:rsidRPr="00B84267">
        <w:rPr>
          <w:rFonts w:ascii="Times New Roman" w:hAnsi="Times New Roman" w:cs="Times New Roman"/>
          <w:sz w:val="24"/>
          <w:szCs w:val="24"/>
        </w:rPr>
        <w:t>de respecter</w:t>
      </w:r>
      <w:r w:rsidRPr="00B84267">
        <w:rPr>
          <w:rFonts w:ascii="Times New Roman" w:hAnsi="Times New Roman" w:cs="Times New Roman"/>
          <w:sz w:val="24"/>
          <w:szCs w:val="24"/>
        </w:rPr>
        <w:t xml:space="preserve"> la </w:t>
      </w:r>
      <w:r w:rsidR="005E5011" w:rsidRPr="00B84267">
        <w:rPr>
          <w:rFonts w:ascii="Times New Roman" w:hAnsi="Times New Roman" w:cs="Times New Roman"/>
          <w:sz w:val="24"/>
          <w:szCs w:val="24"/>
        </w:rPr>
        <w:t>loi relative</w:t>
      </w:r>
      <w:r w:rsidR="00E67979" w:rsidRPr="00B84267">
        <w:rPr>
          <w:rFonts w:ascii="Times New Roman" w:hAnsi="Times New Roman" w:cs="Times New Roman"/>
          <w:sz w:val="24"/>
          <w:szCs w:val="24"/>
        </w:rPr>
        <w:t xml:space="preserve"> en la </w:t>
      </w:r>
      <w:r w:rsidR="005E5011" w:rsidRPr="00B84267">
        <w:rPr>
          <w:rFonts w:ascii="Times New Roman" w:hAnsi="Times New Roman" w:cs="Times New Roman"/>
          <w:sz w:val="24"/>
          <w:szCs w:val="24"/>
        </w:rPr>
        <w:t>matière en</w:t>
      </w:r>
      <w:r w:rsidRPr="00B84267">
        <w:rPr>
          <w:rFonts w:ascii="Times New Roman" w:hAnsi="Times New Roman" w:cs="Times New Roman"/>
          <w:sz w:val="24"/>
          <w:szCs w:val="24"/>
        </w:rPr>
        <w:t xml:space="preserve"> RDC</w:t>
      </w:r>
      <w:r w:rsidR="00E67979" w:rsidRPr="00B84267">
        <w:rPr>
          <w:rFonts w:ascii="Times New Roman" w:hAnsi="Times New Roman" w:cs="Times New Roman"/>
          <w:sz w:val="24"/>
          <w:szCs w:val="24"/>
        </w:rPr>
        <w:t xml:space="preserve"> </w:t>
      </w:r>
      <w:r w:rsidR="005E5011" w:rsidRPr="00B84267">
        <w:rPr>
          <w:rFonts w:ascii="Times New Roman" w:hAnsi="Times New Roman" w:cs="Times New Roman"/>
          <w:sz w:val="24"/>
          <w:szCs w:val="24"/>
        </w:rPr>
        <w:t>afin de</w:t>
      </w:r>
      <w:r w:rsidRPr="00B84267">
        <w:rPr>
          <w:rFonts w:ascii="Times New Roman" w:hAnsi="Times New Roman" w:cs="Times New Roman"/>
          <w:sz w:val="24"/>
          <w:szCs w:val="24"/>
        </w:rPr>
        <w:t xml:space="preserve"> prendre toutes les mesures utiles qui sont</w:t>
      </w:r>
      <w:r w:rsidR="00E67979" w:rsidRPr="00B84267">
        <w:rPr>
          <w:rFonts w:ascii="Times New Roman" w:hAnsi="Times New Roman" w:cs="Times New Roman"/>
          <w:sz w:val="24"/>
          <w:szCs w:val="24"/>
        </w:rPr>
        <w:t xml:space="preserve"> </w:t>
      </w:r>
      <w:r w:rsidRPr="00B84267">
        <w:rPr>
          <w:rFonts w:ascii="Times New Roman" w:hAnsi="Times New Roman" w:cs="Times New Roman"/>
          <w:sz w:val="24"/>
          <w:szCs w:val="24"/>
        </w:rPr>
        <w:t>adaptées aux conditions d'exploitation de l'entreprise.</w:t>
      </w:r>
      <w:r w:rsidR="00FC465E">
        <w:rPr>
          <w:rFonts w:ascii="Times New Roman" w:hAnsi="Times New Roman" w:cs="Times New Roman"/>
          <w:sz w:val="24"/>
          <w:szCs w:val="24"/>
        </w:rPr>
        <w:t xml:space="preserve"> </w:t>
      </w:r>
      <w:r w:rsidR="003C71F1" w:rsidRPr="00B84267">
        <w:rPr>
          <w:rFonts w:ascii="Times New Roman" w:hAnsi="Times New Roman" w:cs="Times New Roman"/>
          <w:sz w:val="24"/>
          <w:szCs w:val="24"/>
        </w:rPr>
        <w:t xml:space="preserve">Les documents obligatoires </w:t>
      </w:r>
      <w:r w:rsidR="00D57F02" w:rsidRPr="00B84267">
        <w:rPr>
          <w:rFonts w:ascii="Times New Roman" w:hAnsi="Times New Roman" w:cs="Times New Roman"/>
          <w:sz w:val="24"/>
          <w:szCs w:val="24"/>
        </w:rPr>
        <w:t>à soumettre par les</w:t>
      </w:r>
      <w:r w:rsidR="003C71F1" w:rsidRPr="00B84267">
        <w:rPr>
          <w:rFonts w:ascii="Times New Roman" w:hAnsi="Times New Roman" w:cs="Times New Roman"/>
          <w:sz w:val="24"/>
          <w:szCs w:val="24"/>
        </w:rPr>
        <w:t xml:space="preserve"> entreprises ou fournisseurs seront </w:t>
      </w:r>
      <w:r w:rsidR="00FC465E" w:rsidRPr="00B84267">
        <w:rPr>
          <w:rFonts w:ascii="Times New Roman" w:hAnsi="Times New Roman" w:cs="Times New Roman"/>
          <w:sz w:val="24"/>
          <w:szCs w:val="24"/>
        </w:rPr>
        <w:t>entre autres</w:t>
      </w:r>
      <w:r w:rsidR="003C71F1" w:rsidRPr="00B84267">
        <w:rPr>
          <w:rFonts w:ascii="Times New Roman" w:hAnsi="Times New Roman" w:cs="Times New Roman"/>
          <w:sz w:val="24"/>
          <w:szCs w:val="24"/>
        </w:rPr>
        <w:t xml:space="preserve">: </w:t>
      </w:r>
      <w:r w:rsidR="005E5011" w:rsidRPr="00B84267">
        <w:rPr>
          <w:rFonts w:ascii="Times New Roman" w:hAnsi="Times New Roman" w:cs="Times New Roman"/>
          <w:sz w:val="24"/>
          <w:szCs w:val="24"/>
        </w:rPr>
        <w:t>le code</w:t>
      </w:r>
      <w:r w:rsidR="003C71F1" w:rsidRPr="00B84267">
        <w:rPr>
          <w:rFonts w:ascii="Times New Roman" w:hAnsi="Times New Roman" w:cs="Times New Roman"/>
          <w:sz w:val="24"/>
          <w:szCs w:val="24"/>
        </w:rPr>
        <w:t xml:space="preserve"> </w:t>
      </w:r>
      <w:r w:rsidR="005E5011" w:rsidRPr="00B84267">
        <w:rPr>
          <w:rFonts w:ascii="Times New Roman" w:hAnsi="Times New Roman" w:cs="Times New Roman"/>
          <w:sz w:val="24"/>
          <w:szCs w:val="24"/>
        </w:rPr>
        <w:t>de bonne</w:t>
      </w:r>
      <w:r w:rsidR="003C71F1" w:rsidRPr="00B84267">
        <w:rPr>
          <w:rFonts w:ascii="Times New Roman" w:hAnsi="Times New Roman" w:cs="Times New Roman"/>
          <w:sz w:val="24"/>
          <w:szCs w:val="24"/>
        </w:rPr>
        <w:t xml:space="preserve"> conduite, le plan de gestion de travail,  le  </w:t>
      </w:r>
      <w:r w:rsidR="005F26D1" w:rsidRPr="00B84267">
        <w:rPr>
          <w:rFonts w:ascii="Times New Roman" w:hAnsi="Times New Roman" w:cs="Times New Roman"/>
          <w:sz w:val="24"/>
          <w:szCs w:val="24"/>
        </w:rPr>
        <w:t xml:space="preserve">règlement d’ordre intérieur de </w:t>
      </w:r>
      <w:r w:rsidR="003C71F1" w:rsidRPr="00B84267">
        <w:rPr>
          <w:rFonts w:ascii="Times New Roman" w:hAnsi="Times New Roman" w:cs="Times New Roman"/>
          <w:sz w:val="24"/>
          <w:szCs w:val="24"/>
        </w:rPr>
        <w:t>travailleur, le P</w:t>
      </w:r>
      <w:r w:rsidR="00D57F02" w:rsidRPr="00B84267">
        <w:rPr>
          <w:rFonts w:ascii="Times New Roman" w:hAnsi="Times New Roman" w:cs="Times New Roman"/>
          <w:sz w:val="24"/>
          <w:szCs w:val="24"/>
        </w:rPr>
        <w:t>lan de Gestion Environnementale et Sociale-</w:t>
      </w:r>
      <w:r w:rsidR="003C71F1" w:rsidRPr="00B84267">
        <w:rPr>
          <w:rFonts w:ascii="Times New Roman" w:hAnsi="Times New Roman" w:cs="Times New Roman"/>
          <w:sz w:val="24"/>
          <w:szCs w:val="24"/>
        </w:rPr>
        <w:t xml:space="preserve"> C</w:t>
      </w:r>
      <w:r w:rsidR="00D57F02" w:rsidRPr="00B84267">
        <w:rPr>
          <w:rFonts w:ascii="Times New Roman" w:hAnsi="Times New Roman" w:cs="Times New Roman"/>
          <w:sz w:val="24"/>
          <w:szCs w:val="24"/>
        </w:rPr>
        <w:t>hantier</w:t>
      </w:r>
      <w:r w:rsidR="003C71F1" w:rsidRPr="00B84267">
        <w:rPr>
          <w:rFonts w:ascii="Times New Roman" w:hAnsi="Times New Roman" w:cs="Times New Roman"/>
          <w:sz w:val="24"/>
          <w:szCs w:val="24"/>
        </w:rPr>
        <w:t xml:space="preserve"> et le </w:t>
      </w:r>
      <w:r w:rsidR="005E5011" w:rsidRPr="00B84267">
        <w:rPr>
          <w:rFonts w:ascii="Times New Roman" w:hAnsi="Times New Roman" w:cs="Times New Roman"/>
          <w:sz w:val="24"/>
          <w:szCs w:val="24"/>
        </w:rPr>
        <w:t>plan Hygiène</w:t>
      </w:r>
      <w:r w:rsidR="003C71F1" w:rsidRPr="00B84267">
        <w:rPr>
          <w:rFonts w:ascii="Times New Roman" w:hAnsi="Times New Roman" w:cs="Times New Roman"/>
          <w:sz w:val="24"/>
          <w:szCs w:val="24"/>
        </w:rPr>
        <w:t xml:space="preserve"> santé et sécurité au travail</w:t>
      </w:r>
      <w:r w:rsidR="00FC465E">
        <w:rPr>
          <w:rFonts w:ascii="Times New Roman" w:hAnsi="Times New Roman" w:cs="Times New Roman"/>
          <w:sz w:val="24"/>
          <w:szCs w:val="24"/>
        </w:rPr>
        <w:t xml:space="preserve">. </w:t>
      </w:r>
      <w:r w:rsidR="003C71F1" w:rsidRPr="00B84267">
        <w:rPr>
          <w:rFonts w:ascii="Times New Roman" w:hAnsi="Times New Roman" w:cs="Times New Roman"/>
          <w:sz w:val="24"/>
          <w:szCs w:val="24"/>
        </w:rPr>
        <w:t>Les décisions en matière de recrutement ou de traitement des travailleurs n</w:t>
      </w:r>
      <w:r w:rsidR="005F26D1" w:rsidRPr="00B84267">
        <w:rPr>
          <w:rFonts w:ascii="Times New Roman" w:hAnsi="Times New Roman" w:cs="Times New Roman"/>
          <w:sz w:val="24"/>
          <w:szCs w:val="24"/>
        </w:rPr>
        <w:t xml:space="preserve">e seront pas prises </w:t>
      </w:r>
      <w:r w:rsidR="003C71F1" w:rsidRPr="00B84267">
        <w:rPr>
          <w:rFonts w:ascii="Times New Roman" w:hAnsi="Times New Roman" w:cs="Times New Roman"/>
          <w:sz w:val="24"/>
          <w:szCs w:val="24"/>
        </w:rPr>
        <w:t xml:space="preserve">sur la base de caractéristiques personnelles sans rapport avec </w:t>
      </w:r>
      <w:r w:rsidR="005F26D1" w:rsidRPr="00B84267">
        <w:rPr>
          <w:rFonts w:ascii="Times New Roman" w:hAnsi="Times New Roman" w:cs="Times New Roman"/>
          <w:sz w:val="24"/>
          <w:szCs w:val="24"/>
        </w:rPr>
        <w:t xml:space="preserve">les besoins inhérents au poste </w:t>
      </w:r>
      <w:r w:rsidR="003C71F1" w:rsidRPr="00B84267">
        <w:rPr>
          <w:rFonts w:ascii="Times New Roman" w:hAnsi="Times New Roman" w:cs="Times New Roman"/>
          <w:sz w:val="24"/>
          <w:szCs w:val="24"/>
        </w:rPr>
        <w:t>concerné. Les travailleurs seront employés selon le principe de</w:t>
      </w:r>
      <w:r w:rsidR="005F26D1" w:rsidRPr="00B84267">
        <w:rPr>
          <w:rFonts w:ascii="Times New Roman" w:hAnsi="Times New Roman" w:cs="Times New Roman"/>
          <w:sz w:val="24"/>
          <w:szCs w:val="24"/>
        </w:rPr>
        <w:t xml:space="preserve"> l’égalité des chances, de non-</w:t>
      </w:r>
      <w:r w:rsidR="003C71F1" w:rsidRPr="00B84267">
        <w:rPr>
          <w:rFonts w:ascii="Times New Roman" w:hAnsi="Times New Roman" w:cs="Times New Roman"/>
          <w:sz w:val="24"/>
          <w:szCs w:val="24"/>
        </w:rPr>
        <w:t>discrimination, de  prise de  mesures appropriées de protectio</w:t>
      </w:r>
      <w:r w:rsidR="005F26D1" w:rsidRPr="00B84267">
        <w:rPr>
          <w:rFonts w:ascii="Times New Roman" w:hAnsi="Times New Roman" w:cs="Times New Roman"/>
          <w:sz w:val="24"/>
          <w:szCs w:val="24"/>
        </w:rPr>
        <w:t xml:space="preserve">n et  d’assistance aux groupes </w:t>
      </w:r>
      <w:r w:rsidR="003C71F1" w:rsidRPr="00B84267">
        <w:rPr>
          <w:rFonts w:ascii="Times New Roman" w:hAnsi="Times New Roman" w:cs="Times New Roman"/>
          <w:sz w:val="24"/>
          <w:szCs w:val="24"/>
        </w:rPr>
        <w:t>vulnérables et du traitement équitable prescrit par les conventions</w:t>
      </w:r>
      <w:r w:rsidR="005F26D1" w:rsidRPr="00B84267">
        <w:rPr>
          <w:rFonts w:ascii="Times New Roman" w:hAnsi="Times New Roman" w:cs="Times New Roman"/>
          <w:sz w:val="24"/>
          <w:szCs w:val="24"/>
        </w:rPr>
        <w:t xml:space="preserve"> internationales de travail n° </w:t>
      </w:r>
      <w:r w:rsidR="003C71F1" w:rsidRPr="00B84267">
        <w:rPr>
          <w:rFonts w:ascii="Times New Roman" w:hAnsi="Times New Roman" w:cs="Times New Roman"/>
          <w:sz w:val="24"/>
          <w:szCs w:val="24"/>
        </w:rPr>
        <w:t>(Convention n° 100 sur l'égalité de rémunération de 1951) et (</w:t>
      </w:r>
      <w:r w:rsidR="005F26D1" w:rsidRPr="00B84267">
        <w:rPr>
          <w:rFonts w:ascii="Times New Roman" w:hAnsi="Times New Roman" w:cs="Times New Roman"/>
          <w:sz w:val="24"/>
          <w:szCs w:val="24"/>
        </w:rPr>
        <w:t xml:space="preserve">Convention (n° 111) concernant </w:t>
      </w:r>
      <w:r w:rsidR="003C71F1" w:rsidRPr="00B84267">
        <w:rPr>
          <w:rFonts w:ascii="Times New Roman" w:hAnsi="Times New Roman" w:cs="Times New Roman"/>
          <w:sz w:val="24"/>
          <w:szCs w:val="24"/>
        </w:rPr>
        <w:t>la discrimination (emploi et profession) de 1958) de l’Organisa</w:t>
      </w:r>
      <w:r w:rsidR="005F26D1" w:rsidRPr="00B84267">
        <w:rPr>
          <w:rFonts w:ascii="Times New Roman" w:hAnsi="Times New Roman" w:cs="Times New Roman"/>
          <w:sz w:val="24"/>
          <w:szCs w:val="24"/>
        </w:rPr>
        <w:t xml:space="preserve">tion Internationale de Travail </w:t>
      </w:r>
      <w:r w:rsidR="003C71F1" w:rsidRPr="00B84267">
        <w:rPr>
          <w:rFonts w:ascii="Times New Roman" w:hAnsi="Times New Roman" w:cs="Times New Roman"/>
          <w:sz w:val="24"/>
          <w:szCs w:val="24"/>
        </w:rPr>
        <w:t>que la RDC et les paragraphes 13-15 de la NES 2 du Cadre Env</w:t>
      </w:r>
      <w:r w:rsidR="005F26D1" w:rsidRPr="00B84267">
        <w:rPr>
          <w:rFonts w:ascii="Times New Roman" w:hAnsi="Times New Roman" w:cs="Times New Roman"/>
          <w:sz w:val="24"/>
          <w:szCs w:val="24"/>
        </w:rPr>
        <w:t xml:space="preserve">ironnementale et Sociale de la </w:t>
      </w:r>
      <w:r w:rsidR="003C71F1" w:rsidRPr="00B84267">
        <w:rPr>
          <w:rFonts w:ascii="Times New Roman" w:hAnsi="Times New Roman" w:cs="Times New Roman"/>
          <w:sz w:val="24"/>
          <w:szCs w:val="24"/>
        </w:rPr>
        <w:t>Banque mondiale.</w:t>
      </w:r>
      <w:r w:rsidR="005F26D1" w:rsidRPr="00B84267">
        <w:rPr>
          <w:rFonts w:ascii="Times New Roman" w:hAnsi="Times New Roman" w:cs="Times New Roman"/>
          <w:sz w:val="24"/>
          <w:szCs w:val="24"/>
        </w:rPr>
        <w:t xml:space="preserve"> </w:t>
      </w:r>
    </w:p>
    <w:p w14:paraId="1B6DEF5A" w14:textId="0A9D83E1" w:rsidR="003C71F1"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A cet effet, le projet mettra en place tout le mécanisme possible a</w:t>
      </w:r>
      <w:r w:rsidR="005F26D1" w:rsidRPr="00B84267">
        <w:rPr>
          <w:rFonts w:ascii="Times New Roman" w:hAnsi="Times New Roman" w:cs="Times New Roman"/>
          <w:sz w:val="24"/>
          <w:szCs w:val="24"/>
        </w:rPr>
        <w:t>fin d</w:t>
      </w:r>
      <w:r w:rsidR="00E52BDD" w:rsidRPr="00B84267">
        <w:rPr>
          <w:rFonts w:ascii="Times New Roman" w:hAnsi="Times New Roman" w:cs="Times New Roman"/>
          <w:sz w:val="24"/>
          <w:szCs w:val="24"/>
        </w:rPr>
        <w:t>e s</w:t>
      </w:r>
      <w:r w:rsidR="005F26D1" w:rsidRPr="00B84267">
        <w:rPr>
          <w:rFonts w:ascii="Times New Roman" w:hAnsi="Times New Roman" w:cs="Times New Roman"/>
          <w:sz w:val="24"/>
          <w:szCs w:val="24"/>
        </w:rPr>
        <w:t xml:space="preserve">’assurer </w:t>
      </w:r>
      <w:r w:rsidRPr="00B84267">
        <w:rPr>
          <w:rFonts w:ascii="Times New Roman" w:hAnsi="Times New Roman" w:cs="Times New Roman"/>
          <w:sz w:val="24"/>
          <w:szCs w:val="24"/>
        </w:rPr>
        <w:t>qu’</w:t>
      </w:r>
      <w:r w:rsidR="00E52BDD" w:rsidRPr="00B84267">
        <w:rPr>
          <w:rFonts w:ascii="Times New Roman" w:hAnsi="Times New Roman" w:cs="Times New Roman"/>
          <w:sz w:val="24"/>
          <w:szCs w:val="24"/>
        </w:rPr>
        <w:t>i</w:t>
      </w:r>
      <w:r w:rsidRPr="00B84267">
        <w:rPr>
          <w:rFonts w:ascii="Times New Roman" w:hAnsi="Times New Roman" w:cs="Times New Roman"/>
          <w:sz w:val="24"/>
          <w:szCs w:val="24"/>
        </w:rPr>
        <w:t xml:space="preserve">l n’y ait aucune discrimination dans le cadre d’un aspect quelconque de </w:t>
      </w:r>
      <w:r w:rsidR="005E5011" w:rsidRPr="00B84267">
        <w:rPr>
          <w:rFonts w:ascii="Times New Roman" w:hAnsi="Times New Roman" w:cs="Times New Roman"/>
          <w:sz w:val="24"/>
          <w:szCs w:val="24"/>
        </w:rPr>
        <w:t>la relation</w:t>
      </w:r>
      <w:r w:rsidRPr="00B84267">
        <w:rPr>
          <w:rFonts w:ascii="Times New Roman" w:hAnsi="Times New Roman" w:cs="Times New Roman"/>
          <w:sz w:val="24"/>
          <w:szCs w:val="24"/>
        </w:rPr>
        <w:t xml:space="preserve"> de</w:t>
      </w:r>
      <w:r w:rsidR="005F26D1" w:rsidRPr="00B84267">
        <w:rPr>
          <w:rFonts w:ascii="Times New Roman" w:hAnsi="Times New Roman" w:cs="Times New Roman"/>
          <w:sz w:val="24"/>
          <w:szCs w:val="24"/>
        </w:rPr>
        <w:t xml:space="preserve"> </w:t>
      </w:r>
      <w:r w:rsidRPr="00B84267">
        <w:rPr>
          <w:rFonts w:ascii="Times New Roman" w:hAnsi="Times New Roman" w:cs="Times New Roman"/>
          <w:sz w:val="24"/>
          <w:szCs w:val="24"/>
        </w:rPr>
        <w:t xml:space="preserve">travail, que ce soit le recrutement et l’embauche, le traitement, </w:t>
      </w:r>
      <w:r w:rsidR="005F26D1" w:rsidRPr="00B84267">
        <w:rPr>
          <w:rFonts w:ascii="Times New Roman" w:hAnsi="Times New Roman" w:cs="Times New Roman"/>
          <w:sz w:val="24"/>
          <w:szCs w:val="24"/>
        </w:rPr>
        <w:t xml:space="preserve">la rémunération (notamment les </w:t>
      </w:r>
      <w:r w:rsidRPr="00B84267">
        <w:rPr>
          <w:rFonts w:ascii="Times New Roman" w:hAnsi="Times New Roman" w:cs="Times New Roman"/>
          <w:sz w:val="24"/>
          <w:szCs w:val="24"/>
        </w:rPr>
        <w:t>salaires et les avantages sociaux), les conditions de travail et les</w:t>
      </w:r>
      <w:r w:rsidR="005F26D1" w:rsidRPr="00B84267">
        <w:rPr>
          <w:rFonts w:ascii="Times New Roman" w:hAnsi="Times New Roman" w:cs="Times New Roman"/>
          <w:sz w:val="24"/>
          <w:szCs w:val="24"/>
        </w:rPr>
        <w:t xml:space="preserve"> modalités d’emploi, l’accès à </w:t>
      </w:r>
      <w:r w:rsidRPr="00B84267">
        <w:rPr>
          <w:rFonts w:ascii="Times New Roman" w:hAnsi="Times New Roman" w:cs="Times New Roman"/>
          <w:sz w:val="24"/>
          <w:szCs w:val="24"/>
        </w:rPr>
        <w:t xml:space="preserve">la formation et à l’information, les missions du poste, la promotion, le licenciement ou encore les mesures disciplinaires. </w:t>
      </w:r>
    </w:p>
    <w:p w14:paraId="63840EEF" w14:textId="019B5638" w:rsidR="003C71F1"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lastRenderedPageBreak/>
        <w:t>A l’instar des travailleurs du projet, les travailleurs employés par les fournisseurs et prestataires seront rémunérés sur une base régulière, conformément à la législation nationale en vigueur et</w:t>
      </w:r>
      <w:r w:rsidR="005F26D1" w:rsidRPr="00B84267">
        <w:rPr>
          <w:rFonts w:ascii="Times New Roman" w:hAnsi="Times New Roman" w:cs="Times New Roman"/>
          <w:sz w:val="24"/>
          <w:szCs w:val="24"/>
        </w:rPr>
        <w:t xml:space="preserve"> </w:t>
      </w:r>
      <w:r w:rsidRPr="00B84267">
        <w:rPr>
          <w:rFonts w:ascii="Times New Roman" w:hAnsi="Times New Roman" w:cs="Times New Roman"/>
          <w:sz w:val="24"/>
          <w:szCs w:val="24"/>
        </w:rPr>
        <w:t xml:space="preserve">aux dispositions des présentes procédures de gestion de la main -d’œuvre. Les retenues sur salaires seront effectuées uniquement en vertu du droit national ou des procédures de gestion de la main-d’œuvre, et les </w:t>
      </w:r>
      <w:r w:rsidR="005E5011" w:rsidRPr="00B84267">
        <w:rPr>
          <w:rFonts w:ascii="Times New Roman" w:hAnsi="Times New Roman" w:cs="Times New Roman"/>
          <w:sz w:val="24"/>
          <w:szCs w:val="24"/>
        </w:rPr>
        <w:t>travailleurs seront</w:t>
      </w:r>
      <w:r w:rsidRPr="00B84267">
        <w:rPr>
          <w:rFonts w:ascii="Times New Roman" w:hAnsi="Times New Roman" w:cs="Times New Roman"/>
          <w:sz w:val="24"/>
          <w:szCs w:val="24"/>
        </w:rPr>
        <w:t xml:space="preserve"> informés </w:t>
      </w:r>
      <w:r w:rsidR="005E5011" w:rsidRPr="00B84267">
        <w:rPr>
          <w:rFonts w:ascii="Times New Roman" w:hAnsi="Times New Roman" w:cs="Times New Roman"/>
          <w:sz w:val="24"/>
          <w:szCs w:val="24"/>
        </w:rPr>
        <w:t>des conditions</w:t>
      </w:r>
      <w:r w:rsidRPr="00B84267">
        <w:rPr>
          <w:rFonts w:ascii="Times New Roman" w:hAnsi="Times New Roman" w:cs="Times New Roman"/>
          <w:sz w:val="24"/>
          <w:szCs w:val="24"/>
        </w:rPr>
        <w:t xml:space="preserve"> dans lesquelles ces retenues sont faites. Ils auront droit à des périodes de repos hebdomadaire, de congé annuel et de congé maladie, de congé maternité et de congé pour raison familiale, en vertu du droit national et des procédures de gestion de la main-d’œuvre.</w:t>
      </w:r>
    </w:p>
    <w:p w14:paraId="5C3DCC5A" w14:textId="77777777" w:rsidR="003C71F1"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Les présentes procédures de gestion de la main-d’œuvre décriront les mesures visant à prévenir et combattre le harcèlement, l’intimidation et/ou l’exploitation et discrimination en milieu professionnel, les violences basées sur le genre, </w:t>
      </w:r>
      <w:r w:rsidR="005F26D1" w:rsidRPr="00B84267">
        <w:rPr>
          <w:rFonts w:ascii="Times New Roman" w:hAnsi="Times New Roman" w:cs="Times New Roman"/>
          <w:sz w:val="24"/>
          <w:szCs w:val="24"/>
        </w:rPr>
        <w:t xml:space="preserve">les </w:t>
      </w:r>
      <w:r w:rsidRPr="00B84267">
        <w:rPr>
          <w:rFonts w:ascii="Times New Roman" w:hAnsi="Times New Roman" w:cs="Times New Roman"/>
          <w:sz w:val="24"/>
          <w:szCs w:val="24"/>
        </w:rPr>
        <w:t>exploitations et abus/sévices sexuels</w:t>
      </w:r>
      <w:r w:rsidR="005F26D1" w:rsidRPr="00B84267">
        <w:rPr>
          <w:rFonts w:ascii="Times New Roman" w:hAnsi="Times New Roman" w:cs="Times New Roman"/>
          <w:sz w:val="24"/>
          <w:szCs w:val="24"/>
        </w:rPr>
        <w:t xml:space="preserve"> </w:t>
      </w:r>
      <w:r w:rsidRPr="00B84267">
        <w:rPr>
          <w:rFonts w:ascii="Times New Roman" w:hAnsi="Times New Roman" w:cs="Times New Roman"/>
          <w:sz w:val="24"/>
          <w:szCs w:val="24"/>
        </w:rPr>
        <w:t>(articles 73 à 76 du code du travail) principalement contre les enfants, etc.</w:t>
      </w:r>
    </w:p>
    <w:p w14:paraId="1D4CDB4C" w14:textId="7EA1193A" w:rsidR="003C71F1"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Dans le cadre de l’exécution du </w:t>
      </w:r>
      <w:r w:rsidR="00E52BDD" w:rsidRPr="00B84267">
        <w:rPr>
          <w:rFonts w:ascii="Times New Roman" w:hAnsi="Times New Roman" w:cs="Times New Roman"/>
          <w:sz w:val="24"/>
          <w:szCs w:val="24"/>
        </w:rPr>
        <w:t>P</w:t>
      </w:r>
      <w:r w:rsidRPr="00B84267">
        <w:rPr>
          <w:rFonts w:ascii="Times New Roman" w:hAnsi="Times New Roman" w:cs="Times New Roman"/>
          <w:sz w:val="24"/>
          <w:szCs w:val="24"/>
        </w:rPr>
        <w:t xml:space="preserve">rojet, des mesures spéciales de protection et d’assistance destinées à remédier à des actes discriminatoires ou à pourvoir </w:t>
      </w:r>
      <w:r w:rsidR="005F26D1" w:rsidRPr="00B84267">
        <w:rPr>
          <w:rFonts w:ascii="Times New Roman" w:hAnsi="Times New Roman" w:cs="Times New Roman"/>
          <w:sz w:val="24"/>
          <w:szCs w:val="24"/>
        </w:rPr>
        <w:t xml:space="preserve">un poste donné sur la base des </w:t>
      </w:r>
      <w:r w:rsidRPr="00B84267">
        <w:rPr>
          <w:rFonts w:ascii="Times New Roman" w:hAnsi="Times New Roman" w:cs="Times New Roman"/>
          <w:sz w:val="24"/>
          <w:szCs w:val="24"/>
        </w:rPr>
        <w:t>besoins spécifiques dudit poste ou des objectifs du projet ne seron</w:t>
      </w:r>
      <w:r w:rsidR="005F26D1" w:rsidRPr="00B84267">
        <w:rPr>
          <w:rFonts w:ascii="Times New Roman" w:hAnsi="Times New Roman" w:cs="Times New Roman"/>
          <w:sz w:val="24"/>
          <w:szCs w:val="24"/>
        </w:rPr>
        <w:t xml:space="preserve">t pas considérées comme des </w:t>
      </w:r>
      <w:r w:rsidRPr="00B84267">
        <w:rPr>
          <w:rFonts w:ascii="Times New Roman" w:hAnsi="Times New Roman" w:cs="Times New Roman"/>
          <w:sz w:val="24"/>
          <w:szCs w:val="24"/>
        </w:rPr>
        <w:t>actes de discrimination. Cette mesure concerne les entreprises prestataires et sont applicables à condition qu’elles soient conformes au droit national.</w:t>
      </w:r>
      <w:r w:rsidR="00FC465E">
        <w:rPr>
          <w:rFonts w:ascii="Times New Roman" w:hAnsi="Times New Roman" w:cs="Times New Roman"/>
          <w:sz w:val="24"/>
          <w:szCs w:val="24"/>
        </w:rPr>
        <w:t xml:space="preserve"> </w:t>
      </w:r>
      <w:r w:rsidRPr="00B84267">
        <w:rPr>
          <w:rFonts w:ascii="Times New Roman" w:hAnsi="Times New Roman" w:cs="Times New Roman"/>
          <w:sz w:val="24"/>
          <w:szCs w:val="24"/>
        </w:rPr>
        <w:t xml:space="preserve">Le </w:t>
      </w:r>
      <w:r w:rsidR="00E52BDD" w:rsidRPr="00B84267">
        <w:rPr>
          <w:rFonts w:ascii="Times New Roman" w:hAnsi="Times New Roman" w:cs="Times New Roman"/>
          <w:sz w:val="24"/>
          <w:szCs w:val="24"/>
        </w:rPr>
        <w:t>P</w:t>
      </w:r>
      <w:r w:rsidRPr="00B84267">
        <w:rPr>
          <w:rFonts w:ascii="Times New Roman" w:hAnsi="Times New Roman" w:cs="Times New Roman"/>
          <w:sz w:val="24"/>
          <w:szCs w:val="24"/>
        </w:rPr>
        <w:t>rojet prendra des mesures de protection et d’assistance appropriées à l’égard des personnes vulnérables travaillant dans le cadre du projet, notamment celles appartenant à des catégories pa</w:t>
      </w:r>
      <w:r w:rsidR="005F26D1" w:rsidRPr="00B84267">
        <w:rPr>
          <w:rFonts w:ascii="Times New Roman" w:hAnsi="Times New Roman" w:cs="Times New Roman"/>
          <w:sz w:val="24"/>
          <w:szCs w:val="24"/>
        </w:rPr>
        <w:t xml:space="preserve">rticulières </w:t>
      </w:r>
      <w:r w:rsidRPr="00B84267">
        <w:rPr>
          <w:rFonts w:ascii="Times New Roman" w:hAnsi="Times New Roman" w:cs="Times New Roman"/>
          <w:sz w:val="24"/>
          <w:szCs w:val="24"/>
        </w:rPr>
        <w:t xml:space="preserve">de travailleurs </w:t>
      </w:r>
      <w:r w:rsidR="005F26D1" w:rsidRPr="00B84267">
        <w:rPr>
          <w:rFonts w:ascii="Times New Roman" w:hAnsi="Times New Roman" w:cs="Times New Roman"/>
          <w:sz w:val="24"/>
          <w:szCs w:val="24"/>
        </w:rPr>
        <w:t xml:space="preserve">comme </w:t>
      </w:r>
      <w:r w:rsidRPr="00B84267">
        <w:rPr>
          <w:rFonts w:ascii="Times New Roman" w:hAnsi="Times New Roman" w:cs="Times New Roman"/>
          <w:sz w:val="24"/>
          <w:szCs w:val="24"/>
        </w:rPr>
        <w:t>les femmes, les jeunes travailleurs, les personnes handicapées et les travailleurs migrants. Ces mesures peuvent se révéler nécessaires à des moments donnés, en fonction de la situation du travailleur et de</w:t>
      </w:r>
      <w:r w:rsidR="005F26D1" w:rsidRPr="00B84267">
        <w:rPr>
          <w:rFonts w:ascii="Times New Roman" w:hAnsi="Times New Roman" w:cs="Times New Roman"/>
          <w:sz w:val="24"/>
          <w:szCs w:val="24"/>
        </w:rPr>
        <w:t xml:space="preserve"> la nature d</w:t>
      </w:r>
      <w:r w:rsidRPr="00B84267">
        <w:rPr>
          <w:rFonts w:ascii="Times New Roman" w:hAnsi="Times New Roman" w:cs="Times New Roman"/>
          <w:sz w:val="24"/>
          <w:szCs w:val="24"/>
        </w:rPr>
        <w:t xml:space="preserve">e sa vulnérabilité. </w:t>
      </w:r>
    </w:p>
    <w:p w14:paraId="2885AE8E" w14:textId="77777777" w:rsidR="003C71F1"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Les </w:t>
      </w:r>
      <w:r w:rsidR="0074612E" w:rsidRPr="00B84267">
        <w:rPr>
          <w:rFonts w:ascii="Times New Roman" w:hAnsi="Times New Roman" w:cs="Times New Roman"/>
          <w:sz w:val="24"/>
          <w:szCs w:val="24"/>
        </w:rPr>
        <w:t>personnes vulnérables parmi le</w:t>
      </w:r>
      <w:r w:rsidRPr="00B84267">
        <w:rPr>
          <w:rFonts w:ascii="Times New Roman" w:hAnsi="Times New Roman" w:cs="Times New Roman"/>
          <w:sz w:val="24"/>
          <w:szCs w:val="24"/>
        </w:rPr>
        <w:t xml:space="preserve"> groupe des travailleurs s</w:t>
      </w:r>
      <w:r w:rsidR="005F26D1" w:rsidRPr="00B84267">
        <w:rPr>
          <w:rFonts w:ascii="Times New Roman" w:hAnsi="Times New Roman" w:cs="Times New Roman"/>
          <w:sz w:val="24"/>
          <w:szCs w:val="24"/>
        </w:rPr>
        <w:t xml:space="preserve">eront formellement identifiées </w:t>
      </w:r>
      <w:r w:rsidRPr="00B84267">
        <w:rPr>
          <w:rFonts w:ascii="Times New Roman" w:hAnsi="Times New Roman" w:cs="Times New Roman"/>
          <w:sz w:val="24"/>
          <w:szCs w:val="24"/>
        </w:rPr>
        <w:t>(femmes, personnes en situation de handicap, minorités/migra</w:t>
      </w:r>
      <w:r w:rsidR="005F26D1" w:rsidRPr="00B84267">
        <w:rPr>
          <w:rFonts w:ascii="Times New Roman" w:hAnsi="Times New Roman" w:cs="Times New Roman"/>
          <w:sz w:val="24"/>
          <w:szCs w:val="24"/>
        </w:rPr>
        <w:t xml:space="preserve">nts, les enfants en âge de </w:t>
      </w:r>
      <w:r w:rsidRPr="00B84267">
        <w:rPr>
          <w:rFonts w:ascii="Times New Roman" w:hAnsi="Times New Roman" w:cs="Times New Roman"/>
          <w:sz w:val="24"/>
          <w:szCs w:val="24"/>
        </w:rPr>
        <w:t xml:space="preserve">travailler selon les dispositions du présent PGMO, etc. </w:t>
      </w:r>
      <w:r w:rsidR="005F26D1" w:rsidRPr="00B84267">
        <w:rPr>
          <w:rFonts w:ascii="Times New Roman" w:hAnsi="Times New Roman" w:cs="Times New Roman"/>
          <w:sz w:val="24"/>
          <w:szCs w:val="24"/>
        </w:rPr>
        <w:t xml:space="preserve">L’évaluation des risques de </w:t>
      </w:r>
      <w:r w:rsidRPr="00B84267">
        <w:rPr>
          <w:rFonts w:ascii="Times New Roman" w:hAnsi="Times New Roman" w:cs="Times New Roman"/>
          <w:sz w:val="24"/>
          <w:szCs w:val="24"/>
        </w:rPr>
        <w:t>vulnérabilités par rapport aux activités du projet sera formellement conduite et des mesures appropriées de protection et d’assistance seront définies et exécutées de façon participative pour répondre aux risques de vulnérabilités prédéfinis</w:t>
      </w:r>
    </w:p>
    <w:p w14:paraId="2B863D0D" w14:textId="77777777" w:rsidR="003C71F1"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Le droit national reconnaissant le droit des travailleurs à se constituer en association, à adhérer</w:t>
      </w:r>
      <w:r w:rsidR="005F26D1" w:rsidRPr="00B84267">
        <w:rPr>
          <w:rFonts w:ascii="Times New Roman" w:hAnsi="Times New Roman" w:cs="Times New Roman"/>
          <w:sz w:val="24"/>
          <w:szCs w:val="24"/>
        </w:rPr>
        <w:t xml:space="preserve"> </w:t>
      </w:r>
      <w:r w:rsidRPr="00B84267">
        <w:rPr>
          <w:rFonts w:ascii="Times New Roman" w:hAnsi="Times New Roman" w:cs="Times New Roman"/>
          <w:sz w:val="24"/>
          <w:szCs w:val="24"/>
        </w:rPr>
        <w:t>à une organisation de leur choix et à négocier collectivement leurs</w:t>
      </w:r>
      <w:r w:rsidR="005F26D1" w:rsidRPr="00B84267">
        <w:rPr>
          <w:rFonts w:ascii="Times New Roman" w:hAnsi="Times New Roman" w:cs="Times New Roman"/>
          <w:sz w:val="24"/>
          <w:szCs w:val="24"/>
        </w:rPr>
        <w:t xml:space="preserve"> droits sans ingérence aucune, </w:t>
      </w:r>
      <w:r w:rsidRPr="00B84267">
        <w:rPr>
          <w:rFonts w:ascii="Times New Roman" w:hAnsi="Times New Roman" w:cs="Times New Roman"/>
          <w:sz w:val="24"/>
          <w:szCs w:val="24"/>
        </w:rPr>
        <w:t xml:space="preserve">le projet sera mis en œuvre conformément au droit national. Dans de telles circonstances, le rôle des organisations de travailleurs constituées légalement et des représentants légitimes des travailleurs sera respecté, et des informations nécessaires à des négociations constructives leur seront fournies en temps opportun. Lorsque le droit national restreint le champ d’action des organisations de travailleurs, le </w:t>
      </w:r>
      <w:r w:rsidR="00E52BDD" w:rsidRPr="00B84267">
        <w:rPr>
          <w:rFonts w:ascii="Times New Roman" w:hAnsi="Times New Roman" w:cs="Times New Roman"/>
          <w:sz w:val="24"/>
          <w:szCs w:val="24"/>
        </w:rPr>
        <w:t>Projet</w:t>
      </w:r>
      <w:r w:rsidRPr="00B84267">
        <w:rPr>
          <w:rFonts w:ascii="Times New Roman" w:hAnsi="Times New Roman" w:cs="Times New Roman"/>
          <w:sz w:val="24"/>
          <w:szCs w:val="24"/>
        </w:rPr>
        <w:t xml:space="preserve"> n’empêchera pas les tra</w:t>
      </w:r>
      <w:r w:rsidR="005F26D1" w:rsidRPr="00B84267">
        <w:rPr>
          <w:rFonts w:ascii="Times New Roman" w:hAnsi="Times New Roman" w:cs="Times New Roman"/>
          <w:sz w:val="24"/>
          <w:szCs w:val="24"/>
        </w:rPr>
        <w:t xml:space="preserve">vailleurs de mettre au point des </w:t>
      </w:r>
      <w:r w:rsidRPr="00B84267">
        <w:rPr>
          <w:rFonts w:ascii="Times New Roman" w:hAnsi="Times New Roman" w:cs="Times New Roman"/>
          <w:sz w:val="24"/>
          <w:szCs w:val="24"/>
        </w:rPr>
        <w:t xml:space="preserve">mécanismes parallèles pour exprimer leurs plaintes et protéger leurs droits en </w:t>
      </w:r>
      <w:r w:rsidR="0074612E" w:rsidRPr="00B84267">
        <w:rPr>
          <w:rFonts w:ascii="Times New Roman" w:hAnsi="Times New Roman" w:cs="Times New Roman"/>
          <w:sz w:val="24"/>
          <w:szCs w:val="24"/>
        </w:rPr>
        <w:t xml:space="preserve">matière </w:t>
      </w:r>
      <w:r w:rsidRPr="00B84267">
        <w:rPr>
          <w:rFonts w:ascii="Times New Roman" w:hAnsi="Times New Roman" w:cs="Times New Roman"/>
          <w:sz w:val="24"/>
          <w:szCs w:val="24"/>
        </w:rPr>
        <w:t>de conditions de travail et d’emploi.</w:t>
      </w:r>
    </w:p>
    <w:p w14:paraId="57E0EFCB" w14:textId="2D2A5CAE" w:rsidR="00055328" w:rsidRPr="00B84267" w:rsidRDefault="003C71F1"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Le P</w:t>
      </w:r>
      <w:r w:rsidR="005F26D1" w:rsidRPr="00B84267">
        <w:rPr>
          <w:rFonts w:ascii="Times New Roman" w:hAnsi="Times New Roman" w:cs="Times New Roman"/>
          <w:sz w:val="24"/>
          <w:szCs w:val="24"/>
        </w:rPr>
        <w:t>rojet</w:t>
      </w:r>
      <w:r w:rsidRPr="00B84267">
        <w:rPr>
          <w:rFonts w:ascii="Times New Roman" w:hAnsi="Times New Roman" w:cs="Times New Roman"/>
          <w:sz w:val="24"/>
          <w:szCs w:val="24"/>
        </w:rPr>
        <w:t xml:space="preserve"> ne doit pas chercher à influencer ou contrôler ces au</w:t>
      </w:r>
      <w:r w:rsidR="005F26D1" w:rsidRPr="00B84267">
        <w:rPr>
          <w:rFonts w:ascii="Times New Roman" w:hAnsi="Times New Roman" w:cs="Times New Roman"/>
          <w:sz w:val="24"/>
          <w:szCs w:val="24"/>
        </w:rPr>
        <w:t xml:space="preserve">tres mécanismes. Il n’exercera </w:t>
      </w:r>
      <w:r w:rsidRPr="00B84267">
        <w:rPr>
          <w:rFonts w:ascii="Times New Roman" w:hAnsi="Times New Roman" w:cs="Times New Roman"/>
          <w:sz w:val="24"/>
          <w:szCs w:val="24"/>
        </w:rPr>
        <w:t>aucune discrimination et ne prendra aucune mesure en représaill</w:t>
      </w:r>
      <w:r w:rsidR="005F26D1" w:rsidRPr="00B84267">
        <w:rPr>
          <w:rFonts w:ascii="Times New Roman" w:hAnsi="Times New Roman" w:cs="Times New Roman"/>
          <w:sz w:val="24"/>
          <w:szCs w:val="24"/>
        </w:rPr>
        <w:t xml:space="preserve">es contre les travailleurs qui </w:t>
      </w:r>
      <w:r w:rsidRPr="00B84267">
        <w:rPr>
          <w:rFonts w:ascii="Times New Roman" w:hAnsi="Times New Roman" w:cs="Times New Roman"/>
          <w:sz w:val="24"/>
          <w:szCs w:val="24"/>
        </w:rPr>
        <w:t xml:space="preserve">participent ou souhaitent participer à ces organisations </w:t>
      </w:r>
      <w:r w:rsidR="005E5011" w:rsidRPr="00B84267">
        <w:rPr>
          <w:rFonts w:ascii="Times New Roman" w:hAnsi="Times New Roman" w:cs="Times New Roman"/>
          <w:sz w:val="24"/>
          <w:szCs w:val="24"/>
        </w:rPr>
        <w:t>et aux</w:t>
      </w:r>
      <w:r w:rsidR="005F26D1" w:rsidRPr="00B84267">
        <w:rPr>
          <w:rFonts w:ascii="Times New Roman" w:hAnsi="Times New Roman" w:cs="Times New Roman"/>
          <w:sz w:val="24"/>
          <w:szCs w:val="24"/>
        </w:rPr>
        <w:t xml:space="preserve"> négociations collectives ou à </w:t>
      </w:r>
      <w:r w:rsidRPr="00B84267">
        <w:rPr>
          <w:rFonts w:ascii="Times New Roman" w:hAnsi="Times New Roman" w:cs="Times New Roman"/>
          <w:sz w:val="24"/>
          <w:szCs w:val="24"/>
        </w:rPr>
        <w:t>d’autres mécanismes.</w:t>
      </w:r>
    </w:p>
    <w:p w14:paraId="6B5C10F1" w14:textId="4F46AA69" w:rsidR="003B26BF" w:rsidRPr="00B84267" w:rsidRDefault="00F71333" w:rsidP="005E5011">
      <w:pPr>
        <w:pStyle w:val="Titre1"/>
      </w:pPr>
      <w:r>
        <w:rPr>
          <w:highlight w:val="lightGray"/>
        </w:rPr>
        <w:br w:type="page"/>
      </w:r>
      <w:bookmarkStart w:id="77" w:name="_Toc87445359"/>
      <w:r w:rsidR="003B26BF" w:rsidRPr="00B84267">
        <w:lastRenderedPageBreak/>
        <w:t>TRAVAILLEURS COMMUNAUTAIRES</w:t>
      </w:r>
      <w:bookmarkEnd w:id="77"/>
    </w:p>
    <w:p w14:paraId="4602D15B" w14:textId="77777777" w:rsidR="00AE33B1" w:rsidRPr="00B84267" w:rsidRDefault="0010251B"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 </w:t>
      </w:r>
      <w:r w:rsidR="00E52BDD" w:rsidRPr="00B84267">
        <w:rPr>
          <w:rFonts w:ascii="Times New Roman" w:hAnsi="Times New Roman" w:cs="Times New Roman"/>
          <w:sz w:val="24"/>
          <w:szCs w:val="24"/>
        </w:rPr>
        <w:t>P</w:t>
      </w:r>
      <w:r w:rsidRPr="00B84267">
        <w:rPr>
          <w:rFonts w:ascii="Times New Roman" w:hAnsi="Times New Roman" w:cs="Times New Roman"/>
          <w:sz w:val="24"/>
          <w:szCs w:val="24"/>
        </w:rPr>
        <w:t>rojet appliquera les dispositions pertinentes qui définiront entre-autres les activités auxquelles contribuent les travailleurs communautaires ainsi que la nature des risques et effets potentiels desdites activités dans lesquelles les travailleurs communautaires seront engagés.</w:t>
      </w:r>
      <w:r w:rsidR="00C27697" w:rsidRPr="00B84267">
        <w:rPr>
          <w:rFonts w:ascii="Times New Roman" w:hAnsi="Times New Roman" w:cs="Times New Roman"/>
          <w:sz w:val="24"/>
          <w:szCs w:val="24"/>
        </w:rPr>
        <w:t xml:space="preserve"> Le projet favorisera le recrutement des ouvriers pour la réalisation de certaines tâches ordinaires afin de </w:t>
      </w:r>
      <w:r w:rsidR="00E52BDD" w:rsidRPr="00B84267">
        <w:rPr>
          <w:rFonts w:ascii="Times New Roman" w:hAnsi="Times New Roman" w:cs="Times New Roman"/>
          <w:sz w:val="24"/>
          <w:szCs w:val="24"/>
        </w:rPr>
        <w:t xml:space="preserve">leur permettre de </w:t>
      </w:r>
      <w:r w:rsidR="00C27697" w:rsidRPr="00B84267">
        <w:rPr>
          <w:rFonts w:ascii="Times New Roman" w:hAnsi="Times New Roman" w:cs="Times New Roman"/>
          <w:sz w:val="24"/>
          <w:szCs w:val="24"/>
        </w:rPr>
        <w:t xml:space="preserve">tirer profit des avantages sociaux et économiques du </w:t>
      </w:r>
      <w:r w:rsidR="00E52BDD" w:rsidRPr="00B84267">
        <w:rPr>
          <w:rFonts w:ascii="Times New Roman" w:hAnsi="Times New Roman" w:cs="Times New Roman"/>
          <w:sz w:val="24"/>
          <w:szCs w:val="24"/>
        </w:rPr>
        <w:t>P</w:t>
      </w:r>
      <w:r w:rsidR="00C27697" w:rsidRPr="00B84267">
        <w:rPr>
          <w:rFonts w:ascii="Times New Roman" w:hAnsi="Times New Roman" w:cs="Times New Roman"/>
          <w:sz w:val="24"/>
          <w:szCs w:val="24"/>
        </w:rPr>
        <w:t>rojet.</w:t>
      </w:r>
    </w:p>
    <w:p w14:paraId="752667CC" w14:textId="77777777" w:rsidR="0074612E" w:rsidRPr="00B84267" w:rsidRDefault="0074612E"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Les travailleurs communautaires désignent essentiellement la main-d’œuvre issue des communautés locales (associations de villages ou de quartier ou encore de territoire ou provinciales) fournie sur une base volontaire ou sur la base d’un « contrat/protocole de collaboration ». Il</w:t>
      </w:r>
      <w:r w:rsidR="00E52BDD" w:rsidRPr="00B84267">
        <w:rPr>
          <w:rFonts w:ascii="Times New Roman" w:hAnsi="Times New Roman" w:cs="Times New Roman"/>
          <w:sz w:val="24"/>
          <w:szCs w:val="24"/>
        </w:rPr>
        <w:t>s</w:t>
      </w:r>
      <w:r w:rsidRPr="00B84267">
        <w:rPr>
          <w:rFonts w:ascii="Times New Roman" w:hAnsi="Times New Roman" w:cs="Times New Roman"/>
          <w:sz w:val="24"/>
          <w:szCs w:val="24"/>
        </w:rPr>
        <w:t xml:space="preserve"> peu</w:t>
      </w:r>
      <w:r w:rsidR="00E52BDD" w:rsidRPr="00B84267">
        <w:rPr>
          <w:rFonts w:ascii="Times New Roman" w:hAnsi="Times New Roman" w:cs="Times New Roman"/>
          <w:sz w:val="24"/>
          <w:szCs w:val="24"/>
        </w:rPr>
        <w:t>ven</w:t>
      </w:r>
      <w:r w:rsidRPr="00B84267">
        <w:rPr>
          <w:rFonts w:ascii="Times New Roman" w:hAnsi="Times New Roman" w:cs="Times New Roman"/>
          <w:sz w:val="24"/>
          <w:szCs w:val="24"/>
        </w:rPr>
        <w:t>t concerner les groupements de femmes, de jeunes et les autres associations de développement.</w:t>
      </w:r>
    </w:p>
    <w:p w14:paraId="5D68F1D9" w14:textId="77777777" w:rsidR="0074612E" w:rsidRPr="00B84267" w:rsidRDefault="0074612E"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L’Unité de Gestion du Projet (UGP) déterminera clairement et de façon participative avec les parties prenantes dont les travailleurs communautaires organisés ou non, les conditions de mobilisation de la main d’œuvre communautaire, y compris le montant de sa rémunération et les modalités de paiement ainsi que les horaires de travail. Le document stipulant ces conditions fera partie intégrante des annexes du présent document.</w:t>
      </w:r>
    </w:p>
    <w:p w14:paraId="1E12EBAC" w14:textId="77777777" w:rsidR="008544C0" w:rsidRPr="00B84267" w:rsidRDefault="008544C0"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 </w:t>
      </w:r>
      <w:r w:rsidR="00E52BDD" w:rsidRPr="00B84267">
        <w:rPr>
          <w:rFonts w:ascii="Times New Roman" w:hAnsi="Times New Roman" w:cs="Times New Roman"/>
          <w:sz w:val="24"/>
          <w:szCs w:val="24"/>
        </w:rPr>
        <w:t>P</w:t>
      </w:r>
      <w:r w:rsidRPr="00B84267">
        <w:rPr>
          <w:rFonts w:ascii="Times New Roman" w:hAnsi="Times New Roman" w:cs="Times New Roman"/>
          <w:sz w:val="24"/>
          <w:szCs w:val="24"/>
        </w:rPr>
        <w:t>rojet pourra embaucher 800 travailleurs, dont 200 à Kinshasa, 600 dans les autres provinces.</w:t>
      </w:r>
    </w:p>
    <w:p w14:paraId="56E7F728" w14:textId="77777777" w:rsidR="00435072" w:rsidRPr="00B84267" w:rsidRDefault="00435072"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 </w:t>
      </w:r>
      <w:r w:rsidR="00E52BDD" w:rsidRPr="00B84267">
        <w:rPr>
          <w:rFonts w:ascii="Times New Roman" w:hAnsi="Times New Roman" w:cs="Times New Roman"/>
          <w:sz w:val="24"/>
          <w:szCs w:val="24"/>
        </w:rPr>
        <w:t>P</w:t>
      </w:r>
      <w:r w:rsidRPr="00B84267">
        <w:rPr>
          <w:rFonts w:ascii="Times New Roman" w:hAnsi="Times New Roman" w:cs="Times New Roman"/>
          <w:sz w:val="24"/>
          <w:szCs w:val="24"/>
        </w:rPr>
        <w:t xml:space="preserve">rojet autorisera à l’entrepreneur d’engager la main d’œuvre extérieure à la zone de travail. De ce fait, l’entrepreneur </w:t>
      </w:r>
      <w:r w:rsidR="00067925" w:rsidRPr="00B84267">
        <w:rPr>
          <w:rFonts w:ascii="Times New Roman" w:hAnsi="Times New Roman" w:cs="Times New Roman"/>
          <w:sz w:val="24"/>
          <w:szCs w:val="24"/>
        </w:rPr>
        <w:t>pour</w:t>
      </w:r>
      <w:r w:rsidR="00E52BDD" w:rsidRPr="00B84267">
        <w:rPr>
          <w:rFonts w:ascii="Times New Roman" w:hAnsi="Times New Roman" w:cs="Times New Roman"/>
          <w:sz w:val="24"/>
          <w:szCs w:val="24"/>
        </w:rPr>
        <w:t>ra</w:t>
      </w:r>
      <w:r w:rsidR="00067925" w:rsidRPr="00B84267">
        <w:rPr>
          <w:rFonts w:ascii="Times New Roman" w:hAnsi="Times New Roman" w:cs="Times New Roman"/>
          <w:sz w:val="24"/>
          <w:szCs w:val="24"/>
        </w:rPr>
        <w:t xml:space="preserve"> </w:t>
      </w:r>
      <w:r w:rsidRPr="00B84267">
        <w:rPr>
          <w:rFonts w:ascii="Times New Roman" w:hAnsi="Times New Roman" w:cs="Times New Roman"/>
          <w:sz w:val="24"/>
          <w:szCs w:val="24"/>
        </w:rPr>
        <w:t>maximiser l'emploi de</w:t>
      </w:r>
      <w:r w:rsidR="00BC55F4" w:rsidRPr="00B84267">
        <w:rPr>
          <w:rFonts w:ascii="Times New Roman" w:hAnsi="Times New Roman" w:cs="Times New Roman"/>
          <w:sz w:val="24"/>
          <w:szCs w:val="24"/>
        </w:rPr>
        <w:t>s</w:t>
      </w:r>
      <w:r w:rsidRPr="00B84267">
        <w:rPr>
          <w:rFonts w:ascii="Times New Roman" w:hAnsi="Times New Roman" w:cs="Times New Roman"/>
          <w:sz w:val="24"/>
          <w:szCs w:val="24"/>
        </w:rPr>
        <w:t xml:space="preserve"> personnes issues des populations voisines du chantier en établissant des règles de conduite à savoir :</w:t>
      </w:r>
    </w:p>
    <w:p w14:paraId="1C0192EC" w14:textId="77777777" w:rsidR="00435072" w:rsidRPr="00B84267" w:rsidRDefault="00435072" w:rsidP="006761FF">
      <w:pPr>
        <w:pStyle w:val="Paragraphedeliste"/>
        <w:numPr>
          <w:ilvl w:val="0"/>
          <w:numId w:val="4"/>
        </w:numPr>
        <w:spacing w:after="0"/>
        <w:ind w:left="567" w:hanging="425"/>
        <w:contextualSpacing w:val="0"/>
        <w:jc w:val="both"/>
        <w:rPr>
          <w:rFonts w:ascii="Times New Roman" w:hAnsi="Times New Roman" w:cs="Times New Roman"/>
          <w:sz w:val="24"/>
          <w:szCs w:val="24"/>
        </w:rPr>
      </w:pPr>
      <w:r w:rsidRPr="00B84267">
        <w:rPr>
          <w:rFonts w:ascii="Times New Roman" w:hAnsi="Times New Roman" w:cs="Times New Roman"/>
          <w:sz w:val="24"/>
          <w:szCs w:val="24"/>
        </w:rPr>
        <w:t xml:space="preserve">Établir des procédures d'embauche et de </w:t>
      </w:r>
      <w:r w:rsidR="00E52BDD" w:rsidRPr="00B84267">
        <w:rPr>
          <w:rFonts w:ascii="Times New Roman" w:hAnsi="Times New Roman" w:cs="Times New Roman"/>
          <w:sz w:val="24"/>
          <w:szCs w:val="24"/>
        </w:rPr>
        <w:t xml:space="preserve">licenciement </w:t>
      </w:r>
      <w:r w:rsidRPr="00B84267">
        <w:rPr>
          <w:rFonts w:ascii="Times New Roman" w:hAnsi="Times New Roman" w:cs="Times New Roman"/>
          <w:sz w:val="24"/>
          <w:szCs w:val="24"/>
        </w:rPr>
        <w:t>transparentes ;</w:t>
      </w:r>
    </w:p>
    <w:p w14:paraId="036E35F7" w14:textId="77777777" w:rsidR="00435072" w:rsidRPr="00B84267" w:rsidRDefault="00435072" w:rsidP="006761FF">
      <w:pPr>
        <w:pStyle w:val="Paragraphedeliste"/>
        <w:numPr>
          <w:ilvl w:val="0"/>
          <w:numId w:val="4"/>
        </w:numPr>
        <w:spacing w:after="0"/>
        <w:ind w:left="567" w:hanging="425"/>
        <w:contextualSpacing w:val="0"/>
        <w:jc w:val="both"/>
        <w:rPr>
          <w:rFonts w:ascii="Times New Roman" w:hAnsi="Times New Roman" w:cs="Times New Roman"/>
          <w:sz w:val="24"/>
          <w:szCs w:val="24"/>
        </w:rPr>
      </w:pPr>
      <w:r w:rsidRPr="00B84267">
        <w:rPr>
          <w:rFonts w:ascii="Times New Roman" w:hAnsi="Times New Roman" w:cs="Times New Roman"/>
          <w:sz w:val="24"/>
          <w:szCs w:val="24"/>
        </w:rPr>
        <w:t>Établir une politique de communication et d'information explicitant ces procédures d'embauche et de débauche. Cette politique de communication s'adressera aux populations et aux diverses autorités administratives ;</w:t>
      </w:r>
    </w:p>
    <w:p w14:paraId="3618EA1F" w14:textId="77777777" w:rsidR="00435072" w:rsidRPr="00B84267" w:rsidRDefault="00435072" w:rsidP="006761FF">
      <w:pPr>
        <w:pStyle w:val="Paragraphedeliste"/>
        <w:numPr>
          <w:ilvl w:val="0"/>
          <w:numId w:val="4"/>
        </w:numPr>
        <w:spacing w:after="0"/>
        <w:ind w:left="567" w:hanging="425"/>
        <w:contextualSpacing w:val="0"/>
        <w:jc w:val="both"/>
        <w:rPr>
          <w:rFonts w:ascii="Times New Roman" w:hAnsi="Times New Roman" w:cs="Times New Roman"/>
          <w:sz w:val="24"/>
          <w:szCs w:val="24"/>
        </w:rPr>
      </w:pPr>
      <w:r w:rsidRPr="00B84267">
        <w:rPr>
          <w:rFonts w:ascii="Times New Roman" w:hAnsi="Times New Roman" w:cs="Times New Roman"/>
          <w:sz w:val="24"/>
          <w:szCs w:val="24"/>
        </w:rPr>
        <w:t>S'assurer que les conditions d'embauche et de débauche soient parfaitement comprises et acceptées ;</w:t>
      </w:r>
    </w:p>
    <w:p w14:paraId="74DA733C" w14:textId="49BA001F" w:rsidR="00435072" w:rsidRPr="00B84267" w:rsidRDefault="00E52BDD" w:rsidP="006761FF">
      <w:pPr>
        <w:pStyle w:val="Paragraphedeliste"/>
        <w:numPr>
          <w:ilvl w:val="0"/>
          <w:numId w:val="4"/>
        </w:numPr>
        <w:spacing w:after="0"/>
        <w:ind w:left="567" w:hanging="425"/>
        <w:contextualSpacing w:val="0"/>
        <w:jc w:val="both"/>
        <w:rPr>
          <w:rFonts w:ascii="Times New Roman" w:hAnsi="Times New Roman" w:cs="Times New Roman"/>
          <w:sz w:val="24"/>
          <w:szCs w:val="24"/>
        </w:rPr>
      </w:pPr>
      <w:r w:rsidRPr="00B84267">
        <w:rPr>
          <w:rFonts w:ascii="Times New Roman" w:hAnsi="Times New Roman" w:cs="Times New Roman"/>
          <w:sz w:val="24"/>
          <w:szCs w:val="24"/>
        </w:rPr>
        <w:t>Appliquer avec un soin particulier au personnel sans qualification recruté temporairement l</w:t>
      </w:r>
      <w:r w:rsidR="00435072" w:rsidRPr="00B84267">
        <w:rPr>
          <w:rFonts w:ascii="Times New Roman" w:hAnsi="Times New Roman" w:cs="Times New Roman"/>
          <w:sz w:val="24"/>
          <w:szCs w:val="24"/>
        </w:rPr>
        <w:t xml:space="preserve">es mesures de sécurité et de santé en vigueur sur le </w:t>
      </w:r>
      <w:r w:rsidR="00192154" w:rsidRPr="00B84267">
        <w:rPr>
          <w:rFonts w:ascii="Times New Roman" w:hAnsi="Times New Roman" w:cs="Times New Roman"/>
          <w:sz w:val="24"/>
          <w:szCs w:val="24"/>
        </w:rPr>
        <w:t>chantier.</w:t>
      </w:r>
    </w:p>
    <w:p w14:paraId="7B83CC0A" w14:textId="6AFF4D1C" w:rsidR="0074612E" w:rsidRPr="00B84267" w:rsidRDefault="0074612E"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Le</w:t>
      </w:r>
      <w:r w:rsidR="00421855" w:rsidRPr="00B84267">
        <w:rPr>
          <w:rFonts w:ascii="Times New Roman" w:hAnsi="Times New Roman" w:cs="Times New Roman"/>
          <w:sz w:val="24"/>
          <w:szCs w:val="24"/>
        </w:rPr>
        <w:t>s</w:t>
      </w:r>
      <w:r w:rsidRPr="00B84267">
        <w:rPr>
          <w:rFonts w:ascii="Times New Roman" w:hAnsi="Times New Roman" w:cs="Times New Roman"/>
          <w:sz w:val="24"/>
          <w:szCs w:val="24"/>
        </w:rPr>
        <w:t xml:space="preserve"> </w:t>
      </w:r>
      <w:r w:rsidR="00421855" w:rsidRPr="00B84267">
        <w:rPr>
          <w:rFonts w:ascii="Times New Roman" w:hAnsi="Times New Roman" w:cs="Times New Roman"/>
          <w:sz w:val="24"/>
          <w:szCs w:val="24"/>
        </w:rPr>
        <w:t>s</w:t>
      </w:r>
      <w:r w:rsidRPr="00B84267">
        <w:rPr>
          <w:rFonts w:ascii="Times New Roman" w:hAnsi="Times New Roman" w:cs="Times New Roman"/>
          <w:sz w:val="24"/>
          <w:szCs w:val="24"/>
        </w:rPr>
        <w:t>pécialiste</w:t>
      </w:r>
      <w:r w:rsidR="00421855" w:rsidRPr="00B84267">
        <w:rPr>
          <w:rFonts w:ascii="Times New Roman" w:hAnsi="Times New Roman" w:cs="Times New Roman"/>
          <w:sz w:val="24"/>
          <w:szCs w:val="24"/>
        </w:rPr>
        <w:t>s</w:t>
      </w:r>
      <w:r w:rsidRPr="00B84267">
        <w:rPr>
          <w:rFonts w:ascii="Times New Roman" w:hAnsi="Times New Roman" w:cs="Times New Roman"/>
          <w:sz w:val="24"/>
          <w:szCs w:val="24"/>
        </w:rPr>
        <w:t xml:space="preserve"> </w:t>
      </w:r>
      <w:r w:rsidR="005E5011" w:rsidRPr="00B84267">
        <w:rPr>
          <w:rFonts w:ascii="Times New Roman" w:hAnsi="Times New Roman" w:cs="Times New Roman"/>
          <w:sz w:val="24"/>
          <w:szCs w:val="24"/>
        </w:rPr>
        <w:t>en question</w:t>
      </w:r>
      <w:r w:rsidR="00421855" w:rsidRPr="00B84267">
        <w:rPr>
          <w:rFonts w:ascii="Times New Roman" w:hAnsi="Times New Roman" w:cs="Times New Roman"/>
          <w:sz w:val="24"/>
          <w:szCs w:val="24"/>
        </w:rPr>
        <w:t xml:space="preserve"> environnementales et en développement social </w:t>
      </w:r>
      <w:r w:rsidRPr="00B84267">
        <w:rPr>
          <w:rFonts w:ascii="Times New Roman" w:hAnsi="Times New Roman" w:cs="Times New Roman"/>
          <w:sz w:val="24"/>
          <w:szCs w:val="24"/>
        </w:rPr>
        <w:t>déterminer</w:t>
      </w:r>
      <w:r w:rsidR="00421855" w:rsidRPr="00B84267">
        <w:rPr>
          <w:rFonts w:ascii="Times New Roman" w:hAnsi="Times New Roman" w:cs="Times New Roman"/>
          <w:sz w:val="24"/>
          <w:szCs w:val="24"/>
        </w:rPr>
        <w:t>ont</w:t>
      </w:r>
      <w:r w:rsidRPr="00B84267">
        <w:rPr>
          <w:rFonts w:ascii="Times New Roman" w:hAnsi="Times New Roman" w:cs="Times New Roman"/>
          <w:sz w:val="24"/>
          <w:szCs w:val="24"/>
        </w:rPr>
        <w:t xml:space="preserve"> s’il existe un risque de travail des enfants ou de travail forcé lié à la main d’œuvre </w:t>
      </w:r>
      <w:r w:rsidR="00421855" w:rsidRPr="00B84267">
        <w:rPr>
          <w:rFonts w:ascii="Times New Roman" w:hAnsi="Times New Roman" w:cs="Times New Roman"/>
          <w:sz w:val="24"/>
          <w:szCs w:val="24"/>
        </w:rPr>
        <w:t>c</w:t>
      </w:r>
      <w:r w:rsidRPr="00B84267">
        <w:rPr>
          <w:rFonts w:ascii="Times New Roman" w:hAnsi="Times New Roman" w:cs="Times New Roman"/>
          <w:sz w:val="24"/>
          <w:szCs w:val="24"/>
        </w:rPr>
        <w:t>ommunautaire. Si des cas de travail des enfants ou de travail forcé sont constatés, l’U</w:t>
      </w:r>
      <w:r w:rsidR="00421855" w:rsidRPr="00B84267">
        <w:rPr>
          <w:rFonts w:ascii="Times New Roman" w:hAnsi="Times New Roman" w:cs="Times New Roman"/>
          <w:sz w:val="24"/>
          <w:szCs w:val="24"/>
        </w:rPr>
        <w:t>G</w:t>
      </w:r>
      <w:r w:rsidRPr="00B84267">
        <w:rPr>
          <w:rFonts w:ascii="Times New Roman" w:hAnsi="Times New Roman" w:cs="Times New Roman"/>
          <w:sz w:val="24"/>
          <w:szCs w:val="24"/>
        </w:rPr>
        <w:t>P prendra les mesures appropriées pour y remédier.</w:t>
      </w:r>
    </w:p>
    <w:p w14:paraId="0A379698" w14:textId="6CB44ED5" w:rsidR="0074612E" w:rsidRPr="00B84267" w:rsidRDefault="00421855"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Les spécialistes </w:t>
      </w:r>
      <w:r w:rsidR="005E5011" w:rsidRPr="00B84267">
        <w:rPr>
          <w:rFonts w:ascii="Times New Roman" w:hAnsi="Times New Roman" w:cs="Times New Roman"/>
          <w:sz w:val="24"/>
          <w:szCs w:val="24"/>
        </w:rPr>
        <w:t>en question</w:t>
      </w:r>
      <w:r w:rsidRPr="00B84267">
        <w:rPr>
          <w:rFonts w:ascii="Times New Roman" w:hAnsi="Times New Roman" w:cs="Times New Roman"/>
          <w:sz w:val="24"/>
          <w:szCs w:val="24"/>
        </w:rPr>
        <w:t xml:space="preserve"> e</w:t>
      </w:r>
      <w:r w:rsidR="0074612E" w:rsidRPr="00B84267">
        <w:rPr>
          <w:rFonts w:ascii="Times New Roman" w:hAnsi="Times New Roman" w:cs="Times New Roman"/>
          <w:sz w:val="24"/>
          <w:szCs w:val="24"/>
        </w:rPr>
        <w:t>nvironnementale</w:t>
      </w:r>
      <w:r w:rsidRPr="00B84267">
        <w:rPr>
          <w:rFonts w:ascii="Times New Roman" w:hAnsi="Times New Roman" w:cs="Times New Roman"/>
          <w:sz w:val="24"/>
          <w:szCs w:val="24"/>
        </w:rPr>
        <w:t>s</w:t>
      </w:r>
      <w:r w:rsidR="0074612E" w:rsidRPr="00B84267">
        <w:rPr>
          <w:rFonts w:ascii="Times New Roman" w:hAnsi="Times New Roman" w:cs="Times New Roman"/>
          <w:sz w:val="24"/>
          <w:szCs w:val="24"/>
        </w:rPr>
        <w:t xml:space="preserve"> et </w:t>
      </w:r>
      <w:r w:rsidRPr="00B84267">
        <w:rPr>
          <w:rFonts w:ascii="Times New Roman" w:hAnsi="Times New Roman" w:cs="Times New Roman"/>
          <w:sz w:val="24"/>
          <w:szCs w:val="24"/>
        </w:rPr>
        <w:t xml:space="preserve">en développement </w:t>
      </w:r>
      <w:r w:rsidR="0074612E" w:rsidRPr="00B84267">
        <w:rPr>
          <w:rFonts w:ascii="Times New Roman" w:hAnsi="Times New Roman" w:cs="Times New Roman"/>
          <w:sz w:val="24"/>
          <w:szCs w:val="24"/>
        </w:rPr>
        <w:t xml:space="preserve">social et </w:t>
      </w:r>
      <w:r w:rsidRPr="00B84267">
        <w:rPr>
          <w:rFonts w:ascii="Times New Roman" w:hAnsi="Times New Roman" w:cs="Times New Roman"/>
          <w:sz w:val="24"/>
          <w:szCs w:val="24"/>
        </w:rPr>
        <w:t>l’e</w:t>
      </w:r>
      <w:r w:rsidR="0074612E" w:rsidRPr="00B84267">
        <w:rPr>
          <w:rFonts w:ascii="Times New Roman" w:hAnsi="Times New Roman" w:cs="Times New Roman"/>
          <w:sz w:val="24"/>
          <w:szCs w:val="24"/>
        </w:rPr>
        <w:t>xpert en VBG déterminer</w:t>
      </w:r>
      <w:r w:rsidRPr="00B84267">
        <w:rPr>
          <w:rFonts w:ascii="Times New Roman" w:hAnsi="Times New Roman" w:cs="Times New Roman"/>
          <w:sz w:val="24"/>
          <w:szCs w:val="24"/>
        </w:rPr>
        <w:t>ont</w:t>
      </w:r>
      <w:r w:rsidR="0074612E" w:rsidRPr="00B84267">
        <w:rPr>
          <w:rFonts w:ascii="Times New Roman" w:hAnsi="Times New Roman" w:cs="Times New Roman"/>
          <w:sz w:val="24"/>
          <w:szCs w:val="24"/>
        </w:rPr>
        <w:t xml:space="preserve"> les rôles et responsabilités en matière de suivi des travailleurs</w:t>
      </w:r>
      <w:r w:rsidRPr="00B84267">
        <w:rPr>
          <w:rFonts w:ascii="Times New Roman" w:hAnsi="Times New Roman" w:cs="Times New Roman"/>
          <w:sz w:val="24"/>
          <w:szCs w:val="24"/>
        </w:rPr>
        <w:t xml:space="preserve"> </w:t>
      </w:r>
      <w:r w:rsidR="0074612E" w:rsidRPr="00B84267">
        <w:rPr>
          <w:rFonts w:ascii="Times New Roman" w:hAnsi="Times New Roman" w:cs="Times New Roman"/>
          <w:sz w:val="24"/>
          <w:szCs w:val="24"/>
        </w:rPr>
        <w:t>communautaires et préciser</w:t>
      </w:r>
      <w:r w:rsidR="00E52BDD" w:rsidRPr="00B84267">
        <w:rPr>
          <w:rFonts w:ascii="Times New Roman" w:hAnsi="Times New Roman" w:cs="Times New Roman"/>
          <w:sz w:val="24"/>
          <w:szCs w:val="24"/>
        </w:rPr>
        <w:t>ont</w:t>
      </w:r>
      <w:r w:rsidR="0074612E" w:rsidRPr="00B84267">
        <w:rPr>
          <w:rFonts w:ascii="Times New Roman" w:hAnsi="Times New Roman" w:cs="Times New Roman"/>
          <w:sz w:val="24"/>
          <w:szCs w:val="24"/>
        </w:rPr>
        <w:t xml:space="preserve"> également la façon dont les travailleurs communautaires peuvent porter plainte dans le cadre du </w:t>
      </w:r>
      <w:r w:rsidR="004833FA" w:rsidRPr="00B84267">
        <w:rPr>
          <w:rFonts w:ascii="Times New Roman" w:hAnsi="Times New Roman" w:cs="Times New Roman"/>
          <w:sz w:val="24"/>
          <w:szCs w:val="24"/>
        </w:rPr>
        <w:t>P</w:t>
      </w:r>
      <w:r w:rsidR="0074612E" w:rsidRPr="00B84267">
        <w:rPr>
          <w:rFonts w:ascii="Times New Roman" w:hAnsi="Times New Roman" w:cs="Times New Roman"/>
          <w:sz w:val="24"/>
          <w:szCs w:val="24"/>
        </w:rPr>
        <w:t>rojet. Le présent PGMO sera au besoin actualisé par l’U</w:t>
      </w:r>
      <w:r w:rsidRPr="00B84267">
        <w:rPr>
          <w:rFonts w:ascii="Times New Roman" w:hAnsi="Times New Roman" w:cs="Times New Roman"/>
          <w:sz w:val="24"/>
          <w:szCs w:val="24"/>
        </w:rPr>
        <w:t>G</w:t>
      </w:r>
      <w:r w:rsidR="0074612E" w:rsidRPr="00B84267">
        <w:rPr>
          <w:rFonts w:ascii="Times New Roman" w:hAnsi="Times New Roman" w:cs="Times New Roman"/>
          <w:sz w:val="24"/>
          <w:szCs w:val="24"/>
        </w:rPr>
        <w:t>P au démarrage des activités du projet avec l’accord de la Banque.</w:t>
      </w:r>
    </w:p>
    <w:p w14:paraId="1198FB8C" w14:textId="77777777" w:rsidR="0074612E" w:rsidRPr="00B84267" w:rsidRDefault="0074612E"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 </w:t>
      </w:r>
      <w:r w:rsidR="00421855" w:rsidRPr="00B84267">
        <w:rPr>
          <w:rFonts w:ascii="Times New Roman" w:hAnsi="Times New Roman" w:cs="Times New Roman"/>
          <w:sz w:val="24"/>
          <w:szCs w:val="24"/>
        </w:rPr>
        <w:t>s</w:t>
      </w:r>
      <w:r w:rsidRPr="00B84267">
        <w:rPr>
          <w:rFonts w:ascii="Times New Roman" w:hAnsi="Times New Roman" w:cs="Times New Roman"/>
          <w:sz w:val="24"/>
          <w:szCs w:val="24"/>
        </w:rPr>
        <w:t xml:space="preserve">pécialiste </w:t>
      </w:r>
      <w:r w:rsidR="00421855" w:rsidRPr="00B84267">
        <w:rPr>
          <w:rFonts w:ascii="Times New Roman" w:hAnsi="Times New Roman" w:cs="Times New Roman"/>
          <w:sz w:val="24"/>
          <w:szCs w:val="24"/>
        </w:rPr>
        <w:t>en développement s</w:t>
      </w:r>
      <w:r w:rsidRPr="00B84267">
        <w:rPr>
          <w:rFonts w:ascii="Times New Roman" w:hAnsi="Times New Roman" w:cs="Times New Roman"/>
          <w:sz w:val="24"/>
          <w:szCs w:val="24"/>
        </w:rPr>
        <w:t>ocial évaluera les risques et effets potentiels des activités dans lesquelles les travailleurs communautaires seront enga</w:t>
      </w:r>
      <w:r w:rsidR="00421855" w:rsidRPr="00B84267">
        <w:rPr>
          <w:rFonts w:ascii="Times New Roman" w:hAnsi="Times New Roman" w:cs="Times New Roman"/>
          <w:sz w:val="24"/>
          <w:szCs w:val="24"/>
        </w:rPr>
        <w:t xml:space="preserve">gés et appliquera au minimum </w:t>
      </w:r>
      <w:r w:rsidRPr="00B84267">
        <w:rPr>
          <w:rFonts w:ascii="Times New Roman" w:hAnsi="Times New Roman" w:cs="Times New Roman"/>
          <w:sz w:val="24"/>
          <w:szCs w:val="24"/>
        </w:rPr>
        <w:t xml:space="preserve">les </w:t>
      </w:r>
      <w:r w:rsidRPr="00B84267">
        <w:rPr>
          <w:rFonts w:ascii="Times New Roman" w:hAnsi="Times New Roman" w:cs="Times New Roman"/>
          <w:sz w:val="24"/>
          <w:szCs w:val="24"/>
        </w:rPr>
        <w:lastRenderedPageBreak/>
        <w:t>dispositions et celles qui concernent le secteur d’activité du projet.</w:t>
      </w:r>
      <w:r w:rsidR="00421855" w:rsidRPr="00B84267">
        <w:rPr>
          <w:rFonts w:ascii="Times New Roman" w:hAnsi="Times New Roman" w:cs="Times New Roman"/>
          <w:sz w:val="24"/>
          <w:szCs w:val="24"/>
        </w:rPr>
        <w:t xml:space="preserve"> Il </w:t>
      </w:r>
      <w:r w:rsidRPr="00B84267">
        <w:rPr>
          <w:rFonts w:ascii="Times New Roman" w:hAnsi="Times New Roman" w:cs="Times New Roman"/>
          <w:sz w:val="24"/>
          <w:szCs w:val="24"/>
        </w:rPr>
        <w:t xml:space="preserve">déterminera les risques de travail des enfants ou de travail forcé lié à la main d’œuvre communautaire. Les procédures de gestion de la main -d’œuvre décriront les rôles et responsabilités en matière de </w:t>
      </w:r>
      <w:r w:rsidR="00421855" w:rsidRPr="00B84267">
        <w:rPr>
          <w:rFonts w:ascii="Times New Roman" w:hAnsi="Times New Roman" w:cs="Times New Roman"/>
          <w:sz w:val="24"/>
          <w:szCs w:val="24"/>
        </w:rPr>
        <w:t xml:space="preserve">suivi </w:t>
      </w:r>
      <w:r w:rsidRPr="00B84267">
        <w:rPr>
          <w:rFonts w:ascii="Times New Roman" w:hAnsi="Times New Roman" w:cs="Times New Roman"/>
          <w:sz w:val="24"/>
          <w:szCs w:val="24"/>
        </w:rPr>
        <w:t xml:space="preserve">des travailleurs communautaires. Si des cas de travail des enfants ou de travail forcé sont constatés, le </w:t>
      </w:r>
      <w:r w:rsidR="004833FA" w:rsidRPr="00B84267">
        <w:rPr>
          <w:rFonts w:ascii="Times New Roman" w:hAnsi="Times New Roman" w:cs="Times New Roman"/>
          <w:sz w:val="24"/>
          <w:szCs w:val="24"/>
        </w:rPr>
        <w:t>P</w:t>
      </w:r>
      <w:r w:rsidRPr="00B84267">
        <w:rPr>
          <w:rFonts w:ascii="Times New Roman" w:hAnsi="Times New Roman" w:cs="Times New Roman"/>
          <w:sz w:val="24"/>
          <w:szCs w:val="24"/>
        </w:rPr>
        <w:t>rojet prendra les mesures appropriées pour y remédier.</w:t>
      </w:r>
    </w:p>
    <w:p w14:paraId="34F6D16C" w14:textId="77777777" w:rsidR="0074612E" w:rsidRPr="00B84267" w:rsidRDefault="00421855"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Le système </w:t>
      </w:r>
      <w:r w:rsidR="00B97780" w:rsidRPr="00B84267">
        <w:rPr>
          <w:rFonts w:ascii="Times New Roman" w:hAnsi="Times New Roman" w:cs="Times New Roman"/>
          <w:sz w:val="24"/>
          <w:szCs w:val="24"/>
        </w:rPr>
        <w:t xml:space="preserve">mis en place </w:t>
      </w:r>
      <w:r w:rsidRPr="00B84267">
        <w:rPr>
          <w:rFonts w:ascii="Times New Roman" w:hAnsi="Times New Roman" w:cs="Times New Roman"/>
          <w:sz w:val="24"/>
          <w:szCs w:val="24"/>
        </w:rPr>
        <w:t xml:space="preserve">prendra en </w:t>
      </w:r>
      <w:r w:rsidR="0074612E" w:rsidRPr="00B84267">
        <w:rPr>
          <w:rFonts w:ascii="Times New Roman" w:hAnsi="Times New Roman" w:cs="Times New Roman"/>
          <w:sz w:val="24"/>
          <w:szCs w:val="24"/>
        </w:rPr>
        <w:t xml:space="preserve">compte les tâches effectuées par les </w:t>
      </w:r>
      <w:r w:rsidRPr="00B84267">
        <w:rPr>
          <w:rFonts w:ascii="Times New Roman" w:hAnsi="Times New Roman" w:cs="Times New Roman"/>
          <w:sz w:val="24"/>
          <w:szCs w:val="24"/>
        </w:rPr>
        <w:t xml:space="preserve">travailleurs </w:t>
      </w:r>
      <w:r w:rsidR="0074612E" w:rsidRPr="00B84267">
        <w:rPr>
          <w:rFonts w:ascii="Times New Roman" w:hAnsi="Times New Roman" w:cs="Times New Roman"/>
          <w:sz w:val="24"/>
          <w:szCs w:val="24"/>
        </w:rPr>
        <w:t>communautaires dans le cadre du P</w:t>
      </w:r>
      <w:r w:rsidRPr="00B84267">
        <w:rPr>
          <w:rFonts w:ascii="Times New Roman" w:hAnsi="Times New Roman" w:cs="Times New Roman"/>
          <w:sz w:val="24"/>
          <w:szCs w:val="24"/>
        </w:rPr>
        <w:t>rojet</w:t>
      </w:r>
      <w:r w:rsidR="0074612E" w:rsidRPr="00B84267">
        <w:rPr>
          <w:rFonts w:ascii="Times New Roman" w:hAnsi="Times New Roman" w:cs="Times New Roman"/>
          <w:sz w:val="24"/>
          <w:szCs w:val="24"/>
        </w:rPr>
        <w:t xml:space="preserve"> et la mesure dans laque</w:t>
      </w:r>
      <w:r w:rsidRPr="00B84267">
        <w:rPr>
          <w:rFonts w:ascii="Times New Roman" w:hAnsi="Times New Roman" w:cs="Times New Roman"/>
          <w:sz w:val="24"/>
          <w:szCs w:val="24"/>
        </w:rPr>
        <w:t xml:space="preserve">lle ces travailleurs reçoivent </w:t>
      </w:r>
      <w:r w:rsidR="0074612E" w:rsidRPr="00B84267">
        <w:rPr>
          <w:rFonts w:ascii="Times New Roman" w:hAnsi="Times New Roman" w:cs="Times New Roman"/>
          <w:sz w:val="24"/>
          <w:szCs w:val="24"/>
        </w:rPr>
        <w:t>une formation adéquate à leurs besoins particuliers et aux risques et effets potentiels du projet.</w:t>
      </w:r>
    </w:p>
    <w:p w14:paraId="7BCCF279" w14:textId="77777777" w:rsidR="003B26BF" w:rsidRPr="00B84267" w:rsidRDefault="005006AA" w:rsidP="006761FF">
      <w:pPr>
        <w:pStyle w:val="Titre1"/>
      </w:pPr>
      <w:bookmarkStart w:id="78" w:name="_Toc87445360"/>
      <w:r w:rsidRPr="00B84267">
        <w:t>EMPLOYES DES FOURNISSEURS PRINCIPAUX</w:t>
      </w:r>
      <w:bookmarkEnd w:id="78"/>
    </w:p>
    <w:p w14:paraId="007F0EC9" w14:textId="77777777" w:rsidR="00F81583" w:rsidRPr="00B84267" w:rsidRDefault="00F81583" w:rsidP="003D01EB">
      <w:pPr>
        <w:spacing w:before="120" w:after="120"/>
        <w:jc w:val="both"/>
        <w:rPr>
          <w:sz w:val="24"/>
          <w:szCs w:val="24"/>
        </w:rPr>
      </w:pPr>
      <w:r w:rsidRPr="00B84267">
        <w:rPr>
          <w:rFonts w:ascii="Times New Roman" w:hAnsi="Times New Roman" w:cs="Times New Roman"/>
          <w:sz w:val="24"/>
          <w:szCs w:val="24"/>
        </w:rPr>
        <w:t xml:space="preserve">Dans l’hypothèse où la mise en œuvre de ce </w:t>
      </w:r>
      <w:r w:rsidR="004833FA" w:rsidRPr="00B84267">
        <w:rPr>
          <w:rFonts w:ascii="Times New Roman" w:hAnsi="Times New Roman" w:cs="Times New Roman"/>
          <w:sz w:val="24"/>
          <w:szCs w:val="24"/>
        </w:rPr>
        <w:t>p</w:t>
      </w:r>
      <w:r w:rsidRPr="00B84267">
        <w:rPr>
          <w:rFonts w:ascii="Times New Roman" w:hAnsi="Times New Roman" w:cs="Times New Roman"/>
          <w:sz w:val="24"/>
          <w:szCs w:val="24"/>
        </w:rPr>
        <w:t xml:space="preserve">rojet pourrait engendrer des risques de travail des enfants ou de travaux forcés ou encore de graves problèmes de sécurité concernant les fournisseurs principaux ou autres intervenant, le </w:t>
      </w:r>
      <w:r w:rsidR="004833FA" w:rsidRPr="00B84267">
        <w:rPr>
          <w:rFonts w:ascii="Times New Roman" w:hAnsi="Times New Roman" w:cs="Times New Roman"/>
          <w:sz w:val="24"/>
          <w:szCs w:val="24"/>
        </w:rPr>
        <w:t>P</w:t>
      </w:r>
      <w:r w:rsidRPr="00B84267">
        <w:rPr>
          <w:rFonts w:ascii="Times New Roman" w:hAnsi="Times New Roman" w:cs="Times New Roman"/>
          <w:sz w:val="24"/>
          <w:szCs w:val="24"/>
        </w:rPr>
        <w:t>rojet doit impérativement procéder à l’identification de ces risques et mettre en œuvre des mesures adéquates pour y remédier.</w:t>
      </w:r>
      <w:r w:rsidRPr="00B84267">
        <w:rPr>
          <w:sz w:val="24"/>
          <w:szCs w:val="24"/>
        </w:rPr>
        <w:t xml:space="preserve"> </w:t>
      </w:r>
    </w:p>
    <w:p w14:paraId="2566EE31" w14:textId="77777777" w:rsidR="00C93DBD" w:rsidRPr="00B84267" w:rsidRDefault="00C93DBD"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Les travailleurs des fournisseurs et prestataires sont astreints aux mêmes dispositions et conditions de travail que les travailleurs directs du projet.</w:t>
      </w:r>
    </w:p>
    <w:p w14:paraId="78CC97FA" w14:textId="77777777" w:rsidR="00C93DBD" w:rsidRPr="00B84267" w:rsidRDefault="00C93DBD"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Pour protéger la vie et la santé des travailleurs, l'employeur est tenu contractuellement de par la </w:t>
      </w:r>
      <w:r w:rsidR="004833FA" w:rsidRPr="00B84267">
        <w:rPr>
          <w:rFonts w:ascii="Times New Roman" w:hAnsi="Times New Roman" w:cs="Times New Roman"/>
          <w:sz w:val="24"/>
          <w:szCs w:val="24"/>
        </w:rPr>
        <w:t>l</w:t>
      </w:r>
      <w:r w:rsidRPr="00B84267">
        <w:rPr>
          <w:rFonts w:ascii="Times New Roman" w:hAnsi="Times New Roman" w:cs="Times New Roman"/>
          <w:sz w:val="24"/>
          <w:szCs w:val="24"/>
        </w:rPr>
        <w:t>oi y relative en RDC de prendre toutes les mesures utiles qui sont adaptées aux conditions d'exploitation de l'entreprise.</w:t>
      </w:r>
    </w:p>
    <w:p w14:paraId="5BEF56C7" w14:textId="181C32D7" w:rsidR="00B84267" w:rsidRPr="00B84267" w:rsidRDefault="00C93DBD" w:rsidP="003D01EB">
      <w:pPr>
        <w:spacing w:before="120" w:after="120"/>
        <w:jc w:val="both"/>
        <w:rPr>
          <w:rFonts w:ascii="Times New Roman" w:hAnsi="Times New Roman" w:cs="Times New Roman"/>
          <w:sz w:val="24"/>
          <w:szCs w:val="24"/>
        </w:rPr>
      </w:pPr>
      <w:r w:rsidRPr="00B84267">
        <w:rPr>
          <w:rFonts w:ascii="Times New Roman" w:hAnsi="Times New Roman" w:cs="Times New Roman"/>
          <w:sz w:val="24"/>
          <w:szCs w:val="24"/>
        </w:rPr>
        <w:t xml:space="preserve">Il doit notamment aménager les installations et régler la marche du travail de manière à prémunir </w:t>
      </w:r>
      <w:r w:rsidR="005E5011" w:rsidRPr="00B84267">
        <w:rPr>
          <w:rFonts w:ascii="Times New Roman" w:hAnsi="Times New Roman" w:cs="Times New Roman"/>
          <w:sz w:val="24"/>
          <w:szCs w:val="24"/>
        </w:rPr>
        <w:t>le mieux</w:t>
      </w:r>
      <w:r w:rsidRPr="00B84267">
        <w:rPr>
          <w:rFonts w:ascii="Times New Roman" w:hAnsi="Times New Roman" w:cs="Times New Roman"/>
          <w:sz w:val="24"/>
          <w:szCs w:val="24"/>
        </w:rPr>
        <w:t xml:space="preserve"> possible les salariés contre </w:t>
      </w:r>
      <w:r w:rsidR="005E5011" w:rsidRPr="00B84267">
        <w:rPr>
          <w:rFonts w:ascii="Times New Roman" w:hAnsi="Times New Roman" w:cs="Times New Roman"/>
          <w:sz w:val="24"/>
          <w:szCs w:val="24"/>
        </w:rPr>
        <w:t>les accidents</w:t>
      </w:r>
      <w:r w:rsidRPr="00B84267">
        <w:rPr>
          <w:rFonts w:ascii="Times New Roman" w:hAnsi="Times New Roman" w:cs="Times New Roman"/>
          <w:sz w:val="24"/>
          <w:szCs w:val="24"/>
        </w:rPr>
        <w:t xml:space="preserve"> </w:t>
      </w:r>
      <w:r w:rsidR="005E5011" w:rsidRPr="00B84267">
        <w:rPr>
          <w:rFonts w:ascii="Times New Roman" w:hAnsi="Times New Roman" w:cs="Times New Roman"/>
          <w:sz w:val="24"/>
          <w:szCs w:val="24"/>
        </w:rPr>
        <w:t>et maladies</w:t>
      </w:r>
      <w:r w:rsidRPr="00B84267">
        <w:rPr>
          <w:rFonts w:ascii="Times New Roman" w:hAnsi="Times New Roman" w:cs="Times New Roman"/>
          <w:sz w:val="24"/>
          <w:szCs w:val="24"/>
        </w:rPr>
        <w:t xml:space="preserve">, pour </w:t>
      </w:r>
      <w:r w:rsidR="005E5011" w:rsidRPr="00B84267">
        <w:rPr>
          <w:rFonts w:ascii="Times New Roman" w:hAnsi="Times New Roman" w:cs="Times New Roman"/>
          <w:sz w:val="24"/>
          <w:szCs w:val="24"/>
        </w:rPr>
        <w:t>un bien</w:t>
      </w:r>
      <w:r w:rsidRPr="00B84267">
        <w:rPr>
          <w:rFonts w:ascii="Times New Roman" w:hAnsi="Times New Roman" w:cs="Times New Roman"/>
          <w:sz w:val="24"/>
          <w:szCs w:val="24"/>
        </w:rPr>
        <w:t>-être physique, mental et social. En fonction de la nature des travaux et des risques particuliers auxquels sont exposés les travailleurs, il sera nécessaire de demander aux entreprises prestataires de se conformer à l’article 167 du code de travail de la RDC qui stipule que : Toute entreprise ou tout établissement de quelque nature que ce soit occupant des travailleurs a l’obligation de constituer un comité de sécurité, d’hygiène et d’embellissement des lieux de travail.</w:t>
      </w:r>
    </w:p>
    <w:p w14:paraId="089EC82B" w14:textId="38360F27" w:rsidR="00CF5A4A" w:rsidRPr="00B84267" w:rsidRDefault="00CF5A4A" w:rsidP="00B84267">
      <w:pPr>
        <w:spacing w:line="360" w:lineRule="auto"/>
        <w:jc w:val="both"/>
        <w:rPr>
          <w:rFonts w:ascii="Times New Roman" w:hAnsi="Times New Roman" w:cs="Times New Roman"/>
          <w:b/>
          <w:color w:val="1F497D" w:themeColor="text2"/>
          <w:sz w:val="24"/>
          <w:szCs w:val="24"/>
        </w:rPr>
      </w:pPr>
      <w:r w:rsidRPr="00B84267">
        <w:rPr>
          <w:rFonts w:ascii="Times New Roman" w:hAnsi="Times New Roman" w:cs="Times New Roman"/>
          <w:b/>
          <w:color w:val="1F497D" w:themeColor="text2"/>
          <w:sz w:val="24"/>
          <w:szCs w:val="24"/>
        </w:rPr>
        <w:br w:type="page"/>
      </w:r>
    </w:p>
    <w:p w14:paraId="4E71E0A7" w14:textId="5544755F" w:rsidR="005006AA" w:rsidRPr="001947D5" w:rsidRDefault="005006AA" w:rsidP="001947D5">
      <w:pPr>
        <w:pStyle w:val="Titre1"/>
      </w:pPr>
      <w:bookmarkStart w:id="79" w:name="_Toc87445361"/>
      <w:r w:rsidRPr="00B84267">
        <w:lastRenderedPageBreak/>
        <w:t>ANNEXES</w:t>
      </w:r>
      <w:bookmarkEnd w:id="79"/>
    </w:p>
    <w:p w14:paraId="01C44801" w14:textId="4BF23DB9" w:rsidR="00CF5A4A" w:rsidRDefault="00CF5A4A" w:rsidP="008E1C20">
      <w:pPr>
        <w:spacing w:after="0"/>
        <w:jc w:val="both"/>
        <w:rPr>
          <w:rFonts w:ascii="Times New Roman" w:eastAsia="Calibri" w:hAnsi="Times New Roman" w:cs="Times New Roman"/>
          <w:b/>
          <w:sz w:val="24"/>
          <w:szCs w:val="24"/>
        </w:rPr>
      </w:pPr>
      <w:r w:rsidRPr="008E1C20">
        <w:rPr>
          <w:rFonts w:ascii="Times New Roman" w:eastAsia="Calibri" w:hAnsi="Times New Roman" w:cs="Times New Roman"/>
          <w:b/>
          <w:sz w:val="24"/>
          <w:szCs w:val="24"/>
        </w:rPr>
        <w:t>Annexe I :</w:t>
      </w:r>
      <w:bookmarkStart w:id="80" w:name="_Toc8705545"/>
      <w:bookmarkStart w:id="81" w:name="_Toc8705911"/>
      <w:r w:rsidR="0021752B" w:rsidRPr="008E1C20">
        <w:rPr>
          <w:rFonts w:ascii="Times New Roman" w:eastAsia="Calibri" w:hAnsi="Times New Roman" w:cs="Times New Roman"/>
          <w:b/>
          <w:sz w:val="24"/>
          <w:szCs w:val="24"/>
        </w:rPr>
        <w:t xml:space="preserve"> </w:t>
      </w:r>
      <w:r w:rsidRPr="008E1C20">
        <w:rPr>
          <w:rFonts w:ascii="Times New Roman" w:eastAsia="Calibri" w:hAnsi="Times New Roman" w:cs="Times New Roman"/>
          <w:b/>
          <w:sz w:val="24"/>
          <w:szCs w:val="24"/>
        </w:rPr>
        <w:t>Codes de Conduite et Plan d’action pour la mise en œuvre des normes ESHS et HST, et la prévention des violences basées sur le genre et les violences contre les enfants</w:t>
      </w:r>
      <w:bookmarkEnd w:id="80"/>
      <w:bookmarkEnd w:id="81"/>
    </w:p>
    <w:p w14:paraId="2736C08B" w14:textId="77777777" w:rsidR="008E1C20" w:rsidRPr="008E1C20" w:rsidRDefault="008E1C20" w:rsidP="008E1C20">
      <w:pPr>
        <w:spacing w:after="0"/>
        <w:jc w:val="both"/>
        <w:rPr>
          <w:rFonts w:ascii="Times New Roman" w:eastAsia="Calibri" w:hAnsi="Times New Roman" w:cs="Times New Roman"/>
          <w:b/>
          <w:sz w:val="24"/>
          <w:szCs w:val="24"/>
        </w:rPr>
      </w:pPr>
    </w:p>
    <w:p w14:paraId="5B0A8A03" w14:textId="5258FCAC" w:rsidR="00CF5A4A" w:rsidRPr="008E1C20" w:rsidRDefault="0032794C" w:rsidP="00960A22">
      <w:pPr>
        <w:pStyle w:val="Titre3"/>
        <w:numPr>
          <w:ilvl w:val="1"/>
          <w:numId w:val="45"/>
        </w:numPr>
      </w:pPr>
      <w:bookmarkStart w:id="82" w:name="_Toc87445362"/>
      <w:r w:rsidRPr="008E1C20">
        <w:t>Code de conduite à adapter au projet AGREE</w:t>
      </w:r>
      <w:bookmarkEnd w:id="82"/>
    </w:p>
    <w:p w14:paraId="3E5D796B" w14:textId="77777777" w:rsidR="00CF5A4A" w:rsidRPr="008E1C20" w:rsidRDefault="00CF5A4A" w:rsidP="008E1C20">
      <w:pPr>
        <w:spacing w:after="0"/>
        <w:jc w:val="both"/>
        <w:rPr>
          <w:rFonts w:ascii="Times New Roman" w:eastAsia="Calibri" w:hAnsi="Times New Roman" w:cs="Times New Roman"/>
          <w:b/>
          <w:sz w:val="24"/>
          <w:szCs w:val="24"/>
        </w:rPr>
      </w:pPr>
      <w:r w:rsidRPr="008E1C20">
        <w:rPr>
          <w:rFonts w:ascii="Times New Roman" w:eastAsia="Calibri" w:hAnsi="Times New Roman" w:cs="Times New Roman"/>
          <w:b/>
          <w:sz w:val="24"/>
          <w:szCs w:val="24"/>
        </w:rPr>
        <w:t>Généralités</w:t>
      </w:r>
    </w:p>
    <w:p w14:paraId="2307E007" w14:textId="77777777" w:rsidR="00CF5A4A" w:rsidRPr="00B84267" w:rsidRDefault="00CF5A4A" w:rsidP="003D01EB">
      <w:pPr>
        <w:spacing w:after="0"/>
        <w:jc w:val="both"/>
        <w:rPr>
          <w:rFonts w:ascii="Times New Roman" w:eastAsia="Calibri" w:hAnsi="Times New Roman" w:cs="Times New Roman"/>
          <w:smallCaps/>
          <w:sz w:val="24"/>
          <w:szCs w:val="24"/>
        </w:rPr>
      </w:pPr>
    </w:p>
    <w:p w14:paraId="002A4470" w14:textId="484A859A"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 but des présents </w:t>
      </w:r>
      <w:r w:rsidRPr="00B84267">
        <w:rPr>
          <w:rFonts w:ascii="Times New Roman" w:eastAsia="Calibri" w:hAnsi="Times New Roman" w:cs="Times New Roman"/>
          <w:i/>
          <w:sz w:val="24"/>
          <w:szCs w:val="24"/>
        </w:rPr>
        <w:t xml:space="preserve">Codes de conduite et plan d’action pour la mise en œuvre des normes Environnementales et sociales, d’hygiène et de sécurité (ESHS) et d’Hygiène et de sécurité au travail (HST) et la prévention </w:t>
      </w:r>
      <w:r w:rsidR="005C0170">
        <w:rPr>
          <w:rFonts w:ascii="Times New Roman" w:eastAsia="Calibri" w:hAnsi="Times New Roman" w:cs="Times New Roman"/>
          <w:i/>
          <w:sz w:val="24"/>
          <w:szCs w:val="24"/>
        </w:rPr>
        <w:t>de l’Exploitation et l’Abus Sexuel, et le Harcèlement Sexuel (EAS/HS</w:t>
      </w:r>
      <w:r w:rsidRPr="00B84267">
        <w:rPr>
          <w:rFonts w:ascii="Times New Roman" w:eastAsia="Calibri" w:hAnsi="Times New Roman" w:cs="Times New Roman"/>
          <w:i/>
          <w:sz w:val="24"/>
          <w:szCs w:val="24"/>
        </w:rPr>
        <w:t xml:space="preserve">) et les violences contre les enfants (VCE) </w:t>
      </w:r>
      <w:r w:rsidRPr="00B84267">
        <w:rPr>
          <w:rFonts w:ascii="Times New Roman" w:eastAsia="Calibri" w:hAnsi="Times New Roman" w:cs="Times New Roman"/>
          <w:sz w:val="24"/>
          <w:szCs w:val="24"/>
        </w:rPr>
        <w:t xml:space="preserve">consiste à introduire un ensemble de définitions clefs, des codes de conduite et des lignes directrices afin de : </w:t>
      </w:r>
    </w:p>
    <w:p w14:paraId="709032A2" w14:textId="77777777" w:rsidR="00CF5A4A" w:rsidRPr="00B84267" w:rsidRDefault="00CF5A4A" w:rsidP="003D01EB">
      <w:pPr>
        <w:spacing w:after="0"/>
        <w:jc w:val="both"/>
        <w:rPr>
          <w:rFonts w:ascii="Times New Roman" w:eastAsia="Calibri" w:hAnsi="Times New Roman" w:cs="Times New Roman"/>
          <w:sz w:val="24"/>
          <w:szCs w:val="24"/>
        </w:rPr>
      </w:pPr>
    </w:p>
    <w:p w14:paraId="66F368A9" w14:textId="77777777" w:rsidR="00CF5A4A" w:rsidRPr="00B84267" w:rsidRDefault="00CF5A4A" w:rsidP="006761FF">
      <w:pPr>
        <w:numPr>
          <w:ilvl w:val="0"/>
          <w:numId w:val="9"/>
        </w:numPr>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Définir clairement les obligations de tous les membres du personnel du projet (y compris les sous-traitants et les journaliers) concernant la mise en œuvre des normes environnementales, sociales, de santé et de sécurité (ESHS) et d’hygiène et de sécurité au travail (HST) ; et </w:t>
      </w:r>
    </w:p>
    <w:p w14:paraId="230314B5" w14:textId="6DF434AB" w:rsidR="00CF5A4A" w:rsidRPr="00B84267" w:rsidRDefault="00CF5A4A" w:rsidP="006761FF">
      <w:pPr>
        <w:numPr>
          <w:ilvl w:val="0"/>
          <w:numId w:val="9"/>
        </w:numPr>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Contribuer à prévenir, identifier et combattre l</w:t>
      </w:r>
      <w:r w:rsidR="005C0170">
        <w:rPr>
          <w:rFonts w:ascii="Times New Roman" w:eastAsia="Calibri" w:hAnsi="Times New Roman" w:cs="Times New Roman"/>
          <w:sz w:val="24"/>
          <w:szCs w:val="24"/>
        </w:rPr>
        <w:t xml:space="preserve">’EAS/HS </w:t>
      </w:r>
      <w:r w:rsidRPr="00B84267">
        <w:rPr>
          <w:rFonts w:ascii="Times New Roman" w:eastAsia="Calibri" w:hAnsi="Times New Roman" w:cs="Times New Roman"/>
          <w:sz w:val="24"/>
          <w:szCs w:val="24"/>
        </w:rPr>
        <w:t xml:space="preserve">et la VCE sur le chantier et dans les communautés avoisinantes. </w:t>
      </w:r>
    </w:p>
    <w:p w14:paraId="483E1A27" w14:textId="77777777" w:rsidR="00CF5A4A" w:rsidRPr="00B84267" w:rsidRDefault="00CF5A4A" w:rsidP="003D01EB">
      <w:pPr>
        <w:spacing w:after="0"/>
        <w:jc w:val="both"/>
        <w:rPr>
          <w:rFonts w:ascii="Times New Roman" w:eastAsia="Calibri" w:hAnsi="Times New Roman" w:cs="Times New Roman"/>
          <w:sz w:val="24"/>
          <w:szCs w:val="24"/>
        </w:rPr>
      </w:pPr>
    </w:p>
    <w:p w14:paraId="117E1F11" w14:textId="4C956826"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L’application de ces Codes de Conduites permettra de faire en sorte que le projet atteigne ses objectifs en matière de normes ESHS et HST, ainsi que de prévenir et/ou atténuer les risques d</w:t>
      </w:r>
      <w:r w:rsidR="005C0170">
        <w:rPr>
          <w:rFonts w:ascii="Times New Roman" w:eastAsia="Calibri" w:hAnsi="Times New Roman" w:cs="Times New Roman"/>
          <w:sz w:val="24"/>
          <w:szCs w:val="24"/>
        </w:rPr>
        <w:t xml:space="preserve">’EAS/HS </w:t>
      </w:r>
      <w:r w:rsidRPr="00B84267">
        <w:rPr>
          <w:rFonts w:ascii="Times New Roman" w:eastAsia="Calibri" w:hAnsi="Times New Roman" w:cs="Times New Roman"/>
          <w:sz w:val="24"/>
          <w:szCs w:val="24"/>
        </w:rPr>
        <w:t>et de VCE sur le site du projet et dans les communautés locales.</w:t>
      </w:r>
    </w:p>
    <w:p w14:paraId="2E7A7AEF" w14:textId="77777777" w:rsidR="00CF5A4A" w:rsidRPr="00B84267" w:rsidRDefault="00CF5A4A" w:rsidP="003D01EB">
      <w:pPr>
        <w:spacing w:after="0"/>
        <w:jc w:val="both"/>
        <w:rPr>
          <w:rFonts w:ascii="Times New Roman" w:eastAsia="Calibri" w:hAnsi="Times New Roman" w:cs="Times New Roman"/>
          <w:sz w:val="24"/>
          <w:szCs w:val="24"/>
        </w:rPr>
      </w:pPr>
    </w:p>
    <w:p w14:paraId="2BCAFFA9"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Les personnes travaillant dans le projet doivent adopter ces Codes de conduite qui vise à : </w:t>
      </w:r>
    </w:p>
    <w:p w14:paraId="25BED242" w14:textId="77777777" w:rsidR="00CF5A4A" w:rsidRPr="00B84267" w:rsidRDefault="00CF5A4A" w:rsidP="003D01EB">
      <w:pPr>
        <w:spacing w:after="0"/>
        <w:jc w:val="both"/>
        <w:rPr>
          <w:rFonts w:ascii="Times New Roman" w:eastAsia="Calibri" w:hAnsi="Times New Roman" w:cs="Times New Roman"/>
          <w:sz w:val="24"/>
          <w:szCs w:val="24"/>
        </w:rPr>
      </w:pPr>
    </w:p>
    <w:p w14:paraId="2494FBFB" w14:textId="77777777" w:rsidR="00CF5A4A" w:rsidRPr="00B84267" w:rsidRDefault="00CF5A4A" w:rsidP="006761FF">
      <w:pPr>
        <w:numPr>
          <w:ilvl w:val="0"/>
          <w:numId w:val="10"/>
        </w:numPr>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Sensibiliser le personnel opérant dans le projet aux attentes en matière de ESHS et de HST ; et</w:t>
      </w:r>
    </w:p>
    <w:p w14:paraId="02938309" w14:textId="1AC96687" w:rsidR="00CF5A4A" w:rsidRPr="00B84267" w:rsidRDefault="00CF5A4A" w:rsidP="006761FF">
      <w:pPr>
        <w:numPr>
          <w:ilvl w:val="0"/>
          <w:numId w:val="10"/>
        </w:numPr>
        <w:spacing w:after="0"/>
        <w:contextualSpacing/>
        <w:jc w:val="both"/>
        <w:rPr>
          <w:rFonts w:ascii="Times New Roman" w:eastAsia="Calibri" w:hAnsi="Times New Roman" w:cs="Times New Roman"/>
          <w:sz w:val="24"/>
          <w:szCs w:val="24"/>
        </w:rPr>
      </w:pPr>
      <w:bookmarkStart w:id="83" w:name="_Hlk530932714"/>
      <w:r w:rsidRPr="00B84267">
        <w:rPr>
          <w:rFonts w:ascii="Times New Roman" w:eastAsia="Calibri" w:hAnsi="Times New Roman" w:cs="Times New Roman"/>
          <w:sz w:val="24"/>
          <w:szCs w:val="24"/>
        </w:rPr>
        <w:t xml:space="preserve">Créer une prise de conscience concernant </w:t>
      </w:r>
      <w:r w:rsidR="005C0170">
        <w:rPr>
          <w:rFonts w:ascii="Times New Roman" w:eastAsia="Calibri" w:hAnsi="Times New Roman" w:cs="Times New Roman"/>
          <w:sz w:val="24"/>
          <w:szCs w:val="24"/>
        </w:rPr>
        <w:t>l’EAS/HS</w:t>
      </w:r>
      <w:r w:rsidRPr="00B84267">
        <w:rPr>
          <w:rFonts w:ascii="Times New Roman" w:eastAsia="Calibri" w:hAnsi="Times New Roman" w:cs="Times New Roman"/>
          <w:sz w:val="24"/>
          <w:szCs w:val="24"/>
        </w:rPr>
        <w:t xml:space="preserve"> et de VCE, et :</w:t>
      </w:r>
    </w:p>
    <w:p w14:paraId="7016A23E" w14:textId="77777777" w:rsidR="00CF5A4A" w:rsidRPr="00B84267" w:rsidRDefault="00CF5A4A" w:rsidP="006761FF">
      <w:pPr>
        <w:numPr>
          <w:ilvl w:val="1"/>
          <w:numId w:val="10"/>
        </w:numPr>
        <w:spacing w:after="0"/>
        <w:ind w:left="1134"/>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Créer un consensus sur le fait que tels actes n’ont pas leur place dans le projet ; et </w:t>
      </w:r>
    </w:p>
    <w:p w14:paraId="2F5B2AA6" w14:textId="3B6F1206" w:rsidR="00CF5A4A" w:rsidRPr="00B84267" w:rsidRDefault="00CF5A4A" w:rsidP="006761FF">
      <w:pPr>
        <w:numPr>
          <w:ilvl w:val="1"/>
          <w:numId w:val="10"/>
        </w:numPr>
        <w:spacing w:after="0"/>
        <w:ind w:left="1134"/>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Etablir un protocole pour identifier les incidents d</w:t>
      </w:r>
      <w:r w:rsidR="005C0170">
        <w:rPr>
          <w:rFonts w:ascii="Times New Roman" w:eastAsia="Calibri" w:hAnsi="Times New Roman" w:cs="Times New Roman"/>
          <w:sz w:val="24"/>
          <w:szCs w:val="24"/>
        </w:rPr>
        <w:t>’EAS/H</w:t>
      </w:r>
      <w:r w:rsidRPr="00B84267">
        <w:rPr>
          <w:rFonts w:ascii="Times New Roman" w:eastAsia="Calibri" w:hAnsi="Times New Roman" w:cs="Times New Roman"/>
          <w:sz w:val="24"/>
          <w:szCs w:val="24"/>
        </w:rPr>
        <w:t xml:space="preserve"> et de VCE ; répondre à tels incidents ; et les sanctionner. </w:t>
      </w:r>
    </w:p>
    <w:p w14:paraId="577FF21A" w14:textId="77777777" w:rsidR="00CF5A4A" w:rsidRPr="00B84267" w:rsidRDefault="00CF5A4A" w:rsidP="003D01EB">
      <w:pPr>
        <w:spacing w:after="0"/>
        <w:jc w:val="both"/>
        <w:rPr>
          <w:rFonts w:ascii="Times New Roman" w:eastAsia="Calibri" w:hAnsi="Times New Roman" w:cs="Times New Roman"/>
          <w:sz w:val="24"/>
          <w:szCs w:val="24"/>
        </w:rPr>
      </w:pPr>
    </w:p>
    <w:bookmarkEnd w:id="83"/>
    <w:p w14:paraId="6277BA71"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L’objectif des Codes de Conduite est de s'assurer que tout le personnel du projet comprenne les valeurs morales </w:t>
      </w:r>
      <w:r w:rsidR="005C0170">
        <w:rPr>
          <w:rFonts w:ascii="Times New Roman" w:eastAsia="Calibri" w:hAnsi="Times New Roman" w:cs="Times New Roman"/>
          <w:sz w:val="24"/>
          <w:szCs w:val="24"/>
        </w:rPr>
        <w:t xml:space="preserve">et éthique </w:t>
      </w:r>
      <w:r w:rsidRPr="00B84267">
        <w:rPr>
          <w:rFonts w:ascii="Times New Roman" w:eastAsia="Calibri" w:hAnsi="Times New Roman" w:cs="Times New Roman"/>
          <w:sz w:val="24"/>
          <w:szCs w:val="24"/>
        </w:rPr>
        <w:t xml:space="preserve">du projet, les conduites que tout employé est tenu à suivre et les conséquences des violations de ces valeurs. Cette compréhension contribuera à une mise en œuvre du projet plus harmonieuse, plus respectueuse et plus productive, pour faire en sorte que les objectifs du projet soient atteints. </w:t>
      </w:r>
    </w:p>
    <w:p w14:paraId="26386994" w14:textId="1B95BBB0" w:rsidR="0021752B" w:rsidRDefault="0021752B" w:rsidP="003D01EB">
      <w:pPr>
        <w:spacing w:after="0"/>
        <w:jc w:val="both"/>
        <w:rPr>
          <w:rFonts w:ascii="Times New Roman" w:eastAsia="Calibri" w:hAnsi="Times New Roman" w:cs="Times New Roman"/>
          <w:sz w:val="24"/>
          <w:szCs w:val="24"/>
        </w:rPr>
      </w:pPr>
    </w:p>
    <w:p w14:paraId="5A4DFE84" w14:textId="5573CD33" w:rsidR="008E1C20" w:rsidRDefault="008E1C20" w:rsidP="003D01EB">
      <w:pPr>
        <w:spacing w:after="0"/>
        <w:jc w:val="both"/>
        <w:rPr>
          <w:rFonts w:ascii="Times New Roman" w:eastAsia="Calibri" w:hAnsi="Times New Roman" w:cs="Times New Roman"/>
          <w:sz w:val="24"/>
          <w:szCs w:val="24"/>
        </w:rPr>
      </w:pPr>
    </w:p>
    <w:p w14:paraId="56940DEB" w14:textId="4B86CD78" w:rsidR="008E1C20" w:rsidRDefault="008E1C20" w:rsidP="003D01EB">
      <w:pPr>
        <w:spacing w:after="0"/>
        <w:jc w:val="both"/>
        <w:rPr>
          <w:rFonts w:ascii="Times New Roman" w:eastAsia="Calibri" w:hAnsi="Times New Roman" w:cs="Times New Roman"/>
          <w:sz w:val="24"/>
          <w:szCs w:val="24"/>
        </w:rPr>
      </w:pPr>
    </w:p>
    <w:p w14:paraId="0D854E83" w14:textId="77777777" w:rsidR="008E1C20" w:rsidRPr="00B84267" w:rsidRDefault="008E1C20" w:rsidP="003D01EB">
      <w:pPr>
        <w:spacing w:after="0"/>
        <w:jc w:val="both"/>
        <w:rPr>
          <w:rFonts w:ascii="Times New Roman" w:eastAsia="Calibri" w:hAnsi="Times New Roman" w:cs="Times New Roman"/>
          <w:sz w:val="24"/>
          <w:szCs w:val="24"/>
        </w:rPr>
      </w:pPr>
    </w:p>
    <w:p w14:paraId="5D371527" w14:textId="1BD7CBF9" w:rsidR="00CF5A4A" w:rsidRDefault="00CF5A4A" w:rsidP="008E1C20">
      <w:pPr>
        <w:spacing w:after="0"/>
        <w:jc w:val="both"/>
        <w:rPr>
          <w:rFonts w:ascii="Times New Roman" w:eastAsia="Calibri" w:hAnsi="Times New Roman" w:cs="Times New Roman"/>
          <w:b/>
          <w:sz w:val="24"/>
          <w:szCs w:val="24"/>
        </w:rPr>
      </w:pPr>
      <w:bookmarkStart w:id="84" w:name="_Toc8705547"/>
      <w:bookmarkStart w:id="85" w:name="_Toc8705913"/>
      <w:r w:rsidRPr="008E1C20">
        <w:rPr>
          <w:rFonts w:ascii="Times New Roman" w:eastAsia="Calibri" w:hAnsi="Times New Roman" w:cs="Times New Roman"/>
          <w:b/>
          <w:sz w:val="24"/>
          <w:szCs w:val="24"/>
        </w:rPr>
        <w:lastRenderedPageBreak/>
        <w:t>Définitions</w:t>
      </w:r>
      <w:bookmarkEnd w:id="84"/>
      <w:bookmarkEnd w:id="85"/>
      <w:r w:rsidRPr="008E1C20">
        <w:rPr>
          <w:rFonts w:ascii="Times New Roman" w:eastAsia="Calibri" w:hAnsi="Times New Roman" w:cs="Times New Roman"/>
          <w:b/>
          <w:sz w:val="24"/>
          <w:szCs w:val="24"/>
        </w:rPr>
        <w:t xml:space="preserve"> </w:t>
      </w:r>
    </w:p>
    <w:p w14:paraId="40B8D7C3" w14:textId="77777777" w:rsidR="008E1C20" w:rsidRPr="00B84267" w:rsidRDefault="008E1C20" w:rsidP="008E1C20">
      <w:pPr>
        <w:spacing w:after="0"/>
        <w:jc w:val="both"/>
      </w:pPr>
    </w:p>
    <w:p w14:paraId="3CA289CC"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Dans les présents Codes de conduite, les termes suivants seront définis ci-après :  </w:t>
      </w:r>
    </w:p>
    <w:p w14:paraId="428D2329" w14:textId="77777777" w:rsidR="00CF5A4A" w:rsidRPr="00B84267" w:rsidRDefault="00CF5A4A" w:rsidP="003D01EB">
      <w:pPr>
        <w:spacing w:after="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t>Normes environnementales, sociales, d’hygiène et de sécurité (ESHS) :</w:t>
      </w:r>
      <w:r w:rsidRPr="00B84267">
        <w:rPr>
          <w:rFonts w:ascii="Times New Roman" w:eastAsia="Calibri" w:hAnsi="Times New Roman" w:cs="Times New Roman"/>
          <w:sz w:val="24"/>
          <w:szCs w:val="24"/>
        </w:rPr>
        <w:t xml:space="preserve"> un terme général couvrant les questions liées à l’impact du projet sur l’environnement, les communautés et les travailleurs.</w:t>
      </w:r>
    </w:p>
    <w:p w14:paraId="3B8AC3BF" w14:textId="77777777" w:rsidR="00CF5A4A" w:rsidRPr="00B84267" w:rsidRDefault="00CF5A4A" w:rsidP="003D01EB">
      <w:pPr>
        <w:spacing w:after="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t>Hygiène et sécurité au travail (HST)</w:t>
      </w:r>
      <w:r w:rsidRPr="00B84267">
        <w:rPr>
          <w:rFonts w:ascii="Times New Roman" w:eastAsia="Calibri" w:hAnsi="Times New Roman" w:cs="Times New Roman"/>
          <w:sz w:val="24"/>
          <w:szCs w:val="24"/>
        </w:rPr>
        <w:t xml:space="preserve"> : l’hygiène et la sécurité du travail visent à protéger la sécurité, la santé et le bien-être des personnes qui travaillent ou occupent un emploi dans le projet. Le respect de ces normes au plus haut niveau est un droit de l'homme fondamental qui devrait être garanti à chaque travailleur.</w:t>
      </w:r>
    </w:p>
    <w:p w14:paraId="558446C9" w14:textId="77777777" w:rsidR="00CF5A4A" w:rsidRPr="00B84267" w:rsidRDefault="00CF5A4A" w:rsidP="003D01EB">
      <w:pPr>
        <w:spacing w:after="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t>Violences basées sur le genre (VBG) :</w:t>
      </w:r>
      <w:r w:rsidRPr="00B84267">
        <w:rPr>
          <w:rFonts w:ascii="Times New Roman" w:eastAsia="Calibri" w:hAnsi="Times New Roman" w:cs="Times New Roman"/>
          <w:sz w:val="24"/>
          <w:szCs w:val="24"/>
        </w:rPr>
        <w:t xml:space="preserve"> </w:t>
      </w:r>
      <w:bookmarkStart w:id="86" w:name="_Hlk530826203"/>
      <w:r w:rsidRPr="00B84267">
        <w:rPr>
          <w:rFonts w:ascii="Times New Roman" w:eastAsia="Calibri" w:hAnsi="Times New Roman" w:cs="Times New Roman"/>
          <w:sz w:val="24"/>
          <w:szCs w:val="24"/>
        </w:rPr>
        <w:t xml:space="preserve">terme général désignant tout acte nuisible perpétré contre la volonté d'une personne et </w:t>
      </w:r>
      <w:r w:rsidRPr="00B84267">
        <w:rPr>
          <w:rFonts w:ascii="Times New Roman" w:eastAsia="Calibri" w:hAnsi="Times New Roman" w:cs="Times New Roman"/>
          <w:b/>
          <w:sz w:val="24"/>
          <w:szCs w:val="24"/>
        </w:rPr>
        <w:t>basé sur les différences attribuées socialement (c’est-à-dire le genre) aux hommes et aux femmes</w:t>
      </w:r>
      <w:r w:rsidRPr="00B84267">
        <w:rPr>
          <w:rFonts w:ascii="Times New Roman" w:eastAsia="Calibri" w:hAnsi="Times New Roman" w:cs="Times New Roman"/>
          <w:sz w:val="24"/>
          <w:szCs w:val="24"/>
        </w:rPr>
        <w:t>. Elles comprennent des actes infligeant des souffrances physiques, sexuelles ou mentales, ou des menaces de tels actes ; la coercition ; et d'autres actes de privation de liberté. Ces actes peuvent avoir lieu en public ou en privé. Le terme VBG est utilisé pour souligner l'inégalité systémique entre les hommes et les femmes (qui existe dans toutes les sociétés du monde) et qui caractérise la plupart des formes de violence perpétrées contre les femmes et les filles. La Déclaration des Nations Unies sur l'élimination de la violence à l'égard des femmes de 1993 définit la violence contre les femmes comme suit</w:t>
      </w:r>
      <w:bookmarkEnd w:id="86"/>
      <w:r w:rsidRPr="00B84267">
        <w:rPr>
          <w:rFonts w:ascii="Times New Roman" w:eastAsia="Calibri" w:hAnsi="Times New Roman" w:cs="Times New Roman"/>
          <w:sz w:val="24"/>
          <w:szCs w:val="24"/>
        </w:rPr>
        <w:t xml:space="preserve"> : </w:t>
      </w:r>
      <w:r w:rsidRPr="00B84267">
        <w:rPr>
          <w:rFonts w:ascii="Times New Roman" w:eastAsia="Times New Roman" w:hAnsi="Times New Roman" w:cs="Times New Roman"/>
          <w:sz w:val="24"/>
          <w:szCs w:val="24"/>
        </w:rPr>
        <w:t>« </w:t>
      </w:r>
      <w:r w:rsidRPr="00B84267">
        <w:rPr>
          <w:rFonts w:ascii="Times New Roman" w:eastAsia="Calibri" w:hAnsi="Times New Roman" w:cs="Times New Roman"/>
          <w:color w:val="000000"/>
          <w:sz w:val="24"/>
          <w:szCs w:val="24"/>
          <w:shd w:val="clear" w:color="auto" w:fill="FFFFFF"/>
        </w:rPr>
        <w:t>tout acte de violence dirigée contre le sexe féminin, et causant ou pouvant causer aux femmes un préjudice ou des souffrances physiques, sexuelles ou psychologiques </w:t>
      </w:r>
      <w:r w:rsidRPr="00B84267">
        <w:rPr>
          <w:rFonts w:ascii="Times New Roman" w:eastAsia="Times New Roman" w:hAnsi="Times New Roman" w:cs="Times New Roman"/>
          <w:sz w:val="24"/>
          <w:szCs w:val="24"/>
        </w:rPr>
        <w:t>»</w:t>
      </w:r>
      <w:r w:rsidRPr="00B84267">
        <w:rPr>
          <w:rFonts w:ascii="Times New Roman" w:eastAsia="Times New Roman" w:hAnsi="Times New Roman" w:cs="Times New Roman"/>
          <w:sz w:val="24"/>
          <w:szCs w:val="24"/>
          <w:vertAlign w:val="superscript"/>
        </w:rPr>
        <w:footnoteReference w:id="14"/>
      </w:r>
      <w:r w:rsidRPr="00B84267">
        <w:rPr>
          <w:rFonts w:ascii="Times New Roman" w:eastAsia="Times New Roman" w:hAnsi="Times New Roman" w:cs="Times New Roman"/>
          <w:sz w:val="24"/>
          <w:szCs w:val="24"/>
        </w:rPr>
        <w:t xml:space="preserve">. Les six types principaux de VBG sont les suivants : </w:t>
      </w:r>
    </w:p>
    <w:p w14:paraId="4E9C6309" w14:textId="77777777" w:rsidR="00CF5A4A" w:rsidRPr="00B84267" w:rsidRDefault="00CF5A4A" w:rsidP="006761FF">
      <w:pPr>
        <w:numPr>
          <w:ilvl w:val="0"/>
          <w:numId w:val="23"/>
        </w:numPr>
        <w:spacing w:after="0"/>
        <w:contextualSpacing/>
        <w:jc w:val="both"/>
        <w:rPr>
          <w:rFonts w:ascii="Times New Roman" w:eastAsia="Times New Roman" w:hAnsi="Times New Roman" w:cs="Times New Roman"/>
          <w:sz w:val="24"/>
          <w:szCs w:val="24"/>
        </w:rPr>
      </w:pPr>
      <w:r w:rsidRPr="00B84267">
        <w:rPr>
          <w:rFonts w:ascii="Times New Roman" w:eastAsia="Calibri" w:hAnsi="Times New Roman" w:cs="Times New Roman"/>
          <w:b/>
          <w:bCs/>
          <w:sz w:val="24"/>
          <w:szCs w:val="24"/>
        </w:rPr>
        <w:t xml:space="preserve">Viol </w:t>
      </w:r>
      <w:r w:rsidRPr="00B84267">
        <w:rPr>
          <w:rFonts w:ascii="Times New Roman" w:eastAsia="Calibri" w:hAnsi="Times New Roman" w:cs="Times New Roman"/>
          <w:sz w:val="24"/>
          <w:szCs w:val="24"/>
        </w:rPr>
        <w:t xml:space="preserve">: pénétration non consensuelle (si légère soit-elle) du vagin, de l’anus ou de la bouche avec un pénis, autre partie du corps ou un objet. </w:t>
      </w:r>
    </w:p>
    <w:p w14:paraId="60903E30" w14:textId="77777777" w:rsidR="00CF5A4A" w:rsidRPr="00B84267" w:rsidRDefault="00CF5A4A" w:rsidP="006761FF">
      <w:pPr>
        <w:numPr>
          <w:ilvl w:val="0"/>
          <w:numId w:val="23"/>
        </w:numPr>
        <w:spacing w:after="0"/>
        <w:contextualSpacing/>
        <w:jc w:val="both"/>
        <w:rPr>
          <w:rFonts w:ascii="Times New Roman" w:eastAsia="Times New Roman" w:hAnsi="Times New Roman" w:cs="Times New Roman"/>
          <w:sz w:val="24"/>
          <w:szCs w:val="24"/>
        </w:rPr>
      </w:pPr>
      <w:r w:rsidRPr="00B84267">
        <w:rPr>
          <w:rFonts w:ascii="Times New Roman" w:eastAsia="Calibri" w:hAnsi="Times New Roman" w:cs="Times New Roman"/>
          <w:b/>
          <w:bCs/>
          <w:sz w:val="24"/>
          <w:szCs w:val="24"/>
        </w:rPr>
        <w:t xml:space="preserve">Violence sexuelle </w:t>
      </w:r>
      <w:r w:rsidRPr="00B84267">
        <w:rPr>
          <w:rFonts w:ascii="Times New Roman" w:eastAsia="Calibri" w:hAnsi="Times New Roman" w:cs="Times New Roman"/>
          <w:sz w:val="24"/>
          <w:szCs w:val="24"/>
        </w:rPr>
        <w:t xml:space="preserve">: toute forme de contact sexuel non consensuel même s’il ne se traduit pas par la pénétration. Par exemple, la tentative de viol, ainsi que les baisers non voulus, les caresses, ou l’attouchement des organes génitaux et des fesses. </w:t>
      </w:r>
    </w:p>
    <w:p w14:paraId="18AEA330" w14:textId="77777777" w:rsidR="00CF5A4A" w:rsidRDefault="00CF5A4A" w:rsidP="006761FF">
      <w:pPr>
        <w:numPr>
          <w:ilvl w:val="1"/>
          <w:numId w:val="23"/>
        </w:numPr>
        <w:autoSpaceDE w:val="0"/>
        <w:autoSpaceDN w:val="0"/>
        <w:adjustRightInd w:val="0"/>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b/>
          <w:i/>
          <w:sz w:val="24"/>
          <w:szCs w:val="24"/>
        </w:rPr>
        <w:t>Harcèlement sexuel :</w:t>
      </w:r>
      <w:r w:rsidRPr="00B84267">
        <w:rPr>
          <w:rFonts w:ascii="Times New Roman" w:eastAsia="Calibri" w:hAnsi="Times New Roman" w:cs="Times New Roman"/>
          <w:sz w:val="24"/>
          <w:szCs w:val="24"/>
        </w:rPr>
        <w:t xml:space="preserve"> avances sexuelles, demandes de faveurs sexuelles et tout autre comportement verbal ou physique de nature sexuelle.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w:t>
      </w:r>
    </w:p>
    <w:p w14:paraId="7EB7238D" w14:textId="0895B365" w:rsidR="003E443C" w:rsidRPr="00CA5A24" w:rsidRDefault="003E443C" w:rsidP="006761FF">
      <w:pPr>
        <w:numPr>
          <w:ilvl w:val="1"/>
          <w:numId w:val="23"/>
        </w:numPr>
        <w:autoSpaceDE w:val="0"/>
        <w:autoSpaceDN w:val="0"/>
        <w:adjustRightInd w:val="0"/>
        <w:spacing w:after="0"/>
        <w:contextualSpacing/>
        <w:jc w:val="both"/>
      </w:pPr>
      <w:r w:rsidRPr="003D01EB">
        <w:rPr>
          <w:rFonts w:ascii="Times New Roman" w:eastAsia="Calibri" w:hAnsi="Times New Roman" w:cs="Times New Roman"/>
          <w:b/>
          <w:i/>
          <w:sz w:val="24"/>
          <w:szCs w:val="24"/>
        </w:rPr>
        <w:t>Exploitation</w:t>
      </w:r>
      <w:r w:rsidRPr="00CA5A24">
        <w:rPr>
          <w:rFonts w:ascii="Times New Roman" w:hAnsi="Times New Roman" w:cs="Times New Roman"/>
          <w:b/>
          <w:bCs/>
          <w:sz w:val="24"/>
          <w:szCs w:val="24"/>
        </w:rPr>
        <w:t xml:space="preserve"> sexuelle </w:t>
      </w:r>
      <w:r w:rsidRPr="00CA5A24">
        <w:rPr>
          <w:rFonts w:ascii="Times New Roman" w:hAnsi="Times New Roman" w:cs="Times New Roman"/>
          <w:sz w:val="24"/>
          <w:szCs w:val="24"/>
        </w:rPr>
        <w:t xml:space="preserve">: Le fait de profiter ou de tenter de profiter d’un </w:t>
      </w:r>
      <w:r w:rsidR="007209A7" w:rsidRPr="00CA5A24">
        <w:rPr>
          <w:rFonts w:ascii="Times New Roman" w:hAnsi="Times New Roman" w:cs="Times New Roman"/>
          <w:sz w:val="24"/>
          <w:szCs w:val="24"/>
        </w:rPr>
        <w:t>état</w:t>
      </w:r>
      <w:r w:rsidRPr="00CA5A24">
        <w:rPr>
          <w:rFonts w:ascii="Times New Roman" w:hAnsi="Times New Roman" w:cs="Times New Roman"/>
          <w:sz w:val="24"/>
          <w:szCs w:val="24"/>
        </w:rPr>
        <w:t xml:space="preserve"> de </w:t>
      </w:r>
      <w:r w:rsidR="007209A7" w:rsidRPr="00CA5A24">
        <w:rPr>
          <w:rFonts w:ascii="Times New Roman" w:hAnsi="Times New Roman" w:cs="Times New Roman"/>
          <w:sz w:val="24"/>
          <w:szCs w:val="24"/>
        </w:rPr>
        <w:t>vulnérabilité</w:t>
      </w:r>
      <w:r w:rsidRPr="00CA5A24">
        <w:rPr>
          <w:rFonts w:ascii="Times New Roman" w:hAnsi="Times New Roman" w:cs="Times New Roman"/>
          <w:sz w:val="24"/>
          <w:szCs w:val="24"/>
        </w:rPr>
        <w:t xml:space="preserve">́, d’un rapport de force </w:t>
      </w:r>
      <w:r w:rsidR="007209A7" w:rsidRPr="00CA5A24">
        <w:rPr>
          <w:rFonts w:ascii="Times New Roman" w:hAnsi="Times New Roman" w:cs="Times New Roman"/>
          <w:sz w:val="24"/>
          <w:szCs w:val="24"/>
        </w:rPr>
        <w:t>inégal</w:t>
      </w:r>
      <w:r w:rsidRPr="00CA5A24">
        <w:rPr>
          <w:rFonts w:ascii="Times New Roman" w:hAnsi="Times New Roman" w:cs="Times New Roman"/>
          <w:sz w:val="24"/>
          <w:szCs w:val="24"/>
        </w:rPr>
        <w:t xml:space="preserve"> ou de rapports de confiance à des fins sexuelles, y compris mais non exclusivement en vue d’en tirer un avantage </w:t>
      </w:r>
      <w:r w:rsidR="007209A7" w:rsidRPr="00CA5A24">
        <w:rPr>
          <w:rFonts w:ascii="Times New Roman" w:hAnsi="Times New Roman" w:cs="Times New Roman"/>
          <w:sz w:val="24"/>
          <w:szCs w:val="24"/>
        </w:rPr>
        <w:lastRenderedPageBreak/>
        <w:t>pécuniaire</w:t>
      </w:r>
      <w:r w:rsidRPr="00CA5A24">
        <w:rPr>
          <w:rFonts w:ascii="Times New Roman" w:hAnsi="Times New Roman" w:cs="Times New Roman"/>
          <w:sz w:val="24"/>
          <w:szCs w:val="24"/>
        </w:rPr>
        <w:t>, social ou politique (Glossaire des Nations Unies sur l’exploitation et les atteintes sexuelles, 2017, p.6)</w:t>
      </w:r>
      <w:r>
        <w:rPr>
          <w:rStyle w:val="Appelnotedebasdep"/>
          <w:rFonts w:ascii="Times New Roman" w:hAnsi="Times New Roman" w:cs="Times New Roman"/>
          <w:sz w:val="24"/>
          <w:szCs w:val="24"/>
        </w:rPr>
        <w:footnoteReference w:id="15"/>
      </w:r>
      <w:r w:rsidRPr="00CA5A24">
        <w:rPr>
          <w:rFonts w:ascii="Times New Roman" w:hAnsi="Times New Roman" w:cs="Times New Roman"/>
          <w:sz w:val="24"/>
          <w:szCs w:val="24"/>
        </w:rPr>
        <w:t xml:space="preserve">. </w:t>
      </w:r>
    </w:p>
    <w:p w14:paraId="52DBE47D" w14:textId="15EE86F8" w:rsidR="003E443C" w:rsidRPr="00CA5A24" w:rsidRDefault="003E443C" w:rsidP="006761FF">
      <w:pPr>
        <w:numPr>
          <w:ilvl w:val="1"/>
          <w:numId w:val="23"/>
        </w:numPr>
        <w:autoSpaceDE w:val="0"/>
        <w:autoSpaceDN w:val="0"/>
        <w:adjustRightInd w:val="0"/>
        <w:spacing w:after="0"/>
        <w:contextualSpacing/>
        <w:jc w:val="both"/>
      </w:pPr>
      <w:r w:rsidRPr="003D01EB">
        <w:rPr>
          <w:rFonts w:ascii="Times New Roman" w:eastAsia="Calibri" w:hAnsi="Times New Roman" w:cs="Times New Roman"/>
          <w:b/>
          <w:i/>
          <w:sz w:val="24"/>
          <w:szCs w:val="24"/>
        </w:rPr>
        <w:t>Atteinte</w:t>
      </w:r>
      <w:r w:rsidRPr="00CA5A24">
        <w:rPr>
          <w:rFonts w:ascii="Times New Roman" w:hAnsi="Times New Roman" w:cs="Times New Roman"/>
          <w:b/>
          <w:bCs/>
          <w:sz w:val="24"/>
          <w:szCs w:val="24"/>
        </w:rPr>
        <w:t xml:space="preserve"> sexuelle</w:t>
      </w:r>
      <w:r w:rsidRPr="00CA5A24">
        <w:rPr>
          <w:b/>
          <w:bCs/>
          <w:sz w:val="24"/>
          <w:szCs w:val="24"/>
        </w:rPr>
        <w:t xml:space="preserve"> (Abuse sexuelle)</w:t>
      </w:r>
      <w:r w:rsidRPr="00CA5A24">
        <w:rPr>
          <w:rFonts w:ascii="Times New Roman" w:hAnsi="Times New Roman" w:cs="Times New Roman"/>
          <w:b/>
          <w:bCs/>
          <w:sz w:val="24"/>
          <w:szCs w:val="24"/>
        </w:rPr>
        <w:t xml:space="preserve"> </w:t>
      </w:r>
      <w:r w:rsidRPr="00CA5A24">
        <w:rPr>
          <w:rFonts w:ascii="Times New Roman" w:hAnsi="Times New Roman" w:cs="Times New Roman"/>
          <w:sz w:val="24"/>
          <w:szCs w:val="24"/>
        </w:rPr>
        <w:t xml:space="preserve">: Toute intrusion physique à </w:t>
      </w:r>
      <w:r w:rsidR="007209A7" w:rsidRPr="00CA5A24">
        <w:rPr>
          <w:rFonts w:ascii="Times New Roman" w:hAnsi="Times New Roman" w:cs="Times New Roman"/>
          <w:sz w:val="24"/>
          <w:szCs w:val="24"/>
        </w:rPr>
        <w:t>caractère</w:t>
      </w:r>
      <w:r w:rsidRPr="00CA5A24">
        <w:rPr>
          <w:rFonts w:ascii="Times New Roman" w:hAnsi="Times New Roman" w:cs="Times New Roman"/>
          <w:sz w:val="24"/>
          <w:szCs w:val="24"/>
        </w:rPr>
        <w:t xml:space="preserve"> sexuel commise par la force, sous la contrainte ou à la faveur d’un rapport </w:t>
      </w:r>
      <w:r w:rsidR="009851D3" w:rsidRPr="00CA5A24">
        <w:rPr>
          <w:rFonts w:ascii="Times New Roman" w:hAnsi="Times New Roman" w:cs="Times New Roman"/>
          <w:sz w:val="24"/>
          <w:szCs w:val="24"/>
        </w:rPr>
        <w:t>inégal</w:t>
      </w:r>
      <w:r w:rsidRPr="00CA5A24">
        <w:rPr>
          <w:rFonts w:ascii="Times New Roman" w:hAnsi="Times New Roman" w:cs="Times New Roman"/>
          <w:sz w:val="24"/>
          <w:szCs w:val="24"/>
        </w:rPr>
        <w:t>, ou la menace d’une telle intrusion (Glossaire des Nations Unies sur l’exploitation et les atteintes sexuelles, 2017, p. 5</w:t>
      </w:r>
      <w:r>
        <w:rPr>
          <w:rStyle w:val="Appelnotedebasdep"/>
          <w:rFonts w:ascii="Times New Roman" w:hAnsi="Times New Roman" w:cs="Times New Roman"/>
          <w:sz w:val="24"/>
          <w:szCs w:val="24"/>
        </w:rPr>
        <w:footnoteReference w:id="16"/>
      </w:r>
      <w:r w:rsidRPr="00CA5A24">
        <w:rPr>
          <w:rFonts w:ascii="Times New Roman" w:hAnsi="Times New Roman" w:cs="Times New Roman"/>
          <w:sz w:val="24"/>
          <w:szCs w:val="24"/>
        </w:rPr>
        <w:t xml:space="preserve">). </w:t>
      </w:r>
    </w:p>
    <w:p w14:paraId="27D58BDB" w14:textId="77777777" w:rsidR="00CF5A4A" w:rsidRPr="00B84267" w:rsidRDefault="00CF5A4A" w:rsidP="006761FF">
      <w:pPr>
        <w:numPr>
          <w:ilvl w:val="1"/>
          <w:numId w:val="23"/>
        </w:numPr>
        <w:autoSpaceDE w:val="0"/>
        <w:autoSpaceDN w:val="0"/>
        <w:adjustRightInd w:val="0"/>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b/>
          <w:i/>
          <w:sz w:val="24"/>
          <w:szCs w:val="24"/>
        </w:rPr>
        <w:t xml:space="preserve">Faveurs sexuelles </w:t>
      </w:r>
      <w:r w:rsidRPr="00B84267">
        <w:rPr>
          <w:rFonts w:ascii="Times New Roman" w:eastAsia="Calibri" w:hAnsi="Times New Roman" w:cs="Times New Roman"/>
          <w:sz w:val="24"/>
          <w:szCs w:val="24"/>
        </w:rPr>
        <w:t xml:space="preserve">: une forme de harcèlement sexuel consistant notamment à faire des promesses de traitement favorable (par ex., une promotion) ou des menaces de traitement défavorable (par ex., perte de l’emploi) en fonction d’actes sexuels, ou d’autres formes de comportement humiliant, dégradant ou qui relève de l’exploitation. </w:t>
      </w:r>
    </w:p>
    <w:p w14:paraId="46630E60" w14:textId="77777777" w:rsidR="00CF5A4A" w:rsidRPr="00B84267" w:rsidRDefault="00CF5A4A" w:rsidP="006761FF">
      <w:pPr>
        <w:numPr>
          <w:ilvl w:val="0"/>
          <w:numId w:val="23"/>
        </w:numPr>
        <w:spacing w:after="0"/>
        <w:contextualSpacing/>
        <w:jc w:val="both"/>
        <w:rPr>
          <w:rFonts w:ascii="Times New Roman" w:eastAsia="Times New Roman" w:hAnsi="Times New Roman" w:cs="Times New Roman"/>
          <w:sz w:val="24"/>
          <w:szCs w:val="24"/>
        </w:rPr>
      </w:pPr>
      <w:r w:rsidRPr="00B84267">
        <w:rPr>
          <w:rFonts w:ascii="Times New Roman" w:eastAsia="Calibri" w:hAnsi="Times New Roman" w:cs="Times New Roman"/>
          <w:b/>
          <w:bCs/>
          <w:sz w:val="24"/>
          <w:szCs w:val="24"/>
        </w:rPr>
        <w:t xml:space="preserve">Agression physique </w:t>
      </w:r>
      <w:r w:rsidRPr="00B84267">
        <w:rPr>
          <w:rFonts w:ascii="Times New Roman" w:eastAsia="Calibri" w:hAnsi="Times New Roman" w:cs="Times New Roman"/>
          <w:sz w:val="24"/>
          <w:szCs w:val="24"/>
        </w:rPr>
        <w:t xml:space="preserve">: un acte de violence physique qui n'est pas de nature sexuelle. Exemples : frapper, gifler, étrangler, blesser, bousculer, brûler, tirer sur une personne ou utiliser une arme, attaquer à l'acide ou tout autre acte qui cause de la douleur, une gêne physique ou des blessures. </w:t>
      </w:r>
    </w:p>
    <w:p w14:paraId="612B4D18" w14:textId="77777777" w:rsidR="00CF5A4A" w:rsidRPr="00B84267" w:rsidRDefault="00CF5A4A" w:rsidP="006761FF">
      <w:pPr>
        <w:numPr>
          <w:ilvl w:val="0"/>
          <w:numId w:val="23"/>
        </w:numPr>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b/>
          <w:bCs/>
          <w:sz w:val="24"/>
          <w:szCs w:val="24"/>
        </w:rPr>
        <w:t xml:space="preserve">Mariage forcé </w:t>
      </w:r>
      <w:r w:rsidRPr="00B84267">
        <w:rPr>
          <w:rFonts w:ascii="Times New Roman" w:eastAsia="Calibri" w:hAnsi="Times New Roman" w:cs="Times New Roman"/>
          <w:sz w:val="24"/>
          <w:szCs w:val="24"/>
        </w:rPr>
        <w:t xml:space="preserve">: le mariage d’un individu contre sa volonté. </w:t>
      </w:r>
    </w:p>
    <w:p w14:paraId="553971DA" w14:textId="77777777" w:rsidR="00CF5A4A" w:rsidRPr="00B84267" w:rsidRDefault="00CF5A4A" w:rsidP="006761FF">
      <w:pPr>
        <w:numPr>
          <w:ilvl w:val="0"/>
          <w:numId w:val="23"/>
        </w:numPr>
        <w:spacing w:after="0"/>
        <w:contextualSpacing/>
        <w:jc w:val="both"/>
        <w:rPr>
          <w:rFonts w:ascii="Times New Roman" w:eastAsia="Calibri" w:hAnsi="Times New Roman" w:cs="Times New Roman"/>
          <w:sz w:val="24"/>
          <w:szCs w:val="24"/>
        </w:rPr>
      </w:pPr>
      <w:r w:rsidRPr="00B84267">
        <w:rPr>
          <w:rFonts w:ascii="Times New Roman" w:eastAsia="Calibri" w:hAnsi="Times New Roman" w:cs="Times New Roman"/>
          <w:b/>
          <w:bCs/>
          <w:sz w:val="24"/>
          <w:szCs w:val="24"/>
        </w:rPr>
        <w:t xml:space="preserve">Privation de ressources, d’opportunités ou de services : </w:t>
      </w:r>
      <w:r w:rsidRPr="00B84267">
        <w:rPr>
          <w:rFonts w:ascii="Times New Roman" w:eastAsia="Calibri" w:hAnsi="Times New Roman" w:cs="Times New Roman"/>
          <w:sz w:val="24"/>
          <w:szCs w:val="24"/>
        </w:rPr>
        <w:t xml:space="preserve">privation de l'accès légitime aux ressources/biens économiques ou aux moyens de subsistance, à l'éducation, à la santé ou à d'autres services sociaux (par exemple, une veuve privée d’un héritage ; des revenus soustraits par un partenaire intime ou un membre de sa famille ; une femme empêchée dans l’usage des contraceptifs ; une fille empêchée de fréquenter l'école, etc.) </w:t>
      </w:r>
    </w:p>
    <w:p w14:paraId="17D193C3" w14:textId="77777777" w:rsidR="00CF5A4A" w:rsidRPr="00B84267" w:rsidRDefault="00CF5A4A" w:rsidP="006761FF">
      <w:pPr>
        <w:numPr>
          <w:ilvl w:val="0"/>
          <w:numId w:val="23"/>
        </w:numPr>
        <w:spacing w:after="0"/>
        <w:contextualSpacing/>
        <w:jc w:val="both"/>
        <w:rPr>
          <w:rFonts w:ascii="Times New Roman" w:eastAsia="Calibri" w:hAnsi="Times New Roman" w:cs="Times New Roman"/>
          <w:sz w:val="24"/>
          <w:szCs w:val="24"/>
        </w:rPr>
      </w:pPr>
      <w:bookmarkStart w:id="87" w:name="_Hlk530833005"/>
      <w:r w:rsidRPr="00B84267">
        <w:rPr>
          <w:rFonts w:ascii="Times New Roman" w:eastAsia="Calibri" w:hAnsi="Times New Roman" w:cs="Times New Roman"/>
          <w:b/>
          <w:sz w:val="24"/>
          <w:szCs w:val="24"/>
        </w:rPr>
        <w:t>Violence psychologique/affective</w:t>
      </w:r>
      <w:r w:rsidRPr="00B84267">
        <w:rPr>
          <w:rFonts w:ascii="Times New Roman" w:eastAsia="Calibri" w:hAnsi="Times New Roman" w:cs="Times New Roman"/>
          <w:sz w:val="24"/>
          <w:szCs w:val="24"/>
        </w:rPr>
        <w:t xml:space="preserve"> : l’infliction d’une douleur ou un préjudice mental ou émotionnel. Exemples : menaces de violences physiques ou sexuelles, intimidation, humiliation, isolement forcé, harcèlement, harcèlement criminel, sollicitation indésirée, remarques, gestes ou mots écrits de nature sexuelle non désirés et/ou menaçante, destruction d'objets chers, etc.</w:t>
      </w:r>
      <w:bookmarkEnd w:id="87"/>
      <w:r w:rsidRPr="00B84267">
        <w:rPr>
          <w:rFonts w:ascii="Times New Roman" w:eastAsia="Calibri" w:hAnsi="Times New Roman" w:cs="Times New Roman"/>
          <w:sz w:val="24"/>
          <w:szCs w:val="24"/>
        </w:rPr>
        <w:t xml:space="preserve"> </w:t>
      </w:r>
    </w:p>
    <w:p w14:paraId="5E1E51F7"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 xml:space="preserve">Violence contre les enfants (VCE) : </w:t>
      </w:r>
      <w:bookmarkStart w:id="88" w:name="_Hlk530833671"/>
      <w:r w:rsidRPr="00B84267">
        <w:rPr>
          <w:rFonts w:ascii="Times New Roman" w:eastAsia="Calibri" w:hAnsi="Times New Roman" w:cs="Times New Roman"/>
          <w:sz w:val="24"/>
          <w:szCs w:val="24"/>
        </w:rPr>
        <w:t>un préjudice physique, sexuel, émotionnel et/ou psychologique, négligence ou traitement négligent d'enfants mineurs (c'est-à-dire de moins de 18 ans), y compris le fait qu’un enfant soit exposé à un tel préjudice envers une tierce personne</w:t>
      </w:r>
      <w:r w:rsidRPr="00B84267">
        <w:rPr>
          <w:rFonts w:ascii="Times New Roman" w:eastAsia="Calibri" w:hAnsi="Times New Roman" w:cs="Times New Roman"/>
          <w:sz w:val="24"/>
          <w:szCs w:val="24"/>
          <w:vertAlign w:val="superscript"/>
        </w:rPr>
        <w:footnoteReference w:id="17"/>
      </w:r>
      <w:r w:rsidRPr="00B84267">
        <w:rPr>
          <w:rFonts w:ascii="Times New Roman" w:eastAsia="Calibri" w:hAnsi="Times New Roman" w:cs="Times New Roman"/>
          <w:sz w:val="24"/>
          <w:szCs w:val="24"/>
        </w:rPr>
        <w:t>, qui entraîne un préjudice réel ou potentiel pour sa santé, sa survie, son développement ou sa dignité, dans le contexte d'une relation de responsabilité, de confiance ou de pouvoir. Cela comprend l'utilisation des enfants à des fins lucratives, de travail</w:t>
      </w:r>
      <w:r w:rsidRPr="00B84267">
        <w:rPr>
          <w:rFonts w:ascii="Times New Roman" w:eastAsia="Calibri" w:hAnsi="Times New Roman" w:cs="Times New Roman"/>
          <w:sz w:val="24"/>
          <w:szCs w:val="24"/>
          <w:vertAlign w:val="superscript"/>
        </w:rPr>
        <w:footnoteReference w:id="18"/>
      </w:r>
      <w:r w:rsidRPr="00B84267">
        <w:rPr>
          <w:rFonts w:ascii="Times New Roman" w:eastAsia="Calibri" w:hAnsi="Times New Roman" w:cs="Times New Roman"/>
          <w:sz w:val="24"/>
          <w:szCs w:val="24"/>
        </w:rPr>
        <w:t xml:space="preserve">, </w:t>
      </w:r>
      <w:bookmarkEnd w:id="88"/>
      <w:r w:rsidRPr="00B84267">
        <w:rPr>
          <w:rFonts w:ascii="Times New Roman" w:eastAsia="Calibri" w:hAnsi="Times New Roman" w:cs="Times New Roman"/>
          <w:sz w:val="24"/>
          <w:szCs w:val="24"/>
        </w:rPr>
        <w:t xml:space="preserve">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 </w:t>
      </w:r>
    </w:p>
    <w:p w14:paraId="4C3B5E6D" w14:textId="77777777" w:rsidR="00CF5A4A" w:rsidRPr="00B84267" w:rsidRDefault="00CF5A4A" w:rsidP="003D01EB">
      <w:pPr>
        <w:spacing w:after="0"/>
        <w:jc w:val="both"/>
        <w:rPr>
          <w:rFonts w:ascii="Times New Roman" w:eastAsia="Calibri" w:hAnsi="Times New Roman" w:cs="Times New Roman"/>
          <w:b/>
          <w:sz w:val="24"/>
          <w:szCs w:val="24"/>
        </w:rPr>
      </w:pPr>
      <w:bookmarkStart w:id="89" w:name="_Hlk530834210"/>
      <w:r w:rsidRPr="00B84267">
        <w:rPr>
          <w:rFonts w:ascii="Times New Roman" w:eastAsia="Calibri" w:hAnsi="Times New Roman" w:cs="Times New Roman"/>
          <w:b/>
          <w:color w:val="191919"/>
          <w:sz w:val="24"/>
          <w:szCs w:val="24"/>
        </w:rPr>
        <w:t xml:space="preserve">Sollicitation malintentionnée des enfants : </w:t>
      </w:r>
      <w:bookmarkEnd w:id="89"/>
      <w:r w:rsidRPr="00B84267">
        <w:rPr>
          <w:rFonts w:ascii="Times New Roman" w:eastAsia="Calibri" w:hAnsi="Times New Roman" w:cs="Times New Roman"/>
          <w:sz w:val="24"/>
          <w:szCs w:val="24"/>
        </w:rPr>
        <w:t xml:space="preserve">ce sont des comportements qui permettent à un agresseur de gagner la confiance d’un enfant à but sexuel. C’est ainsi qu’un délinquant peut établir une relation de confiance avec l'enfant, puis chercher à sexualiser cette relation (par </w:t>
      </w:r>
      <w:r w:rsidRPr="00B84267">
        <w:rPr>
          <w:rFonts w:ascii="Times New Roman" w:eastAsia="Calibri" w:hAnsi="Times New Roman" w:cs="Times New Roman"/>
          <w:sz w:val="24"/>
          <w:szCs w:val="24"/>
        </w:rPr>
        <w:lastRenderedPageBreak/>
        <w:t>exemple, en encourageant des sentiments romantiques ou en exposant l'enfant à des concepts sexuels à travers la pornographie)</w:t>
      </w:r>
      <w:r w:rsidRPr="00B84267">
        <w:rPr>
          <w:rFonts w:ascii="Times New Roman" w:eastAsia="Calibri" w:hAnsi="Times New Roman" w:cs="Times New Roman"/>
          <w:color w:val="191919"/>
          <w:sz w:val="24"/>
          <w:szCs w:val="24"/>
        </w:rPr>
        <w:t>.</w:t>
      </w:r>
    </w:p>
    <w:p w14:paraId="1CA25271"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color w:val="191919"/>
          <w:sz w:val="24"/>
          <w:szCs w:val="24"/>
        </w:rPr>
        <w:t>Sollicitation malintentionnée des enfants sur Internet :</w:t>
      </w:r>
      <w:r w:rsidRPr="00B84267">
        <w:rPr>
          <w:rFonts w:ascii="Times New Roman" w:eastAsia="Calibri" w:hAnsi="Times New Roman" w:cs="Times New Roman"/>
          <w:color w:val="191919"/>
          <w:sz w:val="24"/>
          <w:szCs w:val="24"/>
        </w:rPr>
        <w:t xml:space="preserve"> </w:t>
      </w:r>
      <w:r w:rsidRPr="00B84267">
        <w:rPr>
          <w:rFonts w:ascii="Times New Roman" w:eastAsia="Calibri" w:hAnsi="Times New Roman" w:cs="Times New Roman"/>
          <w:sz w:val="24"/>
          <w:szCs w:val="24"/>
        </w:rPr>
        <w:t>est l'envoi de messages électroniques à contenu indécent à un destinataire que l'expéditeur croit être mineur, avec l'intention d'inciter le destinataire à se livrer ou à se soumettre à une activité sexuelle, y compris mais pas nécessairement l'expéditeur</w:t>
      </w:r>
      <w:r w:rsidRPr="00B84267">
        <w:rPr>
          <w:rFonts w:ascii="Times New Roman" w:eastAsia="Calibri" w:hAnsi="Times New Roman" w:cs="Times New Roman"/>
          <w:color w:val="191919"/>
          <w:sz w:val="24"/>
          <w:szCs w:val="24"/>
          <w:vertAlign w:val="superscript"/>
        </w:rPr>
        <w:footnoteReference w:id="19"/>
      </w:r>
      <w:r w:rsidRPr="00B84267">
        <w:rPr>
          <w:rFonts w:ascii="Times New Roman" w:eastAsia="Calibri" w:hAnsi="Times New Roman" w:cs="Times New Roman"/>
          <w:sz w:val="24"/>
          <w:szCs w:val="24"/>
        </w:rPr>
        <w:t>.</w:t>
      </w:r>
    </w:p>
    <w:p w14:paraId="1A418089" w14:textId="77777777"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Mesures de responsabilité et confidentialité</w:t>
      </w:r>
      <w:r w:rsidRPr="00B84267">
        <w:rPr>
          <w:rFonts w:ascii="Times New Roman" w:eastAsia="Calibri" w:hAnsi="Times New Roman" w:cs="Times New Roman"/>
          <w:sz w:val="24"/>
          <w:szCs w:val="24"/>
        </w:rPr>
        <w:t xml:space="preserve"> : les mesures instituées pour assurer la confidentialité des survivant(e)s et pour tenir les contractuels, les consultants et le client, responsables de la mise en place d'un système équitable de traitement des cas de VBG et de VCE. </w:t>
      </w:r>
    </w:p>
    <w:p w14:paraId="5DECC62F" w14:textId="77777777"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Plan de gestion environnementale et sociale de l’entrepreneur (E-PGES)</w:t>
      </w:r>
      <w:r w:rsidRPr="00B84267">
        <w:rPr>
          <w:rFonts w:ascii="Times New Roman" w:eastAsia="Calibri" w:hAnsi="Times New Roman" w:cs="Times New Roman"/>
          <w:sz w:val="24"/>
          <w:szCs w:val="24"/>
        </w:rPr>
        <w:t xml:space="preserve"> : le plan préparé par l'entrepreneur qui décrit la façon dont il exécutera les activités des travaux conformément au plan de gestion environnementale et sociale (PGES) du projet.</w:t>
      </w:r>
    </w:p>
    <w:p w14:paraId="5F7BDEAD" w14:textId="77777777" w:rsidR="00CF5A4A" w:rsidRPr="00B84267" w:rsidRDefault="00CF5A4A" w:rsidP="003D01EB">
      <w:pPr>
        <w:spacing w:after="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t>Enfant</w:t>
      </w:r>
      <w:r w:rsidRPr="00B84267">
        <w:rPr>
          <w:rFonts w:ascii="Times New Roman" w:eastAsia="Calibri" w:hAnsi="Times New Roman" w:cs="Times New Roman"/>
          <w:sz w:val="24"/>
          <w:szCs w:val="24"/>
        </w:rPr>
        <w:t xml:space="preserve"> : terme utilisé de façon interchangeable avec le terme « mineur » qui désigne une personne âgée de moins de 18 ans. Ceci est conforme à l'article 1</w:t>
      </w:r>
      <w:r w:rsidRPr="00B84267">
        <w:rPr>
          <w:rFonts w:ascii="Times New Roman" w:eastAsia="Calibri" w:hAnsi="Times New Roman" w:cs="Times New Roman"/>
          <w:sz w:val="24"/>
          <w:szCs w:val="24"/>
          <w:vertAlign w:val="superscript"/>
        </w:rPr>
        <w:t>er</w:t>
      </w:r>
      <w:r w:rsidRPr="00B84267">
        <w:rPr>
          <w:rFonts w:ascii="Times New Roman" w:eastAsia="Calibri" w:hAnsi="Times New Roman" w:cs="Times New Roman"/>
          <w:sz w:val="24"/>
          <w:szCs w:val="24"/>
        </w:rPr>
        <w:t xml:space="preserve"> de la Convention des Nations Unies relative aux droits de l'enfant</w:t>
      </w:r>
      <w:r w:rsidRPr="00B84267">
        <w:rPr>
          <w:rFonts w:ascii="Times New Roman" w:eastAsia="Calibri" w:hAnsi="Times New Roman" w:cs="Times New Roman"/>
          <w:color w:val="191919"/>
          <w:sz w:val="24"/>
          <w:szCs w:val="24"/>
        </w:rPr>
        <w:t xml:space="preserve">. </w:t>
      </w:r>
    </w:p>
    <w:p w14:paraId="2E1A7860" w14:textId="77777777" w:rsidR="00CF5A4A" w:rsidRPr="00B84267" w:rsidRDefault="00CF5A4A" w:rsidP="003D01EB">
      <w:pPr>
        <w:spacing w:after="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t xml:space="preserve">Protection de l’enfant : </w:t>
      </w:r>
      <w:r w:rsidRPr="00B84267">
        <w:rPr>
          <w:rFonts w:ascii="Times New Roman" w:eastAsia="Calibri" w:hAnsi="Times New Roman" w:cs="Times New Roman"/>
          <w:sz w:val="24"/>
          <w:szCs w:val="24"/>
        </w:rPr>
        <w:t xml:space="preserve">activité ou initiative visant à protéger les enfants de toute forme de préjudice, en particulier découlant de la VCE. </w:t>
      </w:r>
    </w:p>
    <w:p w14:paraId="4888D96F"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Consentement</w:t>
      </w:r>
      <w:r w:rsidRPr="00B84267">
        <w:rPr>
          <w:rFonts w:ascii="Times New Roman" w:eastAsia="Calibri" w:hAnsi="Times New Roman" w:cs="Times New Roman"/>
          <w:sz w:val="24"/>
          <w:szCs w:val="24"/>
        </w:rPr>
        <w:t xml:space="preserve"> : est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w:t>
      </w:r>
      <w:r w:rsidRPr="00B84267">
        <w:rPr>
          <w:rFonts w:ascii="Times New Roman" w:eastAsia="Calibri" w:hAnsi="Times New Roman" w:cs="Times New Roman"/>
          <w:sz w:val="24"/>
          <w:szCs w:val="24"/>
          <w:vertAlign w:val="superscript"/>
        </w:rPr>
        <w:footnoteReference w:id="20"/>
      </w:r>
      <w:r w:rsidRPr="00B84267">
        <w:rPr>
          <w:rFonts w:ascii="Times New Roman" w:eastAsia="Calibri" w:hAnsi="Times New Roman" w:cs="Times New Roman"/>
          <w:sz w:val="24"/>
          <w:szCs w:val="24"/>
        </w:rPr>
        <w:t xml:space="preserve">. La méconnaissance de l'âge de l'enfant et le consentement de celui-ci ne peuvent être invoqués comme moyen de défense. </w:t>
      </w:r>
    </w:p>
    <w:p w14:paraId="450A5A01"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 xml:space="preserve">Consultant : </w:t>
      </w:r>
      <w:r w:rsidRPr="00B84267">
        <w:rPr>
          <w:rFonts w:ascii="Times New Roman" w:eastAsia="Calibri" w:hAnsi="Times New Roman" w:cs="Times New Roman"/>
          <w:sz w:val="24"/>
          <w:szCs w:val="24"/>
        </w:rPr>
        <w:t>toute entreprise, société, organisation ou autre institution qui a obtenu un contrat pour fournir des services de consultance dans le cadre du projet et qui a embauché des gestionnaires et/ou des employés pour effectuer ce travail.</w:t>
      </w:r>
    </w:p>
    <w:p w14:paraId="392BBAAC"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 xml:space="preserve">Entrepreneur : </w:t>
      </w:r>
      <w:r w:rsidRPr="00B84267">
        <w:rPr>
          <w:rFonts w:ascii="Times New Roman" w:eastAsia="Calibri" w:hAnsi="Times New Roman" w:cs="Times New Roman"/>
          <w:sz w:val="24"/>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l’entrepreneur.</w:t>
      </w:r>
    </w:p>
    <w:p w14:paraId="5DA517F2"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Employé</w:t>
      </w:r>
      <w:r w:rsidRPr="00B84267">
        <w:rPr>
          <w:rFonts w:ascii="Times New Roman" w:eastAsia="Calibri" w:hAnsi="Times New Roman" w:cs="Times New Roman"/>
          <w:sz w:val="24"/>
          <w:szCs w:val="24"/>
        </w:rPr>
        <w:t xml:space="preserve"> : toute personne qui offre de la main-d'œuvre à l'entrepreneur ou au consultant dans le pays, sur le site du projet ou à l'extérieur, en vertu d'un contrat ou d'un accord de travail contre un salaire, exécuté de manière formelle ou informelle (y compris les stagiaires non rémunérés et les bénévoles), sans responsabilité de gestion ou de supervision d'autres employés.</w:t>
      </w:r>
    </w:p>
    <w:p w14:paraId="21949959" w14:textId="57743D7A"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Procédure d’allégation d’incidents d</w:t>
      </w:r>
      <w:r w:rsidR="005413B4">
        <w:rPr>
          <w:rFonts w:ascii="Times New Roman" w:eastAsia="Calibri" w:hAnsi="Times New Roman" w:cs="Times New Roman"/>
          <w:b/>
          <w:sz w:val="24"/>
          <w:szCs w:val="24"/>
        </w:rPr>
        <w:t xml:space="preserve">’EAS/HS </w:t>
      </w:r>
      <w:r w:rsidRPr="00B84267">
        <w:rPr>
          <w:rFonts w:ascii="Times New Roman" w:eastAsia="Calibri" w:hAnsi="Times New Roman" w:cs="Times New Roman"/>
          <w:b/>
          <w:sz w:val="24"/>
          <w:szCs w:val="24"/>
        </w:rPr>
        <w:t>et de VCE :</w:t>
      </w:r>
      <w:r w:rsidRPr="00B84267">
        <w:rPr>
          <w:rFonts w:ascii="Times New Roman" w:eastAsia="Calibri" w:hAnsi="Times New Roman" w:cs="Times New Roman"/>
          <w:sz w:val="24"/>
          <w:szCs w:val="24"/>
        </w:rPr>
        <w:t xml:space="preserve"> procédure prescrite pour signaler les incidents de VBG ou VCE.</w:t>
      </w:r>
    </w:p>
    <w:p w14:paraId="5CCBBD87" w14:textId="120BDD75"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lastRenderedPageBreak/>
        <w:t>Code de conduite concernant l</w:t>
      </w:r>
      <w:r w:rsidR="005413B4">
        <w:rPr>
          <w:rFonts w:ascii="Times New Roman" w:eastAsia="Calibri" w:hAnsi="Times New Roman" w:cs="Times New Roman"/>
          <w:b/>
          <w:sz w:val="24"/>
          <w:szCs w:val="24"/>
        </w:rPr>
        <w:t>’EAS/HS</w:t>
      </w:r>
      <w:r w:rsidRPr="00B84267">
        <w:rPr>
          <w:rFonts w:ascii="Times New Roman" w:eastAsia="Calibri" w:hAnsi="Times New Roman" w:cs="Times New Roman"/>
          <w:b/>
          <w:sz w:val="24"/>
          <w:szCs w:val="24"/>
        </w:rPr>
        <w:t xml:space="preserve"> et les VCE :</w:t>
      </w:r>
      <w:r w:rsidRPr="00B84267">
        <w:rPr>
          <w:rFonts w:ascii="Times New Roman" w:eastAsia="Calibri" w:hAnsi="Times New Roman" w:cs="Times New Roman"/>
          <w:sz w:val="24"/>
          <w:szCs w:val="24"/>
        </w:rPr>
        <w:t xml:space="preserve"> Code de conduite adopté pour le projet couvrant l’engagement de l’entreprise et la responsabilité des gestionnaires et des individus concernant les VBG et les VCE.</w:t>
      </w:r>
    </w:p>
    <w:p w14:paraId="0F32C7DA" w14:textId="665EDA19"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 xml:space="preserve">Équipe de conformité </w:t>
      </w:r>
      <w:r w:rsidR="005413B4">
        <w:rPr>
          <w:rFonts w:ascii="Times New Roman" w:eastAsia="Calibri" w:hAnsi="Times New Roman" w:cs="Times New Roman"/>
          <w:b/>
          <w:sz w:val="24"/>
          <w:szCs w:val="24"/>
        </w:rPr>
        <w:t>EAS/HS</w:t>
      </w:r>
      <w:r w:rsidR="005413B4" w:rsidRPr="00B84267">
        <w:rPr>
          <w:rFonts w:ascii="Times New Roman" w:eastAsia="Calibri" w:hAnsi="Times New Roman" w:cs="Times New Roman"/>
          <w:b/>
          <w:sz w:val="24"/>
          <w:szCs w:val="24"/>
        </w:rPr>
        <w:t xml:space="preserve"> </w:t>
      </w:r>
      <w:r w:rsidRPr="00B84267">
        <w:rPr>
          <w:rFonts w:ascii="Times New Roman" w:eastAsia="Calibri" w:hAnsi="Times New Roman" w:cs="Times New Roman"/>
          <w:b/>
          <w:sz w:val="24"/>
          <w:szCs w:val="24"/>
        </w:rPr>
        <w:t>et la VCE (EC) :</w:t>
      </w:r>
      <w:r w:rsidRPr="00B84267">
        <w:rPr>
          <w:rFonts w:ascii="Times New Roman" w:eastAsia="Calibri" w:hAnsi="Times New Roman" w:cs="Times New Roman"/>
          <w:sz w:val="24"/>
          <w:szCs w:val="24"/>
        </w:rPr>
        <w:t xml:space="preserve"> une équipe mise en place par le projet pour régler les questions d</w:t>
      </w:r>
      <w:r w:rsidR="005413B4">
        <w:rPr>
          <w:rFonts w:ascii="Times New Roman" w:eastAsia="Calibri" w:hAnsi="Times New Roman" w:cs="Times New Roman"/>
          <w:sz w:val="24"/>
          <w:szCs w:val="24"/>
        </w:rPr>
        <w:t>’EAS/</w:t>
      </w:r>
      <w:r w:rsidR="009851D3">
        <w:rPr>
          <w:rFonts w:ascii="Times New Roman" w:eastAsia="Calibri" w:hAnsi="Times New Roman" w:cs="Times New Roman"/>
          <w:sz w:val="24"/>
          <w:szCs w:val="24"/>
        </w:rPr>
        <w:t>HS</w:t>
      </w:r>
      <w:r w:rsidR="009851D3" w:rsidRPr="00B84267">
        <w:rPr>
          <w:rFonts w:ascii="Times New Roman" w:eastAsia="Calibri" w:hAnsi="Times New Roman" w:cs="Times New Roman"/>
          <w:sz w:val="24"/>
          <w:szCs w:val="24"/>
        </w:rPr>
        <w:t xml:space="preserve"> et</w:t>
      </w:r>
      <w:r w:rsidRPr="00B84267">
        <w:rPr>
          <w:rFonts w:ascii="Times New Roman" w:eastAsia="Calibri" w:hAnsi="Times New Roman" w:cs="Times New Roman"/>
          <w:sz w:val="24"/>
          <w:szCs w:val="24"/>
        </w:rPr>
        <w:t xml:space="preserve"> VCE.</w:t>
      </w:r>
    </w:p>
    <w:p w14:paraId="2A29A793" w14:textId="3232D8BD"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Mécanisme de gestion des plaintes et des doléances (MGP</w:t>
      </w:r>
      <w:r w:rsidR="005413B4">
        <w:rPr>
          <w:rFonts w:ascii="Times New Roman" w:eastAsia="Calibri" w:hAnsi="Times New Roman" w:cs="Times New Roman"/>
          <w:b/>
          <w:sz w:val="24"/>
          <w:szCs w:val="24"/>
        </w:rPr>
        <w:t>-EAS/HS</w:t>
      </w:r>
      <w:r w:rsidRPr="00B84267">
        <w:rPr>
          <w:rFonts w:ascii="Times New Roman" w:eastAsia="Calibri" w:hAnsi="Times New Roman" w:cs="Times New Roman"/>
          <w:b/>
          <w:sz w:val="24"/>
          <w:szCs w:val="24"/>
        </w:rPr>
        <w:t xml:space="preserve">) </w:t>
      </w:r>
      <w:r w:rsidRPr="00B84267">
        <w:rPr>
          <w:rFonts w:ascii="Times New Roman" w:eastAsia="Calibri" w:hAnsi="Times New Roman" w:cs="Times New Roman"/>
          <w:sz w:val="24"/>
          <w:szCs w:val="24"/>
        </w:rPr>
        <w:t>: le processus établi par un projet pour recevoir et traiter les plaintes</w:t>
      </w:r>
      <w:r w:rsidR="005413B4">
        <w:rPr>
          <w:rFonts w:ascii="Times New Roman" w:eastAsia="Calibri" w:hAnsi="Times New Roman" w:cs="Times New Roman"/>
          <w:sz w:val="24"/>
          <w:szCs w:val="24"/>
        </w:rPr>
        <w:t>, y compris celles liées à l’EAS/HS</w:t>
      </w:r>
    </w:p>
    <w:p w14:paraId="1B0E80C8"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Gestionnaire</w:t>
      </w:r>
      <w:r w:rsidRPr="00B84267">
        <w:rPr>
          <w:rFonts w:ascii="Times New Roman" w:eastAsia="Calibri" w:hAnsi="Times New Roman" w:cs="Times New Roman"/>
          <w:sz w:val="24"/>
          <w:szCs w:val="24"/>
        </w:rPr>
        <w:t xml:space="preserve"> : toute personne offrant de la main-d'œuvre à un entrepreneur ou à un consultant, sur le chantier ou à l'extérieur, en vertu d'un contrat de travail formel ou informel et en échange d'un salaire, avec la responsabilité de contrôle ou de direction des activités de l'équipe, de l'unité, de la division ou similaire d'un entrepreneur ou consultant et avec la responsabilité de superviser et gérer un nombre prédéfini d’employés.</w:t>
      </w:r>
    </w:p>
    <w:p w14:paraId="166F2BFC" w14:textId="63B1948A"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Auteur :</w:t>
      </w:r>
      <w:r w:rsidRPr="00B84267">
        <w:rPr>
          <w:rFonts w:ascii="Times New Roman" w:eastAsia="Calibri" w:hAnsi="Times New Roman" w:cs="Times New Roman"/>
          <w:sz w:val="24"/>
          <w:szCs w:val="24"/>
        </w:rPr>
        <w:t xml:space="preserve"> la ou les personne(s) qui commettent ou menacent de commettre un acte ou des actes d</w:t>
      </w:r>
      <w:r w:rsidR="005413B4">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ou de VCE.</w:t>
      </w:r>
    </w:p>
    <w:p w14:paraId="41F72648" w14:textId="77777777"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Protocole d’intervention :</w:t>
      </w:r>
      <w:r w:rsidRPr="00B84267">
        <w:rPr>
          <w:rFonts w:ascii="Times New Roman" w:eastAsia="Calibri" w:hAnsi="Times New Roman" w:cs="Times New Roman"/>
          <w:sz w:val="24"/>
          <w:szCs w:val="24"/>
        </w:rPr>
        <w:t xml:space="preserve"> mécanismes mis en place pour intervenir dans les cas de VBG et de VCE (voir Section 4.7 Protocole d’intervention).</w:t>
      </w:r>
    </w:p>
    <w:p w14:paraId="418479CA" w14:textId="77777777" w:rsidR="00CF5A4A" w:rsidRPr="00B84267" w:rsidRDefault="00CF5A4A" w:rsidP="003D01EB">
      <w:pPr>
        <w:spacing w:after="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t>Survivant/e</w:t>
      </w:r>
      <w:r w:rsidRPr="00B84267" w:rsidDel="000847C9">
        <w:rPr>
          <w:rFonts w:ascii="Times New Roman" w:eastAsia="Calibri" w:hAnsi="Times New Roman" w:cs="Times New Roman"/>
          <w:b/>
          <w:sz w:val="24"/>
          <w:szCs w:val="24"/>
        </w:rPr>
        <w:t xml:space="preserve"> </w:t>
      </w:r>
      <w:r w:rsidRPr="00B84267">
        <w:rPr>
          <w:rFonts w:ascii="Times New Roman" w:eastAsia="Calibri" w:hAnsi="Times New Roman" w:cs="Times New Roman"/>
          <w:b/>
          <w:sz w:val="24"/>
          <w:szCs w:val="24"/>
        </w:rPr>
        <w:t xml:space="preserve">(s) : </w:t>
      </w:r>
      <w:r w:rsidRPr="00B84267">
        <w:rPr>
          <w:rFonts w:ascii="Times New Roman" w:eastAsia="Calibri" w:hAnsi="Times New Roman" w:cs="Times New Roman"/>
          <w:sz w:val="24"/>
          <w:szCs w:val="24"/>
        </w:rPr>
        <w:t xml:space="preserve">la ou les personnes négativement touchées par la VBG ou la VCE. Les femmes, les hommes et les enfants peuvent être des survivant(e)s de VBG ; seulement les enfants peuvent être des survivant(e)s de VCE. </w:t>
      </w:r>
    </w:p>
    <w:p w14:paraId="124107DD"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 xml:space="preserve">Chantier : </w:t>
      </w:r>
      <w:r w:rsidRPr="00B84267">
        <w:rPr>
          <w:rFonts w:ascii="Times New Roman" w:eastAsia="Calibri" w:hAnsi="Times New Roman" w:cs="Times New Roman"/>
          <w:sz w:val="24"/>
          <w:szCs w:val="24"/>
        </w:rPr>
        <w:t>endroit où se déroulent les travaux de développement de l’infrastructure au titre du projet. Les missions de consultance sont considérées comme ayant pour chantier les endroits où elles se déroulent.</w:t>
      </w:r>
    </w:p>
    <w:p w14:paraId="570042AB" w14:textId="4C538720" w:rsidR="00CF5A4A"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Environnement du chantier :</w:t>
      </w:r>
      <w:r w:rsidRPr="00B84267">
        <w:rPr>
          <w:rFonts w:ascii="Times New Roman" w:eastAsia="Calibri" w:hAnsi="Times New Roman" w:cs="Times New Roman"/>
          <w:sz w:val="24"/>
          <w:szCs w:val="24"/>
        </w:rPr>
        <w:t xml:space="preserve"> la « zone d’influence du projet » qui est tout endroit, urbain ou rural, directement touché par le projet, y compris les établissements humains.</w:t>
      </w:r>
    </w:p>
    <w:p w14:paraId="3B73A5D3" w14:textId="77777777" w:rsidR="009851D3" w:rsidRPr="00B84267" w:rsidRDefault="009851D3" w:rsidP="003D01EB">
      <w:pPr>
        <w:spacing w:after="0"/>
        <w:jc w:val="both"/>
        <w:rPr>
          <w:rFonts w:ascii="Times New Roman" w:eastAsia="Times New Roman" w:hAnsi="Times New Roman" w:cs="Times New Roman"/>
          <w:color w:val="2F5496"/>
          <w:sz w:val="24"/>
          <w:szCs w:val="24"/>
        </w:rPr>
      </w:pPr>
    </w:p>
    <w:p w14:paraId="400A7742" w14:textId="77777777" w:rsidR="00CF5A4A" w:rsidRPr="008E1C20" w:rsidRDefault="00CF5A4A" w:rsidP="008E1C20">
      <w:pPr>
        <w:spacing w:after="0"/>
        <w:jc w:val="both"/>
        <w:rPr>
          <w:rFonts w:ascii="Times New Roman" w:eastAsia="Calibri" w:hAnsi="Times New Roman" w:cs="Times New Roman"/>
          <w:b/>
          <w:sz w:val="24"/>
          <w:szCs w:val="24"/>
        </w:rPr>
      </w:pPr>
      <w:bookmarkStart w:id="90" w:name="_Toc8705548"/>
      <w:bookmarkStart w:id="91" w:name="_Toc8705914"/>
      <w:r w:rsidRPr="008E1C20">
        <w:rPr>
          <w:rFonts w:ascii="Times New Roman" w:eastAsia="Calibri" w:hAnsi="Times New Roman" w:cs="Times New Roman"/>
          <w:b/>
          <w:sz w:val="24"/>
          <w:szCs w:val="24"/>
        </w:rPr>
        <w:t>Codes de conduite</w:t>
      </w:r>
      <w:bookmarkEnd w:id="90"/>
      <w:bookmarkEnd w:id="91"/>
      <w:r w:rsidRPr="008E1C20">
        <w:rPr>
          <w:rFonts w:ascii="Times New Roman" w:eastAsia="Calibri" w:hAnsi="Times New Roman" w:cs="Times New Roman"/>
          <w:b/>
          <w:sz w:val="24"/>
          <w:szCs w:val="24"/>
        </w:rPr>
        <w:t xml:space="preserve"> </w:t>
      </w:r>
    </w:p>
    <w:p w14:paraId="1C4A6A37"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Ce chapitre présente trois Codes de Conduite à utiliser :</w:t>
      </w:r>
    </w:p>
    <w:p w14:paraId="6DD97866" w14:textId="77777777" w:rsidR="00CF5A4A" w:rsidRPr="00B84267" w:rsidRDefault="00CF5A4A" w:rsidP="003D01EB">
      <w:pPr>
        <w:spacing w:after="0"/>
        <w:jc w:val="both"/>
        <w:rPr>
          <w:rFonts w:ascii="Times New Roman" w:eastAsia="Calibri" w:hAnsi="Times New Roman" w:cs="Times New Roman"/>
          <w:sz w:val="24"/>
          <w:szCs w:val="24"/>
        </w:rPr>
      </w:pPr>
    </w:p>
    <w:p w14:paraId="4AECD8A4" w14:textId="77777777" w:rsidR="00CF5A4A" w:rsidRPr="00B84267" w:rsidRDefault="00CF5A4A" w:rsidP="006761FF">
      <w:pPr>
        <w:numPr>
          <w:ilvl w:val="0"/>
          <w:numId w:val="20"/>
        </w:numPr>
        <w:spacing w:after="0"/>
        <w:ind w:left="567"/>
        <w:contextualSpacing/>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 xml:space="preserve">Code de conduite de l’entreprise : </w:t>
      </w:r>
      <w:r w:rsidRPr="00B84267">
        <w:rPr>
          <w:rFonts w:ascii="Times New Roman" w:eastAsia="Calibri" w:hAnsi="Times New Roman" w:cs="Times New Roman"/>
          <w:sz w:val="24"/>
          <w:szCs w:val="24"/>
        </w:rPr>
        <w:t xml:space="preserve">Engage l’entreprise à aborder les questions de VBG et de VCE ; </w:t>
      </w:r>
    </w:p>
    <w:p w14:paraId="7B3FE185" w14:textId="77777777" w:rsidR="00CF5A4A" w:rsidRPr="00B84267" w:rsidRDefault="00CF5A4A" w:rsidP="006761FF">
      <w:pPr>
        <w:numPr>
          <w:ilvl w:val="0"/>
          <w:numId w:val="20"/>
        </w:numPr>
        <w:spacing w:after="0"/>
        <w:ind w:left="567"/>
        <w:contextualSpacing/>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Code de conduite du gestionnaire :</w:t>
      </w:r>
      <w:r w:rsidRPr="00B84267">
        <w:rPr>
          <w:rFonts w:ascii="Times New Roman" w:eastAsia="Calibri" w:hAnsi="Times New Roman" w:cs="Times New Roman"/>
          <w:sz w:val="24"/>
          <w:szCs w:val="24"/>
        </w:rPr>
        <w:t xml:space="preserve"> Engage les gestionnaires à mettre en œuvre le Code de conduite de l’entreprise, y compris ceux que qui sont signés par les individus ; et</w:t>
      </w:r>
    </w:p>
    <w:p w14:paraId="5CBB9244" w14:textId="77777777" w:rsidR="00CF5A4A" w:rsidRPr="00B84267" w:rsidRDefault="00CF5A4A" w:rsidP="006761FF">
      <w:pPr>
        <w:numPr>
          <w:ilvl w:val="0"/>
          <w:numId w:val="20"/>
        </w:numPr>
        <w:spacing w:after="0"/>
        <w:ind w:left="567"/>
        <w:contextualSpacing/>
        <w:jc w:val="both"/>
        <w:rPr>
          <w:rFonts w:ascii="Times New Roman" w:eastAsia="Calibri" w:hAnsi="Times New Roman" w:cs="Times New Roman"/>
          <w:sz w:val="24"/>
          <w:szCs w:val="24"/>
        </w:rPr>
      </w:pPr>
      <w:r w:rsidRPr="00B84267">
        <w:rPr>
          <w:rFonts w:ascii="Times New Roman" w:eastAsia="Calibri" w:hAnsi="Times New Roman" w:cs="Times New Roman"/>
          <w:b/>
          <w:sz w:val="24"/>
          <w:szCs w:val="24"/>
        </w:rPr>
        <w:t>Code de conduite individuel :</w:t>
      </w:r>
      <w:r w:rsidRPr="00B84267">
        <w:rPr>
          <w:rFonts w:ascii="Times New Roman" w:eastAsia="Calibri" w:hAnsi="Times New Roman" w:cs="Times New Roman"/>
          <w:sz w:val="24"/>
          <w:szCs w:val="24"/>
        </w:rPr>
        <w:t xml:space="preserve"> Code de conduite pour toute personne travaillant sur le projet, y compris les gestionnaires. </w:t>
      </w:r>
    </w:p>
    <w:p w14:paraId="22E72AB9" w14:textId="77777777" w:rsidR="00CF5A4A" w:rsidRPr="00B84267" w:rsidRDefault="00CF5A4A" w:rsidP="003D01EB">
      <w:pPr>
        <w:spacing w:after="160"/>
        <w:jc w:val="both"/>
        <w:rPr>
          <w:rFonts w:ascii="Times New Roman" w:eastAsia="Calibri" w:hAnsi="Times New Roman" w:cs="Times New Roman"/>
          <w:b/>
          <w:sz w:val="24"/>
          <w:szCs w:val="24"/>
        </w:rPr>
      </w:pPr>
      <w:r w:rsidRPr="00B84267">
        <w:rPr>
          <w:rFonts w:ascii="Times New Roman" w:eastAsia="Calibri" w:hAnsi="Times New Roman" w:cs="Times New Roman"/>
          <w:b/>
          <w:sz w:val="24"/>
          <w:szCs w:val="24"/>
        </w:rPr>
        <w:br w:type="page"/>
      </w:r>
    </w:p>
    <w:p w14:paraId="638DBCA5" w14:textId="374E375B" w:rsidR="00CF5A4A" w:rsidRPr="008E1C20" w:rsidRDefault="00CF5A4A" w:rsidP="0032794C">
      <w:pPr>
        <w:pStyle w:val="Titre3"/>
        <w:numPr>
          <w:ilvl w:val="1"/>
          <w:numId w:val="45"/>
        </w:numPr>
      </w:pPr>
      <w:bookmarkStart w:id="92" w:name="_Toc8705549"/>
      <w:bookmarkStart w:id="93" w:name="_Toc8705915"/>
      <w:bookmarkStart w:id="94" w:name="_Toc87445363"/>
      <w:r w:rsidRPr="008E1C20">
        <w:lastRenderedPageBreak/>
        <w:t>Code de conduite de l’entreprise</w:t>
      </w:r>
      <w:bookmarkEnd w:id="92"/>
      <w:bookmarkEnd w:id="93"/>
      <w:bookmarkEnd w:id="94"/>
    </w:p>
    <w:p w14:paraId="21190667" w14:textId="77777777" w:rsidR="00CF5A4A" w:rsidRPr="00B84267" w:rsidRDefault="00CF5A4A" w:rsidP="003D01EB">
      <w:pPr>
        <w:spacing w:after="0"/>
        <w:jc w:val="both"/>
        <w:rPr>
          <w:rFonts w:ascii="Times New Roman" w:eastAsia="Calibri" w:hAnsi="Times New Roman" w:cs="Times New Roman"/>
          <w:b/>
          <w:bCs/>
          <w:color w:val="00B0F0"/>
          <w:sz w:val="24"/>
          <w:szCs w:val="24"/>
        </w:rPr>
      </w:pPr>
      <w:bookmarkStart w:id="95" w:name="_Toc482979935"/>
      <w:bookmarkStart w:id="96" w:name="_Toc482980039"/>
      <w:bookmarkStart w:id="97" w:name="_Toc483204381"/>
      <w:r w:rsidRPr="00B84267">
        <w:rPr>
          <w:rFonts w:ascii="Times New Roman" w:eastAsia="Calibri" w:hAnsi="Times New Roman" w:cs="Times New Roman"/>
          <w:b/>
          <w:bCs/>
          <w:color w:val="00B0F0"/>
          <w:sz w:val="24"/>
          <w:szCs w:val="24"/>
        </w:rPr>
        <w:t>Mise en œuvre des normes ESHS et HST</w:t>
      </w:r>
    </w:p>
    <w:p w14:paraId="581769FE" w14:textId="77777777" w:rsidR="00CF5A4A" w:rsidRPr="00B84267" w:rsidRDefault="00CF5A4A" w:rsidP="003D01EB">
      <w:pPr>
        <w:spacing w:after="0"/>
        <w:jc w:val="both"/>
        <w:rPr>
          <w:rFonts w:ascii="Times New Roman" w:eastAsia="Calibri" w:hAnsi="Times New Roman" w:cs="Times New Roman"/>
          <w:b/>
          <w:bCs/>
          <w:color w:val="00B0F0"/>
          <w:sz w:val="24"/>
          <w:szCs w:val="24"/>
        </w:rPr>
      </w:pPr>
      <w:r w:rsidRPr="00B84267">
        <w:rPr>
          <w:rFonts w:ascii="Times New Roman" w:eastAsia="Calibri" w:hAnsi="Times New Roman" w:cs="Times New Roman"/>
          <w:b/>
          <w:bCs/>
          <w:color w:val="00B0F0"/>
          <w:sz w:val="24"/>
          <w:szCs w:val="24"/>
        </w:rPr>
        <w:t>Prévention des violences basées sur le genre et des violences contre les enfants</w:t>
      </w:r>
      <w:bookmarkEnd w:id="95"/>
      <w:bookmarkEnd w:id="96"/>
      <w:bookmarkEnd w:id="97"/>
    </w:p>
    <w:p w14:paraId="154A278B" w14:textId="77777777" w:rsidR="00CF5A4A" w:rsidRPr="00B84267" w:rsidRDefault="00CF5A4A" w:rsidP="003D01EB">
      <w:pPr>
        <w:spacing w:after="0"/>
        <w:jc w:val="both"/>
        <w:rPr>
          <w:rFonts w:ascii="Times New Roman" w:eastAsia="Calibri" w:hAnsi="Times New Roman" w:cs="Times New Roman"/>
          <w:color w:val="00B0F0"/>
          <w:sz w:val="24"/>
          <w:szCs w:val="24"/>
        </w:rPr>
      </w:pPr>
    </w:p>
    <w:p w14:paraId="58DBB30C" w14:textId="4627F172" w:rsidR="00CF5A4A" w:rsidRPr="00B84267" w:rsidRDefault="00CF5A4A" w:rsidP="003D01EB">
      <w:pPr>
        <w:spacing w:after="0"/>
        <w:jc w:val="both"/>
        <w:rPr>
          <w:rFonts w:ascii="Times New Roman" w:eastAsia="Calibri" w:hAnsi="Times New Roman" w:cs="Times New Roman"/>
          <w:sz w:val="24"/>
          <w:szCs w:val="24"/>
        </w:rPr>
      </w:pPr>
      <w:bookmarkStart w:id="98" w:name="_Hlk530891158"/>
      <w:r w:rsidRPr="00B84267">
        <w:rPr>
          <w:rFonts w:ascii="Times New Roman" w:eastAsia="Calibri" w:hAnsi="Times New Roman" w:cs="Times New Roman"/>
          <w:sz w:val="24"/>
          <w:szCs w:val="24"/>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w:t>
      </w:r>
      <w:r w:rsidR="005413B4">
        <w:rPr>
          <w:rFonts w:ascii="Times New Roman" w:eastAsia="Calibri" w:hAnsi="Times New Roman" w:cs="Times New Roman"/>
          <w:sz w:val="24"/>
          <w:szCs w:val="24"/>
        </w:rPr>
        <w:t>l’EAS/HS</w:t>
      </w:r>
      <w:r w:rsidRPr="00B84267">
        <w:rPr>
          <w:rFonts w:ascii="Times New Roman" w:eastAsia="Calibri" w:hAnsi="Times New Roman" w:cs="Times New Roman"/>
          <w:sz w:val="24"/>
          <w:szCs w:val="24"/>
        </w:rPr>
        <w:t xml:space="preserve"> et la violence contre les enfants (VCE) n’aient pas lieu – elles ne seront tolérées par aucun employé, sous-traitant, fournisseur, associé ou représentant de l'entreprise</w:t>
      </w:r>
      <w:bookmarkEnd w:id="98"/>
      <w:r w:rsidRPr="00B84267">
        <w:rPr>
          <w:rFonts w:ascii="Times New Roman" w:eastAsia="Calibri" w:hAnsi="Times New Roman" w:cs="Times New Roman"/>
          <w:sz w:val="24"/>
          <w:szCs w:val="24"/>
        </w:rPr>
        <w:t xml:space="preserve">. </w:t>
      </w:r>
    </w:p>
    <w:p w14:paraId="7F70ABFF" w14:textId="77777777" w:rsidR="00CF5A4A" w:rsidRPr="00B84267" w:rsidRDefault="00CF5A4A" w:rsidP="003D01EB">
      <w:pPr>
        <w:spacing w:after="0"/>
        <w:jc w:val="both"/>
        <w:rPr>
          <w:rFonts w:ascii="Times New Roman" w:eastAsia="Calibri" w:hAnsi="Times New Roman" w:cs="Times New Roman"/>
          <w:sz w:val="24"/>
          <w:szCs w:val="24"/>
        </w:rPr>
      </w:pPr>
    </w:p>
    <w:p w14:paraId="20835145" w14:textId="77777777"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 :</w:t>
      </w:r>
    </w:p>
    <w:p w14:paraId="68D192D0" w14:textId="77777777" w:rsidR="00CF5A4A" w:rsidRPr="00B84267" w:rsidRDefault="00CF5A4A" w:rsidP="003D01EB">
      <w:pPr>
        <w:spacing w:after="0"/>
        <w:jc w:val="both"/>
        <w:rPr>
          <w:rFonts w:ascii="Times New Roman" w:eastAsia="Calibri" w:hAnsi="Times New Roman" w:cs="Times New Roman"/>
          <w:sz w:val="24"/>
          <w:szCs w:val="24"/>
        </w:rPr>
      </w:pPr>
    </w:p>
    <w:p w14:paraId="4AFA3218"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Calibri" w:hAnsi="Times New Roman" w:cs="Times New Roman"/>
          <w:b/>
          <w:sz w:val="24"/>
          <w:szCs w:val="24"/>
        </w:rPr>
        <w:t>Généralités</w:t>
      </w:r>
      <w:r w:rsidRPr="00B84267">
        <w:rPr>
          <w:rFonts w:ascii="Times New Roman" w:eastAsia="Calibri" w:hAnsi="Times New Roman" w:cs="Times New Roman"/>
          <w:sz w:val="24"/>
          <w:szCs w:val="24"/>
        </w:rPr>
        <w:t xml:space="preserve"> </w:t>
      </w:r>
    </w:p>
    <w:p w14:paraId="7B609835"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bookmarkStart w:id="99" w:name="_Hlk530891894"/>
      <w:r w:rsidRPr="00B84267">
        <w:rPr>
          <w:rFonts w:ascii="Times New Roman" w:eastAsia="Times New Roman" w:hAnsi="Times New Roman" w:cs="Times New Roman"/>
          <w:sz w:val="24"/>
          <w:szCs w:val="24"/>
          <w:lang w:eastAsia="fr-FR"/>
        </w:rPr>
        <w:t xml:space="preserve">L'entreprise - et par conséquent tous les employés, associés, représentants, sous-traitants et les fournisseurs - s'engage à respecter toutes les lois, règles et réglementations nationales pertinentes. </w:t>
      </w:r>
    </w:p>
    <w:p w14:paraId="43BC331F"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s'engage à mettre intégralement en œuvre son « Plan de gestion environnementale et sociale des entrepreneurs » (E-PGES).</w:t>
      </w:r>
    </w:p>
    <w:p w14:paraId="26020E7F" w14:textId="05667D62"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w:t>
      </w:r>
      <w:r w:rsidR="005413B4">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et de VCE constituent une violation de cet engagement. </w:t>
      </w:r>
    </w:p>
    <w:p w14:paraId="37F2D6A2"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s'assure que les interactions avec les membres de la communauté locale aient lieu dans le respect et en absence de discrimination.</w:t>
      </w:r>
    </w:p>
    <w:p w14:paraId="7A20DD0A"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9CCC0D1"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suivra toutes les instructions de travail raisonnables (y compris celles qui concernent les normes environnementales et sociales).</w:t>
      </w:r>
    </w:p>
    <w:p w14:paraId="1F0DF941" w14:textId="77777777" w:rsidR="00CF5A4A"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protégera les biens et veillera à leur bonne utilisation (par exemple, interdire le vol, la négligence ou le gaspillage).</w:t>
      </w:r>
      <w:bookmarkEnd w:id="99"/>
    </w:p>
    <w:p w14:paraId="761FF898" w14:textId="77777777" w:rsidR="008204E8" w:rsidRDefault="008204E8" w:rsidP="003D01EB">
      <w:pPr>
        <w:spacing w:after="0"/>
        <w:jc w:val="both"/>
        <w:rPr>
          <w:rFonts w:ascii="Times New Roman" w:eastAsia="Times New Roman" w:hAnsi="Times New Roman" w:cs="Times New Roman"/>
          <w:sz w:val="24"/>
          <w:szCs w:val="24"/>
          <w:lang w:eastAsia="fr-FR"/>
        </w:rPr>
      </w:pPr>
    </w:p>
    <w:p w14:paraId="4390D215" w14:textId="700B72F0" w:rsidR="008204E8" w:rsidRDefault="008204E8" w:rsidP="003D01EB">
      <w:pPr>
        <w:spacing w:after="0"/>
        <w:jc w:val="both"/>
        <w:rPr>
          <w:rFonts w:ascii="Times New Roman" w:eastAsia="Times New Roman" w:hAnsi="Times New Roman" w:cs="Times New Roman"/>
          <w:sz w:val="24"/>
          <w:szCs w:val="24"/>
          <w:lang w:eastAsia="fr-FR"/>
        </w:rPr>
      </w:pPr>
    </w:p>
    <w:p w14:paraId="02454D50" w14:textId="77777777" w:rsidR="00D248A0" w:rsidRDefault="00D248A0" w:rsidP="003D01EB">
      <w:pPr>
        <w:spacing w:after="0"/>
        <w:jc w:val="both"/>
        <w:rPr>
          <w:rFonts w:ascii="Times New Roman" w:eastAsia="Times New Roman" w:hAnsi="Times New Roman" w:cs="Times New Roman"/>
          <w:sz w:val="24"/>
          <w:szCs w:val="24"/>
          <w:lang w:eastAsia="fr-FR"/>
        </w:rPr>
      </w:pPr>
    </w:p>
    <w:p w14:paraId="3DAC38D5" w14:textId="77777777" w:rsidR="009851D3" w:rsidRPr="00B84267" w:rsidRDefault="009851D3" w:rsidP="003D01EB">
      <w:pPr>
        <w:spacing w:after="0"/>
        <w:jc w:val="both"/>
        <w:rPr>
          <w:rFonts w:ascii="Times New Roman" w:eastAsia="Times New Roman" w:hAnsi="Times New Roman" w:cs="Times New Roman"/>
          <w:sz w:val="24"/>
          <w:szCs w:val="24"/>
          <w:lang w:eastAsia="fr-FR"/>
        </w:rPr>
      </w:pPr>
    </w:p>
    <w:p w14:paraId="25D85B01" w14:textId="77777777" w:rsidR="00CF5A4A" w:rsidRPr="00B84267" w:rsidRDefault="00CF5A4A" w:rsidP="003D01EB">
      <w:pPr>
        <w:spacing w:after="0"/>
        <w:jc w:val="both"/>
        <w:rPr>
          <w:rFonts w:ascii="Times New Roman" w:eastAsia="Times New Roman" w:hAnsi="Times New Roman" w:cs="Times New Roman"/>
          <w:b/>
          <w:sz w:val="24"/>
          <w:szCs w:val="24"/>
          <w:lang w:eastAsia="fr-FR"/>
        </w:rPr>
      </w:pPr>
      <w:r w:rsidRPr="00B84267">
        <w:rPr>
          <w:rFonts w:ascii="Times New Roman" w:eastAsia="Times New Roman" w:hAnsi="Times New Roman" w:cs="Times New Roman"/>
          <w:b/>
          <w:sz w:val="24"/>
          <w:szCs w:val="24"/>
          <w:lang w:eastAsia="fr-FR"/>
        </w:rPr>
        <w:lastRenderedPageBreak/>
        <w:t>Hygiène et sécurité</w:t>
      </w:r>
    </w:p>
    <w:p w14:paraId="7827F400"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veillera à ce que le plan de gestion de l’hygiène et de la sécurité au travail (HST) du projet soit efficacement mis en œuvre par le personnel de l'entreprise, ainsi que par les sous-traitants et les fournisseurs.</w:t>
      </w:r>
    </w:p>
    <w:p w14:paraId="2FC89E82"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3E75BA77" w14:textId="77777777" w:rsidR="00CF5A4A" w:rsidRPr="00B84267" w:rsidRDefault="00CF5A4A" w:rsidP="006761FF">
      <w:pPr>
        <w:numPr>
          <w:ilvl w:val="0"/>
          <w:numId w:val="5"/>
        </w:numPr>
        <w:spacing w:after="0"/>
        <w:ind w:left="426" w:hanging="357"/>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w:t>
      </w:r>
    </w:p>
    <w:p w14:paraId="457F4DE2" w14:textId="77777777" w:rsidR="00CF5A4A" w:rsidRPr="00B84267" w:rsidRDefault="00CF5A4A" w:rsidP="006761FF">
      <w:pPr>
        <w:numPr>
          <w:ilvl w:val="1"/>
          <w:numId w:val="19"/>
        </w:numPr>
        <w:spacing w:after="0"/>
        <w:ind w:left="993"/>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Interdira la consommation d’alcool pendant le travail ;</w:t>
      </w:r>
    </w:p>
    <w:p w14:paraId="3FDBAB19" w14:textId="77777777" w:rsidR="00CF5A4A" w:rsidRPr="00B84267" w:rsidRDefault="00CF5A4A" w:rsidP="006761FF">
      <w:pPr>
        <w:numPr>
          <w:ilvl w:val="1"/>
          <w:numId w:val="19"/>
        </w:numPr>
        <w:spacing w:after="0"/>
        <w:ind w:left="993" w:hanging="357"/>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Interdira l'usage de stupéfiants ou d'autres substances qui peuvent altérer les facultés à tout moment.</w:t>
      </w:r>
    </w:p>
    <w:p w14:paraId="693FA94F"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L'entreprise veillera à ce que des installations sanitaires adéquates soient à disposition des travailleurs sur le site et dans tous les logements des travailleurs du projet.</w:t>
      </w:r>
    </w:p>
    <w:p w14:paraId="4A4F23A0" w14:textId="31B35025" w:rsidR="00CF5A4A" w:rsidRPr="00B84267" w:rsidRDefault="005413B4" w:rsidP="003D01EB">
      <w:pPr>
        <w:spacing w:after="0"/>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Exploitation et Abus Sexuel, et Harcèlement Sexuel</w:t>
      </w:r>
      <w:r w:rsidR="00CF5A4A" w:rsidRPr="00B84267">
        <w:rPr>
          <w:rFonts w:ascii="Times New Roman" w:eastAsia="Times New Roman" w:hAnsi="Times New Roman" w:cs="Times New Roman"/>
          <w:b/>
          <w:sz w:val="24"/>
          <w:szCs w:val="24"/>
          <w:lang w:eastAsia="fr-FR"/>
        </w:rPr>
        <w:t xml:space="preserve"> et violences contre les enfants</w:t>
      </w:r>
    </w:p>
    <w:p w14:paraId="5916887D" w14:textId="47167BA6"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Les actes d</w:t>
      </w:r>
      <w:r w:rsidR="005413B4">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et de VCE constituent une faute grave et peuvent donc donner lieu à des sanctions, y compris des pénalités et/ou le licenciement, et, le cas échéant, le renvoi à la police pour la suite à donner. </w:t>
      </w:r>
    </w:p>
    <w:p w14:paraId="507F1BAB" w14:textId="449271D6" w:rsidR="00CF5A4A" w:rsidRPr="00B84267" w:rsidRDefault="00CF5A4A" w:rsidP="006761FF">
      <w:pPr>
        <w:numPr>
          <w:ilvl w:val="0"/>
          <w:numId w:val="5"/>
        </w:numPr>
        <w:spacing w:after="0"/>
        <w:ind w:left="426" w:hanging="357"/>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Toutes les formes d</w:t>
      </w:r>
      <w:r w:rsidR="005413B4">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et de VCE, y compris la sollicitation des enfants, sont inacceptables, qu'elles aient lieu sur le lieu de travail, dans les environs du lieu de travail, dans les campements de travailleurs ou dans la communauté locale. </w:t>
      </w:r>
    </w:p>
    <w:p w14:paraId="37555D6B" w14:textId="77777777" w:rsidR="00CF5A4A" w:rsidRPr="00B84267" w:rsidRDefault="00CF5A4A" w:rsidP="006761FF">
      <w:pPr>
        <w:numPr>
          <w:ilvl w:val="1"/>
          <w:numId w:val="18"/>
        </w:numPr>
        <w:autoSpaceDE w:val="0"/>
        <w:autoSpaceDN w:val="0"/>
        <w:adjustRightInd w:val="0"/>
        <w:spacing w:after="0"/>
        <w:ind w:left="993"/>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Harcèlement sexuel - par exemple, il est interdit de faire des avances sexuelles </w:t>
      </w:r>
      <w:r w:rsidR="00B97780" w:rsidRPr="00B84267">
        <w:rPr>
          <w:rFonts w:ascii="Times New Roman" w:eastAsia="Calibri" w:hAnsi="Times New Roman" w:cs="Times New Roman"/>
          <w:sz w:val="24"/>
          <w:szCs w:val="24"/>
        </w:rPr>
        <w:t xml:space="preserve">non </w:t>
      </w:r>
      <w:r w:rsidRPr="00B84267">
        <w:rPr>
          <w:rFonts w:ascii="Times New Roman" w:eastAsia="Calibri" w:hAnsi="Times New Roman" w:cs="Times New Roman"/>
          <w:sz w:val="24"/>
          <w:szCs w:val="24"/>
        </w:rPr>
        <w:t xml:space="preserve">désirées, de demander des faveurs sexuelles, ou d'avoir un comportement verbal ou physique à connotation sexuelle, y compris des actes subtils. </w:t>
      </w:r>
    </w:p>
    <w:p w14:paraId="60ED93BB" w14:textId="77777777" w:rsidR="00CF5A4A" w:rsidRDefault="00CF5A4A" w:rsidP="006761FF">
      <w:pPr>
        <w:numPr>
          <w:ilvl w:val="1"/>
          <w:numId w:val="18"/>
        </w:numPr>
        <w:spacing w:after="0"/>
        <w:ind w:left="992" w:hanging="357"/>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 xml:space="preserve">Faveurs sexuelles — par exemple, il est interdit de promettre ou de réaliser des traitements de faveurs conditionnés par des actes sexuels, ou d'autres formes de comportement humiliant, dégradant ou d'exploitation. </w:t>
      </w:r>
    </w:p>
    <w:p w14:paraId="1549602D" w14:textId="28C441C6" w:rsidR="001E261F" w:rsidRPr="003D01EB" w:rsidRDefault="001E261F" w:rsidP="006761FF">
      <w:pPr>
        <w:numPr>
          <w:ilvl w:val="1"/>
          <w:numId w:val="18"/>
        </w:numPr>
        <w:spacing w:after="0"/>
        <w:ind w:left="992" w:hanging="357"/>
        <w:jc w:val="both"/>
        <w:rPr>
          <w:rFonts w:ascii="Times New Roman" w:hAnsi="Times New Roman" w:cs="Times New Roman"/>
        </w:rPr>
      </w:pPr>
      <w:r w:rsidRPr="003D01EB">
        <w:rPr>
          <w:rFonts w:ascii="Times New Roman" w:hAnsi="Times New Roman" w:cs="Times New Roman"/>
          <w:b/>
          <w:bCs/>
        </w:rPr>
        <w:t xml:space="preserve">Exploitation sexuelle </w:t>
      </w:r>
      <w:r w:rsidRPr="00B84267">
        <w:rPr>
          <w:rFonts w:ascii="Times New Roman" w:eastAsia="Times New Roman" w:hAnsi="Times New Roman" w:cs="Times New Roman"/>
          <w:sz w:val="24"/>
          <w:szCs w:val="24"/>
          <w:lang w:eastAsia="fr-FR"/>
        </w:rPr>
        <w:t xml:space="preserve">— </w:t>
      </w:r>
      <w:r w:rsidRPr="001E261F">
        <w:rPr>
          <w:rFonts w:ascii="Times New Roman" w:hAnsi="Times New Roman" w:cs="Times New Roman"/>
        </w:rPr>
        <w:t>notamment</w:t>
      </w:r>
      <w:r w:rsidRPr="003D01EB">
        <w:rPr>
          <w:rFonts w:ascii="Times New Roman" w:hAnsi="Times New Roman" w:cs="Times New Roman"/>
        </w:rPr>
        <w:t xml:space="preserve"> ceux de rapports sexuels </w:t>
      </w:r>
      <w:r w:rsidR="009851D3" w:rsidRPr="003D01EB">
        <w:rPr>
          <w:rFonts w:ascii="Times New Roman" w:hAnsi="Times New Roman" w:cs="Times New Roman"/>
        </w:rPr>
        <w:t>monnayés</w:t>
      </w:r>
      <w:r w:rsidRPr="003D01EB">
        <w:rPr>
          <w:rFonts w:ascii="Times New Roman" w:hAnsi="Times New Roman" w:cs="Times New Roman"/>
        </w:rPr>
        <w:t xml:space="preserve">, de proposition de rapports sexuels </w:t>
      </w:r>
      <w:r w:rsidR="009851D3" w:rsidRPr="003D01EB">
        <w:rPr>
          <w:rFonts w:ascii="Times New Roman" w:hAnsi="Times New Roman" w:cs="Times New Roman"/>
        </w:rPr>
        <w:t>monnayés</w:t>
      </w:r>
      <w:r w:rsidRPr="003D01EB">
        <w:rPr>
          <w:rFonts w:ascii="Times New Roman" w:hAnsi="Times New Roman" w:cs="Times New Roman"/>
        </w:rPr>
        <w:t xml:space="preserve"> et de relation d’exploitation à </w:t>
      </w:r>
      <w:r w:rsidR="009851D3" w:rsidRPr="003D01EB">
        <w:rPr>
          <w:rFonts w:ascii="Times New Roman" w:hAnsi="Times New Roman" w:cs="Times New Roman"/>
        </w:rPr>
        <w:t>caractère</w:t>
      </w:r>
      <w:r w:rsidRPr="003D01EB">
        <w:rPr>
          <w:rFonts w:ascii="Times New Roman" w:hAnsi="Times New Roman" w:cs="Times New Roman"/>
        </w:rPr>
        <w:t xml:space="preserve"> sexuel. </w:t>
      </w:r>
    </w:p>
    <w:p w14:paraId="3AFB5FC3"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58958545"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À moins qu’il n’y ait consentement</w:t>
      </w:r>
      <w:r w:rsidRPr="00B84267">
        <w:rPr>
          <w:rFonts w:ascii="Times New Roman" w:eastAsia="Times New Roman" w:hAnsi="Times New Roman" w:cs="Times New Roman"/>
          <w:sz w:val="24"/>
          <w:szCs w:val="24"/>
          <w:vertAlign w:val="superscript"/>
          <w:lang w:eastAsia="fr-FR"/>
        </w:rPr>
        <w:footnoteReference w:id="21"/>
      </w:r>
      <w:r w:rsidRPr="00B84267">
        <w:rPr>
          <w:rFonts w:ascii="Times New Roman" w:eastAsia="Times New Roman" w:hAnsi="Times New Roman" w:cs="Times New Roman"/>
          <w:sz w:val="24"/>
          <w:szCs w:val="24"/>
          <w:lang w:eastAsia="fr-FR"/>
        </w:rPr>
        <w:t xml:space="preserve">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7B268234" w14:textId="4125F31D"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lastRenderedPageBreak/>
        <w:t>Outre les sanctions appliquées par l’entreprise, des poursuites judiciaires à l’encontre des auteurs d'actes d</w:t>
      </w:r>
      <w:r w:rsidR="00BC1270">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ou de VCE seront engagées, le cas échéant. </w:t>
      </w:r>
    </w:p>
    <w:p w14:paraId="0F5DF270" w14:textId="734188D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Tous les employés, y compris les bénévoles et les sous-traitants, sont fortement encouragés à signaler les actes présumés ou réels d</w:t>
      </w:r>
      <w:r w:rsidR="00BC1270">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et/ou de VCE commis par un collègue, dans la même entreprise ou non. Les rapports doivent être présentés conformément aux Procédures d'allégation d’actes d</w:t>
      </w:r>
      <w:r w:rsidR="00BC1270">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et de VCE du projet. </w:t>
      </w:r>
    </w:p>
    <w:p w14:paraId="222A7BBF" w14:textId="342B9FB6"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Les gestionnaires sont tenus de signaler les actes présumés ou avérés d</w:t>
      </w:r>
      <w:r w:rsidR="00BC1270">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et/ou de VCE et d'agir en conséquence, car ils ont la responsabilité du respect des engagements de l'entreprise et de tenir leurs subordonnés directs pour responsables de ces actes.</w:t>
      </w:r>
    </w:p>
    <w:p w14:paraId="52DA05AF" w14:textId="77777777" w:rsidR="00CF5A4A" w:rsidRPr="00B84267" w:rsidRDefault="00CF5A4A" w:rsidP="003D01EB">
      <w:pPr>
        <w:spacing w:after="0"/>
        <w:jc w:val="both"/>
        <w:rPr>
          <w:rFonts w:ascii="Times New Roman" w:eastAsia="Times New Roman" w:hAnsi="Times New Roman" w:cs="Times New Roman"/>
          <w:b/>
          <w:sz w:val="24"/>
          <w:szCs w:val="24"/>
          <w:lang w:eastAsia="fr-FR"/>
        </w:rPr>
      </w:pPr>
      <w:r w:rsidRPr="00B84267">
        <w:rPr>
          <w:rFonts w:ascii="Times New Roman" w:eastAsia="Times New Roman" w:hAnsi="Times New Roman" w:cs="Times New Roman"/>
          <w:b/>
          <w:sz w:val="24"/>
          <w:szCs w:val="24"/>
          <w:lang w:eastAsia="fr-FR"/>
        </w:rPr>
        <w:t xml:space="preserve">Mise en œuvre </w:t>
      </w:r>
    </w:p>
    <w:p w14:paraId="1118E65D" w14:textId="77777777" w:rsidR="00CF5A4A" w:rsidRPr="00B84267" w:rsidRDefault="00CF5A4A" w:rsidP="003D01EB">
      <w:pPr>
        <w:spacing w:after="0"/>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Pour veiller à ce que les principes énoncés ci-dessus soient efficacement mis en œuvre, l’entreprise s’engage à faire en sorte que :</w:t>
      </w:r>
    </w:p>
    <w:p w14:paraId="034A44D2" w14:textId="77777777"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533EE742" w14:textId="089AC97C"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bookmarkStart w:id="101" w:name="_Hlk530926223"/>
      <w:r w:rsidRPr="00B84267">
        <w:rPr>
          <w:rFonts w:ascii="Times New Roman" w:eastAsia="Times New Roman" w:hAnsi="Times New Roman" w:cs="Times New Roman"/>
          <w:sz w:val="24"/>
          <w:szCs w:val="24"/>
          <w:lang w:eastAsia="fr-FR"/>
        </w:rPr>
        <w:t>Tous les employés signent le « Code de conduite individuel » du projet confirmant leur engagement à respecter les normes ESHS et HST, et à ne pas entreprendre des activités entraînant l</w:t>
      </w:r>
      <w:r w:rsidR="00BC1270">
        <w:rPr>
          <w:rFonts w:ascii="Times New Roman" w:eastAsia="Times New Roman" w:hAnsi="Times New Roman" w:cs="Times New Roman"/>
          <w:sz w:val="24"/>
          <w:szCs w:val="24"/>
          <w:lang w:eastAsia="fr-FR"/>
        </w:rPr>
        <w:t>’EAS/HS</w:t>
      </w:r>
      <w:r w:rsidRPr="00B84267">
        <w:rPr>
          <w:rFonts w:ascii="Times New Roman" w:eastAsia="Times New Roman" w:hAnsi="Times New Roman" w:cs="Times New Roman"/>
          <w:sz w:val="24"/>
          <w:szCs w:val="24"/>
          <w:lang w:eastAsia="fr-FR"/>
        </w:rPr>
        <w:t xml:space="preserve"> ou les VCE.</w:t>
      </w:r>
    </w:p>
    <w:p w14:paraId="2F3AA6F2" w14:textId="77777777" w:rsidR="00CF5A4A" w:rsidRPr="00B84267" w:rsidRDefault="00CF5A4A" w:rsidP="006761FF">
      <w:pPr>
        <w:numPr>
          <w:ilvl w:val="0"/>
          <w:numId w:val="5"/>
        </w:numPr>
        <w:autoSpaceDE w:val="0"/>
        <w:autoSpaceDN w:val="0"/>
        <w:adjustRightInd w:val="0"/>
        <w:spacing w:after="0"/>
        <w:ind w:left="426"/>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782365D5" w14:textId="77777777" w:rsidR="00CF5A4A" w:rsidRPr="00B84267" w:rsidRDefault="00CF5A4A" w:rsidP="006761FF">
      <w:pPr>
        <w:numPr>
          <w:ilvl w:val="0"/>
          <w:numId w:val="5"/>
        </w:numPr>
        <w:autoSpaceDE w:val="0"/>
        <w:autoSpaceDN w:val="0"/>
        <w:adjustRightInd w:val="0"/>
        <w:spacing w:after="0"/>
        <w:ind w:left="426"/>
        <w:contextualSpacing/>
        <w:jc w:val="both"/>
        <w:rPr>
          <w:rFonts w:ascii="Times New Roman" w:eastAsia="Calibri" w:hAnsi="Times New Roman" w:cs="Times New Roman"/>
          <w:sz w:val="24"/>
          <w:szCs w:val="24"/>
        </w:rPr>
      </w:pPr>
      <w:bookmarkStart w:id="102" w:name="_Hlk530907737"/>
      <w:bookmarkEnd w:id="101"/>
      <w:r w:rsidRPr="00B84267">
        <w:rPr>
          <w:rFonts w:ascii="Times New Roman" w:eastAsia="Calibri" w:hAnsi="Times New Roman" w:cs="Times New Roman"/>
          <w:sz w:val="24"/>
          <w:szCs w:val="24"/>
        </w:rPr>
        <w:t xml:space="preserve">Les copies affichées et distribuées du Code de conduite de l'entreprise et du Code de conduite individuel doivent être traduites dans la langue appropriée utilisée dans les zones du chantier ainsi que dans la langue maternelle de tout personnel </w:t>
      </w:r>
      <w:bookmarkEnd w:id="102"/>
      <w:r w:rsidRPr="00B84267">
        <w:rPr>
          <w:rFonts w:ascii="Times New Roman" w:eastAsia="Calibri" w:hAnsi="Times New Roman" w:cs="Times New Roman"/>
          <w:sz w:val="24"/>
          <w:szCs w:val="24"/>
        </w:rPr>
        <w:t xml:space="preserve">international. </w:t>
      </w:r>
    </w:p>
    <w:p w14:paraId="01068702" w14:textId="44B94AB3" w:rsidR="00CF5A4A" w:rsidRPr="00B84267" w:rsidRDefault="00CF5A4A" w:rsidP="006761FF">
      <w:pPr>
        <w:numPr>
          <w:ilvl w:val="0"/>
          <w:numId w:val="5"/>
        </w:numPr>
        <w:spacing w:after="0"/>
        <w:ind w:left="426"/>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Une personne désignée doit être nommée « Point focal » de l'entreprise pour le traitement des questions d</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de VCE, y compris pour représenter l'entreprise au sein de </w:t>
      </w:r>
      <w:bookmarkStart w:id="103" w:name="_Hlk530927924"/>
      <w:r w:rsidRPr="00B84267">
        <w:rPr>
          <w:rFonts w:ascii="Times New Roman" w:eastAsia="Calibri" w:hAnsi="Times New Roman" w:cs="Times New Roman"/>
          <w:sz w:val="24"/>
          <w:szCs w:val="24"/>
        </w:rPr>
        <w:t>l’Equipe de Conformité (EC) contre les VBG et les VCE</w:t>
      </w:r>
      <w:bookmarkEnd w:id="103"/>
      <w:r w:rsidRPr="00B84267">
        <w:rPr>
          <w:rFonts w:ascii="Times New Roman" w:eastAsia="Calibri" w:hAnsi="Times New Roman" w:cs="Times New Roman"/>
          <w:sz w:val="24"/>
          <w:szCs w:val="24"/>
        </w:rPr>
        <w:t xml:space="preserve">, qui est composée de représentants du client, de l'entrepreneur/des entrepreneurs, du consultant en supervision et du(des) prestataire(s) de services locaux. </w:t>
      </w:r>
    </w:p>
    <w:p w14:paraId="7275F71E" w14:textId="77777777" w:rsidR="00CF5A4A" w:rsidRPr="00B84267" w:rsidRDefault="00CF5A4A" w:rsidP="006761FF">
      <w:pPr>
        <w:numPr>
          <w:ilvl w:val="0"/>
          <w:numId w:val="5"/>
        </w:numPr>
        <w:autoSpaceDE w:val="0"/>
        <w:autoSpaceDN w:val="0"/>
        <w:adjustRightInd w:val="0"/>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 xml:space="preserve">En consultation avec de l’Equipe de conformité (EC), un Plan d'action efficace doit être élaboré, ce dernier doit comprendre au minimum les dispositions suivantes : </w:t>
      </w:r>
    </w:p>
    <w:p w14:paraId="32963E39" w14:textId="55EE8D48" w:rsidR="00CF5A4A" w:rsidRPr="00B84267" w:rsidRDefault="00CF5A4A" w:rsidP="006761FF">
      <w:pPr>
        <w:numPr>
          <w:ilvl w:val="1"/>
          <w:numId w:val="17"/>
        </w:numPr>
        <w:autoSpaceDE w:val="0"/>
        <w:autoSpaceDN w:val="0"/>
        <w:adjustRightInd w:val="0"/>
        <w:spacing w:after="0"/>
        <w:ind w:left="993"/>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w:t>
      </w:r>
      <w:r w:rsidRPr="00B84267">
        <w:rPr>
          <w:rFonts w:ascii="Times New Roman" w:eastAsia="Calibri" w:hAnsi="Times New Roman" w:cs="Times New Roman"/>
          <w:b/>
          <w:sz w:val="24"/>
          <w:szCs w:val="24"/>
        </w:rPr>
        <w:t xml:space="preserve"> Procédure d’allégation des incidents d</w:t>
      </w:r>
      <w:r w:rsidR="00BC1270">
        <w:rPr>
          <w:rFonts w:ascii="Times New Roman" w:eastAsia="Calibri" w:hAnsi="Times New Roman" w:cs="Times New Roman"/>
          <w:b/>
          <w:sz w:val="24"/>
          <w:szCs w:val="24"/>
        </w:rPr>
        <w:t xml:space="preserve">’EAS/HS </w:t>
      </w:r>
      <w:r w:rsidRPr="00B84267">
        <w:rPr>
          <w:rFonts w:ascii="Times New Roman" w:eastAsia="Calibri" w:hAnsi="Times New Roman" w:cs="Times New Roman"/>
          <w:b/>
          <w:sz w:val="24"/>
          <w:szCs w:val="24"/>
        </w:rPr>
        <w:t>et de VCE</w:t>
      </w:r>
      <w:r w:rsidRPr="00B84267">
        <w:rPr>
          <w:rFonts w:ascii="Times New Roman" w:eastAsia="Calibri" w:hAnsi="Times New Roman" w:cs="Times New Roman"/>
          <w:sz w:val="24"/>
          <w:szCs w:val="24"/>
        </w:rPr>
        <w:t xml:space="preserve"> pour signaler les incidents d</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de VCE par le biais du Mécanisme de règlement des plaintes (Section 4.3 Plan d’action) ;</w:t>
      </w:r>
    </w:p>
    <w:p w14:paraId="48DDED8B" w14:textId="77777777" w:rsidR="00CF5A4A" w:rsidRPr="00B84267" w:rsidRDefault="00CF5A4A" w:rsidP="006761FF">
      <w:pPr>
        <w:numPr>
          <w:ilvl w:val="1"/>
          <w:numId w:val="17"/>
        </w:numPr>
        <w:autoSpaceDE w:val="0"/>
        <w:autoSpaceDN w:val="0"/>
        <w:adjustRightInd w:val="0"/>
        <w:spacing w:after="0"/>
        <w:ind w:left="993"/>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w:t>
      </w:r>
      <w:r w:rsidRPr="00B84267">
        <w:rPr>
          <w:rFonts w:ascii="Times New Roman" w:eastAsia="Calibri" w:hAnsi="Times New Roman" w:cs="Times New Roman"/>
          <w:b/>
          <w:sz w:val="24"/>
          <w:szCs w:val="24"/>
        </w:rPr>
        <w:t xml:space="preserve"> mesures de responsabilité et confidentialité </w:t>
      </w:r>
      <w:r w:rsidRPr="00B84267">
        <w:rPr>
          <w:rFonts w:ascii="Times New Roman" w:eastAsia="Calibri" w:hAnsi="Times New Roman" w:cs="Times New Roman"/>
          <w:sz w:val="24"/>
          <w:szCs w:val="24"/>
        </w:rPr>
        <w:t>pour protéger la vie privée de tous les intéressés (Section 4.4 Plan d’action) ; et</w:t>
      </w:r>
    </w:p>
    <w:p w14:paraId="04EEC95D" w14:textId="3BAEE4F0" w:rsidR="00CF5A4A" w:rsidRPr="00B84267" w:rsidRDefault="00CF5A4A" w:rsidP="006761FF">
      <w:pPr>
        <w:numPr>
          <w:ilvl w:val="1"/>
          <w:numId w:val="17"/>
        </w:numPr>
        <w:autoSpaceDE w:val="0"/>
        <w:autoSpaceDN w:val="0"/>
        <w:adjustRightInd w:val="0"/>
        <w:spacing w:after="0"/>
        <w:ind w:left="993"/>
        <w:contextualSpacing/>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w:t>
      </w:r>
      <w:r w:rsidRPr="00B84267">
        <w:rPr>
          <w:rFonts w:ascii="Times New Roman" w:eastAsia="Calibri" w:hAnsi="Times New Roman" w:cs="Times New Roman"/>
          <w:b/>
          <w:sz w:val="24"/>
          <w:szCs w:val="24"/>
        </w:rPr>
        <w:t xml:space="preserve"> Protocole d’intervention </w:t>
      </w:r>
      <w:r w:rsidRPr="00B84267">
        <w:rPr>
          <w:rFonts w:ascii="Times New Roman" w:eastAsia="Calibri" w:hAnsi="Times New Roman" w:cs="Times New Roman"/>
          <w:sz w:val="24"/>
          <w:szCs w:val="24"/>
        </w:rPr>
        <w:t>applicable aux survivant(e)s et aux auteurs d</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de VCE (Section 4.7 Plan d’action). </w:t>
      </w:r>
    </w:p>
    <w:p w14:paraId="57AF9C6C" w14:textId="27AF4B69"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bookmarkStart w:id="104" w:name="_Hlk530927511"/>
      <w:r w:rsidRPr="00B84267">
        <w:rPr>
          <w:rFonts w:ascii="Times New Roman" w:eastAsia="Times New Roman" w:hAnsi="Times New Roman" w:cs="Times New Roman"/>
          <w:sz w:val="24"/>
          <w:szCs w:val="24"/>
          <w:lang w:eastAsia="fr-FR"/>
        </w:rPr>
        <w:t>L</w:t>
      </w:r>
      <w:bookmarkEnd w:id="104"/>
      <w:r w:rsidRPr="00B84267">
        <w:rPr>
          <w:rFonts w:ascii="Times New Roman" w:eastAsia="Times New Roman" w:hAnsi="Times New Roman" w:cs="Times New Roman"/>
          <w:sz w:val="24"/>
          <w:szCs w:val="24"/>
          <w:lang w:eastAsia="fr-FR"/>
        </w:rPr>
        <w:t xml:space="preserve">'entreprise doit mettre en œuvre de manière efficace le Plan d'action </w:t>
      </w:r>
      <w:r w:rsidR="00BC1270">
        <w:rPr>
          <w:rFonts w:ascii="Times New Roman" w:eastAsia="Times New Roman" w:hAnsi="Times New Roman" w:cs="Times New Roman"/>
          <w:sz w:val="24"/>
          <w:szCs w:val="24"/>
          <w:lang w:eastAsia="fr-FR"/>
        </w:rPr>
        <w:t xml:space="preserve">EAS/HS </w:t>
      </w:r>
      <w:r w:rsidRPr="00B84267">
        <w:rPr>
          <w:rFonts w:ascii="Times New Roman" w:eastAsia="Times New Roman" w:hAnsi="Times New Roman" w:cs="Times New Roman"/>
          <w:sz w:val="24"/>
          <w:szCs w:val="24"/>
          <w:lang w:eastAsia="fr-FR"/>
        </w:rPr>
        <w:t>et Violences contre les Enfants (VCE) final convenu, en faisant part à l’Equipe de conformité (EC) d’éventuels améliorations et de mises à jour, le cas échéant.</w:t>
      </w:r>
    </w:p>
    <w:p w14:paraId="0710B873" w14:textId="3AA259FF"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r w:rsidRPr="00B84267">
        <w:rPr>
          <w:rFonts w:ascii="Times New Roman" w:eastAsia="Times New Roman" w:hAnsi="Times New Roman" w:cs="Times New Roman"/>
          <w:sz w:val="24"/>
          <w:szCs w:val="24"/>
          <w:lang w:eastAsia="fr-FR"/>
        </w:rPr>
        <w:t xml:space="preserve">Tous les employés doivent suivre un cours d'orientation avant de commencer à travailler sur le chantier pour s'assurer qu'ils connaissent les engagements de l'entreprise à l'égard des </w:t>
      </w:r>
      <w:r w:rsidRPr="00B84267">
        <w:rPr>
          <w:rFonts w:ascii="Times New Roman" w:eastAsia="Times New Roman" w:hAnsi="Times New Roman" w:cs="Times New Roman"/>
          <w:sz w:val="24"/>
          <w:szCs w:val="24"/>
          <w:lang w:eastAsia="fr-FR"/>
        </w:rPr>
        <w:lastRenderedPageBreak/>
        <w:t xml:space="preserve">normes ESHS et HST, ainsi que des Codes de conduite sur </w:t>
      </w:r>
      <w:r w:rsidR="00BC1270">
        <w:rPr>
          <w:rFonts w:ascii="Times New Roman" w:eastAsia="Times New Roman" w:hAnsi="Times New Roman" w:cs="Times New Roman"/>
          <w:sz w:val="24"/>
          <w:szCs w:val="24"/>
          <w:lang w:eastAsia="fr-FR"/>
        </w:rPr>
        <w:t xml:space="preserve">l’EAS/HS </w:t>
      </w:r>
      <w:r w:rsidRPr="00B84267">
        <w:rPr>
          <w:rFonts w:ascii="Times New Roman" w:eastAsia="Times New Roman" w:hAnsi="Times New Roman" w:cs="Times New Roman"/>
          <w:sz w:val="24"/>
          <w:szCs w:val="24"/>
          <w:lang w:eastAsia="fr-FR"/>
        </w:rPr>
        <w:t xml:space="preserve">et Violences contre les Enfants (VCE) du projet. </w:t>
      </w:r>
    </w:p>
    <w:p w14:paraId="2780C5C2" w14:textId="34E678EB" w:rsidR="00CF5A4A" w:rsidRPr="00B84267" w:rsidRDefault="00CF5A4A" w:rsidP="006761FF">
      <w:pPr>
        <w:numPr>
          <w:ilvl w:val="0"/>
          <w:numId w:val="5"/>
        </w:numPr>
        <w:spacing w:after="0"/>
        <w:ind w:left="426"/>
        <w:jc w:val="both"/>
        <w:rPr>
          <w:rFonts w:ascii="Times New Roman" w:eastAsia="Times New Roman" w:hAnsi="Times New Roman" w:cs="Times New Roman"/>
          <w:sz w:val="24"/>
          <w:szCs w:val="24"/>
          <w:lang w:eastAsia="fr-FR"/>
        </w:rPr>
      </w:pPr>
      <w:bookmarkStart w:id="105" w:name="_Hlk530888856"/>
      <w:r w:rsidRPr="00B84267">
        <w:rPr>
          <w:rFonts w:ascii="Times New Roman" w:eastAsia="Times New Roman" w:hAnsi="Times New Roman" w:cs="Times New Roman"/>
          <w:sz w:val="24"/>
          <w:szCs w:val="24"/>
          <w:lang w:eastAsia="fr-FR"/>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du projet et du Code de conduite </w:t>
      </w:r>
      <w:r w:rsidR="00BC1270">
        <w:rPr>
          <w:rFonts w:ascii="Times New Roman" w:eastAsia="Times New Roman" w:hAnsi="Times New Roman" w:cs="Times New Roman"/>
          <w:sz w:val="24"/>
          <w:szCs w:val="24"/>
          <w:lang w:eastAsia="fr-FR"/>
        </w:rPr>
        <w:t>EAS/HS</w:t>
      </w:r>
      <w:r w:rsidR="00BC1270" w:rsidRPr="00B84267">
        <w:rPr>
          <w:rFonts w:ascii="Times New Roman" w:eastAsia="Times New Roman" w:hAnsi="Times New Roman" w:cs="Times New Roman"/>
          <w:sz w:val="24"/>
          <w:szCs w:val="24"/>
          <w:lang w:eastAsia="fr-FR"/>
        </w:rPr>
        <w:t xml:space="preserve"> </w:t>
      </w:r>
      <w:r w:rsidRPr="00B84267">
        <w:rPr>
          <w:rFonts w:ascii="Times New Roman" w:eastAsia="Times New Roman" w:hAnsi="Times New Roman" w:cs="Times New Roman"/>
          <w:sz w:val="24"/>
          <w:szCs w:val="24"/>
          <w:lang w:eastAsia="fr-FR"/>
        </w:rPr>
        <w:t>et VCE</w:t>
      </w:r>
      <w:bookmarkEnd w:id="105"/>
      <w:r w:rsidRPr="00B84267">
        <w:rPr>
          <w:rFonts w:ascii="Times New Roman" w:eastAsia="Times New Roman" w:hAnsi="Times New Roman" w:cs="Times New Roman"/>
          <w:sz w:val="24"/>
          <w:szCs w:val="24"/>
          <w:lang w:eastAsia="fr-FR"/>
        </w:rPr>
        <w:t xml:space="preserve">. </w:t>
      </w:r>
    </w:p>
    <w:p w14:paraId="122F5CE0" w14:textId="653FAFC3" w:rsidR="00CF5A4A" w:rsidRPr="00B84267" w:rsidRDefault="00CF5A4A" w:rsidP="003D01EB">
      <w:pPr>
        <w:spacing w:after="0"/>
        <w:jc w:val="both"/>
        <w:rPr>
          <w:rFonts w:ascii="Times New Roman" w:eastAsia="Times New Roman" w:hAnsi="Times New Roman" w:cs="Times New Roman"/>
          <w:i/>
          <w:sz w:val="24"/>
          <w:szCs w:val="24"/>
          <w:lang w:eastAsia="fr-FR"/>
        </w:rPr>
      </w:pPr>
      <w:r w:rsidRPr="00B84267">
        <w:rPr>
          <w:rFonts w:ascii="Times New Roman" w:eastAsia="Times New Roman" w:hAnsi="Times New Roman" w:cs="Times New Roman"/>
          <w:i/>
          <w:sz w:val="24"/>
          <w:szCs w:val="24"/>
          <w:lang w:eastAsia="fr-FR"/>
        </w:rPr>
        <w:t xml:space="preserve">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w:t>
      </w:r>
      <w:r w:rsidR="00BC1270">
        <w:rPr>
          <w:rFonts w:ascii="Times New Roman" w:eastAsia="Times New Roman" w:hAnsi="Times New Roman" w:cs="Times New Roman"/>
          <w:i/>
          <w:sz w:val="24"/>
          <w:szCs w:val="24"/>
          <w:lang w:eastAsia="fr-FR"/>
        </w:rPr>
        <w:t>EAS/</w:t>
      </w:r>
      <w:r w:rsidR="003E7BBD">
        <w:rPr>
          <w:rFonts w:ascii="Times New Roman" w:eastAsia="Times New Roman" w:hAnsi="Times New Roman" w:cs="Times New Roman"/>
          <w:i/>
          <w:sz w:val="24"/>
          <w:szCs w:val="24"/>
          <w:lang w:eastAsia="fr-FR"/>
        </w:rPr>
        <w:t xml:space="preserve">HS </w:t>
      </w:r>
      <w:r w:rsidR="003E7BBD" w:rsidRPr="00B84267">
        <w:rPr>
          <w:rFonts w:ascii="Times New Roman" w:eastAsia="Times New Roman" w:hAnsi="Times New Roman" w:cs="Times New Roman"/>
          <w:i/>
          <w:sz w:val="24"/>
          <w:szCs w:val="24"/>
          <w:lang w:eastAsia="fr-FR"/>
        </w:rPr>
        <w:t>et</w:t>
      </w:r>
      <w:r w:rsidRPr="00B84267">
        <w:rPr>
          <w:rFonts w:ascii="Times New Roman" w:eastAsia="Times New Roman" w:hAnsi="Times New Roman" w:cs="Times New Roman"/>
          <w:i/>
          <w:sz w:val="24"/>
          <w:szCs w:val="24"/>
          <w:lang w:eastAsia="fr-FR"/>
        </w:rPr>
        <w:t xml:space="preserve"> de VCE. Je comprends que toute action incompatible avec le présent Code de conduite de l'entreprise ou le fait de ne pas agir conformément au présent Code de conduite de l'entreprise peut entraîner des mesures disciplinaires.</w:t>
      </w:r>
    </w:p>
    <w:p w14:paraId="3E0AB619" w14:textId="77777777" w:rsidR="00CF5A4A" w:rsidRPr="00B84267" w:rsidRDefault="00CF5A4A" w:rsidP="003D01EB">
      <w:pPr>
        <w:spacing w:after="0"/>
        <w:jc w:val="both"/>
        <w:rPr>
          <w:rFonts w:ascii="Times New Roman" w:eastAsia="Times New Roman" w:hAnsi="Times New Roman" w:cs="Times New Roman"/>
          <w:i/>
          <w:sz w:val="24"/>
          <w:szCs w:val="24"/>
          <w:lang w:eastAsia="fr-FR"/>
        </w:rPr>
      </w:pPr>
    </w:p>
    <w:p w14:paraId="3BF8A3D1"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 xml:space="preserve">Nom de l’entreprise : </w:t>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_________________________</w:t>
      </w:r>
    </w:p>
    <w:p w14:paraId="4CB14E62"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ab/>
      </w:r>
    </w:p>
    <w:p w14:paraId="4918EE0D"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Signature :</w:t>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_________________________</w:t>
      </w:r>
    </w:p>
    <w:p w14:paraId="5C714A81"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p>
    <w:p w14:paraId="01441248"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 xml:space="preserve">Nom en toutes lettres : </w:t>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___________________</w:t>
      </w:r>
    </w:p>
    <w:p w14:paraId="2B7DF859"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r>
    </w:p>
    <w:p w14:paraId="1AAD3DE9" w14:textId="77777777" w:rsidR="00CF5A4A" w:rsidRPr="00B84267" w:rsidRDefault="00CF5A4A" w:rsidP="003D01EB">
      <w:pPr>
        <w:spacing w:after="0"/>
        <w:ind w:left="720" w:firstLine="72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 xml:space="preserve">Titre : </w:t>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_________________________</w:t>
      </w:r>
    </w:p>
    <w:p w14:paraId="032CCEE1" w14:textId="77777777" w:rsidR="00CF5A4A" w:rsidRPr="00B84267" w:rsidRDefault="00CF5A4A" w:rsidP="003D01EB">
      <w:pPr>
        <w:spacing w:after="0"/>
        <w:jc w:val="both"/>
        <w:rPr>
          <w:rFonts w:ascii="Times New Roman" w:eastAsia="Calibri" w:hAnsi="Times New Roman" w:cs="Times New Roman"/>
          <w:smallCaps/>
          <w:sz w:val="24"/>
          <w:szCs w:val="24"/>
        </w:rPr>
      </w:pPr>
    </w:p>
    <w:p w14:paraId="6909448C"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 xml:space="preserve">Date : </w:t>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r>
      <w:r w:rsidRPr="00B84267">
        <w:rPr>
          <w:rFonts w:ascii="Times New Roman" w:eastAsia="Times New Roman" w:hAnsi="Times New Roman" w:cs="Times New Roman"/>
          <w:bCs/>
          <w:color w:val="000000"/>
          <w:sz w:val="24"/>
          <w:szCs w:val="24"/>
        </w:rPr>
        <w:tab/>
        <w:t>_________________________</w:t>
      </w:r>
    </w:p>
    <w:p w14:paraId="239796E7" w14:textId="77777777" w:rsidR="00CF5A4A" w:rsidRPr="00B84267" w:rsidRDefault="00CF5A4A" w:rsidP="003D01EB">
      <w:pPr>
        <w:spacing w:after="0"/>
        <w:jc w:val="both"/>
        <w:rPr>
          <w:rFonts w:ascii="Times New Roman" w:eastAsia="Times New Roman" w:hAnsi="Times New Roman" w:cs="Times New Roman"/>
          <w:bCs/>
          <w:color w:val="000000"/>
          <w:sz w:val="24"/>
          <w:szCs w:val="24"/>
        </w:rPr>
      </w:pPr>
    </w:p>
    <w:p w14:paraId="0984DB29" w14:textId="77777777" w:rsidR="00CF5A4A" w:rsidRPr="00B84267" w:rsidRDefault="00CF5A4A" w:rsidP="003D01EB">
      <w:pPr>
        <w:spacing w:after="0"/>
        <w:jc w:val="both"/>
        <w:rPr>
          <w:rFonts w:ascii="Times New Roman" w:eastAsia="Times New Roman" w:hAnsi="Times New Roman" w:cs="Times New Roman"/>
          <w:color w:val="2F5496"/>
          <w:sz w:val="24"/>
          <w:szCs w:val="24"/>
        </w:rPr>
      </w:pPr>
      <w:r w:rsidRPr="00B84267">
        <w:rPr>
          <w:rFonts w:ascii="Times New Roman" w:eastAsia="Calibri" w:hAnsi="Times New Roman" w:cs="Times New Roman"/>
          <w:sz w:val="24"/>
          <w:szCs w:val="24"/>
        </w:rPr>
        <w:br w:type="page"/>
      </w:r>
    </w:p>
    <w:p w14:paraId="48D8730F" w14:textId="77777777" w:rsidR="00CF5A4A" w:rsidRPr="00B84267" w:rsidRDefault="00CF5A4A" w:rsidP="003D01EB">
      <w:pPr>
        <w:spacing w:after="0"/>
        <w:jc w:val="both"/>
        <w:rPr>
          <w:rFonts w:ascii="Times New Roman" w:eastAsia="Calibri" w:hAnsi="Times New Roman" w:cs="Times New Roman"/>
          <w:color w:val="2E74B5"/>
          <w:sz w:val="24"/>
          <w:szCs w:val="24"/>
        </w:rPr>
      </w:pPr>
    </w:p>
    <w:p w14:paraId="32C2E503" w14:textId="32E420E6" w:rsidR="00CF5A4A" w:rsidRPr="00B84267" w:rsidRDefault="00CF5A4A" w:rsidP="00D248A0">
      <w:pPr>
        <w:pStyle w:val="Titre3"/>
        <w:numPr>
          <w:ilvl w:val="1"/>
          <w:numId w:val="45"/>
        </w:numPr>
      </w:pPr>
      <w:bookmarkStart w:id="106" w:name="_Toc8705550"/>
      <w:bookmarkStart w:id="107" w:name="_Toc8705916"/>
      <w:bookmarkStart w:id="108" w:name="_Toc87445364"/>
      <w:r w:rsidRPr="00B84267">
        <w:t>Code de conduite du gestionnaire</w:t>
      </w:r>
      <w:bookmarkEnd w:id="106"/>
      <w:bookmarkEnd w:id="107"/>
      <w:bookmarkEnd w:id="108"/>
    </w:p>
    <w:p w14:paraId="7CF75815" w14:textId="77777777" w:rsidR="00CF5A4A" w:rsidRPr="00B84267" w:rsidRDefault="00CF5A4A" w:rsidP="003D01EB">
      <w:pPr>
        <w:spacing w:after="0"/>
        <w:jc w:val="both"/>
        <w:rPr>
          <w:rFonts w:ascii="Times New Roman" w:eastAsia="Calibri" w:hAnsi="Times New Roman" w:cs="Times New Roman"/>
          <w:b/>
          <w:bCs/>
          <w:color w:val="00B0F0"/>
          <w:sz w:val="24"/>
          <w:szCs w:val="24"/>
        </w:rPr>
      </w:pPr>
      <w:r w:rsidRPr="00B84267">
        <w:rPr>
          <w:rFonts w:ascii="Times New Roman" w:eastAsia="Calibri" w:hAnsi="Times New Roman" w:cs="Times New Roman"/>
          <w:b/>
          <w:bCs/>
          <w:color w:val="00B0F0"/>
          <w:sz w:val="24"/>
          <w:szCs w:val="24"/>
        </w:rPr>
        <w:t>Mise en œuvre des normes ESHS et HST</w:t>
      </w:r>
    </w:p>
    <w:p w14:paraId="37FB29D2" w14:textId="4E042702" w:rsidR="00CF5A4A" w:rsidRPr="00B84267" w:rsidRDefault="00CF5A4A" w:rsidP="003D01EB">
      <w:pPr>
        <w:spacing w:after="0"/>
        <w:jc w:val="both"/>
        <w:rPr>
          <w:rFonts w:ascii="Times New Roman" w:eastAsia="Calibri" w:hAnsi="Times New Roman" w:cs="Times New Roman"/>
          <w:b/>
          <w:bCs/>
          <w:color w:val="00B0F0"/>
          <w:sz w:val="24"/>
          <w:szCs w:val="24"/>
        </w:rPr>
      </w:pPr>
      <w:r w:rsidRPr="00B84267">
        <w:rPr>
          <w:rFonts w:ascii="Times New Roman" w:eastAsia="Calibri" w:hAnsi="Times New Roman" w:cs="Times New Roman"/>
          <w:b/>
          <w:bCs/>
          <w:color w:val="00B0F0"/>
          <w:sz w:val="24"/>
          <w:szCs w:val="24"/>
        </w:rPr>
        <w:t xml:space="preserve">Prévention </w:t>
      </w:r>
      <w:r w:rsidR="00BC1270">
        <w:rPr>
          <w:rFonts w:ascii="Times New Roman" w:eastAsia="Calibri" w:hAnsi="Times New Roman" w:cs="Times New Roman"/>
          <w:b/>
          <w:bCs/>
          <w:color w:val="00B0F0"/>
          <w:sz w:val="24"/>
          <w:szCs w:val="24"/>
        </w:rPr>
        <w:t>de l’Exploitation et l’Abus Sexuel, et le Harcèlement Sexuel</w:t>
      </w:r>
      <w:r w:rsidRPr="00B84267">
        <w:rPr>
          <w:rFonts w:ascii="Times New Roman" w:eastAsia="Calibri" w:hAnsi="Times New Roman" w:cs="Times New Roman"/>
          <w:b/>
          <w:bCs/>
          <w:color w:val="00B0F0"/>
          <w:sz w:val="24"/>
          <w:szCs w:val="24"/>
        </w:rPr>
        <w:t xml:space="preserve"> (</w:t>
      </w:r>
      <w:r w:rsidR="00BC1270">
        <w:rPr>
          <w:rFonts w:ascii="Times New Roman" w:eastAsia="Calibri" w:hAnsi="Times New Roman" w:cs="Times New Roman"/>
          <w:b/>
          <w:bCs/>
          <w:color w:val="00B0F0"/>
          <w:sz w:val="24"/>
          <w:szCs w:val="24"/>
        </w:rPr>
        <w:t>EAS/HS</w:t>
      </w:r>
      <w:r w:rsidRPr="00B84267">
        <w:rPr>
          <w:rFonts w:ascii="Times New Roman" w:eastAsia="Calibri" w:hAnsi="Times New Roman" w:cs="Times New Roman"/>
          <w:b/>
          <w:bCs/>
          <w:color w:val="00B0F0"/>
          <w:sz w:val="24"/>
          <w:szCs w:val="24"/>
        </w:rPr>
        <w:t>) et des violences contre les enfants (VCE)</w:t>
      </w:r>
    </w:p>
    <w:p w14:paraId="3980316F" w14:textId="77777777" w:rsidR="00CF5A4A" w:rsidRPr="00B84267" w:rsidRDefault="00CF5A4A" w:rsidP="003D01EB">
      <w:pPr>
        <w:spacing w:after="0"/>
        <w:jc w:val="both"/>
        <w:rPr>
          <w:rFonts w:ascii="Times New Roman" w:eastAsia="Calibri" w:hAnsi="Times New Roman" w:cs="Times New Roman"/>
          <w:b/>
          <w:bCs/>
          <w:sz w:val="24"/>
          <w:szCs w:val="24"/>
        </w:rPr>
      </w:pPr>
    </w:p>
    <w:p w14:paraId="2DEAC318" w14:textId="0BFB8B2F" w:rsidR="00CF5A4A" w:rsidRPr="00B84267" w:rsidRDefault="00CF5A4A" w:rsidP="003D01EB">
      <w:pPr>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w:t>
      </w:r>
      <w:r w:rsidR="00BC1270">
        <w:rPr>
          <w:rFonts w:ascii="Times New Roman" w:eastAsia="Calibri" w:hAnsi="Times New Roman" w:cs="Times New Roman"/>
          <w:sz w:val="24"/>
          <w:szCs w:val="24"/>
        </w:rPr>
        <w:t xml:space="preserve">à l’EAS/HS </w:t>
      </w:r>
      <w:r w:rsidRPr="00B84267">
        <w:rPr>
          <w:rFonts w:ascii="Times New Roman" w:eastAsia="Calibri" w:hAnsi="Times New Roman" w:cs="Times New Roman"/>
          <w:sz w:val="24"/>
          <w:szCs w:val="24"/>
        </w:rPr>
        <w:t>et aux VCE. Cela signifie que les gestionnaires ont la lourde responsabilité de créer et maintenir un environnement qui respecte ces normes et permet de prévenir l</w:t>
      </w:r>
      <w:r w:rsidR="00BC1270">
        <w:rPr>
          <w:rFonts w:ascii="Times New Roman" w:eastAsia="Calibri" w:hAnsi="Times New Roman" w:cs="Times New Roman"/>
          <w:sz w:val="24"/>
          <w:szCs w:val="24"/>
        </w:rPr>
        <w:t xml:space="preserve">’EAS/HS </w:t>
      </w:r>
      <w:r w:rsidRPr="00B84267">
        <w:rPr>
          <w:rFonts w:ascii="Times New Roman" w:eastAsia="Calibri" w:hAnsi="Times New Roman" w:cs="Times New Roman"/>
          <w:sz w:val="24"/>
          <w:szCs w:val="24"/>
        </w:rPr>
        <w:t xml:space="preserve">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entrepreneurs (E-PGES) et du Plan de gestion des normes d’hygiène et de sécurité au travail (HST), ainsi qu’à développer des systèmes qui facilitent la mise en œuvre du Plan d’action sur </w:t>
      </w:r>
      <w:r w:rsidR="00BC1270">
        <w:rPr>
          <w:rFonts w:ascii="Times New Roman" w:eastAsia="Calibri" w:hAnsi="Times New Roman" w:cs="Times New Roman"/>
          <w:sz w:val="24"/>
          <w:szCs w:val="24"/>
        </w:rPr>
        <w:t>l’EAS/HS</w:t>
      </w:r>
      <w:r w:rsidRPr="00B84267">
        <w:rPr>
          <w:rFonts w:ascii="Times New Roman" w:eastAsia="Calibri" w:hAnsi="Times New Roman" w:cs="Times New Roman"/>
          <w:sz w:val="24"/>
          <w:szCs w:val="24"/>
        </w:rPr>
        <w:t xml:space="preserve"> et les VCE. Ils doivent garantir un lieu de travail sûr ainsi qu’un environnement sans </w:t>
      </w:r>
      <w:r w:rsidR="00BC1270">
        <w:rPr>
          <w:rFonts w:ascii="Times New Roman" w:eastAsia="Calibri" w:hAnsi="Times New Roman" w:cs="Times New Roman"/>
          <w:sz w:val="24"/>
          <w:szCs w:val="24"/>
        </w:rPr>
        <w:t>EAS/HS</w:t>
      </w:r>
      <w:r w:rsidR="00BC1270"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 xml:space="preserve">et VCE aussi bien dans le milieu de travail qu’au sein des communautés locales. Ces responsabilités comprennent, sans toutefois s’y limiter : </w:t>
      </w:r>
    </w:p>
    <w:p w14:paraId="3D0FA799" w14:textId="4C17366E" w:rsidR="00CF5A4A" w:rsidRPr="00B84267" w:rsidRDefault="00CF5A4A" w:rsidP="003D01EB">
      <w:pPr>
        <w:autoSpaceDE w:val="0"/>
        <w:autoSpaceDN w:val="0"/>
        <w:adjustRightInd w:val="0"/>
        <w:spacing w:after="0"/>
        <w:jc w:val="both"/>
        <w:rPr>
          <w:rFonts w:ascii="Times New Roman" w:eastAsia="Calibri" w:hAnsi="Times New Roman" w:cs="Times New Roman"/>
          <w:b/>
          <w:bCs/>
          <w:sz w:val="24"/>
          <w:szCs w:val="24"/>
        </w:rPr>
      </w:pPr>
      <w:r w:rsidRPr="00B84267">
        <w:rPr>
          <w:rFonts w:ascii="Times New Roman" w:eastAsia="Calibri" w:hAnsi="Times New Roman" w:cs="Times New Roman"/>
          <w:b/>
          <w:bCs/>
          <w:sz w:val="24"/>
          <w:szCs w:val="24"/>
        </w:rPr>
        <w:t>La mise en œuvre</w:t>
      </w:r>
    </w:p>
    <w:p w14:paraId="1C9D5DAB" w14:textId="77777777" w:rsidR="00CF5A4A" w:rsidRPr="00B84267" w:rsidRDefault="00CF5A4A" w:rsidP="006761FF">
      <w:pPr>
        <w:numPr>
          <w:ilvl w:val="0"/>
          <w:numId w:val="7"/>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Garantir une efficacité maximale du Code de conduite de l’entreprise et du Code de conduite individuel :</w:t>
      </w:r>
    </w:p>
    <w:p w14:paraId="5C1F2EBA" w14:textId="77777777" w:rsidR="00CF5A4A" w:rsidRPr="00B84267" w:rsidRDefault="00CF5A4A" w:rsidP="006761FF">
      <w:pPr>
        <w:numPr>
          <w:ilvl w:val="1"/>
          <w:numId w:val="16"/>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33508BF5" w14:textId="77777777" w:rsidR="00CF5A4A" w:rsidRPr="00B84267" w:rsidRDefault="00CF5A4A" w:rsidP="006761FF">
      <w:pPr>
        <w:numPr>
          <w:ilvl w:val="1"/>
          <w:numId w:val="16"/>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S’assurer que tous les exemplaires affichés et distribués du Code de conduite de l’entreprise et du Code de conduite individuel sont traduits dans la langue appropriée qui est utilisée sur le lieu de travail ainsi que dans la langue maternelle de tout employé international. </w:t>
      </w:r>
    </w:p>
    <w:p w14:paraId="34160F8B" w14:textId="777777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Expliquer oralement et par écrit le Code de conduite de l’entreprise et le Code de conduite individuel à l’ensemble du personnel. </w:t>
      </w:r>
    </w:p>
    <w:p w14:paraId="4D5F23A8" w14:textId="777777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Veiller à ce que :</w:t>
      </w:r>
    </w:p>
    <w:p w14:paraId="55E7CDE7" w14:textId="77777777" w:rsidR="00CF5A4A" w:rsidRPr="00B84267" w:rsidRDefault="00CF5A4A" w:rsidP="006761FF">
      <w:pPr>
        <w:numPr>
          <w:ilvl w:val="1"/>
          <w:numId w:val="14"/>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Tous les subordonnés directs signent le « Code de conduite individuel », en confirmant qu’ils l’ont lu et qu’ils y souscrivent ;</w:t>
      </w:r>
    </w:p>
    <w:p w14:paraId="38D30A02" w14:textId="77777777" w:rsidR="00CF5A4A" w:rsidRPr="00B84267" w:rsidRDefault="00CF5A4A" w:rsidP="006761FF">
      <w:pPr>
        <w:numPr>
          <w:ilvl w:val="1"/>
          <w:numId w:val="14"/>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 listes du personnel et les copies signées du Code de conduite individuel soient fournies au gestionnaire chargé de l’HST, à l’Equipe de conformité (EC) et au client ;</w:t>
      </w:r>
    </w:p>
    <w:p w14:paraId="1333C892" w14:textId="77777777" w:rsidR="00CF5A4A" w:rsidRPr="00B84267" w:rsidRDefault="00CF5A4A" w:rsidP="006761FF">
      <w:pPr>
        <w:numPr>
          <w:ilvl w:val="1"/>
          <w:numId w:val="14"/>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Participer à la formation et s’assurer que le personnel y participe également, comme indiqué ci-dessous ;</w:t>
      </w:r>
    </w:p>
    <w:p w14:paraId="44A23459" w14:textId="77777777" w:rsidR="00CF5A4A" w:rsidRPr="00B84267" w:rsidRDefault="00CF5A4A" w:rsidP="006761FF">
      <w:pPr>
        <w:numPr>
          <w:ilvl w:val="1"/>
          <w:numId w:val="14"/>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Mettre en place un mécanisme permettant au personnel de :</w:t>
      </w:r>
    </w:p>
    <w:p w14:paraId="1DBF13B9" w14:textId="77777777" w:rsidR="00CF5A4A" w:rsidRPr="00B84267" w:rsidRDefault="00CF5A4A" w:rsidP="006761FF">
      <w:pPr>
        <w:numPr>
          <w:ilvl w:val="2"/>
          <w:numId w:val="15"/>
        </w:numPr>
        <w:autoSpaceDE w:val="0"/>
        <w:autoSpaceDN w:val="0"/>
        <w:adjustRightInd w:val="0"/>
        <w:spacing w:after="0"/>
        <w:ind w:left="1843" w:hanging="458"/>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lastRenderedPageBreak/>
        <w:t xml:space="preserve">Signaler les préoccupations relatives à la conformité aux normes ESHS ou aux exigences des normes HST ; et </w:t>
      </w:r>
    </w:p>
    <w:p w14:paraId="46646E6F" w14:textId="7D96ADF7" w:rsidR="00CF5A4A" w:rsidRPr="00B84267" w:rsidRDefault="00CF5A4A" w:rsidP="006761FF">
      <w:pPr>
        <w:numPr>
          <w:ilvl w:val="2"/>
          <w:numId w:val="15"/>
        </w:numPr>
        <w:autoSpaceDE w:val="0"/>
        <w:autoSpaceDN w:val="0"/>
        <w:adjustRightInd w:val="0"/>
        <w:spacing w:after="0"/>
        <w:ind w:left="1843" w:hanging="458"/>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Signaler en toute confidentialité les incidents liés </w:t>
      </w:r>
      <w:r w:rsidR="00BC1270">
        <w:rPr>
          <w:rFonts w:ascii="Times New Roman" w:eastAsia="Calibri" w:hAnsi="Times New Roman" w:cs="Times New Roman"/>
          <w:sz w:val="24"/>
          <w:szCs w:val="24"/>
        </w:rPr>
        <w:t>à l’EAS/HS</w:t>
      </w:r>
      <w:r w:rsidRPr="00B84267">
        <w:rPr>
          <w:rFonts w:ascii="Times New Roman" w:eastAsia="Calibri" w:hAnsi="Times New Roman" w:cs="Times New Roman"/>
          <w:sz w:val="24"/>
          <w:szCs w:val="24"/>
        </w:rPr>
        <w:t xml:space="preserve">ou aux VCE par le biais du Mécanisme des plaintes </w:t>
      </w:r>
      <w:r w:rsidR="00BC1270">
        <w:rPr>
          <w:rFonts w:ascii="Times New Roman" w:eastAsia="Calibri" w:hAnsi="Times New Roman" w:cs="Times New Roman"/>
          <w:sz w:val="24"/>
          <w:szCs w:val="24"/>
        </w:rPr>
        <w:t>sensible à l’EAS/HS</w:t>
      </w:r>
    </w:p>
    <w:p w14:paraId="15ED6414" w14:textId="189CD418" w:rsidR="00CF5A4A" w:rsidRPr="00B84267" w:rsidRDefault="00CF5A4A" w:rsidP="006761FF">
      <w:pPr>
        <w:numPr>
          <w:ilvl w:val="1"/>
          <w:numId w:val="14"/>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Les membres du personnel sont encouragés à signaler les problèmes présumés et avérés liés aux normes ESHS et aux exigences HST, </w:t>
      </w:r>
      <w:r w:rsidR="00BC1270">
        <w:rPr>
          <w:rFonts w:ascii="Times New Roman" w:eastAsia="Calibri" w:hAnsi="Times New Roman" w:cs="Times New Roman"/>
          <w:sz w:val="24"/>
          <w:szCs w:val="24"/>
        </w:rPr>
        <w:t xml:space="preserve">à l’EAS/HS </w:t>
      </w:r>
      <w:r w:rsidRPr="00B84267">
        <w:rPr>
          <w:rFonts w:ascii="Times New Roman" w:eastAsia="Calibri" w:hAnsi="Times New Roman" w:cs="Times New Roman"/>
          <w:sz w:val="24"/>
          <w:szCs w:val="24"/>
        </w:rPr>
        <w:t xml:space="preserve">ou aux VCE, en mettant l’accent sur la responsabilité du personnel envers l’entreprise et le pays où ils travaillent et dans le respect du principe de confidentialité. </w:t>
      </w:r>
    </w:p>
    <w:p w14:paraId="4F251F3E" w14:textId="77777777" w:rsidR="00CF5A4A" w:rsidRPr="00B84267" w:rsidRDefault="00CF5A4A" w:rsidP="006761FF">
      <w:pPr>
        <w:widowControl w:val="0"/>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Conformément aux lois en vigueur et au mieux de vos compétences, empêcher que les auteurs d’exploitation et d’abus sexuels soient embauchés, réembauchés ou déployés. Vérifier les antécédents et les casiers judiciaires de tous les employés. </w:t>
      </w:r>
    </w:p>
    <w:p w14:paraId="5E2C6E67" w14:textId="777777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Veiller à ce que lors de la conclusion d’accords de partenariat, de sous-traitance, de fournisseurs ou d’accords similaires, ces accords :</w:t>
      </w:r>
    </w:p>
    <w:p w14:paraId="6994604C" w14:textId="53815DD5" w:rsidR="00CF5A4A" w:rsidRPr="00B84267" w:rsidRDefault="00CF5A4A" w:rsidP="006761FF">
      <w:pPr>
        <w:numPr>
          <w:ilvl w:val="1"/>
          <w:numId w:val="13"/>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Intègrent en annexes les codes de conduite sur les normes ESHS, les exigences HST, 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les VCE ;</w:t>
      </w:r>
    </w:p>
    <w:p w14:paraId="7C3F3F9D" w14:textId="77777777" w:rsidR="00CF5A4A" w:rsidRPr="00B84267" w:rsidRDefault="00CF5A4A" w:rsidP="006761FF">
      <w:pPr>
        <w:numPr>
          <w:ilvl w:val="1"/>
          <w:numId w:val="13"/>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Intègrent la formulation appropriée exigeant que ces entités adjudicatrices et ces individus sous contrats, ainsi que leurs employés et bénévoles, se conforment au Code de conduite individuel ;</w:t>
      </w:r>
    </w:p>
    <w:p w14:paraId="21785B7B" w14:textId="13EEB63C" w:rsidR="00CF5A4A" w:rsidRPr="00B84267" w:rsidRDefault="00CF5A4A" w:rsidP="006761FF">
      <w:pPr>
        <w:numPr>
          <w:ilvl w:val="1"/>
          <w:numId w:val="13"/>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Enoncent expressément que le manquement de ces entités ou individus, selon le cas, à garantir le respect des normes ESHS et des exigences HST ; à prendre des mesures préventives pour lutter contre 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la VCE ; à enquêter sur les allégations y afférentes ou à prendre des mesures correctives lorsque des actes d</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de VCE sont commises – tout cela constitue non seulement un motif de sanctions et pénalités conformément aux Codes de conduite individuels, mais également un motif de résiliation des accords de travail sur le projet ou de prestations.</w:t>
      </w:r>
    </w:p>
    <w:p w14:paraId="215A3176" w14:textId="59C402AD" w:rsidR="00CF5A4A" w:rsidRPr="00B84267" w:rsidRDefault="00CF5A4A" w:rsidP="006761FF">
      <w:pPr>
        <w:numPr>
          <w:ilvl w:val="0"/>
          <w:numId w:val="7"/>
        </w:numPr>
        <w:spacing w:after="0"/>
        <w:ind w:left="28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Fournir un appui et des ressources à l’équipe de conformité (EC) sur 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les VCE pour créer et diffuser des initiatives de sensibilisation interne par le biais de la stratégie de sensibilisation dans le cadre du Plan d’action </w:t>
      </w:r>
      <w:r w:rsidR="00BC1270">
        <w:rPr>
          <w:rFonts w:ascii="Times New Roman" w:eastAsia="Calibri" w:hAnsi="Times New Roman" w:cs="Times New Roman"/>
          <w:sz w:val="24"/>
          <w:szCs w:val="24"/>
        </w:rPr>
        <w:t>EAS/HS</w:t>
      </w:r>
      <w:r w:rsidR="00BC1270"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et VCE.</w:t>
      </w:r>
    </w:p>
    <w:p w14:paraId="1C28430D" w14:textId="4FA77C44" w:rsidR="00CF5A4A" w:rsidRPr="00B84267" w:rsidRDefault="00CF5A4A" w:rsidP="006761FF">
      <w:pPr>
        <w:numPr>
          <w:ilvl w:val="0"/>
          <w:numId w:val="7"/>
        </w:numPr>
        <w:spacing w:after="0"/>
        <w:ind w:left="28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Veiller à ce que toute question de </w:t>
      </w:r>
      <w:r w:rsidR="00BC1270">
        <w:rPr>
          <w:rFonts w:ascii="Times New Roman" w:eastAsia="Calibri" w:hAnsi="Times New Roman" w:cs="Times New Roman"/>
          <w:sz w:val="24"/>
          <w:szCs w:val="24"/>
        </w:rPr>
        <w:t>EAS/HS</w:t>
      </w:r>
      <w:r w:rsidR="00BC1270"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ou de VCE justifiant une intervention policière soit immédiatement signalée aux services de police, au client et à la Banque mondiale.</w:t>
      </w:r>
    </w:p>
    <w:p w14:paraId="4FA112A1" w14:textId="77777777" w:rsidR="00CF5A4A" w:rsidRPr="00B84267" w:rsidRDefault="00CF5A4A" w:rsidP="006761FF">
      <w:pPr>
        <w:numPr>
          <w:ilvl w:val="0"/>
          <w:numId w:val="7"/>
        </w:numPr>
        <w:spacing w:after="0"/>
        <w:ind w:left="28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Signaler tout acte présumé ou avéré de VBG et/ou de VCE et y répondre conformément au Protocole d’intervention (Section 4.7 : Protocole d’intervention), étant donné que les gestionnaires ont la responsabilité de faire respecter les engagements de l’entreprise et de tenir leurs subordonnés directement responsables de leurs actes.</w:t>
      </w:r>
    </w:p>
    <w:p w14:paraId="71547A36" w14:textId="77777777" w:rsidR="00CF5A4A" w:rsidRPr="00B84267" w:rsidRDefault="00CF5A4A" w:rsidP="006761FF">
      <w:pPr>
        <w:numPr>
          <w:ilvl w:val="0"/>
          <w:numId w:val="7"/>
        </w:numPr>
        <w:spacing w:after="0"/>
        <w:ind w:left="28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S’assurer que tout incident majeur lié aux normes ESHS ou aux exigences HST est signalé immédiatement au client et à l’ingénieur chargé de la surveillance des travaux.</w:t>
      </w:r>
    </w:p>
    <w:p w14:paraId="50E14DA5" w14:textId="77777777" w:rsidR="00CF5A4A" w:rsidRDefault="00CF5A4A" w:rsidP="003D01EB">
      <w:pPr>
        <w:autoSpaceDE w:val="0"/>
        <w:autoSpaceDN w:val="0"/>
        <w:adjustRightInd w:val="0"/>
        <w:spacing w:after="0"/>
        <w:jc w:val="both"/>
        <w:rPr>
          <w:rFonts w:ascii="Times New Roman" w:eastAsia="Calibri" w:hAnsi="Times New Roman" w:cs="Times New Roman"/>
          <w:b/>
          <w:bCs/>
          <w:sz w:val="24"/>
          <w:szCs w:val="24"/>
        </w:rPr>
      </w:pPr>
    </w:p>
    <w:p w14:paraId="6E6C9FA9" w14:textId="77777777" w:rsidR="00BF40C0" w:rsidRDefault="00BF40C0" w:rsidP="003D01EB">
      <w:pPr>
        <w:autoSpaceDE w:val="0"/>
        <w:autoSpaceDN w:val="0"/>
        <w:adjustRightInd w:val="0"/>
        <w:spacing w:after="0"/>
        <w:jc w:val="both"/>
        <w:rPr>
          <w:rFonts w:ascii="Times New Roman" w:eastAsia="Calibri" w:hAnsi="Times New Roman" w:cs="Times New Roman"/>
          <w:b/>
          <w:bCs/>
          <w:sz w:val="24"/>
          <w:szCs w:val="24"/>
        </w:rPr>
      </w:pPr>
    </w:p>
    <w:p w14:paraId="583605BD" w14:textId="263BB0D6" w:rsidR="00BF40C0" w:rsidRDefault="00BF40C0" w:rsidP="003D01EB">
      <w:pPr>
        <w:autoSpaceDE w:val="0"/>
        <w:autoSpaceDN w:val="0"/>
        <w:adjustRightInd w:val="0"/>
        <w:spacing w:after="0"/>
        <w:jc w:val="both"/>
        <w:rPr>
          <w:rFonts w:ascii="Times New Roman" w:eastAsia="Calibri" w:hAnsi="Times New Roman" w:cs="Times New Roman"/>
          <w:b/>
          <w:bCs/>
          <w:sz w:val="24"/>
          <w:szCs w:val="24"/>
        </w:rPr>
      </w:pPr>
    </w:p>
    <w:p w14:paraId="5AFBC540" w14:textId="07CB1B58" w:rsidR="003E7BBD" w:rsidRDefault="003E7BBD" w:rsidP="003D01EB">
      <w:pPr>
        <w:autoSpaceDE w:val="0"/>
        <w:autoSpaceDN w:val="0"/>
        <w:adjustRightInd w:val="0"/>
        <w:spacing w:after="0"/>
        <w:jc w:val="both"/>
        <w:rPr>
          <w:rFonts w:ascii="Times New Roman" w:eastAsia="Calibri" w:hAnsi="Times New Roman" w:cs="Times New Roman"/>
          <w:b/>
          <w:bCs/>
          <w:sz w:val="24"/>
          <w:szCs w:val="24"/>
        </w:rPr>
      </w:pPr>
    </w:p>
    <w:p w14:paraId="15E4B273" w14:textId="019E9117" w:rsidR="003E7BBD" w:rsidRDefault="003E7BBD" w:rsidP="003D01EB">
      <w:pPr>
        <w:autoSpaceDE w:val="0"/>
        <w:autoSpaceDN w:val="0"/>
        <w:adjustRightInd w:val="0"/>
        <w:spacing w:after="0"/>
        <w:jc w:val="both"/>
        <w:rPr>
          <w:rFonts w:ascii="Times New Roman" w:eastAsia="Calibri" w:hAnsi="Times New Roman" w:cs="Times New Roman"/>
          <w:b/>
          <w:bCs/>
          <w:sz w:val="24"/>
          <w:szCs w:val="24"/>
        </w:rPr>
      </w:pPr>
    </w:p>
    <w:p w14:paraId="3B30D262" w14:textId="5B03C7D4" w:rsidR="003E7BBD" w:rsidRDefault="003E7BBD" w:rsidP="003D01EB">
      <w:pPr>
        <w:autoSpaceDE w:val="0"/>
        <w:autoSpaceDN w:val="0"/>
        <w:adjustRightInd w:val="0"/>
        <w:spacing w:after="0"/>
        <w:jc w:val="both"/>
        <w:rPr>
          <w:rFonts w:ascii="Times New Roman" w:eastAsia="Calibri" w:hAnsi="Times New Roman" w:cs="Times New Roman"/>
          <w:b/>
          <w:bCs/>
          <w:sz w:val="24"/>
          <w:szCs w:val="24"/>
        </w:rPr>
      </w:pPr>
    </w:p>
    <w:p w14:paraId="3B15E73C" w14:textId="77777777" w:rsidR="003E7BBD" w:rsidRDefault="003E7BBD" w:rsidP="003D01EB">
      <w:pPr>
        <w:autoSpaceDE w:val="0"/>
        <w:autoSpaceDN w:val="0"/>
        <w:adjustRightInd w:val="0"/>
        <w:spacing w:after="0"/>
        <w:jc w:val="both"/>
        <w:rPr>
          <w:rFonts w:ascii="Times New Roman" w:eastAsia="Calibri" w:hAnsi="Times New Roman" w:cs="Times New Roman"/>
          <w:b/>
          <w:bCs/>
          <w:sz w:val="24"/>
          <w:szCs w:val="24"/>
        </w:rPr>
      </w:pPr>
    </w:p>
    <w:p w14:paraId="2B86FA81" w14:textId="77777777" w:rsidR="00BF40C0" w:rsidRPr="00B84267" w:rsidRDefault="00BF40C0" w:rsidP="003D01EB">
      <w:pPr>
        <w:autoSpaceDE w:val="0"/>
        <w:autoSpaceDN w:val="0"/>
        <w:adjustRightInd w:val="0"/>
        <w:spacing w:after="0"/>
        <w:jc w:val="both"/>
        <w:rPr>
          <w:rFonts w:ascii="Times New Roman" w:eastAsia="Calibri" w:hAnsi="Times New Roman" w:cs="Times New Roman"/>
          <w:b/>
          <w:bCs/>
          <w:sz w:val="24"/>
          <w:szCs w:val="24"/>
        </w:rPr>
      </w:pPr>
    </w:p>
    <w:p w14:paraId="7444EE58" w14:textId="77777777" w:rsidR="00CF5A4A" w:rsidRPr="00B84267" w:rsidRDefault="00CF5A4A" w:rsidP="003D01EB">
      <w:pPr>
        <w:autoSpaceDE w:val="0"/>
        <w:autoSpaceDN w:val="0"/>
        <w:adjustRightInd w:val="0"/>
        <w:spacing w:after="0"/>
        <w:jc w:val="both"/>
        <w:rPr>
          <w:rFonts w:ascii="Times New Roman" w:eastAsia="Calibri" w:hAnsi="Times New Roman" w:cs="Times New Roman"/>
          <w:b/>
          <w:bCs/>
          <w:sz w:val="24"/>
          <w:szCs w:val="24"/>
        </w:rPr>
      </w:pPr>
      <w:r w:rsidRPr="00B84267">
        <w:rPr>
          <w:rFonts w:ascii="Times New Roman" w:eastAsia="Calibri" w:hAnsi="Times New Roman" w:cs="Times New Roman"/>
          <w:b/>
          <w:bCs/>
          <w:sz w:val="24"/>
          <w:szCs w:val="24"/>
        </w:rPr>
        <w:lastRenderedPageBreak/>
        <w:t>La formation</w:t>
      </w:r>
    </w:p>
    <w:p w14:paraId="13788AC0" w14:textId="77777777" w:rsidR="00CF5A4A" w:rsidRPr="00B84267" w:rsidRDefault="00CF5A4A" w:rsidP="003D01EB">
      <w:pPr>
        <w:autoSpaceDE w:val="0"/>
        <w:autoSpaceDN w:val="0"/>
        <w:adjustRightInd w:val="0"/>
        <w:spacing w:after="0"/>
        <w:jc w:val="both"/>
        <w:rPr>
          <w:rFonts w:ascii="Times New Roman" w:eastAsia="Calibri" w:hAnsi="Times New Roman" w:cs="Times New Roman"/>
          <w:b/>
          <w:bCs/>
          <w:sz w:val="24"/>
          <w:szCs w:val="24"/>
        </w:rPr>
      </w:pPr>
    </w:p>
    <w:p w14:paraId="126FA711" w14:textId="77777777" w:rsidR="00CF5A4A" w:rsidRPr="00B84267" w:rsidRDefault="00CF5A4A" w:rsidP="006761FF">
      <w:pPr>
        <w:numPr>
          <w:ilvl w:val="0"/>
          <w:numId w:val="7"/>
        </w:numPr>
        <w:autoSpaceDE w:val="0"/>
        <w:autoSpaceDN w:val="0"/>
        <w:adjustRightInd w:val="0"/>
        <w:spacing w:after="0"/>
        <w:ind w:left="28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 gestionnaires ont la responsabilité de :</w:t>
      </w:r>
    </w:p>
    <w:p w14:paraId="6068FD4F" w14:textId="77777777" w:rsidR="00CF5A4A" w:rsidRPr="00B84267" w:rsidRDefault="00CF5A4A" w:rsidP="006761FF">
      <w:pPr>
        <w:numPr>
          <w:ilvl w:val="1"/>
          <w:numId w:val="12"/>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Veiller à ce que le Plan de gestion des normes HST soit mis en œuvre, accompagné d’une formation adéquate à l’intention de l’ensemble du personnel, y compris les sous-traitants et les fournisseurs ; </w:t>
      </w:r>
    </w:p>
    <w:p w14:paraId="36CA9A23" w14:textId="77777777" w:rsidR="00CF5A4A" w:rsidRPr="00B84267" w:rsidRDefault="00CF5A4A" w:rsidP="006761FF">
      <w:pPr>
        <w:numPr>
          <w:ilvl w:val="1"/>
          <w:numId w:val="12"/>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Veiller à ce que le personnel ait une compréhension adéquate du E-PGES et qu’il reçoive la formation nécessaire pour en mettre ses exigences en œuvre.</w:t>
      </w:r>
    </w:p>
    <w:p w14:paraId="158813C6" w14:textId="13701F84"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la VCE.</w:t>
      </w:r>
    </w:p>
    <w:p w14:paraId="206B4B5A" w14:textId="777777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 gestionnaires sont tenus d’assister et de contribuer aux cours de formation mensuels animés dans le cadre du projet et dispensés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4F368CEB" w14:textId="777777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7AC8E950" w14:textId="77777777" w:rsidR="00CF5A4A" w:rsidRPr="00B84267" w:rsidRDefault="00CF5A4A" w:rsidP="006761FF">
      <w:pPr>
        <w:numPr>
          <w:ilvl w:val="1"/>
          <w:numId w:val="11"/>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 exigences HST et les normes ESHS ; et</w:t>
      </w:r>
    </w:p>
    <w:p w14:paraId="08AB8905" w14:textId="4F75C313" w:rsidR="00CF5A4A" w:rsidRPr="00B84267" w:rsidRDefault="00CF5A4A" w:rsidP="006761FF">
      <w:pPr>
        <w:numPr>
          <w:ilvl w:val="1"/>
          <w:numId w:val="11"/>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les VCE ; cette formation est exigée de tous les employés.</w:t>
      </w:r>
    </w:p>
    <w:p w14:paraId="37B4281C" w14:textId="73C98B9D" w:rsidR="00CF5A4A" w:rsidRPr="00B84267" w:rsidRDefault="00CF5A4A" w:rsidP="006761FF">
      <w:pPr>
        <w:numPr>
          <w:ilvl w:val="0"/>
          <w:numId w:val="7"/>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Durant les travaux de génie civil, veiller à ce que le personnel suive une formation continue sur les exigences HTS et les normes ESHS, ainsi que le cours de rappel mensuel obligatoire exigé de tous les employés pour faire face au risque accru d</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de VCE.</w:t>
      </w:r>
    </w:p>
    <w:p w14:paraId="157382DB" w14:textId="77777777" w:rsidR="00CF5A4A" w:rsidRPr="00B84267" w:rsidRDefault="00CF5A4A" w:rsidP="003D01EB">
      <w:pPr>
        <w:autoSpaceDE w:val="0"/>
        <w:autoSpaceDN w:val="0"/>
        <w:adjustRightInd w:val="0"/>
        <w:spacing w:after="0"/>
        <w:jc w:val="both"/>
        <w:rPr>
          <w:rFonts w:ascii="Times New Roman" w:eastAsia="Calibri" w:hAnsi="Times New Roman" w:cs="Times New Roman"/>
          <w:b/>
          <w:bCs/>
          <w:sz w:val="24"/>
          <w:szCs w:val="24"/>
        </w:rPr>
      </w:pPr>
    </w:p>
    <w:p w14:paraId="0B6FC661" w14:textId="77777777" w:rsidR="00CF5A4A" w:rsidRPr="00B84267" w:rsidRDefault="00CF5A4A" w:rsidP="003D01EB">
      <w:pPr>
        <w:autoSpaceDE w:val="0"/>
        <w:autoSpaceDN w:val="0"/>
        <w:adjustRightInd w:val="0"/>
        <w:spacing w:after="0"/>
        <w:jc w:val="both"/>
        <w:rPr>
          <w:rFonts w:ascii="Times New Roman" w:eastAsia="Calibri" w:hAnsi="Times New Roman" w:cs="Times New Roman"/>
          <w:b/>
          <w:bCs/>
          <w:sz w:val="24"/>
          <w:szCs w:val="24"/>
        </w:rPr>
      </w:pPr>
      <w:r w:rsidRPr="00B84267">
        <w:rPr>
          <w:rFonts w:ascii="Times New Roman" w:eastAsia="Calibri" w:hAnsi="Times New Roman" w:cs="Times New Roman"/>
          <w:b/>
          <w:bCs/>
          <w:sz w:val="24"/>
          <w:szCs w:val="24"/>
        </w:rPr>
        <w:t>L’intervention</w:t>
      </w:r>
    </w:p>
    <w:p w14:paraId="5A1A4144" w14:textId="77777777"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p>
    <w:p w14:paraId="3C46B93A" w14:textId="777777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Les gestionnaires devront prendre des mesures appropriées pour répondre à tout incident lié aux normes ESHS ou aux exigences HST.</w:t>
      </w:r>
    </w:p>
    <w:p w14:paraId="003CB2A7" w14:textId="15FDEC77"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En ce qui concerne l</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et la VCE :</w:t>
      </w:r>
    </w:p>
    <w:p w14:paraId="339E5635" w14:textId="4ECA1140" w:rsidR="00CF5A4A" w:rsidRPr="00B84267" w:rsidRDefault="00CF5A4A" w:rsidP="006761FF">
      <w:pPr>
        <w:numPr>
          <w:ilvl w:val="1"/>
          <w:numId w:val="8"/>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Apporter une contribution aux Procédures relatives aux allégations d</w:t>
      </w:r>
      <w:r w:rsidR="00BC1270">
        <w:rPr>
          <w:rFonts w:ascii="Times New Roman" w:eastAsia="Calibri" w:hAnsi="Times New Roman" w:cs="Times New Roman"/>
          <w:sz w:val="24"/>
          <w:szCs w:val="24"/>
        </w:rPr>
        <w:t xml:space="preserve">’EAS/HS </w:t>
      </w:r>
      <w:r w:rsidRPr="00B84267">
        <w:rPr>
          <w:rFonts w:ascii="Times New Roman" w:eastAsia="Calibri" w:hAnsi="Times New Roman" w:cs="Times New Roman"/>
          <w:sz w:val="24"/>
          <w:szCs w:val="24"/>
        </w:rPr>
        <w:t xml:space="preserve">et de VCE (Section 4.2 du Plan d’action) et au Protocole d’intervention (Section 4.7 du Plan d’action) élaborés par l’Equipe de conformité (EC) dans le cadre du Plan d’action final </w:t>
      </w:r>
      <w:r w:rsidR="00BC1270">
        <w:rPr>
          <w:rFonts w:ascii="Times New Roman" w:eastAsia="Calibri" w:hAnsi="Times New Roman" w:cs="Times New Roman"/>
          <w:sz w:val="24"/>
          <w:szCs w:val="24"/>
        </w:rPr>
        <w:t>EAS/HS</w:t>
      </w:r>
      <w:r w:rsidR="00BC1270"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 xml:space="preserve">et VCE approuvé ; </w:t>
      </w:r>
    </w:p>
    <w:p w14:paraId="5C5E092B" w14:textId="0284DAC5" w:rsidR="00CF5A4A" w:rsidRPr="00B84267" w:rsidRDefault="00CF5A4A" w:rsidP="006761FF">
      <w:pPr>
        <w:numPr>
          <w:ilvl w:val="1"/>
          <w:numId w:val="8"/>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Une fois adoptées par l’entreprise, les gestionnaires devront appliquer les mesures de Responsabilité et Confidentialité (Section 4.4 du Plan d’action) énoncées dans le Plan d’action </w:t>
      </w:r>
      <w:r w:rsidR="00BC1270">
        <w:rPr>
          <w:rFonts w:ascii="Times New Roman" w:eastAsia="Calibri" w:hAnsi="Times New Roman" w:cs="Times New Roman"/>
          <w:sz w:val="24"/>
          <w:szCs w:val="24"/>
        </w:rPr>
        <w:t>EAS/HS</w:t>
      </w:r>
      <w:r w:rsidR="00BC1270"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 xml:space="preserve">et VCE, afin de préserver la confidentialité au sujet de l’identité des employés qui dénoncent ou commettent (prétendument) des actes de </w:t>
      </w:r>
      <w:r w:rsidR="00BC1270">
        <w:rPr>
          <w:rFonts w:ascii="Times New Roman" w:eastAsia="Calibri" w:hAnsi="Times New Roman" w:cs="Times New Roman"/>
          <w:sz w:val="24"/>
          <w:szCs w:val="24"/>
        </w:rPr>
        <w:t>EAS/HS</w:t>
      </w:r>
      <w:r w:rsidR="00BC1270" w:rsidRPr="00B84267">
        <w:rPr>
          <w:rFonts w:ascii="Times New Roman" w:eastAsia="Calibri" w:hAnsi="Times New Roman" w:cs="Times New Roman"/>
          <w:sz w:val="24"/>
          <w:szCs w:val="24"/>
        </w:rPr>
        <w:t xml:space="preserve"> </w:t>
      </w:r>
      <w:r w:rsidRPr="00B84267">
        <w:rPr>
          <w:rFonts w:ascii="Times New Roman" w:eastAsia="Calibri" w:hAnsi="Times New Roman" w:cs="Times New Roman"/>
          <w:sz w:val="24"/>
          <w:szCs w:val="24"/>
        </w:rPr>
        <w:t>et de VCE (à moins qu’une violation de confidentialité ne soit nécessaire pour protéger des personnes ou des biens contre un préjudice grave ou si la loi l’exige) ;</w:t>
      </w:r>
    </w:p>
    <w:p w14:paraId="79B6B9C6" w14:textId="74E841FA" w:rsidR="00BC1270" w:rsidRPr="00B84267" w:rsidRDefault="00CF5A4A" w:rsidP="006761FF">
      <w:pPr>
        <w:numPr>
          <w:ilvl w:val="1"/>
          <w:numId w:val="8"/>
        </w:numPr>
        <w:autoSpaceDE w:val="0"/>
        <w:autoSpaceDN w:val="0"/>
        <w:adjustRightInd w:val="0"/>
        <w:spacing w:after="0"/>
        <w:ind w:left="993"/>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lastRenderedPageBreak/>
        <w:t>Si un gestionnaire a des préoccupations ou des soupçons au sujet d’une forme quelconque d</w:t>
      </w:r>
      <w:r w:rsidR="00BC1270">
        <w:rPr>
          <w:rFonts w:ascii="Times New Roman" w:eastAsia="Calibri" w:hAnsi="Times New Roman" w:cs="Times New Roman"/>
          <w:sz w:val="24"/>
          <w:szCs w:val="24"/>
        </w:rPr>
        <w:t>’EAS/HS</w:t>
      </w:r>
      <w:r w:rsidRPr="00B84267">
        <w:rPr>
          <w:rFonts w:ascii="Times New Roman" w:eastAsia="Calibri" w:hAnsi="Times New Roman" w:cs="Times New Roman"/>
          <w:sz w:val="24"/>
          <w:szCs w:val="24"/>
        </w:rPr>
        <w:t xml:space="preserve"> ou de VCE commise par l’un de ses subordonnés directs ou par un employé travaillant pour un autre entrepreneur sur le même lieu de travail, il est tenu de signaler le cas en se référant aux mécanismes de plaintes ; </w:t>
      </w:r>
    </w:p>
    <w:p w14:paraId="4D9F61AB" w14:textId="0D37FD06" w:rsidR="00BB3525" w:rsidRPr="00BB3525" w:rsidRDefault="00CF5A4A" w:rsidP="006761FF">
      <w:pPr>
        <w:numPr>
          <w:ilvl w:val="1"/>
          <w:numId w:val="8"/>
        </w:numPr>
        <w:autoSpaceDE w:val="0"/>
        <w:autoSpaceDN w:val="0"/>
        <w:adjustRightInd w:val="0"/>
        <w:spacing w:after="0"/>
        <w:ind w:left="993"/>
        <w:jc w:val="both"/>
        <w:rPr>
          <w:rFonts w:ascii="Times New Roman" w:eastAsia="Calibri" w:hAnsi="Times New Roman" w:cs="Times New Roman"/>
          <w:sz w:val="24"/>
          <w:szCs w:val="24"/>
        </w:rPr>
      </w:pPr>
      <w:r w:rsidRPr="00BC1270">
        <w:rPr>
          <w:rFonts w:ascii="Times New Roman" w:eastAsia="Calibri" w:hAnsi="Times New Roman" w:cs="Times New Roman"/>
          <w:sz w:val="24"/>
          <w:szCs w:val="24"/>
        </w:rPr>
        <w:t>Une fois qu’une sanction a été déterminée, les gestionnaires concernés sont censés être personnellement responsables de faire en sorte que la mesure soit effectivement appliquée, dans</w:t>
      </w:r>
      <w:r w:rsidRPr="002D6B4D">
        <w:rPr>
          <w:rFonts w:ascii="Times New Roman" w:eastAsia="Calibri" w:hAnsi="Times New Roman" w:cs="Times New Roman"/>
          <w:sz w:val="24"/>
          <w:szCs w:val="24"/>
        </w:rPr>
        <w:t xml:space="preserve"> un délai maximum de </w:t>
      </w:r>
      <w:r w:rsidRPr="001E261F">
        <w:rPr>
          <w:rFonts w:ascii="Times New Roman" w:eastAsia="Calibri" w:hAnsi="Times New Roman" w:cs="Times New Roman"/>
          <w:sz w:val="24"/>
          <w:szCs w:val="24"/>
          <w:u w:val="single"/>
        </w:rPr>
        <w:t>14 jours</w:t>
      </w:r>
      <w:r w:rsidRPr="001E261F">
        <w:rPr>
          <w:rFonts w:ascii="Times New Roman" w:eastAsia="Calibri" w:hAnsi="Times New Roman" w:cs="Times New Roman"/>
          <w:sz w:val="24"/>
          <w:szCs w:val="24"/>
        </w:rPr>
        <w:t xml:space="preserve"> suivant la date à laquelle la décision de sanction a été rendue ;  </w:t>
      </w:r>
    </w:p>
    <w:p w14:paraId="27EDA38B" w14:textId="2C5FEDC8" w:rsidR="00BB3525" w:rsidRPr="00BB3525" w:rsidRDefault="00CF5A4A" w:rsidP="006761FF">
      <w:pPr>
        <w:numPr>
          <w:ilvl w:val="1"/>
          <w:numId w:val="8"/>
        </w:numPr>
        <w:autoSpaceDE w:val="0"/>
        <w:autoSpaceDN w:val="0"/>
        <w:adjustRightInd w:val="0"/>
        <w:spacing w:after="0"/>
        <w:ind w:left="993"/>
        <w:jc w:val="both"/>
        <w:rPr>
          <w:rFonts w:ascii="Times New Roman" w:eastAsia="Calibri" w:hAnsi="Times New Roman" w:cs="Times New Roman"/>
          <w:sz w:val="24"/>
          <w:szCs w:val="24"/>
        </w:rPr>
      </w:pPr>
      <w:r w:rsidRPr="002D6B4D">
        <w:rPr>
          <w:rFonts w:ascii="Times New Roman" w:eastAsia="Calibri" w:hAnsi="Times New Roman" w:cs="Times New Roman"/>
          <w:sz w:val="24"/>
          <w:szCs w:val="24"/>
        </w:rPr>
        <w:t xml:space="preserve">Si un gestionnaire a un conflit d’intérêts en raison de relations personnelles ou familiales avec </w:t>
      </w:r>
      <w:r w:rsidR="003E7BBD" w:rsidRPr="002D6B4D">
        <w:rPr>
          <w:rFonts w:ascii="Times New Roman" w:eastAsia="Calibri" w:hAnsi="Times New Roman" w:cs="Times New Roman"/>
          <w:sz w:val="24"/>
          <w:szCs w:val="24"/>
        </w:rPr>
        <w:t>la survivante</w:t>
      </w:r>
      <w:r w:rsidRPr="002D6B4D">
        <w:rPr>
          <w:rFonts w:ascii="Times New Roman" w:eastAsia="Calibri" w:hAnsi="Times New Roman" w:cs="Times New Roman"/>
          <w:sz w:val="24"/>
          <w:szCs w:val="24"/>
        </w:rPr>
        <w:t>(e)s et/ou l’auteur de la violence, il doit en i</w:t>
      </w:r>
      <w:r w:rsidRPr="001E261F">
        <w:rPr>
          <w:rFonts w:ascii="Times New Roman" w:eastAsia="Calibri" w:hAnsi="Times New Roman" w:cs="Times New Roman"/>
          <w:sz w:val="24"/>
          <w:szCs w:val="24"/>
        </w:rPr>
        <w:t xml:space="preserve">nformer l’entreprise concernée et l’équipe de conformité (EC). L’entreprise sera tenue de désigner un autre gestionnaire qui n’a aucun conflit d’intérêts pour traiter les plaintes ; </w:t>
      </w:r>
    </w:p>
    <w:p w14:paraId="62A7D90C" w14:textId="6DADB726" w:rsidR="00CF5A4A" w:rsidRPr="00BB3525" w:rsidRDefault="00CF5A4A" w:rsidP="006761FF">
      <w:pPr>
        <w:numPr>
          <w:ilvl w:val="1"/>
          <w:numId w:val="8"/>
        </w:numPr>
        <w:autoSpaceDE w:val="0"/>
        <w:autoSpaceDN w:val="0"/>
        <w:adjustRightInd w:val="0"/>
        <w:spacing w:after="0"/>
        <w:ind w:left="993"/>
        <w:jc w:val="both"/>
        <w:rPr>
          <w:rFonts w:ascii="Times New Roman" w:eastAsia="Calibri" w:hAnsi="Times New Roman" w:cs="Times New Roman"/>
          <w:sz w:val="24"/>
          <w:szCs w:val="24"/>
        </w:rPr>
      </w:pPr>
      <w:r w:rsidRPr="00BB3525">
        <w:rPr>
          <w:rFonts w:ascii="Times New Roman" w:eastAsia="Calibri" w:hAnsi="Times New Roman" w:cs="Times New Roman"/>
          <w:sz w:val="24"/>
          <w:szCs w:val="24"/>
        </w:rPr>
        <w:t xml:space="preserve">Veiller à ce que toute question liée </w:t>
      </w:r>
      <w:r w:rsidR="00BB3525">
        <w:rPr>
          <w:rFonts w:ascii="Times New Roman" w:eastAsia="Calibri" w:hAnsi="Times New Roman" w:cs="Times New Roman"/>
          <w:sz w:val="24"/>
          <w:szCs w:val="24"/>
        </w:rPr>
        <w:t xml:space="preserve">à l’EAS/HS </w:t>
      </w:r>
      <w:r w:rsidRPr="00BB3525">
        <w:rPr>
          <w:rFonts w:ascii="Times New Roman" w:eastAsia="Calibri" w:hAnsi="Times New Roman" w:cs="Times New Roman"/>
          <w:sz w:val="24"/>
          <w:szCs w:val="24"/>
        </w:rPr>
        <w:t>ou aux VCE justifiant une intervention policière soit immédiatement signalée aux services de police, au client et à la Banque mondiale.</w:t>
      </w:r>
    </w:p>
    <w:p w14:paraId="5C3E7B1F" w14:textId="1C08CB64" w:rsidR="00CF5A4A" w:rsidRPr="00B84267" w:rsidRDefault="00CF5A4A" w:rsidP="006761FF">
      <w:pPr>
        <w:numPr>
          <w:ilvl w:val="0"/>
          <w:numId w:val="7"/>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Les gestionnaires qui ne traitent pas les incidents liés aux normes ESHS ou aux exigences HST, ou qui omettent de signaler les incidents liés </w:t>
      </w:r>
      <w:r w:rsidR="00BB3525">
        <w:rPr>
          <w:rFonts w:ascii="Times New Roman" w:eastAsia="Calibri" w:hAnsi="Times New Roman" w:cs="Times New Roman"/>
          <w:sz w:val="24"/>
          <w:szCs w:val="24"/>
        </w:rPr>
        <w:t xml:space="preserve">à l’EAS/HS </w:t>
      </w:r>
      <w:r w:rsidRPr="00B84267">
        <w:rPr>
          <w:rFonts w:ascii="Times New Roman" w:eastAsia="Calibri" w:hAnsi="Times New Roman" w:cs="Times New Roman"/>
          <w:sz w:val="24"/>
          <w:szCs w:val="24"/>
        </w:rPr>
        <w:t xml:space="preserve">et aux VCE ou qui ne se conforment pas aux dispositions relatives </w:t>
      </w:r>
      <w:r w:rsidR="00BB3525">
        <w:rPr>
          <w:rFonts w:ascii="Times New Roman" w:eastAsia="Calibri" w:hAnsi="Times New Roman" w:cs="Times New Roman"/>
          <w:sz w:val="24"/>
          <w:szCs w:val="24"/>
        </w:rPr>
        <w:t xml:space="preserve">à l’EAS/HS </w:t>
      </w:r>
      <w:r w:rsidRPr="00B84267">
        <w:rPr>
          <w:rFonts w:ascii="Times New Roman" w:eastAsia="Calibri" w:hAnsi="Times New Roman" w:cs="Times New Roman"/>
          <w:sz w:val="24"/>
          <w:szCs w:val="24"/>
        </w:rPr>
        <w:t xml:space="preserve">et aux VCE, peuvent faire l’objet de mesures disciplinaires, qui seront déterminées et édictées par le PDG, le Directeur général ou un gestionnaire de rang supérieur équivalent de l’entreprise. Ces mesures peuvent comprendre : </w:t>
      </w:r>
    </w:p>
    <w:p w14:paraId="64064554" w14:textId="77777777" w:rsidR="00CF5A4A" w:rsidRPr="00B84267" w:rsidRDefault="00CF5A4A" w:rsidP="006761FF">
      <w:pPr>
        <w:numPr>
          <w:ilvl w:val="0"/>
          <w:numId w:val="21"/>
        </w:numPr>
        <w:spacing w:after="0"/>
        <w:ind w:left="113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L’avertissement informel ;</w:t>
      </w:r>
    </w:p>
    <w:p w14:paraId="5F9E8506" w14:textId="77777777" w:rsidR="00CF5A4A" w:rsidRPr="00B84267" w:rsidRDefault="00CF5A4A" w:rsidP="006761FF">
      <w:pPr>
        <w:numPr>
          <w:ilvl w:val="0"/>
          <w:numId w:val="21"/>
        </w:numPr>
        <w:spacing w:after="0"/>
        <w:ind w:left="113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L’avertissement formel ;</w:t>
      </w:r>
    </w:p>
    <w:p w14:paraId="5F622B64" w14:textId="77777777" w:rsidR="00CF5A4A" w:rsidRPr="00B84267" w:rsidRDefault="00CF5A4A" w:rsidP="006761FF">
      <w:pPr>
        <w:numPr>
          <w:ilvl w:val="0"/>
          <w:numId w:val="21"/>
        </w:numPr>
        <w:spacing w:after="0"/>
        <w:ind w:left="113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formation complémentaire ;</w:t>
      </w:r>
    </w:p>
    <w:p w14:paraId="542790F7" w14:textId="77777777" w:rsidR="00CF5A4A" w:rsidRPr="00B84267" w:rsidRDefault="00CF5A4A" w:rsidP="006761FF">
      <w:pPr>
        <w:numPr>
          <w:ilvl w:val="0"/>
          <w:numId w:val="21"/>
        </w:numPr>
        <w:spacing w:after="0"/>
        <w:ind w:left="113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perte d’un maximum d’une semaine de salaire ;</w:t>
      </w:r>
    </w:p>
    <w:p w14:paraId="0CF13451" w14:textId="77777777" w:rsidR="00CF5A4A" w:rsidRPr="00B84267" w:rsidRDefault="00CF5A4A" w:rsidP="006761FF">
      <w:pPr>
        <w:numPr>
          <w:ilvl w:val="0"/>
          <w:numId w:val="21"/>
        </w:numPr>
        <w:spacing w:after="0"/>
        <w:ind w:left="113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suspension de la relation de travail (sans solde), pour une période minimale d’un mois et une période maximale de six mois ;</w:t>
      </w:r>
    </w:p>
    <w:p w14:paraId="1C70C013" w14:textId="77777777" w:rsidR="00CF5A4A" w:rsidRPr="00B84267" w:rsidRDefault="00CF5A4A" w:rsidP="006761FF">
      <w:pPr>
        <w:numPr>
          <w:ilvl w:val="0"/>
          <w:numId w:val="21"/>
        </w:numPr>
        <w:spacing w:after="0"/>
        <w:ind w:left="1134"/>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 licenciement.</w:t>
      </w:r>
    </w:p>
    <w:p w14:paraId="2C8558AB" w14:textId="77777777" w:rsidR="00CF5A4A" w:rsidRPr="00B84267" w:rsidRDefault="00CF5A4A" w:rsidP="003D01EB">
      <w:pPr>
        <w:spacing w:after="0"/>
        <w:ind w:left="1134"/>
        <w:contextualSpacing/>
        <w:jc w:val="both"/>
        <w:rPr>
          <w:rFonts w:ascii="Times New Roman" w:eastAsia="Calibri" w:hAnsi="Times New Roman" w:cs="Times New Roman"/>
          <w:sz w:val="24"/>
          <w:szCs w:val="24"/>
        </w:rPr>
      </w:pPr>
    </w:p>
    <w:p w14:paraId="12A761B4" w14:textId="186F8A28" w:rsidR="00CF5A4A" w:rsidRPr="00B84267" w:rsidRDefault="00CF5A4A" w:rsidP="006761FF">
      <w:pPr>
        <w:numPr>
          <w:ilvl w:val="0"/>
          <w:numId w:val="7"/>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En fin, le fait que les gestionnaires ou le PDG de l’entreprise omettent de répondre de manière efficace aux cas de violence liées aux normes environnementales et sociales, d’hygiène et de santé (ESHS) et d’hygiène et de santé au travail (HST), et de répondre </w:t>
      </w:r>
      <w:r w:rsidR="00BB3525">
        <w:rPr>
          <w:rFonts w:ascii="Times New Roman" w:eastAsia="Calibri" w:hAnsi="Times New Roman" w:cs="Times New Roman"/>
          <w:sz w:val="24"/>
          <w:szCs w:val="24"/>
        </w:rPr>
        <w:t>à l’EAS/HS</w:t>
      </w:r>
      <w:r w:rsidRPr="00B84267">
        <w:rPr>
          <w:rFonts w:ascii="Times New Roman" w:eastAsia="Calibri" w:hAnsi="Times New Roman" w:cs="Times New Roman"/>
          <w:sz w:val="24"/>
          <w:szCs w:val="24"/>
        </w:rPr>
        <w:t xml:space="preserve"> et aux violences contre les enfants (VCE) sur le lieu de travail, peut entraîner des poursuites judiciaires devant les autorités nationales. </w:t>
      </w:r>
    </w:p>
    <w:p w14:paraId="3A5BF81A" w14:textId="77777777" w:rsidR="00CF5A4A" w:rsidRPr="00B84267" w:rsidRDefault="00CF5A4A" w:rsidP="003D01EB">
      <w:pPr>
        <w:spacing w:after="0"/>
        <w:ind w:left="720"/>
        <w:contextualSpacing/>
        <w:jc w:val="both"/>
        <w:rPr>
          <w:rFonts w:ascii="Times New Roman" w:eastAsia="Calibri" w:hAnsi="Times New Roman" w:cs="Times New Roman"/>
          <w:sz w:val="24"/>
          <w:szCs w:val="24"/>
        </w:rPr>
      </w:pPr>
    </w:p>
    <w:p w14:paraId="7549E2BF" w14:textId="0A13D74F" w:rsidR="00CF5A4A" w:rsidRPr="00B84267" w:rsidRDefault="00CF5A4A" w:rsidP="003D01EB">
      <w:pPr>
        <w:spacing w:after="0"/>
        <w:jc w:val="both"/>
        <w:rPr>
          <w:rFonts w:ascii="Times New Roman" w:eastAsia="Times New Roman" w:hAnsi="Times New Roman" w:cs="Times New Roman"/>
          <w:i/>
          <w:iCs/>
          <w:sz w:val="24"/>
          <w:szCs w:val="24"/>
          <w:lang w:eastAsia="fr-FR"/>
        </w:rPr>
      </w:pPr>
      <w:r w:rsidRPr="00B84267">
        <w:rPr>
          <w:rFonts w:ascii="Times New Roman" w:eastAsia="Times New Roman" w:hAnsi="Times New Roman" w:cs="Times New Roman"/>
          <w:i/>
          <w:iCs/>
          <w:sz w:val="24"/>
          <w:szCs w:val="24"/>
          <w:lang w:eastAsia="fr-FR"/>
        </w:rPr>
        <w:t xml:space="preserve">Je reconnais par la présente avoir lu le Code de conduite du gestionnaire ci-dessus, j’accepte de me conformer aux normes qui y figurent et je comprends mes rôles et responsabilités en matière de prévention et de réponse aux exigences liées à l’ESHS, à la HST, </w:t>
      </w:r>
      <w:r w:rsidR="00BB3525" w:rsidRPr="003D01EB">
        <w:rPr>
          <w:rFonts w:ascii="Times New Roman" w:eastAsia="Calibri" w:hAnsi="Times New Roman" w:cs="Times New Roman"/>
          <w:i/>
          <w:iCs/>
          <w:sz w:val="24"/>
          <w:szCs w:val="24"/>
        </w:rPr>
        <w:t>à l’EAS/HS</w:t>
      </w:r>
      <w:r w:rsidR="00BB3525">
        <w:rPr>
          <w:rFonts w:ascii="Times New Roman" w:eastAsia="Calibri" w:hAnsi="Times New Roman" w:cs="Times New Roman"/>
          <w:sz w:val="24"/>
          <w:szCs w:val="24"/>
        </w:rPr>
        <w:t xml:space="preserve"> </w:t>
      </w:r>
      <w:r w:rsidRPr="00B84267">
        <w:rPr>
          <w:rFonts w:ascii="Times New Roman" w:eastAsia="Times New Roman" w:hAnsi="Times New Roman" w:cs="Times New Roman"/>
          <w:i/>
          <w:iCs/>
          <w:sz w:val="24"/>
          <w:szCs w:val="24"/>
          <w:lang w:eastAsia="fr-FR"/>
        </w:rPr>
        <w:t>et aux VCE. Je comprends que toute action incompatible avec le Code de conduite du gestionnaire ou le fait de ne pas agir conformément au présent Code de conduite du gestionnaire peut entraîner des mesures disciplinaires.</w:t>
      </w:r>
    </w:p>
    <w:p w14:paraId="2E8CA968"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 xml:space="preserve">Signature :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654BC389"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269946EC"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lastRenderedPageBreak/>
        <w:tab/>
      </w:r>
      <w:r w:rsidRPr="00B84267">
        <w:rPr>
          <w:rFonts w:ascii="Times New Roman" w:eastAsia="Calibri" w:hAnsi="Times New Roman" w:cs="Times New Roman"/>
          <w:color w:val="000000"/>
          <w:sz w:val="24"/>
          <w:szCs w:val="24"/>
        </w:rPr>
        <w:tab/>
        <w:t>Nom en toutes lettres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614291A4"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51DA2C79"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 xml:space="preserve">Titre :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39E90D60" w14:textId="77777777" w:rsidR="00CF5A4A" w:rsidRPr="00B84267" w:rsidRDefault="00CF5A4A" w:rsidP="003D01EB">
      <w:pPr>
        <w:spacing w:after="0"/>
        <w:jc w:val="both"/>
        <w:rPr>
          <w:rFonts w:ascii="Times New Roman" w:eastAsia="Calibri" w:hAnsi="Times New Roman" w:cs="Times New Roman"/>
          <w:smallCaps/>
          <w:sz w:val="24"/>
          <w:szCs w:val="24"/>
        </w:rPr>
      </w:pPr>
    </w:p>
    <w:p w14:paraId="3CB2F989"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 xml:space="preserve">Date :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391BD88F"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7C4FACFA" w14:textId="77777777" w:rsidR="00CF5A4A" w:rsidRPr="00B84267" w:rsidRDefault="00CF5A4A" w:rsidP="003D01EB">
      <w:pPr>
        <w:spacing w:after="0"/>
        <w:jc w:val="both"/>
        <w:rPr>
          <w:rFonts w:ascii="Times New Roman" w:eastAsia="Calibri" w:hAnsi="Times New Roman" w:cs="Times New Roman"/>
          <w:color w:val="2E74B5"/>
          <w:sz w:val="24"/>
          <w:szCs w:val="24"/>
        </w:rPr>
      </w:pPr>
      <w:r w:rsidRPr="00B84267">
        <w:rPr>
          <w:rFonts w:ascii="Times New Roman" w:eastAsia="Calibri" w:hAnsi="Times New Roman" w:cs="Times New Roman"/>
          <w:sz w:val="24"/>
          <w:szCs w:val="24"/>
        </w:rPr>
        <w:br w:type="page"/>
      </w:r>
    </w:p>
    <w:p w14:paraId="17ABFA85" w14:textId="54A3A372" w:rsidR="00CF5A4A" w:rsidRPr="00B84267" w:rsidRDefault="00CF5A4A" w:rsidP="00D248A0">
      <w:pPr>
        <w:pStyle w:val="Titre3"/>
        <w:numPr>
          <w:ilvl w:val="1"/>
          <w:numId w:val="45"/>
        </w:numPr>
      </w:pPr>
      <w:bookmarkStart w:id="109" w:name="_Toc8705551"/>
      <w:bookmarkStart w:id="110" w:name="_Toc8705917"/>
      <w:bookmarkStart w:id="111" w:name="_Toc87445365"/>
      <w:bookmarkStart w:id="112" w:name="_Toc482979939"/>
      <w:bookmarkStart w:id="113" w:name="_Toc482980043"/>
      <w:bookmarkStart w:id="114" w:name="_Toc483204385"/>
      <w:r w:rsidRPr="00B84267">
        <w:lastRenderedPageBreak/>
        <w:t>Code de conduite individuel</w:t>
      </w:r>
      <w:bookmarkEnd w:id="109"/>
      <w:bookmarkEnd w:id="110"/>
      <w:bookmarkEnd w:id="111"/>
    </w:p>
    <w:bookmarkEnd w:id="112"/>
    <w:bookmarkEnd w:id="113"/>
    <w:bookmarkEnd w:id="114"/>
    <w:p w14:paraId="61400785" w14:textId="77777777" w:rsidR="00CF5A4A" w:rsidRPr="00B84267" w:rsidRDefault="00CF5A4A" w:rsidP="003D01EB">
      <w:pPr>
        <w:spacing w:after="0"/>
        <w:jc w:val="both"/>
        <w:rPr>
          <w:rFonts w:ascii="Times New Roman" w:eastAsia="Calibri" w:hAnsi="Times New Roman" w:cs="Times New Roman"/>
          <w:b/>
          <w:bCs/>
          <w:color w:val="00B0F0"/>
          <w:sz w:val="24"/>
          <w:szCs w:val="24"/>
        </w:rPr>
      </w:pPr>
      <w:r w:rsidRPr="00B84267">
        <w:rPr>
          <w:rFonts w:ascii="Times New Roman" w:eastAsia="Calibri" w:hAnsi="Times New Roman" w:cs="Times New Roman"/>
          <w:b/>
          <w:bCs/>
          <w:color w:val="00B0F0"/>
          <w:sz w:val="24"/>
          <w:szCs w:val="24"/>
        </w:rPr>
        <w:t>Mise en œuvre des normes ESHS et des exigences HST</w:t>
      </w:r>
    </w:p>
    <w:p w14:paraId="706D68E2" w14:textId="73897D8D" w:rsidR="00CF5A4A" w:rsidRPr="00B84267" w:rsidRDefault="00CF5A4A" w:rsidP="003D01EB">
      <w:pPr>
        <w:spacing w:after="0"/>
        <w:jc w:val="both"/>
        <w:rPr>
          <w:rFonts w:ascii="Times New Roman" w:eastAsia="Calibri" w:hAnsi="Times New Roman" w:cs="Times New Roman"/>
          <w:b/>
          <w:bCs/>
          <w:color w:val="00B0F0"/>
          <w:sz w:val="24"/>
          <w:szCs w:val="24"/>
        </w:rPr>
      </w:pPr>
      <w:r w:rsidRPr="00B84267">
        <w:rPr>
          <w:rFonts w:ascii="Times New Roman" w:eastAsia="Calibri" w:hAnsi="Times New Roman" w:cs="Times New Roman"/>
          <w:b/>
          <w:bCs/>
          <w:color w:val="00B0F0"/>
          <w:sz w:val="24"/>
          <w:szCs w:val="24"/>
        </w:rPr>
        <w:t xml:space="preserve">Prévention </w:t>
      </w:r>
      <w:r w:rsidR="00BB3525">
        <w:rPr>
          <w:rFonts w:ascii="Times New Roman" w:eastAsia="Calibri" w:hAnsi="Times New Roman" w:cs="Times New Roman"/>
          <w:b/>
          <w:bCs/>
          <w:color w:val="00B0F0"/>
          <w:sz w:val="24"/>
          <w:szCs w:val="24"/>
        </w:rPr>
        <w:t>de l’Exploitation et l’Abus Sexuel, et le Harcèlement Sexuel (EAS/HS)</w:t>
      </w:r>
      <w:r w:rsidRPr="00B84267">
        <w:rPr>
          <w:rFonts w:ascii="Times New Roman" w:eastAsia="Calibri" w:hAnsi="Times New Roman" w:cs="Times New Roman"/>
          <w:b/>
          <w:bCs/>
          <w:color w:val="00B0F0"/>
          <w:sz w:val="24"/>
          <w:szCs w:val="24"/>
        </w:rPr>
        <w:t xml:space="preserve"> et des violences contre les enfants (VCE)</w:t>
      </w:r>
    </w:p>
    <w:p w14:paraId="305D91B3" w14:textId="7CA2731E" w:rsidR="00CF5A4A" w:rsidRPr="00B84267" w:rsidRDefault="00CF5A4A" w:rsidP="003D01EB">
      <w:pPr>
        <w:spacing w:after="12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Je soussigné, ______________________________________, reconnais qu’il est important de se conformer aux normes environnementales, sociales, d’hygiène et de sécurité (ESHS), de respecter les exigences du projet en matière d’hygiène et de sécurité au travail (HST) et de prévenir </w:t>
      </w:r>
      <w:r w:rsidR="00BB3525">
        <w:rPr>
          <w:rFonts w:ascii="Times New Roman" w:eastAsia="Calibri" w:hAnsi="Times New Roman" w:cs="Times New Roman"/>
          <w:color w:val="000000"/>
          <w:sz w:val="24"/>
          <w:szCs w:val="24"/>
        </w:rPr>
        <w:t>l’exploitation et l’abus sexuel, et le harcèlement sexuel (EAS/HS)</w:t>
      </w:r>
      <w:r w:rsidRPr="00B84267">
        <w:rPr>
          <w:rFonts w:ascii="Times New Roman" w:eastAsia="Calibri" w:hAnsi="Times New Roman" w:cs="Times New Roman"/>
          <w:color w:val="000000"/>
          <w:sz w:val="24"/>
          <w:szCs w:val="24"/>
        </w:rPr>
        <w:t xml:space="preserve"> ainsi que les violences contre les enfants (VCE). </w:t>
      </w:r>
    </w:p>
    <w:p w14:paraId="10AB5393" w14:textId="226E1189"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L’entreprise considère que le non-respect des normes environnementales, sociales, d’hygiène et de sécurité (ESHS) et des exigences d’hygiène et de sécurité au travail (HST), ou le fait de ne pas participer aux activités de lutte contre </w:t>
      </w:r>
      <w:r w:rsidR="00BB3525">
        <w:rPr>
          <w:rFonts w:ascii="Times New Roman" w:eastAsia="Calibri" w:hAnsi="Times New Roman" w:cs="Times New Roman"/>
          <w:color w:val="000000"/>
          <w:sz w:val="24"/>
          <w:szCs w:val="24"/>
        </w:rPr>
        <w:t>l’exploitation et l’abus sexuel, et le harcèlement sexuel</w:t>
      </w:r>
      <w:r w:rsidRPr="00B84267">
        <w:rPr>
          <w:rFonts w:ascii="Times New Roman" w:eastAsia="Calibri" w:hAnsi="Times New Roman" w:cs="Times New Roman"/>
          <w:color w:val="000000"/>
          <w:sz w:val="24"/>
          <w:szCs w:val="24"/>
        </w:rPr>
        <w:t xml:space="preserve"> ainsi que les violences contre les enfants (VCE) que ce soit sur le lieu de travail – dans les environs du lieu de travail, dans les campements de travailleurs ou dans les communautés avoisinantes – constitue une faute grave et il est donc passible de sanctions, de pénalités ou d’un licenciement éventuel. Des poursuites peuvent être engagées par la police contre les auteurs d</w:t>
      </w:r>
      <w:r w:rsidR="00BB3525">
        <w:rPr>
          <w:rFonts w:ascii="Times New Roman" w:eastAsia="Calibri" w:hAnsi="Times New Roman" w:cs="Times New Roman"/>
          <w:color w:val="000000"/>
          <w:sz w:val="24"/>
          <w:szCs w:val="24"/>
        </w:rPr>
        <w:t xml:space="preserve">’EAS/HS </w:t>
      </w:r>
      <w:r w:rsidRPr="00B84267">
        <w:rPr>
          <w:rFonts w:ascii="Times New Roman" w:eastAsia="Calibri" w:hAnsi="Times New Roman" w:cs="Times New Roman"/>
          <w:color w:val="000000"/>
          <w:sz w:val="24"/>
          <w:szCs w:val="24"/>
        </w:rPr>
        <w:t>ou de VCE, le cas échéant.</w:t>
      </w:r>
    </w:p>
    <w:p w14:paraId="17B1F630"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213E435D"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Pendant que je travaillerai sur le projet, je consens à :</w:t>
      </w:r>
    </w:p>
    <w:p w14:paraId="6CAB1BE7"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7B5A53F1" w14:textId="73A3889D"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Assister et participer activement à des cours de formation liés aux normes environnementales, sociales, d’hygiène et de sécurité (ESHS), et aux exigences en matière d’hygiène et de sécurité au travail (HST), au VIH/sida, </w:t>
      </w:r>
      <w:r w:rsidR="001E261F">
        <w:rPr>
          <w:rFonts w:ascii="Times New Roman" w:eastAsia="Calibri" w:hAnsi="Times New Roman" w:cs="Times New Roman"/>
          <w:color w:val="000000"/>
          <w:sz w:val="24"/>
          <w:szCs w:val="24"/>
        </w:rPr>
        <w:t xml:space="preserve">à l’EAS/HS </w:t>
      </w:r>
      <w:r w:rsidRPr="00B84267">
        <w:rPr>
          <w:rFonts w:ascii="Times New Roman" w:eastAsia="Calibri" w:hAnsi="Times New Roman" w:cs="Times New Roman"/>
          <w:color w:val="000000"/>
          <w:sz w:val="24"/>
          <w:szCs w:val="24"/>
        </w:rPr>
        <w:t xml:space="preserve">et aux VCE, tel que requis par mon employeur ; </w:t>
      </w:r>
    </w:p>
    <w:p w14:paraId="53533B76"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Porter mon équipement de protection individuelle (EPI) à tout moment sur le lieu de travail ou dans le cadre d’activités liées au projet ;</w:t>
      </w:r>
    </w:p>
    <w:p w14:paraId="3B1D01E6"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Prendre toutes les mesures pratiques visant à mettre en œuvre le Plan de gestion environnementale et sociale des entrepreneurs (E-PGES) ;</w:t>
      </w:r>
    </w:p>
    <w:p w14:paraId="62DE9AD6"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Mettre en œuvre le Plan de gestion HST ;</w:t>
      </w:r>
    </w:p>
    <w:p w14:paraId="10E6EC1F"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Respecter une politique de tolérance zéro à l’égard de la consommation de l’alcool pendant le travail et m’abstenir de consommer des stupéfiants ou d’autres substances qui peuvent altérer mes facultés à tout moment ;</w:t>
      </w:r>
    </w:p>
    <w:p w14:paraId="05FD15B7"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Laisser la police vérifier mes antécédents ;</w:t>
      </w:r>
    </w:p>
    <w:p w14:paraId="5936C6A6"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256FBED9"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Ne pas m’adresser envers les femmes, les enfants ou les hommes avec un langage ou un comportement déplacé, harcelant, abusif, sexuellement provocateur, dégradant ou culturellement inapproprié ;</w:t>
      </w:r>
    </w:p>
    <w:p w14:paraId="4AF95DED" w14:textId="77777777" w:rsidR="00CF5A4A" w:rsidRPr="00B84267" w:rsidRDefault="00CF5A4A" w:rsidP="006761FF">
      <w:pPr>
        <w:numPr>
          <w:ilvl w:val="0"/>
          <w:numId w:val="6"/>
        </w:numPr>
        <w:autoSpaceDE w:val="0"/>
        <w:autoSpaceDN w:val="0"/>
        <w:adjustRightInd w:val="0"/>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Ne pas me livrer au harcèlement sexuel – par exemple, faire des avances sexuelles indésirées, demander des faveurs sexuelles ou adopter tout autre comportement verbal ou physique à connotation sexuelle, y compris les actes subtils d’un tel comportement (par </w:t>
      </w:r>
      <w:r w:rsidRPr="00B84267">
        <w:rPr>
          <w:rFonts w:ascii="Times New Roman" w:eastAsia="Calibri" w:hAnsi="Times New Roman" w:cs="Times New Roman"/>
          <w:sz w:val="24"/>
          <w:szCs w:val="24"/>
        </w:rPr>
        <w:lastRenderedPageBreak/>
        <w:t>exemple, regarder quelqu’un de haut en bas ; embrasser ou envoyer des baisers ; faire des allusions sexuelles en faisant des bruits ; frôler quelqu’un ; siffler ; donner des cadeaux personnels ; faire des commentaires sur la vie sexuelle de quelqu’un, etc.) ;</w:t>
      </w:r>
    </w:p>
    <w:p w14:paraId="5B9537CB" w14:textId="115B3125" w:rsidR="00CF5A4A" w:rsidRPr="003D01EB" w:rsidRDefault="00CF5A4A" w:rsidP="006761FF">
      <w:pPr>
        <w:numPr>
          <w:ilvl w:val="1"/>
          <w:numId w:val="18"/>
        </w:numPr>
        <w:spacing w:after="0"/>
        <w:ind w:left="992" w:hanging="357"/>
        <w:jc w:val="both"/>
        <w:rPr>
          <w:rFonts w:ascii="Times New Roman" w:hAnsi="Times New Roman" w:cs="Times New Roman"/>
        </w:rPr>
      </w:pPr>
      <w:r w:rsidRPr="00B84267">
        <w:rPr>
          <w:rFonts w:ascii="Times New Roman" w:eastAsia="Calibri" w:hAnsi="Times New Roman" w:cs="Times New Roman"/>
          <w:color w:val="000000"/>
          <w:sz w:val="24"/>
          <w:szCs w:val="24"/>
        </w:rPr>
        <w:t xml:space="preserve">Ne pas m’engager dans des </w:t>
      </w:r>
      <w:r w:rsidR="00BB3525">
        <w:rPr>
          <w:rFonts w:ascii="Times New Roman" w:eastAsia="Calibri" w:hAnsi="Times New Roman" w:cs="Times New Roman"/>
          <w:color w:val="000000"/>
          <w:sz w:val="24"/>
          <w:szCs w:val="24"/>
        </w:rPr>
        <w:t xml:space="preserve">actes d’exploitation et abus sexuel, ainsi que de </w:t>
      </w:r>
      <w:r w:rsidRPr="00B84267">
        <w:rPr>
          <w:rFonts w:ascii="Times New Roman" w:eastAsia="Calibri" w:hAnsi="Times New Roman" w:cs="Times New Roman"/>
          <w:color w:val="000000"/>
          <w:sz w:val="24"/>
          <w:szCs w:val="24"/>
        </w:rPr>
        <w:t>faveurs sexuelles – par exemple, faire des promesses ou subordonner un traitement favorable à des actes sexuels –</w:t>
      </w:r>
      <w:r w:rsidR="001E261F" w:rsidRPr="00D657F7">
        <w:rPr>
          <w:rFonts w:ascii="Times New Roman" w:hAnsi="Times New Roman" w:cs="Times New Roman"/>
        </w:rPr>
        <w:t xml:space="preserve">de rapports sexuels </w:t>
      </w:r>
      <w:r w:rsidR="00A07FF2" w:rsidRPr="00D657F7">
        <w:rPr>
          <w:rFonts w:ascii="Times New Roman" w:hAnsi="Times New Roman" w:cs="Times New Roman"/>
        </w:rPr>
        <w:t>monnayés</w:t>
      </w:r>
      <w:r w:rsidR="001E261F" w:rsidRPr="00D657F7">
        <w:rPr>
          <w:rFonts w:ascii="Times New Roman" w:hAnsi="Times New Roman" w:cs="Times New Roman"/>
        </w:rPr>
        <w:t xml:space="preserve">, de proposition de rapports sexuels </w:t>
      </w:r>
      <w:r w:rsidR="00A07FF2" w:rsidRPr="00D657F7">
        <w:rPr>
          <w:rFonts w:ascii="Times New Roman" w:hAnsi="Times New Roman" w:cs="Times New Roman"/>
        </w:rPr>
        <w:t>monnayés</w:t>
      </w:r>
      <w:r w:rsidR="001E261F" w:rsidRPr="00D657F7">
        <w:rPr>
          <w:rFonts w:ascii="Times New Roman" w:hAnsi="Times New Roman" w:cs="Times New Roman"/>
        </w:rPr>
        <w:t xml:space="preserve"> et de relation d’exploitation à </w:t>
      </w:r>
      <w:r w:rsidR="00A07FF2" w:rsidRPr="00D657F7">
        <w:rPr>
          <w:rFonts w:ascii="Times New Roman" w:hAnsi="Times New Roman" w:cs="Times New Roman"/>
        </w:rPr>
        <w:t>caractère</w:t>
      </w:r>
      <w:r w:rsidR="001E261F" w:rsidRPr="00D657F7">
        <w:rPr>
          <w:rFonts w:ascii="Times New Roman" w:hAnsi="Times New Roman" w:cs="Times New Roman"/>
        </w:rPr>
        <w:t xml:space="preserve"> sexuel</w:t>
      </w:r>
      <w:r w:rsidR="001E261F" w:rsidRPr="003D01EB">
        <w:rPr>
          <w:rFonts w:ascii="Times New Roman" w:hAnsi="Times New Roman" w:cs="Times New Roman"/>
        </w:rPr>
        <w:t xml:space="preserve">, </w:t>
      </w:r>
      <w:r w:rsidRPr="001E261F">
        <w:rPr>
          <w:rFonts w:ascii="Times New Roman" w:eastAsia="Calibri" w:hAnsi="Times New Roman" w:cs="Times New Roman"/>
          <w:color w:val="000000"/>
          <w:sz w:val="24"/>
          <w:szCs w:val="24"/>
        </w:rPr>
        <w:t xml:space="preserve">ou d’autres formes de comportement humiliant, dégradant ou abusif ;  </w:t>
      </w:r>
    </w:p>
    <w:p w14:paraId="068A59C4"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Ne pas participer à des contacts ou à des activités sexuelles avec des enfants – notamment à la sollicitation malveillante des enfants – ou à des contacts par le biais des médias numériques ; l</w:t>
      </w:r>
      <w:r w:rsidRPr="00B84267">
        <w:rPr>
          <w:rFonts w:ascii="Times New Roman" w:eastAsia="Calibri" w:hAnsi="Times New Roman" w:cs="Times New Roman"/>
          <w:sz w:val="24"/>
          <w:szCs w:val="24"/>
        </w:rPr>
        <w:t>a méconnaissance de l’âge de l’enfant ne peut être invoquée comme moyen de défense ; le consentement de l’enfant ne peut pas non plus constituer un moyen de défense ou une excuse</w:t>
      </w:r>
      <w:r w:rsidRPr="00B84267">
        <w:rPr>
          <w:rFonts w:ascii="Times New Roman" w:eastAsia="Calibri" w:hAnsi="Times New Roman" w:cs="Times New Roman"/>
          <w:color w:val="000000"/>
          <w:sz w:val="24"/>
          <w:szCs w:val="24"/>
        </w:rPr>
        <w:t> ;</w:t>
      </w:r>
    </w:p>
    <w:p w14:paraId="04A260B7"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 moins d’obtenir le plein consentement</w:t>
      </w:r>
      <w:r w:rsidRPr="00B84267">
        <w:rPr>
          <w:rFonts w:ascii="Times New Roman" w:eastAsia="Calibri" w:hAnsi="Times New Roman" w:cs="Times New Roman"/>
          <w:sz w:val="24"/>
          <w:szCs w:val="24"/>
          <w:vertAlign w:val="superscript"/>
        </w:rPr>
        <w:footnoteReference w:id="22"/>
      </w:r>
      <w:r w:rsidRPr="00B84267">
        <w:rPr>
          <w:rFonts w:ascii="Times New Roman" w:eastAsia="Calibri" w:hAnsi="Times New Roman" w:cs="Times New Roman"/>
          <w:color w:val="000000"/>
          <w:sz w:val="24"/>
          <w:szCs w:val="24"/>
        </w:rPr>
        <w:t xml:space="preserve">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6464FBE8"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 xml:space="preserve">Envisager de signaler par l’intermédiaire des mécanismes des plaintes et des doléances ou à mon gestionnaire tout cas présumé ou avéré de VBG ou de VCE commis par un collègue de travail, que ce dernier soit ou non employé par mon entreprise, ou toute violation du présent Code de conduite. </w:t>
      </w:r>
    </w:p>
    <w:p w14:paraId="1120F2AA" w14:textId="77777777" w:rsidR="00CF5A4A" w:rsidRPr="00B84267" w:rsidRDefault="00CF5A4A" w:rsidP="003D01EB">
      <w:pPr>
        <w:spacing w:after="0"/>
        <w:ind w:left="1"/>
        <w:contextualSpacing/>
        <w:jc w:val="both"/>
        <w:rPr>
          <w:rFonts w:ascii="Times New Roman" w:eastAsia="Calibri" w:hAnsi="Times New Roman" w:cs="Times New Roman"/>
          <w:color w:val="000000"/>
          <w:sz w:val="24"/>
          <w:szCs w:val="24"/>
        </w:rPr>
      </w:pPr>
    </w:p>
    <w:p w14:paraId="74F3B86F" w14:textId="5DEB9A41" w:rsidR="00CF5A4A" w:rsidRPr="00B84267" w:rsidRDefault="00CF5A4A" w:rsidP="003D01EB">
      <w:pPr>
        <w:spacing w:after="0"/>
        <w:ind w:left="1"/>
        <w:contextualSpacing/>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En ce qui concerne les enfants âgés de moins de 18 ans :</w:t>
      </w:r>
    </w:p>
    <w:p w14:paraId="44F76ACB"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Dans la mesure du possible, m’assurer de la présence d’un autre adulte au moment de travailler à proximité d’enfants.</w:t>
      </w:r>
    </w:p>
    <w:p w14:paraId="62C8B9F2"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Ne pas inviter chez moi des enfants non accompagnés sans lien de parenté avec ma famille, à moins qu’ils ne courent un risque immédiat de blessure ou de danger physique ;</w:t>
      </w:r>
    </w:p>
    <w:p w14:paraId="49926EB3"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11ADB78D"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M’abstenir de châtiments corporels ou de mesures disciplinaires à l’égard des enfants ;</w:t>
      </w:r>
    </w:p>
    <w:p w14:paraId="50674CA0"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M’abstenir d’engager des enfants dont l’âge est inférieur à 14 ans pour le travail domestique ou pour tout autre travail, à moins que la législation nationale ne fixe un âge supérieur ou qu’elle ne les expose à un risque important de blessure ;</w:t>
      </w:r>
    </w:p>
    <w:p w14:paraId="25F37D01"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lastRenderedPageBreak/>
        <w:t xml:space="preserve">Me conformer à toutes les législations locales pertinentes, y compris les lois du travail relatives au travail des enfants et les politiques de sauvegarde de la Banque mondiale sur le travail des enfants et l’âge minimum ; </w:t>
      </w:r>
    </w:p>
    <w:p w14:paraId="2BC5C9C9" w14:textId="3289942B" w:rsidR="00CF5A4A" w:rsidRPr="00BB3525" w:rsidRDefault="00CF5A4A" w:rsidP="003D01EB">
      <w:pPr>
        <w:spacing w:after="0"/>
        <w:ind w:left="6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Prendre les précautions nécessaires au moment de photographier ou de filmer des enfants (se référer à l’Annexe 2 pour de plus amples détails).</w:t>
      </w:r>
    </w:p>
    <w:p w14:paraId="5DDAE6B4"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31D17A8E" w14:textId="77777777" w:rsidR="00CF5A4A" w:rsidRPr="00B84267" w:rsidRDefault="00CF5A4A" w:rsidP="003D01EB">
      <w:pPr>
        <w:spacing w:after="0"/>
        <w:jc w:val="both"/>
        <w:rPr>
          <w:rFonts w:ascii="Times New Roman" w:eastAsia="Calibri" w:hAnsi="Times New Roman" w:cs="Times New Roman"/>
          <w:b/>
          <w:bCs/>
          <w:color w:val="000000"/>
          <w:sz w:val="24"/>
          <w:szCs w:val="24"/>
        </w:rPr>
      </w:pPr>
      <w:r w:rsidRPr="00B84267">
        <w:rPr>
          <w:rFonts w:ascii="Times New Roman" w:eastAsia="Calibri" w:hAnsi="Times New Roman" w:cs="Times New Roman"/>
          <w:b/>
          <w:bCs/>
          <w:color w:val="000000"/>
          <w:sz w:val="24"/>
          <w:szCs w:val="24"/>
        </w:rPr>
        <w:t>Utilisation d’images d’enfants à des fins professionnelles</w:t>
      </w:r>
    </w:p>
    <w:p w14:paraId="4C577A65"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52FF423E"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Au moment de photographier ou de filmer un enfant à des fins professionnelles, je dois :</w:t>
      </w:r>
    </w:p>
    <w:p w14:paraId="259D1E4A"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179FC797"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Avant de photographier ou de filmer un enfant, évaluer et m’efforcer de respecter les traditions ou les restrictions locales en matière de reproduction d’images personnelles ;</w:t>
      </w:r>
    </w:p>
    <w:p w14:paraId="67B8A300"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Avant de photographier ou de filmer un enfant, obtenir le consentement éclairé de l’enfant et d’un parent ou du tuteur ; pour ce faire, je dois expliquer comment la photographie ou le film sera utilisé ;</w:t>
      </w:r>
    </w:p>
    <w:p w14:paraId="31522B37"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3850AC41" w14:textId="77777777" w:rsidR="00CF5A4A" w:rsidRPr="00B84267"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M’assurer que les images sont des représentations honnêtes du contexte et des faits ;</w:t>
      </w:r>
    </w:p>
    <w:p w14:paraId="6812CF2C" w14:textId="792D4350" w:rsidR="00CF5A4A" w:rsidRPr="001E261F" w:rsidRDefault="00CF5A4A" w:rsidP="006761FF">
      <w:pPr>
        <w:numPr>
          <w:ilvl w:val="0"/>
          <w:numId w:val="6"/>
        </w:numPr>
        <w:spacing w:after="0"/>
        <w:ind w:left="426"/>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Veiller à ce que les étiquettes des fichiers ne révèlent pas de renseignements permettant d’identifier un enfant au moment d’envoyer des images par voie électronique</w:t>
      </w:r>
    </w:p>
    <w:p w14:paraId="34A2B11D"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60716F1D" w14:textId="77777777" w:rsidR="00CF5A4A" w:rsidRPr="00B84267" w:rsidRDefault="00CF5A4A" w:rsidP="003D01EB">
      <w:pPr>
        <w:spacing w:after="0"/>
        <w:jc w:val="both"/>
        <w:rPr>
          <w:rFonts w:ascii="Times New Roman" w:eastAsia="Calibri" w:hAnsi="Times New Roman" w:cs="Times New Roman"/>
          <w:b/>
          <w:bCs/>
          <w:color w:val="000000"/>
          <w:sz w:val="24"/>
          <w:szCs w:val="24"/>
        </w:rPr>
      </w:pPr>
      <w:r w:rsidRPr="00B84267">
        <w:rPr>
          <w:rFonts w:ascii="Times New Roman" w:eastAsia="Calibri" w:hAnsi="Times New Roman" w:cs="Times New Roman"/>
          <w:b/>
          <w:bCs/>
          <w:color w:val="000000"/>
          <w:sz w:val="24"/>
          <w:szCs w:val="24"/>
        </w:rPr>
        <w:t>Sanctions</w:t>
      </w:r>
    </w:p>
    <w:p w14:paraId="7AC0939B" w14:textId="77777777" w:rsidR="00CF5A4A" w:rsidRPr="00B84267" w:rsidRDefault="00CF5A4A" w:rsidP="003D01EB">
      <w:pPr>
        <w:spacing w:after="0"/>
        <w:jc w:val="both"/>
        <w:rPr>
          <w:rFonts w:ascii="Times New Roman" w:eastAsia="Calibri" w:hAnsi="Times New Roman" w:cs="Times New Roman"/>
          <w:b/>
          <w:bCs/>
          <w:color w:val="000000"/>
          <w:sz w:val="24"/>
          <w:szCs w:val="24"/>
        </w:rPr>
      </w:pPr>
    </w:p>
    <w:p w14:paraId="48EBACFA" w14:textId="77777777"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 xml:space="preserve">Je comprends que si je contreviens au présent Code de conduite individuel, mon employeur prendra des mesures disciplinaires qui pourraient inclure : </w:t>
      </w:r>
    </w:p>
    <w:p w14:paraId="1457BC7A" w14:textId="77777777" w:rsidR="00CF5A4A" w:rsidRPr="00B84267" w:rsidRDefault="00CF5A4A" w:rsidP="003D01EB">
      <w:pPr>
        <w:autoSpaceDE w:val="0"/>
        <w:autoSpaceDN w:val="0"/>
        <w:adjustRightInd w:val="0"/>
        <w:spacing w:after="0"/>
        <w:jc w:val="both"/>
        <w:rPr>
          <w:rFonts w:ascii="Times New Roman" w:eastAsia="Calibri" w:hAnsi="Times New Roman" w:cs="Times New Roman"/>
          <w:sz w:val="24"/>
          <w:szCs w:val="24"/>
        </w:rPr>
      </w:pPr>
    </w:p>
    <w:p w14:paraId="04E65D01"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L’avertissement informel ;</w:t>
      </w:r>
    </w:p>
    <w:p w14:paraId="148AAA2F"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L’avertissement formel ;</w:t>
      </w:r>
    </w:p>
    <w:p w14:paraId="26AF971B"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formation complémentaire ;</w:t>
      </w:r>
    </w:p>
    <w:p w14:paraId="3944ABF8"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perte d’au plus une semaine de salaire ;</w:t>
      </w:r>
    </w:p>
    <w:p w14:paraId="1A8615AC"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suspension de la relation de travail (sans solde), pour une période minimale d’un mois et une période maximale de six mois ;</w:t>
      </w:r>
    </w:p>
    <w:p w14:paraId="24FA3364"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Le licenciement.</w:t>
      </w:r>
    </w:p>
    <w:p w14:paraId="2D9236E1" w14:textId="77777777" w:rsidR="00CF5A4A" w:rsidRPr="00B84267" w:rsidRDefault="00CF5A4A" w:rsidP="006761FF">
      <w:pPr>
        <w:numPr>
          <w:ilvl w:val="0"/>
          <w:numId w:val="22"/>
        </w:numPr>
        <w:spacing w:after="0"/>
        <w:ind w:left="426"/>
        <w:jc w:val="both"/>
        <w:rPr>
          <w:rFonts w:ascii="Times New Roman" w:eastAsia="Calibri" w:hAnsi="Times New Roman" w:cs="Times New Roman"/>
          <w:sz w:val="24"/>
          <w:szCs w:val="24"/>
        </w:rPr>
      </w:pPr>
      <w:r w:rsidRPr="00B84267">
        <w:rPr>
          <w:rFonts w:ascii="Times New Roman" w:eastAsia="Calibri" w:hAnsi="Times New Roman" w:cs="Times New Roman"/>
          <w:sz w:val="24"/>
          <w:szCs w:val="24"/>
        </w:rPr>
        <w:t>La dénonciation à la police, le cas échéant.</w:t>
      </w:r>
    </w:p>
    <w:p w14:paraId="5D502E61" w14:textId="77777777" w:rsidR="00CF5A4A" w:rsidRPr="00B84267" w:rsidRDefault="00CF5A4A" w:rsidP="003D01EB">
      <w:pPr>
        <w:spacing w:after="0"/>
        <w:ind w:left="426"/>
        <w:jc w:val="both"/>
        <w:rPr>
          <w:rFonts w:ascii="Times New Roman" w:eastAsia="Calibri" w:hAnsi="Times New Roman" w:cs="Times New Roman"/>
          <w:sz w:val="24"/>
          <w:szCs w:val="24"/>
        </w:rPr>
      </w:pPr>
    </w:p>
    <w:p w14:paraId="68101481" w14:textId="3543803E" w:rsidR="00CF5A4A" w:rsidRPr="005C6C4B" w:rsidRDefault="00CF5A4A" w:rsidP="003D01EB">
      <w:pPr>
        <w:spacing w:after="0"/>
        <w:jc w:val="both"/>
        <w:rPr>
          <w:rFonts w:ascii="Times New Roman" w:eastAsia="Times New Roman" w:hAnsi="Times New Roman" w:cs="Times New Roman"/>
          <w:sz w:val="24"/>
          <w:szCs w:val="24"/>
          <w:lang w:eastAsia="fr-FR"/>
        </w:rPr>
      </w:pPr>
      <w:r w:rsidRPr="005C6C4B">
        <w:rPr>
          <w:rFonts w:ascii="Times New Roman" w:eastAsia="Times New Roman" w:hAnsi="Times New Roman" w:cs="Times New Roman"/>
          <w:sz w:val="24"/>
          <w:szCs w:val="24"/>
          <w:lang w:eastAsia="fr-FR"/>
        </w:rPr>
        <w:t xml:space="preserve">Je comprends qu’il est de ma responsabilité de m’assurer que les normes environnementales, sociales, de santé et de sécurité sont respectées. Que je me conformerai au Plan de gestion de l’hygiène et de sécurité du travail. Que j’éviterai les actes ou les comportements qui pourraient être interprétés comme </w:t>
      </w:r>
      <w:r w:rsidR="00BB3525" w:rsidRPr="005C6C4B">
        <w:rPr>
          <w:rFonts w:ascii="Times New Roman" w:eastAsia="Times New Roman" w:hAnsi="Times New Roman" w:cs="Times New Roman"/>
          <w:sz w:val="24"/>
          <w:szCs w:val="24"/>
          <w:lang w:eastAsia="fr-FR"/>
        </w:rPr>
        <w:t>d’EAS/HS</w:t>
      </w:r>
      <w:r w:rsidRPr="005C6C4B">
        <w:rPr>
          <w:rFonts w:ascii="Times New Roman" w:eastAsia="Times New Roman" w:hAnsi="Times New Roman" w:cs="Times New Roman"/>
          <w:sz w:val="24"/>
          <w:szCs w:val="24"/>
          <w:lang w:eastAsia="fr-FR"/>
        </w:rPr>
        <w:t xml:space="preserve">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w:t>
      </w:r>
      <w:r w:rsidRPr="005C6C4B">
        <w:rPr>
          <w:rFonts w:ascii="Times New Roman" w:eastAsia="Times New Roman" w:hAnsi="Times New Roman" w:cs="Times New Roman"/>
          <w:sz w:val="24"/>
          <w:szCs w:val="24"/>
          <w:lang w:eastAsia="fr-FR"/>
        </w:rPr>
        <w:lastRenderedPageBreak/>
        <w:t xml:space="preserve">liés aux normes ESHS et aux exigences HST, </w:t>
      </w:r>
      <w:r w:rsidR="00BB3525" w:rsidRPr="005C6C4B">
        <w:rPr>
          <w:rFonts w:ascii="Times New Roman" w:eastAsia="Times New Roman" w:hAnsi="Times New Roman" w:cs="Times New Roman"/>
          <w:sz w:val="24"/>
          <w:szCs w:val="24"/>
          <w:lang w:eastAsia="fr-FR"/>
        </w:rPr>
        <w:t xml:space="preserve">à l’EAS/HS </w:t>
      </w:r>
      <w:r w:rsidRPr="005C6C4B">
        <w:rPr>
          <w:rFonts w:ascii="Times New Roman" w:eastAsia="Times New Roman" w:hAnsi="Times New Roman" w:cs="Times New Roman"/>
          <w:sz w:val="24"/>
          <w:szCs w:val="24"/>
          <w:lang w:eastAsia="fr-FR"/>
        </w:rPr>
        <w:t xml:space="preserve">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4BEF8DD3" w14:textId="77777777" w:rsidR="00CF5A4A" w:rsidRPr="00B84267" w:rsidRDefault="00CF5A4A" w:rsidP="003D01EB">
      <w:pPr>
        <w:spacing w:after="0"/>
        <w:jc w:val="both"/>
        <w:rPr>
          <w:rFonts w:ascii="Times New Roman" w:eastAsia="Calibri" w:hAnsi="Times New Roman" w:cs="Times New Roman"/>
          <w:smallCaps/>
          <w:sz w:val="24"/>
          <w:szCs w:val="24"/>
        </w:rPr>
      </w:pPr>
    </w:p>
    <w:p w14:paraId="4020C63F" w14:textId="77777777" w:rsidR="00CF5A4A" w:rsidRPr="00B84267" w:rsidRDefault="00CF5A4A" w:rsidP="003D01EB">
      <w:pPr>
        <w:spacing w:after="0"/>
        <w:jc w:val="both"/>
        <w:rPr>
          <w:rFonts w:ascii="Times New Roman" w:eastAsia="Calibri" w:hAnsi="Times New Roman" w:cs="Times New Roman"/>
          <w:smallCaps/>
          <w:sz w:val="24"/>
          <w:szCs w:val="24"/>
        </w:rPr>
      </w:pPr>
    </w:p>
    <w:p w14:paraId="44623C9F"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 xml:space="preserve">Signature :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07BC8285"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65E7EB3A"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Nom en toutes lettres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0D37F1C8" w14:textId="77777777" w:rsidR="00CF5A4A" w:rsidRPr="00B84267" w:rsidRDefault="00CF5A4A" w:rsidP="003D01EB">
      <w:pPr>
        <w:spacing w:after="0"/>
        <w:jc w:val="both"/>
        <w:rPr>
          <w:rFonts w:ascii="Times New Roman" w:eastAsia="Calibri" w:hAnsi="Times New Roman" w:cs="Times New Roman"/>
          <w:color w:val="000000"/>
          <w:sz w:val="24"/>
          <w:szCs w:val="24"/>
        </w:rPr>
      </w:pPr>
    </w:p>
    <w:p w14:paraId="364333BD"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 xml:space="preserve">Titre :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4B24A856" w14:textId="77777777" w:rsidR="00CF5A4A" w:rsidRPr="00B84267" w:rsidRDefault="00CF5A4A" w:rsidP="003D01EB">
      <w:pPr>
        <w:spacing w:after="0"/>
        <w:jc w:val="both"/>
        <w:rPr>
          <w:rFonts w:ascii="Times New Roman" w:eastAsia="Calibri" w:hAnsi="Times New Roman" w:cs="Times New Roman"/>
          <w:smallCaps/>
          <w:sz w:val="24"/>
          <w:szCs w:val="24"/>
        </w:rPr>
      </w:pPr>
    </w:p>
    <w:p w14:paraId="585ABA71"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 xml:space="preserve">Date : </w:t>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r>
      <w:r w:rsidRPr="00B84267">
        <w:rPr>
          <w:rFonts w:ascii="Times New Roman" w:eastAsia="Calibri" w:hAnsi="Times New Roman" w:cs="Times New Roman"/>
          <w:color w:val="000000"/>
          <w:sz w:val="24"/>
          <w:szCs w:val="24"/>
        </w:rPr>
        <w:tab/>
        <w:t>_________________________</w:t>
      </w:r>
    </w:p>
    <w:p w14:paraId="2BAF5AAB" w14:textId="77777777" w:rsidR="00CF5A4A" w:rsidRPr="00B84267" w:rsidRDefault="00CF5A4A" w:rsidP="003D01EB">
      <w:pPr>
        <w:spacing w:after="0"/>
        <w:jc w:val="both"/>
        <w:rPr>
          <w:rFonts w:ascii="Times New Roman" w:eastAsia="Calibri" w:hAnsi="Times New Roman" w:cs="Times New Roman"/>
          <w:color w:val="000000"/>
          <w:sz w:val="24"/>
          <w:szCs w:val="24"/>
        </w:rPr>
      </w:pPr>
      <w:r w:rsidRPr="00B84267">
        <w:rPr>
          <w:rFonts w:ascii="Times New Roman" w:eastAsia="Calibri" w:hAnsi="Times New Roman" w:cs="Times New Roman"/>
          <w:color w:val="000000"/>
          <w:sz w:val="24"/>
          <w:szCs w:val="24"/>
        </w:rPr>
        <w:br w:type="page"/>
      </w:r>
    </w:p>
    <w:p w14:paraId="3FE89386" w14:textId="7D354BFE" w:rsidR="004D2C01" w:rsidRPr="0032794C" w:rsidRDefault="0032794C" w:rsidP="0032794C">
      <w:pPr>
        <w:pStyle w:val="Titre3"/>
        <w:numPr>
          <w:ilvl w:val="1"/>
          <w:numId w:val="45"/>
        </w:numPr>
      </w:pPr>
      <w:bookmarkStart w:id="115" w:name="_Toc87445366"/>
      <w:r w:rsidRPr="0032794C">
        <w:lastRenderedPageBreak/>
        <w:t>Annexe complémentaire</w:t>
      </w:r>
      <w:bookmarkEnd w:id="115"/>
    </w:p>
    <w:p w14:paraId="58705AB0" w14:textId="6282095A" w:rsidR="004D2C01" w:rsidRPr="003D01EB" w:rsidRDefault="004D2C01" w:rsidP="003D01EB">
      <w:pPr>
        <w:jc w:val="both"/>
        <w:rPr>
          <w:rFonts w:ascii="Times New Roman" w:hAnsi="Times New Roman" w:cs="Times New Roman"/>
          <w:lang w:val="fr-BE"/>
        </w:rPr>
      </w:pPr>
      <w:r w:rsidRPr="003D01EB">
        <w:rPr>
          <w:rFonts w:ascii="Times New Roman" w:hAnsi="Times New Roman" w:cs="Times New Roman"/>
          <w:lang w:val="fr-BE"/>
        </w:rPr>
        <w:t xml:space="preserve">La résolution WHA60.26 de l’Assemblée mondiale de la Santé, « Workers' Health:Health : Global Plan of Action », exhorte les États membres à « œuvrer à une couverture complète de tous les travailleurs, en particulier ceux du secteur informel, de l’agriculture, des petites entreprises et des travailleurs migrants, avec des interventions essentielles et des services de santé au travail de base pour la prévention primaire des maladies et des blessures professionnelles et professionnelles ». </w:t>
      </w:r>
    </w:p>
    <w:p w14:paraId="6953F810" w14:textId="277452B3" w:rsidR="004D2C01" w:rsidRPr="003D01EB" w:rsidRDefault="004D2C01" w:rsidP="003D01EB">
      <w:pPr>
        <w:jc w:val="both"/>
        <w:rPr>
          <w:rFonts w:ascii="Times New Roman" w:hAnsi="Times New Roman" w:cs="Times New Roman"/>
          <w:lang w:val="fr-BE"/>
        </w:rPr>
      </w:pPr>
      <w:r w:rsidRPr="003D01EB">
        <w:rPr>
          <w:rFonts w:ascii="Times New Roman" w:hAnsi="Times New Roman" w:cs="Times New Roman"/>
          <w:lang w:val="fr-BE"/>
        </w:rPr>
        <w:t>La stratégie proposée par l’OMS pour améliorer la couverture sanitaire des travailleurs, y compris ceux qui travaillent dans les petites entreprises et le secteur informel, consiste à travailler avec les pays dans les orientations stratégiques suivantes</w:t>
      </w:r>
      <w:r w:rsidR="00192154">
        <w:rPr>
          <w:rFonts w:ascii="Times New Roman" w:hAnsi="Times New Roman" w:cs="Times New Roman"/>
          <w:lang w:val="fr-BE"/>
        </w:rPr>
        <w:t> :</w:t>
      </w:r>
    </w:p>
    <w:p w14:paraId="55606DC1" w14:textId="6328179B" w:rsidR="004D2C01" w:rsidRPr="00192154" w:rsidRDefault="004D2C01" w:rsidP="00192154">
      <w:pPr>
        <w:pStyle w:val="Paragraphedeliste"/>
        <w:numPr>
          <w:ilvl w:val="1"/>
          <w:numId w:val="62"/>
        </w:numPr>
        <w:jc w:val="both"/>
        <w:rPr>
          <w:rFonts w:ascii="Times New Roman" w:hAnsi="Times New Roman" w:cs="Times New Roman"/>
          <w:lang w:val="fr-BE"/>
        </w:rPr>
      </w:pPr>
      <w:r w:rsidRPr="00192154">
        <w:rPr>
          <w:rFonts w:ascii="Times New Roman" w:hAnsi="Times New Roman" w:cs="Times New Roman"/>
          <w:lang w:val="fr-BE"/>
        </w:rPr>
        <w:t xml:space="preserve">Accroître les compétences des fournisseurs de soins primaires – médecins généralistes, infirmières, techniciens en santé environnementale et publique et agents de santé communautaire – pour fournir des services de santé au travail de base tels que des conseils sur l’amélioration des conditions de travail, le suivi de l’état de santé des travailleurs et la détection des maladies professionnelles les plus courantes chez les travailleurs des petites entreprises, des zones rurales, des fermes, du secteur informel et des migrants. </w:t>
      </w:r>
    </w:p>
    <w:p w14:paraId="6F5F6D30" w14:textId="4485F38D" w:rsidR="004D2C01" w:rsidRPr="00192154" w:rsidRDefault="004D2C01" w:rsidP="00192154">
      <w:pPr>
        <w:pStyle w:val="Paragraphedeliste"/>
        <w:numPr>
          <w:ilvl w:val="1"/>
          <w:numId w:val="62"/>
        </w:numPr>
        <w:jc w:val="both"/>
        <w:rPr>
          <w:rFonts w:ascii="Times New Roman" w:hAnsi="Times New Roman" w:cs="Times New Roman"/>
          <w:lang w:val="fr-BE"/>
        </w:rPr>
      </w:pPr>
      <w:r w:rsidRPr="00192154">
        <w:rPr>
          <w:rFonts w:ascii="Times New Roman" w:hAnsi="Times New Roman" w:cs="Times New Roman"/>
          <w:lang w:val="fr-BE"/>
        </w:rPr>
        <w:t>Étendre la couverture et améliorer la qualité des services spécialisés de santé au travail dans les grandes et moyennes entreprises et les zones industrielles, en se concentrer sur l’évaluation et la réduction des risques professionnels; la surveillance et l’amélioration de l’environnement de travail, de l’organisation du travail, des machines et de l’équipement; dépistage précoce et réadaptation des maladies professionnelles; promotion de la santé; et la fourniture de premiers soins sur le lieu de travail.</w:t>
      </w:r>
    </w:p>
    <w:p w14:paraId="3AECAFBE" w14:textId="0922A51C" w:rsidR="004D2C01" w:rsidRPr="00192154" w:rsidRDefault="004D2C01" w:rsidP="00192154">
      <w:pPr>
        <w:pStyle w:val="Paragraphedeliste"/>
        <w:numPr>
          <w:ilvl w:val="1"/>
          <w:numId w:val="62"/>
        </w:numPr>
        <w:jc w:val="both"/>
        <w:rPr>
          <w:rFonts w:ascii="Times New Roman" w:hAnsi="Times New Roman" w:cs="Times New Roman"/>
          <w:lang w:val="fr-BE"/>
        </w:rPr>
      </w:pPr>
      <w:r w:rsidRPr="00192154">
        <w:rPr>
          <w:rFonts w:ascii="Times New Roman" w:hAnsi="Times New Roman" w:cs="Times New Roman"/>
          <w:lang w:val="fr-BE"/>
        </w:rPr>
        <w:t xml:space="preserve">Établir des liens entre les services de santé au travail et les centres de soins primaires afin de faciliter les soins aux travailleurs souffrant de maladies chroniques et leur retour au travail après une absence de longue durée en raison d’une maladie. </w:t>
      </w:r>
    </w:p>
    <w:p w14:paraId="251ED5AE" w14:textId="4ACBFFB3" w:rsidR="004D2C01" w:rsidRPr="00192154" w:rsidRDefault="004D2C01" w:rsidP="00192154">
      <w:pPr>
        <w:pStyle w:val="Paragraphedeliste"/>
        <w:numPr>
          <w:ilvl w:val="1"/>
          <w:numId w:val="62"/>
        </w:numPr>
        <w:jc w:val="both"/>
        <w:rPr>
          <w:rFonts w:ascii="Times New Roman" w:hAnsi="Times New Roman" w:cs="Times New Roman"/>
          <w:lang w:val="fr-BE"/>
        </w:rPr>
      </w:pPr>
      <w:r w:rsidRPr="00192154">
        <w:rPr>
          <w:rFonts w:ascii="Times New Roman" w:hAnsi="Times New Roman" w:cs="Times New Roman"/>
          <w:lang w:val="fr-BE"/>
        </w:rPr>
        <w:t xml:space="preserve">Élaborer des initiatives, des outils et des méthodes de santé au travail pour donner aux entreprises et aux autres milieux de travail les moyens de mieux prendre soin de la santé, sans dépendre indûment des services de santé professionnels. </w:t>
      </w:r>
    </w:p>
    <w:p w14:paraId="2AF83CE5" w14:textId="67AF04AF" w:rsidR="004D2C01" w:rsidRPr="00192154" w:rsidRDefault="004D2C01" w:rsidP="00192154">
      <w:pPr>
        <w:pStyle w:val="Paragraphedeliste"/>
        <w:numPr>
          <w:ilvl w:val="1"/>
          <w:numId w:val="62"/>
        </w:numPr>
        <w:jc w:val="both"/>
        <w:rPr>
          <w:rFonts w:ascii="Times New Roman" w:hAnsi="Times New Roman" w:cs="Times New Roman"/>
          <w:lang w:val="fr-BE"/>
        </w:rPr>
      </w:pPr>
      <w:r w:rsidRPr="00192154">
        <w:rPr>
          <w:rFonts w:ascii="Times New Roman" w:hAnsi="Times New Roman" w:cs="Times New Roman"/>
          <w:lang w:val="fr-BE"/>
        </w:rPr>
        <w:t xml:space="preserve">Inclure la santé au travail dans la formation préalable et en service de tous les fournisseurs de soins de santé de première ligne et de certains médecins spécialistes traitant du cancer, de la peau, des maladies respiratoires et neurologiques et des troubles </w:t>
      </w:r>
      <w:r w:rsidR="003A191E" w:rsidRPr="00192154">
        <w:rPr>
          <w:rFonts w:ascii="Times New Roman" w:hAnsi="Times New Roman" w:cs="Times New Roman"/>
          <w:lang w:val="fr-BE"/>
        </w:rPr>
        <w:t>musculosquelettiques</w:t>
      </w:r>
      <w:r w:rsidRPr="00192154">
        <w:rPr>
          <w:rFonts w:ascii="Times New Roman" w:hAnsi="Times New Roman" w:cs="Times New Roman"/>
          <w:lang w:val="fr-BE"/>
        </w:rPr>
        <w:t>.</w:t>
      </w:r>
    </w:p>
    <w:p w14:paraId="1044D803" w14:textId="0AE8A9CB" w:rsidR="004D2C01" w:rsidRPr="00192154" w:rsidRDefault="004D2C01" w:rsidP="00192154">
      <w:pPr>
        <w:pStyle w:val="Paragraphedeliste"/>
        <w:numPr>
          <w:ilvl w:val="1"/>
          <w:numId w:val="62"/>
        </w:numPr>
        <w:jc w:val="both"/>
        <w:rPr>
          <w:rFonts w:ascii="Times New Roman" w:hAnsi="Times New Roman" w:cs="Times New Roman"/>
          <w:lang w:val="fr-BE"/>
        </w:rPr>
      </w:pPr>
      <w:r w:rsidRPr="00192154">
        <w:rPr>
          <w:rFonts w:ascii="Times New Roman" w:hAnsi="Times New Roman" w:cs="Times New Roman"/>
          <w:lang w:val="fr-BE"/>
        </w:rPr>
        <w:t>Élaborer des feuilles de route pour renforcer l’accès des travailleurs aux interventions et services essentiels, tels que définis à l’échelle nationale, pour la prévention et le contrôle des maladies professionnelles.</w:t>
      </w:r>
    </w:p>
    <w:p w14:paraId="3C1FB51F" w14:textId="77777777" w:rsidR="004D2C01" w:rsidRPr="003D01EB" w:rsidRDefault="004D2C01" w:rsidP="003D01EB">
      <w:pPr>
        <w:jc w:val="both"/>
        <w:rPr>
          <w:rFonts w:ascii="Times New Roman" w:hAnsi="Times New Roman" w:cs="Times New Roman"/>
          <w:lang w:val="fr-BE"/>
        </w:rPr>
      </w:pPr>
      <w:r w:rsidRPr="003D01EB">
        <w:rPr>
          <w:rFonts w:ascii="Times New Roman" w:hAnsi="Times New Roman" w:cs="Times New Roman"/>
          <w:lang w:val="fr-BE"/>
        </w:rPr>
        <w:t xml:space="preserve"> Il s’agit notamment de surveiller la couverture et d’établir des objectifs réalistes en fonction des ressources humaines et financières disponibles pour la santé et les traditions locales.</w:t>
      </w:r>
    </w:p>
    <w:p w14:paraId="2EA45086" w14:textId="64CAA2BE" w:rsidR="000E7FE9" w:rsidRPr="00B84267" w:rsidRDefault="004D2C01" w:rsidP="006761FF">
      <w:pPr>
        <w:jc w:val="both"/>
        <w:rPr>
          <w:rFonts w:ascii="Times New Roman" w:hAnsi="Times New Roman" w:cs="Times New Roman"/>
          <w:sz w:val="24"/>
          <w:szCs w:val="24"/>
        </w:rPr>
      </w:pPr>
      <w:r w:rsidRPr="003D01EB">
        <w:rPr>
          <w:rFonts w:ascii="Times New Roman" w:hAnsi="Times New Roman" w:cs="Times New Roman"/>
          <w:lang w:val="fr-BE"/>
        </w:rPr>
        <w:t xml:space="preserve">De son côté, l’OMS s’engage pour éviter la recrudescence de l’épidémie à intervenir mieux et plus rapidement dans les situations d’urgence humanitaire. Elle a pour de ce fait crée un programme de gestion des situations d’urgence sanitaire qui intervient aux trois niveaux de l’Organisation. L’OMS s’attache avant tout à guetter les tous premiers signes d’alerte et à aider les pays à se préparer, et à apporter de l’aide au bon endroit et au bon moment. </w:t>
      </w:r>
    </w:p>
    <w:sectPr w:rsidR="000E7FE9" w:rsidRPr="00B84267" w:rsidSect="001E3649">
      <w:pgSz w:w="11906" w:h="16838"/>
      <w:pgMar w:top="1417" w:right="1417" w:bottom="1417" w:left="1417" w:header="708" w:footer="708"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E90B3" w14:textId="77777777" w:rsidR="00626A6C" w:rsidRDefault="00626A6C" w:rsidP="006E058F">
      <w:pPr>
        <w:spacing w:after="0" w:line="240" w:lineRule="auto"/>
      </w:pPr>
      <w:r>
        <w:separator/>
      </w:r>
    </w:p>
  </w:endnote>
  <w:endnote w:type="continuationSeparator" w:id="0">
    <w:p w14:paraId="3AAC4F62" w14:textId="77777777" w:rsidR="00626A6C" w:rsidRDefault="00626A6C" w:rsidP="006E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2569" w14:textId="77777777" w:rsidR="00860ADA" w:rsidRDefault="00860A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571649"/>
      <w:docPartObj>
        <w:docPartGallery w:val="Page Numbers (Bottom of Page)"/>
        <w:docPartUnique/>
      </w:docPartObj>
    </w:sdtPr>
    <w:sdtEndPr>
      <w:rPr>
        <w:noProof/>
      </w:rPr>
    </w:sdtEndPr>
    <w:sdtContent>
      <w:p w14:paraId="0E3EA068" w14:textId="6E80B529" w:rsidR="00A9064C" w:rsidRDefault="00A9064C">
        <w:pPr>
          <w:pStyle w:val="Pieddepage"/>
          <w:jc w:val="center"/>
        </w:pPr>
        <w:r>
          <w:fldChar w:fldCharType="begin"/>
        </w:r>
        <w:r>
          <w:instrText xml:space="preserve"> PAGE   \* MERGEFORMAT </w:instrText>
        </w:r>
        <w:r>
          <w:fldChar w:fldCharType="separate"/>
        </w:r>
        <w:r w:rsidR="00F7215F">
          <w:rPr>
            <w:noProof/>
          </w:rPr>
          <w:t>1</w:t>
        </w:r>
        <w:r>
          <w:rPr>
            <w:noProof/>
          </w:rPr>
          <w:fldChar w:fldCharType="end"/>
        </w:r>
      </w:p>
    </w:sdtContent>
  </w:sdt>
  <w:p w14:paraId="139C7CF7" w14:textId="77777777" w:rsidR="00A9064C" w:rsidRDefault="00A9064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40045" w14:textId="77777777" w:rsidR="00860ADA" w:rsidRDefault="00860A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93C62" w14:textId="77777777" w:rsidR="00626A6C" w:rsidRDefault="00626A6C" w:rsidP="006E058F">
      <w:pPr>
        <w:spacing w:after="0" w:line="240" w:lineRule="auto"/>
      </w:pPr>
      <w:r>
        <w:separator/>
      </w:r>
    </w:p>
  </w:footnote>
  <w:footnote w:type="continuationSeparator" w:id="0">
    <w:p w14:paraId="4F5029AB" w14:textId="77777777" w:rsidR="00626A6C" w:rsidRDefault="00626A6C" w:rsidP="006E058F">
      <w:pPr>
        <w:spacing w:after="0" w:line="240" w:lineRule="auto"/>
      </w:pPr>
      <w:r>
        <w:continuationSeparator/>
      </w:r>
    </w:p>
  </w:footnote>
  <w:footnote w:id="1">
    <w:p w14:paraId="10609B81" w14:textId="77777777" w:rsidR="00A9064C" w:rsidRPr="001C5B8D" w:rsidRDefault="00A9064C" w:rsidP="001F20D7">
      <w:pPr>
        <w:pStyle w:val="Notedebasdepage"/>
        <w:rPr>
          <w:lang w:val="fr-FR"/>
        </w:rPr>
      </w:pPr>
      <w:r>
        <w:rPr>
          <w:rStyle w:val="Appelnotedebasdep"/>
        </w:rPr>
        <w:footnoteRef/>
      </w:r>
      <w:r w:rsidRPr="005F31EB">
        <w:rPr>
          <w:sz w:val="18"/>
          <w:szCs w:val="18"/>
          <w:lang w:val="fr-FR"/>
        </w:rPr>
        <w:t>Consulter la note conceptuelle du projet</w:t>
      </w:r>
      <w:r>
        <w:rPr>
          <w:lang w:val="fr-FR"/>
        </w:rPr>
        <w:t>.</w:t>
      </w:r>
    </w:p>
  </w:footnote>
  <w:footnote w:id="2">
    <w:p w14:paraId="653A5850" w14:textId="0409D8EC" w:rsidR="00A9064C" w:rsidRPr="00BA204C" w:rsidRDefault="00A9064C">
      <w:pPr>
        <w:pStyle w:val="Notedebasdepage"/>
        <w:rPr>
          <w:lang w:val="fr-FR"/>
        </w:rPr>
      </w:pPr>
      <w:r>
        <w:rPr>
          <w:rStyle w:val="Appelnotedebasdep"/>
        </w:rPr>
        <w:footnoteRef/>
      </w:r>
      <w:r>
        <w:t xml:space="preserve"> </w:t>
      </w:r>
      <w:r>
        <w:rPr>
          <w:lang w:val="fr-FR"/>
        </w:rPr>
        <w:t xml:space="preserve">Il s’agit de Kananga et Goma </w:t>
      </w:r>
    </w:p>
  </w:footnote>
  <w:footnote w:id="3">
    <w:p w14:paraId="0A5AD49A" w14:textId="77777777" w:rsidR="00A9064C" w:rsidRPr="00D25FCA" w:rsidRDefault="00A9064C">
      <w:pPr>
        <w:pStyle w:val="Notedebasdepage"/>
        <w:rPr>
          <w:lang w:val="fr-FR"/>
        </w:rPr>
      </w:pPr>
      <w:r>
        <w:rPr>
          <w:rStyle w:val="Appelnotedebasdep"/>
        </w:rPr>
        <w:footnoteRef/>
      </w:r>
      <w:r>
        <w:t xml:space="preserve"> </w:t>
      </w:r>
      <w:r w:rsidRPr="00D25FCA">
        <w:t>https://openwho.org/courses/COVID-19-occupational-health-and-safety</w:t>
      </w:r>
    </w:p>
  </w:footnote>
  <w:footnote w:id="4">
    <w:p w14:paraId="599ABBC3" w14:textId="3D2CA99F" w:rsidR="00A9064C" w:rsidRPr="003D01EB" w:rsidRDefault="00A9064C">
      <w:pPr>
        <w:pStyle w:val="Notedebasdepage"/>
        <w:rPr>
          <w:rFonts w:ascii="Times New Roman" w:hAnsi="Times New Roman"/>
          <w:sz w:val="16"/>
          <w:szCs w:val="16"/>
          <w:lang w:val="en-US"/>
        </w:rPr>
      </w:pPr>
      <w:r w:rsidRPr="003D01EB">
        <w:rPr>
          <w:rStyle w:val="Appelnotedebasdep"/>
          <w:rFonts w:ascii="Times New Roman" w:hAnsi="Times New Roman"/>
          <w:sz w:val="16"/>
          <w:szCs w:val="16"/>
        </w:rPr>
        <w:footnoteRef/>
      </w:r>
      <w:r w:rsidRPr="003D01EB">
        <w:rPr>
          <w:rFonts w:ascii="Times New Roman" w:hAnsi="Times New Roman"/>
          <w:sz w:val="16"/>
          <w:szCs w:val="16"/>
          <w:lang w:val="en-US"/>
        </w:rPr>
        <w:t>P</w:t>
      </w:r>
      <w:r w:rsidRPr="003D01EB">
        <w:rPr>
          <w:rFonts w:ascii="Times New Roman" w:hAnsi="Times New Roman"/>
          <w:sz w:val="16"/>
          <w:szCs w:val="16"/>
        </w:rPr>
        <w:t>ubdocs.worldbank.org/en/163531459190144019/ProcurementConsultantHiringGuidelinesFRenchJuly2014.pdf</w:t>
      </w:r>
    </w:p>
  </w:footnote>
  <w:footnote w:id="5">
    <w:p w14:paraId="2021FAF0" w14:textId="77777777" w:rsidR="00A9064C" w:rsidRPr="003D01EB" w:rsidRDefault="00A9064C">
      <w:pPr>
        <w:pStyle w:val="Notedebasdepage"/>
        <w:rPr>
          <w:sz w:val="16"/>
          <w:szCs w:val="16"/>
        </w:rPr>
      </w:pPr>
      <w:r w:rsidRPr="003D01EB">
        <w:rPr>
          <w:rStyle w:val="Appelnotedebasdep"/>
          <w:rFonts w:ascii="Times New Roman" w:hAnsi="Times New Roman"/>
          <w:sz w:val="16"/>
          <w:szCs w:val="16"/>
        </w:rPr>
        <w:footnoteRef/>
      </w:r>
      <w:r w:rsidRPr="003D01EB">
        <w:rPr>
          <w:rFonts w:ascii="Times New Roman" w:hAnsi="Times New Roman"/>
          <w:sz w:val="16"/>
          <w:szCs w:val="16"/>
        </w:rPr>
        <w:t xml:space="preserve"> </w:t>
      </w:r>
      <w:hyperlink r:id="rId1" w:tgtFrame="_blank" w:history="1">
        <w:r w:rsidRPr="003D01EB">
          <w:rPr>
            <w:rFonts w:ascii="Times New Roman" w:eastAsia="Times New Roman" w:hAnsi="Times New Roman"/>
            <w:color w:val="0000FF"/>
            <w:sz w:val="16"/>
            <w:szCs w:val="16"/>
            <w:u w:val="single"/>
            <w:bdr w:val="none" w:sz="0" w:space="0" w:color="auto" w:frame="1"/>
            <w:lang w:eastAsia="es-ES_tradnl"/>
          </w:rPr>
          <w:t>http://pubdocs.worldbank.org/en/215761593706525660/ESF-GPN-SEASH-in-major-civil-works-French.pdf</w:t>
        </w:r>
      </w:hyperlink>
    </w:p>
  </w:footnote>
  <w:footnote w:id="6">
    <w:p w14:paraId="52A48D85" w14:textId="77777777" w:rsidR="00A9064C" w:rsidRPr="00535A42" w:rsidRDefault="00A9064C" w:rsidP="00ED05A6">
      <w:pPr>
        <w:pStyle w:val="Notedebasdepage"/>
        <w:jc w:val="both"/>
        <w:rPr>
          <w:rFonts w:ascii="Times New Roman" w:hAnsi="Times New Roman"/>
          <w:sz w:val="16"/>
          <w:szCs w:val="16"/>
        </w:rPr>
      </w:pPr>
      <w:r w:rsidRPr="00535A42">
        <w:rPr>
          <w:rStyle w:val="Appelnotedebasdep"/>
          <w:rFonts w:ascii="Times New Roman" w:hAnsi="Times New Roman"/>
          <w:sz w:val="16"/>
          <w:szCs w:val="16"/>
        </w:rPr>
        <w:footnoteRef/>
      </w:r>
      <w:r w:rsidRPr="00535A42">
        <w:rPr>
          <w:rFonts w:ascii="Times New Roman" w:hAnsi="Times New Roman"/>
          <w:sz w:val="16"/>
          <w:szCs w:val="16"/>
        </w:rPr>
        <w:t xml:space="preserve"> •</w:t>
      </w:r>
      <w:r w:rsidRPr="00535A42">
        <w:rPr>
          <w:rFonts w:ascii="Times New Roman" w:hAnsi="Times New Roman"/>
          <w:sz w:val="16"/>
          <w:szCs w:val="16"/>
        </w:rPr>
        <w:tab/>
        <w:t>La Convention (no 155) de l’OIT sur la sécurité et la santé des travailleurs, 1981 ;</w:t>
      </w:r>
    </w:p>
    <w:p w14:paraId="0DD61A56" w14:textId="77777777" w:rsidR="00A9064C" w:rsidRPr="00535A42" w:rsidRDefault="00A9064C" w:rsidP="00ED05A6">
      <w:pPr>
        <w:pStyle w:val="Notedebasdepage"/>
        <w:jc w:val="both"/>
        <w:rPr>
          <w:rFonts w:ascii="Times New Roman" w:hAnsi="Times New Roman"/>
          <w:sz w:val="16"/>
          <w:szCs w:val="16"/>
        </w:rPr>
      </w:pPr>
      <w:r w:rsidRPr="00535A42">
        <w:rPr>
          <w:rFonts w:ascii="Times New Roman" w:hAnsi="Times New Roman"/>
          <w:sz w:val="16"/>
          <w:szCs w:val="16"/>
        </w:rPr>
        <w:t>•</w:t>
      </w:r>
      <w:r w:rsidRPr="00535A42">
        <w:rPr>
          <w:rFonts w:ascii="Times New Roman" w:hAnsi="Times New Roman"/>
          <w:sz w:val="16"/>
          <w:szCs w:val="16"/>
        </w:rPr>
        <w:tab/>
        <w:t>Convention N° 117 sur la politique sociale (objectifs et normes de base), de 1962 ratifiée le 05/09/1967;</w:t>
      </w:r>
    </w:p>
    <w:p w14:paraId="69BD01BF" w14:textId="77777777" w:rsidR="00A9064C" w:rsidRPr="00535A42" w:rsidRDefault="00A9064C" w:rsidP="00ED05A6">
      <w:pPr>
        <w:pStyle w:val="Notedebasdepage"/>
        <w:jc w:val="both"/>
        <w:rPr>
          <w:rFonts w:ascii="Times New Roman" w:hAnsi="Times New Roman"/>
          <w:sz w:val="16"/>
          <w:szCs w:val="16"/>
        </w:rPr>
      </w:pPr>
      <w:r w:rsidRPr="00535A42">
        <w:rPr>
          <w:rFonts w:ascii="Times New Roman" w:hAnsi="Times New Roman"/>
          <w:sz w:val="16"/>
          <w:szCs w:val="16"/>
        </w:rPr>
        <w:t>•</w:t>
      </w:r>
      <w:r w:rsidRPr="00535A42">
        <w:rPr>
          <w:rFonts w:ascii="Times New Roman" w:hAnsi="Times New Roman"/>
          <w:sz w:val="16"/>
          <w:szCs w:val="16"/>
        </w:rPr>
        <w:tab/>
        <w:t>Convention N° 118 sur l’égalité de traitement (sécurité sociale), de 1962 ratifiée le 01/11/1967;</w:t>
      </w:r>
    </w:p>
    <w:p w14:paraId="12F8F88C"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w:t>
      </w:r>
      <w:r w:rsidRPr="00535A42">
        <w:rPr>
          <w:rFonts w:ascii="Times New Roman" w:hAnsi="Times New Roman"/>
          <w:sz w:val="16"/>
          <w:szCs w:val="16"/>
          <w:lang w:val="fr-FR"/>
        </w:rPr>
        <w:tab/>
        <w:t>Convention N° 119 sur la protection des machines, de 1963 ratifiée le 50/09/1967;</w:t>
      </w:r>
    </w:p>
    <w:p w14:paraId="7463C582"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w:t>
      </w:r>
      <w:r w:rsidRPr="00535A42">
        <w:rPr>
          <w:rFonts w:ascii="Times New Roman" w:hAnsi="Times New Roman"/>
          <w:sz w:val="16"/>
          <w:szCs w:val="16"/>
          <w:lang w:val="fr-FR"/>
        </w:rPr>
        <w:tab/>
        <w:t>Convention N° 120 sur l’hygiène (commerce et bureaux), 164 de 19 ratifiée le 05/09/1967;</w:t>
      </w:r>
    </w:p>
    <w:p w14:paraId="329D0456"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w:t>
      </w:r>
      <w:r w:rsidRPr="00535A42">
        <w:rPr>
          <w:rFonts w:ascii="Times New Roman" w:hAnsi="Times New Roman"/>
          <w:sz w:val="16"/>
          <w:szCs w:val="16"/>
          <w:lang w:val="fr-FR"/>
        </w:rPr>
        <w:tab/>
        <w:t>Convention N° 121 sur les prestations en cas d’accidents du travail et de maladies professionnelles, de 1964 (tableau I modifié en 1980) ratifiée le 05/09/1967;</w:t>
      </w:r>
    </w:p>
    <w:p w14:paraId="4CBC37AD"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Convention N° 138 sur l’âge minimum, de 1973 ratifiée le 20/06/2001. Age minimum spécifié : 14 ans</w:t>
      </w:r>
    </w:p>
    <w:p w14:paraId="6BB0B8EB"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rPr>
        <w:t>•</w:t>
      </w:r>
      <w:r w:rsidRPr="00535A42">
        <w:rPr>
          <w:rFonts w:ascii="Times New Roman" w:hAnsi="Times New Roman"/>
          <w:sz w:val="16"/>
          <w:szCs w:val="16"/>
        </w:rPr>
        <w:tab/>
        <w:t xml:space="preserve">Convention N°144 sur les consultations tripartites relatives aux normes internationales du travail, de 1976 ratifiée le 20/06/2001; </w:t>
      </w:r>
    </w:p>
    <w:p w14:paraId="75B2FDBD"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w:t>
      </w:r>
      <w:r w:rsidRPr="00535A42">
        <w:rPr>
          <w:rFonts w:ascii="Times New Roman" w:hAnsi="Times New Roman"/>
          <w:sz w:val="16"/>
          <w:szCs w:val="16"/>
          <w:lang w:val="fr-FR"/>
        </w:rPr>
        <w:tab/>
        <w:t xml:space="preserve">Convention N°150 sur l’administration du travail, 1978, de 1978 ratifiée le 03/04/1987; </w:t>
      </w:r>
    </w:p>
    <w:p w14:paraId="6EBD2AED"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w:t>
      </w:r>
      <w:r w:rsidRPr="00535A42">
        <w:rPr>
          <w:rFonts w:ascii="Times New Roman" w:hAnsi="Times New Roman"/>
          <w:sz w:val="16"/>
          <w:szCs w:val="16"/>
          <w:lang w:val="fr-FR"/>
        </w:rPr>
        <w:tab/>
        <w:t>Convention N° 182 sur les pires formes de travail des enfants, de 1999 ratifiée le 20/06/2001.</w:t>
      </w:r>
    </w:p>
    <w:p w14:paraId="6A24BC42"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Au niveau national,  Nous avons donc :</w:t>
      </w:r>
    </w:p>
    <w:p w14:paraId="1E571B0D"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Chapitre II: DE LA SANTE AU TRAVAIL  (articles 160 à 162 )</w:t>
      </w:r>
    </w:p>
    <w:p w14:paraId="0EB58ADB"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Chapitre III DE LA SECURITE AU TRAVAIL (article 163 à166)</w:t>
      </w:r>
    </w:p>
    <w:p w14:paraId="659CB1D2" w14:textId="77777777" w:rsidR="00A9064C" w:rsidRPr="00535A42" w:rsidRDefault="00A9064C" w:rsidP="00ED05A6">
      <w:pPr>
        <w:pStyle w:val="Notedebasdepage"/>
        <w:jc w:val="both"/>
        <w:rPr>
          <w:rFonts w:ascii="Times New Roman" w:hAnsi="Times New Roman"/>
          <w:sz w:val="16"/>
          <w:szCs w:val="16"/>
          <w:lang w:val="fr-FR"/>
        </w:rPr>
      </w:pPr>
      <w:r w:rsidRPr="00535A42">
        <w:rPr>
          <w:rFonts w:ascii="Times New Roman" w:hAnsi="Times New Roman"/>
          <w:sz w:val="16"/>
          <w:szCs w:val="16"/>
          <w:lang w:val="fr-FR"/>
        </w:rPr>
        <w:t>Chapitre IV   DU COMITE DE SECURITE, D'HYGIENE ET D'EMBELLISSEMENT DES LIEUX DE TRAVAIL (article  167 à 169). Loi n°16-009 du 15 Juillet fixant les règles relatives au régime général de sécurité sociale (Journal.Officiel . RDC.,28 juillet 2016, n° spécial, p.5).</w:t>
      </w:r>
    </w:p>
    <w:p w14:paraId="475EC351" w14:textId="77777777" w:rsidR="00A9064C" w:rsidRPr="00B53B53" w:rsidRDefault="00A9064C" w:rsidP="00ED05A6">
      <w:pPr>
        <w:pStyle w:val="Notedebasdepage"/>
        <w:rPr>
          <w:lang w:val="fr-FR"/>
        </w:rPr>
      </w:pPr>
    </w:p>
  </w:footnote>
  <w:footnote w:id="7">
    <w:p w14:paraId="0858073C" w14:textId="77777777" w:rsidR="00A9064C" w:rsidRPr="003D01EB" w:rsidRDefault="00A9064C">
      <w:pPr>
        <w:pStyle w:val="Notedebasdepage"/>
        <w:rPr>
          <w:rFonts w:ascii="Times New Roman" w:hAnsi="Times New Roman"/>
          <w:sz w:val="16"/>
          <w:szCs w:val="16"/>
          <w:lang w:val="fr-FR"/>
        </w:rPr>
      </w:pPr>
      <w:r w:rsidRPr="003D01EB">
        <w:rPr>
          <w:rStyle w:val="Appelnotedebasdep"/>
          <w:rFonts w:ascii="Times New Roman" w:hAnsi="Times New Roman"/>
          <w:sz w:val="16"/>
          <w:szCs w:val="16"/>
        </w:rPr>
        <w:footnoteRef/>
      </w:r>
      <w:r w:rsidRPr="003D01EB">
        <w:rPr>
          <w:rFonts w:ascii="Times New Roman" w:hAnsi="Times New Roman"/>
          <w:sz w:val="16"/>
          <w:szCs w:val="16"/>
        </w:rPr>
        <w:t xml:space="preserve"> https://www.stopcoronavirusrdc.info/</w:t>
      </w:r>
    </w:p>
  </w:footnote>
  <w:footnote w:id="8">
    <w:p w14:paraId="341A4F75" w14:textId="77777777" w:rsidR="00A9064C" w:rsidRPr="003D01EB" w:rsidRDefault="00A9064C">
      <w:pPr>
        <w:pStyle w:val="Notedebasdepage"/>
        <w:rPr>
          <w:rFonts w:ascii="Times New Roman" w:hAnsi="Times New Roman"/>
          <w:sz w:val="16"/>
          <w:szCs w:val="16"/>
        </w:rPr>
      </w:pPr>
      <w:r w:rsidRPr="003D01EB">
        <w:rPr>
          <w:rStyle w:val="Appelnotedebasdep"/>
          <w:rFonts w:ascii="Times New Roman" w:hAnsi="Times New Roman"/>
          <w:sz w:val="16"/>
          <w:szCs w:val="16"/>
        </w:rPr>
        <w:footnoteRef/>
      </w:r>
      <w:r w:rsidRPr="003D01EB">
        <w:rPr>
          <w:rFonts w:ascii="Times New Roman" w:hAnsi="Times New Roman"/>
          <w:sz w:val="16"/>
          <w:szCs w:val="16"/>
        </w:rPr>
        <w:t xml:space="preserve"> https://www.ifc.org/wps/wcm/connect/d4260b19-30f2-466d-9c7e-86ac0ece7e89/010_General%2BGuidelines.pdf?MOD=AJPERES&amp;CVID=jkD2Am7&amp;ContentCache=NONE&amp;CACHE=NONE</w:t>
      </w:r>
    </w:p>
  </w:footnote>
  <w:footnote w:id="9">
    <w:p w14:paraId="7066F9FE" w14:textId="77777777" w:rsidR="00A9064C" w:rsidRPr="003D01EB" w:rsidRDefault="00A9064C">
      <w:pPr>
        <w:pStyle w:val="Notedebasdepage"/>
        <w:rPr>
          <w:rFonts w:ascii="Times New Roman" w:hAnsi="Times New Roman"/>
          <w:sz w:val="16"/>
          <w:szCs w:val="16"/>
          <w:lang w:val="fr-FR"/>
        </w:rPr>
      </w:pPr>
      <w:r w:rsidRPr="003D01EB">
        <w:rPr>
          <w:rStyle w:val="Appelnotedebasdep"/>
          <w:rFonts w:ascii="Times New Roman" w:hAnsi="Times New Roman"/>
          <w:sz w:val="16"/>
          <w:szCs w:val="16"/>
        </w:rPr>
        <w:footnoteRef/>
      </w:r>
      <w:r w:rsidRPr="003D01EB">
        <w:rPr>
          <w:rFonts w:ascii="Times New Roman" w:hAnsi="Times New Roman"/>
          <w:sz w:val="16"/>
          <w:szCs w:val="16"/>
        </w:rPr>
        <w:t>étapes pour améliorer la santé et la sécurité au travail (</w:t>
      </w:r>
      <w:hyperlink r:id="rId2" w:history="1">
        <w:r w:rsidRPr="003D01EB">
          <w:rPr>
            <w:rStyle w:val="Lienhypertexte"/>
            <w:rFonts w:ascii="Times New Roman" w:hAnsi="Times New Roman"/>
            <w:sz w:val="16"/>
            <w:szCs w:val="16"/>
          </w:rPr>
          <w:t>https://smallbusinessbc.ca/article/seven-steps-improving-health-and-safety/</w:t>
        </w:r>
      </w:hyperlink>
      <w:r w:rsidRPr="003D01EB">
        <w:rPr>
          <w:rFonts w:ascii="Times New Roman" w:hAnsi="Times New Roman"/>
          <w:sz w:val="16"/>
          <w:szCs w:val="16"/>
        </w:rPr>
        <w:t>)</w:t>
      </w:r>
      <w:r w:rsidRPr="003D01EB">
        <w:rPr>
          <w:rFonts w:ascii="Times New Roman" w:hAnsi="Times New Roman"/>
          <w:sz w:val="16"/>
          <w:szCs w:val="16"/>
          <w:lang w:val="fr-FR"/>
        </w:rPr>
        <w:t>. Ces étapes sont détaillées dans les lignes qui suivent :</w:t>
      </w:r>
    </w:p>
    <w:p w14:paraId="399171D8" w14:textId="77777777" w:rsidR="00A9064C" w:rsidRPr="003D01EB" w:rsidRDefault="00A9064C">
      <w:pPr>
        <w:pStyle w:val="Notedebasdepage"/>
        <w:rPr>
          <w:rFonts w:ascii="Times New Roman" w:hAnsi="Times New Roman"/>
          <w:sz w:val="16"/>
          <w:szCs w:val="16"/>
          <w:lang w:val="fr-FR"/>
        </w:rPr>
      </w:pPr>
    </w:p>
    <w:p w14:paraId="1BC94CF4" w14:textId="77777777" w:rsidR="00A9064C" w:rsidRPr="003D01EB" w:rsidRDefault="00A9064C" w:rsidP="005D47CE">
      <w:pPr>
        <w:pStyle w:val="Notedebasdepage"/>
        <w:rPr>
          <w:rFonts w:ascii="Times New Roman" w:hAnsi="Times New Roman"/>
          <w:sz w:val="16"/>
          <w:szCs w:val="16"/>
          <w:lang w:val="fr-FR"/>
        </w:rPr>
      </w:pPr>
      <w:r w:rsidRPr="003D01EB">
        <w:rPr>
          <w:rFonts w:ascii="Times New Roman" w:hAnsi="Times New Roman"/>
          <w:sz w:val="16"/>
          <w:szCs w:val="16"/>
          <w:lang w:val="fr-FR"/>
        </w:rPr>
        <w:t>1.</w:t>
      </w:r>
      <w:r w:rsidRPr="003D01EB">
        <w:rPr>
          <w:rFonts w:ascii="Times New Roman" w:hAnsi="Times New Roman"/>
          <w:sz w:val="16"/>
          <w:szCs w:val="16"/>
          <w:lang w:val="fr-FR"/>
        </w:rPr>
        <w:tab/>
      </w:r>
      <w:r w:rsidRPr="003D01EB">
        <w:rPr>
          <w:rFonts w:ascii="Times New Roman" w:hAnsi="Times New Roman"/>
          <w:b/>
          <w:bCs/>
          <w:sz w:val="16"/>
          <w:szCs w:val="16"/>
          <w:lang w:val="fr-FR"/>
        </w:rPr>
        <w:t>Créer un plan pour améliorer la santé et la sécurité</w:t>
      </w:r>
    </w:p>
    <w:p w14:paraId="1499EC2F" w14:textId="77777777" w:rsidR="00A9064C" w:rsidRPr="003D01EB" w:rsidRDefault="00A9064C" w:rsidP="005D47CE">
      <w:pPr>
        <w:pStyle w:val="Notedebasdepage"/>
        <w:rPr>
          <w:rFonts w:ascii="Times New Roman" w:hAnsi="Times New Roman"/>
          <w:sz w:val="16"/>
          <w:szCs w:val="16"/>
          <w:lang w:val="fr-FR"/>
        </w:rPr>
      </w:pPr>
      <w:r w:rsidRPr="003D01EB">
        <w:rPr>
          <w:rFonts w:ascii="Times New Roman" w:hAnsi="Times New Roman"/>
          <w:sz w:val="16"/>
          <w:szCs w:val="16"/>
          <w:lang w:val="fr-FR"/>
        </w:rPr>
        <w:t>En tant qu’employeur, vous devez identifier les dangers dans votre milieu de travail et prendre des mesures pour les éliminer ou les minimiser. Élaborer un plan de sécurité. Dites à vos employés ce que vous allez faire pour assurer leur sécurité et ce que vous attendez d’eux. Assurez-vous que vos employés ont accès à une trousse de premiers soins.</w:t>
      </w:r>
    </w:p>
    <w:p w14:paraId="70067BBF"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Les dangers peuvent inclure : un nettoyeur travaillant avec des produits de nettoyage lourds, un mécanicien travaillant avec de grandes machines ou un gestionnaire d’entrepôt empilant des boîtes lourdes.</w:t>
      </w:r>
    </w:p>
    <w:p w14:paraId="43C642D3" w14:textId="77777777" w:rsidR="00A9064C" w:rsidRPr="003D01EB" w:rsidRDefault="00A9064C" w:rsidP="005D47CE">
      <w:pPr>
        <w:pStyle w:val="Notedebasdepage"/>
        <w:jc w:val="both"/>
        <w:rPr>
          <w:rFonts w:ascii="Times New Roman" w:hAnsi="Times New Roman"/>
          <w:b/>
          <w:bCs/>
          <w:sz w:val="16"/>
          <w:szCs w:val="16"/>
          <w:lang w:val="fr-FR"/>
        </w:rPr>
      </w:pPr>
      <w:r w:rsidRPr="003D01EB">
        <w:rPr>
          <w:rFonts w:ascii="Times New Roman" w:hAnsi="Times New Roman"/>
          <w:sz w:val="16"/>
          <w:szCs w:val="16"/>
          <w:lang w:val="fr-FR"/>
        </w:rPr>
        <w:t>2.</w:t>
      </w:r>
      <w:r w:rsidRPr="003D01EB">
        <w:rPr>
          <w:rFonts w:ascii="Times New Roman" w:hAnsi="Times New Roman"/>
          <w:sz w:val="16"/>
          <w:szCs w:val="16"/>
          <w:lang w:val="fr-FR"/>
        </w:rPr>
        <w:tab/>
      </w:r>
      <w:r w:rsidRPr="003D01EB">
        <w:rPr>
          <w:rFonts w:ascii="Times New Roman" w:hAnsi="Times New Roman"/>
          <w:b/>
          <w:bCs/>
          <w:sz w:val="16"/>
          <w:szCs w:val="16"/>
          <w:lang w:val="fr-FR"/>
        </w:rPr>
        <w:t>Inspectez votre lieu de travail</w:t>
      </w:r>
    </w:p>
    <w:p w14:paraId="27FE7CFC" w14:textId="68E92FBF"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Vérifiez régulièrement tout l’équipement et les outils pour vous assurer qu’ils sont bien entretenus et sécuritaires à utiliser. Vérifiez également les aires d’entreposage et passez en revue les procédures de travail sécuritaires. Les boîtes de votre aire d’entreposage sont-elles empilées de façon sécuritaire ? Vos employés ont-ils reçu des instructions sur la façon de soulever des marchandises lourdes sans se blesser ?  Vos employés savent-ils où se trouve la sortie de secours et où ils devraient se rassembler s’il y a un incendie ?</w:t>
      </w:r>
    </w:p>
    <w:p w14:paraId="690D8B56"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3.</w:t>
      </w:r>
      <w:r w:rsidRPr="003D01EB">
        <w:rPr>
          <w:rFonts w:ascii="Times New Roman" w:hAnsi="Times New Roman"/>
          <w:sz w:val="16"/>
          <w:szCs w:val="16"/>
          <w:lang w:val="fr-FR"/>
        </w:rPr>
        <w:tab/>
      </w:r>
      <w:r w:rsidRPr="003D01EB">
        <w:rPr>
          <w:rFonts w:ascii="Times New Roman" w:hAnsi="Times New Roman"/>
          <w:b/>
          <w:bCs/>
          <w:sz w:val="16"/>
          <w:szCs w:val="16"/>
          <w:lang w:val="fr-FR"/>
        </w:rPr>
        <w:t>Former vos employés</w:t>
      </w:r>
    </w:p>
    <w:p w14:paraId="47A7607F"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Une formation adéquate est nécessaire pour tous les employés, surtout s’il y a un risque de blessures potentielles associées à un emploi. Fournir des instructions écrites et des procédures de travail sécuritaires afin qu’ils puissent vérifier par eux-mêmes s’ils ne sont pas certains d’une tâche ou s’ils ont oublié une partie de leur formation. Surveillez vos employés pour vous assurer qu’ils utilisent leur formation pour accomplir leur travail adéquatement et en toute sécurité.  En ne fournissant pas la formation appropriée à vos employés, vous mettez non seulement en danger la sécurité de vos employés, mais vous serez tenu responsable de l’incident qui pourrait avoir de graves conséquences.</w:t>
      </w:r>
    </w:p>
    <w:p w14:paraId="7B2DC472"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4.</w:t>
      </w:r>
      <w:r w:rsidRPr="003D01EB">
        <w:rPr>
          <w:rFonts w:ascii="Times New Roman" w:hAnsi="Times New Roman"/>
          <w:sz w:val="16"/>
          <w:szCs w:val="16"/>
          <w:lang w:val="fr-FR"/>
        </w:rPr>
        <w:tab/>
      </w:r>
      <w:r w:rsidRPr="003D01EB">
        <w:rPr>
          <w:rFonts w:ascii="Times New Roman" w:hAnsi="Times New Roman"/>
          <w:b/>
          <w:bCs/>
          <w:sz w:val="16"/>
          <w:szCs w:val="16"/>
          <w:lang w:val="fr-FR"/>
        </w:rPr>
        <w:t>Gardez un dialogue ouvert</w:t>
      </w:r>
    </w:p>
    <w:p w14:paraId="25D6413A"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Rencontrez régulièrement votre personnel et discutez des questions de santé et de sécurité. Encouragez-les à partager leurs idées et leurs réflexions sur la façon d’améliorer la sécurité en milieu de travail. Vous pourriez même envisager d’offrir une formation en premiers soins au personnel afin qu’il soit prêt à faire face aux situations d’urgence.</w:t>
      </w:r>
    </w:p>
    <w:p w14:paraId="279112A2" w14:textId="77777777" w:rsidR="00A9064C" w:rsidRPr="003D01EB" w:rsidRDefault="00A9064C" w:rsidP="005D47CE">
      <w:pPr>
        <w:pStyle w:val="Notedebasdepage"/>
        <w:jc w:val="both"/>
        <w:rPr>
          <w:rFonts w:ascii="Times New Roman" w:hAnsi="Times New Roman"/>
          <w:sz w:val="16"/>
          <w:szCs w:val="16"/>
          <w:lang w:val="fr-FR"/>
        </w:rPr>
      </w:pPr>
    </w:p>
    <w:p w14:paraId="03848C0D"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5.</w:t>
      </w:r>
      <w:r w:rsidRPr="003D01EB">
        <w:rPr>
          <w:rFonts w:ascii="Times New Roman" w:hAnsi="Times New Roman"/>
          <w:sz w:val="16"/>
          <w:szCs w:val="16"/>
          <w:lang w:val="fr-FR"/>
        </w:rPr>
        <w:tab/>
      </w:r>
      <w:r w:rsidRPr="003D01EB">
        <w:rPr>
          <w:rFonts w:ascii="Times New Roman" w:hAnsi="Times New Roman"/>
          <w:b/>
          <w:bCs/>
          <w:sz w:val="16"/>
          <w:szCs w:val="16"/>
          <w:lang w:val="fr-FR"/>
        </w:rPr>
        <w:t>Enquêter sur les accidents</w:t>
      </w:r>
    </w:p>
    <w:p w14:paraId="0EFD6EDF"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Même si un incident n’entraîne pas de blessure grave, mener une enquête sur l’incident pour aider à déterminer pourquoi un incident s’est produit afin que vous puissiez prendre des mesures pour vous assurer qu’il ne se reproduira pas.</w:t>
      </w:r>
    </w:p>
    <w:p w14:paraId="2B931191"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6.</w:t>
      </w:r>
      <w:r w:rsidRPr="003D01EB">
        <w:rPr>
          <w:rFonts w:ascii="Times New Roman" w:hAnsi="Times New Roman"/>
          <w:sz w:val="16"/>
          <w:szCs w:val="16"/>
          <w:lang w:val="fr-FR"/>
        </w:rPr>
        <w:tab/>
      </w:r>
      <w:r w:rsidRPr="003D01EB">
        <w:rPr>
          <w:rFonts w:ascii="Times New Roman" w:hAnsi="Times New Roman"/>
          <w:b/>
          <w:bCs/>
          <w:sz w:val="16"/>
          <w:szCs w:val="16"/>
          <w:lang w:val="fr-FR"/>
        </w:rPr>
        <w:t>Tenir des registres</w:t>
      </w:r>
    </w:p>
    <w:p w14:paraId="4415B620"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Tenir des registres de tous les traitements de premiers soins, inspections, enquêtes sur les incidents et activités de formation. Ces renseignements peuvent vous aider à cerner les tendances en matière de conditions ou de procédures de travail dangereuses.  Vous trouverez un registre de santé et de sécurité sur le site Web de WorkSafeBC qui comprend des listes de vérification faciles à utiliser et des formulaires vierges.</w:t>
      </w:r>
    </w:p>
    <w:p w14:paraId="0FF8CA49" w14:textId="77777777"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7.</w:t>
      </w:r>
      <w:r w:rsidRPr="003D01EB">
        <w:rPr>
          <w:rFonts w:ascii="Times New Roman" w:hAnsi="Times New Roman"/>
          <w:sz w:val="16"/>
          <w:szCs w:val="16"/>
          <w:lang w:val="fr-FR"/>
        </w:rPr>
        <w:tab/>
      </w:r>
      <w:r w:rsidRPr="003D01EB">
        <w:rPr>
          <w:rFonts w:ascii="Times New Roman" w:hAnsi="Times New Roman"/>
          <w:b/>
          <w:bCs/>
          <w:sz w:val="16"/>
          <w:szCs w:val="16"/>
          <w:lang w:val="fr-FR"/>
        </w:rPr>
        <w:t>Faire de l’amélioration de la santé et de la sécurité un élément clé des activités</w:t>
      </w:r>
    </w:p>
    <w:p w14:paraId="56751222" w14:textId="54DF0923" w:rsidR="00A9064C" w:rsidRPr="003D01EB" w:rsidRDefault="00A9064C" w:rsidP="005D47CE">
      <w:pPr>
        <w:pStyle w:val="Notedebasdepage"/>
        <w:jc w:val="both"/>
        <w:rPr>
          <w:rFonts w:ascii="Times New Roman" w:hAnsi="Times New Roman"/>
          <w:sz w:val="16"/>
          <w:szCs w:val="16"/>
          <w:lang w:val="fr-FR"/>
        </w:rPr>
      </w:pPr>
      <w:r w:rsidRPr="003D01EB">
        <w:rPr>
          <w:rFonts w:ascii="Times New Roman" w:hAnsi="Times New Roman"/>
          <w:sz w:val="16"/>
          <w:szCs w:val="16"/>
          <w:lang w:val="fr-FR"/>
        </w:rPr>
        <w:t>La sécurité ne devrait pas être une réflexion après réflexion ; il est tout aussi important pour une entreprise prospère que le service à la clientèle, le contrôle des stocks et la planification financière. Un engagement envers la santé et la sécurité est sensé sur le plan des affaires parce que c’est la seule façon de protéger votre plus grande ressource à savoir vos employés.</w:t>
      </w:r>
    </w:p>
  </w:footnote>
  <w:footnote w:id="10">
    <w:p w14:paraId="7B221CFE" w14:textId="77777777" w:rsidR="00A9064C" w:rsidRPr="00AF6E47" w:rsidRDefault="00A9064C" w:rsidP="001658CD">
      <w:pPr>
        <w:pStyle w:val="Notedebasdepage"/>
        <w:rPr>
          <w:sz w:val="18"/>
          <w:szCs w:val="18"/>
          <w:lang w:val="fr-FR"/>
        </w:rPr>
      </w:pPr>
      <w:r w:rsidRPr="00AF6E47">
        <w:rPr>
          <w:rStyle w:val="Appelnotedebasdep"/>
          <w:sz w:val="18"/>
          <w:szCs w:val="18"/>
        </w:rPr>
        <w:footnoteRef/>
      </w:r>
      <w:r w:rsidRPr="00AF6E47">
        <w:rPr>
          <w:sz w:val="18"/>
          <w:szCs w:val="18"/>
        </w:rPr>
        <w:t xml:space="preserve"> </w:t>
      </w:r>
      <w:r w:rsidRPr="00AF6E47">
        <w:rPr>
          <w:sz w:val="18"/>
          <w:szCs w:val="18"/>
          <w:lang w:val="fr-FR"/>
        </w:rPr>
        <w:t>Ces conditions sont qu’une évaluation appropriée des risques doit être effectuée avant que son travail commence et  le  suivi régulier par le projet de son état de santé, de ses conditions et horaires de travail et des autres critères de la NES2 .</w:t>
      </w:r>
    </w:p>
    <w:p w14:paraId="66BF470A" w14:textId="77777777" w:rsidR="00A9064C" w:rsidRPr="00AF6E47" w:rsidRDefault="00A9064C" w:rsidP="001658CD">
      <w:pPr>
        <w:pStyle w:val="Notedebasdepage"/>
        <w:rPr>
          <w:sz w:val="18"/>
          <w:szCs w:val="18"/>
          <w:lang w:val="fr-FR"/>
        </w:rPr>
      </w:pPr>
      <w:r w:rsidRPr="00AF6E47">
        <w:rPr>
          <w:sz w:val="18"/>
          <w:szCs w:val="18"/>
          <w:lang w:val="fr-FR"/>
        </w:rPr>
        <w:t>Néanmoins il sied toujours de noter qu’un enfant ayant dépassé l’âge minimum, mais qui n’a pas encore atteint ses 18 ans, ne sera pas employé ou engagé dans  le projet dans des conditions pouvant présenter un danger pour lui, et compromettre son éducation ou nuire à sa santé ou à son développement physique, mental, spirituel, moral ou social .</w:t>
      </w:r>
    </w:p>
  </w:footnote>
  <w:footnote w:id="11">
    <w:p w14:paraId="531533C2" w14:textId="3FDCA829" w:rsidR="00A9064C" w:rsidRPr="001D6ABE" w:rsidRDefault="00A9064C" w:rsidP="00D10C0E">
      <w:pPr>
        <w:pStyle w:val="Notedebasdepage"/>
        <w:rPr>
          <w:sz w:val="18"/>
          <w:szCs w:val="18"/>
          <w:lang w:val="fr-FR"/>
        </w:rPr>
      </w:pPr>
      <w:r w:rsidRPr="001D6ABE">
        <w:rPr>
          <w:rStyle w:val="Appelnotedebasdep"/>
          <w:sz w:val="18"/>
          <w:szCs w:val="18"/>
        </w:rPr>
        <w:footnoteRef/>
      </w:r>
      <w:r w:rsidRPr="001D6ABE">
        <w:rPr>
          <w:sz w:val="18"/>
          <w:szCs w:val="18"/>
        </w:rPr>
        <w:t xml:space="preserve"> </w:t>
      </w:r>
      <w:r w:rsidRPr="001D6ABE">
        <w:rPr>
          <w:sz w:val="18"/>
          <w:szCs w:val="18"/>
          <w:lang w:val="fr-FR"/>
        </w:rPr>
        <w:t xml:space="preserve">Article 2 de la loi n   015/ 2002 du 16 Octobre 2002   portant code de travail en République Démocratique du Congo et est libellé en ces termes : « Le travail est pour chacun un droit et un devoir. Il constitue une obligation morale pour </w:t>
      </w:r>
      <w:r w:rsidRPr="001D6ABE">
        <w:rPr>
          <w:sz w:val="18"/>
          <w:szCs w:val="18"/>
          <w:u w:val="single"/>
          <w:lang w:val="fr-FR"/>
        </w:rPr>
        <w:t>tous ceux qui n'en sont pas empêchés par l'âg</w:t>
      </w:r>
      <w:r w:rsidRPr="001D6ABE">
        <w:rPr>
          <w:sz w:val="18"/>
          <w:szCs w:val="18"/>
          <w:lang w:val="fr-FR"/>
        </w:rPr>
        <w:t xml:space="preserve">e ou l'inaptitude au travail constatée par un médecin. </w:t>
      </w:r>
    </w:p>
    <w:p w14:paraId="6F6F6D3E" w14:textId="77777777" w:rsidR="00A9064C" w:rsidRPr="001D6ABE" w:rsidRDefault="00A9064C" w:rsidP="00D10C0E">
      <w:pPr>
        <w:pStyle w:val="Notedebasdepage"/>
        <w:rPr>
          <w:sz w:val="18"/>
          <w:szCs w:val="18"/>
          <w:lang w:val="fr-FR"/>
        </w:rPr>
      </w:pPr>
      <w:r w:rsidRPr="001D6ABE">
        <w:rPr>
          <w:sz w:val="18"/>
          <w:szCs w:val="18"/>
          <w:lang w:val="fr-FR"/>
        </w:rPr>
        <w:t xml:space="preserve"> </w:t>
      </w:r>
    </w:p>
    <w:p w14:paraId="20BEE693" w14:textId="77777777" w:rsidR="00A9064C" w:rsidRPr="001D6ABE" w:rsidRDefault="00A9064C" w:rsidP="00D10C0E">
      <w:pPr>
        <w:pStyle w:val="Notedebasdepage"/>
        <w:rPr>
          <w:sz w:val="18"/>
          <w:szCs w:val="18"/>
          <w:u w:val="single"/>
          <w:lang w:val="fr-FR"/>
        </w:rPr>
      </w:pPr>
      <w:r w:rsidRPr="001D6ABE">
        <w:rPr>
          <w:sz w:val="18"/>
          <w:szCs w:val="18"/>
          <w:u w:val="single"/>
          <w:lang w:val="fr-FR"/>
        </w:rPr>
        <w:t xml:space="preserve">Le travail forcé ou obligatoire est interdit. </w:t>
      </w:r>
    </w:p>
    <w:p w14:paraId="56A06367" w14:textId="77777777" w:rsidR="00A9064C" w:rsidRPr="00D10C0E" w:rsidRDefault="00A9064C">
      <w:pPr>
        <w:pStyle w:val="Notedebasdepage"/>
        <w:rPr>
          <w:u w:val="single"/>
          <w:lang w:val="fr-FR"/>
        </w:rPr>
      </w:pPr>
      <w:r w:rsidRPr="001D6ABE">
        <w:rPr>
          <w:sz w:val="18"/>
          <w:szCs w:val="18"/>
          <w:u w:val="single"/>
          <w:lang w:val="fr-FR"/>
        </w:rPr>
        <w:t>Tombe également sous le coup de l'interdiction, tout travail ou service exigé d'un individu sous menace d'une peine quelconque et pour lequel ledit individu ne s'est pas offert de plein gré.</w:t>
      </w:r>
    </w:p>
  </w:footnote>
  <w:footnote w:id="12">
    <w:p w14:paraId="621243A1" w14:textId="72548160" w:rsidR="00A9064C" w:rsidRPr="003D01EB" w:rsidRDefault="00A9064C" w:rsidP="007857EA">
      <w:pPr>
        <w:pStyle w:val="Notedebasdepage"/>
        <w:jc w:val="both"/>
        <w:rPr>
          <w:rFonts w:ascii="Times New Roman" w:hAnsi="Times New Roman"/>
          <w:sz w:val="18"/>
          <w:szCs w:val="18"/>
          <w:lang w:val="fr-FR"/>
        </w:rPr>
      </w:pPr>
      <w:r w:rsidRPr="003D01EB">
        <w:rPr>
          <w:rStyle w:val="Appelnotedebasdep"/>
          <w:rFonts w:ascii="Times New Roman" w:hAnsi="Times New Roman"/>
          <w:sz w:val="22"/>
          <w:szCs w:val="22"/>
        </w:rPr>
        <w:footnoteRef/>
      </w:r>
      <w:r w:rsidRPr="003D01EB">
        <w:rPr>
          <w:rFonts w:ascii="Times New Roman" w:hAnsi="Times New Roman"/>
          <w:sz w:val="22"/>
          <w:szCs w:val="22"/>
        </w:rPr>
        <w:t xml:space="preserve"> </w:t>
      </w:r>
      <w:r w:rsidRPr="003D01EB">
        <w:rPr>
          <w:rFonts w:ascii="Times New Roman" w:hAnsi="Times New Roman"/>
          <w:sz w:val="18"/>
          <w:szCs w:val="18"/>
          <w:lang w:val="fr-FR"/>
        </w:rPr>
        <w:t>Article 7 du code de travail litera  H. En effet la rémunération est constituée de plusieurs éléments. Ainsi la rémunération comprend :</w:t>
      </w:r>
      <w:r w:rsidRPr="003D01EB">
        <w:rPr>
          <w:rFonts w:ascii="Times New Roman" w:hAnsi="Times New Roman"/>
          <w:sz w:val="18"/>
          <w:szCs w:val="18"/>
        </w:rPr>
        <w:t xml:space="preserve"> </w:t>
      </w:r>
      <w:r w:rsidRPr="003D01EB">
        <w:rPr>
          <w:rFonts w:ascii="Times New Roman" w:hAnsi="Times New Roman"/>
          <w:sz w:val="18"/>
          <w:szCs w:val="18"/>
          <w:lang w:val="fr-FR"/>
        </w:rPr>
        <w:t xml:space="preserve">le salaire ou traitement ; - les commissions ; - l'indemnité de vie chère ; - les primes ; - la participation aux bénéfices ; - les sommes versées à titre de gratification ou de mois complémentaires ; - les sommes versées pour prestations supplémentaires ; - la valeur des avantages en nature ; - l'allocation de congé ou l'indemnité compensatoire de congé ; - les sommes payées par l'employeur pendant l'incapacité de travail et pendant la période précédant et suivant l'accouchement. </w:t>
      </w:r>
    </w:p>
    <w:p w14:paraId="71B94FD3" w14:textId="77777777" w:rsidR="00A9064C" w:rsidRPr="003D01EB" w:rsidRDefault="00A9064C" w:rsidP="003E443C">
      <w:pPr>
        <w:pStyle w:val="Notedebasdepage"/>
        <w:jc w:val="both"/>
        <w:rPr>
          <w:rFonts w:ascii="Times New Roman" w:hAnsi="Times New Roman"/>
          <w:sz w:val="18"/>
          <w:szCs w:val="18"/>
          <w:lang w:val="fr-FR"/>
        </w:rPr>
      </w:pPr>
      <w:r w:rsidRPr="003D01EB">
        <w:rPr>
          <w:rFonts w:ascii="Times New Roman" w:hAnsi="Times New Roman"/>
          <w:sz w:val="18"/>
          <w:szCs w:val="18"/>
          <w:lang w:val="fr-FR"/>
        </w:rPr>
        <w:t>Notons qu’il y a des éléments qui ne font pas partie de la rémunération à savoir :</w:t>
      </w:r>
      <w:r w:rsidRPr="003D01EB">
        <w:rPr>
          <w:rFonts w:ascii="Times New Roman" w:hAnsi="Times New Roman"/>
          <w:sz w:val="18"/>
          <w:szCs w:val="18"/>
        </w:rPr>
        <w:t xml:space="preserve"> </w:t>
      </w:r>
      <w:r w:rsidRPr="003D01EB">
        <w:rPr>
          <w:rFonts w:ascii="Times New Roman" w:hAnsi="Times New Roman"/>
          <w:sz w:val="18"/>
          <w:szCs w:val="18"/>
          <w:lang w:val="fr-FR"/>
        </w:rPr>
        <w:t>les soins de santé ; - l'indemnité de logement ou le logement en nature ; - les allocations familiales légales ; - l'indemnité de transport ; - les frais de voyage ainsi que les avantages accordés exclusivement en vue de faciliter au travailleur l'accomplissement de ses fonctions.</w:t>
      </w:r>
    </w:p>
    <w:p w14:paraId="6D3857C6" w14:textId="77777777" w:rsidR="00A9064C" w:rsidRPr="003D01EB" w:rsidRDefault="00A9064C" w:rsidP="003D01EB">
      <w:pPr>
        <w:jc w:val="both"/>
        <w:rPr>
          <w:rFonts w:ascii="Times New Roman" w:eastAsia="Calibri" w:hAnsi="Times New Roman" w:cs="Times New Roman"/>
          <w:sz w:val="18"/>
          <w:szCs w:val="18"/>
          <w:lang w:eastAsia="x-none"/>
        </w:rPr>
      </w:pPr>
      <w:r w:rsidRPr="003D01EB">
        <w:rPr>
          <w:rFonts w:ascii="Times New Roman" w:hAnsi="Times New Roman" w:cs="Times New Roman"/>
          <w:sz w:val="18"/>
          <w:szCs w:val="18"/>
        </w:rPr>
        <w:t xml:space="preserve">Le paiement de la rémunération doit être fait dans le délais légal c’est-à-dire qu’il doit être effectué à des intervalles réguliers n'excédant pas un mois précisément dans </w:t>
      </w:r>
      <w:r w:rsidRPr="003D01EB">
        <w:rPr>
          <w:rFonts w:ascii="Times New Roman" w:eastAsia="Calibri" w:hAnsi="Times New Roman" w:cs="Times New Roman"/>
          <w:sz w:val="18"/>
          <w:szCs w:val="18"/>
          <w:lang w:eastAsia="x-none"/>
        </w:rPr>
        <w:t xml:space="preserve">au plus tard dans les six jours suivant la période à laquelle il se rapporte. </w:t>
      </w:r>
    </w:p>
    <w:p w14:paraId="258C262A" w14:textId="77777777" w:rsidR="00A9064C" w:rsidRPr="003D01EB" w:rsidRDefault="00A9064C" w:rsidP="007857EA">
      <w:pPr>
        <w:jc w:val="both"/>
        <w:rPr>
          <w:rFonts w:ascii="Times New Roman" w:eastAsia="Calibri" w:hAnsi="Times New Roman" w:cs="Times New Roman"/>
          <w:sz w:val="18"/>
          <w:szCs w:val="18"/>
          <w:lang w:eastAsia="x-none"/>
        </w:rPr>
      </w:pPr>
      <w:r w:rsidRPr="003D01EB">
        <w:rPr>
          <w:rFonts w:ascii="Times New Roman" w:eastAsia="Calibri" w:hAnsi="Times New Roman" w:cs="Times New Roman"/>
          <w:b/>
          <w:bCs/>
          <w:sz w:val="18"/>
          <w:szCs w:val="18"/>
          <w:lang w:eastAsia="x-none"/>
        </w:rPr>
        <w:t>En ce qui concerne le paiement d’un mineur</w:t>
      </w:r>
      <w:r w:rsidRPr="003D01EB">
        <w:rPr>
          <w:rFonts w:ascii="Times New Roman" w:eastAsia="Calibri" w:hAnsi="Times New Roman" w:cs="Times New Roman"/>
          <w:sz w:val="18"/>
          <w:szCs w:val="18"/>
          <w:lang w:eastAsia="x-none"/>
        </w:rPr>
        <w:t xml:space="preserve"> </w:t>
      </w:r>
      <w:r w:rsidRPr="003D01EB">
        <w:rPr>
          <w:rFonts w:ascii="Times New Roman" w:eastAsia="Calibri" w:hAnsi="Times New Roman" w:cs="Times New Roman"/>
          <w:b/>
          <w:bCs/>
          <w:sz w:val="18"/>
          <w:szCs w:val="18"/>
          <w:lang w:eastAsia="x-none"/>
        </w:rPr>
        <w:t>travaillant dans le projet</w:t>
      </w:r>
      <w:r w:rsidRPr="003D01EB">
        <w:rPr>
          <w:rFonts w:ascii="Times New Roman" w:eastAsia="Calibri" w:hAnsi="Times New Roman" w:cs="Times New Roman"/>
          <w:sz w:val="18"/>
          <w:szCs w:val="18"/>
          <w:lang w:eastAsia="x-none"/>
        </w:rPr>
        <w:t>, l’article 102 du code de travail congolais est suffisamment clair en ces termes : « L'employeur remet valablement au mineur la rémunération de son travail. Toutefois, la personne qui exerce sur le mineur l'autorité parentale ou tutélaire peut s'opposer à la remise au mineur de la rémunération de son travail. Dans pareil cas,</w:t>
      </w:r>
      <w:r w:rsidRPr="003D01EB">
        <w:rPr>
          <w:rFonts w:ascii="Times New Roman" w:hAnsi="Times New Roman" w:cs="Times New Roman"/>
          <w:sz w:val="18"/>
          <w:szCs w:val="18"/>
        </w:rPr>
        <w:t xml:space="preserve"> </w:t>
      </w:r>
      <w:r w:rsidRPr="003D01EB">
        <w:rPr>
          <w:rFonts w:ascii="Times New Roman" w:eastAsia="Calibri" w:hAnsi="Times New Roman" w:cs="Times New Roman"/>
          <w:sz w:val="18"/>
          <w:szCs w:val="18"/>
          <w:lang w:eastAsia="x-none"/>
        </w:rPr>
        <w:t>Le tribunal compétent peut lever cette opposition si les circonstances ou l'équité le justifient.</w:t>
      </w:r>
    </w:p>
    <w:p w14:paraId="0CA0EE01" w14:textId="77777777" w:rsidR="00A9064C" w:rsidRPr="003D01EB" w:rsidRDefault="00A9064C" w:rsidP="003D01EB">
      <w:pPr>
        <w:jc w:val="both"/>
        <w:rPr>
          <w:rFonts w:ascii="Times New Roman" w:eastAsia="Calibri" w:hAnsi="Times New Roman" w:cs="Times New Roman"/>
          <w:lang w:eastAsia="x-none"/>
        </w:rPr>
      </w:pPr>
    </w:p>
    <w:p w14:paraId="14D7608D" w14:textId="77777777" w:rsidR="00A9064C" w:rsidRPr="00F30B42" w:rsidRDefault="00A9064C" w:rsidP="00F30B42">
      <w:pPr>
        <w:pStyle w:val="Notedebasdepage"/>
        <w:jc w:val="both"/>
        <w:rPr>
          <w:sz w:val="22"/>
          <w:szCs w:val="22"/>
          <w:lang w:val="fr-FR"/>
        </w:rPr>
      </w:pPr>
    </w:p>
  </w:footnote>
  <w:footnote w:id="13">
    <w:p w14:paraId="259FBFF1" w14:textId="0E6C7DBF" w:rsidR="00A9064C" w:rsidRPr="00297B50" w:rsidRDefault="00A9064C" w:rsidP="00F87753">
      <w:pPr>
        <w:pStyle w:val="Notedebasdepage"/>
        <w:rPr>
          <w:lang w:val="fr-FR"/>
        </w:rPr>
      </w:pPr>
      <w:r>
        <w:rPr>
          <w:rStyle w:val="Appelnotedebasdep"/>
        </w:rPr>
        <w:footnoteRef/>
      </w:r>
      <w:r>
        <w:t xml:space="preserve"> </w:t>
      </w:r>
      <w:r>
        <w:rPr>
          <w:lang w:val="fr-FR"/>
        </w:rPr>
        <w:t xml:space="preserve"> Voir à partir des articles 299 du code et suivant. </w:t>
      </w:r>
    </w:p>
  </w:footnote>
  <w:footnote w:id="14">
    <w:p w14:paraId="7C93354C" w14:textId="77777777" w:rsidR="00A9064C" w:rsidRPr="00F62F77" w:rsidRDefault="00A9064C" w:rsidP="00CF5A4A">
      <w:pPr>
        <w:pStyle w:val="Notedebasdepage"/>
        <w:rPr>
          <w:noProof/>
          <w:lang w:val="fr-FR"/>
        </w:rPr>
      </w:pPr>
      <w:r w:rsidRPr="00F62F77">
        <w:rPr>
          <w:rStyle w:val="Appelnotedebasdep"/>
          <w:noProof/>
          <w:lang w:val="fr-FR"/>
        </w:rPr>
        <w:footnoteRef/>
      </w:r>
      <w:r w:rsidRPr="00F62F77">
        <w:rPr>
          <w:noProof/>
          <w:lang w:val="fr-FR"/>
        </w:rPr>
        <w:t xml:space="preserve"> </w:t>
      </w:r>
      <w:r w:rsidRPr="00F62F77">
        <w:rPr>
          <w:rFonts w:ascii="Times New Roman" w:hAnsi="Times New Roman"/>
          <w:noProof/>
          <w:sz w:val="16"/>
          <w:szCs w:val="16"/>
          <w:lang w:val="fr-FR"/>
        </w:rPr>
        <w:t>I</w:t>
      </w:r>
      <w:r>
        <w:rPr>
          <w:rFonts w:ascii="Times New Roman" w:hAnsi="Times New Roman"/>
          <w:noProof/>
          <w:sz w:val="16"/>
          <w:szCs w:val="16"/>
          <w:lang w:val="fr-FR"/>
        </w:rPr>
        <w:t xml:space="preserve">l </w:t>
      </w:r>
      <w:r w:rsidRPr="00F62F77">
        <w:rPr>
          <w:rFonts w:ascii="Times New Roman" w:hAnsi="Times New Roman"/>
          <w:noProof/>
          <w:sz w:val="16"/>
          <w:szCs w:val="16"/>
          <w:lang w:val="fr-FR"/>
        </w:rPr>
        <w:t>import</w:t>
      </w:r>
      <w:r>
        <w:rPr>
          <w:rFonts w:ascii="Times New Roman" w:hAnsi="Times New Roman"/>
          <w:noProof/>
          <w:sz w:val="16"/>
          <w:szCs w:val="16"/>
          <w:lang w:val="fr-FR"/>
        </w:rPr>
        <w:t xml:space="preserve">e de relever que les femmes et les filles </w:t>
      </w:r>
      <w:r w:rsidRPr="00D65E95">
        <w:rPr>
          <w:rFonts w:ascii="Times New Roman" w:hAnsi="Times New Roman"/>
          <w:noProof/>
          <w:sz w:val="16"/>
          <w:szCs w:val="16"/>
          <w:lang w:val="fr-FR"/>
        </w:rPr>
        <w:t xml:space="preserve">subissent démesurément la violence ; dans l'ensemble, 35 % des femmes dans le monde ont été </w:t>
      </w:r>
      <w:r>
        <w:rPr>
          <w:rFonts w:ascii="Times New Roman" w:hAnsi="Times New Roman"/>
          <w:noProof/>
          <w:sz w:val="16"/>
          <w:szCs w:val="16"/>
          <w:lang w:val="fr-FR"/>
        </w:rPr>
        <w:t>survivante</w:t>
      </w:r>
      <w:r w:rsidRPr="00D65E95">
        <w:rPr>
          <w:rFonts w:ascii="Times New Roman" w:hAnsi="Times New Roman"/>
          <w:noProof/>
          <w:sz w:val="16"/>
          <w:szCs w:val="16"/>
          <w:lang w:val="fr-FR"/>
        </w:rPr>
        <w:t>s de violence physique ou sexuelle (OMS, Estimations mondiales et régionales de la violence à l’encontre des femmes : prévalence et conséquences sur la santé de la violence du partenaire intime et de la violence sexuelle exercée par d’autres que le partenaire, 2013).  Certains hommes et garçons sont également confrontés à la violence fondée sur leur genre et l'inégalité des relations de pouvoir</w:t>
      </w:r>
      <w:r w:rsidRPr="00F62F77">
        <w:rPr>
          <w:rFonts w:ascii="Times New Roman" w:hAnsi="Times New Roman"/>
          <w:noProof/>
          <w:sz w:val="16"/>
          <w:szCs w:val="16"/>
          <w:lang w:val="fr-FR"/>
        </w:rPr>
        <w:t>s.</w:t>
      </w:r>
    </w:p>
  </w:footnote>
  <w:footnote w:id="15">
    <w:p w14:paraId="3670A004" w14:textId="77777777" w:rsidR="00A9064C" w:rsidRPr="003D01EB" w:rsidRDefault="00A9064C">
      <w:pPr>
        <w:pStyle w:val="Notedebasdepage"/>
        <w:rPr>
          <w:sz w:val="16"/>
          <w:szCs w:val="16"/>
        </w:rPr>
      </w:pPr>
      <w:r w:rsidRPr="003D01EB">
        <w:rPr>
          <w:rStyle w:val="Appelnotedebasdep"/>
          <w:sz w:val="16"/>
          <w:szCs w:val="16"/>
        </w:rPr>
        <w:footnoteRef/>
      </w:r>
      <w:r w:rsidRPr="003D01EB">
        <w:rPr>
          <w:sz w:val="16"/>
          <w:szCs w:val="16"/>
        </w:rPr>
        <w:t xml:space="preserve"> https://hr.un.org/sites/hr.un.org/files/SEA%20Glossary%20%5BSecond%20Edition%20-%202017%5D%20-%20French_1.pdf</w:t>
      </w:r>
    </w:p>
  </w:footnote>
  <w:footnote w:id="16">
    <w:p w14:paraId="19B79997" w14:textId="77777777" w:rsidR="00A9064C" w:rsidRPr="003D01EB" w:rsidRDefault="00A9064C">
      <w:pPr>
        <w:pStyle w:val="Notedebasdepage"/>
        <w:rPr>
          <w:rFonts w:ascii="Times New Roman" w:hAnsi="Times New Roman"/>
          <w:sz w:val="16"/>
          <w:szCs w:val="16"/>
          <w:lang w:val="es-ES"/>
        </w:rPr>
      </w:pPr>
      <w:r w:rsidRPr="003D01EB">
        <w:rPr>
          <w:rStyle w:val="Appelnotedebasdep"/>
          <w:rFonts w:ascii="Times New Roman" w:hAnsi="Times New Roman"/>
          <w:sz w:val="16"/>
          <w:szCs w:val="16"/>
        </w:rPr>
        <w:footnoteRef/>
      </w:r>
      <w:r w:rsidRPr="003D01EB">
        <w:rPr>
          <w:rFonts w:ascii="Times New Roman" w:hAnsi="Times New Roman"/>
          <w:sz w:val="16"/>
          <w:szCs w:val="16"/>
        </w:rPr>
        <w:t xml:space="preserve"> </w:t>
      </w:r>
      <w:r w:rsidRPr="003D01EB">
        <w:rPr>
          <w:rFonts w:ascii="Times New Roman" w:hAnsi="Times New Roman"/>
          <w:sz w:val="16"/>
          <w:szCs w:val="16"/>
          <w:lang w:val="es-ES"/>
        </w:rPr>
        <w:t>Idem</w:t>
      </w:r>
    </w:p>
  </w:footnote>
  <w:footnote w:id="17">
    <w:p w14:paraId="338BEB0E" w14:textId="77777777" w:rsidR="00A9064C" w:rsidRPr="00F62F77" w:rsidRDefault="00A9064C" w:rsidP="00CF5A4A">
      <w:pPr>
        <w:pStyle w:val="Notedebasdepage"/>
        <w:rPr>
          <w:noProof/>
          <w:lang w:val="fr-FR"/>
        </w:rPr>
      </w:pPr>
      <w:r w:rsidRPr="00F62F77">
        <w:rPr>
          <w:rStyle w:val="Appelnotedebasdep"/>
          <w:noProof/>
          <w:lang w:val="fr-FR"/>
        </w:rPr>
        <w:footnoteRef/>
      </w:r>
      <w:r w:rsidRPr="00F62F77">
        <w:rPr>
          <w:rFonts w:ascii="Times New Roman" w:hAnsi="Times New Roman"/>
          <w:noProof/>
          <w:sz w:val="16"/>
          <w:szCs w:val="16"/>
          <w:lang w:val="fr-FR"/>
        </w:rPr>
        <w:t xml:space="preserve"> </w:t>
      </w:r>
      <w:r>
        <w:rPr>
          <w:rFonts w:ascii="Times New Roman" w:hAnsi="Times New Roman"/>
          <w:noProof/>
          <w:sz w:val="16"/>
          <w:szCs w:val="16"/>
          <w:lang w:val="fr-FR"/>
        </w:rPr>
        <w:t>L’exposition à la VBG</w:t>
      </w:r>
      <w:r w:rsidRPr="00F62F77">
        <w:rPr>
          <w:rFonts w:ascii="Times New Roman" w:hAnsi="Times New Roman"/>
          <w:noProof/>
          <w:sz w:val="16"/>
          <w:szCs w:val="16"/>
          <w:lang w:val="fr-FR"/>
        </w:rPr>
        <w:t xml:space="preserve"> </w:t>
      </w:r>
      <w:r>
        <w:rPr>
          <w:rFonts w:ascii="Times New Roman" w:hAnsi="Times New Roman"/>
          <w:noProof/>
          <w:sz w:val="16"/>
          <w:szCs w:val="16"/>
          <w:lang w:val="fr-FR"/>
        </w:rPr>
        <w:t xml:space="preserve">est aussi considéréé comme la </w:t>
      </w:r>
      <w:r w:rsidRPr="00FD1415">
        <w:rPr>
          <w:rFonts w:ascii="Times New Roman" w:hAnsi="Times New Roman"/>
          <w:noProof/>
          <w:sz w:val="16"/>
          <w:szCs w:val="16"/>
          <w:lang w:val="fr-FR"/>
        </w:rPr>
        <w:t>V</w:t>
      </w:r>
      <w:r>
        <w:rPr>
          <w:rFonts w:ascii="Times New Roman" w:hAnsi="Times New Roman"/>
          <w:noProof/>
          <w:sz w:val="16"/>
          <w:szCs w:val="16"/>
          <w:lang w:val="fr-FR"/>
        </w:rPr>
        <w:t>CE</w:t>
      </w:r>
      <w:r w:rsidRPr="00FD1415">
        <w:rPr>
          <w:rFonts w:ascii="Times New Roman" w:hAnsi="Times New Roman"/>
          <w:noProof/>
          <w:sz w:val="16"/>
          <w:szCs w:val="16"/>
          <w:lang w:val="fr-FR"/>
        </w:rPr>
        <w:t>.</w:t>
      </w:r>
      <w:r w:rsidRPr="00F62F77">
        <w:rPr>
          <w:noProof/>
          <w:lang w:val="fr-FR"/>
        </w:rPr>
        <w:t xml:space="preserve"> </w:t>
      </w:r>
    </w:p>
  </w:footnote>
  <w:footnote w:id="18">
    <w:p w14:paraId="19C55094" w14:textId="77777777" w:rsidR="00A9064C" w:rsidRPr="00F62F77" w:rsidRDefault="00A9064C" w:rsidP="00CF5A4A">
      <w:pPr>
        <w:pStyle w:val="Notedebasdepage"/>
        <w:rPr>
          <w:noProof/>
          <w:lang w:val="fr-FR"/>
        </w:rPr>
      </w:pPr>
      <w:r w:rsidRPr="00F62F77">
        <w:rPr>
          <w:rStyle w:val="Appelnotedebasdep"/>
          <w:noProof/>
          <w:lang w:val="fr-FR"/>
        </w:rPr>
        <w:footnoteRef/>
      </w:r>
      <w:r w:rsidRPr="00F62F77">
        <w:rPr>
          <w:noProof/>
          <w:lang w:val="fr-FR"/>
        </w:rPr>
        <w:t xml:space="preserve"> </w:t>
      </w:r>
      <w:r>
        <w:rPr>
          <w:rFonts w:ascii="Times New Roman" w:hAnsi="Times New Roman"/>
          <w:noProof/>
          <w:sz w:val="16"/>
          <w:szCs w:val="16"/>
          <w:lang w:val="fr-FR"/>
        </w:rPr>
        <w:t>L’</w:t>
      </w:r>
      <w:r w:rsidRPr="00871E96">
        <w:rPr>
          <w:rFonts w:ascii="Times New Roman" w:hAnsi="Times New Roman"/>
          <w:noProof/>
          <w:sz w:val="16"/>
          <w:szCs w:val="16"/>
          <w:lang w:val="fr-FR"/>
        </w:rPr>
        <w:t xml:space="preserve">emploi des enfants doit être conforme à toutes les législations locales pertinentes, y compris les lois du travail relatives au travail des enfants et les politiques de sauvegarde de la Banque mondiale sur le travail des enfants et l'âge minimum. Il doit également être en mesure de satisfaire aux normes de compétences </w:t>
      </w:r>
      <w:r>
        <w:rPr>
          <w:rFonts w:ascii="Times New Roman" w:hAnsi="Times New Roman"/>
          <w:noProof/>
          <w:sz w:val="16"/>
          <w:szCs w:val="16"/>
          <w:lang w:val="fr-FR"/>
        </w:rPr>
        <w:t xml:space="preserve">en </w:t>
      </w:r>
      <w:r w:rsidRPr="00871E96">
        <w:rPr>
          <w:rFonts w:ascii="Times New Roman" w:hAnsi="Times New Roman"/>
          <w:noProof/>
          <w:sz w:val="16"/>
          <w:szCs w:val="16"/>
          <w:lang w:val="fr-FR"/>
        </w:rPr>
        <w:t>matière d</w:t>
      </w:r>
      <w:r>
        <w:rPr>
          <w:rFonts w:ascii="Times New Roman" w:hAnsi="Times New Roman"/>
          <w:noProof/>
          <w:sz w:val="16"/>
          <w:szCs w:val="16"/>
          <w:lang w:val="fr-FR"/>
        </w:rPr>
        <w:t xml:space="preserve">’hygiène </w:t>
      </w:r>
      <w:r w:rsidRPr="00871E96">
        <w:rPr>
          <w:rFonts w:ascii="Times New Roman" w:hAnsi="Times New Roman"/>
          <w:noProof/>
          <w:sz w:val="16"/>
          <w:szCs w:val="16"/>
          <w:lang w:val="fr-FR"/>
        </w:rPr>
        <w:t xml:space="preserve">et de sécurité </w:t>
      </w:r>
      <w:r>
        <w:rPr>
          <w:rFonts w:ascii="Times New Roman" w:hAnsi="Times New Roman"/>
          <w:noProof/>
          <w:sz w:val="16"/>
          <w:szCs w:val="16"/>
          <w:lang w:val="fr-FR"/>
        </w:rPr>
        <w:t>du</w:t>
      </w:r>
      <w:r w:rsidRPr="00871E96">
        <w:rPr>
          <w:rFonts w:ascii="Times New Roman" w:hAnsi="Times New Roman"/>
          <w:noProof/>
          <w:sz w:val="16"/>
          <w:szCs w:val="16"/>
          <w:lang w:val="fr-FR"/>
        </w:rPr>
        <w:t xml:space="preserve"> travail du projet</w:t>
      </w:r>
      <w:r w:rsidRPr="00F62F77">
        <w:rPr>
          <w:rFonts w:ascii="Times New Roman" w:hAnsi="Times New Roman"/>
          <w:noProof/>
          <w:sz w:val="16"/>
          <w:szCs w:val="16"/>
          <w:lang w:val="fr-FR"/>
        </w:rPr>
        <w:t>.</w:t>
      </w:r>
    </w:p>
  </w:footnote>
  <w:footnote w:id="19">
    <w:p w14:paraId="41B10519" w14:textId="77777777" w:rsidR="00A9064C" w:rsidRPr="00F62F77" w:rsidRDefault="00A9064C" w:rsidP="00CF5A4A">
      <w:pPr>
        <w:pStyle w:val="Notedebasdepage"/>
        <w:rPr>
          <w:noProof/>
          <w:lang w:val="fr-FR"/>
        </w:rPr>
      </w:pPr>
      <w:r w:rsidRPr="00F62F77">
        <w:rPr>
          <w:rStyle w:val="Appelnotedebasdep"/>
          <w:noProof/>
          <w:lang w:val="fr-FR"/>
        </w:rPr>
        <w:footnoteRef/>
      </w:r>
      <w:r w:rsidRPr="00F62F77">
        <w:rPr>
          <w:noProof/>
          <w:lang w:val="fr-FR"/>
        </w:rPr>
        <w:t xml:space="preserve"> </w:t>
      </w:r>
      <w:r w:rsidRPr="00F62F77">
        <w:rPr>
          <w:rFonts w:ascii="Times New Roman" w:hAnsi="Times New Roman"/>
          <w:noProof/>
          <w:sz w:val="16"/>
          <w:szCs w:val="16"/>
          <w:lang w:val="fr-FR"/>
        </w:rPr>
        <w:t xml:space="preserve">Par exemple, </w:t>
      </w:r>
      <w:r>
        <w:rPr>
          <w:rFonts w:ascii="Times New Roman" w:hAnsi="Times New Roman"/>
          <w:noProof/>
          <w:sz w:val="16"/>
          <w:szCs w:val="16"/>
          <w:lang w:val="fr-FR"/>
        </w:rPr>
        <w:t xml:space="preserve">la loi sur le Code pénal du </w:t>
      </w:r>
      <w:r w:rsidRPr="00F62F77">
        <w:rPr>
          <w:rFonts w:ascii="Times New Roman" w:hAnsi="Times New Roman"/>
          <w:noProof/>
          <w:sz w:val="16"/>
          <w:szCs w:val="16"/>
          <w:lang w:val="fr-FR"/>
        </w:rPr>
        <w:t xml:space="preserve">Vanuatu </w:t>
      </w:r>
      <w:r>
        <w:rPr>
          <w:rFonts w:ascii="Times New Roman" w:hAnsi="Times New Roman"/>
          <w:noProof/>
          <w:sz w:val="16"/>
          <w:szCs w:val="16"/>
          <w:lang w:val="fr-FR"/>
        </w:rPr>
        <w:t xml:space="preserve">de </w:t>
      </w:r>
      <w:r w:rsidRPr="00F62F77">
        <w:rPr>
          <w:rFonts w:ascii="Times New Roman" w:hAnsi="Times New Roman"/>
          <w:noProof/>
          <w:sz w:val="16"/>
          <w:szCs w:val="16"/>
          <w:lang w:val="fr-FR"/>
        </w:rPr>
        <w:t>1995, Division 474 (</w:t>
      </w:r>
      <w:r>
        <w:rPr>
          <w:rFonts w:ascii="Times New Roman" w:hAnsi="Times New Roman"/>
          <w:noProof/>
          <w:sz w:val="16"/>
          <w:szCs w:val="16"/>
          <w:lang w:val="fr-FR"/>
        </w:rPr>
        <w:t xml:space="preserve">infractions liées aux </w:t>
      </w:r>
      <w:r w:rsidRPr="00F62F77">
        <w:rPr>
          <w:rFonts w:ascii="Times New Roman" w:hAnsi="Times New Roman"/>
          <w:noProof/>
          <w:sz w:val="16"/>
          <w:szCs w:val="16"/>
          <w:lang w:val="fr-FR"/>
        </w:rPr>
        <w:t>t</w:t>
      </w:r>
      <w:r>
        <w:rPr>
          <w:rFonts w:ascii="Times New Roman" w:hAnsi="Times New Roman"/>
          <w:noProof/>
          <w:sz w:val="16"/>
          <w:szCs w:val="16"/>
          <w:lang w:val="fr-FR"/>
        </w:rPr>
        <w:t>é</w:t>
      </w:r>
      <w:r w:rsidRPr="00F62F77">
        <w:rPr>
          <w:rFonts w:ascii="Times New Roman" w:hAnsi="Times New Roman"/>
          <w:noProof/>
          <w:sz w:val="16"/>
          <w:szCs w:val="16"/>
          <w:lang w:val="fr-FR"/>
        </w:rPr>
        <w:t>l</w:t>
      </w:r>
      <w:r>
        <w:rPr>
          <w:rFonts w:ascii="Times New Roman" w:hAnsi="Times New Roman"/>
          <w:noProof/>
          <w:sz w:val="16"/>
          <w:szCs w:val="16"/>
          <w:lang w:val="fr-FR"/>
        </w:rPr>
        <w:t>é</w:t>
      </w:r>
      <w:r w:rsidRPr="00F62F77">
        <w:rPr>
          <w:rFonts w:ascii="Times New Roman" w:hAnsi="Times New Roman"/>
          <w:noProof/>
          <w:sz w:val="16"/>
          <w:szCs w:val="16"/>
          <w:lang w:val="fr-FR"/>
        </w:rPr>
        <w:t>communications</w:t>
      </w:r>
      <w:r>
        <w:rPr>
          <w:rFonts w:ascii="Times New Roman" w:hAnsi="Times New Roman"/>
          <w:noProof/>
          <w:sz w:val="16"/>
          <w:szCs w:val="16"/>
          <w:lang w:val="fr-FR"/>
        </w:rPr>
        <w:t xml:space="preserve">, </w:t>
      </w:r>
      <w:r w:rsidRPr="00F62F77">
        <w:rPr>
          <w:rFonts w:ascii="Times New Roman" w:hAnsi="Times New Roman"/>
          <w:noProof/>
          <w:sz w:val="16"/>
          <w:szCs w:val="16"/>
          <w:lang w:val="fr-FR"/>
        </w:rPr>
        <w:t>subdivision C).</w:t>
      </w:r>
    </w:p>
  </w:footnote>
  <w:footnote w:id="20">
    <w:p w14:paraId="3F1D66ED" w14:textId="77777777" w:rsidR="00A9064C" w:rsidRPr="003D01EB" w:rsidRDefault="00A9064C" w:rsidP="003D01EB">
      <w:pPr>
        <w:pStyle w:val="Notedebasdepage"/>
        <w:jc w:val="both"/>
        <w:rPr>
          <w:rFonts w:ascii="Times New Roman" w:hAnsi="Times New Roman"/>
          <w:noProof/>
          <w:sz w:val="16"/>
          <w:szCs w:val="16"/>
          <w:lang w:val="fr-FR"/>
        </w:rPr>
      </w:pPr>
      <w:r w:rsidRPr="003D01EB">
        <w:rPr>
          <w:rStyle w:val="Appelnotedebasdep"/>
          <w:rFonts w:ascii="Times New Roman" w:hAnsi="Times New Roman"/>
          <w:noProof/>
          <w:sz w:val="16"/>
          <w:szCs w:val="16"/>
          <w:lang w:val="fr-FR"/>
        </w:rPr>
        <w:footnoteRef/>
      </w:r>
      <w:r w:rsidRPr="005413B4">
        <w:rPr>
          <w:rFonts w:ascii="Times New Roman" w:hAnsi="Times New Roman"/>
          <w:noProof/>
          <w:sz w:val="16"/>
          <w:szCs w:val="16"/>
          <w:lang w:val="fr-FR"/>
        </w:rPr>
        <w:t xml:space="preserve"> Par exemple, aux termes de l’Article 97 de la loi de codification du droit pénal pour l’âge légal du consentement à Vanuatu, l’activité sexuelle avec un enfant de moins de 15 ans pour le comportement hétérosexuel et de 18 ans pour le même sexe est interdite (</w:t>
      </w:r>
      <w:hyperlink r:id="rId3" w:history="1">
        <w:r w:rsidRPr="005413B4">
          <w:rPr>
            <w:rStyle w:val="Lienhypertexte"/>
            <w:rFonts w:ascii="Times New Roman" w:hAnsi="Times New Roman"/>
            <w:noProof/>
            <w:sz w:val="16"/>
            <w:szCs w:val="16"/>
            <w:lang w:val="fr-FR"/>
          </w:rPr>
          <w:t>http://tinyurl.com/vu-consent</w:t>
        </w:r>
      </w:hyperlink>
      <w:r w:rsidRPr="005413B4">
        <w:rPr>
          <w:rFonts w:ascii="Times New Roman" w:hAnsi="Times New Roman"/>
          <w:noProof/>
          <w:sz w:val="16"/>
          <w:szCs w:val="16"/>
          <w:lang w:val="fr-FR"/>
        </w:rPr>
        <w:t xml:space="preserve">). Toutefois, la Banque mondiale suit les Nations Unies pour l’âge du consentement (18 ans), ainsi cela s’applique aux projets financés par la Banque mondiale. </w:t>
      </w:r>
    </w:p>
  </w:footnote>
  <w:footnote w:id="21">
    <w:p w14:paraId="66025994" w14:textId="77777777" w:rsidR="00A9064C" w:rsidRPr="00F62F77" w:rsidRDefault="00A9064C" w:rsidP="00CF5A4A">
      <w:pPr>
        <w:pStyle w:val="Notedebasdepage"/>
        <w:rPr>
          <w:rFonts w:ascii="Times New Roman" w:hAnsi="Times New Roman"/>
          <w:noProof/>
          <w:lang w:val="fr-FR"/>
        </w:rPr>
      </w:pPr>
      <w:r w:rsidRPr="00F62F77">
        <w:rPr>
          <w:rStyle w:val="Appelnotedebasdep"/>
          <w:noProof/>
          <w:lang w:val="fr-FR"/>
        </w:rPr>
        <w:footnoteRef/>
      </w:r>
      <w:r w:rsidRPr="00F62F77">
        <w:rPr>
          <w:rFonts w:ascii="Times New Roman" w:hAnsi="Times New Roman"/>
          <w:noProof/>
          <w:lang w:val="fr-FR"/>
        </w:rPr>
        <w:t xml:space="preserve"> </w:t>
      </w:r>
      <w:bookmarkStart w:id="100" w:name="_Hlk530928952"/>
      <w:r w:rsidRPr="0055353E">
        <w:rPr>
          <w:rFonts w:ascii="Times New Roman" w:hAnsi="Times New Roman"/>
          <w:noProof/>
          <w:sz w:val="16"/>
          <w:szCs w:val="16"/>
          <w:lang w:val="fr-FR"/>
        </w:rPr>
        <w:t>Le</w:t>
      </w:r>
      <w:r>
        <w:rPr>
          <w:rFonts w:ascii="Times New Roman" w:hAnsi="Times New Roman"/>
          <w:b/>
          <w:noProof/>
          <w:sz w:val="16"/>
          <w:szCs w:val="16"/>
          <w:lang w:val="fr-FR"/>
        </w:rPr>
        <w:t xml:space="preserve"> c</w:t>
      </w:r>
      <w:r w:rsidRPr="00F62F77">
        <w:rPr>
          <w:rFonts w:ascii="Times New Roman" w:hAnsi="Times New Roman"/>
          <w:b/>
          <w:noProof/>
          <w:sz w:val="16"/>
          <w:szCs w:val="16"/>
          <w:lang w:val="fr-FR"/>
        </w:rPr>
        <w:t>onsent</w:t>
      </w:r>
      <w:r>
        <w:rPr>
          <w:rFonts w:ascii="Times New Roman" w:hAnsi="Times New Roman"/>
          <w:b/>
          <w:noProof/>
          <w:sz w:val="16"/>
          <w:szCs w:val="16"/>
          <w:lang w:val="fr-FR"/>
        </w:rPr>
        <w:t>ement</w:t>
      </w:r>
      <w:r w:rsidRPr="00F62F77">
        <w:rPr>
          <w:rFonts w:ascii="Times New Roman" w:hAnsi="Times New Roman"/>
          <w:noProof/>
          <w:sz w:val="16"/>
          <w:szCs w:val="16"/>
          <w:lang w:val="fr-FR"/>
        </w:rPr>
        <w:t xml:space="preserve"> </w:t>
      </w:r>
      <w:bookmarkEnd w:id="100"/>
      <w:r w:rsidRPr="002E1088">
        <w:rPr>
          <w:rFonts w:ascii="Times New Roman" w:hAnsi="Times New Roman"/>
          <w:noProof/>
          <w:sz w:val="16"/>
          <w:szCs w:val="16"/>
          <w:lang w:val="fr-FR"/>
        </w:rPr>
        <w:t xml:space="preserve">se définit comme le choix </w:t>
      </w:r>
      <w:r>
        <w:rPr>
          <w:rFonts w:ascii="Times New Roman" w:hAnsi="Times New Roman"/>
          <w:noProof/>
          <w:sz w:val="16"/>
          <w:szCs w:val="16"/>
          <w:lang w:val="fr-FR"/>
        </w:rPr>
        <w:t>libre</w:t>
      </w:r>
      <w:r w:rsidRPr="002E1088">
        <w:rPr>
          <w:rFonts w:ascii="Times New Roman" w:hAnsi="Times New Roman"/>
          <w:noProof/>
          <w:sz w:val="16"/>
          <w:szCs w:val="16"/>
          <w:lang w:val="fr-FR"/>
        </w:rPr>
        <w:t xml:space="preserve"> qui sous-tend l'intention, l'acceptation ou </w:t>
      </w:r>
      <w:r>
        <w:rPr>
          <w:rFonts w:ascii="Times New Roman" w:hAnsi="Times New Roman"/>
          <w:noProof/>
          <w:sz w:val="16"/>
          <w:szCs w:val="16"/>
          <w:lang w:val="fr-FR"/>
        </w:rPr>
        <w:t>l’</w:t>
      </w:r>
      <w:r w:rsidRPr="002E1088">
        <w:rPr>
          <w:rFonts w:ascii="Times New Roman" w:hAnsi="Times New Roman"/>
          <w:noProof/>
          <w:sz w:val="16"/>
          <w:szCs w:val="16"/>
          <w:lang w:val="fr-FR"/>
        </w:rPr>
        <w:t xml:space="preserve">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w:t>
      </w:r>
      <w:r>
        <w:rPr>
          <w:rFonts w:ascii="Times New Roman" w:hAnsi="Times New Roman"/>
          <w:noProof/>
          <w:sz w:val="16"/>
          <w:szCs w:val="16"/>
          <w:lang w:val="fr-FR"/>
        </w:rPr>
        <w:t>prevoit la majorité sexuelle à</w:t>
      </w:r>
      <w:r w:rsidRPr="002E1088">
        <w:rPr>
          <w:rFonts w:ascii="Times New Roman" w:hAnsi="Times New Roman"/>
          <w:noProof/>
          <w:sz w:val="16"/>
          <w:szCs w:val="16"/>
          <w:lang w:val="fr-FR"/>
        </w:rPr>
        <w:t xml:space="preserve"> un âge inférieur. La méconnaissance de l'âge de l'enfant et le consentement de celui-ci ne peuvent être invoqués comme moyen de défense</w:t>
      </w:r>
      <w:r w:rsidRPr="00F62F77">
        <w:rPr>
          <w:rFonts w:ascii="Times New Roman" w:hAnsi="Times New Roman"/>
          <w:noProof/>
          <w:sz w:val="16"/>
          <w:szCs w:val="16"/>
          <w:lang w:val="fr-FR"/>
        </w:rPr>
        <w:t>.</w:t>
      </w:r>
    </w:p>
  </w:footnote>
  <w:footnote w:id="22">
    <w:p w14:paraId="0333678C" w14:textId="77777777" w:rsidR="00A9064C" w:rsidRPr="00A31D05" w:rsidRDefault="00A9064C" w:rsidP="00CF5A4A">
      <w:pPr>
        <w:pStyle w:val="Notedebasdepage"/>
        <w:jc w:val="both"/>
        <w:rPr>
          <w:lang w:val="fr-FR"/>
        </w:rPr>
      </w:pPr>
      <w:r w:rsidRPr="00E37499">
        <w:rPr>
          <w:rStyle w:val="Appelnotedebasdep"/>
          <w:lang w:val="fr-FR"/>
        </w:rPr>
        <w:footnoteRef/>
      </w:r>
      <w:r w:rsidRPr="00E37499">
        <w:rPr>
          <w:rFonts w:ascii="Times New Roman" w:hAnsi="Times New Roman"/>
          <w:lang w:val="fr-FR"/>
        </w:rPr>
        <w:t xml:space="preserve"> </w:t>
      </w:r>
      <w:r w:rsidRPr="0096554A">
        <w:rPr>
          <w:rFonts w:ascii="Times New Roman" w:hAnsi="Times New Roman"/>
          <w:sz w:val="16"/>
          <w:szCs w:val="16"/>
          <w:lang w:val="fr-FR"/>
        </w:rPr>
        <w:t>Le terme «</w:t>
      </w:r>
      <w:r>
        <w:rPr>
          <w:rFonts w:ascii="Times New Roman" w:hAnsi="Times New Roman"/>
          <w:sz w:val="16"/>
          <w:szCs w:val="16"/>
          <w:lang w:val="fr-FR"/>
        </w:rPr>
        <w:t> </w:t>
      </w:r>
      <w:r w:rsidRPr="00E37499">
        <w:rPr>
          <w:rFonts w:ascii="Times New Roman" w:hAnsi="Times New Roman"/>
          <w:b/>
          <w:bCs/>
          <w:sz w:val="16"/>
          <w:szCs w:val="16"/>
          <w:lang w:val="fr-FR"/>
        </w:rPr>
        <w:t>consentement</w:t>
      </w:r>
      <w:r w:rsidRPr="00E37499">
        <w:rPr>
          <w:rFonts w:ascii="Times New Roman" w:hAnsi="Times New Roman"/>
          <w:sz w:val="16"/>
          <w:szCs w:val="16"/>
          <w:lang w:val="fr-FR"/>
        </w:rPr>
        <w:t> </w:t>
      </w:r>
      <w:r w:rsidRPr="0096554A">
        <w:rPr>
          <w:rFonts w:ascii="Times New Roman" w:hAnsi="Times New Roman"/>
          <w:sz w:val="16"/>
          <w:szCs w:val="16"/>
          <w:lang w:val="fr-FR"/>
        </w:rPr>
        <w:t>»</w:t>
      </w:r>
      <w:r w:rsidRPr="00E37499">
        <w:rPr>
          <w:rFonts w:ascii="Times New Roman" w:hAnsi="Times New Roman"/>
          <w:sz w:val="16"/>
          <w:szCs w:val="16"/>
          <w:lang w:val="fr-FR"/>
        </w:rPr>
        <w:t xml:space="preserve"> se définit comme </w:t>
      </w:r>
      <w:r w:rsidRPr="00B57188">
        <w:rPr>
          <w:rFonts w:ascii="Times New Roman" w:hAnsi="Times New Roman"/>
          <w:sz w:val="16"/>
          <w:szCs w:val="16"/>
          <w:lang w:val="fr-FR"/>
        </w:rPr>
        <w:t xml:space="preserve">le choix éclairé qui sous-tend l'intention, l'acceptation ou l’accord libres et volontaires d'une personne de faire quelque chose.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w:t>
      </w:r>
      <w:r>
        <w:rPr>
          <w:rFonts w:ascii="Times New Roman" w:hAnsi="Times New Roman"/>
          <w:sz w:val="16"/>
          <w:szCs w:val="16"/>
          <w:lang w:val="fr-FR"/>
        </w:rPr>
        <w:t>prévoit la majorité sexuelle à</w:t>
      </w:r>
      <w:r w:rsidRPr="00B57188">
        <w:rPr>
          <w:rFonts w:ascii="Times New Roman" w:hAnsi="Times New Roman"/>
          <w:sz w:val="16"/>
          <w:szCs w:val="16"/>
          <w:lang w:val="fr-FR"/>
        </w:rPr>
        <w:t xml:space="preserve"> un âge inférieur. La méconnaissance de l'âge de l'enfant et le consentement de celui-ci ne peuvent être invoqués comme moyen de défense</w:t>
      </w:r>
      <w:r w:rsidRPr="00E37499">
        <w:rPr>
          <w:rFonts w:ascii="Times New Roman" w:hAnsi="Times New Roman"/>
          <w:sz w:val="16"/>
          <w:szCs w:val="16"/>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11CDB" w14:textId="77777777" w:rsidR="00860ADA" w:rsidRDefault="00860AD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C7FF" w14:textId="77777777" w:rsidR="00A9064C" w:rsidRDefault="00A9064C">
    <w:pPr>
      <w:pStyle w:val="En-tte"/>
    </w:pPr>
    <w:r>
      <w:rPr>
        <w:noProof/>
        <w:lang w:eastAsia="fr-FR"/>
      </w:rPr>
      <mc:AlternateContent>
        <mc:Choice Requires="wps">
          <w:drawing>
            <wp:anchor distT="0" distB="0" distL="114300" distR="114300" simplePos="0" relativeHeight="251659264" behindDoc="0" locked="0" layoutInCell="0" allowOverlap="1" wp14:anchorId="27433F38" wp14:editId="59DD0DA0">
              <wp:simplePos x="0" y="0"/>
              <wp:positionH relativeFrom="page">
                <wp:posOffset>0</wp:posOffset>
              </wp:positionH>
              <wp:positionV relativeFrom="page">
                <wp:posOffset>190500</wp:posOffset>
              </wp:positionV>
              <wp:extent cx="7560310" cy="273050"/>
              <wp:effectExtent l="0" t="0" r="0" b="12700"/>
              <wp:wrapNone/>
              <wp:docPr id="6" name="MSIPCM558541c288120ca6aea01634"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E83EF" w14:textId="77777777" w:rsidR="00A9064C" w:rsidRPr="00D80330" w:rsidRDefault="00A9064C" w:rsidP="00D8033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33F38" id="_x0000_t202" coordsize="21600,21600" o:spt="202" path="m,l,21600r21600,l21600,xe">
              <v:stroke joinstyle="miter"/>
              <v:path gradientshapeok="t" o:connecttype="rect"/>
            </v:shapetype>
            <v:shape id="MSIPCM558541c288120ca6aea01634" o:spid="_x0000_s1027" type="#_x0000_t202" alt="{&quot;HashCode&quot;:-129182459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g0MdDBgDAAA4BgAADgAAAAAAAAAAAAAAAAAu&#10;AgAAZHJzL2Uyb0RvYy54bWxQSwECLQAUAAYACAAAACEAaQHeI9wAAAAHAQAADwAAAAAAAAAAAAAA&#10;AAByBQAAZHJzL2Rvd25yZXYueG1sUEsFBgAAAAAEAAQA8wAAAHsGAAAAAA==&#10;" o:allowincell="f" filled="f" stroked="f" strokeweight=".5pt">
              <v:textbox inset="20pt,0,,0">
                <w:txbxContent>
                  <w:p w14:paraId="229E83EF" w14:textId="77777777" w:rsidR="00A9064C" w:rsidRPr="00D80330" w:rsidRDefault="00A9064C" w:rsidP="00D80330">
                    <w:pPr>
                      <w:spacing w:after="0"/>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AAB" w14:textId="77777777" w:rsidR="00860ADA" w:rsidRDefault="00860AD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DB3"/>
    <w:multiLevelType w:val="hybridMultilevel"/>
    <w:tmpl w:val="FD96F40E"/>
    <w:lvl w:ilvl="0" w:tplc="040C000F">
      <w:start w:val="1"/>
      <w:numFmt w:val="decimal"/>
      <w:lvlText w:val="%1."/>
      <w:lvlJc w:val="left"/>
      <w:pPr>
        <w:ind w:left="720" w:hanging="360"/>
      </w:pPr>
      <w:rPr>
        <w:rFonts w:hint="default"/>
      </w:rPr>
    </w:lvl>
    <w:lvl w:ilvl="1" w:tplc="45F67704">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421EBE"/>
    <w:multiLevelType w:val="hybridMultilevel"/>
    <w:tmpl w:val="35A8D958"/>
    <w:lvl w:ilvl="0" w:tplc="D0C83DE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F7E7D"/>
    <w:multiLevelType w:val="hybridMultilevel"/>
    <w:tmpl w:val="442240AC"/>
    <w:lvl w:ilvl="0" w:tplc="06BCDE72">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7045206"/>
    <w:multiLevelType w:val="hybridMultilevel"/>
    <w:tmpl w:val="EBD874F8"/>
    <w:lvl w:ilvl="0" w:tplc="30C0B11C">
      <w:start w:val="2"/>
      <w:numFmt w:val="decimal"/>
      <w:lvlText w:val="%1."/>
      <w:lvlJc w:val="left"/>
      <w:pPr>
        <w:ind w:left="786" w:hanging="360"/>
      </w:pPr>
      <w:rPr>
        <w:rFonts w:hint="default"/>
      </w:rPr>
    </w:lvl>
    <w:lvl w:ilvl="1" w:tplc="040C0019">
      <w:start w:val="1"/>
      <w:numFmt w:val="lowerLetter"/>
      <w:lvlText w:val="%2."/>
      <w:lvlJc w:val="left"/>
      <w:pPr>
        <w:ind w:left="502" w:hanging="360"/>
      </w:pPr>
    </w:lvl>
    <w:lvl w:ilvl="2" w:tplc="040C001B" w:tentative="1">
      <w:start w:val="1"/>
      <w:numFmt w:val="lowerRoman"/>
      <w:lvlText w:val="%3."/>
      <w:lvlJc w:val="right"/>
      <w:pPr>
        <w:ind w:left="2226" w:hanging="180"/>
      </w:pPr>
    </w:lvl>
    <w:lvl w:ilvl="3" w:tplc="040C000F">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0A272870"/>
    <w:multiLevelType w:val="hybridMultilevel"/>
    <w:tmpl w:val="50B6DC0E"/>
    <w:lvl w:ilvl="0" w:tplc="350EDBBA">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272CAB"/>
    <w:multiLevelType w:val="hybridMultilevel"/>
    <w:tmpl w:val="4CA6D278"/>
    <w:lvl w:ilvl="0" w:tplc="F1B2BA72">
      <w:start w:val="1"/>
      <w:numFmt w:val="lowerRoman"/>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8C2FC0"/>
    <w:multiLevelType w:val="hybridMultilevel"/>
    <w:tmpl w:val="164CAA32"/>
    <w:lvl w:ilvl="0" w:tplc="C1DC920A">
      <w:start w:val="1"/>
      <w:numFmt w:val="bullet"/>
      <w:lvlText w:val="-"/>
      <w:lvlJc w:val="left"/>
      <w:pPr>
        <w:ind w:left="795" w:hanging="435"/>
      </w:pPr>
      <w:rPr>
        <w:rFonts w:ascii="Comic Sans MS" w:eastAsia="Times New Roman" w:hAnsi="Comic Sans M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2E179D"/>
    <w:multiLevelType w:val="hybridMultilevel"/>
    <w:tmpl w:val="26002A44"/>
    <w:lvl w:ilvl="0" w:tplc="CE261B9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A060FE"/>
    <w:multiLevelType w:val="hybridMultilevel"/>
    <w:tmpl w:val="5E3EEC7A"/>
    <w:lvl w:ilvl="0" w:tplc="040C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A82243"/>
    <w:multiLevelType w:val="multilevel"/>
    <w:tmpl w:val="A2E846EA"/>
    <w:lvl w:ilvl="0">
      <w:start w:val="1"/>
      <w:numFmt w:val="decimal"/>
      <w:pStyle w:val="Titre1"/>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11">
    <w:nsid w:val="15DE0BDB"/>
    <w:multiLevelType w:val="hybridMultilevel"/>
    <w:tmpl w:val="283CE7A4"/>
    <w:lvl w:ilvl="0" w:tplc="0409001B">
      <w:start w:val="1"/>
      <w:numFmt w:val="lowerRoman"/>
      <w:lvlText w:val="%1."/>
      <w:lvlJc w:val="right"/>
      <w:pPr>
        <w:ind w:left="1440" w:hanging="360"/>
      </w:pPr>
      <w:rPr>
        <w:rFonts w:hint="default"/>
      </w:rPr>
    </w:lvl>
    <w:lvl w:ilvl="1" w:tplc="2612C712">
      <w:start w:val="1"/>
      <w:numFmt w:val="decimal"/>
      <w:lvlText w:val="%2."/>
      <w:lvlJc w:val="left"/>
      <w:pPr>
        <w:ind w:left="2505" w:hanging="7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1606DC"/>
    <w:multiLevelType w:val="hybridMultilevel"/>
    <w:tmpl w:val="A1747244"/>
    <w:lvl w:ilvl="0" w:tplc="13FAB696">
      <w:start w:val="1"/>
      <w:numFmt w:val="lowerLetter"/>
      <w:lvlText w:val="%1."/>
      <w:lvlJc w:val="left"/>
      <w:pPr>
        <w:ind w:left="720" w:hanging="360"/>
      </w:pPr>
      <w:rPr>
        <w:rFonts w:ascii="Times New Roman" w:eastAsiaTheme="minorHAnsi" w:hAnsi="Times New Roman" w:cs="Times New Roman"/>
      </w:r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31576"/>
    <w:multiLevelType w:val="hybridMultilevel"/>
    <w:tmpl w:val="095E9A26"/>
    <w:lvl w:ilvl="0" w:tplc="B6CC481E">
      <w:start w:val="13"/>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A07DE"/>
    <w:multiLevelType w:val="hybridMultilevel"/>
    <w:tmpl w:val="1A5229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FD6180"/>
    <w:multiLevelType w:val="hybridMultilevel"/>
    <w:tmpl w:val="8FDC5A4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1CCE4819"/>
    <w:multiLevelType w:val="multilevel"/>
    <w:tmpl w:val="9E7469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1E13053D"/>
    <w:multiLevelType w:val="hybridMultilevel"/>
    <w:tmpl w:val="2E26DEE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4419A"/>
    <w:multiLevelType w:val="hybridMultilevel"/>
    <w:tmpl w:val="3224F88A"/>
    <w:lvl w:ilvl="0" w:tplc="040C000B">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9">
    <w:nsid w:val="29A42AD1"/>
    <w:multiLevelType w:val="hybridMultilevel"/>
    <w:tmpl w:val="9A762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B7306CF"/>
    <w:multiLevelType w:val="multilevel"/>
    <w:tmpl w:val="C5468B06"/>
    <w:lvl w:ilvl="0">
      <w:start w:val="2"/>
      <w:numFmt w:val="decimal"/>
      <w:lvlText w:val="%1."/>
      <w:lvlJc w:val="left"/>
      <w:pPr>
        <w:ind w:left="360" w:hanging="360"/>
      </w:pPr>
      <w:rPr>
        <w:rFonts w:hint="default"/>
        <w:color w:val="auto"/>
      </w:rPr>
    </w:lvl>
    <w:lvl w:ilvl="1">
      <w:start w:val="2"/>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1">
    <w:nsid w:val="2CDD690E"/>
    <w:multiLevelType w:val="hybridMultilevel"/>
    <w:tmpl w:val="F904AB72"/>
    <w:lvl w:ilvl="0" w:tplc="CE261B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81607E"/>
    <w:multiLevelType w:val="hybridMultilevel"/>
    <w:tmpl w:val="101EA9CE"/>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F940A0B"/>
    <w:multiLevelType w:val="hybridMultilevel"/>
    <w:tmpl w:val="D6981676"/>
    <w:lvl w:ilvl="0" w:tplc="045A4E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32BB6BFE"/>
    <w:multiLevelType w:val="hybridMultilevel"/>
    <w:tmpl w:val="6FD6C332"/>
    <w:lvl w:ilvl="0" w:tplc="2C3682B4">
      <w:numFmt w:val="bullet"/>
      <w:lvlText w:val="-"/>
      <w:lvlJc w:val="left"/>
      <w:pPr>
        <w:ind w:left="720" w:hanging="360"/>
      </w:pPr>
      <w:rPr>
        <w:rFonts w:ascii="Times New Roman" w:eastAsiaTheme="minorHAnsi" w:hAnsi="Times New Roman" w:cs="Times New Roman"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7DF1293"/>
    <w:multiLevelType w:val="hybridMultilevel"/>
    <w:tmpl w:val="1CCE5E2E"/>
    <w:lvl w:ilvl="0" w:tplc="F3E4F32C">
      <w:start w:val="1"/>
      <w:numFmt w:val="decimal"/>
      <w:lvlText w:val="%1."/>
      <w:lvlJc w:val="left"/>
      <w:pPr>
        <w:ind w:left="1068" w:hanging="360"/>
      </w:pPr>
      <w:rPr>
        <w:rFonts w:ascii="Times New Roman" w:eastAsia="Calibri" w:hAnsi="Times New Roman" w:cs="Times New Roman"/>
      </w:rPr>
    </w:lvl>
    <w:lvl w:ilvl="1" w:tplc="F036D11E">
      <w:numFmt w:val="bullet"/>
      <w:lvlText w:val="-"/>
      <w:lvlJc w:val="left"/>
      <w:pPr>
        <w:ind w:left="1788" w:hanging="360"/>
      </w:pPr>
      <w:rPr>
        <w:rFonts w:ascii="Times New Roman" w:eastAsiaTheme="minorHAnsi" w:hAnsi="Times New Roman" w:cs="Times New Roman" w:hint="default"/>
      </w:rPr>
    </w:lvl>
    <w:lvl w:ilvl="2" w:tplc="2432E3C4">
      <w:start w:val="1"/>
      <w:numFmt w:val="lowerLetter"/>
      <w:lvlText w:val="%3."/>
      <w:lvlJc w:val="left"/>
      <w:pPr>
        <w:ind w:left="2688" w:hanging="360"/>
      </w:pPr>
      <w:rPr>
        <w:rFonts w:hint="default"/>
      </w:rPr>
    </w:lvl>
    <w:lvl w:ilvl="3" w:tplc="9F8A03CA">
      <w:start w:val="1"/>
      <w:numFmt w:val="lowerLetter"/>
      <w:lvlText w:val="%4)"/>
      <w:lvlJc w:val="left"/>
      <w:pPr>
        <w:ind w:left="3228" w:hanging="360"/>
      </w:pPr>
      <w:rPr>
        <w:rFonts w:hint="default"/>
      </w:r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3AB560D3"/>
    <w:multiLevelType w:val="hybridMultilevel"/>
    <w:tmpl w:val="A3161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C9E371C"/>
    <w:multiLevelType w:val="hybridMultilevel"/>
    <w:tmpl w:val="BB02DD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2E574E"/>
    <w:multiLevelType w:val="hybridMultilevel"/>
    <w:tmpl w:val="6E1ECE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5B5A8D"/>
    <w:multiLevelType w:val="hybridMultilevel"/>
    <w:tmpl w:val="21A65994"/>
    <w:lvl w:ilvl="0" w:tplc="2B4C6E20">
      <w:start w:val="1"/>
      <w:numFmt w:val="bullet"/>
      <w:pStyle w:val="PuceN2"/>
      <w:lvlText w:val=""/>
      <w:lvlJc w:val="left"/>
      <w:pPr>
        <w:ind w:left="1069" w:hanging="360"/>
      </w:pPr>
      <w:rPr>
        <w:rFonts w:ascii="Wingdings" w:hAnsi="Wingdings" w:hint="default"/>
        <w:color w:val="000000"/>
        <w:sz w:val="24"/>
      </w:rPr>
    </w:lvl>
    <w:lvl w:ilvl="1" w:tplc="0C0C0003" w:tentative="1">
      <w:start w:val="1"/>
      <w:numFmt w:val="bullet"/>
      <w:lvlText w:val="o"/>
      <w:lvlJc w:val="left"/>
      <w:pPr>
        <w:ind w:left="1363" w:hanging="360"/>
      </w:pPr>
      <w:rPr>
        <w:rFonts w:ascii="Courier New" w:hAnsi="Courier New" w:cs="Courier New" w:hint="default"/>
      </w:rPr>
    </w:lvl>
    <w:lvl w:ilvl="2" w:tplc="0C0C0005" w:tentative="1">
      <w:start w:val="1"/>
      <w:numFmt w:val="bullet"/>
      <w:lvlText w:val=""/>
      <w:lvlJc w:val="left"/>
      <w:pPr>
        <w:ind w:left="2083" w:hanging="360"/>
      </w:pPr>
      <w:rPr>
        <w:rFonts w:ascii="Wingdings" w:hAnsi="Wingdings" w:hint="default"/>
      </w:rPr>
    </w:lvl>
    <w:lvl w:ilvl="3" w:tplc="0C0C0001" w:tentative="1">
      <w:start w:val="1"/>
      <w:numFmt w:val="bullet"/>
      <w:lvlText w:val=""/>
      <w:lvlJc w:val="left"/>
      <w:pPr>
        <w:ind w:left="2803" w:hanging="360"/>
      </w:pPr>
      <w:rPr>
        <w:rFonts w:ascii="Symbol" w:hAnsi="Symbol" w:hint="default"/>
      </w:rPr>
    </w:lvl>
    <w:lvl w:ilvl="4" w:tplc="0C0C0003" w:tentative="1">
      <w:start w:val="1"/>
      <w:numFmt w:val="bullet"/>
      <w:lvlText w:val="o"/>
      <w:lvlJc w:val="left"/>
      <w:pPr>
        <w:ind w:left="3523" w:hanging="360"/>
      </w:pPr>
      <w:rPr>
        <w:rFonts w:ascii="Courier New" w:hAnsi="Courier New" w:cs="Courier New" w:hint="default"/>
      </w:rPr>
    </w:lvl>
    <w:lvl w:ilvl="5" w:tplc="0C0C0005" w:tentative="1">
      <w:start w:val="1"/>
      <w:numFmt w:val="bullet"/>
      <w:lvlText w:val=""/>
      <w:lvlJc w:val="left"/>
      <w:pPr>
        <w:ind w:left="4243" w:hanging="360"/>
      </w:pPr>
      <w:rPr>
        <w:rFonts w:ascii="Wingdings" w:hAnsi="Wingdings" w:hint="default"/>
      </w:rPr>
    </w:lvl>
    <w:lvl w:ilvl="6" w:tplc="0C0C0001" w:tentative="1">
      <w:start w:val="1"/>
      <w:numFmt w:val="bullet"/>
      <w:lvlText w:val=""/>
      <w:lvlJc w:val="left"/>
      <w:pPr>
        <w:ind w:left="4963" w:hanging="360"/>
      </w:pPr>
      <w:rPr>
        <w:rFonts w:ascii="Symbol" w:hAnsi="Symbol" w:hint="default"/>
      </w:rPr>
    </w:lvl>
    <w:lvl w:ilvl="7" w:tplc="0C0C0003" w:tentative="1">
      <w:start w:val="1"/>
      <w:numFmt w:val="bullet"/>
      <w:lvlText w:val="o"/>
      <w:lvlJc w:val="left"/>
      <w:pPr>
        <w:ind w:left="5683" w:hanging="360"/>
      </w:pPr>
      <w:rPr>
        <w:rFonts w:ascii="Courier New" w:hAnsi="Courier New" w:cs="Courier New" w:hint="default"/>
      </w:rPr>
    </w:lvl>
    <w:lvl w:ilvl="8" w:tplc="0C0C0005" w:tentative="1">
      <w:start w:val="1"/>
      <w:numFmt w:val="bullet"/>
      <w:lvlText w:val=""/>
      <w:lvlJc w:val="left"/>
      <w:pPr>
        <w:ind w:left="6403" w:hanging="360"/>
      </w:pPr>
      <w:rPr>
        <w:rFonts w:ascii="Wingdings" w:hAnsi="Wingdings" w:hint="default"/>
      </w:rPr>
    </w:lvl>
  </w:abstractNum>
  <w:abstractNum w:abstractNumId="30">
    <w:nsid w:val="3E977739"/>
    <w:multiLevelType w:val="hybridMultilevel"/>
    <w:tmpl w:val="3E3A9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6F40DF"/>
    <w:multiLevelType w:val="multilevel"/>
    <w:tmpl w:val="A2DA061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42976E16"/>
    <w:multiLevelType w:val="hybridMultilevel"/>
    <w:tmpl w:val="80E8B20A"/>
    <w:lvl w:ilvl="0" w:tplc="50BCD3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3461198"/>
    <w:multiLevelType w:val="hybridMultilevel"/>
    <w:tmpl w:val="56846AF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126A4E"/>
    <w:multiLevelType w:val="hybridMultilevel"/>
    <w:tmpl w:val="E838511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63C1C1B"/>
    <w:multiLevelType w:val="hybridMultilevel"/>
    <w:tmpl w:val="17E28498"/>
    <w:lvl w:ilvl="0" w:tplc="3B22DD9A">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69326C3"/>
    <w:multiLevelType w:val="hybridMultilevel"/>
    <w:tmpl w:val="60CAAC1C"/>
    <w:lvl w:ilvl="0" w:tplc="D0C83DE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FB5246"/>
    <w:multiLevelType w:val="hybridMultilevel"/>
    <w:tmpl w:val="DBCCCDC4"/>
    <w:lvl w:ilvl="0" w:tplc="04090001">
      <w:start w:val="1"/>
      <w:numFmt w:val="bullet"/>
      <w:lvlText w:val=""/>
      <w:lvlJc w:val="left"/>
      <w:pPr>
        <w:ind w:left="720" w:hanging="360"/>
      </w:pPr>
      <w:rPr>
        <w:rFonts w:ascii="Symbol" w:hAnsi="Symbol" w:hint="default"/>
      </w:rPr>
    </w:lvl>
    <w:lvl w:ilvl="1" w:tplc="84567ECE">
      <w:numFmt w:val="bullet"/>
      <w:lvlText w:val="•"/>
      <w:lvlJc w:val="left"/>
      <w:pPr>
        <w:ind w:left="1785" w:hanging="70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7B34FF"/>
    <w:multiLevelType w:val="hybridMultilevel"/>
    <w:tmpl w:val="7A4C57B2"/>
    <w:lvl w:ilvl="0" w:tplc="350EDBB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350EDBBA">
      <w:start w:val="1"/>
      <w:numFmt w:val="lowerLetter"/>
      <w:lvlText w:val="%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FAC3647"/>
    <w:multiLevelType w:val="hybridMultilevel"/>
    <w:tmpl w:val="9544B8AE"/>
    <w:lvl w:ilvl="0" w:tplc="CEB0ED0C">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AF182F"/>
    <w:multiLevelType w:val="hybridMultilevel"/>
    <w:tmpl w:val="163EABA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7D5BCA"/>
    <w:multiLevelType w:val="hybridMultilevel"/>
    <w:tmpl w:val="3716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1A7ED0"/>
    <w:multiLevelType w:val="hybridMultilevel"/>
    <w:tmpl w:val="AD029602"/>
    <w:lvl w:ilvl="0" w:tplc="040C000F">
      <w:start w:val="1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D164FDB"/>
    <w:multiLevelType w:val="hybridMultilevel"/>
    <w:tmpl w:val="7102DB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nsid w:val="60D053C4"/>
    <w:multiLevelType w:val="hybridMultilevel"/>
    <w:tmpl w:val="A60827B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nsid w:val="63E47D80"/>
    <w:multiLevelType w:val="hybridMultilevel"/>
    <w:tmpl w:val="C0D05DD2"/>
    <w:lvl w:ilvl="0" w:tplc="B8EE028E">
      <w:start w:val="1"/>
      <w:numFmt w:val="bullet"/>
      <w:pStyle w:val="Listenumros2"/>
      <w:lvlText w:val="-"/>
      <w:lvlJc w:val="left"/>
      <w:pPr>
        <w:ind w:left="1287" w:hanging="360"/>
      </w:pPr>
      <w:rPr>
        <w:rFonts w:ascii="Tahoma" w:hAnsi="Tahom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nsid w:val="652B601F"/>
    <w:multiLevelType w:val="hybridMultilevel"/>
    <w:tmpl w:val="A4C800AC"/>
    <w:lvl w:ilvl="0" w:tplc="F036D11E">
      <w:numFmt w:val="bullet"/>
      <w:lvlText w:val="-"/>
      <w:lvlJc w:val="left"/>
      <w:pPr>
        <w:ind w:left="720" w:hanging="360"/>
      </w:pPr>
      <w:rPr>
        <w:rFonts w:ascii="Times New Roman" w:eastAsiaTheme="minorHAnsi" w:hAnsi="Times New Roman" w:cs="Times New Roman"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6646506"/>
    <w:multiLevelType w:val="hybridMultilevel"/>
    <w:tmpl w:val="B07AA8C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90C08B50">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6E5E4C"/>
    <w:multiLevelType w:val="hybridMultilevel"/>
    <w:tmpl w:val="A2FE6F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9">
    <w:nsid w:val="6A1A2FA9"/>
    <w:multiLevelType w:val="hybridMultilevel"/>
    <w:tmpl w:val="FB9AFF02"/>
    <w:lvl w:ilvl="0" w:tplc="13FAB696">
      <w:start w:val="1"/>
      <w:numFmt w:val="lowerLetter"/>
      <w:lvlText w:val="%1."/>
      <w:lvlJc w:val="left"/>
      <w:pPr>
        <w:ind w:left="720" w:hanging="360"/>
      </w:pPr>
      <w:rPr>
        <w:rFonts w:ascii="Times New Roman" w:eastAsiaTheme="minorHAnsi" w:hAnsi="Times New Roman" w:cs="Times New Roman"/>
      </w:rPr>
    </w:lvl>
    <w:lvl w:ilvl="1" w:tplc="0409001B">
      <w:start w:val="1"/>
      <w:numFmt w:val="lowerRoman"/>
      <w:lvlText w:val="%2."/>
      <w:lvlJc w:val="right"/>
      <w:pPr>
        <w:ind w:left="1440" w:hanging="360"/>
      </w:pPr>
      <w:rPr>
        <w:rFonts w:hint="default"/>
      </w:rPr>
    </w:lvl>
    <w:lvl w:ilvl="2" w:tplc="9E28E87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F165FD"/>
    <w:multiLevelType w:val="hybridMultilevel"/>
    <w:tmpl w:val="AAF0676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B0853C2"/>
    <w:multiLevelType w:val="hybridMultilevel"/>
    <w:tmpl w:val="E400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511726"/>
    <w:multiLevelType w:val="hybridMultilevel"/>
    <w:tmpl w:val="78A86A4C"/>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786D19"/>
    <w:multiLevelType w:val="hybridMultilevel"/>
    <w:tmpl w:val="33942F2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753AB4"/>
    <w:multiLevelType w:val="hybridMultilevel"/>
    <w:tmpl w:val="76B6B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63C33C0"/>
    <w:multiLevelType w:val="hybridMultilevel"/>
    <w:tmpl w:val="3AD2F6B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C54570"/>
    <w:multiLevelType w:val="hybridMultilevel"/>
    <w:tmpl w:val="8A6CECEA"/>
    <w:lvl w:ilvl="0" w:tplc="0409001B">
      <w:start w:val="1"/>
      <w:numFmt w:val="lowerRoman"/>
      <w:lvlText w:val="%1."/>
      <w:lvlJc w:val="right"/>
      <w:pPr>
        <w:ind w:left="780" w:hanging="360"/>
      </w:pPr>
    </w:lvl>
    <w:lvl w:ilvl="1" w:tplc="04090017">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7">
    <w:nsid w:val="76EE5FDB"/>
    <w:multiLevelType w:val="hybridMultilevel"/>
    <w:tmpl w:val="EDE28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CF92508"/>
    <w:multiLevelType w:val="hybridMultilevel"/>
    <w:tmpl w:val="CF4A08C6"/>
    <w:lvl w:ilvl="0" w:tplc="CE261B9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6"/>
  </w:num>
  <w:num w:numId="3">
    <w:abstractNumId w:val="18"/>
  </w:num>
  <w:num w:numId="4">
    <w:abstractNumId w:val="1"/>
  </w:num>
  <w:num w:numId="5">
    <w:abstractNumId w:val="17"/>
  </w:num>
  <w:num w:numId="6">
    <w:abstractNumId w:val="28"/>
  </w:num>
  <w:num w:numId="7">
    <w:abstractNumId w:val="21"/>
  </w:num>
  <w:num w:numId="8">
    <w:abstractNumId w:val="13"/>
  </w:num>
  <w:num w:numId="9">
    <w:abstractNumId w:val="30"/>
  </w:num>
  <w:num w:numId="10">
    <w:abstractNumId w:val="56"/>
  </w:num>
  <w:num w:numId="11">
    <w:abstractNumId w:val="8"/>
  </w:num>
  <w:num w:numId="12">
    <w:abstractNumId w:val="58"/>
  </w:num>
  <w:num w:numId="13">
    <w:abstractNumId w:val="49"/>
  </w:num>
  <w:num w:numId="14">
    <w:abstractNumId w:val="12"/>
  </w:num>
  <w:num w:numId="15">
    <w:abstractNumId w:val="52"/>
  </w:num>
  <w:num w:numId="16">
    <w:abstractNumId w:val="47"/>
  </w:num>
  <w:num w:numId="17">
    <w:abstractNumId w:val="55"/>
  </w:num>
  <w:num w:numId="18">
    <w:abstractNumId w:val="33"/>
  </w:num>
  <w:num w:numId="19">
    <w:abstractNumId w:val="40"/>
  </w:num>
  <w:num w:numId="20">
    <w:abstractNumId w:val="53"/>
  </w:num>
  <w:num w:numId="21">
    <w:abstractNumId w:val="11"/>
  </w:num>
  <w:num w:numId="22">
    <w:abstractNumId w:val="27"/>
  </w:num>
  <w:num w:numId="23">
    <w:abstractNumId w:val="2"/>
  </w:num>
  <w:num w:numId="24">
    <w:abstractNumId w:val="16"/>
  </w:num>
  <w:num w:numId="25">
    <w:abstractNumId w:val="22"/>
  </w:num>
  <w:num w:numId="26">
    <w:abstractNumId w:val="48"/>
  </w:num>
  <w:num w:numId="27">
    <w:abstractNumId w:val="57"/>
  </w:num>
  <w:num w:numId="28">
    <w:abstractNumId w:val="54"/>
  </w:num>
  <w:num w:numId="29">
    <w:abstractNumId w:val="0"/>
  </w:num>
  <w:num w:numId="30">
    <w:abstractNumId w:val="44"/>
  </w:num>
  <w:num w:numId="31">
    <w:abstractNumId w:val="6"/>
  </w:num>
  <w:num w:numId="32">
    <w:abstractNumId w:val="5"/>
  </w:num>
  <w:num w:numId="33">
    <w:abstractNumId w:val="19"/>
  </w:num>
  <w:num w:numId="34">
    <w:abstractNumId w:val="45"/>
  </w:num>
  <w:num w:numId="35">
    <w:abstractNumId w:val="37"/>
  </w:num>
  <w:num w:numId="36">
    <w:abstractNumId w:val="38"/>
  </w:num>
  <w:num w:numId="37">
    <w:abstractNumId w:val="34"/>
  </w:num>
  <w:num w:numId="38">
    <w:abstractNumId w:val="32"/>
  </w:num>
  <w:num w:numId="39">
    <w:abstractNumId w:val="3"/>
  </w:num>
  <w:num w:numId="40">
    <w:abstractNumId w:val="7"/>
  </w:num>
  <w:num w:numId="41">
    <w:abstractNumId w:val="14"/>
  </w:num>
  <w:num w:numId="42">
    <w:abstractNumId w:val="20"/>
  </w:num>
  <w:num w:numId="43">
    <w:abstractNumId w:val="4"/>
  </w:num>
  <w:num w:numId="44">
    <w:abstractNumId w:val="9"/>
  </w:num>
  <w:num w:numId="45">
    <w:abstractNumId w:val="10"/>
  </w:num>
  <w:num w:numId="46">
    <w:abstractNumId w:val="29"/>
  </w:num>
  <w:num w:numId="47">
    <w:abstractNumId w:val="15"/>
  </w:num>
  <w:num w:numId="48">
    <w:abstractNumId w:val="41"/>
  </w:num>
  <w:num w:numId="49">
    <w:abstractNumId w:val="42"/>
  </w:num>
  <w:num w:numId="50">
    <w:abstractNumId w:val="10"/>
  </w:num>
  <w:num w:numId="51">
    <w:abstractNumId w:val="10"/>
  </w:num>
  <w:num w:numId="52">
    <w:abstractNumId w:val="10"/>
  </w:num>
  <w:num w:numId="53">
    <w:abstractNumId w:val="51"/>
  </w:num>
  <w:num w:numId="54">
    <w:abstractNumId w:val="26"/>
  </w:num>
  <w:num w:numId="55">
    <w:abstractNumId w:val="39"/>
  </w:num>
  <w:num w:numId="56">
    <w:abstractNumId w:val="35"/>
  </w:num>
  <w:num w:numId="57">
    <w:abstractNumId w:val="31"/>
  </w:num>
  <w:num w:numId="58">
    <w:abstractNumId w:val="23"/>
  </w:num>
  <w:num w:numId="59">
    <w:abstractNumId w:val="10"/>
  </w:num>
  <w:num w:numId="60">
    <w:abstractNumId w:val="43"/>
  </w:num>
  <w:num w:numId="61">
    <w:abstractNumId w:val="24"/>
  </w:num>
  <w:num w:numId="62">
    <w:abstractNumId w:val="50"/>
  </w:num>
  <w:num w:numId="63">
    <w:abstractNumId w:val="46"/>
  </w:num>
  <w:num w:numId="64">
    <w:abstractNumId w:val="10"/>
  </w:num>
  <w:num w:numId="65">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78"/>
    <w:rsid w:val="0000084B"/>
    <w:rsid w:val="00000C98"/>
    <w:rsid w:val="000010B9"/>
    <w:rsid w:val="00001A77"/>
    <w:rsid w:val="00001DD2"/>
    <w:rsid w:val="00001E69"/>
    <w:rsid w:val="00004B12"/>
    <w:rsid w:val="000101B7"/>
    <w:rsid w:val="00011F18"/>
    <w:rsid w:val="000122F2"/>
    <w:rsid w:val="000155B8"/>
    <w:rsid w:val="00015AEA"/>
    <w:rsid w:val="00022048"/>
    <w:rsid w:val="00023C1F"/>
    <w:rsid w:val="00025D46"/>
    <w:rsid w:val="00026785"/>
    <w:rsid w:val="0002717A"/>
    <w:rsid w:val="00027F94"/>
    <w:rsid w:val="000348E0"/>
    <w:rsid w:val="0003556F"/>
    <w:rsid w:val="00035682"/>
    <w:rsid w:val="00035FF5"/>
    <w:rsid w:val="00040323"/>
    <w:rsid w:val="000406D4"/>
    <w:rsid w:val="00040BED"/>
    <w:rsid w:val="0004142A"/>
    <w:rsid w:val="00041BDC"/>
    <w:rsid w:val="00042F90"/>
    <w:rsid w:val="00043D56"/>
    <w:rsid w:val="000464C9"/>
    <w:rsid w:val="0005196F"/>
    <w:rsid w:val="000543D1"/>
    <w:rsid w:val="00054AD2"/>
    <w:rsid w:val="00055328"/>
    <w:rsid w:val="0005560E"/>
    <w:rsid w:val="000571F5"/>
    <w:rsid w:val="000602A4"/>
    <w:rsid w:val="0006435E"/>
    <w:rsid w:val="00064E84"/>
    <w:rsid w:val="00065D08"/>
    <w:rsid w:val="00067291"/>
    <w:rsid w:val="00067925"/>
    <w:rsid w:val="00071CA7"/>
    <w:rsid w:val="00073BA8"/>
    <w:rsid w:val="00073BFC"/>
    <w:rsid w:val="00074279"/>
    <w:rsid w:val="0007531D"/>
    <w:rsid w:val="000809E7"/>
    <w:rsid w:val="000813EE"/>
    <w:rsid w:val="00082081"/>
    <w:rsid w:val="00082A24"/>
    <w:rsid w:val="00083D03"/>
    <w:rsid w:val="00084BF6"/>
    <w:rsid w:val="00087719"/>
    <w:rsid w:val="00087942"/>
    <w:rsid w:val="00091249"/>
    <w:rsid w:val="00093034"/>
    <w:rsid w:val="00094375"/>
    <w:rsid w:val="00097CD0"/>
    <w:rsid w:val="000A0A56"/>
    <w:rsid w:val="000A2E9B"/>
    <w:rsid w:val="000A4A75"/>
    <w:rsid w:val="000A5716"/>
    <w:rsid w:val="000B089C"/>
    <w:rsid w:val="000B1F23"/>
    <w:rsid w:val="000B31F3"/>
    <w:rsid w:val="000B4F0E"/>
    <w:rsid w:val="000B5924"/>
    <w:rsid w:val="000B6B6A"/>
    <w:rsid w:val="000C09EF"/>
    <w:rsid w:val="000C105A"/>
    <w:rsid w:val="000C1CB0"/>
    <w:rsid w:val="000C33CB"/>
    <w:rsid w:val="000C7AE3"/>
    <w:rsid w:val="000D1DE8"/>
    <w:rsid w:val="000D6AE4"/>
    <w:rsid w:val="000D7C14"/>
    <w:rsid w:val="000E08FC"/>
    <w:rsid w:val="000E3BA5"/>
    <w:rsid w:val="000E57AA"/>
    <w:rsid w:val="000E6122"/>
    <w:rsid w:val="000E677C"/>
    <w:rsid w:val="000E6C75"/>
    <w:rsid w:val="000E6C9D"/>
    <w:rsid w:val="000E7939"/>
    <w:rsid w:val="000E7FE9"/>
    <w:rsid w:val="000F228B"/>
    <w:rsid w:val="000F234C"/>
    <w:rsid w:val="000F3C34"/>
    <w:rsid w:val="000F5862"/>
    <w:rsid w:val="001018AC"/>
    <w:rsid w:val="0010251B"/>
    <w:rsid w:val="0010287A"/>
    <w:rsid w:val="00102FE1"/>
    <w:rsid w:val="00104750"/>
    <w:rsid w:val="00105880"/>
    <w:rsid w:val="00105A55"/>
    <w:rsid w:val="00105F68"/>
    <w:rsid w:val="00107A53"/>
    <w:rsid w:val="00110B71"/>
    <w:rsid w:val="00110C02"/>
    <w:rsid w:val="001111A7"/>
    <w:rsid w:val="00114849"/>
    <w:rsid w:val="00114B55"/>
    <w:rsid w:val="00114C21"/>
    <w:rsid w:val="00115C3B"/>
    <w:rsid w:val="00116333"/>
    <w:rsid w:val="00117C51"/>
    <w:rsid w:val="00117F4A"/>
    <w:rsid w:val="001242F8"/>
    <w:rsid w:val="0012655A"/>
    <w:rsid w:val="0013092C"/>
    <w:rsid w:val="001320E5"/>
    <w:rsid w:val="00136EAD"/>
    <w:rsid w:val="00146778"/>
    <w:rsid w:val="00147989"/>
    <w:rsid w:val="00147B12"/>
    <w:rsid w:val="00147E81"/>
    <w:rsid w:val="00150A30"/>
    <w:rsid w:val="00152AD6"/>
    <w:rsid w:val="00156E90"/>
    <w:rsid w:val="00157BC3"/>
    <w:rsid w:val="001610DE"/>
    <w:rsid w:val="00162C70"/>
    <w:rsid w:val="001644C4"/>
    <w:rsid w:val="001658CD"/>
    <w:rsid w:val="0016689A"/>
    <w:rsid w:val="001677D5"/>
    <w:rsid w:val="0017264D"/>
    <w:rsid w:val="00173FBE"/>
    <w:rsid w:val="00174ADA"/>
    <w:rsid w:val="00177EFB"/>
    <w:rsid w:val="001819BC"/>
    <w:rsid w:val="00182644"/>
    <w:rsid w:val="001828F9"/>
    <w:rsid w:val="00183AEE"/>
    <w:rsid w:val="00184548"/>
    <w:rsid w:val="00185599"/>
    <w:rsid w:val="0018734C"/>
    <w:rsid w:val="00190459"/>
    <w:rsid w:val="00192154"/>
    <w:rsid w:val="001947D5"/>
    <w:rsid w:val="00194B6F"/>
    <w:rsid w:val="00197E3E"/>
    <w:rsid w:val="001A0B00"/>
    <w:rsid w:val="001A23EA"/>
    <w:rsid w:val="001A361A"/>
    <w:rsid w:val="001A43C2"/>
    <w:rsid w:val="001A5694"/>
    <w:rsid w:val="001A60A8"/>
    <w:rsid w:val="001A6A89"/>
    <w:rsid w:val="001A7793"/>
    <w:rsid w:val="001A7B4A"/>
    <w:rsid w:val="001B0E54"/>
    <w:rsid w:val="001B396C"/>
    <w:rsid w:val="001B48A0"/>
    <w:rsid w:val="001B592C"/>
    <w:rsid w:val="001B60C7"/>
    <w:rsid w:val="001B7E0C"/>
    <w:rsid w:val="001C2EA4"/>
    <w:rsid w:val="001C34CA"/>
    <w:rsid w:val="001C38FE"/>
    <w:rsid w:val="001C3DF2"/>
    <w:rsid w:val="001C5B8D"/>
    <w:rsid w:val="001C7452"/>
    <w:rsid w:val="001C7BC8"/>
    <w:rsid w:val="001D6ABE"/>
    <w:rsid w:val="001D7D12"/>
    <w:rsid w:val="001E261F"/>
    <w:rsid w:val="001E3649"/>
    <w:rsid w:val="001E4198"/>
    <w:rsid w:val="001E673B"/>
    <w:rsid w:val="001F055E"/>
    <w:rsid w:val="001F1AEA"/>
    <w:rsid w:val="001F20D7"/>
    <w:rsid w:val="001F4724"/>
    <w:rsid w:val="001F53EA"/>
    <w:rsid w:val="001F67C8"/>
    <w:rsid w:val="001F694E"/>
    <w:rsid w:val="001F6DBA"/>
    <w:rsid w:val="002017D1"/>
    <w:rsid w:val="002026E5"/>
    <w:rsid w:val="0020345D"/>
    <w:rsid w:val="00203460"/>
    <w:rsid w:val="00212825"/>
    <w:rsid w:val="0021752B"/>
    <w:rsid w:val="00217874"/>
    <w:rsid w:val="0022024A"/>
    <w:rsid w:val="00220E83"/>
    <w:rsid w:val="00220FD3"/>
    <w:rsid w:val="00221502"/>
    <w:rsid w:val="00221D9E"/>
    <w:rsid w:val="00222A33"/>
    <w:rsid w:val="0022617C"/>
    <w:rsid w:val="00231657"/>
    <w:rsid w:val="002329E0"/>
    <w:rsid w:val="00234250"/>
    <w:rsid w:val="00234E40"/>
    <w:rsid w:val="002350C1"/>
    <w:rsid w:val="00235516"/>
    <w:rsid w:val="00236C7F"/>
    <w:rsid w:val="00236DFC"/>
    <w:rsid w:val="0023716D"/>
    <w:rsid w:val="002378F7"/>
    <w:rsid w:val="00237EA1"/>
    <w:rsid w:val="002402E3"/>
    <w:rsid w:val="002437C1"/>
    <w:rsid w:val="00243E84"/>
    <w:rsid w:val="00247E06"/>
    <w:rsid w:val="00250030"/>
    <w:rsid w:val="00250257"/>
    <w:rsid w:val="002538AD"/>
    <w:rsid w:val="00254673"/>
    <w:rsid w:val="00255D97"/>
    <w:rsid w:val="00261122"/>
    <w:rsid w:val="0026305C"/>
    <w:rsid w:val="002635B4"/>
    <w:rsid w:val="0027203D"/>
    <w:rsid w:val="0027427E"/>
    <w:rsid w:val="00281B41"/>
    <w:rsid w:val="00283715"/>
    <w:rsid w:val="00283CD9"/>
    <w:rsid w:val="002865F0"/>
    <w:rsid w:val="00287D0D"/>
    <w:rsid w:val="00291FBC"/>
    <w:rsid w:val="0029452B"/>
    <w:rsid w:val="00295523"/>
    <w:rsid w:val="002957EE"/>
    <w:rsid w:val="00296CAC"/>
    <w:rsid w:val="00297AAA"/>
    <w:rsid w:val="00297B50"/>
    <w:rsid w:val="002A05F6"/>
    <w:rsid w:val="002A0631"/>
    <w:rsid w:val="002A0E46"/>
    <w:rsid w:val="002A1049"/>
    <w:rsid w:val="002A1713"/>
    <w:rsid w:val="002A3316"/>
    <w:rsid w:val="002A7457"/>
    <w:rsid w:val="002A74C9"/>
    <w:rsid w:val="002B3D57"/>
    <w:rsid w:val="002B4C65"/>
    <w:rsid w:val="002B50BD"/>
    <w:rsid w:val="002B5F1E"/>
    <w:rsid w:val="002C0DEA"/>
    <w:rsid w:val="002C1D87"/>
    <w:rsid w:val="002C2A61"/>
    <w:rsid w:val="002D303B"/>
    <w:rsid w:val="002D36A2"/>
    <w:rsid w:val="002D48DA"/>
    <w:rsid w:val="002D49A3"/>
    <w:rsid w:val="002D50BB"/>
    <w:rsid w:val="002D5FD2"/>
    <w:rsid w:val="002D6B4D"/>
    <w:rsid w:val="002E04A8"/>
    <w:rsid w:val="002E10F2"/>
    <w:rsid w:val="002E1ECF"/>
    <w:rsid w:val="002E1F38"/>
    <w:rsid w:val="002E595D"/>
    <w:rsid w:val="002E62B6"/>
    <w:rsid w:val="002E6764"/>
    <w:rsid w:val="002F034D"/>
    <w:rsid w:val="002F08B8"/>
    <w:rsid w:val="002F53DC"/>
    <w:rsid w:val="002F6285"/>
    <w:rsid w:val="002F709E"/>
    <w:rsid w:val="003008E1"/>
    <w:rsid w:val="00301EDF"/>
    <w:rsid w:val="00302DE1"/>
    <w:rsid w:val="00303C1D"/>
    <w:rsid w:val="00311273"/>
    <w:rsid w:val="00313C0D"/>
    <w:rsid w:val="00314B11"/>
    <w:rsid w:val="003155C5"/>
    <w:rsid w:val="00315717"/>
    <w:rsid w:val="00315F39"/>
    <w:rsid w:val="003203F1"/>
    <w:rsid w:val="00324133"/>
    <w:rsid w:val="00324296"/>
    <w:rsid w:val="00325AA9"/>
    <w:rsid w:val="0032784E"/>
    <w:rsid w:val="00327889"/>
    <w:rsid w:val="0032794C"/>
    <w:rsid w:val="00332B26"/>
    <w:rsid w:val="0033403C"/>
    <w:rsid w:val="003342F4"/>
    <w:rsid w:val="00335173"/>
    <w:rsid w:val="00335799"/>
    <w:rsid w:val="00336675"/>
    <w:rsid w:val="00336C7A"/>
    <w:rsid w:val="00346B16"/>
    <w:rsid w:val="00351D10"/>
    <w:rsid w:val="0035236F"/>
    <w:rsid w:val="0035601B"/>
    <w:rsid w:val="00360CBF"/>
    <w:rsid w:val="00362112"/>
    <w:rsid w:val="003625A6"/>
    <w:rsid w:val="003652AB"/>
    <w:rsid w:val="00366BC7"/>
    <w:rsid w:val="00374E8B"/>
    <w:rsid w:val="003766E4"/>
    <w:rsid w:val="00376D66"/>
    <w:rsid w:val="00381448"/>
    <w:rsid w:val="00381E2A"/>
    <w:rsid w:val="00383C50"/>
    <w:rsid w:val="00391B37"/>
    <w:rsid w:val="0039384E"/>
    <w:rsid w:val="00396A5D"/>
    <w:rsid w:val="003A01F9"/>
    <w:rsid w:val="003A191E"/>
    <w:rsid w:val="003A4B9E"/>
    <w:rsid w:val="003A5C91"/>
    <w:rsid w:val="003A758C"/>
    <w:rsid w:val="003A782B"/>
    <w:rsid w:val="003B176F"/>
    <w:rsid w:val="003B21AC"/>
    <w:rsid w:val="003B26BF"/>
    <w:rsid w:val="003B30DF"/>
    <w:rsid w:val="003C0585"/>
    <w:rsid w:val="003C0794"/>
    <w:rsid w:val="003C2B35"/>
    <w:rsid w:val="003C7035"/>
    <w:rsid w:val="003C71F1"/>
    <w:rsid w:val="003D01EB"/>
    <w:rsid w:val="003D3774"/>
    <w:rsid w:val="003D5816"/>
    <w:rsid w:val="003E06F2"/>
    <w:rsid w:val="003E1B3C"/>
    <w:rsid w:val="003E247B"/>
    <w:rsid w:val="003E25E0"/>
    <w:rsid w:val="003E2D8F"/>
    <w:rsid w:val="003E31AB"/>
    <w:rsid w:val="003E3BFC"/>
    <w:rsid w:val="003E443C"/>
    <w:rsid w:val="003E7601"/>
    <w:rsid w:val="003E7BBD"/>
    <w:rsid w:val="003F0A51"/>
    <w:rsid w:val="003F0EAA"/>
    <w:rsid w:val="003F17F4"/>
    <w:rsid w:val="003F1E71"/>
    <w:rsid w:val="003F2329"/>
    <w:rsid w:val="003F39BC"/>
    <w:rsid w:val="003F5242"/>
    <w:rsid w:val="004023E8"/>
    <w:rsid w:val="004027C3"/>
    <w:rsid w:val="00403828"/>
    <w:rsid w:val="00404012"/>
    <w:rsid w:val="004046C9"/>
    <w:rsid w:val="0040543A"/>
    <w:rsid w:val="00405AB5"/>
    <w:rsid w:val="00411E98"/>
    <w:rsid w:val="00421855"/>
    <w:rsid w:val="004222F1"/>
    <w:rsid w:val="00423739"/>
    <w:rsid w:val="0042720A"/>
    <w:rsid w:val="00431AEB"/>
    <w:rsid w:val="004322CD"/>
    <w:rsid w:val="00435072"/>
    <w:rsid w:val="00435B7E"/>
    <w:rsid w:val="00436DA6"/>
    <w:rsid w:val="00437054"/>
    <w:rsid w:val="004377B6"/>
    <w:rsid w:val="00437A9D"/>
    <w:rsid w:val="00441400"/>
    <w:rsid w:val="00450982"/>
    <w:rsid w:val="004540B0"/>
    <w:rsid w:val="00455CEC"/>
    <w:rsid w:val="00456B7C"/>
    <w:rsid w:val="00456D86"/>
    <w:rsid w:val="00457ED6"/>
    <w:rsid w:val="0046440B"/>
    <w:rsid w:val="00464A8B"/>
    <w:rsid w:val="00465FA6"/>
    <w:rsid w:val="004664E1"/>
    <w:rsid w:val="00470437"/>
    <w:rsid w:val="00472727"/>
    <w:rsid w:val="00472E58"/>
    <w:rsid w:val="00474184"/>
    <w:rsid w:val="004745EC"/>
    <w:rsid w:val="00474B5A"/>
    <w:rsid w:val="00475212"/>
    <w:rsid w:val="004824D9"/>
    <w:rsid w:val="004833FA"/>
    <w:rsid w:val="00485F2C"/>
    <w:rsid w:val="004868EB"/>
    <w:rsid w:val="00486935"/>
    <w:rsid w:val="00490CCD"/>
    <w:rsid w:val="00491042"/>
    <w:rsid w:val="00491B4A"/>
    <w:rsid w:val="00494556"/>
    <w:rsid w:val="00494563"/>
    <w:rsid w:val="004A096D"/>
    <w:rsid w:val="004A52F3"/>
    <w:rsid w:val="004A6771"/>
    <w:rsid w:val="004A73F4"/>
    <w:rsid w:val="004A7C03"/>
    <w:rsid w:val="004A7CF5"/>
    <w:rsid w:val="004B0F8A"/>
    <w:rsid w:val="004B7190"/>
    <w:rsid w:val="004C10B5"/>
    <w:rsid w:val="004C11A6"/>
    <w:rsid w:val="004C354F"/>
    <w:rsid w:val="004C4551"/>
    <w:rsid w:val="004C4BBF"/>
    <w:rsid w:val="004C6712"/>
    <w:rsid w:val="004C69CF"/>
    <w:rsid w:val="004D09E6"/>
    <w:rsid w:val="004D10AD"/>
    <w:rsid w:val="004D2120"/>
    <w:rsid w:val="004D2C01"/>
    <w:rsid w:val="004D2FB4"/>
    <w:rsid w:val="004D6244"/>
    <w:rsid w:val="004E35B9"/>
    <w:rsid w:val="004E35DF"/>
    <w:rsid w:val="004E4AAD"/>
    <w:rsid w:val="004E660D"/>
    <w:rsid w:val="004F2B9A"/>
    <w:rsid w:val="004F42A0"/>
    <w:rsid w:val="004F52DB"/>
    <w:rsid w:val="004F6B36"/>
    <w:rsid w:val="004F7525"/>
    <w:rsid w:val="005006AA"/>
    <w:rsid w:val="00500DC3"/>
    <w:rsid w:val="00506696"/>
    <w:rsid w:val="005105BD"/>
    <w:rsid w:val="005110B8"/>
    <w:rsid w:val="0051418B"/>
    <w:rsid w:val="00514B32"/>
    <w:rsid w:val="005155D3"/>
    <w:rsid w:val="00515B22"/>
    <w:rsid w:val="00520DD5"/>
    <w:rsid w:val="00525D01"/>
    <w:rsid w:val="00530160"/>
    <w:rsid w:val="005305BE"/>
    <w:rsid w:val="00531749"/>
    <w:rsid w:val="005366AE"/>
    <w:rsid w:val="005373CD"/>
    <w:rsid w:val="00540615"/>
    <w:rsid w:val="005413B4"/>
    <w:rsid w:val="005460AE"/>
    <w:rsid w:val="00550768"/>
    <w:rsid w:val="00553BB0"/>
    <w:rsid w:val="00554ECC"/>
    <w:rsid w:val="005609AE"/>
    <w:rsid w:val="0056204B"/>
    <w:rsid w:val="00563BA3"/>
    <w:rsid w:val="00564D51"/>
    <w:rsid w:val="005663B2"/>
    <w:rsid w:val="00573D3D"/>
    <w:rsid w:val="0057412F"/>
    <w:rsid w:val="00574B3D"/>
    <w:rsid w:val="00574CB5"/>
    <w:rsid w:val="00575906"/>
    <w:rsid w:val="00581ECC"/>
    <w:rsid w:val="00582712"/>
    <w:rsid w:val="00582AA0"/>
    <w:rsid w:val="00583BEA"/>
    <w:rsid w:val="005854A3"/>
    <w:rsid w:val="00590922"/>
    <w:rsid w:val="00592E11"/>
    <w:rsid w:val="00594508"/>
    <w:rsid w:val="00597F6C"/>
    <w:rsid w:val="005A0C88"/>
    <w:rsid w:val="005A3023"/>
    <w:rsid w:val="005A4308"/>
    <w:rsid w:val="005A500F"/>
    <w:rsid w:val="005A609D"/>
    <w:rsid w:val="005A6633"/>
    <w:rsid w:val="005A6B95"/>
    <w:rsid w:val="005A77A4"/>
    <w:rsid w:val="005B0122"/>
    <w:rsid w:val="005B113B"/>
    <w:rsid w:val="005B1141"/>
    <w:rsid w:val="005B1CE3"/>
    <w:rsid w:val="005B2FCD"/>
    <w:rsid w:val="005B4383"/>
    <w:rsid w:val="005B6DC0"/>
    <w:rsid w:val="005B6FC0"/>
    <w:rsid w:val="005C0170"/>
    <w:rsid w:val="005C05AC"/>
    <w:rsid w:val="005C0A97"/>
    <w:rsid w:val="005C1460"/>
    <w:rsid w:val="005C19A0"/>
    <w:rsid w:val="005C2053"/>
    <w:rsid w:val="005C2AFC"/>
    <w:rsid w:val="005C49B1"/>
    <w:rsid w:val="005C6C4B"/>
    <w:rsid w:val="005C7A8B"/>
    <w:rsid w:val="005D2257"/>
    <w:rsid w:val="005D2CBF"/>
    <w:rsid w:val="005D47CE"/>
    <w:rsid w:val="005E4D1A"/>
    <w:rsid w:val="005E5011"/>
    <w:rsid w:val="005E5DE2"/>
    <w:rsid w:val="005F04F7"/>
    <w:rsid w:val="005F0F1C"/>
    <w:rsid w:val="005F2635"/>
    <w:rsid w:val="005F26D1"/>
    <w:rsid w:val="005F31EB"/>
    <w:rsid w:val="005F4F68"/>
    <w:rsid w:val="005F71F5"/>
    <w:rsid w:val="00600549"/>
    <w:rsid w:val="0060283F"/>
    <w:rsid w:val="00603F39"/>
    <w:rsid w:val="00604AD8"/>
    <w:rsid w:val="00611C77"/>
    <w:rsid w:val="00612042"/>
    <w:rsid w:val="006152A2"/>
    <w:rsid w:val="0061537C"/>
    <w:rsid w:val="0061554D"/>
    <w:rsid w:val="0061773C"/>
    <w:rsid w:val="0062584C"/>
    <w:rsid w:val="00626A6C"/>
    <w:rsid w:val="00627C02"/>
    <w:rsid w:val="0063058F"/>
    <w:rsid w:val="00631BD8"/>
    <w:rsid w:val="006332CA"/>
    <w:rsid w:val="00634190"/>
    <w:rsid w:val="0063442E"/>
    <w:rsid w:val="00634553"/>
    <w:rsid w:val="00635A72"/>
    <w:rsid w:val="00635FD3"/>
    <w:rsid w:val="00636374"/>
    <w:rsid w:val="00636612"/>
    <w:rsid w:val="006405E3"/>
    <w:rsid w:val="00641943"/>
    <w:rsid w:val="00643602"/>
    <w:rsid w:val="00643D47"/>
    <w:rsid w:val="00644B32"/>
    <w:rsid w:val="00651F58"/>
    <w:rsid w:val="006556C4"/>
    <w:rsid w:val="0065598A"/>
    <w:rsid w:val="00655E99"/>
    <w:rsid w:val="0065652B"/>
    <w:rsid w:val="00657278"/>
    <w:rsid w:val="0066064E"/>
    <w:rsid w:val="006627A5"/>
    <w:rsid w:val="00663710"/>
    <w:rsid w:val="00664470"/>
    <w:rsid w:val="0066625F"/>
    <w:rsid w:val="006707BF"/>
    <w:rsid w:val="00672786"/>
    <w:rsid w:val="00672CEC"/>
    <w:rsid w:val="00672DEE"/>
    <w:rsid w:val="006747A9"/>
    <w:rsid w:val="006761FF"/>
    <w:rsid w:val="00677530"/>
    <w:rsid w:val="0067775B"/>
    <w:rsid w:val="00677D6E"/>
    <w:rsid w:val="006808FC"/>
    <w:rsid w:val="00680B8D"/>
    <w:rsid w:val="00680D91"/>
    <w:rsid w:val="00680ED8"/>
    <w:rsid w:val="00682187"/>
    <w:rsid w:val="006822CB"/>
    <w:rsid w:val="006829A0"/>
    <w:rsid w:val="0068359A"/>
    <w:rsid w:val="0069122C"/>
    <w:rsid w:val="00692140"/>
    <w:rsid w:val="0069299B"/>
    <w:rsid w:val="00692A2D"/>
    <w:rsid w:val="00693691"/>
    <w:rsid w:val="00696A48"/>
    <w:rsid w:val="00697214"/>
    <w:rsid w:val="006A2461"/>
    <w:rsid w:val="006A3542"/>
    <w:rsid w:val="006B08A5"/>
    <w:rsid w:val="006B0D7E"/>
    <w:rsid w:val="006B3BDE"/>
    <w:rsid w:val="006B4D99"/>
    <w:rsid w:val="006B63B9"/>
    <w:rsid w:val="006B68B4"/>
    <w:rsid w:val="006C00B7"/>
    <w:rsid w:val="006C10DC"/>
    <w:rsid w:val="006C25CB"/>
    <w:rsid w:val="006C3CEE"/>
    <w:rsid w:val="006C55FC"/>
    <w:rsid w:val="006C672D"/>
    <w:rsid w:val="006D2510"/>
    <w:rsid w:val="006D2B53"/>
    <w:rsid w:val="006D5030"/>
    <w:rsid w:val="006D7517"/>
    <w:rsid w:val="006D77FF"/>
    <w:rsid w:val="006D7FE8"/>
    <w:rsid w:val="006E058F"/>
    <w:rsid w:val="006E0DE3"/>
    <w:rsid w:val="006E168E"/>
    <w:rsid w:val="006E1F05"/>
    <w:rsid w:val="006E7675"/>
    <w:rsid w:val="006F1B74"/>
    <w:rsid w:val="006F2639"/>
    <w:rsid w:val="006F2708"/>
    <w:rsid w:val="006F5002"/>
    <w:rsid w:val="006F5F4B"/>
    <w:rsid w:val="006F655F"/>
    <w:rsid w:val="006F6667"/>
    <w:rsid w:val="006F6968"/>
    <w:rsid w:val="00700BF3"/>
    <w:rsid w:val="007014B8"/>
    <w:rsid w:val="00701AE4"/>
    <w:rsid w:val="007031E0"/>
    <w:rsid w:val="00703E75"/>
    <w:rsid w:val="00704791"/>
    <w:rsid w:val="00704B99"/>
    <w:rsid w:val="00705CCD"/>
    <w:rsid w:val="0071082B"/>
    <w:rsid w:val="007146A8"/>
    <w:rsid w:val="00714896"/>
    <w:rsid w:val="007148C1"/>
    <w:rsid w:val="007209A7"/>
    <w:rsid w:val="007209AA"/>
    <w:rsid w:val="00721430"/>
    <w:rsid w:val="00723457"/>
    <w:rsid w:val="007234A7"/>
    <w:rsid w:val="00723BD7"/>
    <w:rsid w:val="00724189"/>
    <w:rsid w:val="0072606E"/>
    <w:rsid w:val="007264A6"/>
    <w:rsid w:val="007269A3"/>
    <w:rsid w:val="007274D3"/>
    <w:rsid w:val="00730EFC"/>
    <w:rsid w:val="0073129D"/>
    <w:rsid w:val="007322C2"/>
    <w:rsid w:val="00733207"/>
    <w:rsid w:val="00733503"/>
    <w:rsid w:val="00733CEB"/>
    <w:rsid w:val="00734526"/>
    <w:rsid w:val="007362E6"/>
    <w:rsid w:val="007373BD"/>
    <w:rsid w:val="00737447"/>
    <w:rsid w:val="00740172"/>
    <w:rsid w:val="00740C04"/>
    <w:rsid w:val="00741167"/>
    <w:rsid w:val="00742A71"/>
    <w:rsid w:val="0074612E"/>
    <w:rsid w:val="0074694F"/>
    <w:rsid w:val="00750B7A"/>
    <w:rsid w:val="00753470"/>
    <w:rsid w:val="007535B2"/>
    <w:rsid w:val="00753824"/>
    <w:rsid w:val="00756A5A"/>
    <w:rsid w:val="00762395"/>
    <w:rsid w:val="007635FC"/>
    <w:rsid w:val="007638CB"/>
    <w:rsid w:val="00765B95"/>
    <w:rsid w:val="00767C1D"/>
    <w:rsid w:val="00770912"/>
    <w:rsid w:val="00771B7E"/>
    <w:rsid w:val="00775A34"/>
    <w:rsid w:val="00780E46"/>
    <w:rsid w:val="00781234"/>
    <w:rsid w:val="00783ADD"/>
    <w:rsid w:val="00784134"/>
    <w:rsid w:val="007857EA"/>
    <w:rsid w:val="00786AEA"/>
    <w:rsid w:val="00787621"/>
    <w:rsid w:val="00787CF4"/>
    <w:rsid w:val="0079193A"/>
    <w:rsid w:val="00791C50"/>
    <w:rsid w:val="00792999"/>
    <w:rsid w:val="0079367E"/>
    <w:rsid w:val="007943FF"/>
    <w:rsid w:val="00795379"/>
    <w:rsid w:val="007962F1"/>
    <w:rsid w:val="00796640"/>
    <w:rsid w:val="007A2073"/>
    <w:rsid w:val="007A235C"/>
    <w:rsid w:val="007A52F1"/>
    <w:rsid w:val="007A79DF"/>
    <w:rsid w:val="007B1DF9"/>
    <w:rsid w:val="007B2DCF"/>
    <w:rsid w:val="007B52A1"/>
    <w:rsid w:val="007B65DF"/>
    <w:rsid w:val="007B6A57"/>
    <w:rsid w:val="007B7B69"/>
    <w:rsid w:val="007C4E9E"/>
    <w:rsid w:val="007C62ED"/>
    <w:rsid w:val="007D376A"/>
    <w:rsid w:val="007D4137"/>
    <w:rsid w:val="007D602F"/>
    <w:rsid w:val="007D6292"/>
    <w:rsid w:val="007E258C"/>
    <w:rsid w:val="007E2BA6"/>
    <w:rsid w:val="007E325A"/>
    <w:rsid w:val="007E5F2F"/>
    <w:rsid w:val="007E68A5"/>
    <w:rsid w:val="007E6D00"/>
    <w:rsid w:val="007E7330"/>
    <w:rsid w:val="007E7F18"/>
    <w:rsid w:val="007F0080"/>
    <w:rsid w:val="007F0CBD"/>
    <w:rsid w:val="007F150E"/>
    <w:rsid w:val="007F1A59"/>
    <w:rsid w:val="007F4ACE"/>
    <w:rsid w:val="007F5F1F"/>
    <w:rsid w:val="007F7446"/>
    <w:rsid w:val="007F7AC2"/>
    <w:rsid w:val="00804C7B"/>
    <w:rsid w:val="00805708"/>
    <w:rsid w:val="00807F83"/>
    <w:rsid w:val="0081122A"/>
    <w:rsid w:val="008124C2"/>
    <w:rsid w:val="00812C4C"/>
    <w:rsid w:val="00813567"/>
    <w:rsid w:val="0081555F"/>
    <w:rsid w:val="00815FAF"/>
    <w:rsid w:val="00817647"/>
    <w:rsid w:val="008204E8"/>
    <w:rsid w:val="00820B9D"/>
    <w:rsid w:val="00820FCA"/>
    <w:rsid w:val="00821825"/>
    <w:rsid w:val="008221FE"/>
    <w:rsid w:val="00822E2D"/>
    <w:rsid w:val="00823A88"/>
    <w:rsid w:val="008247FF"/>
    <w:rsid w:val="00826934"/>
    <w:rsid w:val="00827EC9"/>
    <w:rsid w:val="0083198A"/>
    <w:rsid w:val="00831B32"/>
    <w:rsid w:val="00832CFF"/>
    <w:rsid w:val="008331F6"/>
    <w:rsid w:val="008359B2"/>
    <w:rsid w:val="00840909"/>
    <w:rsid w:val="008412DE"/>
    <w:rsid w:val="008415CA"/>
    <w:rsid w:val="00841B38"/>
    <w:rsid w:val="00844218"/>
    <w:rsid w:val="00844FC1"/>
    <w:rsid w:val="00846737"/>
    <w:rsid w:val="00847945"/>
    <w:rsid w:val="0085050C"/>
    <w:rsid w:val="0085216C"/>
    <w:rsid w:val="008544C0"/>
    <w:rsid w:val="00854C2B"/>
    <w:rsid w:val="0085522A"/>
    <w:rsid w:val="00856549"/>
    <w:rsid w:val="008576A2"/>
    <w:rsid w:val="00860ADA"/>
    <w:rsid w:val="0086104B"/>
    <w:rsid w:val="008617A4"/>
    <w:rsid w:val="0086412C"/>
    <w:rsid w:val="008662E3"/>
    <w:rsid w:val="008675E0"/>
    <w:rsid w:val="00870BB2"/>
    <w:rsid w:val="008714F5"/>
    <w:rsid w:val="00871F87"/>
    <w:rsid w:val="008720F6"/>
    <w:rsid w:val="00872433"/>
    <w:rsid w:val="008729A7"/>
    <w:rsid w:val="00875C09"/>
    <w:rsid w:val="0088590A"/>
    <w:rsid w:val="00887B93"/>
    <w:rsid w:val="008904FD"/>
    <w:rsid w:val="008909BA"/>
    <w:rsid w:val="00890BD4"/>
    <w:rsid w:val="00891137"/>
    <w:rsid w:val="00892160"/>
    <w:rsid w:val="0089227C"/>
    <w:rsid w:val="00893C18"/>
    <w:rsid w:val="00894C71"/>
    <w:rsid w:val="00894FC1"/>
    <w:rsid w:val="00897505"/>
    <w:rsid w:val="008A3410"/>
    <w:rsid w:val="008A3C70"/>
    <w:rsid w:val="008A4388"/>
    <w:rsid w:val="008A4751"/>
    <w:rsid w:val="008A4A4B"/>
    <w:rsid w:val="008A7423"/>
    <w:rsid w:val="008A758E"/>
    <w:rsid w:val="008B374A"/>
    <w:rsid w:val="008B5FD7"/>
    <w:rsid w:val="008B6BBF"/>
    <w:rsid w:val="008B7716"/>
    <w:rsid w:val="008B7FC7"/>
    <w:rsid w:val="008C0560"/>
    <w:rsid w:val="008C3AAC"/>
    <w:rsid w:val="008C420D"/>
    <w:rsid w:val="008D1EF5"/>
    <w:rsid w:val="008D5B80"/>
    <w:rsid w:val="008D66E8"/>
    <w:rsid w:val="008D6835"/>
    <w:rsid w:val="008D7B48"/>
    <w:rsid w:val="008E04F2"/>
    <w:rsid w:val="008E1C20"/>
    <w:rsid w:val="008E1C35"/>
    <w:rsid w:val="008E2468"/>
    <w:rsid w:val="008E32FD"/>
    <w:rsid w:val="008E6476"/>
    <w:rsid w:val="008F228B"/>
    <w:rsid w:val="008F4304"/>
    <w:rsid w:val="008F46AB"/>
    <w:rsid w:val="008F62C0"/>
    <w:rsid w:val="008F64D8"/>
    <w:rsid w:val="008F700F"/>
    <w:rsid w:val="008F7D62"/>
    <w:rsid w:val="00900132"/>
    <w:rsid w:val="009004A1"/>
    <w:rsid w:val="009005B4"/>
    <w:rsid w:val="009035A5"/>
    <w:rsid w:val="009062A0"/>
    <w:rsid w:val="00906D0D"/>
    <w:rsid w:val="00910988"/>
    <w:rsid w:val="00910AD1"/>
    <w:rsid w:val="00911FBA"/>
    <w:rsid w:val="00912AED"/>
    <w:rsid w:val="00914D2E"/>
    <w:rsid w:val="00914E54"/>
    <w:rsid w:val="00916327"/>
    <w:rsid w:val="0091783E"/>
    <w:rsid w:val="009207E3"/>
    <w:rsid w:val="0092160F"/>
    <w:rsid w:val="00922B92"/>
    <w:rsid w:val="00923706"/>
    <w:rsid w:val="00923C00"/>
    <w:rsid w:val="00923C2E"/>
    <w:rsid w:val="0092511E"/>
    <w:rsid w:val="00925DDB"/>
    <w:rsid w:val="00926D79"/>
    <w:rsid w:val="00927F3C"/>
    <w:rsid w:val="00932AF3"/>
    <w:rsid w:val="0093531F"/>
    <w:rsid w:val="00935B54"/>
    <w:rsid w:val="0093643A"/>
    <w:rsid w:val="00941024"/>
    <w:rsid w:val="00941E7B"/>
    <w:rsid w:val="009422C0"/>
    <w:rsid w:val="009446A7"/>
    <w:rsid w:val="009450A3"/>
    <w:rsid w:val="009454D6"/>
    <w:rsid w:val="00945C4D"/>
    <w:rsid w:val="00946582"/>
    <w:rsid w:val="009471BA"/>
    <w:rsid w:val="009526DA"/>
    <w:rsid w:val="00955AF1"/>
    <w:rsid w:val="00956898"/>
    <w:rsid w:val="00960A22"/>
    <w:rsid w:val="00961028"/>
    <w:rsid w:val="009649D3"/>
    <w:rsid w:val="00964C65"/>
    <w:rsid w:val="00966A6D"/>
    <w:rsid w:val="00966CEB"/>
    <w:rsid w:val="009718B3"/>
    <w:rsid w:val="00972812"/>
    <w:rsid w:val="00973323"/>
    <w:rsid w:val="00977078"/>
    <w:rsid w:val="009800FB"/>
    <w:rsid w:val="00980A73"/>
    <w:rsid w:val="00980E19"/>
    <w:rsid w:val="00981769"/>
    <w:rsid w:val="00981D50"/>
    <w:rsid w:val="00983BBC"/>
    <w:rsid w:val="00983DC5"/>
    <w:rsid w:val="009851D3"/>
    <w:rsid w:val="00987C18"/>
    <w:rsid w:val="00990B33"/>
    <w:rsid w:val="00992AE7"/>
    <w:rsid w:val="00993B1F"/>
    <w:rsid w:val="0099467B"/>
    <w:rsid w:val="00994EB4"/>
    <w:rsid w:val="009965BF"/>
    <w:rsid w:val="009A03F1"/>
    <w:rsid w:val="009A08E3"/>
    <w:rsid w:val="009A0DF5"/>
    <w:rsid w:val="009A1850"/>
    <w:rsid w:val="009A2EC5"/>
    <w:rsid w:val="009B1BBF"/>
    <w:rsid w:val="009B44CE"/>
    <w:rsid w:val="009B476B"/>
    <w:rsid w:val="009C7773"/>
    <w:rsid w:val="009D1D09"/>
    <w:rsid w:val="009D5DD1"/>
    <w:rsid w:val="009D62B8"/>
    <w:rsid w:val="009D67CE"/>
    <w:rsid w:val="009D7FD1"/>
    <w:rsid w:val="009E08DF"/>
    <w:rsid w:val="009E2625"/>
    <w:rsid w:val="009E33A3"/>
    <w:rsid w:val="009E414A"/>
    <w:rsid w:val="009E4469"/>
    <w:rsid w:val="009E6118"/>
    <w:rsid w:val="009F0281"/>
    <w:rsid w:val="009F1288"/>
    <w:rsid w:val="009F2407"/>
    <w:rsid w:val="009F3C0B"/>
    <w:rsid w:val="009F4A6A"/>
    <w:rsid w:val="009F7582"/>
    <w:rsid w:val="00A04ED6"/>
    <w:rsid w:val="00A07FF2"/>
    <w:rsid w:val="00A109FC"/>
    <w:rsid w:val="00A13B37"/>
    <w:rsid w:val="00A167FB"/>
    <w:rsid w:val="00A17E8A"/>
    <w:rsid w:val="00A20CD8"/>
    <w:rsid w:val="00A21959"/>
    <w:rsid w:val="00A22078"/>
    <w:rsid w:val="00A229FA"/>
    <w:rsid w:val="00A24883"/>
    <w:rsid w:val="00A24C1C"/>
    <w:rsid w:val="00A26A7C"/>
    <w:rsid w:val="00A318E8"/>
    <w:rsid w:val="00A320AF"/>
    <w:rsid w:val="00A33A49"/>
    <w:rsid w:val="00A3446A"/>
    <w:rsid w:val="00A349CC"/>
    <w:rsid w:val="00A35AA8"/>
    <w:rsid w:val="00A35C7C"/>
    <w:rsid w:val="00A4006B"/>
    <w:rsid w:val="00A404E1"/>
    <w:rsid w:val="00A412D2"/>
    <w:rsid w:val="00A438AE"/>
    <w:rsid w:val="00A4524B"/>
    <w:rsid w:val="00A4753B"/>
    <w:rsid w:val="00A51CEA"/>
    <w:rsid w:val="00A52669"/>
    <w:rsid w:val="00A53478"/>
    <w:rsid w:val="00A558CD"/>
    <w:rsid w:val="00A61FE6"/>
    <w:rsid w:val="00A6246D"/>
    <w:rsid w:val="00A65219"/>
    <w:rsid w:val="00A65EA5"/>
    <w:rsid w:val="00A6761B"/>
    <w:rsid w:val="00A70347"/>
    <w:rsid w:val="00A71A92"/>
    <w:rsid w:val="00A73BA6"/>
    <w:rsid w:val="00A74862"/>
    <w:rsid w:val="00A74DDF"/>
    <w:rsid w:val="00A800BE"/>
    <w:rsid w:val="00A803F8"/>
    <w:rsid w:val="00A805E2"/>
    <w:rsid w:val="00A84531"/>
    <w:rsid w:val="00A85389"/>
    <w:rsid w:val="00A87418"/>
    <w:rsid w:val="00A87F21"/>
    <w:rsid w:val="00A902B4"/>
    <w:rsid w:val="00A9064C"/>
    <w:rsid w:val="00A943D2"/>
    <w:rsid w:val="00A94F92"/>
    <w:rsid w:val="00A96499"/>
    <w:rsid w:val="00A96A0C"/>
    <w:rsid w:val="00A972D1"/>
    <w:rsid w:val="00AA24AE"/>
    <w:rsid w:val="00AA3615"/>
    <w:rsid w:val="00AA5F36"/>
    <w:rsid w:val="00AA62AE"/>
    <w:rsid w:val="00AB1EF7"/>
    <w:rsid w:val="00AB4843"/>
    <w:rsid w:val="00AB6191"/>
    <w:rsid w:val="00AB6B07"/>
    <w:rsid w:val="00AB7BE3"/>
    <w:rsid w:val="00AC35CD"/>
    <w:rsid w:val="00AC3AAA"/>
    <w:rsid w:val="00AC5471"/>
    <w:rsid w:val="00AC5747"/>
    <w:rsid w:val="00AC649B"/>
    <w:rsid w:val="00AD20F4"/>
    <w:rsid w:val="00AD3CB4"/>
    <w:rsid w:val="00AD47D2"/>
    <w:rsid w:val="00AD4CB1"/>
    <w:rsid w:val="00AD4D88"/>
    <w:rsid w:val="00AD7481"/>
    <w:rsid w:val="00AE33B1"/>
    <w:rsid w:val="00AE3FC2"/>
    <w:rsid w:val="00AE566C"/>
    <w:rsid w:val="00AE6ACF"/>
    <w:rsid w:val="00AF11B4"/>
    <w:rsid w:val="00AF41EA"/>
    <w:rsid w:val="00AF45C8"/>
    <w:rsid w:val="00AF5CBA"/>
    <w:rsid w:val="00AF6165"/>
    <w:rsid w:val="00B014CC"/>
    <w:rsid w:val="00B02506"/>
    <w:rsid w:val="00B0357C"/>
    <w:rsid w:val="00B042D9"/>
    <w:rsid w:val="00B04606"/>
    <w:rsid w:val="00B062DA"/>
    <w:rsid w:val="00B10414"/>
    <w:rsid w:val="00B12B3B"/>
    <w:rsid w:val="00B13C58"/>
    <w:rsid w:val="00B140BF"/>
    <w:rsid w:val="00B14FAA"/>
    <w:rsid w:val="00B15DBF"/>
    <w:rsid w:val="00B15DD0"/>
    <w:rsid w:val="00B201D8"/>
    <w:rsid w:val="00B2116B"/>
    <w:rsid w:val="00B24F78"/>
    <w:rsid w:val="00B2701E"/>
    <w:rsid w:val="00B302BE"/>
    <w:rsid w:val="00B3181D"/>
    <w:rsid w:val="00B31EFC"/>
    <w:rsid w:val="00B3351F"/>
    <w:rsid w:val="00B347CD"/>
    <w:rsid w:val="00B37CA6"/>
    <w:rsid w:val="00B404D9"/>
    <w:rsid w:val="00B4186E"/>
    <w:rsid w:val="00B44236"/>
    <w:rsid w:val="00B471B0"/>
    <w:rsid w:val="00B47C72"/>
    <w:rsid w:val="00B5068C"/>
    <w:rsid w:val="00B517C2"/>
    <w:rsid w:val="00B51C15"/>
    <w:rsid w:val="00B51D26"/>
    <w:rsid w:val="00B527DA"/>
    <w:rsid w:val="00B53B53"/>
    <w:rsid w:val="00B54C26"/>
    <w:rsid w:val="00B54E7D"/>
    <w:rsid w:val="00B55018"/>
    <w:rsid w:val="00B5520B"/>
    <w:rsid w:val="00B56BD8"/>
    <w:rsid w:val="00B56C16"/>
    <w:rsid w:val="00B57A11"/>
    <w:rsid w:val="00B614B5"/>
    <w:rsid w:val="00B61B75"/>
    <w:rsid w:val="00B65DE3"/>
    <w:rsid w:val="00B721C1"/>
    <w:rsid w:val="00B751CF"/>
    <w:rsid w:val="00B75757"/>
    <w:rsid w:val="00B77CCC"/>
    <w:rsid w:val="00B809D3"/>
    <w:rsid w:val="00B83F79"/>
    <w:rsid w:val="00B84267"/>
    <w:rsid w:val="00B859DB"/>
    <w:rsid w:val="00B8784A"/>
    <w:rsid w:val="00B900C6"/>
    <w:rsid w:val="00B93A48"/>
    <w:rsid w:val="00B944B5"/>
    <w:rsid w:val="00B97780"/>
    <w:rsid w:val="00BA09B4"/>
    <w:rsid w:val="00BA204C"/>
    <w:rsid w:val="00BA726A"/>
    <w:rsid w:val="00BB1075"/>
    <w:rsid w:val="00BB24FD"/>
    <w:rsid w:val="00BB3005"/>
    <w:rsid w:val="00BB3525"/>
    <w:rsid w:val="00BB3A0D"/>
    <w:rsid w:val="00BB48B1"/>
    <w:rsid w:val="00BB56B5"/>
    <w:rsid w:val="00BB5769"/>
    <w:rsid w:val="00BB58CE"/>
    <w:rsid w:val="00BB6A0F"/>
    <w:rsid w:val="00BC1270"/>
    <w:rsid w:val="00BC1F63"/>
    <w:rsid w:val="00BC28C2"/>
    <w:rsid w:val="00BC2AEF"/>
    <w:rsid w:val="00BC4F33"/>
    <w:rsid w:val="00BC5006"/>
    <w:rsid w:val="00BC55F4"/>
    <w:rsid w:val="00BC5DAD"/>
    <w:rsid w:val="00BC5F23"/>
    <w:rsid w:val="00BC6B18"/>
    <w:rsid w:val="00BC6D4A"/>
    <w:rsid w:val="00BD025A"/>
    <w:rsid w:val="00BD3941"/>
    <w:rsid w:val="00BD39DD"/>
    <w:rsid w:val="00BD6962"/>
    <w:rsid w:val="00BE0C84"/>
    <w:rsid w:val="00BE10EF"/>
    <w:rsid w:val="00BE33DE"/>
    <w:rsid w:val="00BE3416"/>
    <w:rsid w:val="00BE6EFF"/>
    <w:rsid w:val="00BE6F14"/>
    <w:rsid w:val="00BE7942"/>
    <w:rsid w:val="00BF0C28"/>
    <w:rsid w:val="00BF2FA7"/>
    <w:rsid w:val="00BF3133"/>
    <w:rsid w:val="00BF40C0"/>
    <w:rsid w:val="00BF6F2E"/>
    <w:rsid w:val="00BF7DC2"/>
    <w:rsid w:val="00C01446"/>
    <w:rsid w:val="00C01883"/>
    <w:rsid w:val="00C021FD"/>
    <w:rsid w:val="00C029F9"/>
    <w:rsid w:val="00C03C6A"/>
    <w:rsid w:val="00C04AAF"/>
    <w:rsid w:val="00C05172"/>
    <w:rsid w:val="00C05538"/>
    <w:rsid w:val="00C07BD8"/>
    <w:rsid w:val="00C14357"/>
    <w:rsid w:val="00C1437C"/>
    <w:rsid w:val="00C1482D"/>
    <w:rsid w:val="00C15034"/>
    <w:rsid w:val="00C15777"/>
    <w:rsid w:val="00C1586E"/>
    <w:rsid w:val="00C20642"/>
    <w:rsid w:val="00C218E4"/>
    <w:rsid w:val="00C27619"/>
    <w:rsid w:val="00C27697"/>
    <w:rsid w:val="00C27877"/>
    <w:rsid w:val="00C3101E"/>
    <w:rsid w:val="00C310B3"/>
    <w:rsid w:val="00C311F1"/>
    <w:rsid w:val="00C31DC4"/>
    <w:rsid w:val="00C33305"/>
    <w:rsid w:val="00C3364D"/>
    <w:rsid w:val="00C3386E"/>
    <w:rsid w:val="00C34802"/>
    <w:rsid w:val="00C374C2"/>
    <w:rsid w:val="00C406DC"/>
    <w:rsid w:val="00C409B1"/>
    <w:rsid w:val="00C41844"/>
    <w:rsid w:val="00C44DF9"/>
    <w:rsid w:val="00C47885"/>
    <w:rsid w:val="00C50163"/>
    <w:rsid w:val="00C50192"/>
    <w:rsid w:val="00C50F72"/>
    <w:rsid w:val="00C517CB"/>
    <w:rsid w:val="00C52EC8"/>
    <w:rsid w:val="00C55B93"/>
    <w:rsid w:val="00C61717"/>
    <w:rsid w:val="00C62BE2"/>
    <w:rsid w:val="00C656A2"/>
    <w:rsid w:val="00C67C86"/>
    <w:rsid w:val="00C67E87"/>
    <w:rsid w:val="00C70A2A"/>
    <w:rsid w:val="00C72BEF"/>
    <w:rsid w:val="00C77F97"/>
    <w:rsid w:val="00C816C2"/>
    <w:rsid w:val="00C82ECB"/>
    <w:rsid w:val="00C84850"/>
    <w:rsid w:val="00C84855"/>
    <w:rsid w:val="00C84AD9"/>
    <w:rsid w:val="00C86D11"/>
    <w:rsid w:val="00C87239"/>
    <w:rsid w:val="00C908B6"/>
    <w:rsid w:val="00C90A35"/>
    <w:rsid w:val="00C93DBD"/>
    <w:rsid w:val="00C94402"/>
    <w:rsid w:val="00C97120"/>
    <w:rsid w:val="00CA2847"/>
    <w:rsid w:val="00CA4F2B"/>
    <w:rsid w:val="00CA5CD4"/>
    <w:rsid w:val="00CB150D"/>
    <w:rsid w:val="00CB1F30"/>
    <w:rsid w:val="00CB3971"/>
    <w:rsid w:val="00CB76DB"/>
    <w:rsid w:val="00CC17AA"/>
    <w:rsid w:val="00CC1E18"/>
    <w:rsid w:val="00CC2A33"/>
    <w:rsid w:val="00CC32C5"/>
    <w:rsid w:val="00CC4926"/>
    <w:rsid w:val="00CC4AB8"/>
    <w:rsid w:val="00CC4E65"/>
    <w:rsid w:val="00CC5820"/>
    <w:rsid w:val="00CC5E18"/>
    <w:rsid w:val="00CC6247"/>
    <w:rsid w:val="00CC6FDA"/>
    <w:rsid w:val="00CC79A0"/>
    <w:rsid w:val="00CD0052"/>
    <w:rsid w:val="00CD0E16"/>
    <w:rsid w:val="00CD2197"/>
    <w:rsid w:val="00CD3FCE"/>
    <w:rsid w:val="00CD7848"/>
    <w:rsid w:val="00CE27B4"/>
    <w:rsid w:val="00CE2AC7"/>
    <w:rsid w:val="00CE3997"/>
    <w:rsid w:val="00CE5EC7"/>
    <w:rsid w:val="00CE5FF9"/>
    <w:rsid w:val="00CE60E7"/>
    <w:rsid w:val="00CF340C"/>
    <w:rsid w:val="00CF5A4A"/>
    <w:rsid w:val="00CF61D3"/>
    <w:rsid w:val="00CF622D"/>
    <w:rsid w:val="00CF7542"/>
    <w:rsid w:val="00D00A02"/>
    <w:rsid w:val="00D02D32"/>
    <w:rsid w:val="00D041AE"/>
    <w:rsid w:val="00D04869"/>
    <w:rsid w:val="00D052F4"/>
    <w:rsid w:val="00D053A7"/>
    <w:rsid w:val="00D0579E"/>
    <w:rsid w:val="00D0737C"/>
    <w:rsid w:val="00D1081C"/>
    <w:rsid w:val="00D10C0E"/>
    <w:rsid w:val="00D1231A"/>
    <w:rsid w:val="00D146F7"/>
    <w:rsid w:val="00D14736"/>
    <w:rsid w:val="00D16BAE"/>
    <w:rsid w:val="00D17E0C"/>
    <w:rsid w:val="00D20BC8"/>
    <w:rsid w:val="00D20DF3"/>
    <w:rsid w:val="00D21305"/>
    <w:rsid w:val="00D21B68"/>
    <w:rsid w:val="00D248A0"/>
    <w:rsid w:val="00D25A93"/>
    <w:rsid w:val="00D25FCA"/>
    <w:rsid w:val="00D261A9"/>
    <w:rsid w:val="00D31B46"/>
    <w:rsid w:val="00D322FD"/>
    <w:rsid w:val="00D3292B"/>
    <w:rsid w:val="00D3478A"/>
    <w:rsid w:val="00D34A96"/>
    <w:rsid w:val="00D41760"/>
    <w:rsid w:val="00D425B1"/>
    <w:rsid w:val="00D428F6"/>
    <w:rsid w:val="00D5063C"/>
    <w:rsid w:val="00D52BF0"/>
    <w:rsid w:val="00D53788"/>
    <w:rsid w:val="00D55875"/>
    <w:rsid w:val="00D57F02"/>
    <w:rsid w:val="00D616CB"/>
    <w:rsid w:val="00D6244B"/>
    <w:rsid w:val="00D63CE1"/>
    <w:rsid w:val="00D65B8D"/>
    <w:rsid w:val="00D66440"/>
    <w:rsid w:val="00D677CC"/>
    <w:rsid w:val="00D713E5"/>
    <w:rsid w:val="00D72366"/>
    <w:rsid w:val="00D7318B"/>
    <w:rsid w:val="00D73400"/>
    <w:rsid w:val="00D736E9"/>
    <w:rsid w:val="00D73A04"/>
    <w:rsid w:val="00D74462"/>
    <w:rsid w:val="00D74F1D"/>
    <w:rsid w:val="00D74FC9"/>
    <w:rsid w:val="00D7649A"/>
    <w:rsid w:val="00D76977"/>
    <w:rsid w:val="00D770A3"/>
    <w:rsid w:val="00D77B65"/>
    <w:rsid w:val="00D80330"/>
    <w:rsid w:val="00D8061E"/>
    <w:rsid w:val="00D80A0C"/>
    <w:rsid w:val="00D81E67"/>
    <w:rsid w:val="00D82896"/>
    <w:rsid w:val="00D83E19"/>
    <w:rsid w:val="00D83EC5"/>
    <w:rsid w:val="00D86177"/>
    <w:rsid w:val="00D87021"/>
    <w:rsid w:val="00D9018F"/>
    <w:rsid w:val="00D93848"/>
    <w:rsid w:val="00D9402E"/>
    <w:rsid w:val="00D972AE"/>
    <w:rsid w:val="00DA17BE"/>
    <w:rsid w:val="00DA1A37"/>
    <w:rsid w:val="00DA2CBF"/>
    <w:rsid w:val="00DA720D"/>
    <w:rsid w:val="00DB27D3"/>
    <w:rsid w:val="00DB3DE0"/>
    <w:rsid w:val="00DB4582"/>
    <w:rsid w:val="00DB67E1"/>
    <w:rsid w:val="00DB7E6E"/>
    <w:rsid w:val="00DC2625"/>
    <w:rsid w:val="00DC29D4"/>
    <w:rsid w:val="00DC6ADA"/>
    <w:rsid w:val="00DD04DE"/>
    <w:rsid w:val="00DD1A2E"/>
    <w:rsid w:val="00DD1B07"/>
    <w:rsid w:val="00DD2060"/>
    <w:rsid w:val="00DD4118"/>
    <w:rsid w:val="00DE50D6"/>
    <w:rsid w:val="00DE5827"/>
    <w:rsid w:val="00DE58C0"/>
    <w:rsid w:val="00DE596A"/>
    <w:rsid w:val="00DE6967"/>
    <w:rsid w:val="00DE6F22"/>
    <w:rsid w:val="00DF0908"/>
    <w:rsid w:val="00DF34E5"/>
    <w:rsid w:val="00DF4027"/>
    <w:rsid w:val="00DF475A"/>
    <w:rsid w:val="00DF5C8D"/>
    <w:rsid w:val="00E004B9"/>
    <w:rsid w:val="00E01C1D"/>
    <w:rsid w:val="00E047E2"/>
    <w:rsid w:val="00E058EC"/>
    <w:rsid w:val="00E06BC6"/>
    <w:rsid w:val="00E06CDB"/>
    <w:rsid w:val="00E06E87"/>
    <w:rsid w:val="00E071FB"/>
    <w:rsid w:val="00E07360"/>
    <w:rsid w:val="00E079B7"/>
    <w:rsid w:val="00E07E1B"/>
    <w:rsid w:val="00E11DC5"/>
    <w:rsid w:val="00E11E1F"/>
    <w:rsid w:val="00E1298B"/>
    <w:rsid w:val="00E142DC"/>
    <w:rsid w:val="00E14455"/>
    <w:rsid w:val="00E14D80"/>
    <w:rsid w:val="00E15856"/>
    <w:rsid w:val="00E15B7B"/>
    <w:rsid w:val="00E163A2"/>
    <w:rsid w:val="00E168FC"/>
    <w:rsid w:val="00E22AD1"/>
    <w:rsid w:val="00E23370"/>
    <w:rsid w:val="00E24028"/>
    <w:rsid w:val="00E24698"/>
    <w:rsid w:val="00E25F22"/>
    <w:rsid w:val="00E30ACD"/>
    <w:rsid w:val="00E31E20"/>
    <w:rsid w:val="00E320A1"/>
    <w:rsid w:val="00E33000"/>
    <w:rsid w:val="00E3498E"/>
    <w:rsid w:val="00E3688E"/>
    <w:rsid w:val="00E36A26"/>
    <w:rsid w:val="00E37992"/>
    <w:rsid w:val="00E43AC7"/>
    <w:rsid w:val="00E4492C"/>
    <w:rsid w:val="00E453EE"/>
    <w:rsid w:val="00E45521"/>
    <w:rsid w:val="00E45889"/>
    <w:rsid w:val="00E46C2F"/>
    <w:rsid w:val="00E46CC3"/>
    <w:rsid w:val="00E4718B"/>
    <w:rsid w:val="00E50BAB"/>
    <w:rsid w:val="00E51417"/>
    <w:rsid w:val="00E52BDD"/>
    <w:rsid w:val="00E61C57"/>
    <w:rsid w:val="00E6227E"/>
    <w:rsid w:val="00E6418A"/>
    <w:rsid w:val="00E67979"/>
    <w:rsid w:val="00E67A99"/>
    <w:rsid w:val="00E70B4C"/>
    <w:rsid w:val="00E70BEC"/>
    <w:rsid w:val="00E738ED"/>
    <w:rsid w:val="00E75507"/>
    <w:rsid w:val="00E76ABB"/>
    <w:rsid w:val="00E8124F"/>
    <w:rsid w:val="00E828DF"/>
    <w:rsid w:val="00E82D5F"/>
    <w:rsid w:val="00E8332E"/>
    <w:rsid w:val="00E84E2B"/>
    <w:rsid w:val="00E853DC"/>
    <w:rsid w:val="00E859C1"/>
    <w:rsid w:val="00E9225F"/>
    <w:rsid w:val="00E92B44"/>
    <w:rsid w:val="00E92F94"/>
    <w:rsid w:val="00E94D50"/>
    <w:rsid w:val="00E96E7E"/>
    <w:rsid w:val="00E97D67"/>
    <w:rsid w:val="00EA0443"/>
    <w:rsid w:val="00EA09C4"/>
    <w:rsid w:val="00EA1ABE"/>
    <w:rsid w:val="00EA237F"/>
    <w:rsid w:val="00EA55D9"/>
    <w:rsid w:val="00EA6838"/>
    <w:rsid w:val="00EB1D9E"/>
    <w:rsid w:val="00EB3D1D"/>
    <w:rsid w:val="00EB3FB1"/>
    <w:rsid w:val="00EB478A"/>
    <w:rsid w:val="00EB4B61"/>
    <w:rsid w:val="00EB6864"/>
    <w:rsid w:val="00EB706E"/>
    <w:rsid w:val="00EC0F23"/>
    <w:rsid w:val="00ED05A6"/>
    <w:rsid w:val="00ED61E8"/>
    <w:rsid w:val="00ED696B"/>
    <w:rsid w:val="00ED6E0B"/>
    <w:rsid w:val="00EE18E9"/>
    <w:rsid w:val="00EE1C94"/>
    <w:rsid w:val="00EE22E0"/>
    <w:rsid w:val="00EE6DDB"/>
    <w:rsid w:val="00EE748F"/>
    <w:rsid w:val="00EF055D"/>
    <w:rsid w:val="00EF2168"/>
    <w:rsid w:val="00EF241E"/>
    <w:rsid w:val="00EF3FA0"/>
    <w:rsid w:val="00EF423D"/>
    <w:rsid w:val="00EF5789"/>
    <w:rsid w:val="00EF7349"/>
    <w:rsid w:val="00F00F56"/>
    <w:rsid w:val="00F02B8A"/>
    <w:rsid w:val="00F0307B"/>
    <w:rsid w:val="00F03918"/>
    <w:rsid w:val="00F06458"/>
    <w:rsid w:val="00F10D96"/>
    <w:rsid w:val="00F114FB"/>
    <w:rsid w:val="00F116C2"/>
    <w:rsid w:val="00F118AA"/>
    <w:rsid w:val="00F11A15"/>
    <w:rsid w:val="00F1262F"/>
    <w:rsid w:val="00F12B35"/>
    <w:rsid w:val="00F14308"/>
    <w:rsid w:val="00F15E38"/>
    <w:rsid w:val="00F21925"/>
    <w:rsid w:val="00F307AF"/>
    <w:rsid w:val="00F30B42"/>
    <w:rsid w:val="00F31EC5"/>
    <w:rsid w:val="00F345A7"/>
    <w:rsid w:val="00F34645"/>
    <w:rsid w:val="00F35EE8"/>
    <w:rsid w:val="00F36369"/>
    <w:rsid w:val="00F37291"/>
    <w:rsid w:val="00F41183"/>
    <w:rsid w:val="00F41829"/>
    <w:rsid w:val="00F4362D"/>
    <w:rsid w:val="00F43E45"/>
    <w:rsid w:val="00F43F93"/>
    <w:rsid w:val="00F4458B"/>
    <w:rsid w:val="00F46469"/>
    <w:rsid w:val="00F52C81"/>
    <w:rsid w:val="00F54625"/>
    <w:rsid w:val="00F5530F"/>
    <w:rsid w:val="00F55EDE"/>
    <w:rsid w:val="00F6057E"/>
    <w:rsid w:val="00F60862"/>
    <w:rsid w:val="00F61B3D"/>
    <w:rsid w:val="00F64ABD"/>
    <w:rsid w:val="00F70E43"/>
    <w:rsid w:val="00F71333"/>
    <w:rsid w:val="00F7215F"/>
    <w:rsid w:val="00F73E9F"/>
    <w:rsid w:val="00F7439C"/>
    <w:rsid w:val="00F74D2C"/>
    <w:rsid w:val="00F7729E"/>
    <w:rsid w:val="00F7772A"/>
    <w:rsid w:val="00F8065D"/>
    <w:rsid w:val="00F807D6"/>
    <w:rsid w:val="00F81583"/>
    <w:rsid w:val="00F8485E"/>
    <w:rsid w:val="00F861CA"/>
    <w:rsid w:val="00F861EC"/>
    <w:rsid w:val="00F86CBE"/>
    <w:rsid w:val="00F87753"/>
    <w:rsid w:val="00F9010C"/>
    <w:rsid w:val="00F912E4"/>
    <w:rsid w:val="00F91DE1"/>
    <w:rsid w:val="00F92A81"/>
    <w:rsid w:val="00F92AE2"/>
    <w:rsid w:val="00F935D7"/>
    <w:rsid w:val="00F93667"/>
    <w:rsid w:val="00F95A2C"/>
    <w:rsid w:val="00F96B72"/>
    <w:rsid w:val="00FA22B4"/>
    <w:rsid w:val="00FA5875"/>
    <w:rsid w:val="00FA6036"/>
    <w:rsid w:val="00FB2391"/>
    <w:rsid w:val="00FB5893"/>
    <w:rsid w:val="00FB5F3E"/>
    <w:rsid w:val="00FB6A8A"/>
    <w:rsid w:val="00FC1563"/>
    <w:rsid w:val="00FC2401"/>
    <w:rsid w:val="00FC3D1C"/>
    <w:rsid w:val="00FC3D2B"/>
    <w:rsid w:val="00FC465E"/>
    <w:rsid w:val="00FC48AD"/>
    <w:rsid w:val="00FC666D"/>
    <w:rsid w:val="00FC7DD5"/>
    <w:rsid w:val="00FD1602"/>
    <w:rsid w:val="00FD32C2"/>
    <w:rsid w:val="00FD42A7"/>
    <w:rsid w:val="00FD6373"/>
    <w:rsid w:val="00FE012E"/>
    <w:rsid w:val="00FE51C8"/>
    <w:rsid w:val="00FE57F4"/>
    <w:rsid w:val="00FF115A"/>
    <w:rsid w:val="00FF2065"/>
    <w:rsid w:val="00FF3126"/>
    <w:rsid w:val="00FF46C1"/>
    <w:rsid w:val="00FF4935"/>
    <w:rsid w:val="00FF7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020F"/>
  <w15:docId w15:val="{DF92AF53-9C40-4496-947B-4240ED1C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E2A"/>
  </w:style>
  <w:style w:type="paragraph" w:styleId="Titre1">
    <w:name w:val="heading 1"/>
    <w:basedOn w:val="Paragraphedeliste"/>
    <w:next w:val="Normal"/>
    <w:link w:val="Titre1Car"/>
    <w:uiPriority w:val="9"/>
    <w:qFormat/>
    <w:rsid w:val="006F6968"/>
    <w:pPr>
      <w:numPr>
        <w:numId w:val="45"/>
      </w:numPr>
      <w:tabs>
        <w:tab w:val="left" w:pos="2600"/>
      </w:tabs>
      <w:spacing w:after="120" w:line="360" w:lineRule="auto"/>
      <w:jc w:val="both"/>
      <w:outlineLvl w:val="0"/>
    </w:pPr>
    <w:rPr>
      <w:rFonts w:ascii="Times New Roman" w:hAnsi="Times New Roman" w:cs="Times New Roman"/>
      <w:b/>
      <w:bCs/>
      <w:color w:val="4F81BD" w:themeColor="accent1"/>
      <w:sz w:val="24"/>
      <w:szCs w:val="24"/>
    </w:rPr>
  </w:style>
  <w:style w:type="paragraph" w:styleId="Titre2">
    <w:name w:val="heading 2"/>
    <w:basedOn w:val="Normal"/>
    <w:next w:val="Normal"/>
    <w:link w:val="Titre2Car"/>
    <w:uiPriority w:val="9"/>
    <w:unhideWhenUsed/>
    <w:qFormat/>
    <w:rsid w:val="00DE58C0"/>
    <w:pPr>
      <w:keepNext/>
      <w:keepLines/>
      <w:spacing w:before="200"/>
      <w:outlineLvl w:val="1"/>
    </w:pPr>
    <w:rPr>
      <w:rFonts w:ascii="Times New Roman" w:eastAsiaTheme="majorEastAsia" w:hAnsi="Times New Roman" w:cstheme="majorBidi"/>
      <w:b/>
      <w:bCs/>
      <w:color w:val="4F81BD" w:themeColor="accent1"/>
      <w:sz w:val="26"/>
      <w:szCs w:val="26"/>
    </w:rPr>
  </w:style>
  <w:style w:type="paragraph" w:styleId="Titre3">
    <w:name w:val="heading 3"/>
    <w:basedOn w:val="Normal"/>
    <w:next w:val="Normal"/>
    <w:link w:val="Titre3Car"/>
    <w:uiPriority w:val="9"/>
    <w:unhideWhenUsed/>
    <w:qFormat/>
    <w:rsid w:val="009D1D09"/>
    <w:pPr>
      <w:jc w:val="both"/>
      <w:outlineLvl w:val="2"/>
    </w:pPr>
    <w:rPr>
      <w:rFonts w:ascii="Times New Roman" w:eastAsia="Calibri" w:hAnsi="Times New Roman" w:cs="Times New Roman"/>
      <w:b/>
      <w:sz w:val="24"/>
      <w:szCs w:val="24"/>
      <w:lang w:val="fr-C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4F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4F78"/>
    <w:rPr>
      <w:rFonts w:ascii="Tahoma" w:hAnsi="Tahoma" w:cs="Tahoma"/>
      <w:sz w:val="16"/>
      <w:szCs w:val="16"/>
    </w:r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1C3DF2"/>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F307AF"/>
  </w:style>
  <w:style w:type="paragraph" w:styleId="En-tte">
    <w:name w:val="header"/>
    <w:basedOn w:val="Normal"/>
    <w:link w:val="En-tteCar"/>
    <w:uiPriority w:val="99"/>
    <w:unhideWhenUsed/>
    <w:rsid w:val="006E058F"/>
    <w:pPr>
      <w:tabs>
        <w:tab w:val="center" w:pos="4536"/>
        <w:tab w:val="right" w:pos="9072"/>
      </w:tabs>
      <w:spacing w:after="0" w:line="240" w:lineRule="auto"/>
    </w:pPr>
  </w:style>
  <w:style w:type="character" w:customStyle="1" w:styleId="En-tteCar">
    <w:name w:val="En-tête Car"/>
    <w:basedOn w:val="Policepardfaut"/>
    <w:link w:val="En-tte"/>
    <w:uiPriority w:val="99"/>
    <w:rsid w:val="006E058F"/>
  </w:style>
  <w:style w:type="paragraph" w:styleId="Pieddepage">
    <w:name w:val="footer"/>
    <w:aliases w:val="puces points"/>
    <w:basedOn w:val="Normal"/>
    <w:link w:val="PieddepageCar"/>
    <w:uiPriority w:val="99"/>
    <w:unhideWhenUsed/>
    <w:rsid w:val="006E058F"/>
    <w:pPr>
      <w:tabs>
        <w:tab w:val="center" w:pos="4536"/>
        <w:tab w:val="right" w:pos="9072"/>
      </w:tabs>
      <w:spacing w:after="0" w:line="240" w:lineRule="auto"/>
    </w:pPr>
  </w:style>
  <w:style w:type="character" w:customStyle="1" w:styleId="PieddepageCar">
    <w:name w:val="Pied de page Car"/>
    <w:aliases w:val="puces points Car"/>
    <w:basedOn w:val="Policepardfaut"/>
    <w:link w:val="Pieddepage"/>
    <w:uiPriority w:val="99"/>
    <w:rsid w:val="006E058F"/>
  </w:style>
  <w:style w:type="paragraph" w:styleId="Notedebasdepage">
    <w:name w:val="footnote text"/>
    <w:aliases w:val="single space,footnote text,fn,FOOTNOTES,Geneva 9,Font: Geneva 9,Boston 10,f,Char,Footnote Text Char2 Char,Footnote Text Char1 Char Char,Footnote Text Char2 Char Char Char,Footnote Text Char1 Char Char Char Char,ALTS FOOTNOTE,ft,ADB"/>
    <w:basedOn w:val="Normal"/>
    <w:link w:val="NotedebasdepageCar"/>
    <w:uiPriority w:val="99"/>
    <w:unhideWhenUsed/>
    <w:qFormat/>
    <w:rsid w:val="00FF4935"/>
    <w:pPr>
      <w:spacing w:after="0" w:line="240" w:lineRule="auto"/>
    </w:pPr>
    <w:rPr>
      <w:rFonts w:ascii="Calibri" w:eastAsia="Calibri" w:hAnsi="Calibri" w:cs="Times New Roman"/>
      <w:sz w:val="20"/>
      <w:szCs w:val="20"/>
      <w:lang w:val="x-none" w:eastAsia="x-none"/>
    </w:rPr>
  </w:style>
  <w:style w:type="character" w:customStyle="1" w:styleId="NotedebasdepageCar">
    <w:name w:val="Note de bas de page Car"/>
    <w:aliases w:val="single space Car,footnote text Car,fn Car,FOOTNOTES Car,Geneva 9 Car,Font: Geneva 9 Car,Boston 10 Car,f Car,Char Car,Footnote Text Char2 Char Car,Footnote Text Char1 Char Char Car,Footnote Text Char2 Char Char Char Car,ft Car"/>
    <w:basedOn w:val="Policepardfaut"/>
    <w:link w:val="Notedebasdepage"/>
    <w:uiPriority w:val="99"/>
    <w:rsid w:val="00FF4935"/>
    <w:rPr>
      <w:rFonts w:ascii="Calibri" w:eastAsia="Calibri" w:hAnsi="Calibri" w:cs="Times New Roman"/>
      <w:sz w:val="20"/>
      <w:szCs w:val="20"/>
      <w:lang w:val="x-none" w:eastAsia="x-none"/>
    </w:rPr>
  </w:style>
  <w:style w:type="character" w:styleId="Appelnotedebasdep">
    <w:name w:val="footnote reference"/>
    <w:aliases w:val="16 Point,Superscript 6 Point,ftref,BVI fnr,Ref,de nota al pie,fr,Used by Word for Help footnote symbols,Car Car Char Car Char Car Car Char Car Char Char,SUPERS,BVI f, BVI fnr,Footnote Reference Number,de nota al p,Style 6,note bp"/>
    <w:link w:val="numberCharCar"/>
    <w:uiPriority w:val="99"/>
    <w:unhideWhenUsed/>
    <w:qFormat/>
    <w:rsid w:val="00FF4935"/>
    <w:rPr>
      <w:vertAlign w:val="superscript"/>
    </w:rPr>
  </w:style>
  <w:style w:type="character" w:styleId="Lienhypertexte">
    <w:name w:val="Hyperlink"/>
    <w:basedOn w:val="Policepardfaut"/>
    <w:uiPriority w:val="99"/>
    <w:unhideWhenUsed/>
    <w:rsid w:val="00084BF6"/>
    <w:rPr>
      <w:color w:val="0000FF" w:themeColor="hyperlink"/>
      <w:u w:val="single"/>
    </w:rPr>
  </w:style>
  <w:style w:type="character" w:customStyle="1" w:styleId="Titre2Car">
    <w:name w:val="Titre 2 Car"/>
    <w:basedOn w:val="Policepardfaut"/>
    <w:link w:val="Titre2"/>
    <w:uiPriority w:val="9"/>
    <w:rsid w:val="00DE58C0"/>
    <w:rPr>
      <w:rFonts w:ascii="Times New Roman" w:eastAsiaTheme="majorEastAsia" w:hAnsi="Times New Roman" w:cstheme="majorBidi"/>
      <w:b/>
      <w:bCs/>
      <w:color w:val="4F81BD" w:themeColor="accent1"/>
      <w:sz w:val="26"/>
      <w:szCs w:val="26"/>
    </w:rPr>
  </w:style>
  <w:style w:type="paragraph" w:styleId="Notedefin">
    <w:name w:val="endnote text"/>
    <w:basedOn w:val="Normal"/>
    <w:link w:val="NotedefinCar"/>
    <w:uiPriority w:val="99"/>
    <w:semiHidden/>
    <w:unhideWhenUsed/>
    <w:rsid w:val="00F03918"/>
    <w:pPr>
      <w:spacing w:after="0" w:line="240" w:lineRule="auto"/>
    </w:pPr>
    <w:rPr>
      <w:sz w:val="20"/>
      <w:szCs w:val="20"/>
    </w:rPr>
  </w:style>
  <w:style w:type="character" w:customStyle="1" w:styleId="NotedefinCar">
    <w:name w:val="Note de fin Car"/>
    <w:basedOn w:val="Policepardfaut"/>
    <w:link w:val="Notedefin"/>
    <w:uiPriority w:val="99"/>
    <w:semiHidden/>
    <w:rsid w:val="00F03918"/>
    <w:rPr>
      <w:sz w:val="20"/>
      <w:szCs w:val="20"/>
    </w:rPr>
  </w:style>
  <w:style w:type="character" w:styleId="Appeldenotedefin">
    <w:name w:val="endnote reference"/>
    <w:basedOn w:val="Policepardfaut"/>
    <w:uiPriority w:val="99"/>
    <w:semiHidden/>
    <w:unhideWhenUsed/>
    <w:rsid w:val="00F03918"/>
    <w:rPr>
      <w:vertAlign w:val="superscript"/>
    </w:rPr>
  </w:style>
  <w:style w:type="paragraph" w:customStyle="1" w:styleId="numberCharCar">
    <w:name w:val="number Char Car"/>
    <w:aliases w:val="BVI fnr Char1 Car,EN Footnote Reference Char Car,Exposant 3 Point Char Car,Footnote reference number Char Car,Footnote symbol Char1 Car,Times 10 Point Char Car,note TESI Char Car"/>
    <w:basedOn w:val="Normal"/>
    <w:next w:val="Normal"/>
    <w:link w:val="Appelnotedebasdep"/>
    <w:uiPriority w:val="99"/>
    <w:rsid w:val="00CF5A4A"/>
    <w:pPr>
      <w:spacing w:after="160" w:line="240" w:lineRule="exact"/>
    </w:pPr>
    <w:rPr>
      <w:vertAlign w:val="superscript"/>
    </w:rPr>
  </w:style>
  <w:style w:type="character" w:customStyle="1" w:styleId="Titre1Car">
    <w:name w:val="Titre 1 Car"/>
    <w:basedOn w:val="Policepardfaut"/>
    <w:link w:val="Titre1"/>
    <w:uiPriority w:val="9"/>
    <w:rsid w:val="006F6968"/>
    <w:rPr>
      <w:rFonts w:ascii="Times New Roman" w:hAnsi="Times New Roman" w:cs="Times New Roman"/>
      <w:b/>
      <w:bCs/>
      <w:color w:val="4F81BD" w:themeColor="accent1"/>
      <w:sz w:val="24"/>
      <w:szCs w:val="24"/>
    </w:rPr>
  </w:style>
  <w:style w:type="character" w:customStyle="1" w:styleId="Titre3Car">
    <w:name w:val="Titre 3 Car"/>
    <w:basedOn w:val="Policepardfaut"/>
    <w:link w:val="Titre3"/>
    <w:uiPriority w:val="9"/>
    <w:rsid w:val="009D1D09"/>
    <w:rPr>
      <w:rFonts w:ascii="Times New Roman" w:eastAsia="Calibri" w:hAnsi="Times New Roman" w:cs="Times New Roman"/>
      <w:b/>
      <w:sz w:val="24"/>
      <w:szCs w:val="24"/>
      <w:lang w:val="fr-CD"/>
    </w:rPr>
  </w:style>
  <w:style w:type="paragraph" w:styleId="En-ttedetabledesmatires">
    <w:name w:val="TOC Heading"/>
    <w:basedOn w:val="Titre1"/>
    <w:next w:val="Normal"/>
    <w:uiPriority w:val="39"/>
    <w:unhideWhenUsed/>
    <w:qFormat/>
    <w:rsid w:val="000B4F0E"/>
    <w:pPr>
      <w:spacing w:line="259" w:lineRule="auto"/>
      <w:outlineLvl w:val="9"/>
    </w:pPr>
    <w:rPr>
      <w:lang w:val="en-US"/>
    </w:rPr>
  </w:style>
  <w:style w:type="paragraph" w:styleId="TM1">
    <w:name w:val="toc 1"/>
    <w:basedOn w:val="Normal"/>
    <w:next w:val="Normal"/>
    <w:autoRedefine/>
    <w:uiPriority w:val="39"/>
    <w:unhideWhenUsed/>
    <w:rsid w:val="000B4F0E"/>
    <w:pPr>
      <w:spacing w:after="100"/>
    </w:pPr>
  </w:style>
  <w:style w:type="paragraph" w:styleId="TM2">
    <w:name w:val="toc 2"/>
    <w:basedOn w:val="Normal"/>
    <w:next w:val="Normal"/>
    <w:autoRedefine/>
    <w:uiPriority w:val="39"/>
    <w:unhideWhenUsed/>
    <w:rsid w:val="000B4F0E"/>
    <w:pPr>
      <w:spacing w:after="100"/>
      <w:ind w:left="220"/>
    </w:pPr>
  </w:style>
  <w:style w:type="paragraph" w:styleId="TM3">
    <w:name w:val="toc 3"/>
    <w:basedOn w:val="Normal"/>
    <w:next w:val="Normal"/>
    <w:autoRedefine/>
    <w:uiPriority w:val="39"/>
    <w:unhideWhenUsed/>
    <w:rsid w:val="000B4F0E"/>
    <w:pPr>
      <w:spacing w:after="100"/>
      <w:ind w:left="440"/>
    </w:pPr>
  </w:style>
  <w:style w:type="table" w:styleId="Grilledutableau">
    <w:name w:val="Table Grid"/>
    <w:aliases w:val="GT0,Vale 4,Table long document,mtbs,CV table,EY Table,tabelle2,SGS Table Basic 1,网格型-中对齐,网格型!"/>
    <w:basedOn w:val="TableauNormal"/>
    <w:uiPriority w:val="59"/>
    <w:qFormat/>
    <w:rsid w:val="006B6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E70BEC"/>
    <w:rPr>
      <w:sz w:val="16"/>
      <w:szCs w:val="16"/>
    </w:rPr>
  </w:style>
  <w:style w:type="paragraph" w:styleId="Commentaire">
    <w:name w:val="annotation text"/>
    <w:basedOn w:val="Normal"/>
    <w:link w:val="CommentaireCar"/>
    <w:uiPriority w:val="99"/>
    <w:unhideWhenUsed/>
    <w:rsid w:val="00E70BEC"/>
    <w:pPr>
      <w:spacing w:line="240" w:lineRule="auto"/>
    </w:pPr>
    <w:rPr>
      <w:sz w:val="20"/>
      <w:szCs w:val="20"/>
    </w:rPr>
  </w:style>
  <w:style w:type="character" w:customStyle="1" w:styleId="CommentaireCar">
    <w:name w:val="Commentaire Car"/>
    <w:basedOn w:val="Policepardfaut"/>
    <w:link w:val="Commentaire"/>
    <w:uiPriority w:val="99"/>
    <w:rsid w:val="00E70BEC"/>
    <w:rPr>
      <w:sz w:val="20"/>
      <w:szCs w:val="20"/>
    </w:rPr>
  </w:style>
  <w:style w:type="paragraph" w:styleId="Objetducommentaire">
    <w:name w:val="annotation subject"/>
    <w:basedOn w:val="Commentaire"/>
    <w:next w:val="Commentaire"/>
    <w:link w:val="ObjetducommentaireCar"/>
    <w:uiPriority w:val="99"/>
    <w:semiHidden/>
    <w:unhideWhenUsed/>
    <w:rsid w:val="00E70BEC"/>
    <w:rPr>
      <w:b/>
      <w:bCs/>
    </w:rPr>
  </w:style>
  <w:style w:type="character" w:customStyle="1" w:styleId="ObjetducommentaireCar">
    <w:name w:val="Objet du commentaire Car"/>
    <w:basedOn w:val="CommentaireCar"/>
    <w:link w:val="Objetducommentaire"/>
    <w:uiPriority w:val="99"/>
    <w:semiHidden/>
    <w:rsid w:val="00E70BEC"/>
    <w:rPr>
      <w:b/>
      <w:bCs/>
      <w:sz w:val="20"/>
      <w:szCs w:val="20"/>
    </w:rPr>
  </w:style>
  <w:style w:type="character" w:customStyle="1" w:styleId="Mentionnonrsolue1">
    <w:name w:val="Mention non résolue1"/>
    <w:basedOn w:val="Policepardfaut"/>
    <w:uiPriority w:val="99"/>
    <w:unhideWhenUsed/>
    <w:rsid w:val="005D47CE"/>
    <w:rPr>
      <w:color w:val="605E5C"/>
      <w:shd w:val="clear" w:color="auto" w:fill="E1DFDD"/>
    </w:rPr>
  </w:style>
  <w:style w:type="character" w:customStyle="1" w:styleId="Mention1">
    <w:name w:val="Mention1"/>
    <w:basedOn w:val="Policepardfaut"/>
    <w:uiPriority w:val="99"/>
    <w:unhideWhenUsed/>
    <w:rsid w:val="008E32FD"/>
    <w:rPr>
      <w:color w:val="2B579A"/>
      <w:shd w:val="clear" w:color="auto" w:fill="E1DFDD"/>
    </w:rPr>
  </w:style>
  <w:style w:type="paragraph" w:styleId="Lgende">
    <w:name w:val="caption"/>
    <w:aliases w:val="Table/Figure Heading,Caption- Figure,Caption- Figure1,Caption- Figure2,Map,AGT ESIA,Figure Headings,figura,Didascalia SIA,Didascalia SIA Carattere,Map1,figura1 Carattere Carattere,figura Carattere,Caption Char,Caption Char Char Char Char,Tab,Car"/>
    <w:basedOn w:val="Normal"/>
    <w:next w:val="Normal"/>
    <w:link w:val="LgendeCar"/>
    <w:uiPriority w:val="35"/>
    <w:unhideWhenUsed/>
    <w:qFormat/>
    <w:rsid w:val="005D2257"/>
    <w:pPr>
      <w:spacing w:line="240" w:lineRule="auto"/>
      <w:jc w:val="center"/>
    </w:pPr>
    <w:rPr>
      <w:rFonts w:ascii="Times New Roman" w:hAnsi="Times New Roman"/>
      <w:b/>
      <w:iCs/>
      <w:color w:val="1F497D" w:themeColor="text2"/>
      <w:szCs w:val="18"/>
      <w:lang w:eastAsia="fr-FR"/>
    </w:rPr>
  </w:style>
  <w:style w:type="character" w:customStyle="1" w:styleId="LgendeCar">
    <w:name w:val="Légende Car"/>
    <w:aliases w:val="Table/Figure Heading Car,Caption- Figure Car,Caption- Figure1 Car,Caption- Figure2 Car,Map Car,AGT ESIA Car,Figure Headings Car,figura Car,Didascalia SIA Car,Didascalia SIA Carattere Car,Map1 Car,figura1 Carattere Carattere Car,Tab Car"/>
    <w:link w:val="Lgende"/>
    <w:qFormat/>
    <w:locked/>
    <w:rsid w:val="005D2257"/>
    <w:rPr>
      <w:rFonts w:ascii="Times New Roman" w:hAnsi="Times New Roman"/>
      <w:b/>
      <w:iCs/>
      <w:color w:val="1F497D" w:themeColor="text2"/>
      <w:szCs w:val="18"/>
      <w:lang w:eastAsia="fr-FR"/>
    </w:rPr>
  </w:style>
  <w:style w:type="paragraph" w:styleId="Listenumros2">
    <w:name w:val="List Number 2"/>
    <w:basedOn w:val="Normal"/>
    <w:uiPriority w:val="99"/>
    <w:rsid w:val="005D2257"/>
    <w:pPr>
      <w:numPr>
        <w:numId w:val="34"/>
      </w:numPr>
      <w:tabs>
        <w:tab w:val="num" w:pos="720"/>
      </w:tabs>
      <w:spacing w:after="0" w:line="240" w:lineRule="auto"/>
      <w:ind w:left="720"/>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274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4C11A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ar">
    <w:name w:val="Default Car"/>
    <w:link w:val="Default"/>
    <w:locked/>
    <w:rsid w:val="004C11A6"/>
    <w:rPr>
      <w:rFonts w:ascii="Times New Roman" w:eastAsia="Times New Roman" w:hAnsi="Times New Roman" w:cs="Times New Roman"/>
      <w:color w:val="000000"/>
      <w:sz w:val="24"/>
      <w:szCs w:val="24"/>
      <w:lang w:val="en-US"/>
    </w:rPr>
  </w:style>
  <w:style w:type="paragraph" w:styleId="Rvision">
    <w:name w:val="Revision"/>
    <w:hidden/>
    <w:uiPriority w:val="99"/>
    <w:semiHidden/>
    <w:rsid w:val="004833FA"/>
    <w:pPr>
      <w:spacing w:after="0" w:line="240" w:lineRule="auto"/>
    </w:pPr>
  </w:style>
  <w:style w:type="paragraph" w:styleId="NormalWeb">
    <w:name w:val="Normal (Web)"/>
    <w:basedOn w:val="Normal"/>
    <w:uiPriority w:val="99"/>
    <w:semiHidden/>
    <w:unhideWhenUsed/>
    <w:rsid w:val="003E443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arCarCarChar">
    <w:name w:val="Car Car Car Char"/>
    <w:locked/>
    <w:rsid w:val="009E08DF"/>
    <w:rPr>
      <w:rFonts w:ascii="Times New Roman" w:eastAsia="Calibri" w:hAnsi="Times New Roman" w:cs="Times New Roman"/>
      <w:b/>
      <w:bCs/>
      <w:sz w:val="20"/>
      <w:szCs w:val="20"/>
    </w:rPr>
  </w:style>
  <w:style w:type="paragraph" w:customStyle="1" w:styleId="PuceN2">
    <w:name w:val="PuceN2"/>
    <w:basedOn w:val="Normal"/>
    <w:qFormat/>
    <w:rsid w:val="00FC3D1C"/>
    <w:pPr>
      <w:numPr>
        <w:numId w:val="46"/>
      </w:numPr>
      <w:spacing w:after="120" w:line="240" w:lineRule="auto"/>
      <w:jc w:val="both"/>
    </w:pPr>
    <w:rPr>
      <w:rFonts w:ascii="Arial" w:eastAsia="Times New Roman" w:hAnsi="Arial" w:cs="Times New Roman"/>
      <w:sz w:val="20"/>
      <w:szCs w:val="20"/>
      <w:lang w:val="fr-CA" w:eastAsia="fr-FR"/>
    </w:rPr>
  </w:style>
  <w:style w:type="table" w:customStyle="1" w:styleId="Grilledutableau2">
    <w:name w:val="Grille du tableau2"/>
    <w:basedOn w:val="TableauNormal"/>
    <w:next w:val="Grilledutableau"/>
    <w:uiPriority w:val="39"/>
    <w:rsid w:val="00EA0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CharCarCharCar">
    <w:name w:val="Ref Char Car Char Car"/>
    <w:aliases w:val="de nota al pie Char Car Char Car,16 Point Char Car Char Car,Superscript 6 Point Char Car Char Car,ftref Char Car Char Car,BVI fnr Char Car Char Car,BVI fnr Car Car Char Car Char Car,Ref Car"/>
    <w:basedOn w:val="Normal"/>
    <w:uiPriority w:val="99"/>
    <w:rsid w:val="00BB24FD"/>
    <w:pPr>
      <w:spacing w:after="160" w:line="240" w:lineRule="exact"/>
    </w:pPr>
    <w:rPr>
      <w:rFonts w:ascii="Times New Roman" w:hAnsi="Times New Roman" w:cs="Times New Roman"/>
      <w:sz w:val="24"/>
      <w:szCs w:val="20"/>
      <w:vertAlign w:val="superscript"/>
      <w:lang w:val="fr-CD"/>
    </w:rPr>
  </w:style>
  <w:style w:type="paragraph" w:styleId="Tabledesillustrations">
    <w:name w:val="table of figures"/>
    <w:basedOn w:val="Normal"/>
    <w:next w:val="Normal"/>
    <w:uiPriority w:val="99"/>
    <w:unhideWhenUsed/>
    <w:rsid w:val="003E247B"/>
    <w:pPr>
      <w:spacing w:after="0"/>
    </w:pPr>
  </w:style>
  <w:style w:type="character" w:styleId="Accentuation">
    <w:name w:val="Emphasis"/>
    <w:basedOn w:val="Policepardfaut"/>
    <w:uiPriority w:val="20"/>
    <w:qFormat/>
    <w:rsid w:val="000D7C14"/>
    <w:rPr>
      <w:i/>
      <w:iCs/>
    </w:rPr>
  </w:style>
  <w:style w:type="character" w:customStyle="1" w:styleId="Mentionnonrsolue2">
    <w:name w:val="Mention non résolue2"/>
    <w:basedOn w:val="Policepardfaut"/>
    <w:uiPriority w:val="99"/>
    <w:semiHidden/>
    <w:unhideWhenUsed/>
    <w:rsid w:val="000C1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15877">
      <w:bodyDiv w:val="1"/>
      <w:marLeft w:val="0"/>
      <w:marRight w:val="0"/>
      <w:marTop w:val="0"/>
      <w:marBottom w:val="0"/>
      <w:divBdr>
        <w:top w:val="none" w:sz="0" w:space="0" w:color="auto"/>
        <w:left w:val="none" w:sz="0" w:space="0" w:color="auto"/>
        <w:bottom w:val="none" w:sz="0" w:space="0" w:color="auto"/>
        <w:right w:val="none" w:sz="0" w:space="0" w:color="auto"/>
      </w:divBdr>
    </w:div>
    <w:div w:id="461266553">
      <w:bodyDiv w:val="1"/>
      <w:marLeft w:val="0"/>
      <w:marRight w:val="0"/>
      <w:marTop w:val="0"/>
      <w:marBottom w:val="0"/>
      <w:divBdr>
        <w:top w:val="none" w:sz="0" w:space="0" w:color="auto"/>
        <w:left w:val="none" w:sz="0" w:space="0" w:color="auto"/>
        <w:bottom w:val="none" w:sz="0" w:space="0" w:color="auto"/>
        <w:right w:val="none" w:sz="0" w:space="0" w:color="auto"/>
      </w:divBdr>
    </w:div>
    <w:div w:id="536357117">
      <w:bodyDiv w:val="1"/>
      <w:marLeft w:val="0"/>
      <w:marRight w:val="0"/>
      <w:marTop w:val="0"/>
      <w:marBottom w:val="0"/>
      <w:divBdr>
        <w:top w:val="none" w:sz="0" w:space="0" w:color="auto"/>
        <w:left w:val="none" w:sz="0" w:space="0" w:color="auto"/>
        <w:bottom w:val="none" w:sz="0" w:space="0" w:color="auto"/>
        <w:right w:val="none" w:sz="0" w:space="0" w:color="auto"/>
      </w:divBdr>
    </w:div>
    <w:div w:id="664162248">
      <w:bodyDiv w:val="1"/>
      <w:marLeft w:val="0"/>
      <w:marRight w:val="0"/>
      <w:marTop w:val="0"/>
      <w:marBottom w:val="0"/>
      <w:divBdr>
        <w:top w:val="none" w:sz="0" w:space="0" w:color="auto"/>
        <w:left w:val="none" w:sz="0" w:space="0" w:color="auto"/>
        <w:bottom w:val="none" w:sz="0" w:space="0" w:color="auto"/>
        <w:right w:val="none" w:sz="0" w:space="0" w:color="auto"/>
      </w:divBdr>
      <w:divsChild>
        <w:div w:id="650594200">
          <w:marLeft w:val="0"/>
          <w:marRight w:val="0"/>
          <w:marTop w:val="0"/>
          <w:marBottom w:val="0"/>
          <w:divBdr>
            <w:top w:val="none" w:sz="0" w:space="0" w:color="auto"/>
            <w:left w:val="none" w:sz="0" w:space="0" w:color="auto"/>
            <w:bottom w:val="none" w:sz="0" w:space="0" w:color="auto"/>
            <w:right w:val="none" w:sz="0" w:space="0" w:color="auto"/>
          </w:divBdr>
          <w:divsChild>
            <w:div w:id="1026098738">
              <w:marLeft w:val="0"/>
              <w:marRight w:val="0"/>
              <w:marTop w:val="0"/>
              <w:marBottom w:val="0"/>
              <w:divBdr>
                <w:top w:val="none" w:sz="0" w:space="0" w:color="auto"/>
                <w:left w:val="none" w:sz="0" w:space="0" w:color="auto"/>
                <w:bottom w:val="none" w:sz="0" w:space="0" w:color="auto"/>
                <w:right w:val="none" w:sz="0" w:space="0" w:color="auto"/>
              </w:divBdr>
              <w:divsChild>
                <w:div w:id="1138914200">
                  <w:marLeft w:val="0"/>
                  <w:marRight w:val="0"/>
                  <w:marTop w:val="0"/>
                  <w:marBottom w:val="0"/>
                  <w:divBdr>
                    <w:top w:val="none" w:sz="0" w:space="0" w:color="auto"/>
                    <w:left w:val="none" w:sz="0" w:space="0" w:color="auto"/>
                    <w:bottom w:val="none" w:sz="0" w:space="0" w:color="auto"/>
                    <w:right w:val="none" w:sz="0" w:space="0" w:color="auto"/>
                  </w:divBdr>
                  <w:divsChild>
                    <w:div w:id="11761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6272">
      <w:bodyDiv w:val="1"/>
      <w:marLeft w:val="0"/>
      <w:marRight w:val="0"/>
      <w:marTop w:val="0"/>
      <w:marBottom w:val="0"/>
      <w:divBdr>
        <w:top w:val="none" w:sz="0" w:space="0" w:color="auto"/>
        <w:left w:val="none" w:sz="0" w:space="0" w:color="auto"/>
        <w:bottom w:val="none" w:sz="0" w:space="0" w:color="auto"/>
        <w:right w:val="none" w:sz="0" w:space="0" w:color="auto"/>
      </w:divBdr>
      <w:divsChild>
        <w:div w:id="1552307997">
          <w:marLeft w:val="0"/>
          <w:marRight w:val="0"/>
          <w:marTop w:val="0"/>
          <w:marBottom w:val="0"/>
          <w:divBdr>
            <w:top w:val="none" w:sz="0" w:space="0" w:color="auto"/>
            <w:left w:val="none" w:sz="0" w:space="0" w:color="auto"/>
            <w:bottom w:val="none" w:sz="0" w:space="0" w:color="auto"/>
            <w:right w:val="none" w:sz="0" w:space="0" w:color="auto"/>
          </w:divBdr>
          <w:divsChild>
            <w:div w:id="758675710">
              <w:marLeft w:val="0"/>
              <w:marRight w:val="0"/>
              <w:marTop w:val="0"/>
              <w:marBottom w:val="0"/>
              <w:divBdr>
                <w:top w:val="none" w:sz="0" w:space="0" w:color="auto"/>
                <w:left w:val="none" w:sz="0" w:space="0" w:color="auto"/>
                <w:bottom w:val="none" w:sz="0" w:space="0" w:color="auto"/>
                <w:right w:val="none" w:sz="0" w:space="0" w:color="auto"/>
              </w:divBdr>
              <w:divsChild>
                <w:div w:id="521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4185">
      <w:bodyDiv w:val="1"/>
      <w:marLeft w:val="0"/>
      <w:marRight w:val="0"/>
      <w:marTop w:val="0"/>
      <w:marBottom w:val="0"/>
      <w:divBdr>
        <w:top w:val="none" w:sz="0" w:space="0" w:color="auto"/>
        <w:left w:val="none" w:sz="0" w:space="0" w:color="auto"/>
        <w:bottom w:val="none" w:sz="0" w:space="0" w:color="auto"/>
        <w:right w:val="none" w:sz="0" w:space="0" w:color="auto"/>
      </w:divBdr>
    </w:div>
    <w:div w:id="1225946715">
      <w:bodyDiv w:val="1"/>
      <w:marLeft w:val="0"/>
      <w:marRight w:val="0"/>
      <w:marTop w:val="0"/>
      <w:marBottom w:val="0"/>
      <w:divBdr>
        <w:top w:val="none" w:sz="0" w:space="0" w:color="auto"/>
        <w:left w:val="none" w:sz="0" w:space="0" w:color="auto"/>
        <w:bottom w:val="none" w:sz="0" w:space="0" w:color="auto"/>
        <w:right w:val="none" w:sz="0" w:space="0" w:color="auto"/>
      </w:divBdr>
    </w:div>
    <w:div w:id="1256136863">
      <w:bodyDiv w:val="1"/>
      <w:marLeft w:val="0"/>
      <w:marRight w:val="0"/>
      <w:marTop w:val="0"/>
      <w:marBottom w:val="0"/>
      <w:divBdr>
        <w:top w:val="none" w:sz="0" w:space="0" w:color="auto"/>
        <w:left w:val="none" w:sz="0" w:space="0" w:color="auto"/>
        <w:bottom w:val="none" w:sz="0" w:space="0" w:color="auto"/>
        <w:right w:val="none" w:sz="0" w:space="0" w:color="auto"/>
      </w:divBdr>
      <w:divsChild>
        <w:div w:id="1909264087">
          <w:marLeft w:val="0"/>
          <w:marRight w:val="0"/>
          <w:marTop w:val="0"/>
          <w:marBottom w:val="0"/>
          <w:divBdr>
            <w:top w:val="none" w:sz="0" w:space="0" w:color="auto"/>
            <w:left w:val="none" w:sz="0" w:space="0" w:color="auto"/>
            <w:bottom w:val="none" w:sz="0" w:space="0" w:color="auto"/>
            <w:right w:val="none" w:sz="0" w:space="0" w:color="auto"/>
          </w:divBdr>
          <w:divsChild>
            <w:div w:id="226304362">
              <w:marLeft w:val="0"/>
              <w:marRight w:val="0"/>
              <w:marTop w:val="0"/>
              <w:marBottom w:val="0"/>
              <w:divBdr>
                <w:top w:val="none" w:sz="0" w:space="0" w:color="auto"/>
                <w:left w:val="none" w:sz="0" w:space="0" w:color="auto"/>
                <w:bottom w:val="none" w:sz="0" w:space="0" w:color="auto"/>
                <w:right w:val="none" w:sz="0" w:space="0" w:color="auto"/>
              </w:divBdr>
              <w:divsChild>
                <w:div w:id="1871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5164">
      <w:bodyDiv w:val="1"/>
      <w:marLeft w:val="0"/>
      <w:marRight w:val="0"/>
      <w:marTop w:val="0"/>
      <w:marBottom w:val="0"/>
      <w:divBdr>
        <w:top w:val="none" w:sz="0" w:space="0" w:color="auto"/>
        <w:left w:val="none" w:sz="0" w:space="0" w:color="auto"/>
        <w:bottom w:val="none" w:sz="0" w:space="0" w:color="auto"/>
        <w:right w:val="none" w:sz="0" w:space="0" w:color="auto"/>
      </w:divBdr>
    </w:div>
    <w:div w:id="21235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upload.wikimedia.org/wikipedia/commons/thumb/1/1f/Coat_of_Arms_of_the_R&#233;publique_D&#233;mocratique_du_Congo.svg/140px-Coat_of_Arms_of_the_R&#233;publique_D&#233;mocratique_du_Congo.svg.p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inyurl.com/vu-consent" TargetMode="External"/><Relationship Id="rId2" Type="http://schemas.openxmlformats.org/officeDocument/2006/relationships/hyperlink" Target="https://smallbusinessbc.ca/article/seven-steps-improving-health-and-safety/" TargetMode="External"/><Relationship Id="rId1" Type="http://schemas.openxmlformats.org/officeDocument/2006/relationships/hyperlink" Target="http://pubdocs.worldbank.org/en/215761593706525660/ESF-GPN-SEASH-in-major-civil-works-French.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4e7dba0-d216-413f-818b-336047f3df22">
      <UserInfo>
        <DisplayName>Richard Everett</DisplayName>
        <AccountId>72</AccountId>
        <AccountType/>
      </UserInfo>
      <UserInfo>
        <DisplayName>Hubert Maurice Waterinckx</DisplayName>
        <AccountId>80</AccountId>
        <AccountType/>
      </UserInfo>
      <UserInfo>
        <DisplayName>Jean-Pierre Lungenyi Ntombolo</DisplayName>
        <AccountId>60</AccountId>
        <AccountType/>
      </UserInfo>
      <UserInfo>
        <DisplayName>Yolanda Serrano</DisplayName>
        <AccountId>64</AccountId>
        <AccountType/>
      </UserInfo>
      <UserInfo>
        <DisplayName>Monika Marta Bakayoko Topolska</DisplayName>
        <AccountId>174</AccountId>
        <AccountType/>
      </UserInfo>
      <UserInfo>
        <DisplayName>Nadia Banota Mbanzidi</DisplayName>
        <AccountId>209</AccountId>
        <AccountType/>
      </UserInfo>
      <UserInfo>
        <DisplayName>Boyenge Isasi Dieng</DisplayName>
        <AccountId>210</AccountId>
        <AccountType/>
      </UserInfo>
      <UserInfo>
        <DisplayName>Cyrille Valence Ngouana Kengne</DisplayName>
        <AccountId>71</AccountId>
        <AccountType/>
      </UserInfo>
      <UserInfo>
        <DisplayName>Christophe Ngongo Muzyumba</DisplayName>
        <AccountId>73</AccountId>
        <AccountType/>
      </UserInfo>
      <UserInfo>
        <DisplayName>Patrick Goy Ndolo</DisplayName>
        <AccountId>25</AccountId>
        <AccountType/>
      </UserInfo>
      <UserInfo>
        <DisplayName>Didier Makoso Tsasa</DisplayName>
        <AccountId>23</AccountId>
        <AccountType/>
      </UserInfo>
      <UserInfo>
        <DisplayName>Thomas Flochel</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283C0EBE22419C054332C22A804F" ma:contentTypeVersion="12" ma:contentTypeDescription="Create a new document." ma:contentTypeScope="" ma:versionID="a75191c3696ae78d0e0c2341f4a66665">
  <xsd:schema xmlns:xsd="http://www.w3.org/2001/XMLSchema" xmlns:xs="http://www.w3.org/2001/XMLSchema" xmlns:p="http://schemas.microsoft.com/office/2006/metadata/properties" xmlns:ns2="530e9854-6705-466b-b919-14ffb9835e33" xmlns:ns3="04e7dba0-d216-413f-818b-336047f3df22" targetNamespace="http://schemas.microsoft.com/office/2006/metadata/properties" ma:root="true" ma:fieldsID="a9fcfac405a0dc8415c050b103efdaa7" ns2:_="" ns3:_="">
    <xsd:import namespace="530e9854-6705-466b-b919-14ffb9835e33"/>
    <xsd:import namespace="04e7dba0-d216-413f-818b-336047f3d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9854-6705-466b-b919-14ffb9835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7dba0-d216-413f-818b-336047f3df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9F50C-95E4-4881-9715-0EC71A30C1C8}">
  <ds:schemaRefs>
    <ds:schemaRef ds:uri="http://schemas.microsoft.com/office/2006/metadata/properties"/>
    <ds:schemaRef ds:uri="http://schemas.microsoft.com/office/infopath/2007/PartnerControls"/>
    <ds:schemaRef ds:uri="04e7dba0-d216-413f-818b-336047f3df22"/>
  </ds:schemaRefs>
</ds:datastoreItem>
</file>

<file path=customXml/itemProps2.xml><?xml version="1.0" encoding="utf-8"?>
<ds:datastoreItem xmlns:ds="http://schemas.openxmlformats.org/officeDocument/2006/customXml" ds:itemID="{8FE8FBC2-5E88-483D-A2C0-7E394DFE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9854-6705-466b-b919-14ffb9835e33"/>
    <ds:schemaRef ds:uri="04e7dba0-d216-413f-818b-336047f3d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945A8-CE1B-4B84-9F16-923D642C69DC}">
  <ds:schemaRefs>
    <ds:schemaRef ds:uri="http://schemas.microsoft.com/sharepoint/v3/contenttype/forms"/>
  </ds:schemaRefs>
</ds:datastoreItem>
</file>

<file path=customXml/itemProps4.xml><?xml version="1.0" encoding="utf-8"?>
<ds:datastoreItem xmlns:ds="http://schemas.openxmlformats.org/officeDocument/2006/customXml" ds:itemID="{DBCEECC5-DFBD-4ED1-BB44-AFB01AD4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32703</Words>
  <Characters>179868</Characters>
  <Application>Microsoft Office Word</Application>
  <DocSecurity>0</DocSecurity>
  <Lines>1498</Lines>
  <Paragraphs>424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HP</Company>
  <LinksUpToDate>false</LinksUpToDate>
  <CharactersWithSpaces>212147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M</dc:creator>
  <cp:lastModifiedBy>Compte Microsoft</cp:lastModifiedBy>
  <cp:revision>2</cp:revision>
  <cp:lastPrinted>2021-11-06T19:39:00Z</cp:lastPrinted>
  <dcterms:created xsi:type="dcterms:W3CDTF">2021-12-03T07:08:00Z</dcterms:created>
  <dcterms:modified xsi:type="dcterms:W3CDTF">2021-12-03T07:08:00Z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2020-06-24T07:40:52Z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c440259b-c92b-4e4e-8383-000029f0edff</vt:lpwstr>
  </property>
  <property fmtid="{D5CDD505-2E9C-101B-9397-08002B2CF9AE}" pid="8" name="MSIP_Label_e4c996da-17fa-4fc5-8989-2758fb4cf86b_ContentBits">
    <vt:lpwstr>1</vt:lpwstr>
  </property>
  <property fmtid="{D5CDD505-2E9C-101B-9397-08002B2CF9AE}" pid="9" name="ContentTypeId">
    <vt:lpwstr>0x0101005610283C0EBE22419C054332C22A804F</vt:lpwstr>
  </property>
</Properties>
</file>