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62F2" w14:textId="2EB1D120" w:rsidR="00D56C11" w:rsidRPr="0087370C" w:rsidRDefault="00D56C11" w:rsidP="00D56C11">
      <w:pPr>
        <w:tabs>
          <w:tab w:val="left" w:pos="1410"/>
        </w:tabs>
        <w:spacing w:after="0" w:line="240" w:lineRule="auto"/>
        <w:jc w:val="center"/>
        <w:rPr>
          <w:rFonts w:cstheme="minorHAnsi"/>
          <w:b/>
          <w:sz w:val="24"/>
          <w:szCs w:val="24"/>
          <w:lang w:val="fr-FR"/>
        </w:rPr>
      </w:pPr>
      <w:r w:rsidRPr="0087370C">
        <w:rPr>
          <w:rFonts w:cstheme="minorHAnsi"/>
          <w:b/>
          <w:sz w:val="24"/>
          <w:szCs w:val="24"/>
          <w:lang w:val="fr-FR"/>
        </w:rPr>
        <w:t>NOTICE DE SELECTION</w:t>
      </w:r>
    </w:p>
    <w:p w14:paraId="76B08799" w14:textId="77777777" w:rsidR="00A1553F" w:rsidRPr="0087370C" w:rsidRDefault="00A1553F" w:rsidP="00D56C11">
      <w:pPr>
        <w:tabs>
          <w:tab w:val="left" w:pos="1410"/>
        </w:tabs>
        <w:spacing w:after="0" w:line="240" w:lineRule="auto"/>
        <w:jc w:val="center"/>
        <w:rPr>
          <w:rFonts w:cstheme="minorHAnsi"/>
          <w:b/>
          <w:sz w:val="24"/>
          <w:szCs w:val="24"/>
          <w:lang w:val="fr-FR"/>
        </w:rPr>
      </w:pPr>
    </w:p>
    <w:p w14:paraId="2E18017B" w14:textId="1DEEC710" w:rsidR="00904B16" w:rsidRPr="0087370C" w:rsidRDefault="00E13D44" w:rsidP="00904B16">
      <w:pPr>
        <w:spacing w:after="0" w:line="240" w:lineRule="auto"/>
        <w:jc w:val="center"/>
        <w:rPr>
          <w:rFonts w:eastAsia="Times New Roman" w:cs="Arial"/>
          <w:b/>
          <w:bCs/>
          <w:sz w:val="28"/>
          <w:szCs w:val="28"/>
          <w:lang w:val="fr-FR"/>
        </w:rPr>
      </w:pPr>
      <w:bookmarkStart w:id="0" w:name="_Hlk70943514"/>
      <w:r w:rsidRPr="0087370C">
        <w:rPr>
          <w:rFonts w:eastAsia="Times New Roman" w:cs="Calibri"/>
          <w:b/>
          <w:bCs/>
          <w:sz w:val="28"/>
          <w:szCs w:val="28"/>
          <w:lang w:val="fr-FR"/>
        </w:rPr>
        <w:t xml:space="preserve">Recrutement d’un(e) </w:t>
      </w:r>
      <w:bookmarkStart w:id="1" w:name="_Hlk78307590"/>
      <w:r w:rsidRPr="0087370C">
        <w:rPr>
          <w:rFonts w:eastAsia="Times New Roman" w:cs="Calibri"/>
          <w:b/>
          <w:bCs/>
          <w:sz w:val="28"/>
          <w:szCs w:val="28"/>
          <w:lang w:val="fr-FR"/>
        </w:rPr>
        <w:t>consultant(e) national(e)</w:t>
      </w:r>
      <w:r w:rsidR="001C3229" w:rsidRPr="0087370C">
        <w:rPr>
          <w:rFonts w:eastAsia="Times New Roman" w:cs="Calibri"/>
          <w:b/>
          <w:bCs/>
          <w:sz w:val="28"/>
          <w:szCs w:val="28"/>
          <w:lang w:val="fr-FR"/>
        </w:rPr>
        <w:t xml:space="preserve"> </w:t>
      </w:r>
      <w:bookmarkStart w:id="2" w:name="_Hlk75928403"/>
      <w:r w:rsidR="00B07105" w:rsidRPr="0087370C">
        <w:rPr>
          <w:b/>
          <w:bCs/>
          <w:sz w:val="28"/>
          <w:szCs w:val="28"/>
          <w:lang w:val="fr-FR"/>
        </w:rPr>
        <w:t xml:space="preserve">pour </w:t>
      </w:r>
      <w:r w:rsidR="00904B16" w:rsidRPr="0087370C">
        <w:rPr>
          <w:rFonts w:eastAsia="Times New Roman" w:cs="Arial"/>
          <w:b/>
          <w:bCs/>
          <w:sz w:val="28"/>
          <w:szCs w:val="28"/>
          <w:lang w:val="fr-FR"/>
        </w:rPr>
        <w:t>l’Implémentation et le Suivi de l’outil IDES au sein du Ministère du Numérique en RDC</w:t>
      </w:r>
    </w:p>
    <w:p w14:paraId="69FD8693" w14:textId="77777777" w:rsidR="00904B16" w:rsidRPr="0087370C" w:rsidRDefault="00904B16" w:rsidP="00904B16">
      <w:pPr>
        <w:spacing w:after="0" w:line="240" w:lineRule="auto"/>
        <w:jc w:val="center"/>
        <w:rPr>
          <w:rFonts w:eastAsia="Times New Roman" w:cs="Arial"/>
          <w:b/>
          <w:bCs/>
          <w:sz w:val="24"/>
          <w:szCs w:val="24"/>
          <w:lang w:val="fr-FR"/>
        </w:rPr>
      </w:pPr>
    </w:p>
    <w:p w14:paraId="33EF3876" w14:textId="7DD579FD" w:rsidR="00E13D44" w:rsidRPr="0087370C" w:rsidRDefault="00B07105" w:rsidP="0087370C">
      <w:pPr>
        <w:jc w:val="center"/>
        <w:rPr>
          <w:rFonts w:cstheme="minorHAnsi"/>
          <w:sz w:val="24"/>
          <w:szCs w:val="24"/>
          <w:lang w:val="fr-FR"/>
        </w:rPr>
      </w:pPr>
      <w:r w:rsidRPr="0087370C">
        <w:rPr>
          <w:sz w:val="24"/>
          <w:szCs w:val="24"/>
          <w:lang w:val="fr-FR"/>
        </w:rPr>
        <w:t xml:space="preserve"> </w:t>
      </w:r>
      <w:bookmarkEnd w:id="0"/>
      <w:bookmarkEnd w:id="1"/>
      <w:bookmarkEnd w:id="2"/>
    </w:p>
    <w:p w14:paraId="6FCBAC2C" w14:textId="7C398EC7" w:rsidR="00D56C11" w:rsidRPr="0087370C" w:rsidRDefault="00D56C11" w:rsidP="00E13D44">
      <w:pPr>
        <w:spacing w:after="0" w:line="240" w:lineRule="auto"/>
        <w:rPr>
          <w:rFonts w:eastAsia="Times New Roman" w:cstheme="minorHAnsi"/>
          <w:b/>
          <w:sz w:val="24"/>
          <w:szCs w:val="24"/>
          <w:lang w:val="fr-FR" w:eastAsia="fr-FR"/>
        </w:rPr>
      </w:pPr>
      <w:r w:rsidRPr="0087370C">
        <w:rPr>
          <w:rFonts w:eastAsia="Times New Roman" w:cstheme="minorHAnsi"/>
          <w:b/>
          <w:sz w:val="24"/>
          <w:szCs w:val="24"/>
          <w:lang w:val="fr-FR" w:eastAsia="rw-RW"/>
        </w:rPr>
        <w:t xml:space="preserve">Référence du dossier : </w:t>
      </w:r>
      <w:bookmarkStart w:id="3" w:name="_Hlk78308979"/>
      <w:r w:rsidR="003F640F" w:rsidRPr="0087370C">
        <w:rPr>
          <w:rFonts w:eastAsia="Times New Roman" w:cstheme="minorHAnsi"/>
          <w:b/>
          <w:sz w:val="24"/>
          <w:szCs w:val="24"/>
          <w:lang w:val="fr-FR" w:eastAsia="rw-RW"/>
        </w:rPr>
        <w:t>0</w:t>
      </w:r>
      <w:r w:rsidR="00BD6C63" w:rsidRPr="0087370C">
        <w:rPr>
          <w:rFonts w:eastAsia="Times New Roman" w:cstheme="minorHAnsi"/>
          <w:b/>
          <w:sz w:val="24"/>
          <w:szCs w:val="24"/>
          <w:lang w:val="fr-FR" w:eastAsia="rw-RW"/>
        </w:rPr>
        <w:t>40</w:t>
      </w:r>
      <w:r w:rsidR="003F640F" w:rsidRPr="0087370C">
        <w:rPr>
          <w:rFonts w:eastAsia="Times New Roman" w:cstheme="minorHAnsi"/>
          <w:b/>
          <w:sz w:val="24"/>
          <w:szCs w:val="24"/>
          <w:lang w:val="fr-FR" w:eastAsia="rw-RW"/>
        </w:rPr>
        <w:t>/IC</w:t>
      </w:r>
      <w:r w:rsidR="00027DB2" w:rsidRPr="0087370C">
        <w:rPr>
          <w:rFonts w:eastAsia="Times New Roman" w:cstheme="minorHAnsi"/>
          <w:b/>
          <w:sz w:val="24"/>
          <w:szCs w:val="24"/>
          <w:lang w:val="fr-FR" w:eastAsia="rw-RW"/>
        </w:rPr>
        <w:t>-</w:t>
      </w:r>
      <w:r w:rsidR="00450361" w:rsidRPr="0087370C">
        <w:rPr>
          <w:rFonts w:eastAsia="Times New Roman" w:cstheme="minorHAnsi"/>
          <w:b/>
          <w:sz w:val="24"/>
          <w:szCs w:val="24"/>
          <w:lang w:val="fr-FR" w:eastAsia="rw-RW"/>
        </w:rPr>
        <w:t>Nat</w:t>
      </w:r>
      <w:r w:rsidR="003F640F" w:rsidRPr="0087370C">
        <w:rPr>
          <w:rFonts w:eastAsia="Times New Roman" w:cstheme="minorHAnsi"/>
          <w:b/>
          <w:sz w:val="24"/>
          <w:szCs w:val="24"/>
          <w:lang w:val="fr-FR" w:eastAsia="rw-RW"/>
        </w:rPr>
        <w:t>/</w:t>
      </w:r>
      <w:r w:rsidR="00F52F68">
        <w:rPr>
          <w:rFonts w:eastAsia="Times New Roman" w:cstheme="minorHAnsi"/>
          <w:b/>
          <w:sz w:val="24"/>
          <w:szCs w:val="24"/>
          <w:lang w:val="fr-FR" w:eastAsia="rw-RW"/>
        </w:rPr>
        <w:t>ACTIF/PNUD-</w:t>
      </w:r>
      <w:r w:rsidR="00BD6C63" w:rsidRPr="0087370C">
        <w:rPr>
          <w:rFonts w:eastAsia="Times New Roman" w:cstheme="minorHAnsi"/>
          <w:b/>
          <w:sz w:val="24"/>
          <w:szCs w:val="24"/>
          <w:lang w:val="fr-FR" w:eastAsia="rw-RW"/>
        </w:rPr>
        <w:t>UNCDF</w:t>
      </w:r>
      <w:r w:rsidR="003F640F" w:rsidRPr="0087370C">
        <w:rPr>
          <w:rFonts w:eastAsia="Times New Roman" w:cstheme="minorHAnsi"/>
          <w:b/>
          <w:sz w:val="24"/>
          <w:szCs w:val="24"/>
          <w:lang w:val="fr-FR" w:eastAsia="rw-RW"/>
        </w:rPr>
        <w:t>/20</w:t>
      </w:r>
      <w:r w:rsidR="00027DB2" w:rsidRPr="0087370C">
        <w:rPr>
          <w:rFonts w:eastAsia="Times New Roman" w:cstheme="minorHAnsi"/>
          <w:b/>
          <w:sz w:val="24"/>
          <w:szCs w:val="24"/>
          <w:lang w:val="fr-FR" w:eastAsia="rw-RW"/>
        </w:rPr>
        <w:t>21</w:t>
      </w:r>
    </w:p>
    <w:bookmarkEnd w:id="3"/>
    <w:p w14:paraId="7399166F" w14:textId="77777777" w:rsidR="00167362" w:rsidRPr="0087370C" w:rsidRDefault="00167362" w:rsidP="00D56C11">
      <w:pPr>
        <w:spacing w:after="0" w:line="240" w:lineRule="auto"/>
        <w:jc w:val="center"/>
        <w:rPr>
          <w:rFonts w:eastAsia="Times New Roman" w:cstheme="minorHAnsi"/>
          <w:b/>
          <w:sz w:val="24"/>
          <w:szCs w:val="24"/>
          <w:lang w:val="fr-FR" w:eastAsia="fr-FR"/>
        </w:rPr>
      </w:pPr>
    </w:p>
    <w:p w14:paraId="52FE834E" w14:textId="1A4943EF" w:rsidR="003F640F" w:rsidRPr="0087370C" w:rsidRDefault="00D56C11" w:rsidP="003F640F">
      <w:pPr>
        <w:spacing w:after="0" w:line="240" w:lineRule="auto"/>
        <w:jc w:val="right"/>
        <w:rPr>
          <w:rFonts w:eastAsia="Times New Roman" w:cstheme="minorHAnsi"/>
          <w:sz w:val="24"/>
          <w:szCs w:val="24"/>
          <w:lang w:val="fr-FR" w:eastAsia="rw-RW"/>
        </w:rPr>
      </w:pPr>
      <w:r w:rsidRPr="0087370C">
        <w:rPr>
          <w:rFonts w:eastAsia="Times New Roman" w:cstheme="minorHAnsi"/>
          <w:sz w:val="24"/>
          <w:szCs w:val="24"/>
          <w:lang w:val="fr-FR" w:eastAsia="rw-RW"/>
        </w:rPr>
        <w:t xml:space="preserve">Date : </w:t>
      </w:r>
      <w:r w:rsidR="00B07105" w:rsidRPr="0087370C">
        <w:rPr>
          <w:rFonts w:eastAsia="Times New Roman" w:cstheme="minorHAnsi"/>
          <w:sz w:val="24"/>
          <w:szCs w:val="24"/>
          <w:lang w:val="fr-FR" w:eastAsia="rw-RW"/>
        </w:rPr>
        <w:t>0</w:t>
      </w:r>
      <w:r w:rsidR="00F52F68">
        <w:rPr>
          <w:rFonts w:eastAsia="Times New Roman" w:cstheme="minorHAnsi"/>
          <w:sz w:val="24"/>
          <w:szCs w:val="24"/>
          <w:lang w:val="fr-FR" w:eastAsia="rw-RW"/>
        </w:rPr>
        <w:t>6</w:t>
      </w:r>
      <w:r w:rsidRPr="0087370C">
        <w:rPr>
          <w:rFonts w:eastAsia="Times New Roman" w:cstheme="minorHAnsi"/>
          <w:sz w:val="24"/>
          <w:szCs w:val="24"/>
          <w:lang w:val="fr-FR" w:eastAsia="rw-RW"/>
        </w:rPr>
        <w:t>/</w:t>
      </w:r>
      <w:r w:rsidR="00BD6C63" w:rsidRPr="0087370C">
        <w:rPr>
          <w:rFonts w:eastAsia="Times New Roman" w:cstheme="minorHAnsi"/>
          <w:sz w:val="24"/>
          <w:szCs w:val="24"/>
          <w:lang w:val="fr-FR" w:eastAsia="rw-RW"/>
        </w:rPr>
        <w:t>12</w:t>
      </w:r>
      <w:r w:rsidRPr="0087370C">
        <w:rPr>
          <w:rFonts w:eastAsia="Times New Roman" w:cstheme="minorHAnsi"/>
          <w:sz w:val="24"/>
          <w:szCs w:val="24"/>
          <w:lang w:val="fr-FR" w:eastAsia="rw-RW"/>
        </w:rPr>
        <w:t>/20</w:t>
      </w:r>
      <w:r w:rsidR="00027DB2" w:rsidRPr="0087370C">
        <w:rPr>
          <w:rFonts w:eastAsia="Times New Roman" w:cstheme="minorHAnsi"/>
          <w:sz w:val="24"/>
          <w:szCs w:val="24"/>
          <w:lang w:val="fr-FR" w:eastAsia="rw-RW"/>
        </w:rPr>
        <w:t>21</w:t>
      </w:r>
    </w:p>
    <w:p w14:paraId="09001F3B" w14:textId="77777777" w:rsidR="009E2B22" w:rsidRPr="0087370C" w:rsidRDefault="00DA6EEB" w:rsidP="009E2B22">
      <w:pPr>
        <w:tabs>
          <w:tab w:val="left" w:pos="1410"/>
        </w:tabs>
        <w:rPr>
          <w:rFonts w:cstheme="minorHAnsi"/>
          <w:b/>
          <w:sz w:val="24"/>
          <w:szCs w:val="24"/>
          <w:lang w:val="fr-FR"/>
        </w:rPr>
      </w:pPr>
      <w:r w:rsidRPr="0087370C">
        <w:rPr>
          <w:rFonts w:cstheme="minorHAnsi"/>
          <w:b/>
          <w:noProof/>
          <w:sz w:val="24"/>
          <w:szCs w:val="24"/>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2F4DEBDA" w:rsidR="0065710B" w:rsidRPr="0087370C" w:rsidRDefault="009630B9" w:rsidP="0065710B">
      <w:pPr>
        <w:tabs>
          <w:tab w:val="left" w:pos="1410"/>
        </w:tabs>
        <w:rPr>
          <w:rFonts w:cstheme="minorHAnsi"/>
          <w:sz w:val="24"/>
          <w:szCs w:val="24"/>
          <w:lang w:val="fr-FR"/>
        </w:rPr>
      </w:pPr>
      <w:r w:rsidRPr="0087370C">
        <w:rPr>
          <w:rFonts w:cstheme="minorHAnsi"/>
          <w:b/>
          <w:sz w:val="24"/>
          <w:szCs w:val="24"/>
          <w:lang w:val="fr-FR"/>
        </w:rPr>
        <w:t>Pays :</w:t>
      </w:r>
      <w:r w:rsidR="00FC5CF1" w:rsidRPr="0087370C">
        <w:rPr>
          <w:rFonts w:cstheme="minorHAnsi"/>
          <w:b/>
          <w:sz w:val="24"/>
          <w:szCs w:val="24"/>
          <w:lang w:val="fr-FR"/>
        </w:rPr>
        <w:t xml:space="preserve"> </w:t>
      </w:r>
      <w:r w:rsidR="00E75675" w:rsidRPr="0087370C">
        <w:rPr>
          <w:rFonts w:cstheme="minorHAnsi"/>
          <w:sz w:val="24"/>
          <w:szCs w:val="24"/>
          <w:lang w:val="fr-FR"/>
        </w:rPr>
        <w:t>République Démocratique du Congo</w:t>
      </w:r>
      <w:r w:rsidR="00170915" w:rsidRPr="0087370C">
        <w:rPr>
          <w:rFonts w:cstheme="minorHAnsi"/>
          <w:sz w:val="24"/>
          <w:szCs w:val="24"/>
          <w:lang w:val="fr-FR"/>
        </w:rPr>
        <w:t xml:space="preserve">, </w:t>
      </w:r>
      <w:r w:rsidR="00E2027E" w:rsidRPr="0087370C">
        <w:rPr>
          <w:rFonts w:cstheme="minorHAnsi"/>
          <w:sz w:val="24"/>
          <w:szCs w:val="24"/>
          <w:lang w:val="fr-FR"/>
        </w:rPr>
        <w:t>Province</w:t>
      </w:r>
      <w:r w:rsidR="00687FB1" w:rsidRPr="0087370C">
        <w:rPr>
          <w:rFonts w:cstheme="minorHAnsi"/>
          <w:sz w:val="24"/>
          <w:szCs w:val="24"/>
          <w:lang w:val="fr-FR"/>
        </w:rPr>
        <w:t xml:space="preserve"> de</w:t>
      </w:r>
      <w:r w:rsidR="00170915" w:rsidRPr="0087370C">
        <w:rPr>
          <w:rFonts w:cstheme="minorHAnsi"/>
          <w:sz w:val="24"/>
          <w:szCs w:val="24"/>
          <w:lang w:val="fr-FR"/>
        </w:rPr>
        <w:t xml:space="preserve"> </w:t>
      </w:r>
      <w:r w:rsidR="00661750" w:rsidRPr="0087370C">
        <w:rPr>
          <w:rFonts w:cstheme="minorHAnsi"/>
          <w:sz w:val="24"/>
          <w:szCs w:val="24"/>
          <w:lang w:val="fr-FR"/>
        </w:rPr>
        <w:t>Kinshasa</w:t>
      </w:r>
    </w:p>
    <w:p w14:paraId="6DD9110C" w14:textId="7EC72FBB" w:rsidR="008800F4" w:rsidRPr="0087370C" w:rsidRDefault="009630B9" w:rsidP="007255FB">
      <w:pPr>
        <w:spacing w:after="0" w:line="240" w:lineRule="auto"/>
        <w:rPr>
          <w:rFonts w:eastAsia="Times New Roman" w:cs="Calibri"/>
          <w:bCs/>
          <w:sz w:val="24"/>
          <w:szCs w:val="24"/>
          <w:lang w:val="fr-FR"/>
        </w:rPr>
      </w:pPr>
      <w:r w:rsidRPr="0087370C">
        <w:rPr>
          <w:rFonts w:cstheme="minorHAnsi"/>
          <w:b/>
          <w:sz w:val="24"/>
          <w:szCs w:val="24"/>
          <w:lang w:val="fr-FR"/>
        </w:rPr>
        <w:t>Description de la mission</w:t>
      </w:r>
      <w:r w:rsidR="00164555" w:rsidRPr="0087370C">
        <w:rPr>
          <w:rFonts w:cstheme="minorHAnsi"/>
          <w:b/>
          <w:sz w:val="24"/>
          <w:szCs w:val="24"/>
          <w:lang w:val="fr-FR"/>
        </w:rPr>
        <w:t> </w:t>
      </w:r>
      <w:r w:rsidR="00164555" w:rsidRPr="0087370C">
        <w:rPr>
          <w:rFonts w:cstheme="minorHAnsi"/>
          <w:bCs/>
          <w:sz w:val="24"/>
          <w:szCs w:val="24"/>
          <w:lang w:val="fr-FR"/>
        </w:rPr>
        <w:t>:</w:t>
      </w:r>
      <w:r w:rsidR="00B07105" w:rsidRPr="0087370C">
        <w:rPr>
          <w:bCs/>
          <w:sz w:val="24"/>
          <w:szCs w:val="24"/>
          <w:lang w:val="fr-FR"/>
        </w:rPr>
        <w:t xml:space="preserve"> </w:t>
      </w:r>
      <w:r w:rsidR="003B743D" w:rsidRPr="0087370C">
        <w:rPr>
          <w:bCs/>
          <w:sz w:val="24"/>
          <w:szCs w:val="24"/>
          <w:lang w:val="fr-FR"/>
        </w:rPr>
        <w:t>D</w:t>
      </w:r>
      <w:r w:rsidR="003B743D" w:rsidRPr="0087370C">
        <w:rPr>
          <w:rFonts w:eastAsia="Times New Roman" w:cs="Calibri"/>
          <w:bCs/>
          <w:sz w:val="24"/>
          <w:szCs w:val="24"/>
          <w:lang w:val="fr-FR"/>
        </w:rPr>
        <w:t xml:space="preserve">’un(e) consultant(e) national(e) </w:t>
      </w:r>
      <w:r w:rsidR="003B743D" w:rsidRPr="0087370C">
        <w:rPr>
          <w:bCs/>
          <w:sz w:val="24"/>
          <w:szCs w:val="24"/>
          <w:lang w:val="fr-FR"/>
        </w:rPr>
        <w:t xml:space="preserve">pour </w:t>
      </w:r>
      <w:r w:rsidR="003B743D" w:rsidRPr="0087370C">
        <w:rPr>
          <w:rFonts w:eastAsia="Times New Roman" w:cs="Arial"/>
          <w:bCs/>
          <w:sz w:val="24"/>
          <w:szCs w:val="24"/>
          <w:lang w:val="fr-FR"/>
        </w:rPr>
        <w:t xml:space="preserve">l’Implémentation et le Suivi de l’outil IDES au sein du Ministère du Numérique en </w:t>
      </w:r>
      <w:r w:rsidR="00A35A69" w:rsidRPr="0087370C">
        <w:rPr>
          <w:rFonts w:eastAsia="Times New Roman" w:cs="Arial"/>
          <w:bCs/>
          <w:sz w:val="24"/>
          <w:szCs w:val="24"/>
          <w:lang w:val="fr-FR"/>
        </w:rPr>
        <w:t>RDC</w:t>
      </w:r>
    </w:p>
    <w:p w14:paraId="3B6FE435" w14:textId="7836ACF7" w:rsidR="008800F4" w:rsidRPr="0087370C" w:rsidRDefault="008800F4"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sz w:val="24"/>
          <w:szCs w:val="24"/>
          <w:lang w:val="fr-FR" w:eastAsia="fr-FR"/>
        </w:rPr>
      </w:pPr>
    </w:p>
    <w:p w14:paraId="64967537" w14:textId="1CE040B9" w:rsidR="00154511" w:rsidRPr="0087370C" w:rsidRDefault="00154511"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fr-FR" w:eastAsia="fr-FR"/>
        </w:rPr>
      </w:pPr>
      <w:r w:rsidRPr="0087370C">
        <w:rPr>
          <w:rFonts w:eastAsia="Times New Roman" w:cstheme="minorHAnsi"/>
          <w:b/>
          <w:bCs/>
          <w:sz w:val="24"/>
          <w:szCs w:val="24"/>
          <w:lang w:val="fr-FR" w:eastAsia="fr-FR"/>
        </w:rPr>
        <w:t>Nombre de poste</w:t>
      </w:r>
      <w:r w:rsidRPr="0087370C">
        <w:rPr>
          <w:rFonts w:eastAsia="Times New Roman" w:cstheme="minorHAnsi"/>
          <w:sz w:val="24"/>
          <w:szCs w:val="24"/>
          <w:lang w:val="fr-FR" w:eastAsia="fr-FR"/>
        </w:rPr>
        <w:t> : 1 poste</w:t>
      </w:r>
    </w:p>
    <w:p w14:paraId="7566F947" w14:textId="77777777" w:rsidR="00154511" w:rsidRPr="0087370C" w:rsidRDefault="00154511" w:rsidP="00D56C11">
      <w:pPr>
        <w:tabs>
          <w:tab w:val="left" w:pos="1410"/>
        </w:tabs>
        <w:spacing w:after="0" w:line="240" w:lineRule="auto"/>
        <w:ind w:left="3600" w:hanging="3600"/>
        <w:jc w:val="both"/>
        <w:rPr>
          <w:rFonts w:cstheme="minorHAnsi"/>
          <w:b/>
          <w:sz w:val="24"/>
          <w:szCs w:val="24"/>
          <w:lang w:val="fr-FR"/>
        </w:rPr>
      </w:pPr>
    </w:p>
    <w:p w14:paraId="4E929FFE" w14:textId="019C09F4" w:rsidR="00D56C11" w:rsidRPr="0087370C" w:rsidRDefault="00D56C11" w:rsidP="00D56C11">
      <w:pPr>
        <w:tabs>
          <w:tab w:val="left" w:pos="1410"/>
        </w:tabs>
        <w:spacing w:after="0" w:line="240" w:lineRule="auto"/>
        <w:ind w:left="3600" w:hanging="3600"/>
        <w:jc w:val="both"/>
        <w:rPr>
          <w:rFonts w:cstheme="minorHAnsi"/>
          <w:sz w:val="24"/>
          <w:szCs w:val="24"/>
          <w:lang w:val="fr-FR"/>
        </w:rPr>
      </w:pPr>
      <w:r w:rsidRPr="0087370C">
        <w:rPr>
          <w:rFonts w:cstheme="minorHAnsi"/>
          <w:b/>
          <w:sz w:val="24"/>
          <w:szCs w:val="24"/>
          <w:lang w:val="fr-FR"/>
        </w:rPr>
        <w:t>Niveau de poste et d’expérience :</w:t>
      </w:r>
      <w:r w:rsidRPr="0087370C">
        <w:rPr>
          <w:rFonts w:cstheme="minorHAnsi"/>
          <w:sz w:val="24"/>
          <w:szCs w:val="24"/>
          <w:lang w:val="fr-FR"/>
        </w:rPr>
        <w:t xml:space="preserve"> Consultance, </w:t>
      </w:r>
      <w:r w:rsidR="00661750" w:rsidRPr="0087370C">
        <w:rPr>
          <w:rFonts w:cstheme="minorHAnsi"/>
          <w:sz w:val="24"/>
          <w:szCs w:val="24"/>
          <w:lang w:val="fr-FR"/>
        </w:rPr>
        <w:t>n</w:t>
      </w:r>
      <w:r w:rsidRPr="0087370C">
        <w:rPr>
          <w:rFonts w:cstheme="minorHAnsi"/>
          <w:sz w:val="24"/>
          <w:szCs w:val="24"/>
          <w:lang w:val="fr-FR"/>
        </w:rPr>
        <w:t>ational</w:t>
      </w:r>
    </w:p>
    <w:p w14:paraId="6A10ABD6" w14:textId="77777777" w:rsidR="00D56C11" w:rsidRPr="0087370C" w:rsidRDefault="00D56C11" w:rsidP="00D56C11">
      <w:pPr>
        <w:tabs>
          <w:tab w:val="left" w:pos="1410"/>
        </w:tabs>
        <w:spacing w:after="0" w:line="240" w:lineRule="auto"/>
        <w:ind w:left="3600" w:hanging="3600"/>
        <w:jc w:val="both"/>
        <w:rPr>
          <w:rFonts w:cstheme="minorHAnsi"/>
          <w:sz w:val="24"/>
          <w:szCs w:val="24"/>
          <w:lang w:val="fr-FR"/>
        </w:rPr>
      </w:pPr>
    </w:p>
    <w:p w14:paraId="2B07F19E" w14:textId="1BB1CDF4" w:rsidR="008C2108" w:rsidRPr="0087370C" w:rsidRDefault="009630B9" w:rsidP="008C2108">
      <w:pPr>
        <w:tabs>
          <w:tab w:val="left" w:pos="1410"/>
        </w:tabs>
        <w:spacing w:after="0" w:line="240" w:lineRule="auto"/>
        <w:ind w:left="3600" w:hanging="3600"/>
        <w:jc w:val="both"/>
        <w:rPr>
          <w:rFonts w:cstheme="minorHAnsi"/>
          <w:b/>
          <w:color w:val="000000" w:themeColor="text1"/>
          <w:sz w:val="24"/>
          <w:szCs w:val="24"/>
          <w:lang w:val="fr-FR"/>
        </w:rPr>
      </w:pPr>
      <w:r w:rsidRPr="0087370C">
        <w:rPr>
          <w:rFonts w:cstheme="minorHAnsi"/>
          <w:b/>
          <w:sz w:val="24"/>
          <w:szCs w:val="24"/>
          <w:lang w:val="fr-FR"/>
        </w:rPr>
        <w:t>Intitulé du projet</w:t>
      </w:r>
      <w:r w:rsidR="00F52F68" w:rsidRPr="0087370C">
        <w:rPr>
          <w:rFonts w:cstheme="minorHAnsi"/>
          <w:b/>
          <w:sz w:val="24"/>
          <w:szCs w:val="24"/>
          <w:lang w:val="fr-FR"/>
        </w:rPr>
        <w:t xml:space="preserve"> :</w:t>
      </w:r>
      <w:r w:rsidR="00F52F68">
        <w:rPr>
          <w:rFonts w:cstheme="minorHAnsi"/>
          <w:b/>
          <w:sz w:val="24"/>
          <w:szCs w:val="24"/>
          <w:lang w:val="fr-FR"/>
        </w:rPr>
        <w:t xml:space="preserve"> ACTIF/PNUD-</w:t>
      </w:r>
      <w:r w:rsidR="0035114D" w:rsidRPr="0087370C">
        <w:rPr>
          <w:rFonts w:cstheme="minorHAnsi"/>
          <w:b/>
          <w:sz w:val="24"/>
          <w:szCs w:val="24"/>
          <w:lang w:val="fr-FR"/>
        </w:rPr>
        <w:t xml:space="preserve"> UNCDF</w:t>
      </w:r>
      <w:r w:rsidR="00CD630E" w:rsidRPr="0087370C">
        <w:rPr>
          <w:rFonts w:cstheme="minorHAnsi"/>
          <w:b/>
          <w:sz w:val="24"/>
          <w:szCs w:val="24"/>
          <w:lang w:val="fr-FR"/>
        </w:rPr>
        <w:t xml:space="preserve"> </w:t>
      </w:r>
    </w:p>
    <w:p w14:paraId="57BF4324" w14:textId="77777777" w:rsidR="008C2108" w:rsidRPr="0087370C" w:rsidRDefault="008C2108" w:rsidP="008C2108">
      <w:pPr>
        <w:tabs>
          <w:tab w:val="left" w:pos="1410"/>
        </w:tabs>
        <w:spacing w:after="0" w:line="240" w:lineRule="auto"/>
        <w:ind w:left="3600" w:hanging="3600"/>
        <w:jc w:val="both"/>
        <w:rPr>
          <w:rFonts w:cstheme="minorHAnsi"/>
          <w:b/>
          <w:color w:val="000000" w:themeColor="text1"/>
          <w:sz w:val="24"/>
          <w:szCs w:val="24"/>
          <w:lang w:val="fr-FR"/>
        </w:rPr>
      </w:pPr>
    </w:p>
    <w:p w14:paraId="4F2121AE" w14:textId="59662118" w:rsidR="00DB6AD1" w:rsidRPr="0087370C" w:rsidRDefault="008C2108" w:rsidP="00E80340">
      <w:pPr>
        <w:tabs>
          <w:tab w:val="left" w:pos="1410"/>
        </w:tabs>
        <w:rPr>
          <w:rFonts w:cs="Arial"/>
          <w:bCs/>
          <w:sz w:val="24"/>
          <w:szCs w:val="24"/>
          <w:lang w:val="fr-FR"/>
        </w:rPr>
      </w:pPr>
      <w:r w:rsidRPr="0087370C">
        <w:rPr>
          <w:rFonts w:cstheme="minorHAnsi"/>
          <w:b/>
          <w:color w:val="000000" w:themeColor="text1"/>
          <w:sz w:val="24"/>
          <w:szCs w:val="24"/>
          <w:lang w:val="fr-FR"/>
        </w:rPr>
        <w:t xml:space="preserve">Lieu d’affectation : </w:t>
      </w:r>
      <w:r w:rsidR="008178C9" w:rsidRPr="0087370C">
        <w:rPr>
          <w:rFonts w:cs="Arial"/>
          <w:bCs/>
          <w:sz w:val="24"/>
          <w:szCs w:val="24"/>
          <w:lang w:val="fr-FR"/>
        </w:rPr>
        <w:t>Kinshasa/avec déplacements à l’intérieur du pays</w:t>
      </w:r>
    </w:p>
    <w:p w14:paraId="53B0D980" w14:textId="15601C1F" w:rsidR="00D56C11" w:rsidRPr="0087370C" w:rsidRDefault="009630B9" w:rsidP="00D56C11">
      <w:pPr>
        <w:tabs>
          <w:tab w:val="left" w:pos="1410"/>
        </w:tabs>
        <w:rPr>
          <w:rFonts w:cstheme="minorHAnsi"/>
          <w:color w:val="000000" w:themeColor="text1"/>
          <w:sz w:val="24"/>
          <w:szCs w:val="24"/>
          <w:lang w:val="fr-FR"/>
        </w:rPr>
      </w:pPr>
      <w:r w:rsidRPr="0087370C">
        <w:rPr>
          <w:rFonts w:cstheme="minorHAnsi"/>
          <w:b/>
          <w:color w:val="000000" w:themeColor="text1"/>
          <w:sz w:val="24"/>
          <w:szCs w:val="24"/>
          <w:lang w:val="fr-FR"/>
        </w:rPr>
        <w:t xml:space="preserve">Durée de la </w:t>
      </w:r>
      <w:r w:rsidR="00164555" w:rsidRPr="0087370C">
        <w:rPr>
          <w:rFonts w:cstheme="minorHAnsi"/>
          <w:b/>
          <w:color w:val="000000" w:themeColor="text1"/>
          <w:sz w:val="24"/>
          <w:szCs w:val="24"/>
          <w:lang w:val="fr-FR"/>
        </w:rPr>
        <w:t>mission :</w:t>
      </w:r>
      <w:r w:rsidR="00027DB2" w:rsidRPr="0087370C">
        <w:rPr>
          <w:rFonts w:cs="Calibri"/>
          <w:b/>
          <w:color w:val="000000" w:themeColor="text1"/>
          <w:sz w:val="24"/>
          <w:szCs w:val="24"/>
          <w:lang w:val="fr-FR"/>
        </w:rPr>
        <w:t xml:space="preserve"> </w:t>
      </w:r>
      <w:r w:rsidR="0035114D" w:rsidRPr="0087370C">
        <w:rPr>
          <w:rFonts w:cs="Calibri"/>
          <w:sz w:val="24"/>
          <w:szCs w:val="24"/>
          <w:lang w:val="fr-FR"/>
        </w:rPr>
        <w:t>45 JOURS</w:t>
      </w:r>
    </w:p>
    <w:p w14:paraId="4294F1B8" w14:textId="4AEC5AEF" w:rsidR="00D56C11" w:rsidRPr="0087370C" w:rsidRDefault="00D56C11" w:rsidP="00D56C11">
      <w:pPr>
        <w:spacing w:after="0" w:line="240" w:lineRule="auto"/>
        <w:jc w:val="both"/>
        <w:rPr>
          <w:rFonts w:eastAsia="Times New Roman" w:cstheme="minorHAnsi"/>
          <w:b/>
          <w:sz w:val="24"/>
          <w:szCs w:val="24"/>
          <w:lang w:val="fr-FR" w:eastAsia="rw-RW"/>
        </w:rPr>
      </w:pPr>
      <w:r w:rsidRPr="0087370C">
        <w:rPr>
          <w:rFonts w:eastAsia="Times New Roman" w:cstheme="minorHAnsi"/>
          <w:b/>
          <w:sz w:val="24"/>
          <w:szCs w:val="24"/>
          <w:lang w:val="fr-FR" w:eastAsia="rw-RW"/>
        </w:rPr>
        <w:t>Prière envoyer vos propositions (proposition technique et</w:t>
      </w:r>
      <w:r w:rsidR="00337558" w:rsidRPr="0087370C">
        <w:rPr>
          <w:rFonts w:eastAsia="Times New Roman" w:cstheme="minorHAnsi"/>
          <w:b/>
          <w:sz w:val="24"/>
          <w:szCs w:val="24"/>
          <w:lang w:val="fr-FR" w:eastAsia="rw-RW"/>
        </w:rPr>
        <w:t xml:space="preserve"> Lettre d´Offre avec une proposition</w:t>
      </w:r>
      <w:r w:rsidRPr="0087370C">
        <w:rPr>
          <w:rFonts w:eastAsia="Times New Roman" w:cstheme="minorHAnsi"/>
          <w:b/>
          <w:sz w:val="24"/>
          <w:szCs w:val="24"/>
          <w:lang w:val="fr-FR" w:eastAsia="rw-RW"/>
        </w:rPr>
        <w:t xml:space="preserve"> financière) dûment signées à l’adresse e-mail </w:t>
      </w:r>
      <w:r w:rsidR="003F640F" w:rsidRPr="0087370C">
        <w:rPr>
          <w:rStyle w:val="Lienhypertexte"/>
          <w:rFonts w:eastAsia="Times New Roman" w:cstheme="minorHAnsi"/>
          <w:b/>
          <w:sz w:val="24"/>
          <w:szCs w:val="24"/>
          <w:lang w:val="fr-FR" w:eastAsia="rw-RW"/>
        </w:rPr>
        <w:t>ic.soumission.cd@undp.org</w:t>
      </w:r>
      <w:r w:rsidRPr="0087370C">
        <w:rPr>
          <w:rFonts w:eastAsia="Times New Roman" w:cstheme="minorHAnsi"/>
          <w:b/>
          <w:sz w:val="24"/>
          <w:szCs w:val="24"/>
          <w:lang w:val="fr-FR" w:eastAsia="rw-RW"/>
        </w:rPr>
        <w:t xml:space="preserve"> avec mention de la référence et intitulé du dossier. </w:t>
      </w:r>
      <w:r w:rsidR="00895812" w:rsidRPr="0087370C">
        <w:rPr>
          <w:rFonts w:eastAsia="Times New Roman" w:cs="Calibri"/>
          <w:b/>
          <w:bCs/>
          <w:sz w:val="24"/>
          <w:szCs w:val="24"/>
          <w:highlight w:val="yellow"/>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87370C" w:rsidRDefault="00D56C11" w:rsidP="00D56C11">
      <w:pPr>
        <w:spacing w:after="0" w:line="240" w:lineRule="auto"/>
        <w:jc w:val="both"/>
        <w:rPr>
          <w:rFonts w:cstheme="minorHAnsi"/>
          <w:b/>
          <w:sz w:val="24"/>
          <w:szCs w:val="24"/>
          <w:lang w:val="fr-FR"/>
        </w:rPr>
      </w:pPr>
    </w:p>
    <w:p w14:paraId="73CBBD73" w14:textId="67E721A4" w:rsidR="002E6AFF" w:rsidRPr="0087370C" w:rsidRDefault="00D56C11" w:rsidP="002E6AFF">
      <w:pPr>
        <w:spacing w:after="0" w:line="240" w:lineRule="auto"/>
        <w:jc w:val="both"/>
        <w:rPr>
          <w:rFonts w:cstheme="minorHAnsi"/>
          <w:b/>
          <w:sz w:val="24"/>
          <w:szCs w:val="24"/>
          <w:lang w:val="fr-FR"/>
        </w:rPr>
      </w:pPr>
      <w:r w:rsidRPr="0087370C">
        <w:rPr>
          <w:rFonts w:cstheme="minorHAnsi"/>
          <w:b/>
          <w:sz w:val="24"/>
          <w:szCs w:val="24"/>
          <w:lang w:val="fr-FR"/>
        </w:rPr>
        <w:t xml:space="preserve">Votre proposition devra être reçue au plus tard </w:t>
      </w:r>
      <w:r w:rsidRPr="0087370C">
        <w:rPr>
          <w:rFonts w:cstheme="minorHAnsi"/>
          <w:b/>
          <w:sz w:val="24"/>
          <w:szCs w:val="24"/>
          <w:highlight w:val="yellow"/>
          <w:u w:val="single"/>
          <w:lang w:val="fr-FR"/>
        </w:rPr>
        <w:t>l</w:t>
      </w:r>
      <w:r w:rsidR="00D30103" w:rsidRPr="0087370C">
        <w:rPr>
          <w:rFonts w:cstheme="minorHAnsi"/>
          <w:b/>
          <w:sz w:val="24"/>
          <w:szCs w:val="24"/>
          <w:highlight w:val="yellow"/>
          <w:u w:val="single"/>
          <w:lang w:val="fr-FR"/>
        </w:rPr>
        <w:t>e lun</w:t>
      </w:r>
      <w:r w:rsidR="00B07105" w:rsidRPr="0087370C">
        <w:rPr>
          <w:rFonts w:cstheme="minorHAnsi"/>
          <w:b/>
          <w:sz w:val="24"/>
          <w:szCs w:val="24"/>
          <w:highlight w:val="yellow"/>
          <w:u w:val="single"/>
          <w:lang w:val="fr-FR"/>
        </w:rPr>
        <w:t xml:space="preserve">di </w:t>
      </w:r>
      <w:r w:rsidR="00D30103" w:rsidRPr="0087370C">
        <w:rPr>
          <w:rFonts w:cstheme="minorHAnsi"/>
          <w:b/>
          <w:sz w:val="24"/>
          <w:szCs w:val="24"/>
          <w:highlight w:val="yellow"/>
          <w:u w:val="single"/>
          <w:lang w:val="fr-FR"/>
        </w:rPr>
        <w:t>2</w:t>
      </w:r>
      <w:r w:rsidR="00C977B7" w:rsidRPr="0087370C">
        <w:rPr>
          <w:rFonts w:cstheme="minorHAnsi"/>
          <w:b/>
          <w:sz w:val="24"/>
          <w:szCs w:val="24"/>
          <w:highlight w:val="yellow"/>
          <w:u w:val="single"/>
          <w:lang w:val="fr-FR"/>
        </w:rPr>
        <w:t>7 décembre</w:t>
      </w:r>
      <w:r w:rsidR="00663F69" w:rsidRPr="0087370C">
        <w:rPr>
          <w:rFonts w:cstheme="minorHAnsi"/>
          <w:b/>
          <w:sz w:val="24"/>
          <w:szCs w:val="24"/>
          <w:highlight w:val="yellow"/>
          <w:u w:val="single"/>
          <w:lang w:val="fr-FR"/>
        </w:rPr>
        <w:t xml:space="preserve"> </w:t>
      </w:r>
      <w:r w:rsidR="00027DB2" w:rsidRPr="0087370C">
        <w:rPr>
          <w:rFonts w:cstheme="minorHAnsi"/>
          <w:b/>
          <w:sz w:val="24"/>
          <w:szCs w:val="24"/>
          <w:highlight w:val="yellow"/>
          <w:u w:val="single"/>
          <w:lang w:val="fr-FR"/>
        </w:rPr>
        <w:t>2021</w:t>
      </w:r>
      <w:r w:rsidRPr="0087370C">
        <w:rPr>
          <w:rFonts w:cstheme="minorHAnsi"/>
          <w:b/>
          <w:sz w:val="24"/>
          <w:szCs w:val="24"/>
          <w:highlight w:val="yellow"/>
          <w:u w:val="single"/>
          <w:lang w:val="fr-FR"/>
        </w:rPr>
        <w:t xml:space="preserve"> à 1</w:t>
      </w:r>
      <w:r w:rsidR="00027DB2" w:rsidRPr="0087370C">
        <w:rPr>
          <w:rFonts w:cstheme="minorHAnsi"/>
          <w:b/>
          <w:sz w:val="24"/>
          <w:szCs w:val="24"/>
          <w:highlight w:val="yellow"/>
          <w:u w:val="single"/>
          <w:lang w:val="fr-FR"/>
        </w:rPr>
        <w:t>6</w:t>
      </w:r>
      <w:r w:rsidRPr="0087370C">
        <w:rPr>
          <w:rFonts w:cstheme="minorHAnsi"/>
          <w:b/>
          <w:sz w:val="24"/>
          <w:szCs w:val="24"/>
          <w:highlight w:val="yellow"/>
          <w:u w:val="single"/>
          <w:lang w:val="fr-FR"/>
        </w:rPr>
        <w:t xml:space="preserve"> heure</w:t>
      </w:r>
      <w:r w:rsidR="00526069" w:rsidRPr="0087370C">
        <w:rPr>
          <w:rFonts w:cstheme="minorHAnsi"/>
          <w:b/>
          <w:sz w:val="24"/>
          <w:szCs w:val="24"/>
          <w:highlight w:val="yellow"/>
          <w:u w:val="single"/>
          <w:lang w:val="fr-FR"/>
        </w:rPr>
        <w:t>s</w:t>
      </w:r>
      <w:r w:rsidRPr="0087370C">
        <w:rPr>
          <w:rFonts w:cstheme="minorHAnsi"/>
          <w:b/>
          <w:sz w:val="24"/>
          <w:szCs w:val="24"/>
          <w:lang w:val="fr-FR"/>
        </w:rPr>
        <w:t xml:space="preserve"> </w:t>
      </w:r>
      <w:r w:rsidRPr="0087370C">
        <w:rPr>
          <w:rFonts w:cstheme="minorHAnsi"/>
          <w:b/>
          <w:color w:val="000000" w:themeColor="text1"/>
          <w:sz w:val="24"/>
          <w:szCs w:val="24"/>
          <w:lang w:val="fr-FR"/>
        </w:rPr>
        <w:t xml:space="preserve">de </w:t>
      </w:r>
      <w:r w:rsidR="008E3537" w:rsidRPr="0087370C">
        <w:rPr>
          <w:rFonts w:cstheme="minorHAnsi"/>
          <w:b/>
          <w:color w:val="000000" w:themeColor="text1"/>
          <w:sz w:val="24"/>
          <w:szCs w:val="24"/>
          <w:lang w:val="fr-FR"/>
        </w:rPr>
        <w:t>Kinshasa</w:t>
      </w:r>
      <w:r w:rsidR="00722D7A" w:rsidRPr="0087370C">
        <w:rPr>
          <w:rFonts w:cstheme="minorHAnsi"/>
          <w:b/>
          <w:color w:val="000000" w:themeColor="text1"/>
          <w:sz w:val="24"/>
          <w:szCs w:val="24"/>
          <w:lang w:val="fr-FR"/>
        </w:rPr>
        <w:t xml:space="preserve">. </w:t>
      </w:r>
      <w:r w:rsidR="002E6AFF" w:rsidRPr="0087370C">
        <w:rPr>
          <w:rStyle w:val="lev"/>
          <w:rFonts w:cstheme="minorHAnsi"/>
          <w:sz w:val="24"/>
          <w:szCs w:val="24"/>
          <w:lang w:val="fr-FR"/>
        </w:rPr>
        <w:t>Toute offre soumise après ce délai sera automatiquement rejetée.</w:t>
      </w:r>
    </w:p>
    <w:p w14:paraId="6A2FD817" w14:textId="77777777" w:rsidR="00D56C11" w:rsidRPr="0087370C" w:rsidRDefault="00D56C11" w:rsidP="00D56C11">
      <w:pPr>
        <w:spacing w:after="0" w:line="240" w:lineRule="auto"/>
        <w:jc w:val="both"/>
        <w:rPr>
          <w:rFonts w:cstheme="minorHAnsi"/>
          <w:sz w:val="24"/>
          <w:szCs w:val="24"/>
          <w:lang w:val="fr-FR"/>
        </w:rPr>
      </w:pPr>
    </w:p>
    <w:p w14:paraId="4881D92D" w14:textId="77777777" w:rsidR="00D56C11" w:rsidRPr="0087370C" w:rsidRDefault="00D56C11" w:rsidP="00D56C11">
      <w:pPr>
        <w:pStyle w:val="Retraitcorpsdetexte"/>
        <w:ind w:left="0"/>
        <w:jc w:val="both"/>
        <w:rPr>
          <w:rFonts w:asciiTheme="minorHAnsi" w:hAnsiTheme="minorHAnsi" w:cstheme="minorHAnsi"/>
        </w:rPr>
      </w:pPr>
      <w:r w:rsidRPr="0087370C">
        <w:rPr>
          <w:rFonts w:asciiTheme="minorHAnsi" w:hAnsiTheme="minorHAnsi" w:cstheme="minorHAnsi"/>
        </w:rPr>
        <w:t xml:space="preserve">N’hésitez pas à écrire à l’adresse </w:t>
      </w:r>
      <w:hyperlink r:id="rId12" w:history="1">
        <w:r w:rsidR="004B1614" w:rsidRPr="0087370C">
          <w:rPr>
            <w:rStyle w:val="Lienhypertexte"/>
            <w:rFonts w:asciiTheme="minorHAnsi" w:hAnsiTheme="minorHAnsi" w:cstheme="minorHAnsi"/>
          </w:rPr>
          <w:t>soumission.info@undp.org</w:t>
        </w:r>
      </w:hyperlink>
      <w:r w:rsidRPr="0087370C">
        <w:rPr>
          <w:rFonts w:asciiTheme="minorHAnsi" w:hAnsiTheme="minorHAnsi" w:cstheme="minorHAnsi"/>
        </w:rPr>
        <w:t xml:space="preserve"> pour toute information complémentaire avant la date limite de dépôt des offres. </w:t>
      </w:r>
    </w:p>
    <w:p w14:paraId="38755FA0" w14:textId="77777777" w:rsidR="00D56C11" w:rsidRPr="0087370C" w:rsidRDefault="00D56C11" w:rsidP="00D56C11">
      <w:pPr>
        <w:pStyle w:val="Retraitcorpsdetexte"/>
        <w:ind w:left="0"/>
        <w:jc w:val="both"/>
        <w:rPr>
          <w:rFonts w:asciiTheme="minorHAnsi" w:hAnsiTheme="minorHAnsi" w:cstheme="minorHAnsi"/>
        </w:rPr>
      </w:pPr>
    </w:p>
    <w:p w14:paraId="6DBF9200" w14:textId="77777777" w:rsidR="008073A3" w:rsidRPr="0087370C" w:rsidRDefault="008073A3" w:rsidP="008073A3">
      <w:pPr>
        <w:pStyle w:val="Retraitcorpsdetexte"/>
        <w:ind w:left="0"/>
        <w:jc w:val="both"/>
        <w:rPr>
          <w:rFonts w:asciiTheme="minorHAnsi" w:hAnsiTheme="minorHAnsi" w:cs="Calibri"/>
        </w:rPr>
      </w:pPr>
      <w:r w:rsidRPr="0087370C">
        <w:rPr>
          <w:rFonts w:asciiTheme="minorHAnsi" w:hAnsiTheme="minorHAnsi" w:cs="Calibri"/>
        </w:rPr>
        <w:t xml:space="preserve">Les offres sont publiées sur les sites suivants du PNUD :  </w:t>
      </w:r>
    </w:p>
    <w:p w14:paraId="176128D7" w14:textId="53D09D9F" w:rsidR="00D56C11" w:rsidRPr="0087370C" w:rsidRDefault="002C1177" w:rsidP="008073A3">
      <w:pPr>
        <w:tabs>
          <w:tab w:val="left" w:pos="2160"/>
        </w:tabs>
        <w:spacing w:after="0" w:line="240" w:lineRule="auto"/>
        <w:jc w:val="both"/>
        <w:rPr>
          <w:rFonts w:cstheme="minorHAnsi"/>
          <w:b/>
          <w:color w:val="0000FF"/>
          <w:sz w:val="24"/>
          <w:szCs w:val="24"/>
          <w:u w:val="single"/>
          <w:lang w:val="fr-FR"/>
        </w:rPr>
      </w:pPr>
      <w:hyperlink r:id="rId13" w:history="1">
        <w:r w:rsidR="008073A3" w:rsidRPr="0087370C">
          <w:rPr>
            <w:rStyle w:val="Lienhypertexte"/>
            <w:rFonts w:cs="Calibri"/>
            <w:sz w:val="24"/>
            <w:szCs w:val="24"/>
            <w:lang w:val="fr-FR"/>
          </w:rPr>
          <w:t>http://procurement-notices.undp.org/view_notice.cfm?notice_id=</w:t>
        </w:r>
      </w:hyperlink>
      <w:r w:rsidR="0074057C">
        <w:rPr>
          <w:rStyle w:val="Lienhypertexte"/>
          <w:rFonts w:cs="Calibri"/>
          <w:sz w:val="24"/>
          <w:szCs w:val="24"/>
          <w:lang w:val="fr-FR"/>
        </w:rPr>
        <w:t>86479</w:t>
      </w:r>
      <w:r w:rsidR="00FE10F6" w:rsidRPr="0087370C">
        <w:rPr>
          <w:rFonts w:cstheme="minorHAnsi"/>
          <w:b/>
          <w:color w:val="0000FF"/>
          <w:sz w:val="24"/>
          <w:szCs w:val="24"/>
          <w:lang w:val="fr-FR"/>
        </w:rPr>
        <w:tab/>
      </w:r>
    </w:p>
    <w:p w14:paraId="164C1D90" w14:textId="62B0CE6D" w:rsidR="00722D7A" w:rsidRPr="0087370C" w:rsidRDefault="00722D7A" w:rsidP="00722D7A">
      <w:pPr>
        <w:pStyle w:val="Retraitcorpsdetexte"/>
        <w:ind w:left="0"/>
        <w:jc w:val="both"/>
        <w:rPr>
          <w:rFonts w:asciiTheme="minorHAnsi" w:hAnsiTheme="minorHAnsi"/>
          <w:b/>
          <w:color w:val="FF0000"/>
        </w:rPr>
      </w:pPr>
      <w:r w:rsidRPr="0087370C">
        <w:rPr>
          <w:rFonts w:asciiTheme="minorHAnsi" w:hAnsiTheme="minorHAnsi"/>
          <w:b/>
          <w:color w:val="FF0000"/>
          <w:u w:val="single"/>
        </w:rPr>
        <w:lastRenderedPageBreak/>
        <w:t>Les candidatures féminines sont vivement encouragées</w:t>
      </w:r>
      <w:r w:rsidRPr="0087370C">
        <w:rPr>
          <w:rFonts w:asciiTheme="minorHAnsi" w:hAnsiTheme="minorHAnsi"/>
          <w:b/>
          <w:color w:val="FF0000"/>
        </w:rPr>
        <w:t>.</w:t>
      </w:r>
    </w:p>
    <w:p w14:paraId="5B5B42DC" w14:textId="4167E5C4" w:rsidR="00687FB1" w:rsidRPr="0087370C" w:rsidRDefault="00DA6EEB" w:rsidP="00B8314C">
      <w:pPr>
        <w:tabs>
          <w:tab w:val="left" w:pos="2152"/>
        </w:tabs>
        <w:rPr>
          <w:rFonts w:cstheme="minorHAnsi"/>
          <w:b/>
          <w:sz w:val="24"/>
          <w:szCs w:val="24"/>
          <w:lang w:val="fr-FR"/>
        </w:rPr>
      </w:pPr>
      <w:r w:rsidRPr="0087370C">
        <w:rPr>
          <w:rFonts w:cstheme="minorHAnsi"/>
          <w:noProof/>
          <w:sz w:val="24"/>
          <w:szCs w:val="24"/>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r w:rsidR="00B8314C" w:rsidRPr="0087370C">
        <w:rPr>
          <w:rFonts w:cstheme="minorHAnsi"/>
          <w:b/>
          <w:sz w:val="24"/>
          <w:szCs w:val="24"/>
          <w:lang w:val="fr-FR"/>
        </w:rPr>
        <w:tab/>
      </w:r>
    </w:p>
    <w:tbl>
      <w:tblPr>
        <w:tblW w:w="1062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24"/>
      </w:tblGrid>
      <w:tr w:rsidR="00687FB1" w:rsidRPr="0087370C" w14:paraId="229CEDD7" w14:textId="77777777" w:rsidTr="00F27E24">
        <w:trPr>
          <w:trHeight w:val="435"/>
          <w:jc w:val="center"/>
        </w:trPr>
        <w:tc>
          <w:tcPr>
            <w:tcW w:w="10624" w:type="dxa"/>
            <w:shd w:val="clear" w:color="auto" w:fill="000080"/>
          </w:tcPr>
          <w:p w14:paraId="5720DBCB" w14:textId="77777777" w:rsidR="00687FB1" w:rsidRPr="0087370C" w:rsidRDefault="00687FB1" w:rsidP="00F27E24">
            <w:pPr>
              <w:spacing w:after="0" w:line="240" w:lineRule="auto"/>
              <w:jc w:val="both"/>
              <w:rPr>
                <w:rFonts w:eastAsia="Times New Roman" w:cs="Calibri"/>
                <w:b/>
                <w:bCs/>
                <w:sz w:val="24"/>
                <w:szCs w:val="24"/>
              </w:rPr>
            </w:pPr>
            <w:r w:rsidRPr="0087370C">
              <w:rPr>
                <w:rFonts w:eastAsia="Times New Roman" w:cs="Calibri"/>
                <w:b/>
                <w:bCs/>
                <w:sz w:val="24"/>
                <w:szCs w:val="24"/>
              </w:rPr>
              <w:t>I. Contexte et justification</w:t>
            </w:r>
          </w:p>
        </w:tc>
      </w:tr>
      <w:tr w:rsidR="00687FB1" w:rsidRPr="0074057C" w14:paraId="627D73DC" w14:textId="77777777" w:rsidTr="00F27E24">
        <w:trPr>
          <w:trHeight w:val="1295"/>
          <w:jc w:val="center"/>
        </w:trPr>
        <w:tc>
          <w:tcPr>
            <w:tcW w:w="10624" w:type="dxa"/>
          </w:tcPr>
          <w:p w14:paraId="07E80236" w14:textId="77777777" w:rsidR="00C55B3A" w:rsidRPr="0087370C" w:rsidRDefault="00C55B3A" w:rsidP="00FF4A2E">
            <w:pPr>
              <w:pStyle w:val="Default"/>
              <w:jc w:val="both"/>
              <w:rPr>
                <w:rFonts w:asciiTheme="minorHAnsi" w:hAnsiTheme="minorHAnsi" w:cs="Times New Roman"/>
                <w:color w:val="000000" w:themeColor="text1"/>
                <w:lang w:val="fr-FR"/>
              </w:rPr>
            </w:pPr>
            <w:bookmarkStart w:id="4" w:name="_Hlk55153621"/>
            <w:r w:rsidRPr="0087370C">
              <w:rPr>
                <w:rFonts w:asciiTheme="minorHAnsi" w:hAnsiTheme="minorHAnsi" w:cs="Times New Roman"/>
                <w:color w:val="000000" w:themeColor="text1"/>
                <w:lang w:val="fr-FR"/>
              </w:rPr>
              <w:t>Le PNUD est l’un des principaux organismes multilatéraux de développement. Présent dans 9 provinces de la RDC, le PNUD aide le pays à élaborer des politiques, à renforcer les capacités institutionnelles et à partager des solutions aux problèmes relatifs au développement durable, à la gouvernance démocratique, aux crises et aux changements climatiques.</w:t>
            </w:r>
          </w:p>
          <w:p w14:paraId="6AA98A69" w14:textId="77777777" w:rsidR="00C55B3A" w:rsidRPr="0087370C" w:rsidRDefault="00C55B3A" w:rsidP="00FF4A2E">
            <w:pPr>
              <w:pStyle w:val="Default"/>
              <w:jc w:val="both"/>
              <w:rPr>
                <w:rFonts w:asciiTheme="minorHAnsi" w:hAnsiTheme="minorHAnsi" w:cs="Times New Roman"/>
                <w:color w:val="000000" w:themeColor="text1"/>
                <w:lang w:val="fr-FR"/>
              </w:rPr>
            </w:pPr>
          </w:p>
          <w:p w14:paraId="052FD236" w14:textId="77777777" w:rsidR="00C55B3A" w:rsidRPr="0087370C" w:rsidRDefault="00C55B3A" w:rsidP="00FF4A2E">
            <w:pPr>
              <w:pStyle w:val="Default"/>
              <w:jc w:val="both"/>
              <w:rPr>
                <w:rFonts w:asciiTheme="minorHAnsi" w:hAnsiTheme="minorHAnsi" w:cs="Times New Roman"/>
                <w:color w:val="000000" w:themeColor="text1"/>
                <w:lang w:val="fr-FR"/>
              </w:rPr>
            </w:pPr>
            <w:r w:rsidRPr="0087370C">
              <w:rPr>
                <w:rFonts w:asciiTheme="minorHAnsi" w:hAnsiTheme="minorHAnsi" w:cs="Times New Roman"/>
                <w:color w:val="000000" w:themeColor="text1"/>
                <w:lang w:val="fr-FR"/>
              </w:rPr>
              <w:t>L’UNCDF est l'agence des Nations Unies pour l'investissement en capital dans les pays les moins développés du monde. Il crée de nouvelles opportunités pour les personnes pauvres et leurs communautés en augmentant l'accès à la microfinance et aux capitaux d'investissement. L’UNCDF se concentre sur l'Afrique et les pays les plus pauvres d'Asie et du Pacifique, avec un engagement particulier envers les pays sortant de conflits ou de crises. Il fournit des subventions de capital d'amorçage, des prêts et un soutien technique pour aider les institutions de microfinance à atteindre davantage de ménages pauvres et de petites entreprises, et les gouvernements locaux à financer les investissements en capital - systèmes d'eau, routes de desserte, écoles, systèmes d'irrigation - qui amélioreront la vie des populations pauvres.</w:t>
            </w:r>
          </w:p>
          <w:p w14:paraId="16A022F5" w14:textId="77777777" w:rsidR="00C55B3A" w:rsidRPr="0087370C" w:rsidRDefault="00C55B3A" w:rsidP="00FF4A2E">
            <w:pPr>
              <w:pStyle w:val="Default"/>
              <w:jc w:val="both"/>
              <w:rPr>
                <w:rFonts w:asciiTheme="minorHAnsi" w:hAnsiTheme="minorHAnsi" w:cs="Times New Roman"/>
                <w:color w:val="000000" w:themeColor="text1"/>
                <w:lang w:val="fr-FR"/>
              </w:rPr>
            </w:pPr>
          </w:p>
          <w:p w14:paraId="692FBDEC" w14:textId="7B55EC75" w:rsidR="00A338BD" w:rsidRPr="0087370C" w:rsidRDefault="00C55B3A" w:rsidP="00FF4A2E">
            <w:pPr>
              <w:pStyle w:val="Default"/>
              <w:jc w:val="both"/>
              <w:rPr>
                <w:rFonts w:asciiTheme="minorHAnsi" w:hAnsiTheme="minorHAnsi" w:cs="Times New Roman"/>
                <w:color w:val="000000" w:themeColor="text1"/>
                <w:lang w:val="fr-FR"/>
              </w:rPr>
            </w:pPr>
            <w:r w:rsidRPr="0087370C">
              <w:rPr>
                <w:rFonts w:asciiTheme="minorHAnsi" w:hAnsiTheme="minorHAnsi" w:cs="Times New Roman"/>
                <w:color w:val="000000" w:themeColor="text1"/>
                <w:lang w:val="fr-FR"/>
              </w:rPr>
              <w:t xml:space="preserve">Le projet ACTIF pour « Action, Changement, Transformation par l’Inclusion financière » en sigle ACTIF est mis en œuvre conjointement par le PNUD et UNCDF sur financement de l’Ambassade de Suède en République démocratique du Congo (RDC) pour la période de 3 ans avec un budget de 5,8 millions USD. Le projet a pour objectif de réduire l’exclusion financière pour contribuer à la réalisation (1) des Objectifs de développement durable (ODD), notamment ceux relatifs à l’atténuation de la pauvreté, à la croissance inclusive et à la réduction des inégalités et (2) des objectifs nationaux d’atténuation de la pauvreté. </w:t>
            </w:r>
          </w:p>
          <w:p w14:paraId="2A5D4741" w14:textId="77777777" w:rsidR="00FF4A2E" w:rsidRPr="0087370C" w:rsidRDefault="00FF4A2E" w:rsidP="00FF4A2E">
            <w:pPr>
              <w:pStyle w:val="Default"/>
              <w:jc w:val="both"/>
              <w:rPr>
                <w:rFonts w:asciiTheme="minorHAnsi" w:hAnsiTheme="minorHAnsi" w:cs="Times New Roman"/>
                <w:color w:val="000000" w:themeColor="text1"/>
                <w:lang w:val="fr-FR"/>
              </w:rPr>
            </w:pPr>
          </w:p>
          <w:p w14:paraId="5493AB50" w14:textId="6AF107D4" w:rsidR="00A338BD" w:rsidRPr="0087370C" w:rsidRDefault="00A338BD" w:rsidP="00FF4A2E">
            <w:pPr>
              <w:jc w:val="both"/>
              <w:rPr>
                <w:rFonts w:cs="Arial"/>
                <w:sz w:val="24"/>
                <w:szCs w:val="24"/>
                <w:lang w:val="fr-FR"/>
              </w:rPr>
            </w:pPr>
            <w:r w:rsidRPr="0087370C">
              <w:rPr>
                <w:rFonts w:cs="Arial"/>
                <w:sz w:val="24"/>
                <w:szCs w:val="24"/>
                <w:lang w:val="fr-FR"/>
              </w:rPr>
              <w:t xml:space="preserve">Le PNUD et l'UNCDF reconnaissent que la réalisation du plein potentiel de l'inclusion financière numérique à l'appui des objectifs de développement durable s'aligne sur la vision de la promotion d'économies numériques qui ne laissent personne de côté. La vision est de permettre à des millions de personnes d'ici 2024 d'utiliser quotidiennement des services qui tirent parti de l'innovation et de la technologie et qui contribuent aux Objectifs de Développement Durable. Pour plus d'informations, veuillez consulter le lien suivant : </w:t>
            </w:r>
            <w:hyperlink r:id="rId14" w:history="1">
              <w:r w:rsidRPr="0087370C">
                <w:rPr>
                  <w:rStyle w:val="Lienhypertexte"/>
                  <w:rFonts w:cs="Arial"/>
                  <w:sz w:val="24"/>
                  <w:szCs w:val="24"/>
                  <w:lang w:val="fr-FR"/>
                </w:rPr>
                <w:t>https://www.uncdf.org/article/4931/global-strategy-leaving-no-onebehind-in-the-digital-era</w:t>
              </w:r>
            </w:hyperlink>
          </w:p>
          <w:p w14:paraId="40200676" w14:textId="544ED115" w:rsidR="00A338BD" w:rsidRPr="0087370C" w:rsidRDefault="00A338BD" w:rsidP="00CA03DC">
            <w:pPr>
              <w:widowControl w:val="0"/>
              <w:pBdr>
                <w:between w:val="nil"/>
              </w:pBdr>
              <w:ind w:right="333"/>
              <w:jc w:val="both"/>
              <w:rPr>
                <w:rFonts w:eastAsia="Arial" w:cs="Arial"/>
                <w:sz w:val="24"/>
                <w:szCs w:val="24"/>
                <w:lang w:val="fr-FR"/>
              </w:rPr>
            </w:pPr>
            <w:r w:rsidRPr="0087370C">
              <w:rPr>
                <w:rFonts w:cs="Arial"/>
                <w:sz w:val="24"/>
                <w:szCs w:val="24"/>
                <w:lang w:val="fr-FR"/>
              </w:rPr>
              <w:t xml:space="preserve">L'IDES, </w:t>
            </w:r>
            <w:r w:rsidRPr="0087370C">
              <w:rPr>
                <w:rFonts w:cs="Arial"/>
                <w:b/>
                <w:bCs/>
                <w:sz w:val="24"/>
                <w:szCs w:val="24"/>
                <w:lang w:val="fr-FR"/>
              </w:rPr>
              <w:t>Inclusive Digital Econom</w:t>
            </w:r>
            <w:r w:rsidR="00F52F68">
              <w:rPr>
                <w:rFonts w:cs="Arial"/>
                <w:b/>
                <w:bCs/>
                <w:sz w:val="24"/>
                <w:szCs w:val="24"/>
                <w:lang w:val="fr-FR"/>
              </w:rPr>
              <w:t>y</w:t>
            </w:r>
            <w:r w:rsidRPr="0087370C">
              <w:rPr>
                <w:rFonts w:cs="Arial"/>
                <w:b/>
                <w:bCs/>
                <w:sz w:val="24"/>
                <w:szCs w:val="24"/>
                <w:lang w:val="fr-FR"/>
              </w:rPr>
              <w:t xml:space="preserve"> </w:t>
            </w:r>
            <w:proofErr w:type="spellStart"/>
            <w:r w:rsidRPr="0087370C">
              <w:rPr>
                <w:rFonts w:cs="Arial"/>
                <w:b/>
                <w:bCs/>
                <w:sz w:val="24"/>
                <w:szCs w:val="24"/>
                <w:lang w:val="fr-FR"/>
              </w:rPr>
              <w:t>Scorecard</w:t>
            </w:r>
            <w:proofErr w:type="spellEnd"/>
            <w:r w:rsidRPr="0087370C">
              <w:rPr>
                <w:rFonts w:cs="Arial"/>
                <w:sz w:val="24"/>
                <w:szCs w:val="24"/>
                <w:lang w:val="fr-FR"/>
              </w:rPr>
              <w:t xml:space="preserve">, est un outil politique pour aider les gouvernements à fixer des priorités qui favorisent la transformation numérique tout en réduisant la fracture numérique. </w:t>
            </w:r>
          </w:p>
          <w:p w14:paraId="21916932" w14:textId="1494AD9F" w:rsidR="00687FB1" w:rsidRPr="0087370C" w:rsidRDefault="00A338BD" w:rsidP="00CA03DC">
            <w:pPr>
              <w:jc w:val="both"/>
              <w:rPr>
                <w:rFonts w:cs="Arial"/>
                <w:sz w:val="24"/>
                <w:szCs w:val="24"/>
                <w:lang w:val="fr-FR"/>
              </w:rPr>
            </w:pPr>
            <w:r w:rsidRPr="0087370C">
              <w:rPr>
                <w:rFonts w:cs="Arial"/>
                <w:sz w:val="24"/>
                <w:szCs w:val="24"/>
                <w:lang w:val="fr-FR"/>
              </w:rPr>
              <w:t>L'IDES est un outil central de la stratégie de l’UNCDF "Ne laisser personne de côté à l'ère numérique".</w:t>
            </w:r>
            <w:bookmarkEnd w:id="4"/>
          </w:p>
        </w:tc>
      </w:tr>
    </w:tbl>
    <w:p w14:paraId="744F1BCE" w14:textId="472773F6" w:rsidR="00E85A07" w:rsidRDefault="00E85A07" w:rsidP="00FF4A2E">
      <w:pPr>
        <w:tabs>
          <w:tab w:val="left" w:pos="1410"/>
        </w:tabs>
        <w:jc w:val="both"/>
        <w:rPr>
          <w:b/>
          <w:sz w:val="24"/>
          <w:szCs w:val="24"/>
          <w:lang w:val="fr-FR"/>
        </w:rPr>
      </w:pPr>
    </w:p>
    <w:p w14:paraId="4F986E05" w14:textId="25C1A4DD" w:rsidR="00F52F68" w:rsidRPr="00F52F68" w:rsidRDefault="00F52F68" w:rsidP="00F52F68">
      <w:pPr>
        <w:tabs>
          <w:tab w:val="left" w:pos="1864"/>
        </w:tabs>
        <w:rPr>
          <w:sz w:val="24"/>
          <w:szCs w:val="24"/>
          <w:lang w:val="fr-FR"/>
        </w:rPr>
      </w:pPr>
      <w:r>
        <w:rPr>
          <w:sz w:val="24"/>
          <w:szCs w:val="24"/>
          <w:lang w:val="fr-FR"/>
        </w:rPr>
        <w:tab/>
      </w:r>
    </w:p>
    <w:tbl>
      <w:tblPr>
        <w:tblW w:w="10697"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97"/>
      </w:tblGrid>
      <w:tr w:rsidR="00687FB1" w:rsidRPr="0074057C" w14:paraId="2C244365" w14:textId="77777777" w:rsidTr="00F27E24">
        <w:trPr>
          <w:trHeight w:val="504"/>
          <w:jc w:val="center"/>
        </w:trPr>
        <w:tc>
          <w:tcPr>
            <w:tcW w:w="10697" w:type="dxa"/>
            <w:shd w:val="clear" w:color="auto" w:fill="000080"/>
          </w:tcPr>
          <w:p w14:paraId="115605AC" w14:textId="77777777" w:rsidR="00687FB1" w:rsidRPr="0087370C" w:rsidRDefault="00687FB1" w:rsidP="00FF4A2E">
            <w:pPr>
              <w:spacing w:after="0" w:line="240" w:lineRule="auto"/>
              <w:jc w:val="both"/>
              <w:rPr>
                <w:rFonts w:eastAsia="Times New Roman" w:cs="Calibri"/>
                <w:b/>
                <w:bCs/>
                <w:sz w:val="24"/>
                <w:szCs w:val="24"/>
                <w:lang w:val="fr-FR"/>
              </w:rPr>
            </w:pPr>
            <w:r w:rsidRPr="0087370C">
              <w:rPr>
                <w:rFonts w:eastAsia="Times New Roman" w:cs="Calibri"/>
                <w:b/>
                <w:bCs/>
                <w:sz w:val="24"/>
                <w:szCs w:val="24"/>
                <w:lang w:val="fr-FR"/>
              </w:rPr>
              <w:lastRenderedPageBreak/>
              <w:t xml:space="preserve">II. </w:t>
            </w:r>
            <w:r w:rsidRPr="0087370C">
              <w:rPr>
                <w:rFonts w:cs="Calibri"/>
                <w:b/>
                <w:sz w:val="24"/>
                <w:szCs w:val="24"/>
                <w:lang w:val="fr-FR"/>
              </w:rPr>
              <w:t>Objectifs de la mission</w:t>
            </w:r>
          </w:p>
        </w:tc>
      </w:tr>
      <w:tr w:rsidR="00687FB1" w:rsidRPr="0074057C" w14:paraId="10698345" w14:textId="77777777" w:rsidTr="00F27E24">
        <w:trPr>
          <w:trHeight w:val="2097"/>
          <w:jc w:val="center"/>
        </w:trPr>
        <w:tc>
          <w:tcPr>
            <w:tcW w:w="10697" w:type="dxa"/>
          </w:tcPr>
          <w:p w14:paraId="510DD15D" w14:textId="77777777" w:rsidR="00AB18FB" w:rsidRPr="0087370C" w:rsidRDefault="00AB18FB" w:rsidP="00CA03DC">
            <w:pPr>
              <w:jc w:val="both"/>
              <w:rPr>
                <w:rFonts w:cs="Arial"/>
                <w:sz w:val="24"/>
                <w:szCs w:val="24"/>
                <w:lang w:val="fr-FR"/>
              </w:rPr>
            </w:pPr>
            <w:r w:rsidRPr="0087370C">
              <w:rPr>
                <w:rFonts w:cs="Arial"/>
                <w:sz w:val="24"/>
                <w:szCs w:val="24"/>
                <w:lang w:val="fr-FR"/>
              </w:rPr>
              <w:t xml:space="preserve">L'objectif est de fournir un outil permettant de mesurer et de suivre facilement le niveau de développement d'une économie numérique inclusive au niveau national. </w:t>
            </w:r>
          </w:p>
          <w:p w14:paraId="743AD5B3" w14:textId="20370C01" w:rsidR="00AB18FB" w:rsidRPr="0087370C" w:rsidRDefault="00AB18FB" w:rsidP="00CA03DC">
            <w:pPr>
              <w:widowControl w:val="0"/>
              <w:pBdr>
                <w:between w:val="nil"/>
              </w:pBdr>
              <w:ind w:right="550"/>
              <w:jc w:val="both"/>
              <w:rPr>
                <w:rFonts w:eastAsia="Arial" w:cs="Arial"/>
                <w:b/>
                <w:bCs/>
                <w:color w:val="231F20"/>
                <w:sz w:val="24"/>
                <w:szCs w:val="24"/>
                <w:lang w:val="fr-FR"/>
              </w:rPr>
            </w:pPr>
            <w:r w:rsidRPr="0087370C">
              <w:rPr>
                <w:rFonts w:eastAsia="Arial" w:cs="Arial"/>
                <w:b/>
                <w:bCs/>
                <w:color w:val="231F20"/>
                <w:sz w:val="24"/>
                <w:szCs w:val="24"/>
                <w:lang w:val="fr-FR"/>
              </w:rPr>
              <w:t>LE TABLEAU DE BORD DE L’ECONOMIE NUMERIQUE (IDES)</w:t>
            </w:r>
          </w:p>
          <w:p w14:paraId="7D62F7D6" w14:textId="5B45E38D" w:rsidR="00AB18FB" w:rsidRPr="0087370C" w:rsidRDefault="00AB18FB" w:rsidP="00CA03DC">
            <w:pPr>
              <w:jc w:val="both"/>
              <w:rPr>
                <w:rFonts w:cs="Arial"/>
                <w:sz w:val="24"/>
                <w:szCs w:val="24"/>
                <w:lang w:val="fr-FR"/>
              </w:rPr>
            </w:pPr>
            <w:r w:rsidRPr="0087370C">
              <w:rPr>
                <w:rFonts w:cs="Arial"/>
                <w:sz w:val="24"/>
                <w:szCs w:val="24"/>
                <w:lang w:val="fr-FR"/>
              </w:rPr>
              <w:t>L’outil IDES identifie les principales contraintes du marché qui entravent le développement d'une économie numérique inclusive et aide à fixer les bonnes priorités avec les parties prenantes publiques et privées dans chaque pays pour favoriser une économie numérique qui ne laisse personne de côté.</w:t>
            </w:r>
          </w:p>
          <w:p w14:paraId="58CAC946" w14:textId="77777777" w:rsidR="00AB18FB" w:rsidRPr="0087370C" w:rsidRDefault="00AB18FB" w:rsidP="00CA03DC">
            <w:pPr>
              <w:jc w:val="both"/>
              <w:rPr>
                <w:rFonts w:cs="Arial"/>
                <w:sz w:val="24"/>
                <w:szCs w:val="24"/>
                <w:lang w:val="fr-FR"/>
              </w:rPr>
            </w:pPr>
            <w:r w:rsidRPr="0087370C">
              <w:rPr>
                <w:rFonts w:cs="Arial"/>
                <w:sz w:val="24"/>
                <w:szCs w:val="24"/>
                <w:lang w:val="fr-FR"/>
              </w:rPr>
              <w:t>L'IDES comporte trois composantes principales :</w:t>
            </w:r>
          </w:p>
          <w:p w14:paraId="76985812" w14:textId="77777777" w:rsidR="00AB18FB" w:rsidRPr="0087370C" w:rsidRDefault="00AB18FB" w:rsidP="00CA03DC">
            <w:pPr>
              <w:pStyle w:val="Paragraphedeliste"/>
              <w:numPr>
                <w:ilvl w:val="0"/>
                <w:numId w:val="45"/>
              </w:numPr>
              <w:jc w:val="both"/>
              <w:rPr>
                <w:rFonts w:cs="Arial"/>
                <w:sz w:val="24"/>
                <w:szCs w:val="24"/>
                <w:lang w:val="fr-FR"/>
              </w:rPr>
            </w:pPr>
            <w:r w:rsidRPr="0087370C">
              <w:rPr>
                <w:rFonts w:cs="Arial"/>
                <w:sz w:val="24"/>
                <w:szCs w:val="24"/>
                <w:lang w:val="fr-FR"/>
              </w:rPr>
              <w:t>Le score de l'économie numérique montre le statut de l'économie numérique globale et de ses composantes (environnement politique favorable, infrastructure mobile et paiements numériques, écosystème d'innovation et compétences des clients).</w:t>
            </w:r>
          </w:p>
          <w:p w14:paraId="4D779BFB" w14:textId="77777777" w:rsidR="00AB18FB" w:rsidRPr="0087370C" w:rsidRDefault="00AB18FB" w:rsidP="00CA03DC">
            <w:pPr>
              <w:pStyle w:val="Paragraphedeliste"/>
              <w:numPr>
                <w:ilvl w:val="0"/>
                <w:numId w:val="45"/>
              </w:numPr>
              <w:jc w:val="both"/>
              <w:rPr>
                <w:rFonts w:cs="Arial"/>
                <w:sz w:val="24"/>
                <w:szCs w:val="24"/>
                <w:lang w:val="fr-FR"/>
              </w:rPr>
            </w:pPr>
            <w:r w:rsidRPr="0087370C">
              <w:rPr>
                <w:rFonts w:cs="Arial"/>
                <w:sz w:val="24"/>
                <w:szCs w:val="24"/>
                <w:lang w:val="fr-FR"/>
              </w:rPr>
              <w:t>Le score d'inclusion numérique mesure le niveau d'inclusion dans l'économie numérique des principaux segments de clientèle, tels que les femmes, les jeunes, les réfugiés, les migrants, les micros, petites et moyennes entreprises et les habitants des zones rurales.</w:t>
            </w:r>
          </w:p>
          <w:p w14:paraId="11193DEE" w14:textId="1D696558" w:rsidR="00687FB1" w:rsidRPr="0087370C" w:rsidRDefault="00AB18FB" w:rsidP="00CA03DC">
            <w:pPr>
              <w:pStyle w:val="Paragraphedeliste"/>
              <w:numPr>
                <w:ilvl w:val="0"/>
                <w:numId w:val="45"/>
              </w:numPr>
              <w:jc w:val="both"/>
              <w:rPr>
                <w:rFonts w:cs="Arial"/>
                <w:sz w:val="24"/>
                <w:szCs w:val="24"/>
                <w:lang w:val="fr-FR"/>
              </w:rPr>
            </w:pPr>
            <w:r w:rsidRPr="0087370C">
              <w:rPr>
                <w:rFonts w:cs="Arial"/>
                <w:sz w:val="24"/>
                <w:szCs w:val="24"/>
                <w:lang w:val="fr-FR"/>
              </w:rPr>
              <w:t>Le score de la fracture numérique est la différence entre le score de l'économie numérique et le score de l'inclusion numérique. Il indique dans quelle mesure l'économie numérique est exclusive pour les principaux segments de clientèle.</w:t>
            </w:r>
          </w:p>
        </w:tc>
      </w:tr>
    </w:tbl>
    <w:p w14:paraId="791A8F82" w14:textId="518C6540" w:rsidR="002B5F2F" w:rsidRPr="0087370C" w:rsidRDefault="002B5F2F" w:rsidP="002B5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bCs/>
          <w:sz w:val="24"/>
          <w:szCs w:val="24"/>
          <w:lang w:val="fr-FR" w:eastAsia="fr-FR"/>
        </w:rPr>
      </w:pPr>
    </w:p>
    <w:tbl>
      <w:tblPr>
        <w:tblW w:w="10697"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97"/>
      </w:tblGrid>
      <w:tr w:rsidR="004E3E7B" w:rsidRPr="0087370C" w14:paraId="4C14530F" w14:textId="77777777" w:rsidTr="000F75D1">
        <w:trPr>
          <w:trHeight w:val="504"/>
          <w:jc w:val="center"/>
        </w:trPr>
        <w:tc>
          <w:tcPr>
            <w:tcW w:w="10697" w:type="dxa"/>
            <w:shd w:val="clear" w:color="auto" w:fill="000080"/>
          </w:tcPr>
          <w:p w14:paraId="1A3DB34D" w14:textId="110581C9" w:rsidR="004E3E7B" w:rsidRPr="0087370C" w:rsidRDefault="004E3E7B" w:rsidP="000F75D1">
            <w:pPr>
              <w:spacing w:after="0" w:line="240" w:lineRule="auto"/>
              <w:jc w:val="both"/>
              <w:rPr>
                <w:rFonts w:eastAsia="Times New Roman" w:cs="Calibri"/>
                <w:b/>
                <w:bCs/>
                <w:sz w:val="24"/>
                <w:szCs w:val="24"/>
                <w:lang w:val="fr-FR"/>
              </w:rPr>
            </w:pPr>
            <w:r w:rsidRPr="0087370C">
              <w:rPr>
                <w:rFonts w:eastAsia="Times New Roman" w:cs="Calibri"/>
                <w:b/>
                <w:bCs/>
                <w:sz w:val="24"/>
                <w:szCs w:val="24"/>
                <w:lang w:val="fr-FR" w:eastAsia="fr-FR"/>
              </w:rPr>
              <w:t>III. Fonctions et responsabilités</w:t>
            </w:r>
          </w:p>
        </w:tc>
      </w:tr>
      <w:tr w:rsidR="004E3E7B" w:rsidRPr="0074057C" w14:paraId="309ABFE1" w14:textId="77777777" w:rsidTr="000F75D1">
        <w:trPr>
          <w:trHeight w:val="2097"/>
          <w:jc w:val="center"/>
        </w:trPr>
        <w:tc>
          <w:tcPr>
            <w:tcW w:w="10697" w:type="dxa"/>
          </w:tcPr>
          <w:p w14:paraId="673023C0" w14:textId="0FB93BDB" w:rsidR="00866EB2" w:rsidRPr="00866EB2" w:rsidRDefault="00866EB2" w:rsidP="00866EB2">
            <w:pPr>
              <w:rPr>
                <w:rFonts w:cs="Arial"/>
                <w:color w:val="FF0000"/>
                <w:sz w:val="24"/>
                <w:szCs w:val="24"/>
                <w:lang w:val="fr-FR"/>
              </w:rPr>
            </w:pPr>
            <w:r w:rsidRPr="00866EB2">
              <w:rPr>
                <w:rFonts w:cs="Arial"/>
                <w:sz w:val="24"/>
                <w:szCs w:val="24"/>
                <w:lang w:val="fr-FR"/>
              </w:rPr>
              <w:t xml:space="preserve">Le Projet ACTIF recherche l'appui d'un consultant individuel pour aider à mettre en œuvre l'IDES au sein du gouvernement de la RDC à travers son Ministère du Numérique, conformément </w:t>
            </w:r>
            <w:r w:rsidRPr="0087370C">
              <w:rPr>
                <w:rFonts w:cs="Arial"/>
                <w:sz w:val="24"/>
                <w:szCs w:val="24"/>
                <w:lang w:val="fr-FR"/>
              </w:rPr>
              <w:t>sur le</w:t>
            </w:r>
            <w:r w:rsidRPr="00866EB2">
              <w:rPr>
                <w:rFonts w:cs="Arial"/>
                <w:sz w:val="24"/>
                <w:szCs w:val="24"/>
                <w:lang w:val="fr-FR"/>
              </w:rPr>
              <w:t xml:space="preserve"> plan national du Numérique et à la vision du PNUD et l’UNCDF dans le secteur du Numérique.</w:t>
            </w:r>
          </w:p>
          <w:p w14:paraId="3CD86653" w14:textId="77777777" w:rsidR="00866EB2" w:rsidRPr="00866EB2" w:rsidRDefault="00866EB2" w:rsidP="00866EB2">
            <w:pPr>
              <w:rPr>
                <w:rFonts w:cs="Arial"/>
                <w:sz w:val="24"/>
                <w:szCs w:val="24"/>
                <w:lang w:val="fr-FR"/>
              </w:rPr>
            </w:pPr>
            <w:r w:rsidRPr="00866EB2">
              <w:rPr>
                <w:rFonts w:cs="Arial"/>
                <w:b/>
                <w:bCs/>
                <w:sz w:val="24"/>
                <w:szCs w:val="24"/>
                <w:u w:val="single"/>
                <w:lang w:val="fr-FR"/>
              </w:rPr>
              <w:t>Domaine d'intervention 1 :</w:t>
            </w:r>
            <w:r w:rsidRPr="00866EB2">
              <w:rPr>
                <w:rFonts w:cs="Arial"/>
                <w:sz w:val="24"/>
                <w:szCs w:val="24"/>
                <w:lang w:val="fr-FR"/>
              </w:rPr>
              <w:t xml:space="preserve"> Soutenir le ministère du Numérique de la RDC dans l'évaluation de l'inclusivité de l’économie numérique et dans la mise en œuvre de l'IDES.</w:t>
            </w:r>
          </w:p>
          <w:p w14:paraId="54DA555E" w14:textId="77777777" w:rsidR="00866EB2" w:rsidRPr="00866EB2" w:rsidRDefault="00866EB2" w:rsidP="00866EB2">
            <w:pPr>
              <w:numPr>
                <w:ilvl w:val="0"/>
                <w:numId w:val="46"/>
              </w:numPr>
              <w:spacing w:after="0" w:line="240" w:lineRule="auto"/>
              <w:contextualSpacing/>
              <w:rPr>
                <w:rFonts w:cs="Arial"/>
                <w:sz w:val="24"/>
                <w:szCs w:val="24"/>
                <w:lang w:val="fr-FR"/>
              </w:rPr>
            </w:pPr>
            <w:r w:rsidRPr="00866EB2">
              <w:rPr>
                <w:rFonts w:cs="Arial"/>
                <w:sz w:val="24"/>
                <w:szCs w:val="24"/>
                <w:lang w:val="fr-FR"/>
              </w:rPr>
              <w:t>Participer à la mise à jour de l’outil IDES par la collecte des données 2021 en collaboration avec le Ministère du Numérique.</w:t>
            </w:r>
          </w:p>
          <w:p w14:paraId="5709E178" w14:textId="77777777" w:rsidR="00866EB2" w:rsidRPr="00866EB2" w:rsidRDefault="00866EB2" w:rsidP="00866EB2">
            <w:pPr>
              <w:numPr>
                <w:ilvl w:val="0"/>
                <w:numId w:val="46"/>
              </w:numPr>
              <w:spacing w:after="0" w:line="240" w:lineRule="auto"/>
              <w:contextualSpacing/>
              <w:rPr>
                <w:rFonts w:cs="Arial"/>
                <w:sz w:val="24"/>
                <w:szCs w:val="24"/>
                <w:lang w:val="fr-FR"/>
              </w:rPr>
            </w:pPr>
            <w:r w:rsidRPr="00866EB2">
              <w:rPr>
                <w:rFonts w:cs="Arial"/>
                <w:sz w:val="24"/>
                <w:szCs w:val="24"/>
                <w:lang w:val="fr-FR"/>
              </w:rPr>
              <w:t>Entreprendre un exercice de suivi évaluation trimestrielle de l'économie numérique en utilisant l'IDES.</w:t>
            </w:r>
          </w:p>
          <w:p w14:paraId="311BAF22" w14:textId="77777777" w:rsidR="00866EB2" w:rsidRPr="00866EB2" w:rsidRDefault="00866EB2" w:rsidP="00866EB2">
            <w:pPr>
              <w:ind w:left="1320"/>
              <w:contextualSpacing/>
              <w:rPr>
                <w:rFonts w:cs="Arial"/>
                <w:sz w:val="24"/>
                <w:szCs w:val="24"/>
                <w:lang w:val="fr-FR"/>
              </w:rPr>
            </w:pPr>
          </w:p>
          <w:p w14:paraId="0E1A6C78" w14:textId="77777777" w:rsidR="00866EB2" w:rsidRPr="00866EB2" w:rsidRDefault="00866EB2" w:rsidP="00866EB2">
            <w:pPr>
              <w:rPr>
                <w:rFonts w:cs="Arial"/>
                <w:sz w:val="24"/>
                <w:szCs w:val="24"/>
                <w:lang w:val="fr-FR"/>
              </w:rPr>
            </w:pPr>
            <w:r w:rsidRPr="00866EB2">
              <w:rPr>
                <w:rFonts w:cs="Arial"/>
                <w:b/>
                <w:bCs/>
                <w:sz w:val="24"/>
                <w:szCs w:val="24"/>
                <w:u w:val="single"/>
                <w:lang w:val="fr-FR"/>
              </w:rPr>
              <w:lastRenderedPageBreak/>
              <w:t>Domaine d'intervention 2 :</w:t>
            </w:r>
            <w:r w:rsidRPr="00866EB2">
              <w:rPr>
                <w:rFonts w:cs="Arial"/>
                <w:sz w:val="24"/>
                <w:szCs w:val="24"/>
                <w:lang w:val="fr-FR"/>
              </w:rPr>
              <w:t xml:space="preserve"> aider le ministère du Numérique à mettre en œuvre la vision de la RDC concernant le Plan National du Numérique.</w:t>
            </w:r>
          </w:p>
          <w:p w14:paraId="26BFE527" w14:textId="77777777" w:rsidR="00866EB2" w:rsidRPr="00866EB2" w:rsidRDefault="00866EB2" w:rsidP="00866EB2">
            <w:pPr>
              <w:numPr>
                <w:ilvl w:val="0"/>
                <w:numId w:val="47"/>
              </w:numPr>
              <w:spacing w:after="0" w:line="240" w:lineRule="auto"/>
              <w:contextualSpacing/>
              <w:rPr>
                <w:rFonts w:cs="Arial"/>
                <w:sz w:val="24"/>
                <w:szCs w:val="24"/>
                <w:lang w:val="fr-FR"/>
              </w:rPr>
            </w:pPr>
            <w:r w:rsidRPr="00866EB2">
              <w:rPr>
                <w:rFonts w:cs="Arial"/>
                <w:sz w:val="24"/>
                <w:szCs w:val="24"/>
                <w:lang w:val="fr-FR"/>
              </w:rPr>
              <w:t>Convoquer et faciliter une session de travail avec les parties prenantes du secteur des TIC</w:t>
            </w:r>
            <w:r w:rsidRPr="00866EB2">
              <w:rPr>
                <w:rFonts w:cs="Arial"/>
                <w:sz w:val="24"/>
                <w:szCs w:val="24"/>
                <w:vertAlign w:val="superscript"/>
                <w:lang w:val="fr-FR"/>
              </w:rPr>
              <w:footnoteReference w:id="1"/>
            </w:r>
            <w:r w:rsidRPr="00866EB2">
              <w:rPr>
                <w:rFonts w:cs="Arial"/>
                <w:sz w:val="24"/>
                <w:szCs w:val="24"/>
                <w:lang w:val="fr-FR"/>
              </w:rPr>
              <w:t xml:space="preserve"> en collaboration avec le réseau d’acteurs du Numérique en RDC : Identification des axes d’appui de l’outil IDES dans l’atteinte des priorités nationales de réduction de la fracture numérique.</w:t>
            </w:r>
          </w:p>
          <w:p w14:paraId="2AC6CD6E" w14:textId="77777777" w:rsidR="00866EB2" w:rsidRPr="00866EB2" w:rsidRDefault="00866EB2" w:rsidP="00866EB2">
            <w:pPr>
              <w:spacing w:after="0" w:line="240" w:lineRule="auto"/>
              <w:ind w:left="1320"/>
              <w:contextualSpacing/>
              <w:rPr>
                <w:rFonts w:cs="Arial"/>
                <w:sz w:val="24"/>
                <w:szCs w:val="24"/>
                <w:lang w:val="fr-FR"/>
              </w:rPr>
            </w:pPr>
          </w:p>
          <w:p w14:paraId="27C3BAA5" w14:textId="77777777" w:rsidR="00866EB2" w:rsidRPr="00866EB2" w:rsidRDefault="00866EB2" w:rsidP="00866EB2">
            <w:pPr>
              <w:rPr>
                <w:rFonts w:cs="Arial"/>
                <w:sz w:val="24"/>
                <w:szCs w:val="24"/>
                <w:lang w:val="fr-FR"/>
              </w:rPr>
            </w:pPr>
            <w:r w:rsidRPr="00866EB2">
              <w:rPr>
                <w:rFonts w:cs="Arial"/>
                <w:b/>
                <w:bCs/>
                <w:sz w:val="24"/>
                <w:szCs w:val="24"/>
                <w:u w:val="single"/>
                <w:lang w:val="fr-FR"/>
              </w:rPr>
              <w:t>Domaine d'intervention 3 :</w:t>
            </w:r>
            <w:r w:rsidRPr="00866EB2">
              <w:rPr>
                <w:rFonts w:cs="Arial"/>
                <w:sz w:val="24"/>
                <w:szCs w:val="24"/>
                <w:lang w:val="fr-FR"/>
              </w:rPr>
              <w:t xml:space="preserve"> Aligner la vision de la RDC sur le numérique avec la stratégie de pays de l’UNCDF en RDC.</w:t>
            </w:r>
          </w:p>
          <w:p w14:paraId="1ADC22F0" w14:textId="77777777" w:rsidR="00866EB2" w:rsidRPr="00866EB2" w:rsidRDefault="00866EB2" w:rsidP="00CA03DC">
            <w:pPr>
              <w:numPr>
                <w:ilvl w:val="0"/>
                <w:numId w:val="48"/>
              </w:numPr>
              <w:spacing w:after="0" w:line="240" w:lineRule="auto"/>
              <w:contextualSpacing/>
              <w:jc w:val="both"/>
              <w:rPr>
                <w:rFonts w:cs="Arial"/>
                <w:sz w:val="24"/>
                <w:szCs w:val="24"/>
                <w:lang w:val="fr-FR"/>
              </w:rPr>
            </w:pPr>
            <w:r w:rsidRPr="00866EB2">
              <w:rPr>
                <w:rFonts w:cs="Arial"/>
                <w:sz w:val="24"/>
                <w:szCs w:val="24"/>
                <w:lang w:val="fr-FR"/>
              </w:rPr>
              <w:t>Examiner la vision de la RDC sur le numérique et faire des recommandations sur la manière dont la stratégie pays de l’UNCDF pourrait être mise à jour pour mieux s’aligner.</w:t>
            </w:r>
          </w:p>
          <w:p w14:paraId="0A35003F" w14:textId="77777777" w:rsidR="00866EB2" w:rsidRPr="00866EB2" w:rsidRDefault="00866EB2" w:rsidP="00CA03DC">
            <w:pPr>
              <w:numPr>
                <w:ilvl w:val="0"/>
                <w:numId w:val="48"/>
              </w:numPr>
              <w:spacing w:after="0" w:line="240" w:lineRule="auto"/>
              <w:contextualSpacing/>
              <w:jc w:val="both"/>
              <w:rPr>
                <w:rFonts w:cs="Arial"/>
                <w:sz w:val="24"/>
                <w:szCs w:val="24"/>
                <w:lang w:val="fr-FR"/>
              </w:rPr>
            </w:pPr>
            <w:r w:rsidRPr="00866EB2">
              <w:rPr>
                <w:rFonts w:cs="Arial"/>
                <w:sz w:val="24"/>
                <w:szCs w:val="24"/>
                <w:lang w:val="fr-FR"/>
              </w:rPr>
              <w:t>Organiser une session de travail (restitution) avec les responsables du Projet ACTIF et du Ministère du Numérique pour traduire l'alignement en un plan d'action à long terme à léguer au Ministère du Numérique.</w:t>
            </w:r>
          </w:p>
          <w:p w14:paraId="2E572710" w14:textId="77777777" w:rsidR="00866EB2" w:rsidRPr="00866EB2" w:rsidRDefault="00866EB2" w:rsidP="00CA03DC">
            <w:pPr>
              <w:spacing w:after="0" w:line="240" w:lineRule="auto"/>
              <w:ind w:left="1320"/>
              <w:contextualSpacing/>
              <w:jc w:val="both"/>
              <w:rPr>
                <w:rFonts w:cs="Arial"/>
                <w:sz w:val="24"/>
                <w:szCs w:val="24"/>
                <w:lang w:val="fr-FR"/>
              </w:rPr>
            </w:pPr>
          </w:p>
          <w:p w14:paraId="219AFA68" w14:textId="77777777" w:rsidR="004E3E7B" w:rsidRPr="0087370C" w:rsidRDefault="00866EB2" w:rsidP="00CA03DC">
            <w:pPr>
              <w:jc w:val="both"/>
              <w:rPr>
                <w:rFonts w:cs="Arial"/>
                <w:sz w:val="24"/>
                <w:szCs w:val="24"/>
                <w:lang w:val="fr-FR"/>
              </w:rPr>
            </w:pPr>
            <w:r w:rsidRPr="00866EB2">
              <w:rPr>
                <w:rFonts w:cs="Arial"/>
                <w:b/>
                <w:bCs/>
                <w:sz w:val="24"/>
                <w:szCs w:val="24"/>
                <w:u w:val="single"/>
                <w:lang w:val="fr-FR"/>
              </w:rPr>
              <w:t>Domaine d'intervention 4 :</w:t>
            </w:r>
            <w:r w:rsidRPr="00866EB2">
              <w:rPr>
                <w:rFonts w:cs="Arial"/>
                <w:sz w:val="24"/>
                <w:szCs w:val="24"/>
                <w:lang w:val="fr-FR"/>
              </w:rPr>
              <w:t xml:space="preserve"> Faciliter l'échange de points de vue, d'expériences et d'expertise technique par le biais d'ateliers organisés, d'échanges entre pairs, de conférences et de réunions dans le pays.</w:t>
            </w:r>
          </w:p>
          <w:p w14:paraId="5C2A1754" w14:textId="63E68137" w:rsidR="001E77EA" w:rsidRPr="001E77EA" w:rsidRDefault="001E77EA" w:rsidP="00CA03DC">
            <w:pPr>
              <w:jc w:val="both"/>
              <w:rPr>
                <w:rFonts w:cs="Arial"/>
                <w:sz w:val="24"/>
                <w:szCs w:val="24"/>
                <w:lang w:val="fr-FR"/>
              </w:rPr>
            </w:pPr>
            <w:r w:rsidRPr="001E77EA">
              <w:rPr>
                <w:rFonts w:cs="Arial"/>
                <w:sz w:val="24"/>
                <w:szCs w:val="24"/>
                <w:lang w:val="fr-FR"/>
              </w:rPr>
              <w:t>Le consultant sera basé à Kinshasa,</w:t>
            </w:r>
            <w:r w:rsidRPr="0087370C">
              <w:rPr>
                <w:rFonts w:cs="Arial"/>
                <w:sz w:val="24"/>
                <w:szCs w:val="24"/>
                <w:lang w:val="fr-FR"/>
              </w:rPr>
              <w:t xml:space="preserve"> </w:t>
            </w:r>
            <w:r w:rsidRPr="001E77EA">
              <w:rPr>
                <w:rFonts w:cs="Arial"/>
                <w:sz w:val="24"/>
                <w:szCs w:val="24"/>
                <w:lang w:val="fr-FR"/>
              </w:rPr>
              <w:t>et travaillera sous la supervision directe du Country Lead du projet Actif en RDC.</w:t>
            </w:r>
          </w:p>
          <w:p w14:paraId="55CDD94A" w14:textId="77777777" w:rsidR="001E77EA" w:rsidRPr="001E77EA" w:rsidRDefault="001E77EA" w:rsidP="00CA03DC">
            <w:pPr>
              <w:numPr>
                <w:ilvl w:val="0"/>
                <w:numId w:val="49"/>
              </w:numPr>
              <w:spacing w:after="0" w:line="240" w:lineRule="auto"/>
              <w:contextualSpacing/>
              <w:jc w:val="both"/>
              <w:rPr>
                <w:rFonts w:cs="Arial"/>
                <w:sz w:val="24"/>
                <w:szCs w:val="24"/>
                <w:lang w:val="fr-FR"/>
              </w:rPr>
            </w:pPr>
            <w:r w:rsidRPr="001E77EA">
              <w:rPr>
                <w:rFonts w:cs="Arial"/>
                <w:sz w:val="24"/>
                <w:szCs w:val="24"/>
                <w:lang w:val="fr-FR"/>
              </w:rPr>
              <w:t>Le consultant sera supervisé étroitement par l’Expert en Finances Digitales du projet ACTIF RDC.</w:t>
            </w:r>
          </w:p>
          <w:p w14:paraId="5515DBAD" w14:textId="77777777" w:rsidR="001E77EA" w:rsidRPr="001E77EA" w:rsidRDefault="001E77EA" w:rsidP="00CA03DC">
            <w:pPr>
              <w:numPr>
                <w:ilvl w:val="0"/>
                <w:numId w:val="49"/>
              </w:numPr>
              <w:spacing w:after="0" w:line="240" w:lineRule="auto"/>
              <w:contextualSpacing/>
              <w:jc w:val="both"/>
              <w:rPr>
                <w:rFonts w:cs="Arial"/>
                <w:sz w:val="24"/>
                <w:szCs w:val="24"/>
                <w:lang w:val="fr-FR"/>
              </w:rPr>
            </w:pPr>
            <w:r w:rsidRPr="001E77EA">
              <w:rPr>
                <w:rFonts w:cs="Arial"/>
                <w:sz w:val="24"/>
                <w:szCs w:val="24"/>
                <w:lang w:val="fr-FR"/>
              </w:rPr>
              <w:t>Les rapports seront établis lors de réunions hebdomadaires avec l’Expert en Finances Digitales du projet ACTIF RDC.</w:t>
            </w:r>
          </w:p>
          <w:p w14:paraId="429955FD" w14:textId="77777777" w:rsidR="001E77EA" w:rsidRPr="001E77EA" w:rsidRDefault="001E77EA" w:rsidP="00CA03DC">
            <w:pPr>
              <w:numPr>
                <w:ilvl w:val="0"/>
                <w:numId w:val="49"/>
              </w:numPr>
              <w:spacing w:after="0" w:line="240" w:lineRule="auto"/>
              <w:contextualSpacing/>
              <w:jc w:val="both"/>
              <w:rPr>
                <w:rFonts w:cs="Arial"/>
                <w:sz w:val="24"/>
                <w:szCs w:val="24"/>
                <w:lang w:val="fr-FR"/>
              </w:rPr>
            </w:pPr>
            <w:r w:rsidRPr="001E77EA">
              <w:rPr>
                <w:rFonts w:cs="Arial"/>
                <w:sz w:val="24"/>
                <w:szCs w:val="24"/>
                <w:lang w:val="fr-FR"/>
              </w:rPr>
              <w:t>Tous les produits livrables seront approuvés par le Country Lead.</w:t>
            </w:r>
          </w:p>
          <w:p w14:paraId="0F849218" w14:textId="77777777" w:rsidR="001E77EA" w:rsidRPr="001E77EA" w:rsidRDefault="001E77EA" w:rsidP="00CA03DC">
            <w:pPr>
              <w:numPr>
                <w:ilvl w:val="0"/>
                <w:numId w:val="49"/>
              </w:numPr>
              <w:spacing w:after="0" w:line="240" w:lineRule="auto"/>
              <w:contextualSpacing/>
              <w:jc w:val="both"/>
              <w:rPr>
                <w:rFonts w:cs="Arial"/>
                <w:sz w:val="24"/>
                <w:szCs w:val="24"/>
                <w:lang w:val="fr-FR"/>
              </w:rPr>
            </w:pPr>
            <w:r w:rsidRPr="001E77EA">
              <w:rPr>
                <w:rFonts w:cs="Arial"/>
                <w:sz w:val="24"/>
                <w:szCs w:val="24"/>
                <w:lang w:val="fr-FR"/>
              </w:rPr>
              <w:t>Le Consultant travaillera dans les bureaux du Ministère du Numérique en RDC</w:t>
            </w:r>
          </w:p>
          <w:p w14:paraId="06B6DF22" w14:textId="1C48BC85" w:rsidR="001E77EA" w:rsidRPr="0087370C" w:rsidRDefault="001E77EA" w:rsidP="00CA03DC">
            <w:pPr>
              <w:numPr>
                <w:ilvl w:val="0"/>
                <w:numId w:val="49"/>
              </w:numPr>
              <w:spacing w:after="0" w:line="240" w:lineRule="auto"/>
              <w:contextualSpacing/>
              <w:jc w:val="both"/>
              <w:rPr>
                <w:rFonts w:cs="Arial"/>
                <w:sz w:val="24"/>
                <w:szCs w:val="24"/>
                <w:lang w:val="fr-FR"/>
              </w:rPr>
            </w:pPr>
            <w:r w:rsidRPr="001E77EA">
              <w:rPr>
                <w:rFonts w:cs="Arial"/>
                <w:sz w:val="24"/>
                <w:szCs w:val="24"/>
                <w:lang w:val="fr-FR"/>
              </w:rPr>
              <w:t>Les paiements seront effectués à la réception et à l'acceptation par le projet ACTIF du formulaire de certificat de paiement du contractant spécifiant les produits livrés conformément au plan de travail et au calendrier des livrables convenus.</w:t>
            </w:r>
          </w:p>
        </w:tc>
      </w:tr>
    </w:tbl>
    <w:p w14:paraId="2E471C6F" w14:textId="77777777" w:rsidR="002B5F2F" w:rsidRPr="0087370C" w:rsidRDefault="002B5F2F" w:rsidP="00E85A07">
      <w:pPr>
        <w:jc w:val="both"/>
        <w:rPr>
          <w:b/>
          <w:sz w:val="24"/>
          <w:szCs w:val="24"/>
          <w:lang w:val="fr-FR"/>
        </w:rPr>
      </w:pPr>
    </w:p>
    <w:tbl>
      <w:tblPr>
        <w:tblW w:w="9999"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999"/>
      </w:tblGrid>
      <w:tr w:rsidR="00B674B9" w:rsidRPr="0074057C" w14:paraId="03DE4946" w14:textId="77777777" w:rsidTr="00985AF4">
        <w:trPr>
          <w:trHeight w:val="435"/>
          <w:jc w:val="center"/>
        </w:trPr>
        <w:tc>
          <w:tcPr>
            <w:tcW w:w="9999" w:type="dxa"/>
            <w:shd w:val="clear" w:color="auto" w:fill="000080"/>
          </w:tcPr>
          <w:p w14:paraId="35972E77" w14:textId="77777777" w:rsidR="00B674B9" w:rsidRPr="0087370C" w:rsidRDefault="00B674B9" w:rsidP="00B674B9">
            <w:pPr>
              <w:keepNext/>
              <w:spacing w:after="0" w:line="240" w:lineRule="auto"/>
              <w:jc w:val="both"/>
              <w:outlineLvl w:val="0"/>
              <w:rPr>
                <w:rFonts w:eastAsia="Times New Roman" w:cs="Calibri"/>
                <w:b/>
                <w:bCs/>
                <w:sz w:val="24"/>
                <w:szCs w:val="24"/>
                <w:highlight w:val="red"/>
                <w:lang w:val="fr-FR"/>
              </w:rPr>
            </w:pPr>
            <w:r w:rsidRPr="0087370C">
              <w:rPr>
                <w:rFonts w:eastAsia="Times New Roman" w:cs="Calibri"/>
                <w:b/>
                <w:bCs/>
                <w:sz w:val="24"/>
                <w:szCs w:val="24"/>
                <w:highlight w:val="blue"/>
                <w:lang w:val="fr-FR"/>
              </w:rPr>
              <w:lastRenderedPageBreak/>
              <w:t xml:space="preserve">IV. </w:t>
            </w:r>
            <w:r w:rsidRPr="0087370C">
              <w:rPr>
                <w:rFonts w:cs="Calibri"/>
                <w:b/>
                <w:sz w:val="24"/>
                <w:szCs w:val="24"/>
                <w:highlight w:val="blue"/>
                <w:lang w:val="fr-FR"/>
              </w:rPr>
              <w:t>Livrables attendus et termes de paiements</w:t>
            </w:r>
          </w:p>
        </w:tc>
      </w:tr>
      <w:tr w:rsidR="00B674B9" w:rsidRPr="0074057C" w14:paraId="0272BC93" w14:textId="77777777" w:rsidTr="00985AF4">
        <w:trPr>
          <w:trHeight w:val="70"/>
          <w:jc w:val="center"/>
        </w:trPr>
        <w:tc>
          <w:tcPr>
            <w:tcW w:w="9999" w:type="dxa"/>
            <w:shd w:val="clear" w:color="auto" w:fill="000080"/>
          </w:tcPr>
          <w:p w14:paraId="01ADC532" w14:textId="77777777" w:rsidR="00B674B9" w:rsidRPr="0087370C" w:rsidRDefault="00B674B9" w:rsidP="00B674B9">
            <w:pPr>
              <w:keepNext/>
              <w:spacing w:after="0" w:line="240" w:lineRule="auto"/>
              <w:jc w:val="both"/>
              <w:outlineLvl w:val="0"/>
              <w:rPr>
                <w:rFonts w:cs="Calibri"/>
                <w:b/>
                <w:bCs/>
                <w:kern w:val="32"/>
                <w:sz w:val="24"/>
                <w:szCs w:val="24"/>
                <w:highlight w:val="red"/>
                <w:lang w:val="fr-FR"/>
              </w:rPr>
            </w:pPr>
          </w:p>
        </w:tc>
      </w:tr>
      <w:tr w:rsidR="00B674B9" w:rsidRPr="0074057C" w14:paraId="3CEE32F1" w14:textId="77777777" w:rsidTr="00985AF4">
        <w:trPr>
          <w:trHeight w:val="1805"/>
          <w:jc w:val="center"/>
        </w:trPr>
        <w:tc>
          <w:tcPr>
            <w:tcW w:w="9999" w:type="dxa"/>
          </w:tcPr>
          <w:p w14:paraId="06B909BB" w14:textId="77777777" w:rsidR="00B674B9" w:rsidRPr="0087370C" w:rsidRDefault="00B674B9" w:rsidP="00B674B9">
            <w:pPr>
              <w:spacing w:after="0" w:line="240" w:lineRule="auto"/>
              <w:ind w:left="357"/>
              <w:jc w:val="both"/>
              <w:rPr>
                <w:bCs/>
                <w:kern w:val="32"/>
                <w:sz w:val="24"/>
                <w:szCs w:val="24"/>
                <w:lang w:val="fr-FR"/>
              </w:rPr>
            </w:pPr>
          </w:p>
          <w:p w14:paraId="717DD181" w14:textId="133054A4" w:rsidR="00B674B9" w:rsidRPr="0087370C" w:rsidRDefault="00B674B9" w:rsidP="00C66F9C">
            <w:pPr>
              <w:spacing w:after="0" w:line="240" w:lineRule="auto"/>
              <w:rPr>
                <w:rFonts w:eastAsia="Times New Roman" w:cs="Calibri"/>
                <w:bCs/>
                <w:sz w:val="24"/>
                <w:szCs w:val="24"/>
                <w:lang w:val="fr-FR"/>
              </w:rPr>
            </w:pPr>
            <w:r w:rsidRPr="0087370C">
              <w:rPr>
                <w:rFonts w:eastAsia="Times New Roman" w:cs="Calibri"/>
                <w:sz w:val="24"/>
                <w:szCs w:val="24"/>
                <w:lang w:val="fr-FR"/>
              </w:rPr>
              <w:t>Les principaux livrables du consultant(e) national(e)</w:t>
            </w:r>
            <w:r w:rsidR="00A35A69" w:rsidRPr="0087370C">
              <w:rPr>
                <w:rFonts w:eastAsia="Times New Roman" w:cs="Calibri"/>
                <w:bCs/>
                <w:sz w:val="24"/>
                <w:szCs w:val="24"/>
                <w:lang w:val="fr-FR"/>
              </w:rPr>
              <w:t xml:space="preserve"> </w:t>
            </w:r>
            <w:r w:rsidR="00A35A69" w:rsidRPr="0087370C">
              <w:rPr>
                <w:bCs/>
                <w:sz w:val="24"/>
                <w:szCs w:val="24"/>
                <w:lang w:val="fr-FR"/>
              </w:rPr>
              <w:t xml:space="preserve">pour </w:t>
            </w:r>
            <w:r w:rsidR="00A35A69" w:rsidRPr="0087370C">
              <w:rPr>
                <w:rFonts w:eastAsia="Times New Roman" w:cs="Arial"/>
                <w:bCs/>
                <w:sz w:val="24"/>
                <w:szCs w:val="24"/>
                <w:lang w:val="fr-FR"/>
              </w:rPr>
              <w:t>l’Implémentation et le Suivi de l’outil IDES au sein du Ministère du Numérique en RDC</w:t>
            </w:r>
            <w:r w:rsidR="00A35A69" w:rsidRPr="0087370C">
              <w:rPr>
                <w:rFonts w:eastAsia="Times New Roman" w:cs="Calibri"/>
                <w:sz w:val="24"/>
                <w:szCs w:val="24"/>
                <w:lang w:val="fr-FR"/>
              </w:rPr>
              <w:t xml:space="preserve"> :</w:t>
            </w:r>
          </w:p>
          <w:p w14:paraId="1C7468D2" w14:textId="19642453" w:rsidR="00C66F9C" w:rsidRPr="0087370C" w:rsidRDefault="00C66F9C" w:rsidP="00C66F9C">
            <w:pPr>
              <w:spacing w:after="0" w:line="240" w:lineRule="auto"/>
              <w:rPr>
                <w:rFonts w:eastAsia="Times New Roman" w:cs="Calibri"/>
                <w:sz w:val="24"/>
                <w:szCs w:val="24"/>
                <w:lang w:val="fr-FR"/>
              </w:rPr>
            </w:pPr>
          </w:p>
          <w:tbl>
            <w:tblPr>
              <w:tblW w:w="9500" w:type="dxa"/>
              <w:tblLook w:val="04A0" w:firstRow="1" w:lastRow="0" w:firstColumn="1" w:lastColumn="0" w:noHBand="0" w:noVBand="1"/>
            </w:tblPr>
            <w:tblGrid>
              <w:gridCol w:w="1099"/>
              <w:gridCol w:w="6425"/>
              <w:gridCol w:w="780"/>
              <w:gridCol w:w="1196"/>
            </w:tblGrid>
            <w:tr w:rsidR="00A35A69" w:rsidRPr="0087370C" w14:paraId="4D4A1361" w14:textId="77777777" w:rsidTr="000F75D1">
              <w:trPr>
                <w:trHeight w:val="490"/>
              </w:trPr>
              <w:tc>
                <w:tcPr>
                  <w:tcW w:w="1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90AB38" w14:textId="77777777" w:rsidR="00A35A69" w:rsidRPr="0087370C" w:rsidRDefault="00A35A69" w:rsidP="00A35A69">
                  <w:pPr>
                    <w:spacing w:after="0" w:line="240" w:lineRule="auto"/>
                    <w:rPr>
                      <w:rFonts w:eastAsia="Times New Roman" w:cs="Calibri"/>
                      <w:b/>
                      <w:bCs/>
                      <w:color w:val="000000"/>
                      <w:sz w:val="24"/>
                      <w:szCs w:val="24"/>
                    </w:rPr>
                  </w:pPr>
                  <w:r w:rsidRPr="0087370C">
                    <w:rPr>
                      <w:rFonts w:eastAsia="Times New Roman" w:cs="Calibri"/>
                      <w:b/>
                      <w:bCs/>
                      <w:color w:val="000000"/>
                      <w:sz w:val="24"/>
                      <w:szCs w:val="24"/>
                    </w:rPr>
                    <w:t>Livrables no.</w:t>
                  </w:r>
                </w:p>
              </w:tc>
              <w:tc>
                <w:tcPr>
                  <w:tcW w:w="6480" w:type="dxa"/>
                  <w:tcBorders>
                    <w:top w:val="single" w:sz="8" w:space="0" w:color="auto"/>
                    <w:left w:val="nil"/>
                    <w:bottom w:val="single" w:sz="8" w:space="0" w:color="auto"/>
                    <w:right w:val="single" w:sz="8" w:space="0" w:color="auto"/>
                  </w:tcBorders>
                  <w:shd w:val="clear" w:color="auto" w:fill="auto"/>
                  <w:vAlign w:val="center"/>
                  <w:hideMark/>
                </w:tcPr>
                <w:p w14:paraId="2A0579F5" w14:textId="77777777" w:rsidR="00A35A69" w:rsidRPr="0087370C" w:rsidRDefault="00A35A69" w:rsidP="00A35A69">
                  <w:pPr>
                    <w:spacing w:after="0" w:line="240" w:lineRule="auto"/>
                    <w:rPr>
                      <w:rFonts w:eastAsia="Times New Roman" w:cs="Calibri"/>
                      <w:b/>
                      <w:bCs/>
                      <w:color w:val="000000"/>
                      <w:sz w:val="24"/>
                      <w:szCs w:val="24"/>
                    </w:rPr>
                  </w:pPr>
                  <w:r w:rsidRPr="0087370C">
                    <w:rPr>
                      <w:rFonts w:eastAsia="Times New Roman" w:cs="Calibri"/>
                      <w:b/>
                      <w:bCs/>
                      <w:color w:val="000000"/>
                      <w:sz w:val="24"/>
                      <w:szCs w:val="24"/>
                    </w:rPr>
                    <w:t>Détails des livrables</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2F247416" w14:textId="77777777" w:rsidR="00A35A69" w:rsidRPr="0087370C" w:rsidRDefault="00A35A69" w:rsidP="00A35A69">
                  <w:pPr>
                    <w:spacing w:after="0" w:line="240" w:lineRule="auto"/>
                    <w:rPr>
                      <w:rFonts w:eastAsia="Times New Roman" w:cs="Calibri"/>
                      <w:b/>
                      <w:bCs/>
                      <w:color w:val="000000"/>
                      <w:sz w:val="24"/>
                      <w:szCs w:val="24"/>
                    </w:rPr>
                  </w:pPr>
                  <w:r w:rsidRPr="0087370C">
                    <w:rPr>
                      <w:rFonts w:eastAsia="Times New Roman" w:cs="Calibri"/>
                      <w:b/>
                      <w:bCs/>
                      <w:color w:val="000000"/>
                      <w:sz w:val="24"/>
                      <w:szCs w:val="24"/>
                    </w:rPr>
                    <w:t>%age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4863FCB" w14:textId="77777777" w:rsidR="00A35A69" w:rsidRPr="0087370C" w:rsidRDefault="00A35A69" w:rsidP="00A35A69">
                  <w:pPr>
                    <w:spacing w:after="0" w:line="240" w:lineRule="auto"/>
                    <w:rPr>
                      <w:rFonts w:eastAsia="Times New Roman" w:cs="Calibri"/>
                      <w:b/>
                      <w:bCs/>
                      <w:color w:val="000000"/>
                      <w:sz w:val="24"/>
                      <w:szCs w:val="24"/>
                    </w:rPr>
                  </w:pPr>
                  <w:r w:rsidRPr="0087370C">
                    <w:rPr>
                      <w:rFonts w:eastAsia="Times New Roman" w:cs="Calibri"/>
                      <w:b/>
                      <w:bCs/>
                      <w:color w:val="000000"/>
                      <w:sz w:val="24"/>
                      <w:szCs w:val="24"/>
                    </w:rPr>
                    <w:t>Jours de travail</w:t>
                  </w:r>
                </w:p>
              </w:tc>
            </w:tr>
            <w:tr w:rsidR="00A35A69" w:rsidRPr="0087370C" w14:paraId="03B9B95A" w14:textId="77777777" w:rsidTr="000F75D1">
              <w:trPr>
                <w:trHeight w:val="490"/>
              </w:trPr>
              <w:tc>
                <w:tcPr>
                  <w:tcW w:w="1040" w:type="dxa"/>
                  <w:tcBorders>
                    <w:top w:val="nil"/>
                    <w:left w:val="single" w:sz="8" w:space="0" w:color="auto"/>
                    <w:bottom w:val="nil"/>
                    <w:right w:val="single" w:sz="8" w:space="0" w:color="auto"/>
                  </w:tcBorders>
                  <w:shd w:val="clear" w:color="auto" w:fill="auto"/>
                  <w:vAlign w:val="center"/>
                  <w:hideMark/>
                </w:tcPr>
                <w:p w14:paraId="2DD658C4"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1</w:t>
                  </w:r>
                </w:p>
              </w:tc>
              <w:tc>
                <w:tcPr>
                  <w:tcW w:w="6480" w:type="dxa"/>
                  <w:tcBorders>
                    <w:top w:val="nil"/>
                    <w:left w:val="nil"/>
                    <w:bottom w:val="nil"/>
                    <w:right w:val="single" w:sz="8" w:space="0" w:color="auto"/>
                  </w:tcBorders>
                  <w:shd w:val="clear" w:color="auto" w:fill="auto"/>
                  <w:vAlign w:val="center"/>
                  <w:hideMark/>
                </w:tcPr>
                <w:p w14:paraId="13181998" w14:textId="77777777" w:rsidR="00A35A69" w:rsidRPr="0087370C" w:rsidRDefault="00A35A69" w:rsidP="00CA03DC">
                  <w:pPr>
                    <w:spacing w:after="0" w:line="240" w:lineRule="auto"/>
                    <w:jc w:val="both"/>
                    <w:rPr>
                      <w:rFonts w:eastAsia="Times New Roman" w:cs="Calibri"/>
                      <w:color w:val="000000"/>
                      <w:sz w:val="24"/>
                      <w:szCs w:val="24"/>
                      <w:lang w:val="fr-FR"/>
                    </w:rPr>
                  </w:pPr>
                  <w:r w:rsidRPr="0087370C">
                    <w:rPr>
                      <w:rFonts w:eastAsia="Times New Roman" w:cs="Calibri"/>
                      <w:color w:val="000000"/>
                      <w:sz w:val="24"/>
                      <w:szCs w:val="24"/>
                      <w:lang w:val="fr-FR"/>
                    </w:rPr>
                    <w:t>Outil IDES mis à jour avec les données 2021 en collaboration avec le Ministère du Numérique.</w:t>
                  </w:r>
                </w:p>
              </w:tc>
              <w:tc>
                <w:tcPr>
                  <w:tcW w:w="780" w:type="dxa"/>
                  <w:tcBorders>
                    <w:top w:val="nil"/>
                    <w:left w:val="nil"/>
                    <w:bottom w:val="single" w:sz="8" w:space="0" w:color="auto"/>
                    <w:right w:val="single" w:sz="8" w:space="0" w:color="auto"/>
                  </w:tcBorders>
                  <w:shd w:val="clear" w:color="auto" w:fill="auto"/>
                  <w:vAlign w:val="center"/>
                  <w:hideMark/>
                </w:tcPr>
                <w:p w14:paraId="1E9A8D26"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20%</w:t>
                  </w:r>
                </w:p>
              </w:tc>
              <w:tc>
                <w:tcPr>
                  <w:tcW w:w="1200" w:type="dxa"/>
                  <w:tcBorders>
                    <w:top w:val="nil"/>
                    <w:left w:val="nil"/>
                    <w:bottom w:val="nil"/>
                    <w:right w:val="single" w:sz="8" w:space="0" w:color="auto"/>
                  </w:tcBorders>
                  <w:shd w:val="clear" w:color="auto" w:fill="auto"/>
                  <w:vAlign w:val="center"/>
                  <w:hideMark/>
                </w:tcPr>
                <w:p w14:paraId="2A25B5BC"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5</w:t>
                  </w:r>
                </w:p>
              </w:tc>
            </w:tr>
            <w:tr w:rsidR="00A35A69" w:rsidRPr="0087370C" w14:paraId="71E0EDB2" w14:textId="77777777" w:rsidTr="000F75D1">
              <w:trPr>
                <w:trHeight w:val="840"/>
              </w:trPr>
              <w:tc>
                <w:tcPr>
                  <w:tcW w:w="1040" w:type="dxa"/>
                  <w:tcBorders>
                    <w:top w:val="single" w:sz="8" w:space="0" w:color="auto"/>
                    <w:left w:val="single" w:sz="8" w:space="0" w:color="auto"/>
                    <w:bottom w:val="nil"/>
                    <w:right w:val="single" w:sz="8" w:space="0" w:color="auto"/>
                  </w:tcBorders>
                  <w:shd w:val="clear" w:color="auto" w:fill="auto"/>
                  <w:vAlign w:val="center"/>
                  <w:hideMark/>
                </w:tcPr>
                <w:p w14:paraId="07087330"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2</w:t>
                  </w:r>
                </w:p>
              </w:tc>
              <w:tc>
                <w:tcPr>
                  <w:tcW w:w="6480" w:type="dxa"/>
                  <w:tcBorders>
                    <w:top w:val="single" w:sz="8" w:space="0" w:color="auto"/>
                    <w:left w:val="nil"/>
                    <w:bottom w:val="single" w:sz="8" w:space="0" w:color="auto"/>
                    <w:right w:val="single" w:sz="8" w:space="0" w:color="auto"/>
                  </w:tcBorders>
                  <w:shd w:val="clear" w:color="auto" w:fill="auto"/>
                  <w:vAlign w:val="center"/>
                  <w:hideMark/>
                </w:tcPr>
                <w:p w14:paraId="6A37A278" w14:textId="77777777" w:rsidR="00A35A69" w:rsidRPr="0087370C" w:rsidRDefault="00A35A69" w:rsidP="00CA03DC">
                  <w:pPr>
                    <w:spacing w:after="0" w:line="240" w:lineRule="auto"/>
                    <w:jc w:val="both"/>
                    <w:rPr>
                      <w:rFonts w:eastAsia="Times New Roman" w:cs="Calibri"/>
                      <w:color w:val="000000"/>
                      <w:sz w:val="24"/>
                      <w:szCs w:val="24"/>
                      <w:lang w:val="fr-FR"/>
                    </w:rPr>
                  </w:pPr>
                  <w:r w:rsidRPr="0087370C">
                    <w:rPr>
                      <w:rFonts w:eastAsia="Times New Roman" w:cs="Calibri"/>
                      <w:color w:val="000000"/>
                      <w:sz w:val="24"/>
                      <w:szCs w:val="24"/>
                      <w:lang w:val="fr-FR"/>
                    </w:rPr>
                    <w:t xml:space="preserve">Session de travail avec le groupe de travail du secteur des TIC en collaboration avec le réseau d’acteurs du Numérique en RDC, a été organisée et facilitée : </w:t>
                  </w:r>
                  <w:r w:rsidRPr="0087370C">
                    <w:rPr>
                      <w:rFonts w:eastAsia="Times New Roman" w:cs="Calibri"/>
                      <w:b/>
                      <w:bCs/>
                      <w:color w:val="000000"/>
                      <w:sz w:val="24"/>
                      <w:szCs w:val="24"/>
                      <w:lang w:val="fr-FR"/>
                    </w:rPr>
                    <w:t>Rapport de session</w:t>
                  </w:r>
                  <w:r w:rsidRPr="0087370C">
                    <w:rPr>
                      <w:rFonts w:eastAsia="Times New Roman" w:cs="Calibri"/>
                      <w:color w:val="000000"/>
                      <w:sz w:val="24"/>
                      <w:szCs w:val="24"/>
                      <w:lang w:val="fr-FR"/>
                    </w:rPr>
                    <w:t>.</w:t>
                  </w:r>
                </w:p>
              </w:tc>
              <w:tc>
                <w:tcPr>
                  <w:tcW w:w="780" w:type="dxa"/>
                  <w:vMerge w:val="restart"/>
                  <w:tcBorders>
                    <w:top w:val="nil"/>
                    <w:left w:val="single" w:sz="8" w:space="0" w:color="auto"/>
                    <w:bottom w:val="single" w:sz="8" w:space="0" w:color="000000"/>
                    <w:right w:val="single" w:sz="8" w:space="0" w:color="auto"/>
                  </w:tcBorders>
                  <w:shd w:val="clear" w:color="auto" w:fill="auto"/>
                  <w:vAlign w:val="center"/>
                  <w:hideMark/>
                </w:tcPr>
                <w:p w14:paraId="7360D1F9"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25%</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4642B60"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7</w:t>
                  </w:r>
                </w:p>
              </w:tc>
            </w:tr>
            <w:tr w:rsidR="00A35A69" w:rsidRPr="0087370C" w14:paraId="1FBB1B73" w14:textId="77777777" w:rsidTr="000F75D1">
              <w:trPr>
                <w:trHeight w:val="850"/>
              </w:trPr>
              <w:tc>
                <w:tcPr>
                  <w:tcW w:w="1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0BAE1D"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3</w:t>
                  </w:r>
                </w:p>
              </w:tc>
              <w:tc>
                <w:tcPr>
                  <w:tcW w:w="6480" w:type="dxa"/>
                  <w:tcBorders>
                    <w:top w:val="nil"/>
                    <w:left w:val="nil"/>
                    <w:bottom w:val="single" w:sz="8" w:space="0" w:color="auto"/>
                    <w:right w:val="single" w:sz="8" w:space="0" w:color="auto"/>
                  </w:tcBorders>
                  <w:shd w:val="clear" w:color="auto" w:fill="auto"/>
                  <w:vAlign w:val="center"/>
                  <w:hideMark/>
                </w:tcPr>
                <w:p w14:paraId="24237078" w14:textId="77777777" w:rsidR="00A35A69" w:rsidRPr="0087370C" w:rsidRDefault="00A35A69" w:rsidP="00CA03DC">
                  <w:pPr>
                    <w:spacing w:after="0" w:line="240" w:lineRule="auto"/>
                    <w:jc w:val="both"/>
                    <w:rPr>
                      <w:rFonts w:eastAsia="Times New Roman" w:cs="Calibri"/>
                      <w:color w:val="000000"/>
                      <w:sz w:val="24"/>
                      <w:szCs w:val="24"/>
                      <w:lang w:val="fr-FR"/>
                    </w:rPr>
                  </w:pPr>
                  <w:r w:rsidRPr="0087370C">
                    <w:rPr>
                      <w:rFonts w:eastAsia="Times New Roman" w:cs="Calibri"/>
                      <w:color w:val="000000"/>
                      <w:sz w:val="24"/>
                      <w:szCs w:val="24"/>
                      <w:lang w:val="fr-FR"/>
                    </w:rPr>
                    <w:t>La session de travail avec les responsables de UNCDF et les techniciens du ministère des TIC pour traduire l'alignement en un plan d'action et revoir périodiquement le plan d'action, a été réalisée.</w:t>
                  </w:r>
                </w:p>
              </w:tc>
              <w:tc>
                <w:tcPr>
                  <w:tcW w:w="780" w:type="dxa"/>
                  <w:vMerge/>
                  <w:tcBorders>
                    <w:top w:val="nil"/>
                    <w:left w:val="single" w:sz="8" w:space="0" w:color="auto"/>
                    <w:bottom w:val="single" w:sz="8" w:space="0" w:color="000000"/>
                    <w:right w:val="single" w:sz="8" w:space="0" w:color="auto"/>
                  </w:tcBorders>
                  <w:vAlign w:val="center"/>
                  <w:hideMark/>
                </w:tcPr>
                <w:p w14:paraId="7E9E6E93" w14:textId="77777777" w:rsidR="00A35A69" w:rsidRPr="0087370C" w:rsidRDefault="00A35A69" w:rsidP="00A35A69">
                  <w:pPr>
                    <w:spacing w:after="0" w:line="240" w:lineRule="auto"/>
                    <w:rPr>
                      <w:rFonts w:eastAsia="Times New Roman" w:cs="Calibri"/>
                      <w:color w:val="000000"/>
                      <w:sz w:val="24"/>
                      <w:szCs w:val="24"/>
                      <w:lang w:val="fr-FR"/>
                    </w:rPr>
                  </w:pPr>
                </w:p>
              </w:tc>
              <w:tc>
                <w:tcPr>
                  <w:tcW w:w="1200" w:type="dxa"/>
                  <w:tcBorders>
                    <w:top w:val="nil"/>
                    <w:left w:val="nil"/>
                    <w:bottom w:val="nil"/>
                    <w:right w:val="single" w:sz="8" w:space="0" w:color="auto"/>
                  </w:tcBorders>
                  <w:shd w:val="clear" w:color="auto" w:fill="auto"/>
                  <w:vAlign w:val="center"/>
                  <w:hideMark/>
                </w:tcPr>
                <w:p w14:paraId="1F050C71"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7</w:t>
                  </w:r>
                </w:p>
              </w:tc>
            </w:tr>
            <w:tr w:rsidR="00A35A69" w:rsidRPr="0087370C" w14:paraId="01579DE0" w14:textId="77777777" w:rsidTr="000F75D1">
              <w:trPr>
                <w:trHeight w:val="490"/>
              </w:trPr>
              <w:tc>
                <w:tcPr>
                  <w:tcW w:w="1040" w:type="dxa"/>
                  <w:tcBorders>
                    <w:top w:val="nil"/>
                    <w:left w:val="single" w:sz="8" w:space="0" w:color="auto"/>
                    <w:bottom w:val="single" w:sz="8" w:space="0" w:color="auto"/>
                    <w:right w:val="single" w:sz="8" w:space="0" w:color="auto"/>
                  </w:tcBorders>
                  <w:shd w:val="clear" w:color="auto" w:fill="auto"/>
                  <w:vAlign w:val="center"/>
                  <w:hideMark/>
                </w:tcPr>
                <w:p w14:paraId="6818E0CB"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4</w:t>
                  </w:r>
                </w:p>
              </w:tc>
              <w:tc>
                <w:tcPr>
                  <w:tcW w:w="6480" w:type="dxa"/>
                  <w:tcBorders>
                    <w:top w:val="nil"/>
                    <w:left w:val="nil"/>
                    <w:bottom w:val="single" w:sz="8" w:space="0" w:color="auto"/>
                    <w:right w:val="single" w:sz="8" w:space="0" w:color="auto"/>
                  </w:tcBorders>
                  <w:shd w:val="clear" w:color="auto" w:fill="auto"/>
                  <w:vAlign w:val="center"/>
                  <w:hideMark/>
                </w:tcPr>
                <w:p w14:paraId="1D74B9AB" w14:textId="77777777" w:rsidR="00A35A69" w:rsidRPr="0087370C" w:rsidRDefault="00A35A69" w:rsidP="00CA03DC">
                  <w:pPr>
                    <w:spacing w:after="0" w:line="240" w:lineRule="auto"/>
                    <w:jc w:val="both"/>
                    <w:rPr>
                      <w:rFonts w:eastAsia="Times New Roman" w:cs="Calibri"/>
                      <w:color w:val="000000"/>
                      <w:sz w:val="24"/>
                      <w:szCs w:val="24"/>
                      <w:lang w:val="fr-FR"/>
                    </w:rPr>
                  </w:pPr>
                  <w:r w:rsidRPr="0087370C">
                    <w:rPr>
                      <w:rFonts w:eastAsia="Times New Roman" w:cs="Calibri"/>
                      <w:color w:val="000000"/>
                      <w:sz w:val="24"/>
                      <w:szCs w:val="24"/>
                      <w:lang w:val="fr-FR"/>
                    </w:rPr>
                    <w:t>Rapport d'évaluation de l'économie numérique à travers IDES et son alignement au plan d’action du Ministère du Numérique.</w:t>
                  </w:r>
                </w:p>
              </w:tc>
              <w:tc>
                <w:tcPr>
                  <w:tcW w:w="780" w:type="dxa"/>
                  <w:tcBorders>
                    <w:top w:val="nil"/>
                    <w:left w:val="nil"/>
                    <w:bottom w:val="nil"/>
                    <w:right w:val="single" w:sz="8" w:space="0" w:color="auto"/>
                  </w:tcBorders>
                  <w:shd w:val="clear" w:color="auto" w:fill="auto"/>
                  <w:vAlign w:val="center"/>
                  <w:hideMark/>
                </w:tcPr>
                <w:p w14:paraId="22039A82"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30%</w:t>
                  </w:r>
                </w:p>
              </w:tc>
              <w:tc>
                <w:tcPr>
                  <w:tcW w:w="1200" w:type="dxa"/>
                  <w:tcBorders>
                    <w:top w:val="single" w:sz="8" w:space="0" w:color="auto"/>
                    <w:left w:val="nil"/>
                    <w:bottom w:val="nil"/>
                    <w:right w:val="single" w:sz="8" w:space="0" w:color="auto"/>
                  </w:tcBorders>
                  <w:shd w:val="clear" w:color="auto" w:fill="auto"/>
                  <w:vAlign w:val="center"/>
                  <w:hideMark/>
                </w:tcPr>
                <w:p w14:paraId="7F4B2857"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14</w:t>
                  </w:r>
                </w:p>
              </w:tc>
            </w:tr>
            <w:tr w:rsidR="00A35A69" w:rsidRPr="0087370C" w14:paraId="3BBDF7BB" w14:textId="77777777" w:rsidTr="000F75D1">
              <w:trPr>
                <w:trHeight w:val="730"/>
              </w:trPr>
              <w:tc>
                <w:tcPr>
                  <w:tcW w:w="1040" w:type="dxa"/>
                  <w:tcBorders>
                    <w:top w:val="nil"/>
                    <w:left w:val="single" w:sz="8" w:space="0" w:color="auto"/>
                    <w:bottom w:val="single" w:sz="8" w:space="0" w:color="000000"/>
                    <w:right w:val="single" w:sz="8" w:space="0" w:color="auto"/>
                  </w:tcBorders>
                  <w:shd w:val="clear" w:color="auto" w:fill="auto"/>
                  <w:vAlign w:val="center"/>
                  <w:hideMark/>
                </w:tcPr>
                <w:p w14:paraId="19504F0D"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5</w:t>
                  </w:r>
                </w:p>
              </w:tc>
              <w:tc>
                <w:tcPr>
                  <w:tcW w:w="6480" w:type="dxa"/>
                  <w:tcBorders>
                    <w:top w:val="nil"/>
                    <w:left w:val="nil"/>
                    <w:bottom w:val="single" w:sz="8" w:space="0" w:color="auto"/>
                    <w:right w:val="single" w:sz="8" w:space="0" w:color="auto"/>
                  </w:tcBorders>
                  <w:shd w:val="clear" w:color="auto" w:fill="auto"/>
                  <w:vAlign w:val="center"/>
                  <w:hideMark/>
                </w:tcPr>
                <w:p w14:paraId="38F573CD" w14:textId="77777777" w:rsidR="00A35A69" w:rsidRPr="0087370C" w:rsidRDefault="00A35A69" w:rsidP="00CA03DC">
                  <w:pPr>
                    <w:spacing w:after="0" w:line="240" w:lineRule="auto"/>
                    <w:jc w:val="both"/>
                    <w:rPr>
                      <w:rFonts w:eastAsia="Times New Roman" w:cs="Calibri"/>
                      <w:color w:val="000000"/>
                      <w:sz w:val="24"/>
                      <w:szCs w:val="24"/>
                      <w:lang w:val="fr-FR"/>
                    </w:rPr>
                  </w:pPr>
                  <w:r w:rsidRPr="0087370C">
                    <w:rPr>
                      <w:rFonts w:eastAsia="Times New Roman" w:cs="Calibri"/>
                      <w:color w:val="000000"/>
                      <w:sz w:val="24"/>
                      <w:szCs w:val="24"/>
                      <w:lang w:val="fr-FR"/>
                    </w:rPr>
                    <w:t>Des recommandations ont été formulées sur la manière dont la stratégie nationale de UNCDF pourrait être mise à jour pour mieux s'aligner sur la vision de la RDC sur le numérique.</w:t>
                  </w:r>
                </w:p>
              </w:tc>
              <w:tc>
                <w:tcPr>
                  <w:tcW w:w="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6848CA"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25%</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ABD504A"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5</w:t>
                  </w:r>
                </w:p>
              </w:tc>
            </w:tr>
            <w:tr w:rsidR="00A35A69" w:rsidRPr="0074057C" w14:paraId="3F0E77AB" w14:textId="77777777" w:rsidTr="000F75D1">
              <w:trPr>
                <w:trHeight w:val="810"/>
              </w:trPr>
              <w:tc>
                <w:tcPr>
                  <w:tcW w:w="1040" w:type="dxa"/>
                  <w:tcBorders>
                    <w:top w:val="nil"/>
                    <w:left w:val="single" w:sz="8" w:space="0" w:color="auto"/>
                    <w:bottom w:val="nil"/>
                    <w:right w:val="single" w:sz="8" w:space="0" w:color="auto"/>
                  </w:tcBorders>
                  <w:shd w:val="clear" w:color="auto" w:fill="auto"/>
                  <w:vAlign w:val="center"/>
                  <w:hideMark/>
                </w:tcPr>
                <w:p w14:paraId="01D59A67" w14:textId="77777777" w:rsidR="00A35A69" w:rsidRPr="0087370C" w:rsidRDefault="00A35A69" w:rsidP="00A35A69">
                  <w:pPr>
                    <w:spacing w:after="0" w:line="240" w:lineRule="auto"/>
                    <w:jc w:val="right"/>
                    <w:rPr>
                      <w:rFonts w:eastAsia="Times New Roman" w:cs="Calibri"/>
                      <w:color w:val="000000"/>
                      <w:sz w:val="24"/>
                      <w:szCs w:val="24"/>
                    </w:rPr>
                  </w:pPr>
                  <w:r w:rsidRPr="0087370C">
                    <w:rPr>
                      <w:rFonts w:eastAsia="Times New Roman" w:cs="Calibri"/>
                      <w:color w:val="000000"/>
                      <w:sz w:val="24"/>
                      <w:szCs w:val="24"/>
                    </w:rPr>
                    <w:t>6</w:t>
                  </w:r>
                </w:p>
              </w:tc>
              <w:tc>
                <w:tcPr>
                  <w:tcW w:w="6480" w:type="dxa"/>
                  <w:tcBorders>
                    <w:top w:val="nil"/>
                    <w:left w:val="nil"/>
                    <w:bottom w:val="single" w:sz="8" w:space="0" w:color="auto"/>
                    <w:right w:val="single" w:sz="8" w:space="0" w:color="auto"/>
                  </w:tcBorders>
                  <w:shd w:val="clear" w:color="auto" w:fill="auto"/>
                  <w:vAlign w:val="center"/>
                  <w:hideMark/>
                </w:tcPr>
                <w:p w14:paraId="7A91103F" w14:textId="77777777" w:rsidR="00A35A69" w:rsidRPr="0087370C" w:rsidRDefault="00A35A69" w:rsidP="00CA03DC">
                  <w:pPr>
                    <w:spacing w:after="0" w:line="240" w:lineRule="auto"/>
                    <w:jc w:val="both"/>
                    <w:rPr>
                      <w:rFonts w:eastAsia="Times New Roman" w:cs="Calibri"/>
                      <w:color w:val="000000"/>
                      <w:sz w:val="24"/>
                      <w:szCs w:val="24"/>
                      <w:lang w:val="fr-FR"/>
                    </w:rPr>
                  </w:pPr>
                  <w:r w:rsidRPr="0087370C">
                    <w:rPr>
                      <w:rFonts w:eastAsia="Times New Roman" w:cs="Calibri"/>
                      <w:color w:val="000000"/>
                      <w:sz w:val="24"/>
                      <w:szCs w:val="24"/>
                      <w:lang w:val="fr-FR"/>
                    </w:rPr>
                    <w:t>1 publication (blogs, livres blancs ou études de cas) par an, comprenant les principaux résultats de la mise en œuvre de l'IDES et de la vision de la RDC sur le numérique.</w:t>
                  </w:r>
                </w:p>
              </w:tc>
              <w:tc>
                <w:tcPr>
                  <w:tcW w:w="780" w:type="dxa"/>
                  <w:vMerge/>
                  <w:tcBorders>
                    <w:top w:val="single" w:sz="8" w:space="0" w:color="auto"/>
                    <w:left w:val="single" w:sz="8" w:space="0" w:color="auto"/>
                    <w:bottom w:val="single" w:sz="8" w:space="0" w:color="000000"/>
                    <w:right w:val="single" w:sz="8" w:space="0" w:color="auto"/>
                  </w:tcBorders>
                  <w:vAlign w:val="center"/>
                  <w:hideMark/>
                </w:tcPr>
                <w:p w14:paraId="2A292EE3" w14:textId="77777777" w:rsidR="00A35A69" w:rsidRPr="0087370C" w:rsidRDefault="00A35A69" w:rsidP="00A35A69">
                  <w:pPr>
                    <w:spacing w:after="0" w:line="240" w:lineRule="auto"/>
                    <w:rPr>
                      <w:rFonts w:eastAsia="Times New Roman" w:cs="Calibri"/>
                      <w:color w:val="000000"/>
                      <w:sz w:val="24"/>
                      <w:szCs w:val="24"/>
                      <w:lang w:val="fr-FR"/>
                    </w:rPr>
                  </w:pPr>
                </w:p>
              </w:tc>
              <w:tc>
                <w:tcPr>
                  <w:tcW w:w="1200" w:type="dxa"/>
                  <w:tcBorders>
                    <w:top w:val="nil"/>
                    <w:left w:val="nil"/>
                    <w:bottom w:val="single" w:sz="8" w:space="0" w:color="auto"/>
                    <w:right w:val="single" w:sz="8" w:space="0" w:color="auto"/>
                  </w:tcBorders>
                  <w:shd w:val="clear" w:color="auto" w:fill="auto"/>
                  <w:vAlign w:val="center"/>
                  <w:hideMark/>
                </w:tcPr>
                <w:p w14:paraId="08F87789" w14:textId="77777777" w:rsidR="00A35A69" w:rsidRPr="00CA03DC" w:rsidRDefault="00A35A69" w:rsidP="00A35A69">
                  <w:pPr>
                    <w:spacing w:after="0" w:line="240" w:lineRule="auto"/>
                    <w:jc w:val="right"/>
                    <w:rPr>
                      <w:rFonts w:eastAsia="Times New Roman" w:cs="Calibri"/>
                      <w:color w:val="000000"/>
                      <w:sz w:val="24"/>
                      <w:szCs w:val="24"/>
                      <w:lang w:val="fr-FR"/>
                    </w:rPr>
                  </w:pPr>
                  <w:r w:rsidRPr="00CA03DC">
                    <w:rPr>
                      <w:rFonts w:eastAsia="Times New Roman" w:cs="Calibri"/>
                      <w:color w:val="000000"/>
                      <w:sz w:val="24"/>
                      <w:szCs w:val="24"/>
                      <w:lang w:val="fr-FR"/>
                    </w:rPr>
                    <w:t>7</w:t>
                  </w:r>
                </w:p>
              </w:tc>
            </w:tr>
            <w:tr w:rsidR="00A35A69" w:rsidRPr="0074057C" w14:paraId="19FEA88E" w14:textId="77777777" w:rsidTr="000F75D1">
              <w:trPr>
                <w:trHeight w:val="300"/>
              </w:trPr>
              <w:tc>
                <w:tcPr>
                  <w:tcW w:w="1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11BE1A" w14:textId="77777777" w:rsidR="00A35A69" w:rsidRPr="00CA03DC" w:rsidRDefault="00A35A69" w:rsidP="00A35A69">
                  <w:pPr>
                    <w:spacing w:after="0" w:line="240" w:lineRule="auto"/>
                    <w:rPr>
                      <w:rFonts w:eastAsia="Times New Roman" w:cs="Calibri"/>
                      <w:color w:val="000000"/>
                      <w:sz w:val="24"/>
                      <w:szCs w:val="24"/>
                      <w:lang w:val="fr-FR"/>
                    </w:rPr>
                  </w:pPr>
                  <w:r w:rsidRPr="00CA03DC">
                    <w:rPr>
                      <w:rFonts w:eastAsia="Times New Roman" w:cs="Calibri"/>
                      <w:color w:val="000000"/>
                      <w:sz w:val="24"/>
                      <w:szCs w:val="24"/>
                      <w:lang w:val="fr-FR"/>
                    </w:rPr>
                    <w:t> </w:t>
                  </w:r>
                </w:p>
              </w:tc>
              <w:tc>
                <w:tcPr>
                  <w:tcW w:w="6480" w:type="dxa"/>
                  <w:tcBorders>
                    <w:top w:val="nil"/>
                    <w:left w:val="nil"/>
                    <w:bottom w:val="single" w:sz="8" w:space="0" w:color="auto"/>
                    <w:right w:val="single" w:sz="8" w:space="0" w:color="auto"/>
                  </w:tcBorders>
                  <w:shd w:val="clear" w:color="auto" w:fill="auto"/>
                  <w:vAlign w:val="center"/>
                  <w:hideMark/>
                </w:tcPr>
                <w:p w14:paraId="28B6C343" w14:textId="77777777" w:rsidR="00A35A69" w:rsidRPr="00CA03DC" w:rsidRDefault="00A35A69" w:rsidP="00A35A69">
                  <w:pPr>
                    <w:spacing w:after="0" w:line="240" w:lineRule="auto"/>
                    <w:rPr>
                      <w:rFonts w:eastAsia="Times New Roman" w:cs="Calibri"/>
                      <w:color w:val="000000"/>
                      <w:sz w:val="24"/>
                      <w:szCs w:val="24"/>
                      <w:lang w:val="fr-FR"/>
                    </w:rPr>
                  </w:pPr>
                  <w:r w:rsidRPr="00CA03DC">
                    <w:rPr>
                      <w:rFonts w:eastAsia="Times New Roman" w:cs="Calibri"/>
                      <w:color w:val="000000"/>
                      <w:sz w:val="24"/>
                      <w:szCs w:val="24"/>
                      <w:lang w:val="fr-FR"/>
                    </w:rPr>
                    <w:t> </w:t>
                  </w:r>
                </w:p>
              </w:tc>
              <w:tc>
                <w:tcPr>
                  <w:tcW w:w="780" w:type="dxa"/>
                  <w:tcBorders>
                    <w:top w:val="nil"/>
                    <w:left w:val="nil"/>
                    <w:bottom w:val="single" w:sz="8" w:space="0" w:color="auto"/>
                    <w:right w:val="single" w:sz="8" w:space="0" w:color="auto"/>
                  </w:tcBorders>
                  <w:shd w:val="clear" w:color="auto" w:fill="auto"/>
                  <w:vAlign w:val="center"/>
                  <w:hideMark/>
                </w:tcPr>
                <w:p w14:paraId="066DB6B0" w14:textId="77777777" w:rsidR="00A35A69" w:rsidRPr="00CA03DC" w:rsidRDefault="00A35A69" w:rsidP="00A35A69">
                  <w:pPr>
                    <w:spacing w:after="0" w:line="240" w:lineRule="auto"/>
                    <w:jc w:val="right"/>
                    <w:rPr>
                      <w:rFonts w:eastAsia="Times New Roman" w:cs="Calibri"/>
                      <w:b/>
                      <w:bCs/>
                      <w:color w:val="000000"/>
                      <w:sz w:val="24"/>
                      <w:szCs w:val="24"/>
                      <w:lang w:val="fr-FR"/>
                    </w:rPr>
                  </w:pPr>
                  <w:r w:rsidRPr="00CA03DC">
                    <w:rPr>
                      <w:rFonts w:eastAsia="Times New Roman" w:cs="Calibri"/>
                      <w:b/>
                      <w:bCs/>
                      <w:color w:val="000000"/>
                      <w:sz w:val="24"/>
                      <w:szCs w:val="24"/>
                      <w:lang w:val="fr-FR"/>
                    </w:rPr>
                    <w:t>100%</w:t>
                  </w:r>
                </w:p>
              </w:tc>
              <w:tc>
                <w:tcPr>
                  <w:tcW w:w="1200" w:type="dxa"/>
                  <w:tcBorders>
                    <w:top w:val="nil"/>
                    <w:left w:val="nil"/>
                    <w:bottom w:val="single" w:sz="8" w:space="0" w:color="auto"/>
                    <w:right w:val="single" w:sz="8" w:space="0" w:color="auto"/>
                  </w:tcBorders>
                  <w:shd w:val="clear" w:color="auto" w:fill="auto"/>
                  <w:vAlign w:val="center"/>
                  <w:hideMark/>
                </w:tcPr>
                <w:p w14:paraId="3A062D25" w14:textId="77777777" w:rsidR="00A35A69" w:rsidRPr="00CA03DC" w:rsidRDefault="00A35A69" w:rsidP="00A35A69">
                  <w:pPr>
                    <w:spacing w:after="0" w:line="240" w:lineRule="auto"/>
                    <w:jc w:val="right"/>
                    <w:rPr>
                      <w:rFonts w:eastAsia="Times New Roman" w:cs="Calibri"/>
                      <w:b/>
                      <w:bCs/>
                      <w:color w:val="000000"/>
                      <w:sz w:val="24"/>
                      <w:szCs w:val="24"/>
                      <w:lang w:val="fr-FR"/>
                    </w:rPr>
                  </w:pPr>
                  <w:r w:rsidRPr="00CA03DC">
                    <w:rPr>
                      <w:rFonts w:eastAsia="Times New Roman" w:cs="Calibri"/>
                      <w:b/>
                      <w:bCs/>
                      <w:color w:val="000000"/>
                      <w:sz w:val="24"/>
                      <w:szCs w:val="24"/>
                      <w:lang w:val="fr-FR"/>
                    </w:rPr>
                    <w:t>45</w:t>
                  </w:r>
                </w:p>
              </w:tc>
            </w:tr>
          </w:tbl>
          <w:p w14:paraId="0F56C9DB" w14:textId="77777777" w:rsidR="00B674B9" w:rsidRPr="0087370C" w:rsidRDefault="00B674B9" w:rsidP="00B674B9">
            <w:pPr>
              <w:keepNext/>
              <w:spacing w:before="120" w:after="0" w:line="240" w:lineRule="auto"/>
              <w:jc w:val="both"/>
              <w:rPr>
                <w:rFonts w:cs="Arial"/>
                <w:sz w:val="24"/>
                <w:szCs w:val="24"/>
                <w:highlight w:val="red"/>
                <w:lang w:val="fr-FR"/>
              </w:rPr>
            </w:pPr>
          </w:p>
          <w:p w14:paraId="7C1E995B" w14:textId="77777777" w:rsidR="00B674B9" w:rsidRPr="0087370C" w:rsidRDefault="00B674B9" w:rsidP="00B674B9">
            <w:pPr>
              <w:keepNext/>
              <w:spacing w:after="0" w:line="240" w:lineRule="auto"/>
              <w:jc w:val="both"/>
              <w:rPr>
                <w:rFonts w:cs="Calibri"/>
                <w:sz w:val="24"/>
                <w:szCs w:val="24"/>
                <w:lang w:val="fr-FR"/>
              </w:rPr>
            </w:pPr>
            <w:r w:rsidRPr="0087370C">
              <w:rPr>
                <w:rFonts w:cs="Calibri"/>
                <w:b/>
                <w:sz w:val="24"/>
                <w:szCs w:val="24"/>
                <w:lang w:val="fr-FR"/>
              </w:rPr>
              <w:t>Processus d’approbation requis pour certifier l’atteinte des résultats et les paiements</w:t>
            </w:r>
            <w:r w:rsidRPr="0087370C">
              <w:rPr>
                <w:rFonts w:cs="Calibri"/>
                <w:sz w:val="24"/>
                <w:szCs w:val="24"/>
                <w:lang w:val="fr-FR"/>
              </w:rPr>
              <w:t xml:space="preserve"> : le paiement du (de la) consultant(e) sera effectué après certification faite sur la base de la satisfaction des services fournis par le consultant(e), notamment les rapports dû et l’avancement des produits attendus.</w:t>
            </w:r>
          </w:p>
        </w:tc>
      </w:tr>
    </w:tbl>
    <w:p w14:paraId="2631333E" w14:textId="77777777" w:rsidR="00B674B9" w:rsidRPr="0087370C" w:rsidRDefault="00B674B9" w:rsidP="00E85A07">
      <w:pPr>
        <w:jc w:val="both"/>
        <w:rPr>
          <w:b/>
          <w:sz w:val="24"/>
          <w:szCs w:val="24"/>
          <w:lang w:val="fr-FR"/>
        </w:rPr>
      </w:pPr>
    </w:p>
    <w:p w14:paraId="170F1219" w14:textId="77777777" w:rsidR="009428D5" w:rsidRPr="0087370C" w:rsidRDefault="009428D5" w:rsidP="009428D5">
      <w:pPr>
        <w:jc w:val="both"/>
        <w:rPr>
          <w:rFonts w:cstheme="minorHAnsi"/>
          <w:b/>
          <w:color w:val="000000" w:themeColor="text1"/>
          <w:sz w:val="24"/>
          <w:szCs w:val="24"/>
          <w:u w:val="single"/>
          <w:lang w:val="fr-FR"/>
        </w:rPr>
      </w:pPr>
      <w:r w:rsidRPr="0087370C">
        <w:rPr>
          <w:rFonts w:cstheme="minorHAnsi"/>
          <w:b/>
          <w:color w:val="000000" w:themeColor="text1"/>
          <w:sz w:val="24"/>
          <w:szCs w:val="24"/>
          <w:u w:val="single"/>
          <w:lang w:val="fr-FR"/>
        </w:rPr>
        <w:t>Chronogramme Durée de la mission </w:t>
      </w:r>
    </w:p>
    <w:tbl>
      <w:tblPr>
        <w:tblStyle w:val="Grilledutableau"/>
        <w:tblW w:w="10349" w:type="dxa"/>
        <w:tblInd w:w="-856" w:type="dxa"/>
        <w:tblLook w:val="04A0" w:firstRow="1" w:lastRow="0" w:firstColumn="1" w:lastColumn="0" w:noHBand="0" w:noVBand="1"/>
      </w:tblPr>
      <w:tblGrid>
        <w:gridCol w:w="10349"/>
      </w:tblGrid>
      <w:tr w:rsidR="009428D5" w:rsidRPr="0074057C" w14:paraId="0AFE61ED" w14:textId="77777777" w:rsidTr="00F27E24">
        <w:tc>
          <w:tcPr>
            <w:tcW w:w="10349" w:type="dxa"/>
          </w:tcPr>
          <w:p w14:paraId="4F3D0F2B" w14:textId="1F3A1261" w:rsidR="00C66F9C" w:rsidRPr="0087370C" w:rsidRDefault="00C66F9C" w:rsidP="00C66F9C">
            <w:pPr>
              <w:rPr>
                <w:rFonts w:eastAsia="Times New Roman" w:cstheme="minorHAnsi"/>
                <w:b/>
                <w:bCs/>
                <w:color w:val="000000"/>
                <w:sz w:val="24"/>
                <w:szCs w:val="24"/>
                <w:lang w:val="fr-FR" w:eastAsia="fr-CD"/>
              </w:rPr>
            </w:pPr>
            <w:r w:rsidRPr="0087370C">
              <w:rPr>
                <w:rFonts w:eastAsia="Times New Roman" w:cstheme="minorHAnsi"/>
                <w:color w:val="000000"/>
                <w:sz w:val="24"/>
                <w:szCs w:val="24"/>
                <w:highlight w:val="yellow"/>
                <w:lang w:val="fr-FR" w:eastAsia="fr-CD"/>
              </w:rPr>
              <w:t xml:space="preserve">La durée maximale de la mission est de </w:t>
            </w:r>
            <w:r w:rsidR="00F56C6A" w:rsidRPr="0087370C">
              <w:rPr>
                <w:rFonts w:eastAsia="Times New Roman" w:cstheme="minorHAnsi"/>
                <w:color w:val="000000"/>
                <w:sz w:val="24"/>
                <w:szCs w:val="24"/>
                <w:highlight w:val="yellow"/>
                <w:lang w:val="fr-FR" w:eastAsia="fr-CD"/>
              </w:rPr>
              <w:t>4</w:t>
            </w:r>
            <w:r w:rsidRPr="0087370C">
              <w:rPr>
                <w:rFonts w:eastAsia="Times New Roman" w:cstheme="minorHAnsi"/>
                <w:color w:val="000000"/>
                <w:sz w:val="24"/>
                <w:szCs w:val="24"/>
                <w:highlight w:val="yellow"/>
                <w:lang w:val="fr-FR" w:eastAsia="fr-CD"/>
              </w:rPr>
              <w:t xml:space="preserve">5 jours </w:t>
            </w:r>
            <w:r w:rsidR="00F56C6A" w:rsidRPr="0087370C">
              <w:rPr>
                <w:rFonts w:eastAsia="Times New Roman" w:cstheme="minorHAnsi"/>
                <w:color w:val="000000"/>
                <w:sz w:val="24"/>
                <w:szCs w:val="24"/>
                <w:highlight w:val="yellow"/>
                <w:lang w:val="fr-FR" w:eastAsia="fr-CD"/>
              </w:rPr>
              <w:t>Ouvrable</w:t>
            </w:r>
            <w:r w:rsidR="0078124A">
              <w:rPr>
                <w:rFonts w:eastAsia="Times New Roman" w:cstheme="minorHAnsi"/>
                <w:color w:val="000000"/>
                <w:sz w:val="24"/>
                <w:szCs w:val="24"/>
                <w:highlight w:val="yellow"/>
                <w:lang w:val="fr-FR" w:eastAsia="fr-CD"/>
              </w:rPr>
              <w:t>s</w:t>
            </w:r>
            <w:r w:rsidRPr="0087370C">
              <w:rPr>
                <w:rFonts w:eastAsia="Times New Roman" w:cstheme="minorHAnsi"/>
                <w:color w:val="000000"/>
                <w:sz w:val="24"/>
                <w:szCs w:val="24"/>
                <w:highlight w:val="yellow"/>
                <w:lang w:val="fr-FR" w:eastAsia="fr-CD"/>
              </w:rPr>
              <w:t>.</w:t>
            </w:r>
          </w:p>
          <w:p w14:paraId="3836022E" w14:textId="1F390794" w:rsidR="009428D5" w:rsidRPr="0087370C" w:rsidRDefault="009428D5" w:rsidP="00C66F9C">
            <w:pPr>
              <w:tabs>
                <w:tab w:val="left" w:pos="2160"/>
              </w:tabs>
              <w:jc w:val="both"/>
              <w:rPr>
                <w:rFonts w:cs="Calibri"/>
                <w:sz w:val="24"/>
                <w:szCs w:val="24"/>
                <w:lang w:val="fr-FR"/>
              </w:rPr>
            </w:pPr>
          </w:p>
        </w:tc>
      </w:tr>
    </w:tbl>
    <w:p w14:paraId="5BFF71F3" w14:textId="77777777" w:rsidR="009428D5" w:rsidRPr="0087370C" w:rsidRDefault="009428D5" w:rsidP="009428D5">
      <w:pPr>
        <w:rPr>
          <w:rFonts w:cstheme="minorHAnsi"/>
          <w:b/>
          <w:color w:val="000000" w:themeColor="text1"/>
          <w:sz w:val="24"/>
          <w:szCs w:val="24"/>
          <w:lang w:val="fr-FR"/>
        </w:rPr>
      </w:pPr>
    </w:p>
    <w:p w14:paraId="71C36199" w14:textId="77777777" w:rsidR="009428D5" w:rsidRPr="0087370C" w:rsidRDefault="009428D5" w:rsidP="009428D5">
      <w:pPr>
        <w:rPr>
          <w:rFonts w:cstheme="minorHAnsi"/>
          <w:b/>
          <w:color w:val="000000" w:themeColor="text1"/>
          <w:sz w:val="24"/>
          <w:szCs w:val="24"/>
          <w:u w:val="single"/>
          <w:lang w:val="fr-FR"/>
        </w:rPr>
      </w:pPr>
      <w:r w:rsidRPr="0087370C">
        <w:rPr>
          <w:rFonts w:cstheme="minorHAnsi"/>
          <w:b/>
          <w:color w:val="000000" w:themeColor="text1"/>
          <w:sz w:val="24"/>
          <w:szCs w:val="24"/>
          <w:u w:val="single"/>
          <w:lang w:val="fr-FR"/>
        </w:rPr>
        <w:t>6.  Qualifications et Expérience requises</w:t>
      </w:r>
    </w:p>
    <w:tbl>
      <w:tblPr>
        <w:tblStyle w:val="Grilledutableau"/>
        <w:tblW w:w="10391" w:type="dxa"/>
        <w:tblInd w:w="-856" w:type="dxa"/>
        <w:tblLook w:val="04A0" w:firstRow="1" w:lastRow="0" w:firstColumn="1" w:lastColumn="0" w:noHBand="0" w:noVBand="1"/>
      </w:tblPr>
      <w:tblGrid>
        <w:gridCol w:w="10391"/>
      </w:tblGrid>
      <w:tr w:rsidR="009428D5" w:rsidRPr="0074057C" w14:paraId="3958DB8E" w14:textId="77777777" w:rsidTr="00F27E24">
        <w:tc>
          <w:tcPr>
            <w:tcW w:w="10391" w:type="dxa"/>
          </w:tcPr>
          <w:p w14:paraId="6F84211E" w14:textId="77777777" w:rsidR="009428D5" w:rsidRPr="0087370C" w:rsidRDefault="009428D5" w:rsidP="00F27E24">
            <w:pPr>
              <w:spacing w:before="120" w:after="120" w:line="288" w:lineRule="auto"/>
              <w:jc w:val="both"/>
              <w:rPr>
                <w:rFonts w:cstheme="minorHAnsi"/>
                <w:color w:val="000000" w:themeColor="text1"/>
                <w:sz w:val="24"/>
                <w:szCs w:val="24"/>
                <w:lang w:val="fr-FR"/>
              </w:rPr>
            </w:pPr>
            <w:r w:rsidRPr="0087370C">
              <w:rPr>
                <w:rFonts w:cstheme="minorHAnsi"/>
                <w:color w:val="000000" w:themeColor="text1"/>
                <w:sz w:val="24"/>
                <w:szCs w:val="24"/>
                <w:u w:val="single"/>
                <w:lang w:val="fr-FR"/>
              </w:rPr>
              <w:lastRenderedPageBreak/>
              <w:t>I. Qualifications académiques :</w:t>
            </w:r>
            <w:r w:rsidRPr="0087370C">
              <w:rPr>
                <w:rFonts w:cstheme="minorHAnsi"/>
                <w:color w:val="000000" w:themeColor="text1"/>
                <w:sz w:val="24"/>
                <w:szCs w:val="24"/>
                <w:lang w:val="fr-FR"/>
              </w:rPr>
              <w:t xml:space="preserve"> </w:t>
            </w:r>
          </w:p>
          <w:p w14:paraId="0238DB4C" w14:textId="1EF30570" w:rsidR="00C66F9C" w:rsidRPr="0087370C" w:rsidRDefault="00C66F9C" w:rsidP="005D372B">
            <w:pPr>
              <w:pStyle w:val="Paragraphedeliste"/>
              <w:numPr>
                <w:ilvl w:val="0"/>
                <w:numId w:val="40"/>
              </w:numPr>
              <w:rPr>
                <w:rFonts w:eastAsia="Arial" w:cs="Arial"/>
                <w:bCs/>
                <w:sz w:val="24"/>
                <w:szCs w:val="24"/>
                <w:lang w:val="fr-FR"/>
              </w:rPr>
            </w:pPr>
            <w:r w:rsidRPr="0087370C">
              <w:rPr>
                <w:sz w:val="24"/>
                <w:szCs w:val="24"/>
                <w:lang w:val="fr-FR"/>
              </w:rPr>
              <w:t>Avoir u</w:t>
            </w:r>
            <w:r w:rsidR="00044CFF" w:rsidRPr="0087370C">
              <w:rPr>
                <w:rFonts w:eastAsia="Arial" w:cs="Arial"/>
                <w:bCs/>
                <w:sz w:val="24"/>
                <w:szCs w:val="24"/>
                <w:lang w:val="fr-FR"/>
              </w:rPr>
              <w:t xml:space="preserve">ne maîtrise en économie, en développement international ou dans un domaine connexe est </w:t>
            </w:r>
            <w:r w:rsidR="0041245A" w:rsidRPr="0087370C">
              <w:rPr>
                <w:rFonts w:eastAsia="Arial" w:cs="Arial"/>
                <w:bCs/>
                <w:sz w:val="24"/>
                <w:szCs w:val="24"/>
                <w:lang w:val="fr-FR"/>
              </w:rPr>
              <w:t>obligatoire</w:t>
            </w:r>
            <w:r w:rsidR="0041245A" w:rsidRPr="0087370C">
              <w:rPr>
                <w:sz w:val="24"/>
                <w:szCs w:val="24"/>
                <w:lang w:val="fr-FR"/>
              </w:rPr>
              <w:t xml:space="preserve"> ;</w:t>
            </w:r>
            <w:r w:rsidRPr="0087370C">
              <w:rPr>
                <w:sz w:val="24"/>
                <w:szCs w:val="24"/>
                <w:lang w:val="fr-FR"/>
              </w:rPr>
              <w:t xml:space="preserve"> </w:t>
            </w:r>
          </w:p>
          <w:p w14:paraId="3FB1ED9C" w14:textId="256C5097" w:rsidR="009428D5" w:rsidRPr="0087370C" w:rsidRDefault="009428D5" w:rsidP="00F27E24">
            <w:pPr>
              <w:spacing w:before="120" w:after="120" w:line="288" w:lineRule="auto"/>
              <w:jc w:val="both"/>
              <w:rPr>
                <w:rFonts w:cstheme="minorHAnsi"/>
                <w:color w:val="000000" w:themeColor="text1"/>
                <w:sz w:val="24"/>
                <w:szCs w:val="24"/>
                <w:u w:val="single"/>
                <w:lang w:val="fr-FR"/>
              </w:rPr>
            </w:pPr>
            <w:r w:rsidRPr="0087370C">
              <w:rPr>
                <w:rFonts w:cstheme="minorHAnsi"/>
                <w:color w:val="000000" w:themeColor="text1"/>
                <w:sz w:val="24"/>
                <w:szCs w:val="24"/>
                <w:u w:val="single"/>
                <w:lang w:val="fr-FR"/>
              </w:rPr>
              <w:t xml:space="preserve">II. Expérience </w:t>
            </w:r>
            <w:r w:rsidR="0007267C" w:rsidRPr="0087370C">
              <w:rPr>
                <w:rFonts w:cstheme="minorHAnsi"/>
                <w:color w:val="000000" w:themeColor="text1"/>
                <w:sz w:val="24"/>
                <w:szCs w:val="24"/>
                <w:u w:val="single"/>
                <w:lang w:val="fr-FR"/>
              </w:rPr>
              <w:t xml:space="preserve">et </w:t>
            </w:r>
            <w:r w:rsidR="00D239C3" w:rsidRPr="0087370C">
              <w:rPr>
                <w:rFonts w:cstheme="minorHAnsi"/>
                <w:color w:val="000000" w:themeColor="text1"/>
                <w:sz w:val="24"/>
                <w:szCs w:val="24"/>
                <w:u w:val="single"/>
                <w:lang w:val="fr-FR"/>
              </w:rPr>
              <w:t>Compétences :</w:t>
            </w:r>
          </w:p>
          <w:p w14:paraId="06E0034F" w14:textId="77777777" w:rsidR="005D372B" w:rsidRPr="0087370C" w:rsidRDefault="005D372B" w:rsidP="005D372B">
            <w:pPr>
              <w:pStyle w:val="Paragraphedeliste"/>
              <w:numPr>
                <w:ilvl w:val="0"/>
                <w:numId w:val="40"/>
              </w:numPr>
              <w:rPr>
                <w:rFonts w:eastAsia="Arial" w:cs="Arial"/>
                <w:bCs/>
                <w:sz w:val="24"/>
                <w:szCs w:val="24"/>
                <w:lang w:val="fr-FR"/>
              </w:rPr>
            </w:pPr>
            <w:r w:rsidRPr="0087370C">
              <w:rPr>
                <w:rFonts w:eastAsia="Arial" w:cs="Arial"/>
                <w:bCs/>
                <w:sz w:val="24"/>
                <w:szCs w:val="24"/>
                <w:lang w:val="fr-FR"/>
              </w:rPr>
              <w:t>Au moins 5 ans d'expérience dans le travail lié aux politiques avec le gouvernement est obligatoire.</w:t>
            </w:r>
          </w:p>
          <w:p w14:paraId="5AEBAF09" w14:textId="77777777" w:rsidR="005D372B" w:rsidRPr="0087370C" w:rsidRDefault="005D372B" w:rsidP="005D372B">
            <w:pPr>
              <w:pStyle w:val="Paragraphedeliste"/>
              <w:numPr>
                <w:ilvl w:val="0"/>
                <w:numId w:val="40"/>
              </w:numPr>
              <w:rPr>
                <w:rFonts w:eastAsia="Arial" w:cs="Arial"/>
                <w:bCs/>
                <w:sz w:val="24"/>
                <w:szCs w:val="24"/>
                <w:lang w:val="fr-FR"/>
              </w:rPr>
            </w:pPr>
            <w:r w:rsidRPr="0087370C">
              <w:rPr>
                <w:rFonts w:eastAsia="Arial" w:cs="Arial"/>
                <w:bCs/>
                <w:sz w:val="24"/>
                <w:szCs w:val="24"/>
                <w:lang w:val="fr-FR"/>
              </w:rPr>
              <w:t>Au moins 5 ans d'expérience dans l'examen et la mise en œuvre de politiques liées aux TIC est obligatoire.</w:t>
            </w:r>
          </w:p>
          <w:p w14:paraId="1EA6D519" w14:textId="77777777" w:rsidR="005D372B" w:rsidRPr="0087370C" w:rsidRDefault="005D372B" w:rsidP="005D372B">
            <w:pPr>
              <w:pStyle w:val="Paragraphedeliste"/>
              <w:numPr>
                <w:ilvl w:val="0"/>
                <w:numId w:val="40"/>
              </w:numPr>
              <w:rPr>
                <w:rFonts w:eastAsia="Arial" w:cs="Arial"/>
                <w:bCs/>
                <w:sz w:val="24"/>
                <w:szCs w:val="24"/>
                <w:lang w:val="fr-FR"/>
              </w:rPr>
            </w:pPr>
            <w:r w:rsidRPr="0087370C">
              <w:rPr>
                <w:rFonts w:eastAsia="Arial" w:cs="Arial"/>
                <w:bCs/>
                <w:sz w:val="24"/>
                <w:szCs w:val="24"/>
                <w:lang w:val="fr-FR"/>
              </w:rPr>
              <w:t>Une expérience dans la gestion des processus d'engagement des parties prenantes, des sessions de travail et des réunions axées sur les résultats est préférable.</w:t>
            </w:r>
          </w:p>
          <w:p w14:paraId="0149D7FC" w14:textId="77777777" w:rsidR="005D372B" w:rsidRPr="0087370C" w:rsidRDefault="005D372B" w:rsidP="005D372B">
            <w:pPr>
              <w:pStyle w:val="Paragraphedeliste"/>
              <w:numPr>
                <w:ilvl w:val="0"/>
                <w:numId w:val="40"/>
              </w:numPr>
              <w:rPr>
                <w:rFonts w:eastAsia="Arial" w:cs="Arial"/>
                <w:bCs/>
                <w:sz w:val="24"/>
                <w:szCs w:val="24"/>
                <w:lang w:val="fr-FR"/>
              </w:rPr>
            </w:pPr>
            <w:r w:rsidRPr="0087370C">
              <w:rPr>
                <w:rFonts w:eastAsia="Arial" w:cs="Arial"/>
                <w:bCs/>
                <w:sz w:val="24"/>
                <w:szCs w:val="24"/>
                <w:lang w:val="fr-FR"/>
              </w:rPr>
              <w:t>Une expérience dans la rédaction d'études de cas, de documents de recherche ou d'autres matériels d'apprentissage est préférable.</w:t>
            </w:r>
          </w:p>
          <w:p w14:paraId="40B9A503" w14:textId="08EF7EFF" w:rsidR="005D372B" w:rsidRPr="0087370C" w:rsidRDefault="005D372B" w:rsidP="005D372B">
            <w:pPr>
              <w:pStyle w:val="Paragraphedeliste"/>
              <w:numPr>
                <w:ilvl w:val="0"/>
                <w:numId w:val="40"/>
              </w:numPr>
              <w:spacing w:after="160" w:line="259" w:lineRule="auto"/>
              <w:jc w:val="both"/>
              <w:rPr>
                <w:sz w:val="24"/>
                <w:szCs w:val="24"/>
                <w:lang w:val="fr-FR"/>
              </w:rPr>
            </w:pPr>
            <w:r w:rsidRPr="0087370C">
              <w:rPr>
                <w:rFonts w:eastAsia="Arial" w:cs="Arial"/>
                <w:bCs/>
                <w:sz w:val="24"/>
                <w:szCs w:val="24"/>
                <w:lang w:val="fr-FR"/>
              </w:rPr>
              <w:t>Une expérience préalable de travail pour des organisations internationales de développement telles que l'ONU est un atout</w:t>
            </w:r>
          </w:p>
          <w:p w14:paraId="37EE31BA" w14:textId="77777777" w:rsidR="009428D5" w:rsidRPr="0087370C" w:rsidRDefault="009428D5" w:rsidP="00F27E24">
            <w:pPr>
              <w:jc w:val="both"/>
              <w:rPr>
                <w:rFonts w:cstheme="minorHAnsi"/>
                <w:color w:val="000000" w:themeColor="text1"/>
                <w:sz w:val="24"/>
                <w:szCs w:val="24"/>
                <w:u w:val="single"/>
                <w:lang w:val="fr-FR"/>
              </w:rPr>
            </w:pPr>
            <w:r w:rsidRPr="0087370C">
              <w:rPr>
                <w:rFonts w:cstheme="minorHAnsi"/>
                <w:color w:val="000000" w:themeColor="text1"/>
                <w:sz w:val="24"/>
                <w:szCs w:val="24"/>
                <w:u w:val="single"/>
                <w:lang w:val="fr-FR"/>
              </w:rPr>
              <w:t>IV. : Langues</w:t>
            </w:r>
          </w:p>
          <w:p w14:paraId="47F66FA2" w14:textId="77777777" w:rsidR="009428D5" w:rsidRPr="0087370C" w:rsidRDefault="009428D5" w:rsidP="00F27E24">
            <w:pPr>
              <w:jc w:val="both"/>
              <w:rPr>
                <w:rFonts w:cstheme="minorHAnsi"/>
                <w:color w:val="000000" w:themeColor="text1"/>
                <w:sz w:val="24"/>
                <w:szCs w:val="24"/>
                <w:u w:val="single"/>
                <w:lang w:val="fr-FR"/>
              </w:rPr>
            </w:pPr>
          </w:p>
          <w:p w14:paraId="54256321" w14:textId="60E2E3B5" w:rsidR="009428D5" w:rsidRPr="0087370C" w:rsidRDefault="008C008B" w:rsidP="005D372B">
            <w:pPr>
              <w:numPr>
                <w:ilvl w:val="0"/>
                <w:numId w:val="40"/>
              </w:numPr>
              <w:ind w:right="567"/>
              <w:jc w:val="both"/>
              <w:rPr>
                <w:rFonts w:eastAsia="Times New Roman" w:cs="Calibri"/>
                <w:bCs/>
                <w:sz w:val="24"/>
                <w:szCs w:val="24"/>
                <w:lang w:val="fr-FR"/>
              </w:rPr>
            </w:pPr>
            <w:r w:rsidRPr="0087370C">
              <w:rPr>
                <w:rFonts w:eastAsia="Arial" w:cs="Arial"/>
                <w:bCs/>
                <w:sz w:val="24"/>
                <w:szCs w:val="24"/>
                <w:lang w:val="fr-FR"/>
              </w:rPr>
              <w:t>Un excellent français écrit et oral est obligatoire</w:t>
            </w:r>
          </w:p>
        </w:tc>
      </w:tr>
    </w:tbl>
    <w:p w14:paraId="3D1D159D" w14:textId="77777777" w:rsidR="00E85A07" w:rsidRPr="0087370C" w:rsidRDefault="00E85A07" w:rsidP="00E85A07">
      <w:pPr>
        <w:jc w:val="both"/>
        <w:rPr>
          <w:b/>
          <w:sz w:val="24"/>
          <w:szCs w:val="24"/>
          <w:lang w:val="fr-CD"/>
        </w:rPr>
      </w:pPr>
    </w:p>
    <w:p w14:paraId="1FD309D2" w14:textId="77777777" w:rsidR="00E85A07" w:rsidRPr="0087370C" w:rsidRDefault="00E85A07" w:rsidP="00E85A07">
      <w:pPr>
        <w:jc w:val="both"/>
        <w:rPr>
          <w:b/>
          <w:sz w:val="24"/>
          <w:szCs w:val="24"/>
          <w:lang w:val="fr-FR"/>
        </w:rPr>
      </w:pPr>
      <w:r w:rsidRPr="0087370C">
        <w:rPr>
          <w:b/>
          <w:sz w:val="24"/>
          <w:szCs w:val="24"/>
        </w:rPr>
        <w:t>5.</w:t>
      </w:r>
      <w:r w:rsidRPr="0087370C">
        <w:rPr>
          <w:b/>
          <w:sz w:val="24"/>
          <w:szCs w:val="24"/>
          <w:lang w:val="fr-FR"/>
        </w:rPr>
        <w:t xml:space="preserve"> Documents constitutifs de l’offre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74057C" w14:paraId="374A3E42" w14:textId="77777777" w:rsidTr="0048315A">
        <w:trPr>
          <w:trHeight w:val="755"/>
        </w:trPr>
        <w:tc>
          <w:tcPr>
            <w:tcW w:w="9576" w:type="dxa"/>
            <w:shd w:val="clear" w:color="auto" w:fill="auto"/>
          </w:tcPr>
          <w:p w14:paraId="7E2C7256" w14:textId="77777777" w:rsidR="00E85A07" w:rsidRPr="0087370C" w:rsidRDefault="00E85A07" w:rsidP="0048315A">
            <w:pPr>
              <w:spacing w:after="0" w:line="240" w:lineRule="auto"/>
              <w:jc w:val="both"/>
              <w:rPr>
                <w:sz w:val="24"/>
                <w:szCs w:val="24"/>
                <w:lang w:val="fr-FR"/>
              </w:rPr>
            </w:pPr>
            <w:r w:rsidRPr="0087370C">
              <w:rPr>
                <w:sz w:val="24"/>
                <w:szCs w:val="24"/>
                <w:lang w:val="fr-FR"/>
              </w:rPr>
              <w:t>Les consultant(e)s intéressé(e)s doivent inclure dans leurs offres les documents/informations ci-dessous :</w:t>
            </w:r>
          </w:p>
          <w:p w14:paraId="0A2B3E2A" w14:textId="77777777" w:rsidR="00E85A07" w:rsidRPr="0087370C" w:rsidRDefault="00E85A07" w:rsidP="0048315A">
            <w:pPr>
              <w:spacing w:after="0" w:line="240" w:lineRule="auto"/>
              <w:jc w:val="both"/>
              <w:rPr>
                <w:sz w:val="24"/>
                <w:szCs w:val="24"/>
                <w:lang w:val="fr-FR"/>
              </w:rPr>
            </w:pPr>
          </w:p>
          <w:p w14:paraId="37FC7A8B" w14:textId="77777777" w:rsidR="00E85A07" w:rsidRPr="0087370C" w:rsidRDefault="00E85A07" w:rsidP="0048315A">
            <w:pPr>
              <w:spacing w:after="0" w:line="240" w:lineRule="auto"/>
              <w:jc w:val="both"/>
              <w:rPr>
                <w:b/>
                <w:sz w:val="24"/>
                <w:szCs w:val="24"/>
                <w:lang w:val="fr-FR"/>
              </w:rPr>
            </w:pPr>
            <w:r w:rsidRPr="0087370C">
              <w:rPr>
                <w:b/>
                <w:sz w:val="24"/>
                <w:szCs w:val="24"/>
                <w:lang w:val="fr-FR"/>
              </w:rPr>
              <w:t>1. Proposition technique :</w:t>
            </w:r>
          </w:p>
          <w:p w14:paraId="6BF6038E" w14:textId="77777777" w:rsidR="00E85A07" w:rsidRPr="0087370C" w:rsidRDefault="00E85A07" w:rsidP="0048315A">
            <w:pPr>
              <w:spacing w:after="0" w:line="240" w:lineRule="auto"/>
              <w:jc w:val="both"/>
              <w:rPr>
                <w:sz w:val="24"/>
                <w:szCs w:val="24"/>
                <w:lang w:val="fr-FR"/>
              </w:rPr>
            </w:pPr>
          </w:p>
          <w:p w14:paraId="57F34F5A" w14:textId="77777777" w:rsidR="00E85A07" w:rsidRPr="0087370C"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sz w:val="24"/>
                <w:szCs w:val="24"/>
                <w:lang w:val="fr-FR"/>
              </w:rPr>
            </w:pPr>
            <w:r w:rsidRPr="0087370C">
              <w:rPr>
                <w:rFonts w:eastAsia="Times New Roman" w:cs="Calibri"/>
                <w:color w:val="000000"/>
                <w:sz w:val="24"/>
                <w:szCs w:val="24"/>
                <w:lang w:val="fr-FR"/>
              </w:rPr>
              <w:t>Un CV détaillé incluant notamment des activités passées et présentes en rapport avec la mission, l’expérience et les compétences attendues ;</w:t>
            </w:r>
          </w:p>
          <w:p w14:paraId="2C3817C6" w14:textId="77777777" w:rsidR="00E85A07" w:rsidRPr="0087370C"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sz w:val="24"/>
                <w:szCs w:val="24"/>
                <w:lang w:val="fr-FR"/>
              </w:rPr>
            </w:pPr>
            <w:r w:rsidRPr="0087370C">
              <w:rPr>
                <w:rFonts w:eastAsia="Times New Roman" w:cs="Calibri"/>
                <w:color w:val="000000"/>
                <w:sz w:val="24"/>
                <w:szCs w:val="24"/>
                <w:lang w:val="fr-FR"/>
              </w:rPr>
              <w:t>Une note explicative sur la compréhension des termes de référence et présentant clairement l’approche globale que le(la) candidat(e) compte utiliser pour la fourniture des livrables de qualité et dans les délais impartis ;</w:t>
            </w:r>
          </w:p>
          <w:p w14:paraId="7EF4C5DE" w14:textId="77777777" w:rsidR="00E85A07" w:rsidRPr="0087370C"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sz w:val="24"/>
                <w:szCs w:val="24"/>
                <w:lang w:val="fr-FR"/>
              </w:rPr>
            </w:pPr>
            <w:r w:rsidRPr="0087370C">
              <w:rPr>
                <w:rFonts w:eastAsia="Times New Roman" w:cs="Calibri"/>
                <w:sz w:val="24"/>
                <w:szCs w:val="24"/>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0F57C5AB" w14:textId="77777777" w:rsidR="00E85A07" w:rsidRPr="0087370C" w:rsidRDefault="00E85A07" w:rsidP="0048315A">
            <w:pPr>
              <w:spacing w:after="0" w:line="240" w:lineRule="auto"/>
              <w:jc w:val="both"/>
              <w:rPr>
                <w:sz w:val="24"/>
                <w:szCs w:val="24"/>
                <w:lang w:val="fr-FR"/>
              </w:rPr>
            </w:pPr>
          </w:p>
          <w:p w14:paraId="3546F9E1" w14:textId="77777777" w:rsidR="00E85A07" w:rsidRPr="0087370C" w:rsidRDefault="00E85A07" w:rsidP="0048315A">
            <w:pPr>
              <w:spacing w:after="0" w:line="240" w:lineRule="auto"/>
              <w:jc w:val="both"/>
              <w:rPr>
                <w:b/>
                <w:sz w:val="24"/>
                <w:szCs w:val="24"/>
                <w:lang w:val="fr-FR"/>
              </w:rPr>
            </w:pPr>
            <w:r w:rsidRPr="0087370C">
              <w:rPr>
                <w:b/>
                <w:sz w:val="24"/>
                <w:szCs w:val="24"/>
                <w:lang w:val="fr-FR"/>
              </w:rPr>
              <w:t xml:space="preserve">2. Lettre d´offre avec une proposition financière </w:t>
            </w:r>
          </w:p>
          <w:p w14:paraId="7EECEE86" w14:textId="77777777" w:rsidR="00E85A07" w:rsidRPr="0087370C" w:rsidRDefault="00E85A07" w:rsidP="0048315A">
            <w:pPr>
              <w:spacing w:after="0" w:line="240" w:lineRule="auto"/>
              <w:jc w:val="both"/>
              <w:rPr>
                <w:sz w:val="24"/>
                <w:szCs w:val="24"/>
                <w:lang w:val="fr-FR"/>
              </w:rPr>
            </w:pPr>
          </w:p>
          <w:p w14:paraId="628776F3" w14:textId="77777777" w:rsidR="00E85A07" w:rsidRPr="0087370C" w:rsidRDefault="00E85A07" w:rsidP="0048315A">
            <w:pPr>
              <w:widowControl w:val="0"/>
              <w:autoSpaceDE w:val="0"/>
              <w:autoSpaceDN w:val="0"/>
              <w:adjustRightInd w:val="0"/>
              <w:spacing w:after="0" w:line="240" w:lineRule="auto"/>
              <w:jc w:val="both"/>
              <w:rPr>
                <w:rFonts w:eastAsia="Times New Roman" w:cs="Calibri"/>
                <w:color w:val="000000"/>
                <w:sz w:val="24"/>
                <w:szCs w:val="24"/>
                <w:lang w:val="fr-FR"/>
              </w:rPr>
            </w:pPr>
            <w:r w:rsidRPr="0087370C">
              <w:rPr>
                <w:rFonts w:eastAsia="Times New Roman" w:cs="Calibri"/>
                <w:color w:val="000000"/>
                <w:sz w:val="24"/>
                <w:szCs w:val="24"/>
                <w:lang w:val="fr-FR"/>
              </w:rPr>
              <w:t>La proposition financière doit indiquer :</w:t>
            </w:r>
          </w:p>
          <w:p w14:paraId="01EB3441" w14:textId="77777777" w:rsidR="00E85A07" w:rsidRPr="0087370C" w:rsidRDefault="00E85A07" w:rsidP="0048315A">
            <w:pPr>
              <w:widowControl w:val="0"/>
              <w:autoSpaceDE w:val="0"/>
              <w:autoSpaceDN w:val="0"/>
              <w:adjustRightInd w:val="0"/>
              <w:spacing w:after="0" w:line="240" w:lineRule="auto"/>
              <w:jc w:val="both"/>
              <w:rPr>
                <w:rFonts w:eastAsia="Times New Roman" w:cs="Calibri"/>
                <w:color w:val="000000"/>
                <w:sz w:val="24"/>
                <w:szCs w:val="24"/>
                <w:lang w:val="fr-FR"/>
              </w:rPr>
            </w:pPr>
            <w:r w:rsidRPr="0087370C">
              <w:rPr>
                <w:rFonts w:eastAsia="Times New Roman" w:cs="Calibri"/>
                <w:color w:val="000000"/>
                <w:sz w:val="24"/>
                <w:szCs w:val="24"/>
                <w:lang w:val="fr-FR"/>
              </w:rPr>
              <w:lastRenderedPageBreak/>
              <w:t>(i) Le montant total/somme forfaitaire globale. Afin d'aider le PNUD RD Congo dans la comparaison des offres, chaque proposition financière comprendra une ventilation détaillée du montant forfaitaire, incluant :</w:t>
            </w:r>
          </w:p>
          <w:p w14:paraId="37404B46" w14:textId="77777777" w:rsidR="00E85A07" w:rsidRPr="0087370C" w:rsidRDefault="00E85A07" w:rsidP="0048315A">
            <w:pPr>
              <w:widowControl w:val="0"/>
              <w:autoSpaceDE w:val="0"/>
              <w:autoSpaceDN w:val="0"/>
              <w:adjustRightInd w:val="0"/>
              <w:spacing w:after="0" w:line="240" w:lineRule="auto"/>
              <w:jc w:val="both"/>
              <w:rPr>
                <w:rFonts w:eastAsia="Times New Roman" w:cs="Calibri"/>
                <w:color w:val="000000"/>
                <w:sz w:val="24"/>
                <w:szCs w:val="24"/>
                <w:lang w:val="fr-FR"/>
              </w:rPr>
            </w:pPr>
            <w:r w:rsidRPr="0087370C">
              <w:rPr>
                <w:rFonts w:eastAsia="Times New Roman" w:cs="Calibri"/>
                <w:color w:val="000000"/>
                <w:sz w:val="24"/>
                <w:szCs w:val="24"/>
                <w:lang w:val="fr-FR"/>
              </w:rPr>
              <w:t>Les honoraires du (de la) consultant (e) (indemnités journalières X nombre de jours ouvrables prévus).</w:t>
            </w:r>
          </w:p>
          <w:p w14:paraId="389495F9" w14:textId="77777777" w:rsidR="00E85A07" w:rsidRPr="0087370C" w:rsidRDefault="00E85A07" w:rsidP="0048315A">
            <w:pPr>
              <w:spacing w:after="0" w:line="240" w:lineRule="auto"/>
              <w:jc w:val="both"/>
              <w:rPr>
                <w:color w:val="FF0000"/>
                <w:sz w:val="24"/>
                <w:szCs w:val="24"/>
                <w:lang w:val="fr-FR"/>
              </w:rPr>
            </w:pPr>
          </w:p>
        </w:tc>
      </w:tr>
    </w:tbl>
    <w:p w14:paraId="36434AC9" w14:textId="77777777" w:rsidR="00E85A07" w:rsidRPr="0087370C" w:rsidRDefault="00E85A07" w:rsidP="00E85A07">
      <w:pPr>
        <w:jc w:val="both"/>
        <w:rPr>
          <w:b/>
          <w:sz w:val="24"/>
          <w:szCs w:val="24"/>
          <w:lang w:val="fr-FR"/>
        </w:rPr>
      </w:pPr>
    </w:p>
    <w:p w14:paraId="4E98CE92" w14:textId="77777777" w:rsidR="00E85A07" w:rsidRPr="0087370C" w:rsidRDefault="00E85A07" w:rsidP="00E85A07">
      <w:pPr>
        <w:jc w:val="both"/>
        <w:rPr>
          <w:b/>
          <w:sz w:val="24"/>
          <w:szCs w:val="24"/>
          <w:lang w:val="fr-FR"/>
        </w:rPr>
      </w:pPr>
      <w:r w:rsidRPr="0087370C">
        <w:rPr>
          <w:b/>
          <w:sz w:val="24"/>
          <w:szCs w:val="24"/>
          <w:lang w:val="fr-FR"/>
        </w:rPr>
        <w:t xml:space="preserve">7. Evaluation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74057C" w14:paraId="279627E8" w14:textId="77777777" w:rsidTr="0048315A">
        <w:tc>
          <w:tcPr>
            <w:tcW w:w="9576" w:type="dxa"/>
            <w:shd w:val="clear" w:color="auto" w:fill="auto"/>
          </w:tcPr>
          <w:p w14:paraId="573990CD" w14:textId="77777777" w:rsidR="00E85A07" w:rsidRPr="0087370C" w:rsidRDefault="00E85A07" w:rsidP="0048315A">
            <w:pPr>
              <w:spacing w:after="0" w:line="240" w:lineRule="auto"/>
              <w:jc w:val="both"/>
              <w:rPr>
                <w:rFonts w:eastAsia="Times New Roman" w:cs="Calibri"/>
                <w:b/>
                <w:sz w:val="24"/>
                <w:szCs w:val="24"/>
                <w:u w:val="single"/>
                <w:lang w:val="fr-FR" w:eastAsia="rw-RW"/>
              </w:rPr>
            </w:pPr>
          </w:p>
          <w:p w14:paraId="5674F98A" w14:textId="77777777" w:rsidR="00E85A07" w:rsidRPr="0087370C" w:rsidRDefault="00E85A07" w:rsidP="0048315A">
            <w:pPr>
              <w:spacing w:after="0" w:line="240" w:lineRule="auto"/>
              <w:jc w:val="both"/>
              <w:rPr>
                <w:rFonts w:eastAsia="Times New Roman" w:cs="Calibri"/>
                <w:b/>
                <w:sz w:val="24"/>
                <w:szCs w:val="24"/>
                <w:u w:val="single"/>
                <w:lang w:val="fr-FR" w:eastAsia="rw-RW"/>
              </w:rPr>
            </w:pPr>
            <w:r w:rsidRPr="0087370C">
              <w:rPr>
                <w:rFonts w:eastAsia="Times New Roman" w:cs="Calibri"/>
                <w:b/>
                <w:sz w:val="24"/>
                <w:szCs w:val="24"/>
                <w:u w:val="single"/>
                <w:lang w:val="fr-FR" w:eastAsia="rw-RW"/>
              </w:rPr>
              <w:t>Evaluation</w:t>
            </w:r>
          </w:p>
          <w:p w14:paraId="609600A4" w14:textId="77777777" w:rsidR="00E85A07" w:rsidRPr="0087370C" w:rsidRDefault="00E85A07" w:rsidP="0048315A">
            <w:pPr>
              <w:spacing w:after="0" w:line="240" w:lineRule="auto"/>
              <w:jc w:val="both"/>
              <w:rPr>
                <w:rFonts w:eastAsia="Times New Roman" w:cs="Calibri"/>
                <w:b/>
                <w:sz w:val="24"/>
                <w:szCs w:val="24"/>
                <w:u w:val="single"/>
                <w:lang w:val="fr-FR" w:eastAsia="rw-RW"/>
              </w:rPr>
            </w:pPr>
          </w:p>
          <w:p w14:paraId="75A387CA" w14:textId="77777777" w:rsidR="00E85A07" w:rsidRPr="0087370C" w:rsidRDefault="00E85A07" w:rsidP="0048315A">
            <w:pPr>
              <w:spacing w:after="0" w:line="240" w:lineRule="auto"/>
              <w:jc w:val="both"/>
              <w:rPr>
                <w:rFonts w:eastAsia="Times New Roman" w:cs="Calibri"/>
                <w:bCs/>
                <w:sz w:val="24"/>
                <w:szCs w:val="24"/>
                <w:lang w:val="fr-FR" w:eastAsia="rw-RW"/>
              </w:rPr>
            </w:pPr>
            <w:r w:rsidRPr="0087370C">
              <w:rPr>
                <w:rFonts w:eastAsia="Times New Roman" w:cs="Calibri"/>
                <w:bCs/>
                <w:sz w:val="24"/>
                <w:szCs w:val="24"/>
                <w:lang w:val="fr-FR" w:eastAsia="rw-RW"/>
              </w:rPr>
              <w:t>L’évaluation des offres se déroule en deux temps. L’évaluation des propositions techniques est achevée avant l’ouverture et la comparaison des propositions financières.</w:t>
            </w:r>
          </w:p>
          <w:p w14:paraId="1D9D4606" w14:textId="77777777" w:rsidR="00E85A07" w:rsidRPr="0087370C" w:rsidRDefault="00E85A07" w:rsidP="0048315A">
            <w:pPr>
              <w:spacing w:after="0" w:line="240" w:lineRule="auto"/>
              <w:jc w:val="both"/>
              <w:rPr>
                <w:rFonts w:eastAsia="Times New Roman" w:cs="Calibri"/>
                <w:bCs/>
                <w:sz w:val="24"/>
                <w:szCs w:val="24"/>
                <w:lang w:val="fr-FR" w:eastAsia="rw-RW"/>
              </w:rPr>
            </w:pPr>
          </w:p>
          <w:p w14:paraId="35940E8D" w14:textId="77777777" w:rsidR="00E85A07" w:rsidRPr="0087370C" w:rsidRDefault="00E85A07" w:rsidP="0048315A">
            <w:pPr>
              <w:spacing w:after="0" w:line="240" w:lineRule="auto"/>
              <w:jc w:val="both"/>
              <w:rPr>
                <w:rFonts w:eastAsia="Times New Roman" w:cs="Calibri"/>
                <w:bCs/>
                <w:sz w:val="24"/>
                <w:szCs w:val="24"/>
                <w:lang w:val="fr-FR" w:eastAsia="rw-RW"/>
              </w:rPr>
            </w:pPr>
            <w:r w:rsidRPr="0087370C">
              <w:rPr>
                <w:rFonts w:eastAsia="Times New Roman" w:cs="Calibri"/>
                <w:bCs/>
                <w:sz w:val="24"/>
                <w:szCs w:val="24"/>
                <w:lang w:val="fr-FR" w:eastAsia="rw-RW"/>
              </w:rPr>
              <w:t>Le marché sera attribué au/à la Consultant (e) ayant présenté le meilleur score combiné (rapport qualité/prix, évaluation cumulative).</w:t>
            </w:r>
          </w:p>
          <w:p w14:paraId="0BFEFDCF" w14:textId="77777777" w:rsidR="00E85A07" w:rsidRPr="0087370C" w:rsidRDefault="00E85A07" w:rsidP="0048315A">
            <w:pPr>
              <w:spacing w:after="0" w:line="240" w:lineRule="auto"/>
              <w:jc w:val="both"/>
              <w:rPr>
                <w:rFonts w:eastAsia="Times New Roman" w:cs="Calibri"/>
                <w:bCs/>
                <w:sz w:val="24"/>
                <w:szCs w:val="24"/>
                <w:lang w:val="fr-FR" w:eastAsia="rw-RW"/>
              </w:rPr>
            </w:pPr>
          </w:p>
          <w:p w14:paraId="505BA5B8" w14:textId="77777777" w:rsidR="00E85A07" w:rsidRPr="0087370C" w:rsidRDefault="00E85A07" w:rsidP="0048315A">
            <w:pPr>
              <w:numPr>
                <w:ilvl w:val="0"/>
                <w:numId w:val="1"/>
              </w:numPr>
              <w:spacing w:after="0" w:line="240" w:lineRule="auto"/>
              <w:jc w:val="both"/>
              <w:rPr>
                <w:rFonts w:eastAsia="Times New Roman" w:cs="Calibri"/>
                <w:bCs/>
                <w:i/>
                <w:sz w:val="24"/>
                <w:szCs w:val="24"/>
                <w:u w:val="single"/>
                <w:lang w:eastAsia="rw-RW"/>
              </w:rPr>
            </w:pPr>
            <w:r w:rsidRPr="0087370C">
              <w:rPr>
                <w:rFonts w:eastAsia="Times New Roman" w:cs="Calibri"/>
                <w:bCs/>
                <w:i/>
                <w:sz w:val="24"/>
                <w:szCs w:val="24"/>
                <w:u w:val="single"/>
                <w:lang w:eastAsia="rw-RW"/>
              </w:rPr>
              <w:t>Les propositions techniques</w:t>
            </w:r>
          </w:p>
          <w:p w14:paraId="66F17489" w14:textId="77777777" w:rsidR="00E85A07" w:rsidRPr="0087370C" w:rsidRDefault="00E85A07" w:rsidP="0048315A">
            <w:pPr>
              <w:spacing w:after="0" w:line="240" w:lineRule="auto"/>
              <w:jc w:val="both"/>
              <w:rPr>
                <w:rFonts w:eastAsia="Times New Roman" w:cs="Calibri"/>
                <w:bCs/>
                <w:i/>
                <w:sz w:val="24"/>
                <w:szCs w:val="24"/>
                <w:u w:val="single"/>
                <w:lang w:eastAsia="rw-RW"/>
              </w:rPr>
            </w:pPr>
          </w:p>
          <w:p w14:paraId="58108CCD" w14:textId="421F4E56" w:rsidR="00E85A07" w:rsidRPr="0087370C" w:rsidRDefault="00E85A07" w:rsidP="0048315A">
            <w:pPr>
              <w:spacing w:after="0" w:line="240" w:lineRule="auto"/>
              <w:jc w:val="both"/>
              <w:rPr>
                <w:rFonts w:cs="Calibri"/>
                <w:sz w:val="24"/>
                <w:szCs w:val="24"/>
                <w:lang w:val="fr-FR"/>
              </w:rPr>
            </w:pPr>
            <w:r w:rsidRPr="0087370C">
              <w:rPr>
                <w:rFonts w:cs="Calibri"/>
                <w:sz w:val="24"/>
                <w:szCs w:val="24"/>
                <w:lang w:val="fr-FR"/>
              </w:rPr>
              <w:t>Les propositions techniques seront évaluées sur leur degré de réponse par rapport aux termes de référence et sur la base des critères suivants :</w:t>
            </w:r>
          </w:p>
          <w:p w14:paraId="460D2404" w14:textId="77777777" w:rsidR="009428D5" w:rsidRPr="0087370C" w:rsidRDefault="009428D5" w:rsidP="0048315A">
            <w:pPr>
              <w:spacing w:after="0" w:line="240" w:lineRule="auto"/>
              <w:jc w:val="both"/>
              <w:rPr>
                <w:rFonts w:cs="Calibri"/>
                <w:sz w:val="24"/>
                <w:szCs w:val="24"/>
                <w:lang w:val="fr-FR"/>
              </w:rPr>
            </w:pPr>
          </w:p>
          <w:tbl>
            <w:tblPr>
              <w:tblW w:w="0" w:type="auto"/>
              <w:shd w:val="clear" w:color="auto" w:fill="FFFF00"/>
              <w:tblCellMar>
                <w:left w:w="0" w:type="dxa"/>
                <w:right w:w="0" w:type="dxa"/>
              </w:tblCellMar>
              <w:tblLook w:val="04A0" w:firstRow="1" w:lastRow="0" w:firstColumn="1" w:lastColumn="0" w:noHBand="0" w:noVBand="1"/>
            </w:tblPr>
            <w:tblGrid>
              <w:gridCol w:w="7843"/>
              <w:gridCol w:w="1271"/>
            </w:tblGrid>
            <w:tr w:rsidR="009428D5" w:rsidRPr="0087370C" w14:paraId="1FE0DCD1" w14:textId="77777777" w:rsidTr="00D16DD7">
              <w:trPr>
                <w:trHeight w:val="661"/>
              </w:trPr>
              <w:tc>
                <w:tcPr>
                  <w:tcW w:w="7843"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D4664AD" w14:textId="77777777" w:rsidR="009428D5" w:rsidRPr="0087370C" w:rsidRDefault="009428D5" w:rsidP="009428D5">
                  <w:pPr>
                    <w:jc w:val="both"/>
                    <w:rPr>
                      <w:rFonts w:cstheme="minorHAnsi"/>
                      <w:b/>
                      <w:bCs/>
                      <w:snapToGrid w:val="0"/>
                      <w:color w:val="000000" w:themeColor="text1"/>
                      <w:sz w:val="24"/>
                      <w:szCs w:val="24"/>
                      <w:lang w:eastAsia="fr-FR"/>
                    </w:rPr>
                  </w:pPr>
                  <w:proofErr w:type="spellStart"/>
                  <w:r w:rsidRPr="0087370C">
                    <w:rPr>
                      <w:rFonts w:cstheme="minorHAnsi"/>
                      <w:b/>
                      <w:bCs/>
                      <w:snapToGrid w:val="0"/>
                      <w:color w:val="000000" w:themeColor="text1"/>
                      <w:sz w:val="24"/>
                      <w:szCs w:val="24"/>
                    </w:rPr>
                    <w:t>Critères</w:t>
                  </w:r>
                  <w:proofErr w:type="spellEnd"/>
                  <w:r w:rsidRPr="0087370C">
                    <w:rPr>
                      <w:rFonts w:cstheme="minorHAnsi"/>
                      <w:b/>
                      <w:bCs/>
                      <w:snapToGrid w:val="0"/>
                      <w:color w:val="000000" w:themeColor="text1"/>
                      <w:sz w:val="24"/>
                      <w:szCs w:val="24"/>
                    </w:rPr>
                    <w:t xml:space="preserve"> </w:t>
                  </w:r>
                  <w:proofErr w:type="spellStart"/>
                  <w:r w:rsidRPr="0087370C">
                    <w:rPr>
                      <w:rFonts w:cstheme="minorHAnsi"/>
                      <w:b/>
                      <w:bCs/>
                      <w:snapToGrid w:val="0"/>
                      <w:color w:val="000000" w:themeColor="text1"/>
                      <w:sz w:val="24"/>
                      <w:szCs w:val="24"/>
                    </w:rPr>
                    <w:t>d´évaluation</w:t>
                  </w:r>
                  <w:proofErr w:type="spellEnd"/>
                  <w:r w:rsidRPr="0087370C">
                    <w:rPr>
                      <w:rFonts w:cstheme="minorHAnsi"/>
                      <w:b/>
                      <w:bCs/>
                      <w:snapToGrid w:val="0"/>
                      <w:color w:val="000000" w:themeColor="text1"/>
                      <w:sz w:val="24"/>
                      <w:szCs w:val="24"/>
                    </w:rPr>
                    <w:t xml:space="preserve"> </w:t>
                  </w:r>
                </w:p>
              </w:tc>
              <w:tc>
                <w:tcPr>
                  <w:tcW w:w="127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09143BF" w14:textId="77777777" w:rsidR="009428D5" w:rsidRPr="0087370C" w:rsidRDefault="009428D5" w:rsidP="009428D5">
                  <w:pPr>
                    <w:spacing w:line="240" w:lineRule="auto"/>
                    <w:jc w:val="both"/>
                    <w:rPr>
                      <w:rFonts w:cstheme="minorHAnsi"/>
                      <w:b/>
                      <w:bCs/>
                      <w:color w:val="000000" w:themeColor="text1"/>
                      <w:sz w:val="24"/>
                      <w:szCs w:val="24"/>
                    </w:rPr>
                  </w:pPr>
                  <w:r w:rsidRPr="0087370C">
                    <w:rPr>
                      <w:rFonts w:cstheme="minorHAnsi"/>
                      <w:b/>
                      <w:bCs/>
                      <w:color w:val="000000" w:themeColor="text1"/>
                      <w:sz w:val="24"/>
                      <w:szCs w:val="24"/>
                    </w:rPr>
                    <w:t>Points maximum</w:t>
                  </w:r>
                </w:p>
              </w:tc>
            </w:tr>
            <w:tr w:rsidR="009428D5" w:rsidRPr="0087370C" w14:paraId="1A213ECD" w14:textId="77777777" w:rsidTr="0087370C">
              <w:trPr>
                <w:trHeight w:val="835"/>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3FD05" w14:textId="4FF8323D" w:rsidR="009428D5" w:rsidRPr="0087370C" w:rsidRDefault="009428D5" w:rsidP="009428D5">
                  <w:pPr>
                    <w:jc w:val="both"/>
                    <w:rPr>
                      <w:rFonts w:cs="Arial"/>
                      <w:sz w:val="24"/>
                      <w:szCs w:val="24"/>
                      <w:lang w:val="fr-FR"/>
                    </w:rPr>
                  </w:pPr>
                  <w:r w:rsidRPr="0087370C">
                    <w:rPr>
                      <w:snapToGrid w:val="0"/>
                      <w:color w:val="000000" w:themeColor="text1"/>
                      <w:sz w:val="24"/>
                      <w:szCs w:val="24"/>
                      <w:lang w:val="fr-FR"/>
                    </w:rPr>
                    <w:t xml:space="preserve">Le/la soumissionnaire a-t-il/elle </w:t>
                  </w:r>
                  <w:r w:rsidR="00C66F9C" w:rsidRPr="0087370C">
                    <w:rPr>
                      <w:sz w:val="24"/>
                      <w:szCs w:val="24"/>
                      <w:lang w:val="fr-FR"/>
                    </w:rPr>
                    <w:t xml:space="preserve">titulaire </w:t>
                  </w:r>
                  <w:r w:rsidR="003214F7" w:rsidRPr="0087370C">
                    <w:rPr>
                      <w:sz w:val="24"/>
                      <w:szCs w:val="24"/>
                      <w:lang w:val="fr-FR"/>
                    </w:rPr>
                    <w:t>d’</w:t>
                  </w:r>
                  <w:r w:rsidR="00D61FA2" w:rsidRPr="0087370C">
                    <w:rPr>
                      <w:sz w:val="24"/>
                      <w:szCs w:val="24"/>
                      <w:lang w:val="fr-FR"/>
                    </w:rPr>
                    <w:t>u</w:t>
                  </w:r>
                  <w:r w:rsidR="00D61FA2" w:rsidRPr="0087370C">
                    <w:rPr>
                      <w:rFonts w:eastAsia="Arial" w:cs="Arial"/>
                      <w:bCs/>
                      <w:sz w:val="24"/>
                      <w:szCs w:val="24"/>
                      <w:lang w:val="fr-FR"/>
                    </w:rPr>
                    <w:t xml:space="preserve">ne maîtrise en économie, en développement international ou dans un domaine </w:t>
                  </w:r>
                  <w:r w:rsidR="003214F7" w:rsidRPr="0087370C">
                    <w:rPr>
                      <w:rFonts w:eastAsia="Arial" w:cs="Arial"/>
                      <w:bCs/>
                      <w:sz w:val="24"/>
                      <w:szCs w:val="24"/>
                      <w:lang w:val="fr-FR"/>
                    </w:rPr>
                    <w:t>connexe</w:t>
                  </w:r>
                  <w:r w:rsidR="003214F7" w:rsidRPr="0087370C">
                    <w:rPr>
                      <w:rFonts w:cstheme="minorHAnsi"/>
                      <w:sz w:val="24"/>
                      <w:szCs w:val="24"/>
                      <w:lang w:val="fr"/>
                    </w:rPr>
                    <w:t xml:space="preserve">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8E5A0C" w14:textId="48AF33C8" w:rsidR="009428D5" w:rsidRPr="0087370C" w:rsidRDefault="0087370C" w:rsidP="009428D5">
                  <w:pPr>
                    <w:spacing w:line="240" w:lineRule="auto"/>
                    <w:jc w:val="both"/>
                    <w:rPr>
                      <w:rFonts w:cstheme="minorHAnsi"/>
                      <w:color w:val="000000" w:themeColor="text1"/>
                      <w:sz w:val="24"/>
                      <w:szCs w:val="24"/>
                    </w:rPr>
                  </w:pPr>
                  <w:r w:rsidRPr="0087370C">
                    <w:rPr>
                      <w:rFonts w:cstheme="minorHAnsi"/>
                      <w:color w:val="000000" w:themeColor="text1"/>
                      <w:sz w:val="24"/>
                      <w:szCs w:val="24"/>
                    </w:rPr>
                    <w:t>20</w:t>
                  </w:r>
                </w:p>
              </w:tc>
            </w:tr>
            <w:tr w:rsidR="009428D5" w:rsidRPr="0087370C" w14:paraId="1DB697DC" w14:textId="77777777" w:rsidTr="00D16DD7">
              <w:trPr>
                <w:trHeight w:val="742"/>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EEC93BD" w14:textId="77777777" w:rsidR="00C66F9C" w:rsidRPr="0087370C" w:rsidRDefault="009428D5" w:rsidP="00C66F9C">
                  <w:pPr>
                    <w:spacing w:after="0" w:line="259" w:lineRule="auto"/>
                    <w:jc w:val="both"/>
                    <w:rPr>
                      <w:snapToGrid w:val="0"/>
                      <w:color w:val="000000" w:themeColor="text1"/>
                      <w:sz w:val="24"/>
                      <w:szCs w:val="24"/>
                      <w:lang w:val="fr-FR"/>
                    </w:rPr>
                  </w:pPr>
                  <w:r w:rsidRPr="0087370C">
                    <w:rPr>
                      <w:snapToGrid w:val="0"/>
                      <w:color w:val="000000" w:themeColor="text1"/>
                      <w:sz w:val="24"/>
                      <w:szCs w:val="24"/>
                      <w:lang w:val="fr-FR"/>
                    </w:rPr>
                    <w:t>Le/la soumissionnaire a-t-il/elle</w:t>
                  </w:r>
                  <w:r w:rsidR="00C66F9C" w:rsidRPr="0087370C">
                    <w:rPr>
                      <w:snapToGrid w:val="0"/>
                      <w:color w:val="000000" w:themeColor="text1"/>
                      <w:sz w:val="24"/>
                      <w:szCs w:val="24"/>
                      <w:lang w:val="fr-FR"/>
                    </w:rPr>
                    <w:t> :</w:t>
                  </w:r>
                </w:p>
                <w:p w14:paraId="1BBE5887" w14:textId="255AA026" w:rsidR="003214F7" w:rsidRPr="0087370C" w:rsidRDefault="009428D5" w:rsidP="003214F7">
                  <w:pPr>
                    <w:pStyle w:val="Paragraphedeliste"/>
                    <w:numPr>
                      <w:ilvl w:val="0"/>
                      <w:numId w:val="40"/>
                    </w:numPr>
                    <w:spacing w:after="0" w:line="240" w:lineRule="auto"/>
                    <w:rPr>
                      <w:rFonts w:eastAsia="Arial" w:cs="Arial"/>
                      <w:bCs/>
                      <w:sz w:val="24"/>
                      <w:szCs w:val="24"/>
                      <w:lang w:val="fr-FR"/>
                    </w:rPr>
                  </w:pPr>
                  <w:r w:rsidRPr="0087370C">
                    <w:rPr>
                      <w:snapToGrid w:val="0"/>
                      <w:color w:val="000000" w:themeColor="text1"/>
                      <w:sz w:val="24"/>
                      <w:szCs w:val="24"/>
                      <w:lang w:val="fr-FR"/>
                    </w:rPr>
                    <w:t xml:space="preserve"> </w:t>
                  </w:r>
                  <w:r w:rsidR="003214F7" w:rsidRPr="0087370C">
                    <w:rPr>
                      <w:rFonts w:eastAsia="Arial" w:cs="Arial"/>
                      <w:bCs/>
                      <w:sz w:val="24"/>
                      <w:szCs w:val="24"/>
                      <w:lang w:val="fr-FR"/>
                    </w:rPr>
                    <w:t>Au moins 5 ans d'expérience dans le travail lié aux politiques avec le gouvernement est obligatoire</w:t>
                  </w:r>
                  <w:r w:rsidR="00867A84" w:rsidRPr="0087370C">
                    <w:rPr>
                      <w:rFonts w:eastAsia="Arial" w:cs="Arial"/>
                      <w:bCs/>
                      <w:sz w:val="24"/>
                      <w:szCs w:val="24"/>
                      <w:lang w:val="fr-FR"/>
                    </w:rPr>
                    <w:t> ?15 pts</w:t>
                  </w:r>
                </w:p>
                <w:p w14:paraId="20BE89A1" w14:textId="77777777" w:rsidR="00867A84" w:rsidRPr="0087370C" w:rsidRDefault="00867A84" w:rsidP="00867A84">
                  <w:pPr>
                    <w:pStyle w:val="Paragraphedeliste"/>
                    <w:spacing w:after="0" w:line="240" w:lineRule="auto"/>
                    <w:rPr>
                      <w:rFonts w:eastAsia="Arial" w:cs="Arial"/>
                      <w:bCs/>
                      <w:sz w:val="24"/>
                      <w:szCs w:val="24"/>
                      <w:lang w:val="fr-FR"/>
                    </w:rPr>
                  </w:pPr>
                </w:p>
                <w:p w14:paraId="0872FA0B" w14:textId="058A4A8C" w:rsidR="009428D5" w:rsidRPr="0087370C" w:rsidRDefault="003214F7" w:rsidP="00867A84">
                  <w:pPr>
                    <w:pStyle w:val="Paragraphedeliste"/>
                    <w:numPr>
                      <w:ilvl w:val="0"/>
                      <w:numId w:val="40"/>
                    </w:numPr>
                    <w:spacing w:after="0" w:line="240" w:lineRule="auto"/>
                    <w:rPr>
                      <w:rFonts w:eastAsia="Arial" w:cs="Arial"/>
                      <w:bCs/>
                      <w:sz w:val="24"/>
                      <w:szCs w:val="24"/>
                      <w:lang w:val="fr-FR"/>
                    </w:rPr>
                  </w:pPr>
                  <w:r w:rsidRPr="0087370C">
                    <w:rPr>
                      <w:rFonts w:eastAsia="Arial" w:cs="Arial"/>
                      <w:bCs/>
                      <w:sz w:val="24"/>
                      <w:szCs w:val="24"/>
                      <w:lang w:val="fr-FR"/>
                    </w:rPr>
                    <w:t>Au moins 5 ans d'expérience dans l'examen et la mise en œuvre de politiques liées aux TIC est obligatoire</w:t>
                  </w:r>
                  <w:r w:rsidR="00867A84" w:rsidRPr="0087370C">
                    <w:rPr>
                      <w:rFonts w:eastAsia="Arial" w:cs="Arial"/>
                      <w:bCs/>
                      <w:sz w:val="24"/>
                      <w:szCs w:val="24"/>
                      <w:lang w:val="fr-FR"/>
                    </w:rPr>
                    <w:t> ? 15 pts</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EF3AFC" w14:textId="10EFE1E2" w:rsidR="009428D5" w:rsidRPr="0087370C" w:rsidRDefault="00867A84" w:rsidP="009428D5">
                  <w:pPr>
                    <w:spacing w:line="240" w:lineRule="auto"/>
                    <w:jc w:val="both"/>
                    <w:rPr>
                      <w:rFonts w:cstheme="minorHAnsi"/>
                      <w:color w:val="000000" w:themeColor="text1"/>
                      <w:sz w:val="24"/>
                      <w:szCs w:val="24"/>
                      <w:lang w:val="fr-FR"/>
                    </w:rPr>
                  </w:pPr>
                  <w:r w:rsidRPr="0087370C">
                    <w:rPr>
                      <w:rFonts w:cstheme="minorHAnsi"/>
                      <w:color w:val="000000" w:themeColor="text1"/>
                      <w:sz w:val="24"/>
                      <w:szCs w:val="24"/>
                      <w:lang w:val="fr-FR"/>
                    </w:rPr>
                    <w:t>30</w:t>
                  </w:r>
                </w:p>
              </w:tc>
            </w:tr>
            <w:tr w:rsidR="009428D5" w:rsidRPr="0087370C" w14:paraId="4AC2A0DE" w14:textId="77777777" w:rsidTr="00D16DD7">
              <w:trPr>
                <w:trHeight w:val="895"/>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ECA340" w14:textId="024B8CB8" w:rsidR="009428D5" w:rsidRPr="0087370C" w:rsidRDefault="00C66F9C" w:rsidP="009428D5">
                  <w:pPr>
                    <w:spacing w:after="0"/>
                    <w:jc w:val="both"/>
                    <w:rPr>
                      <w:snapToGrid w:val="0"/>
                      <w:color w:val="000000" w:themeColor="text1"/>
                      <w:sz w:val="24"/>
                      <w:szCs w:val="24"/>
                      <w:lang w:val="fr-FR"/>
                    </w:rPr>
                  </w:pPr>
                  <w:r w:rsidRPr="0087370C">
                    <w:rPr>
                      <w:sz w:val="24"/>
                      <w:szCs w:val="24"/>
                      <w:lang w:val="fr-FR"/>
                    </w:rPr>
                    <w:t>L’approche méthodologique proposée est-elle claire et appropriée aux produits décrits/attendus dans les termes de référence ?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3F76F0" w14:textId="4B71AB03" w:rsidR="009428D5" w:rsidRPr="0087370C" w:rsidRDefault="0087370C" w:rsidP="009428D5">
                  <w:pPr>
                    <w:spacing w:line="240" w:lineRule="auto"/>
                    <w:jc w:val="both"/>
                    <w:rPr>
                      <w:rFonts w:cstheme="minorHAnsi"/>
                      <w:color w:val="000000" w:themeColor="text1"/>
                      <w:sz w:val="24"/>
                      <w:szCs w:val="24"/>
                      <w:lang w:val="fr-FR"/>
                    </w:rPr>
                  </w:pPr>
                  <w:r w:rsidRPr="0087370C">
                    <w:rPr>
                      <w:rFonts w:cstheme="minorHAnsi"/>
                      <w:color w:val="000000" w:themeColor="text1"/>
                      <w:sz w:val="24"/>
                      <w:szCs w:val="24"/>
                      <w:lang w:val="fr-FR"/>
                    </w:rPr>
                    <w:t>30</w:t>
                  </w:r>
                </w:p>
              </w:tc>
            </w:tr>
            <w:tr w:rsidR="009428D5" w:rsidRPr="0074057C" w14:paraId="37FE7C90" w14:textId="77777777" w:rsidTr="00D16DD7">
              <w:trPr>
                <w:trHeight w:val="680"/>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B74FBF" w14:textId="7B5985BB" w:rsidR="009428D5" w:rsidRPr="0087370C" w:rsidRDefault="00D16DD7" w:rsidP="009428D5">
                  <w:pPr>
                    <w:spacing w:line="240" w:lineRule="auto"/>
                    <w:jc w:val="both"/>
                    <w:rPr>
                      <w:rFonts w:cstheme="minorHAnsi"/>
                      <w:snapToGrid w:val="0"/>
                      <w:color w:val="000000" w:themeColor="text1"/>
                      <w:sz w:val="24"/>
                      <w:szCs w:val="24"/>
                      <w:lang w:val="fr-FR"/>
                    </w:rPr>
                  </w:pPr>
                  <w:r w:rsidRPr="0087370C">
                    <w:rPr>
                      <w:sz w:val="24"/>
                      <w:szCs w:val="24"/>
                      <w:lang w:val="fr-FR"/>
                    </w:rPr>
                    <w:lastRenderedPageBreak/>
                    <w:t>Le chronogramme/plan de travail proposé est-il cohérent et réaliste pour garantir la réalisation effective des principaux livrables attendus de la mission comme explicitée dans les TDR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7B086A" w14:textId="77777777" w:rsidR="009428D5" w:rsidRPr="0087370C" w:rsidRDefault="009428D5" w:rsidP="009428D5">
                  <w:pPr>
                    <w:spacing w:line="240" w:lineRule="auto"/>
                    <w:jc w:val="both"/>
                    <w:rPr>
                      <w:rFonts w:cstheme="minorHAnsi"/>
                      <w:color w:val="000000" w:themeColor="text1"/>
                      <w:sz w:val="24"/>
                      <w:szCs w:val="24"/>
                      <w:lang w:val="fr-FR"/>
                    </w:rPr>
                  </w:pPr>
                  <w:r w:rsidRPr="0087370C">
                    <w:rPr>
                      <w:rFonts w:cstheme="minorHAnsi"/>
                      <w:color w:val="000000" w:themeColor="text1"/>
                      <w:sz w:val="24"/>
                      <w:szCs w:val="24"/>
                      <w:lang w:val="fr-FR"/>
                    </w:rPr>
                    <w:t>20</w:t>
                  </w:r>
                </w:p>
              </w:tc>
            </w:tr>
            <w:tr w:rsidR="009428D5" w:rsidRPr="0074057C" w14:paraId="79B23CCF" w14:textId="77777777" w:rsidTr="00D16DD7">
              <w:trPr>
                <w:trHeight w:val="252"/>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599180" w14:textId="77777777" w:rsidR="009428D5" w:rsidRPr="0087370C" w:rsidRDefault="009428D5" w:rsidP="009428D5">
                  <w:pPr>
                    <w:spacing w:line="240" w:lineRule="auto"/>
                    <w:jc w:val="both"/>
                    <w:rPr>
                      <w:rFonts w:cstheme="minorHAnsi"/>
                      <w:b/>
                      <w:bCs/>
                      <w:snapToGrid w:val="0"/>
                      <w:color w:val="000000" w:themeColor="text1"/>
                      <w:sz w:val="24"/>
                      <w:szCs w:val="24"/>
                      <w:lang w:val="fr-FR"/>
                    </w:rPr>
                  </w:pPr>
                  <w:r w:rsidRPr="0087370C">
                    <w:rPr>
                      <w:rFonts w:cstheme="minorHAnsi"/>
                      <w:b/>
                      <w:bCs/>
                      <w:snapToGrid w:val="0"/>
                      <w:color w:val="000000" w:themeColor="text1"/>
                      <w:sz w:val="24"/>
                      <w:szCs w:val="24"/>
                      <w:lang w:val="fr-FR"/>
                    </w:rPr>
                    <w:t xml:space="preserve">Total note proposition technique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2F8FF3" w14:textId="77777777" w:rsidR="009428D5" w:rsidRPr="0087370C" w:rsidRDefault="009428D5" w:rsidP="009428D5">
                  <w:pPr>
                    <w:spacing w:line="240" w:lineRule="auto"/>
                    <w:jc w:val="both"/>
                    <w:rPr>
                      <w:rFonts w:cstheme="minorHAnsi"/>
                      <w:b/>
                      <w:bCs/>
                      <w:color w:val="000000" w:themeColor="text1"/>
                      <w:sz w:val="24"/>
                      <w:szCs w:val="24"/>
                      <w:lang w:val="fr-FR"/>
                    </w:rPr>
                  </w:pPr>
                  <w:r w:rsidRPr="0087370C">
                    <w:rPr>
                      <w:rFonts w:cstheme="minorHAnsi"/>
                      <w:b/>
                      <w:bCs/>
                      <w:color w:val="000000" w:themeColor="text1"/>
                      <w:sz w:val="24"/>
                      <w:szCs w:val="24"/>
                      <w:lang w:val="fr-FR"/>
                    </w:rPr>
                    <w:t>100</w:t>
                  </w:r>
                </w:p>
              </w:tc>
            </w:tr>
          </w:tbl>
          <w:p w14:paraId="2FA834BC" w14:textId="77777777" w:rsidR="00E85A07" w:rsidRPr="0087370C" w:rsidRDefault="00E85A07" w:rsidP="0048315A">
            <w:pPr>
              <w:spacing w:after="0" w:line="240" w:lineRule="auto"/>
              <w:jc w:val="both"/>
              <w:rPr>
                <w:rFonts w:eastAsia="Times New Roman"/>
                <w:bCs/>
                <w:sz w:val="24"/>
                <w:szCs w:val="24"/>
                <w:lang w:val="fr-FR" w:eastAsia="rw-RW"/>
              </w:rPr>
            </w:pPr>
          </w:p>
          <w:p w14:paraId="62FBDD19" w14:textId="77777777" w:rsidR="00E85A07" w:rsidRPr="0087370C" w:rsidRDefault="00E85A07" w:rsidP="0048315A">
            <w:pPr>
              <w:spacing w:after="0" w:line="240" w:lineRule="auto"/>
              <w:jc w:val="both"/>
              <w:rPr>
                <w:rFonts w:cs="Calibri"/>
                <w:b/>
                <w:sz w:val="24"/>
                <w:szCs w:val="24"/>
                <w:lang w:val="fr-FR"/>
              </w:rPr>
            </w:pPr>
            <w:r w:rsidRPr="0087370C">
              <w:rPr>
                <w:rFonts w:cs="Calibri"/>
                <w:b/>
                <w:sz w:val="24"/>
                <w:szCs w:val="24"/>
                <w:lang w:val="fr-FR"/>
              </w:rPr>
              <w:t>Seront jugées qualifiées, les propositions techniques qui obtiendront 70% de la note maximale de 100 points ; cette note technique sera pondérée a 70%.</w:t>
            </w:r>
          </w:p>
          <w:p w14:paraId="735DE8E3" w14:textId="77777777" w:rsidR="00E85A07" w:rsidRPr="0087370C" w:rsidRDefault="00E85A07" w:rsidP="0048315A">
            <w:pPr>
              <w:spacing w:after="0" w:line="240" w:lineRule="auto"/>
              <w:jc w:val="both"/>
              <w:rPr>
                <w:rFonts w:cs="Calibri"/>
                <w:b/>
                <w:sz w:val="24"/>
                <w:szCs w:val="24"/>
                <w:lang w:val="fr-FR"/>
              </w:rPr>
            </w:pPr>
          </w:p>
          <w:p w14:paraId="74BC4060" w14:textId="77777777" w:rsidR="00E85A07" w:rsidRPr="0087370C" w:rsidRDefault="00E85A07" w:rsidP="0048315A">
            <w:pPr>
              <w:numPr>
                <w:ilvl w:val="0"/>
                <w:numId w:val="1"/>
              </w:numPr>
              <w:spacing w:after="0" w:line="240" w:lineRule="auto"/>
              <w:contextualSpacing/>
              <w:jc w:val="both"/>
              <w:rPr>
                <w:rFonts w:eastAsia="Times New Roman" w:cs="Calibri"/>
                <w:i/>
                <w:sz w:val="24"/>
                <w:szCs w:val="24"/>
                <w:u w:val="single"/>
                <w:lang w:eastAsia="rw-RW"/>
              </w:rPr>
            </w:pPr>
            <w:r w:rsidRPr="0087370C">
              <w:rPr>
                <w:rFonts w:eastAsia="Times New Roman" w:cs="Calibri"/>
                <w:i/>
                <w:sz w:val="24"/>
                <w:szCs w:val="24"/>
                <w:u w:val="single"/>
                <w:lang w:eastAsia="rw-RW"/>
              </w:rPr>
              <w:t xml:space="preserve">Les propositions </w:t>
            </w:r>
            <w:proofErr w:type="spellStart"/>
            <w:r w:rsidRPr="0087370C">
              <w:rPr>
                <w:rFonts w:eastAsia="Times New Roman" w:cs="Calibri"/>
                <w:i/>
                <w:sz w:val="24"/>
                <w:szCs w:val="24"/>
                <w:u w:val="single"/>
                <w:lang w:eastAsia="rw-RW"/>
              </w:rPr>
              <w:t>financières</w:t>
            </w:r>
            <w:proofErr w:type="spellEnd"/>
          </w:p>
          <w:p w14:paraId="74FEA313" w14:textId="77777777" w:rsidR="00E85A07" w:rsidRPr="0087370C" w:rsidRDefault="00E85A07" w:rsidP="0048315A">
            <w:pPr>
              <w:spacing w:after="0" w:line="240" w:lineRule="auto"/>
              <w:jc w:val="both"/>
              <w:rPr>
                <w:rFonts w:eastAsia="Times New Roman" w:cs="Calibri"/>
                <w:bCs/>
                <w:sz w:val="24"/>
                <w:szCs w:val="24"/>
                <w:lang w:eastAsia="rw-RW"/>
              </w:rPr>
            </w:pPr>
          </w:p>
          <w:p w14:paraId="67C30803" w14:textId="77777777" w:rsidR="00E85A07" w:rsidRPr="0087370C" w:rsidRDefault="00E85A07" w:rsidP="0048315A">
            <w:pPr>
              <w:spacing w:after="0" w:line="240" w:lineRule="auto"/>
              <w:jc w:val="both"/>
              <w:rPr>
                <w:rFonts w:eastAsia="Times New Roman" w:cs="Calibri"/>
                <w:bCs/>
                <w:sz w:val="24"/>
                <w:szCs w:val="24"/>
                <w:lang w:val="fr-FR" w:eastAsia="rw-RW"/>
              </w:rPr>
            </w:pPr>
            <w:r w:rsidRPr="0087370C">
              <w:rPr>
                <w:rFonts w:eastAsia="Times New Roman" w:cs="Calibri"/>
                <w:bCs/>
                <w:sz w:val="24"/>
                <w:szCs w:val="24"/>
                <w:lang w:val="fr-FR" w:eastAsia="rw-RW"/>
              </w:rPr>
              <w:t>Le/la Consultant (e) fait sa proposition financière suivant le Tableau des coûts. Il doit proposer un montant forfaitaire et présenter dans le Tableau des coûts la ventilation de ce montant forfaitaire.</w:t>
            </w:r>
          </w:p>
          <w:p w14:paraId="40173B86" w14:textId="77777777" w:rsidR="00E85A07" w:rsidRPr="0087370C" w:rsidRDefault="00E85A07" w:rsidP="0048315A">
            <w:pPr>
              <w:spacing w:after="0" w:line="240" w:lineRule="auto"/>
              <w:jc w:val="both"/>
              <w:rPr>
                <w:rFonts w:eastAsia="Times New Roman" w:cs="Calibri"/>
                <w:sz w:val="24"/>
                <w:szCs w:val="24"/>
                <w:lang w:val="fr-FR" w:eastAsia="rw-RW"/>
              </w:rPr>
            </w:pPr>
            <w:r w:rsidRPr="0087370C">
              <w:rPr>
                <w:rFonts w:eastAsia="Times New Roman" w:cs="Calibri"/>
                <w:sz w:val="24"/>
                <w:szCs w:val="24"/>
                <w:lang w:val="fr-FR" w:eastAsia="rw-RW"/>
              </w:rPr>
              <w:t>Dans une deuxième étape du processus d’évaluation, les enveloppes financières seront ouvertes et les offres financières comparées ; une note financière sera calculée pour chaque proposition sur la base de la formule :</w:t>
            </w:r>
          </w:p>
          <w:p w14:paraId="565354C0" w14:textId="77777777" w:rsidR="00E85A07" w:rsidRPr="0087370C" w:rsidRDefault="00E85A07" w:rsidP="0048315A">
            <w:pPr>
              <w:spacing w:after="0" w:line="240" w:lineRule="auto"/>
              <w:jc w:val="both"/>
              <w:rPr>
                <w:rFonts w:eastAsia="Times New Roman" w:cs="Calibri"/>
                <w:sz w:val="24"/>
                <w:szCs w:val="24"/>
                <w:lang w:val="fr-FR" w:eastAsia="rw-RW"/>
              </w:rPr>
            </w:pPr>
          </w:p>
          <w:p w14:paraId="55E7381E" w14:textId="380A437C" w:rsidR="00E85A07" w:rsidRPr="0087370C" w:rsidRDefault="00E85A07" w:rsidP="0048315A">
            <w:pPr>
              <w:spacing w:after="0" w:line="240" w:lineRule="auto"/>
              <w:jc w:val="both"/>
              <w:rPr>
                <w:rFonts w:eastAsia="Times New Roman" w:cs="Calibri"/>
                <w:b/>
                <w:i/>
                <w:sz w:val="24"/>
                <w:szCs w:val="24"/>
                <w:lang w:val="fr-FR" w:eastAsia="rw-RW"/>
              </w:rPr>
            </w:pPr>
            <w:r w:rsidRPr="0087370C">
              <w:rPr>
                <w:rFonts w:eastAsia="Times New Roman" w:cs="Calibri"/>
                <w:b/>
                <w:i/>
                <w:sz w:val="24"/>
                <w:szCs w:val="24"/>
                <w:lang w:val="fr-FR" w:eastAsia="rw-RW"/>
              </w:rPr>
              <w:t xml:space="preserve">Note financière A = [(Offre financière la moins </w:t>
            </w:r>
            <w:proofErr w:type="spellStart"/>
            <w:r w:rsidRPr="0087370C">
              <w:rPr>
                <w:rFonts w:eastAsia="Times New Roman" w:cs="Calibri"/>
                <w:b/>
                <w:i/>
                <w:sz w:val="24"/>
                <w:szCs w:val="24"/>
                <w:lang w:val="fr-FR" w:eastAsia="rw-RW"/>
              </w:rPr>
              <w:t>disante</w:t>
            </w:r>
            <w:proofErr w:type="spellEnd"/>
            <w:r w:rsidRPr="0087370C">
              <w:rPr>
                <w:rFonts w:eastAsia="Times New Roman" w:cs="Calibri"/>
                <w:b/>
                <w:i/>
                <w:sz w:val="24"/>
                <w:szCs w:val="24"/>
                <w:lang w:val="fr-FR" w:eastAsia="rw-RW"/>
              </w:rPr>
              <w:t>) /Offre financière de A] x 30</w:t>
            </w:r>
          </w:p>
          <w:p w14:paraId="2260C618" w14:textId="77777777" w:rsidR="00E85A07" w:rsidRPr="0087370C" w:rsidRDefault="00E85A07" w:rsidP="0048315A">
            <w:pPr>
              <w:spacing w:after="0" w:line="240" w:lineRule="auto"/>
              <w:jc w:val="both"/>
              <w:rPr>
                <w:rFonts w:eastAsia="Times New Roman" w:cs="Calibri"/>
                <w:b/>
                <w:i/>
                <w:sz w:val="24"/>
                <w:szCs w:val="24"/>
                <w:u w:val="single"/>
                <w:lang w:val="fr-FR" w:eastAsia="rw-RW"/>
              </w:rPr>
            </w:pPr>
          </w:p>
          <w:p w14:paraId="759C4F79" w14:textId="77777777" w:rsidR="00E85A07" w:rsidRPr="0087370C" w:rsidRDefault="00E85A07" w:rsidP="0048315A">
            <w:pPr>
              <w:spacing w:after="0" w:line="240" w:lineRule="auto"/>
              <w:jc w:val="both"/>
              <w:rPr>
                <w:rFonts w:eastAsia="Times New Roman" w:cs="Calibri"/>
                <w:b/>
                <w:sz w:val="24"/>
                <w:szCs w:val="24"/>
                <w:lang w:val="fr-FR" w:eastAsia="rw-RW"/>
              </w:rPr>
            </w:pPr>
            <w:r w:rsidRPr="0087370C">
              <w:rPr>
                <w:rFonts w:eastAsia="Times New Roman" w:cs="Calibri"/>
                <w:b/>
                <w:sz w:val="24"/>
                <w:szCs w:val="24"/>
                <w:lang w:val="fr-FR" w:eastAsia="rw-RW"/>
              </w:rPr>
              <w:t>Le/la Consultant (e) avec le cumul de notes (Technique + Financière) le plus élevé sera retenu pour le contrat.</w:t>
            </w:r>
          </w:p>
          <w:p w14:paraId="08A1BD1C" w14:textId="77777777" w:rsidR="00E85A07" w:rsidRPr="0087370C" w:rsidRDefault="00E85A07" w:rsidP="0048315A">
            <w:pPr>
              <w:spacing w:after="0" w:line="240" w:lineRule="auto"/>
              <w:jc w:val="both"/>
              <w:rPr>
                <w:b/>
                <w:i/>
                <w:sz w:val="24"/>
                <w:szCs w:val="24"/>
                <w:lang w:val="fr-FR"/>
              </w:rPr>
            </w:pPr>
          </w:p>
          <w:p w14:paraId="3FE0A13B" w14:textId="77777777" w:rsidR="00E85A07" w:rsidRPr="0087370C" w:rsidRDefault="00E85A07" w:rsidP="0048315A">
            <w:pPr>
              <w:spacing w:after="0" w:line="240" w:lineRule="auto"/>
              <w:jc w:val="both"/>
              <w:rPr>
                <w:b/>
                <w:i/>
                <w:sz w:val="24"/>
                <w:szCs w:val="24"/>
                <w:lang w:val="fr-FR"/>
              </w:rPr>
            </w:pPr>
            <w:r w:rsidRPr="0087370C">
              <w:rPr>
                <w:b/>
                <w:i/>
                <w:sz w:val="24"/>
                <w:szCs w:val="24"/>
                <w:lang w:val="fr-FR"/>
              </w:rPr>
              <w:t>Seulement les candidats ayant obtenu la note minimale combinée de 70/100 à l´évaluation technique seront considérés pour l’évaluation financière.</w:t>
            </w:r>
          </w:p>
        </w:tc>
      </w:tr>
    </w:tbl>
    <w:p w14:paraId="4685B018" w14:textId="77777777" w:rsidR="00E85A07" w:rsidRPr="0087370C" w:rsidRDefault="00E85A07" w:rsidP="00E85A07">
      <w:pPr>
        <w:jc w:val="both"/>
        <w:rPr>
          <w:b/>
          <w:sz w:val="24"/>
          <w:szCs w:val="24"/>
          <w:lang w:val="fr-FR"/>
        </w:rPr>
      </w:pPr>
    </w:p>
    <w:p w14:paraId="11C16722" w14:textId="77777777" w:rsidR="00E85A07" w:rsidRPr="0087370C" w:rsidRDefault="00E85A07" w:rsidP="00E85A07">
      <w:pPr>
        <w:jc w:val="both"/>
        <w:rPr>
          <w:b/>
          <w:sz w:val="24"/>
          <w:szCs w:val="24"/>
          <w:lang w:val="fr-FR"/>
        </w:rPr>
      </w:pPr>
      <w:r w:rsidRPr="0087370C">
        <w:rPr>
          <w:b/>
          <w:sz w:val="24"/>
          <w:szCs w:val="24"/>
        </w:rPr>
        <w:t xml:space="preserve">8. </w:t>
      </w:r>
      <w:r w:rsidRPr="0087370C">
        <w:rPr>
          <w:b/>
          <w:sz w:val="24"/>
          <w:szCs w:val="24"/>
          <w:lang w:val="fr-FR"/>
        </w:rPr>
        <w:t>Autres information pertinentes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74057C" w14:paraId="03909FF5" w14:textId="77777777" w:rsidTr="0048315A">
        <w:trPr>
          <w:trHeight w:val="1801"/>
        </w:trPr>
        <w:tc>
          <w:tcPr>
            <w:tcW w:w="9576" w:type="dxa"/>
            <w:shd w:val="clear" w:color="auto" w:fill="auto"/>
          </w:tcPr>
          <w:p w14:paraId="439E31BB" w14:textId="77777777" w:rsidR="00E85A07" w:rsidRPr="0087370C" w:rsidRDefault="00E85A07" w:rsidP="0048315A">
            <w:pPr>
              <w:spacing w:after="0" w:line="240" w:lineRule="auto"/>
              <w:jc w:val="both"/>
              <w:rPr>
                <w:rFonts w:cs="Calibri"/>
                <w:sz w:val="24"/>
                <w:szCs w:val="24"/>
                <w:lang w:val="fr-FR"/>
              </w:rPr>
            </w:pPr>
            <w:r w:rsidRPr="0087370C">
              <w:rPr>
                <w:rFonts w:cs="Calibri"/>
                <w:sz w:val="24"/>
                <w:szCs w:val="24"/>
                <w:lang w:val="fr-FR"/>
              </w:rPr>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26E6BD7C" w14:textId="77777777" w:rsidR="00E85A07" w:rsidRPr="0087370C" w:rsidRDefault="00E85A07" w:rsidP="0048315A">
            <w:pPr>
              <w:spacing w:after="0" w:line="240" w:lineRule="auto"/>
              <w:jc w:val="both"/>
              <w:rPr>
                <w:rFonts w:cs="Calibri"/>
                <w:sz w:val="24"/>
                <w:szCs w:val="24"/>
                <w:lang w:val="fr-FR"/>
              </w:rPr>
            </w:pPr>
          </w:p>
          <w:p w14:paraId="7CFFFCC2" w14:textId="77777777" w:rsidR="00E85A07" w:rsidRPr="0087370C" w:rsidRDefault="00E85A07" w:rsidP="0048315A">
            <w:pPr>
              <w:spacing w:after="0" w:line="240" w:lineRule="auto"/>
              <w:jc w:val="both"/>
              <w:rPr>
                <w:rFonts w:cs="Calibri"/>
                <w:sz w:val="24"/>
                <w:szCs w:val="24"/>
                <w:lang w:val="fr-FR"/>
              </w:rPr>
            </w:pPr>
            <w:r w:rsidRPr="0087370C">
              <w:rPr>
                <w:rFonts w:cs="Calibri"/>
                <w:sz w:val="24"/>
                <w:szCs w:val="24"/>
                <w:lang w:val="fr-FR"/>
              </w:rPr>
              <w:t xml:space="preserve">Le consultant retenu devra prendre toutes les dispositions nécessaires pour faire les </w:t>
            </w:r>
            <w:r w:rsidRPr="0087370C">
              <w:rPr>
                <w:rFonts w:cs="Calibri"/>
                <w:b/>
                <w:sz w:val="24"/>
                <w:szCs w:val="24"/>
                <w:lang w:val="fr-FR"/>
              </w:rPr>
              <w:t xml:space="preserve">formations sécuritaires requises </w:t>
            </w:r>
            <w:r w:rsidRPr="0087370C">
              <w:rPr>
                <w:rFonts w:cs="Calibri"/>
                <w:sz w:val="24"/>
                <w:szCs w:val="24"/>
                <w:lang w:val="fr-FR"/>
              </w:rPr>
              <w:t>avant tout démarrage de mission (ces certificats sont obtenus en ligne, le PNUD fournira tous les détails au consultant retenu au moment de l´attribution du contrat).</w:t>
            </w:r>
          </w:p>
        </w:tc>
      </w:tr>
    </w:tbl>
    <w:p w14:paraId="050D5CBB" w14:textId="77777777" w:rsidR="0018325D" w:rsidRPr="0087370C" w:rsidRDefault="0018325D" w:rsidP="00A24134">
      <w:pPr>
        <w:rPr>
          <w:rFonts w:cstheme="minorHAnsi"/>
          <w:b/>
          <w:sz w:val="24"/>
          <w:szCs w:val="24"/>
          <w:u w:val="single"/>
          <w:lang w:val="fr-FR"/>
        </w:rPr>
      </w:pPr>
    </w:p>
    <w:p w14:paraId="6CAB27E1" w14:textId="77777777" w:rsidR="00EA50D0" w:rsidRPr="0087370C" w:rsidRDefault="002A1486" w:rsidP="00A24134">
      <w:pPr>
        <w:rPr>
          <w:rFonts w:cstheme="minorHAnsi"/>
          <w:b/>
          <w:sz w:val="24"/>
          <w:szCs w:val="24"/>
          <w:u w:val="single"/>
          <w:lang w:val="fr-FR"/>
        </w:rPr>
      </w:pPr>
      <w:r w:rsidRPr="0087370C">
        <w:rPr>
          <w:rFonts w:cstheme="minorHAnsi"/>
          <w:b/>
          <w:sz w:val="24"/>
          <w:szCs w:val="24"/>
          <w:u w:val="single"/>
          <w:lang w:val="fr-FR"/>
        </w:rPr>
        <w:t>ANNEX</w:t>
      </w:r>
      <w:r w:rsidR="00852471" w:rsidRPr="0087370C">
        <w:rPr>
          <w:rFonts w:cstheme="minorHAnsi"/>
          <w:b/>
          <w:sz w:val="24"/>
          <w:szCs w:val="24"/>
          <w:u w:val="single"/>
          <w:lang w:val="fr-FR"/>
        </w:rPr>
        <w:t>ES</w:t>
      </w:r>
    </w:p>
    <w:p w14:paraId="7D25DA8C" w14:textId="77777777" w:rsidR="00103276" w:rsidRPr="0087370C" w:rsidRDefault="0082245E" w:rsidP="00A24134">
      <w:pPr>
        <w:rPr>
          <w:rFonts w:cstheme="minorHAnsi"/>
          <w:b/>
          <w:sz w:val="24"/>
          <w:szCs w:val="24"/>
          <w:lang w:val="fr-FR"/>
        </w:rPr>
      </w:pPr>
      <w:r w:rsidRPr="0087370C">
        <w:rPr>
          <w:rFonts w:cstheme="minorHAnsi"/>
          <w:b/>
          <w:sz w:val="24"/>
          <w:szCs w:val="24"/>
          <w:lang w:val="fr-FR"/>
        </w:rPr>
        <w:lastRenderedPageBreak/>
        <w:t>ANNEX 1</w:t>
      </w:r>
      <w:r w:rsidR="00167362" w:rsidRPr="0087370C">
        <w:rPr>
          <w:rFonts w:cstheme="minorHAnsi"/>
          <w:b/>
          <w:sz w:val="24"/>
          <w:szCs w:val="24"/>
          <w:lang w:val="fr-FR"/>
        </w:rPr>
        <w:t xml:space="preserve"> – Termes et Conditions des contrats IC (</w:t>
      </w:r>
      <w:proofErr w:type="spellStart"/>
      <w:r w:rsidR="00167362" w:rsidRPr="0087370C">
        <w:rPr>
          <w:rFonts w:cstheme="minorHAnsi"/>
          <w:b/>
          <w:sz w:val="24"/>
          <w:szCs w:val="24"/>
          <w:lang w:val="fr-FR"/>
        </w:rPr>
        <w:t>Individual</w:t>
      </w:r>
      <w:proofErr w:type="spellEnd"/>
      <w:r w:rsidR="00167362" w:rsidRPr="0087370C">
        <w:rPr>
          <w:rFonts w:cstheme="minorHAnsi"/>
          <w:b/>
          <w:sz w:val="24"/>
          <w:szCs w:val="24"/>
          <w:lang w:val="fr-FR"/>
        </w:rPr>
        <w:t xml:space="preserve"> </w:t>
      </w:r>
      <w:proofErr w:type="spellStart"/>
      <w:r w:rsidR="00167362" w:rsidRPr="0087370C">
        <w:rPr>
          <w:rFonts w:cstheme="minorHAnsi"/>
          <w:b/>
          <w:sz w:val="24"/>
          <w:szCs w:val="24"/>
          <w:lang w:val="fr-FR"/>
        </w:rPr>
        <w:t>Contracts</w:t>
      </w:r>
      <w:proofErr w:type="spellEnd"/>
      <w:r w:rsidR="00167362" w:rsidRPr="0087370C">
        <w:rPr>
          <w:rFonts w:cstheme="minorHAnsi"/>
          <w:b/>
          <w:sz w:val="24"/>
          <w:szCs w:val="24"/>
          <w:lang w:val="fr-FR"/>
        </w:rPr>
        <w:t>)</w:t>
      </w:r>
    </w:p>
    <w:bookmarkStart w:id="5" w:name="_MON_1440321617"/>
    <w:bookmarkEnd w:id="5"/>
    <w:p w14:paraId="303E17C9" w14:textId="77777777" w:rsidR="004B1614" w:rsidRPr="0087370C" w:rsidRDefault="00A24A6D" w:rsidP="00A24134">
      <w:pPr>
        <w:rPr>
          <w:rFonts w:cstheme="minorHAnsi"/>
          <w:b/>
          <w:sz w:val="24"/>
          <w:szCs w:val="24"/>
          <w:lang w:val="fr-FR"/>
        </w:rPr>
      </w:pPr>
      <w:r w:rsidRPr="0087370C">
        <w:rPr>
          <w:rFonts w:eastAsia="Times New Roman" w:cstheme="minorHAnsi"/>
          <w:b/>
          <w:noProof/>
          <w:sz w:val="24"/>
          <w:szCs w:val="24"/>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1pt;height:49.15pt;mso-width-percent:0;mso-height-percent:0;mso-width-percent:0;mso-height-percent:0" o:ole="">
            <v:imagedata r:id="rId15" o:title=""/>
          </v:shape>
          <o:OLEObject Type="Embed" ProgID="Word.Document.12" ShapeID="_x0000_i1025" DrawAspect="Icon" ObjectID="_1700311402" r:id="rId16">
            <o:FieldCodes>\s</o:FieldCodes>
          </o:OLEObject>
        </w:object>
      </w:r>
    </w:p>
    <w:p w14:paraId="59233549" w14:textId="247970D5" w:rsidR="00852471" w:rsidRPr="0087370C" w:rsidRDefault="00852471" w:rsidP="00A24134">
      <w:pPr>
        <w:rPr>
          <w:rFonts w:cstheme="minorHAnsi"/>
          <w:b/>
          <w:sz w:val="24"/>
          <w:szCs w:val="24"/>
          <w:lang w:val="fr-FR"/>
        </w:rPr>
      </w:pPr>
      <w:r w:rsidRPr="0087370C">
        <w:rPr>
          <w:rFonts w:cstheme="minorHAnsi"/>
          <w:b/>
          <w:sz w:val="24"/>
          <w:szCs w:val="24"/>
          <w:lang w:val="fr-FR"/>
        </w:rPr>
        <w:t xml:space="preserve">ANNEX 2 – </w:t>
      </w:r>
      <w:r w:rsidR="00BB6AA4" w:rsidRPr="0087370C">
        <w:rPr>
          <w:rFonts w:cstheme="minorHAnsi"/>
          <w:b/>
          <w:sz w:val="24"/>
          <w:szCs w:val="24"/>
          <w:lang w:val="fr-FR"/>
        </w:rPr>
        <w:t xml:space="preserve">Lettre de soumission au PNUD confirmant l´intérêt et la disponibilité du prestataire individuel (IC) pour la mission </w:t>
      </w:r>
      <w:r w:rsidRPr="0087370C">
        <w:rPr>
          <w:rFonts w:cstheme="minorHAnsi"/>
          <w:b/>
          <w:sz w:val="24"/>
          <w:szCs w:val="24"/>
          <w:lang w:val="fr-FR"/>
        </w:rPr>
        <w:t>(</w:t>
      </w:r>
      <w:r w:rsidR="00BB6AA4" w:rsidRPr="0087370C">
        <w:rPr>
          <w:rFonts w:cstheme="minorHAnsi"/>
          <w:b/>
          <w:sz w:val="24"/>
          <w:szCs w:val="24"/>
          <w:lang w:val="fr-FR"/>
        </w:rPr>
        <w:t>y compris le tableau des couts</w:t>
      </w:r>
      <w:r w:rsidRPr="0087370C">
        <w:rPr>
          <w:rFonts w:cstheme="minorHAnsi"/>
          <w:b/>
          <w:sz w:val="24"/>
          <w:szCs w:val="24"/>
          <w:lang w:val="fr-FR"/>
        </w:rPr>
        <w:t>)</w:t>
      </w:r>
    </w:p>
    <w:bookmarkStart w:id="6" w:name="_MON_1620108486"/>
    <w:bookmarkEnd w:id="6"/>
    <w:p w14:paraId="36C0255C" w14:textId="42FDDE4D" w:rsidR="00240981" w:rsidRPr="0087370C" w:rsidRDefault="00BB6AA4" w:rsidP="00C3053C">
      <w:pPr>
        <w:rPr>
          <w:rFonts w:cstheme="minorHAnsi"/>
          <w:b/>
          <w:noProof/>
          <w:sz w:val="24"/>
          <w:szCs w:val="24"/>
          <w:lang w:val="fr-FR"/>
        </w:rPr>
      </w:pPr>
      <w:r w:rsidRPr="0087370C">
        <w:rPr>
          <w:rFonts w:cstheme="minorHAnsi"/>
          <w:b/>
          <w:noProof/>
          <w:sz w:val="24"/>
          <w:szCs w:val="24"/>
          <w:lang w:val="fr-FR"/>
        </w:rPr>
        <w:object w:dxaOrig="1478" w:dyaOrig="973" w14:anchorId="37CD18BD">
          <v:shape id="_x0000_i1026" type="#_x0000_t75" style="width:73.7pt;height:49.15pt" o:ole="">
            <v:imagedata r:id="rId17" o:title=""/>
          </v:shape>
          <o:OLEObject Type="Embed" ProgID="Word.Document.12" ShapeID="_x0000_i1026" DrawAspect="Icon" ObjectID="_1700311403" r:id="rId18">
            <o:FieldCodes>\s</o:FieldCodes>
          </o:OLEObject>
        </w:object>
      </w:r>
    </w:p>
    <w:p w14:paraId="13B0A4DA" w14:textId="7AB10420" w:rsidR="00A1553F" w:rsidRPr="0087370C" w:rsidRDefault="00A1553F" w:rsidP="00C3053C">
      <w:pPr>
        <w:rPr>
          <w:rFonts w:cstheme="minorHAnsi"/>
          <w:b/>
          <w:noProof/>
          <w:sz w:val="24"/>
          <w:szCs w:val="24"/>
          <w:lang w:val="fr-FR"/>
        </w:rPr>
      </w:pPr>
    </w:p>
    <w:p w14:paraId="73F84405" w14:textId="77777777" w:rsidR="00A1553F" w:rsidRPr="0087370C" w:rsidRDefault="00A1553F" w:rsidP="00C3053C">
      <w:pPr>
        <w:rPr>
          <w:rFonts w:cstheme="minorHAnsi"/>
          <w:b/>
          <w:sz w:val="24"/>
          <w:szCs w:val="24"/>
          <w:lang w:val="fr-FR"/>
        </w:rPr>
      </w:pPr>
    </w:p>
    <w:sectPr w:rsidR="00A1553F" w:rsidRPr="0087370C" w:rsidSect="008429D1">
      <w:headerReference w:type="default" r:id="rId19"/>
      <w:footerReference w:type="default" r:id="rId20"/>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3A62" w14:textId="77777777" w:rsidR="002C1177" w:rsidRDefault="002C1177" w:rsidP="00A24134">
      <w:pPr>
        <w:spacing w:after="0" w:line="240" w:lineRule="auto"/>
      </w:pPr>
      <w:r>
        <w:separator/>
      </w:r>
    </w:p>
  </w:endnote>
  <w:endnote w:type="continuationSeparator" w:id="0">
    <w:p w14:paraId="0428925F" w14:textId="77777777" w:rsidR="002C1177" w:rsidRDefault="002C1177"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3B0F" w14:textId="6FD7BE6B" w:rsidR="00CF529A" w:rsidRPr="00453FB9" w:rsidRDefault="00895812" w:rsidP="00CF529A">
    <w:pPr>
      <w:spacing w:after="0" w:line="240" w:lineRule="auto"/>
      <w:rPr>
        <w:rFonts w:eastAsia="Times New Roman" w:cstheme="minorHAnsi"/>
        <w:b/>
        <w:lang w:val="fr-FR" w:eastAsia="fr-FR"/>
      </w:rPr>
    </w:pPr>
    <w:r w:rsidRPr="00895812">
      <w:rPr>
        <w:rFonts w:eastAsia="Times New Roman" w:cstheme="minorHAnsi"/>
        <w:b/>
        <w:i/>
        <w:iCs/>
        <w:sz w:val="16"/>
        <w:szCs w:val="16"/>
        <w:lang w:val="fr-FR" w:eastAsia="rw-RW"/>
      </w:rPr>
      <w:t xml:space="preserve">Référence du dossier : </w:t>
    </w:r>
    <w:r w:rsidR="00B07105" w:rsidRPr="00453FB9">
      <w:rPr>
        <w:rFonts w:eastAsia="Times New Roman" w:cstheme="minorHAnsi"/>
        <w:b/>
        <w:lang w:val="fr-FR" w:eastAsia="rw-RW"/>
      </w:rPr>
      <w:t>:</w:t>
    </w:r>
    <w:r w:rsidR="00B8314C" w:rsidRPr="00B8314C">
      <w:rPr>
        <w:rFonts w:eastAsia="Times New Roman" w:cstheme="minorHAnsi"/>
        <w:b/>
        <w:lang w:val="fr-FR" w:eastAsia="rw-RW"/>
      </w:rPr>
      <w:t xml:space="preserve"> </w:t>
    </w:r>
    <w:r w:rsidR="00B8314C" w:rsidRPr="00B8314C">
      <w:rPr>
        <w:rFonts w:eastAsia="Times New Roman" w:cstheme="minorHAnsi"/>
        <w:b/>
        <w:i/>
        <w:iCs/>
        <w:sz w:val="16"/>
        <w:szCs w:val="16"/>
        <w:lang w:val="fr-FR" w:eastAsia="rw-RW"/>
      </w:rPr>
      <w:t>040/IC-Nat/</w:t>
    </w:r>
    <w:r w:rsidR="00F52F68">
      <w:rPr>
        <w:rFonts w:eastAsia="Times New Roman" w:cstheme="minorHAnsi"/>
        <w:b/>
        <w:i/>
        <w:iCs/>
        <w:sz w:val="16"/>
        <w:szCs w:val="16"/>
        <w:lang w:val="fr-FR" w:eastAsia="rw-RW"/>
      </w:rPr>
      <w:t>ACTIF/PNUD-</w:t>
    </w:r>
    <w:r w:rsidR="00B8314C" w:rsidRPr="00B8314C">
      <w:rPr>
        <w:rFonts w:eastAsia="Times New Roman" w:cstheme="minorHAnsi"/>
        <w:b/>
        <w:i/>
        <w:iCs/>
        <w:sz w:val="16"/>
        <w:szCs w:val="16"/>
        <w:lang w:val="fr-FR" w:eastAsia="rw-RW"/>
      </w:rPr>
      <w:t>UNCDF/2021</w:t>
    </w:r>
    <w:r w:rsidR="00B07105" w:rsidRPr="00453FB9">
      <w:rPr>
        <w:rFonts w:eastAsia="Times New Roman" w:cstheme="minorHAnsi"/>
        <w:b/>
        <w:lang w:val="fr-FR" w:eastAsia="rw-RW"/>
      </w:rPr>
      <w:t xml:space="preserve"> </w:t>
    </w:r>
  </w:p>
  <w:p w14:paraId="18D1ADA0" w14:textId="27EC7149" w:rsidR="00895812" w:rsidRPr="00CF529A" w:rsidRDefault="00895812" w:rsidP="00895812">
    <w:pPr>
      <w:spacing w:after="0" w:line="240" w:lineRule="auto"/>
      <w:rPr>
        <w:rFonts w:eastAsia="Times New Roman" w:cstheme="minorHAnsi"/>
        <w:b/>
        <w:i/>
        <w:iCs/>
        <w:sz w:val="16"/>
        <w:szCs w:val="16"/>
        <w:u w:val="single"/>
        <w:lang w:val="fr-FR" w:eastAsia="fr-FR"/>
      </w:rPr>
    </w:pPr>
  </w:p>
  <w:p w14:paraId="065DB8CA" w14:textId="1043EC6C" w:rsidR="003343CB" w:rsidRPr="00895812" w:rsidRDefault="003343CB" w:rsidP="00895812">
    <w:pPr>
      <w:pStyle w:val="Pieddepage"/>
      <w:rPr>
        <w:i/>
        <w:iCs/>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26D5" w14:textId="77777777" w:rsidR="002C1177" w:rsidRDefault="002C1177" w:rsidP="00A24134">
      <w:pPr>
        <w:spacing w:after="0" w:line="240" w:lineRule="auto"/>
      </w:pPr>
      <w:r>
        <w:separator/>
      </w:r>
    </w:p>
  </w:footnote>
  <w:footnote w:type="continuationSeparator" w:id="0">
    <w:p w14:paraId="1A01F0E1" w14:textId="77777777" w:rsidR="002C1177" w:rsidRDefault="002C1177" w:rsidP="00A24134">
      <w:pPr>
        <w:spacing w:after="0" w:line="240" w:lineRule="auto"/>
      </w:pPr>
      <w:r>
        <w:continuationSeparator/>
      </w:r>
    </w:p>
  </w:footnote>
  <w:footnote w:id="1">
    <w:p w14:paraId="0262A6F6" w14:textId="3B0DFE09" w:rsidR="00866EB2" w:rsidRPr="00A70F3E" w:rsidRDefault="00866EB2" w:rsidP="00866EB2">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1858" w14:textId="77777777" w:rsidR="00BF6263" w:rsidRDefault="00BF6263" w:rsidP="00D56C11">
    <w:pPr>
      <w:pStyle w:val="En-tte"/>
      <w:jc w:val="right"/>
    </w:pPr>
    <w:r w:rsidRPr="001C0978">
      <w:rPr>
        <w:rFonts w:ascii="Times New Roman" w:hAnsi="Times New Roman"/>
        <w:b/>
        <w:noProof/>
        <w:sz w:val="28"/>
        <w:szCs w:val="28"/>
        <w:lang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FED"/>
    <w:multiLevelType w:val="hybridMultilevel"/>
    <w:tmpl w:val="5CB02682"/>
    <w:lvl w:ilvl="0" w:tplc="F30E03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948AA"/>
    <w:multiLevelType w:val="hybridMultilevel"/>
    <w:tmpl w:val="CDDABDAC"/>
    <w:lvl w:ilvl="0" w:tplc="240C0001">
      <w:start w:val="1"/>
      <w:numFmt w:val="bullet"/>
      <w:lvlText w:val=""/>
      <w:lvlJc w:val="left"/>
      <w:pPr>
        <w:ind w:left="540" w:hanging="360"/>
      </w:pPr>
      <w:rPr>
        <w:rFonts w:ascii="Symbol" w:hAnsi="Symbol" w:hint="default"/>
      </w:rPr>
    </w:lvl>
    <w:lvl w:ilvl="1" w:tplc="240C0003" w:tentative="1">
      <w:start w:val="1"/>
      <w:numFmt w:val="bullet"/>
      <w:lvlText w:val="o"/>
      <w:lvlJc w:val="left"/>
      <w:pPr>
        <w:ind w:left="1260" w:hanging="360"/>
      </w:pPr>
      <w:rPr>
        <w:rFonts w:ascii="Courier New" w:hAnsi="Courier New" w:cs="Courier New" w:hint="default"/>
      </w:rPr>
    </w:lvl>
    <w:lvl w:ilvl="2" w:tplc="240C0005" w:tentative="1">
      <w:start w:val="1"/>
      <w:numFmt w:val="bullet"/>
      <w:lvlText w:val=""/>
      <w:lvlJc w:val="left"/>
      <w:pPr>
        <w:ind w:left="1980" w:hanging="360"/>
      </w:pPr>
      <w:rPr>
        <w:rFonts w:ascii="Wingdings" w:hAnsi="Wingdings" w:hint="default"/>
      </w:rPr>
    </w:lvl>
    <w:lvl w:ilvl="3" w:tplc="240C0001" w:tentative="1">
      <w:start w:val="1"/>
      <w:numFmt w:val="bullet"/>
      <w:lvlText w:val=""/>
      <w:lvlJc w:val="left"/>
      <w:pPr>
        <w:ind w:left="2700" w:hanging="360"/>
      </w:pPr>
      <w:rPr>
        <w:rFonts w:ascii="Symbol" w:hAnsi="Symbol" w:hint="default"/>
      </w:rPr>
    </w:lvl>
    <w:lvl w:ilvl="4" w:tplc="240C0003" w:tentative="1">
      <w:start w:val="1"/>
      <w:numFmt w:val="bullet"/>
      <w:lvlText w:val="o"/>
      <w:lvlJc w:val="left"/>
      <w:pPr>
        <w:ind w:left="3420" w:hanging="360"/>
      </w:pPr>
      <w:rPr>
        <w:rFonts w:ascii="Courier New" w:hAnsi="Courier New" w:cs="Courier New" w:hint="default"/>
      </w:rPr>
    </w:lvl>
    <w:lvl w:ilvl="5" w:tplc="240C0005" w:tentative="1">
      <w:start w:val="1"/>
      <w:numFmt w:val="bullet"/>
      <w:lvlText w:val=""/>
      <w:lvlJc w:val="left"/>
      <w:pPr>
        <w:ind w:left="4140" w:hanging="360"/>
      </w:pPr>
      <w:rPr>
        <w:rFonts w:ascii="Wingdings" w:hAnsi="Wingdings" w:hint="default"/>
      </w:rPr>
    </w:lvl>
    <w:lvl w:ilvl="6" w:tplc="240C0001" w:tentative="1">
      <w:start w:val="1"/>
      <w:numFmt w:val="bullet"/>
      <w:lvlText w:val=""/>
      <w:lvlJc w:val="left"/>
      <w:pPr>
        <w:ind w:left="4860" w:hanging="360"/>
      </w:pPr>
      <w:rPr>
        <w:rFonts w:ascii="Symbol" w:hAnsi="Symbol" w:hint="default"/>
      </w:rPr>
    </w:lvl>
    <w:lvl w:ilvl="7" w:tplc="240C0003" w:tentative="1">
      <w:start w:val="1"/>
      <w:numFmt w:val="bullet"/>
      <w:lvlText w:val="o"/>
      <w:lvlJc w:val="left"/>
      <w:pPr>
        <w:ind w:left="5580" w:hanging="360"/>
      </w:pPr>
      <w:rPr>
        <w:rFonts w:ascii="Courier New" w:hAnsi="Courier New" w:cs="Courier New" w:hint="default"/>
      </w:rPr>
    </w:lvl>
    <w:lvl w:ilvl="8" w:tplc="240C0005" w:tentative="1">
      <w:start w:val="1"/>
      <w:numFmt w:val="bullet"/>
      <w:lvlText w:val=""/>
      <w:lvlJc w:val="left"/>
      <w:pPr>
        <w:ind w:left="6300" w:hanging="360"/>
      </w:pPr>
      <w:rPr>
        <w:rFonts w:ascii="Wingdings" w:hAnsi="Wingdings" w:hint="default"/>
      </w:rPr>
    </w:lvl>
  </w:abstractNum>
  <w:abstractNum w:abstractNumId="2"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2D0D08"/>
    <w:multiLevelType w:val="hybridMultilevel"/>
    <w:tmpl w:val="7D3C07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6" w15:restartNumberingAfterBreak="0">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7" w15:restartNumberingAfterBreak="0">
    <w:nsid w:val="10BC420D"/>
    <w:multiLevelType w:val="hybridMultilevel"/>
    <w:tmpl w:val="48A434A0"/>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15:restartNumberingAfterBreak="0">
    <w:nsid w:val="112A267B"/>
    <w:multiLevelType w:val="hybridMultilevel"/>
    <w:tmpl w:val="F0DCA76C"/>
    <w:lvl w:ilvl="0" w:tplc="900EF79E">
      <w:numFmt w:val="bullet"/>
      <w:lvlText w:val="•"/>
      <w:lvlJc w:val="left"/>
      <w:pPr>
        <w:ind w:left="720" w:hanging="360"/>
      </w:pPr>
      <w:rPr>
        <w:rFonts w:ascii="Arial" w:eastAsia="Arial" w:hAnsi="Arial" w:cs="Arial" w:hint="default"/>
        <w:color w:val="231F20"/>
        <w:w w:val="114"/>
        <w:sz w:val="24"/>
        <w:szCs w:val="24"/>
        <w:lang w:val="en-US" w:eastAsia="en-US" w:bidi="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053C6"/>
    <w:multiLevelType w:val="hybridMultilevel"/>
    <w:tmpl w:val="2F16C6D4"/>
    <w:lvl w:ilvl="0" w:tplc="20000019">
      <w:start w:val="1"/>
      <w:numFmt w:val="lowerLetter"/>
      <w:lvlText w:val="%1."/>
      <w:lvlJc w:val="left"/>
      <w:pPr>
        <w:ind w:left="1320" w:hanging="360"/>
      </w:pPr>
      <w:rPr>
        <w:rFont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15:restartNumberingAfterBreak="0">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2" w15:restartNumberingAfterBreak="0">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684343"/>
    <w:multiLevelType w:val="hybridMultilevel"/>
    <w:tmpl w:val="E7B46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B8109C"/>
    <w:multiLevelType w:val="hybridMultilevel"/>
    <w:tmpl w:val="284C327E"/>
    <w:lvl w:ilvl="0" w:tplc="240C0001">
      <w:start w:val="1"/>
      <w:numFmt w:val="bullet"/>
      <w:lvlText w:val=""/>
      <w:lvlJc w:val="left"/>
      <w:pPr>
        <w:ind w:left="1440" w:hanging="360"/>
      </w:pPr>
      <w:rPr>
        <w:rFonts w:ascii="Symbol" w:hAnsi="Symbol" w:hint="default"/>
      </w:rPr>
    </w:lvl>
    <w:lvl w:ilvl="1" w:tplc="240C0003" w:tentative="1">
      <w:start w:val="1"/>
      <w:numFmt w:val="bullet"/>
      <w:lvlText w:val="o"/>
      <w:lvlJc w:val="left"/>
      <w:pPr>
        <w:ind w:left="2160" w:hanging="360"/>
      </w:pPr>
      <w:rPr>
        <w:rFonts w:ascii="Courier New" w:hAnsi="Courier New" w:cs="Courier New" w:hint="default"/>
      </w:rPr>
    </w:lvl>
    <w:lvl w:ilvl="2" w:tplc="240C0005" w:tentative="1">
      <w:start w:val="1"/>
      <w:numFmt w:val="bullet"/>
      <w:lvlText w:val=""/>
      <w:lvlJc w:val="left"/>
      <w:pPr>
        <w:ind w:left="2880" w:hanging="360"/>
      </w:pPr>
      <w:rPr>
        <w:rFonts w:ascii="Wingdings" w:hAnsi="Wingdings" w:hint="default"/>
      </w:rPr>
    </w:lvl>
    <w:lvl w:ilvl="3" w:tplc="240C0001" w:tentative="1">
      <w:start w:val="1"/>
      <w:numFmt w:val="bullet"/>
      <w:lvlText w:val=""/>
      <w:lvlJc w:val="left"/>
      <w:pPr>
        <w:ind w:left="3600" w:hanging="360"/>
      </w:pPr>
      <w:rPr>
        <w:rFonts w:ascii="Symbol" w:hAnsi="Symbol" w:hint="default"/>
      </w:rPr>
    </w:lvl>
    <w:lvl w:ilvl="4" w:tplc="240C0003" w:tentative="1">
      <w:start w:val="1"/>
      <w:numFmt w:val="bullet"/>
      <w:lvlText w:val="o"/>
      <w:lvlJc w:val="left"/>
      <w:pPr>
        <w:ind w:left="4320" w:hanging="360"/>
      </w:pPr>
      <w:rPr>
        <w:rFonts w:ascii="Courier New" w:hAnsi="Courier New" w:cs="Courier New" w:hint="default"/>
      </w:rPr>
    </w:lvl>
    <w:lvl w:ilvl="5" w:tplc="240C0005" w:tentative="1">
      <w:start w:val="1"/>
      <w:numFmt w:val="bullet"/>
      <w:lvlText w:val=""/>
      <w:lvlJc w:val="left"/>
      <w:pPr>
        <w:ind w:left="5040" w:hanging="360"/>
      </w:pPr>
      <w:rPr>
        <w:rFonts w:ascii="Wingdings" w:hAnsi="Wingdings" w:hint="default"/>
      </w:rPr>
    </w:lvl>
    <w:lvl w:ilvl="6" w:tplc="240C0001" w:tentative="1">
      <w:start w:val="1"/>
      <w:numFmt w:val="bullet"/>
      <w:lvlText w:val=""/>
      <w:lvlJc w:val="left"/>
      <w:pPr>
        <w:ind w:left="5760" w:hanging="360"/>
      </w:pPr>
      <w:rPr>
        <w:rFonts w:ascii="Symbol" w:hAnsi="Symbol" w:hint="default"/>
      </w:rPr>
    </w:lvl>
    <w:lvl w:ilvl="7" w:tplc="240C0003" w:tentative="1">
      <w:start w:val="1"/>
      <w:numFmt w:val="bullet"/>
      <w:lvlText w:val="o"/>
      <w:lvlJc w:val="left"/>
      <w:pPr>
        <w:ind w:left="6480" w:hanging="360"/>
      </w:pPr>
      <w:rPr>
        <w:rFonts w:ascii="Courier New" w:hAnsi="Courier New" w:cs="Courier New" w:hint="default"/>
      </w:rPr>
    </w:lvl>
    <w:lvl w:ilvl="8" w:tplc="240C0005" w:tentative="1">
      <w:start w:val="1"/>
      <w:numFmt w:val="bullet"/>
      <w:lvlText w:val=""/>
      <w:lvlJc w:val="left"/>
      <w:pPr>
        <w:ind w:left="7200" w:hanging="360"/>
      </w:pPr>
      <w:rPr>
        <w:rFonts w:ascii="Wingdings" w:hAnsi="Wingdings" w:hint="default"/>
      </w:rPr>
    </w:lvl>
  </w:abstractNum>
  <w:abstractNum w:abstractNumId="16" w15:restartNumberingAfterBreak="0">
    <w:nsid w:val="2E6E71AE"/>
    <w:multiLevelType w:val="hybridMultilevel"/>
    <w:tmpl w:val="E416B476"/>
    <w:lvl w:ilvl="0" w:tplc="B2A041FA">
      <w:numFmt w:val="bullet"/>
      <w:lvlText w:val=""/>
      <w:lvlJc w:val="left"/>
      <w:pPr>
        <w:ind w:left="720" w:hanging="360"/>
      </w:pPr>
      <w:rPr>
        <w:rFonts w:ascii="Symbol" w:eastAsiaTheme="minorHAnsi" w:hAnsi="Symbol" w:cstheme="minorBid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9"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A0023"/>
    <w:multiLevelType w:val="hybridMultilevel"/>
    <w:tmpl w:val="A0FEE0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3F8515B3"/>
    <w:multiLevelType w:val="hybridMultilevel"/>
    <w:tmpl w:val="235258B4"/>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4" w15:restartNumberingAfterBreak="0">
    <w:nsid w:val="461609B5"/>
    <w:multiLevelType w:val="hybridMultilevel"/>
    <w:tmpl w:val="5E5666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545768"/>
    <w:multiLevelType w:val="hybridMultilevel"/>
    <w:tmpl w:val="CDC0FC40"/>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6" w15:restartNumberingAfterBreak="0">
    <w:nsid w:val="48F76D0C"/>
    <w:multiLevelType w:val="hybridMultilevel"/>
    <w:tmpl w:val="8A323034"/>
    <w:lvl w:ilvl="0" w:tplc="20000019">
      <w:start w:val="1"/>
      <w:numFmt w:val="lowerLetter"/>
      <w:lvlText w:val="%1."/>
      <w:lvlJc w:val="left"/>
      <w:pPr>
        <w:ind w:left="1320" w:hanging="360"/>
      </w:pPr>
      <w:rPr>
        <w:rFont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7" w15:restartNumberingAfterBreak="0">
    <w:nsid w:val="4A6C4645"/>
    <w:multiLevelType w:val="hybridMultilevel"/>
    <w:tmpl w:val="448C28EC"/>
    <w:lvl w:ilvl="0" w:tplc="52367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A725A"/>
    <w:multiLevelType w:val="hybridMultilevel"/>
    <w:tmpl w:val="71F8C2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1" w15:restartNumberingAfterBreak="0">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2" w15:restartNumberingAfterBreak="0">
    <w:nsid w:val="54D10CEE"/>
    <w:multiLevelType w:val="hybridMultilevel"/>
    <w:tmpl w:val="3EDE4064"/>
    <w:lvl w:ilvl="0" w:tplc="BAFA9BD2">
      <w:start w:val="3"/>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45118C"/>
    <w:multiLevelType w:val="hybridMultilevel"/>
    <w:tmpl w:val="CA802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8B7A98"/>
    <w:multiLevelType w:val="hybridMultilevel"/>
    <w:tmpl w:val="8A323034"/>
    <w:lvl w:ilvl="0" w:tplc="20000019">
      <w:start w:val="1"/>
      <w:numFmt w:val="lowerLetter"/>
      <w:lvlText w:val="%1."/>
      <w:lvlJc w:val="left"/>
      <w:pPr>
        <w:ind w:left="1320" w:hanging="360"/>
      </w:pPr>
      <w:rPr>
        <w:rFont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6"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9"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82C85"/>
    <w:multiLevelType w:val="hybridMultilevel"/>
    <w:tmpl w:val="5BAC5F8E"/>
    <w:lvl w:ilvl="0" w:tplc="919EC8EE">
      <w:numFmt w:val="bullet"/>
      <w:lvlText w:val="-"/>
      <w:lvlJc w:val="left"/>
      <w:pPr>
        <w:ind w:left="720" w:hanging="360"/>
      </w:pPr>
      <w:rPr>
        <w:rFonts w:ascii="Calibri" w:eastAsiaTheme="minorHAns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1" w15:restartNumberingAfterBreak="0">
    <w:nsid w:val="68512616"/>
    <w:multiLevelType w:val="hybridMultilevel"/>
    <w:tmpl w:val="6598181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0C10D1"/>
    <w:multiLevelType w:val="hybridMultilevel"/>
    <w:tmpl w:val="5FFEFB4C"/>
    <w:lvl w:ilvl="0" w:tplc="240C000F">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3" w15:restartNumberingAfterBreak="0">
    <w:nsid w:val="6E674142"/>
    <w:multiLevelType w:val="hybridMultilevel"/>
    <w:tmpl w:val="F8FC9E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5"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0C19F2"/>
    <w:multiLevelType w:val="hybridMultilevel"/>
    <w:tmpl w:val="0A861BDA"/>
    <w:lvl w:ilvl="0" w:tplc="B2A041FA">
      <w:numFmt w:val="bullet"/>
      <w:lvlText w:val=""/>
      <w:lvlJc w:val="left"/>
      <w:pPr>
        <w:ind w:left="720" w:hanging="360"/>
      </w:pPr>
      <w:rPr>
        <w:rFonts w:ascii="Symbol" w:eastAsiaTheme="minorHAnsi" w:hAnsi="Symbol" w:cstheme="minorBidi"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7" w15:restartNumberingAfterBreak="0">
    <w:nsid w:val="75AA5128"/>
    <w:multiLevelType w:val="hybridMultilevel"/>
    <w:tmpl w:val="69B81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050BAA"/>
    <w:multiLevelType w:val="hybridMultilevel"/>
    <w:tmpl w:val="31AAA162"/>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9" w15:restartNumberingAfterBreak="0">
    <w:nsid w:val="7D5C74F1"/>
    <w:multiLevelType w:val="hybridMultilevel"/>
    <w:tmpl w:val="B16CEAD2"/>
    <w:lvl w:ilvl="0" w:tplc="8AE2902E">
      <w:start w:val="2"/>
      <w:numFmt w:val="bullet"/>
      <w:lvlText w:val="-"/>
      <w:lvlJc w:val="left"/>
      <w:pPr>
        <w:ind w:left="1080" w:hanging="360"/>
      </w:pPr>
      <w:rPr>
        <w:rFonts w:ascii="Arial" w:eastAsiaTheme="minorHAnsi" w:hAnsi="Arial" w:cs="Arial" w:hint="default"/>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num w:numId="1">
    <w:abstractNumId w:val="36"/>
  </w:num>
  <w:num w:numId="2">
    <w:abstractNumId w:val="33"/>
  </w:num>
  <w:num w:numId="3">
    <w:abstractNumId w:val="5"/>
  </w:num>
  <w:num w:numId="4">
    <w:abstractNumId w:val="13"/>
  </w:num>
  <w:num w:numId="5">
    <w:abstractNumId w:val="30"/>
  </w:num>
  <w:num w:numId="6">
    <w:abstractNumId w:val="9"/>
  </w:num>
  <w:num w:numId="7">
    <w:abstractNumId w:val="45"/>
  </w:num>
  <w:num w:numId="8">
    <w:abstractNumId w:val="29"/>
  </w:num>
  <w:num w:numId="9">
    <w:abstractNumId w:val="37"/>
  </w:num>
  <w:num w:numId="10">
    <w:abstractNumId w:val="17"/>
  </w:num>
  <w:num w:numId="11">
    <w:abstractNumId w:val="19"/>
  </w:num>
  <w:num w:numId="12">
    <w:abstractNumId w:val="2"/>
  </w:num>
  <w:num w:numId="13">
    <w:abstractNumId w:val="20"/>
  </w:num>
  <w:num w:numId="14">
    <w:abstractNumId w:val="12"/>
  </w:num>
  <w:num w:numId="15">
    <w:abstractNumId w:val="18"/>
  </w:num>
  <w:num w:numId="16">
    <w:abstractNumId w:val="4"/>
  </w:num>
  <w:num w:numId="17">
    <w:abstractNumId w:val="22"/>
  </w:num>
  <w:num w:numId="18">
    <w:abstractNumId w:val="31"/>
  </w:num>
  <w:num w:numId="19">
    <w:abstractNumId w:val="11"/>
  </w:num>
  <w:num w:numId="20">
    <w:abstractNumId w:val="44"/>
  </w:num>
  <w:num w:numId="21">
    <w:abstractNumId w:val="38"/>
  </w:num>
  <w:num w:numId="22">
    <w:abstractNumId w:val="1"/>
  </w:num>
  <w:num w:numId="23">
    <w:abstractNumId w:val="6"/>
  </w:num>
  <w:num w:numId="24">
    <w:abstractNumId w:val="25"/>
  </w:num>
  <w:num w:numId="25">
    <w:abstractNumId w:val="23"/>
  </w:num>
  <w:num w:numId="26">
    <w:abstractNumId w:val="7"/>
  </w:num>
  <w:num w:numId="27">
    <w:abstractNumId w:val="41"/>
  </w:num>
  <w:num w:numId="28">
    <w:abstractNumId w:val="21"/>
  </w:num>
  <w:num w:numId="29">
    <w:abstractNumId w:val="15"/>
  </w:num>
  <w:num w:numId="30">
    <w:abstractNumId w:val="42"/>
  </w:num>
  <w:num w:numId="31">
    <w:abstractNumId w:val="49"/>
  </w:num>
  <w:num w:numId="32">
    <w:abstractNumId w:val="40"/>
  </w:num>
  <w:num w:numId="33">
    <w:abstractNumId w:val="24"/>
  </w:num>
  <w:num w:numId="34">
    <w:abstractNumId w:val="39"/>
  </w:num>
  <w:num w:numId="35">
    <w:abstractNumId w:val="27"/>
  </w:num>
  <w:num w:numId="36">
    <w:abstractNumId w:val="0"/>
  </w:num>
  <w:num w:numId="37">
    <w:abstractNumId w:val="32"/>
  </w:num>
  <w:num w:numId="38">
    <w:abstractNumId w:val="28"/>
  </w:num>
  <w:num w:numId="39">
    <w:abstractNumId w:val="3"/>
  </w:num>
  <w:num w:numId="40">
    <w:abstractNumId w:val="14"/>
  </w:num>
  <w:num w:numId="41">
    <w:abstractNumId w:val="43"/>
  </w:num>
  <w:num w:numId="42">
    <w:abstractNumId w:val="34"/>
  </w:num>
  <w:num w:numId="43">
    <w:abstractNumId w:val="46"/>
  </w:num>
  <w:num w:numId="44">
    <w:abstractNumId w:val="16"/>
  </w:num>
  <w:num w:numId="45">
    <w:abstractNumId w:val="47"/>
  </w:num>
  <w:num w:numId="46">
    <w:abstractNumId w:val="26"/>
  </w:num>
  <w:num w:numId="47">
    <w:abstractNumId w:val="35"/>
  </w:num>
  <w:num w:numId="48">
    <w:abstractNumId w:val="10"/>
  </w:num>
  <w:num w:numId="49">
    <w:abstractNumId w:val="48"/>
  </w:num>
  <w:num w:numId="5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1012F"/>
    <w:rsid w:val="000121F0"/>
    <w:rsid w:val="0001469E"/>
    <w:rsid w:val="00023420"/>
    <w:rsid w:val="000247EB"/>
    <w:rsid w:val="00027DB2"/>
    <w:rsid w:val="000440EC"/>
    <w:rsid w:val="00044CFF"/>
    <w:rsid w:val="00057DA8"/>
    <w:rsid w:val="0007267C"/>
    <w:rsid w:val="00076BC5"/>
    <w:rsid w:val="0008283A"/>
    <w:rsid w:val="000853CD"/>
    <w:rsid w:val="00086485"/>
    <w:rsid w:val="00092DBB"/>
    <w:rsid w:val="000964DE"/>
    <w:rsid w:val="00097CE8"/>
    <w:rsid w:val="000A4313"/>
    <w:rsid w:val="000A6993"/>
    <w:rsid w:val="000B254C"/>
    <w:rsid w:val="000B64A9"/>
    <w:rsid w:val="000D2201"/>
    <w:rsid w:val="000D7BD3"/>
    <w:rsid w:val="000E1EB5"/>
    <w:rsid w:val="000E2C6B"/>
    <w:rsid w:val="000E45E5"/>
    <w:rsid w:val="000E5D2F"/>
    <w:rsid w:val="000E6FDF"/>
    <w:rsid w:val="000F0DC3"/>
    <w:rsid w:val="00103276"/>
    <w:rsid w:val="00121461"/>
    <w:rsid w:val="00123982"/>
    <w:rsid w:val="00127376"/>
    <w:rsid w:val="00134850"/>
    <w:rsid w:val="00134A66"/>
    <w:rsid w:val="001446F6"/>
    <w:rsid w:val="00144DE7"/>
    <w:rsid w:val="001473B3"/>
    <w:rsid w:val="00151CC7"/>
    <w:rsid w:val="00154511"/>
    <w:rsid w:val="00157D70"/>
    <w:rsid w:val="00164555"/>
    <w:rsid w:val="00167362"/>
    <w:rsid w:val="00170654"/>
    <w:rsid w:val="00170915"/>
    <w:rsid w:val="00173BB8"/>
    <w:rsid w:val="00174B83"/>
    <w:rsid w:val="00180DF8"/>
    <w:rsid w:val="0018325D"/>
    <w:rsid w:val="001922DD"/>
    <w:rsid w:val="001922FE"/>
    <w:rsid w:val="001A0DCE"/>
    <w:rsid w:val="001A7B70"/>
    <w:rsid w:val="001C0847"/>
    <w:rsid w:val="001C10E0"/>
    <w:rsid w:val="001C2F5F"/>
    <w:rsid w:val="001C3229"/>
    <w:rsid w:val="001C7567"/>
    <w:rsid w:val="001D6CD5"/>
    <w:rsid w:val="001E0176"/>
    <w:rsid w:val="001E22BC"/>
    <w:rsid w:val="001E30BA"/>
    <w:rsid w:val="001E77EA"/>
    <w:rsid w:val="00200AA0"/>
    <w:rsid w:val="00210248"/>
    <w:rsid w:val="0021101E"/>
    <w:rsid w:val="00213A46"/>
    <w:rsid w:val="00213D4A"/>
    <w:rsid w:val="00215236"/>
    <w:rsid w:val="00221BAA"/>
    <w:rsid w:val="002223E0"/>
    <w:rsid w:val="00240981"/>
    <w:rsid w:val="00243008"/>
    <w:rsid w:val="002526AF"/>
    <w:rsid w:val="0026123E"/>
    <w:rsid w:val="00270AEA"/>
    <w:rsid w:val="00271786"/>
    <w:rsid w:val="00272CBB"/>
    <w:rsid w:val="002778D9"/>
    <w:rsid w:val="00277E8A"/>
    <w:rsid w:val="00287F49"/>
    <w:rsid w:val="002A0E25"/>
    <w:rsid w:val="002A1486"/>
    <w:rsid w:val="002A40BE"/>
    <w:rsid w:val="002A57CC"/>
    <w:rsid w:val="002A5E51"/>
    <w:rsid w:val="002A6182"/>
    <w:rsid w:val="002A64C5"/>
    <w:rsid w:val="002A7413"/>
    <w:rsid w:val="002B0A5E"/>
    <w:rsid w:val="002B197A"/>
    <w:rsid w:val="002B5F2F"/>
    <w:rsid w:val="002C1177"/>
    <w:rsid w:val="002C1499"/>
    <w:rsid w:val="002C2C8E"/>
    <w:rsid w:val="002C745A"/>
    <w:rsid w:val="002D4965"/>
    <w:rsid w:val="002E6AFF"/>
    <w:rsid w:val="002F34AA"/>
    <w:rsid w:val="002F799A"/>
    <w:rsid w:val="002F7B77"/>
    <w:rsid w:val="003033CA"/>
    <w:rsid w:val="00314F51"/>
    <w:rsid w:val="003214F7"/>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697D"/>
    <w:rsid w:val="0035114D"/>
    <w:rsid w:val="00354655"/>
    <w:rsid w:val="00366465"/>
    <w:rsid w:val="003731CE"/>
    <w:rsid w:val="00374D57"/>
    <w:rsid w:val="003754C3"/>
    <w:rsid w:val="00377996"/>
    <w:rsid w:val="0038031A"/>
    <w:rsid w:val="003812A9"/>
    <w:rsid w:val="003836C0"/>
    <w:rsid w:val="00393024"/>
    <w:rsid w:val="00394B99"/>
    <w:rsid w:val="00395E39"/>
    <w:rsid w:val="003977B2"/>
    <w:rsid w:val="003A19D7"/>
    <w:rsid w:val="003A22D4"/>
    <w:rsid w:val="003B0C3C"/>
    <w:rsid w:val="003B189C"/>
    <w:rsid w:val="003B743D"/>
    <w:rsid w:val="003C5356"/>
    <w:rsid w:val="003D1A64"/>
    <w:rsid w:val="003F0258"/>
    <w:rsid w:val="003F640F"/>
    <w:rsid w:val="00403D3B"/>
    <w:rsid w:val="0041245A"/>
    <w:rsid w:val="00420FEA"/>
    <w:rsid w:val="00431ED4"/>
    <w:rsid w:val="00432027"/>
    <w:rsid w:val="00440ECE"/>
    <w:rsid w:val="00443E94"/>
    <w:rsid w:val="00445903"/>
    <w:rsid w:val="00450361"/>
    <w:rsid w:val="00453FB9"/>
    <w:rsid w:val="00462C48"/>
    <w:rsid w:val="00464661"/>
    <w:rsid w:val="00473B49"/>
    <w:rsid w:val="004758AA"/>
    <w:rsid w:val="004762C8"/>
    <w:rsid w:val="0048306B"/>
    <w:rsid w:val="004830B9"/>
    <w:rsid w:val="00497F1C"/>
    <w:rsid w:val="004A2B79"/>
    <w:rsid w:val="004B1614"/>
    <w:rsid w:val="004D3F24"/>
    <w:rsid w:val="004E1860"/>
    <w:rsid w:val="004E3E7B"/>
    <w:rsid w:val="004E3FA5"/>
    <w:rsid w:val="004E6556"/>
    <w:rsid w:val="004F4F1B"/>
    <w:rsid w:val="004F50EA"/>
    <w:rsid w:val="00504B1D"/>
    <w:rsid w:val="005063F9"/>
    <w:rsid w:val="00507237"/>
    <w:rsid w:val="0051021D"/>
    <w:rsid w:val="0051215B"/>
    <w:rsid w:val="005126BA"/>
    <w:rsid w:val="005131C5"/>
    <w:rsid w:val="00514D8E"/>
    <w:rsid w:val="00522104"/>
    <w:rsid w:val="00526069"/>
    <w:rsid w:val="005342F9"/>
    <w:rsid w:val="00540BD0"/>
    <w:rsid w:val="00550CF0"/>
    <w:rsid w:val="0055219C"/>
    <w:rsid w:val="00552801"/>
    <w:rsid w:val="00553F34"/>
    <w:rsid w:val="005561B0"/>
    <w:rsid w:val="00557FCC"/>
    <w:rsid w:val="0056423A"/>
    <w:rsid w:val="0057636F"/>
    <w:rsid w:val="00586D54"/>
    <w:rsid w:val="005A4C77"/>
    <w:rsid w:val="005B00D9"/>
    <w:rsid w:val="005B038A"/>
    <w:rsid w:val="005B06EA"/>
    <w:rsid w:val="005C3052"/>
    <w:rsid w:val="005C5B19"/>
    <w:rsid w:val="005D372B"/>
    <w:rsid w:val="005E7853"/>
    <w:rsid w:val="005F1B65"/>
    <w:rsid w:val="005F1C17"/>
    <w:rsid w:val="005F5DD8"/>
    <w:rsid w:val="005F64C1"/>
    <w:rsid w:val="00605B7A"/>
    <w:rsid w:val="006060A5"/>
    <w:rsid w:val="00615FB7"/>
    <w:rsid w:val="0061692B"/>
    <w:rsid w:val="00625268"/>
    <w:rsid w:val="00627043"/>
    <w:rsid w:val="0063524A"/>
    <w:rsid w:val="00637859"/>
    <w:rsid w:val="006423E3"/>
    <w:rsid w:val="00642CC7"/>
    <w:rsid w:val="00653D95"/>
    <w:rsid w:val="0065681E"/>
    <w:rsid w:val="0065710B"/>
    <w:rsid w:val="00661750"/>
    <w:rsid w:val="0066198E"/>
    <w:rsid w:val="00662312"/>
    <w:rsid w:val="00663F69"/>
    <w:rsid w:val="00666EED"/>
    <w:rsid w:val="00671528"/>
    <w:rsid w:val="00676AD5"/>
    <w:rsid w:val="006822FB"/>
    <w:rsid w:val="00684307"/>
    <w:rsid w:val="00687FB1"/>
    <w:rsid w:val="00696C12"/>
    <w:rsid w:val="006C491D"/>
    <w:rsid w:val="006C5D0B"/>
    <w:rsid w:val="006D7FEC"/>
    <w:rsid w:val="006E1090"/>
    <w:rsid w:val="006E4092"/>
    <w:rsid w:val="006E4DAC"/>
    <w:rsid w:val="006E506D"/>
    <w:rsid w:val="006F32E7"/>
    <w:rsid w:val="006F4513"/>
    <w:rsid w:val="00711A47"/>
    <w:rsid w:val="00711F0F"/>
    <w:rsid w:val="00714950"/>
    <w:rsid w:val="00714D65"/>
    <w:rsid w:val="00715C37"/>
    <w:rsid w:val="00717476"/>
    <w:rsid w:val="007222BB"/>
    <w:rsid w:val="00722D7A"/>
    <w:rsid w:val="007255FB"/>
    <w:rsid w:val="00726A53"/>
    <w:rsid w:val="007271D2"/>
    <w:rsid w:val="0072739E"/>
    <w:rsid w:val="00732C06"/>
    <w:rsid w:val="00733B53"/>
    <w:rsid w:val="00733BAA"/>
    <w:rsid w:val="007354EA"/>
    <w:rsid w:val="0074057C"/>
    <w:rsid w:val="00741FDD"/>
    <w:rsid w:val="00760BB3"/>
    <w:rsid w:val="00763D8C"/>
    <w:rsid w:val="007650C2"/>
    <w:rsid w:val="007654A8"/>
    <w:rsid w:val="007659D0"/>
    <w:rsid w:val="00765B08"/>
    <w:rsid w:val="00776FB1"/>
    <w:rsid w:val="0078124A"/>
    <w:rsid w:val="007A00F5"/>
    <w:rsid w:val="007A745A"/>
    <w:rsid w:val="007B467A"/>
    <w:rsid w:val="007B4EEB"/>
    <w:rsid w:val="007B6AE2"/>
    <w:rsid w:val="007C4235"/>
    <w:rsid w:val="007C60BB"/>
    <w:rsid w:val="007D382E"/>
    <w:rsid w:val="007E3539"/>
    <w:rsid w:val="007E4F76"/>
    <w:rsid w:val="00806135"/>
    <w:rsid w:val="008073A3"/>
    <w:rsid w:val="00810FC3"/>
    <w:rsid w:val="00816B78"/>
    <w:rsid w:val="008178C9"/>
    <w:rsid w:val="008221DF"/>
    <w:rsid w:val="0082245E"/>
    <w:rsid w:val="00834D1A"/>
    <w:rsid w:val="0083711D"/>
    <w:rsid w:val="00837F09"/>
    <w:rsid w:val="008429D1"/>
    <w:rsid w:val="00845D5B"/>
    <w:rsid w:val="00852471"/>
    <w:rsid w:val="0086181A"/>
    <w:rsid w:val="00866EB2"/>
    <w:rsid w:val="00867A84"/>
    <w:rsid w:val="0087370C"/>
    <w:rsid w:val="008800F4"/>
    <w:rsid w:val="00881645"/>
    <w:rsid w:val="00882780"/>
    <w:rsid w:val="0088741C"/>
    <w:rsid w:val="00895812"/>
    <w:rsid w:val="00897B2A"/>
    <w:rsid w:val="008A0260"/>
    <w:rsid w:val="008A19C3"/>
    <w:rsid w:val="008A277A"/>
    <w:rsid w:val="008A2E93"/>
    <w:rsid w:val="008A4E69"/>
    <w:rsid w:val="008A6F73"/>
    <w:rsid w:val="008B33D2"/>
    <w:rsid w:val="008B4DB7"/>
    <w:rsid w:val="008B6321"/>
    <w:rsid w:val="008C008B"/>
    <w:rsid w:val="008C10FD"/>
    <w:rsid w:val="008C2108"/>
    <w:rsid w:val="008E128B"/>
    <w:rsid w:val="008E21EC"/>
    <w:rsid w:val="008E31C7"/>
    <w:rsid w:val="008E3537"/>
    <w:rsid w:val="008E3C19"/>
    <w:rsid w:val="00902829"/>
    <w:rsid w:val="00904B16"/>
    <w:rsid w:val="00916940"/>
    <w:rsid w:val="009208E8"/>
    <w:rsid w:val="00922409"/>
    <w:rsid w:val="00922731"/>
    <w:rsid w:val="0092711B"/>
    <w:rsid w:val="00927E04"/>
    <w:rsid w:val="00935DF2"/>
    <w:rsid w:val="009428D5"/>
    <w:rsid w:val="00944F40"/>
    <w:rsid w:val="0094779C"/>
    <w:rsid w:val="00950C7B"/>
    <w:rsid w:val="00950F59"/>
    <w:rsid w:val="009546DB"/>
    <w:rsid w:val="0095565B"/>
    <w:rsid w:val="0096270F"/>
    <w:rsid w:val="009630B9"/>
    <w:rsid w:val="009723CE"/>
    <w:rsid w:val="00976D3C"/>
    <w:rsid w:val="00977742"/>
    <w:rsid w:val="009912B9"/>
    <w:rsid w:val="00991F1B"/>
    <w:rsid w:val="00993E07"/>
    <w:rsid w:val="0099678D"/>
    <w:rsid w:val="009B45BD"/>
    <w:rsid w:val="009B61EA"/>
    <w:rsid w:val="009C7263"/>
    <w:rsid w:val="009C7D23"/>
    <w:rsid w:val="009E2B22"/>
    <w:rsid w:val="009E74E7"/>
    <w:rsid w:val="00A030A0"/>
    <w:rsid w:val="00A04F9B"/>
    <w:rsid w:val="00A0735A"/>
    <w:rsid w:val="00A1553F"/>
    <w:rsid w:val="00A24134"/>
    <w:rsid w:val="00A24A6D"/>
    <w:rsid w:val="00A24C79"/>
    <w:rsid w:val="00A338BD"/>
    <w:rsid w:val="00A35A69"/>
    <w:rsid w:val="00A35C84"/>
    <w:rsid w:val="00A37CCA"/>
    <w:rsid w:val="00A4217E"/>
    <w:rsid w:val="00A4679A"/>
    <w:rsid w:val="00A538B9"/>
    <w:rsid w:val="00A552BF"/>
    <w:rsid w:val="00A62FDC"/>
    <w:rsid w:val="00A6756E"/>
    <w:rsid w:val="00A7215E"/>
    <w:rsid w:val="00A73149"/>
    <w:rsid w:val="00A766AD"/>
    <w:rsid w:val="00A83454"/>
    <w:rsid w:val="00A84AEE"/>
    <w:rsid w:val="00A90D06"/>
    <w:rsid w:val="00A91D81"/>
    <w:rsid w:val="00A932C0"/>
    <w:rsid w:val="00A9494D"/>
    <w:rsid w:val="00AA27D1"/>
    <w:rsid w:val="00AA449A"/>
    <w:rsid w:val="00AA4872"/>
    <w:rsid w:val="00AA5BAE"/>
    <w:rsid w:val="00AA6D8F"/>
    <w:rsid w:val="00AA76B6"/>
    <w:rsid w:val="00AB18FB"/>
    <w:rsid w:val="00AB24DE"/>
    <w:rsid w:val="00AB3424"/>
    <w:rsid w:val="00AB6727"/>
    <w:rsid w:val="00AC6EA2"/>
    <w:rsid w:val="00AC6F4C"/>
    <w:rsid w:val="00AD129C"/>
    <w:rsid w:val="00AD5158"/>
    <w:rsid w:val="00AF28E5"/>
    <w:rsid w:val="00AF3C0C"/>
    <w:rsid w:val="00AF6929"/>
    <w:rsid w:val="00B00EF2"/>
    <w:rsid w:val="00B07105"/>
    <w:rsid w:val="00B11F23"/>
    <w:rsid w:val="00B1387D"/>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65C46"/>
    <w:rsid w:val="00B674B9"/>
    <w:rsid w:val="00B703AD"/>
    <w:rsid w:val="00B76D27"/>
    <w:rsid w:val="00B8314C"/>
    <w:rsid w:val="00B85129"/>
    <w:rsid w:val="00B871A7"/>
    <w:rsid w:val="00B879BD"/>
    <w:rsid w:val="00BB6AA4"/>
    <w:rsid w:val="00BC4590"/>
    <w:rsid w:val="00BC623E"/>
    <w:rsid w:val="00BD09E0"/>
    <w:rsid w:val="00BD6C63"/>
    <w:rsid w:val="00BF32D9"/>
    <w:rsid w:val="00BF3F19"/>
    <w:rsid w:val="00BF6263"/>
    <w:rsid w:val="00C03793"/>
    <w:rsid w:val="00C106E6"/>
    <w:rsid w:val="00C13782"/>
    <w:rsid w:val="00C140EF"/>
    <w:rsid w:val="00C22E07"/>
    <w:rsid w:val="00C250D3"/>
    <w:rsid w:val="00C3053C"/>
    <w:rsid w:val="00C40A32"/>
    <w:rsid w:val="00C5158D"/>
    <w:rsid w:val="00C55B3A"/>
    <w:rsid w:val="00C564EB"/>
    <w:rsid w:val="00C615FD"/>
    <w:rsid w:val="00C62F49"/>
    <w:rsid w:val="00C63D7C"/>
    <w:rsid w:val="00C64099"/>
    <w:rsid w:val="00C641FE"/>
    <w:rsid w:val="00C66F9C"/>
    <w:rsid w:val="00C73042"/>
    <w:rsid w:val="00C74855"/>
    <w:rsid w:val="00C75B64"/>
    <w:rsid w:val="00C82325"/>
    <w:rsid w:val="00C93097"/>
    <w:rsid w:val="00C94C3F"/>
    <w:rsid w:val="00C95583"/>
    <w:rsid w:val="00C977B7"/>
    <w:rsid w:val="00C978E6"/>
    <w:rsid w:val="00CA03DC"/>
    <w:rsid w:val="00CA2CE9"/>
    <w:rsid w:val="00CA6155"/>
    <w:rsid w:val="00CB0DEA"/>
    <w:rsid w:val="00CB68B7"/>
    <w:rsid w:val="00CC1E8E"/>
    <w:rsid w:val="00CC52A5"/>
    <w:rsid w:val="00CD14E5"/>
    <w:rsid w:val="00CD41C8"/>
    <w:rsid w:val="00CD630E"/>
    <w:rsid w:val="00CE33B4"/>
    <w:rsid w:val="00CF522C"/>
    <w:rsid w:val="00CF529A"/>
    <w:rsid w:val="00D0095F"/>
    <w:rsid w:val="00D02344"/>
    <w:rsid w:val="00D1513C"/>
    <w:rsid w:val="00D16DD7"/>
    <w:rsid w:val="00D17475"/>
    <w:rsid w:val="00D20044"/>
    <w:rsid w:val="00D239C3"/>
    <w:rsid w:val="00D2659A"/>
    <w:rsid w:val="00D30103"/>
    <w:rsid w:val="00D50C2F"/>
    <w:rsid w:val="00D54A05"/>
    <w:rsid w:val="00D56C11"/>
    <w:rsid w:val="00D56C66"/>
    <w:rsid w:val="00D61FA2"/>
    <w:rsid w:val="00D72CA7"/>
    <w:rsid w:val="00D758FB"/>
    <w:rsid w:val="00D922E8"/>
    <w:rsid w:val="00D92FCE"/>
    <w:rsid w:val="00DA646F"/>
    <w:rsid w:val="00DA6EEB"/>
    <w:rsid w:val="00DB0EB6"/>
    <w:rsid w:val="00DB13D3"/>
    <w:rsid w:val="00DB4E3B"/>
    <w:rsid w:val="00DB6AD1"/>
    <w:rsid w:val="00DB77DD"/>
    <w:rsid w:val="00DB7F57"/>
    <w:rsid w:val="00DC2CB2"/>
    <w:rsid w:val="00DC489D"/>
    <w:rsid w:val="00DD3375"/>
    <w:rsid w:val="00DD3BA3"/>
    <w:rsid w:val="00DE1432"/>
    <w:rsid w:val="00DE453B"/>
    <w:rsid w:val="00DF1DC4"/>
    <w:rsid w:val="00DF61A0"/>
    <w:rsid w:val="00E13D44"/>
    <w:rsid w:val="00E1553B"/>
    <w:rsid w:val="00E2027E"/>
    <w:rsid w:val="00E33760"/>
    <w:rsid w:val="00E35467"/>
    <w:rsid w:val="00E41813"/>
    <w:rsid w:val="00E430E5"/>
    <w:rsid w:val="00E44214"/>
    <w:rsid w:val="00E50664"/>
    <w:rsid w:val="00E533DA"/>
    <w:rsid w:val="00E53AB2"/>
    <w:rsid w:val="00E55BC1"/>
    <w:rsid w:val="00E56341"/>
    <w:rsid w:val="00E57459"/>
    <w:rsid w:val="00E619F6"/>
    <w:rsid w:val="00E67628"/>
    <w:rsid w:val="00E73D68"/>
    <w:rsid w:val="00E75675"/>
    <w:rsid w:val="00E80340"/>
    <w:rsid w:val="00E8310E"/>
    <w:rsid w:val="00E849D6"/>
    <w:rsid w:val="00E84CA5"/>
    <w:rsid w:val="00E85A07"/>
    <w:rsid w:val="00E90323"/>
    <w:rsid w:val="00E92E83"/>
    <w:rsid w:val="00E94857"/>
    <w:rsid w:val="00E94CCB"/>
    <w:rsid w:val="00EA50D0"/>
    <w:rsid w:val="00EA697D"/>
    <w:rsid w:val="00EB1B71"/>
    <w:rsid w:val="00EB217C"/>
    <w:rsid w:val="00EB413D"/>
    <w:rsid w:val="00ED319C"/>
    <w:rsid w:val="00ED649B"/>
    <w:rsid w:val="00ED7C12"/>
    <w:rsid w:val="00F00D58"/>
    <w:rsid w:val="00F06319"/>
    <w:rsid w:val="00F22E57"/>
    <w:rsid w:val="00F2411C"/>
    <w:rsid w:val="00F32643"/>
    <w:rsid w:val="00F35A73"/>
    <w:rsid w:val="00F40EEB"/>
    <w:rsid w:val="00F52F68"/>
    <w:rsid w:val="00F56C6A"/>
    <w:rsid w:val="00F64848"/>
    <w:rsid w:val="00F65F9E"/>
    <w:rsid w:val="00F66064"/>
    <w:rsid w:val="00F662A3"/>
    <w:rsid w:val="00F7753E"/>
    <w:rsid w:val="00F824B4"/>
    <w:rsid w:val="00F84875"/>
    <w:rsid w:val="00F9130D"/>
    <w:rsid w:val="00F917B2"/>
    <w:rsid w:val="00F918E6"/>
    <w:rsid w:val="00F9244E"/>
    <w:rsid w:val="00FA6913"/>
    <w:rsid w:val="00FB2748"/>
    <w:rsid w:val="00FC096F"/>
    <w:rsid w:val="00FC14C7"/>
    <w:rsid w:val="00FC2EB1"/>
    <w:rsid w:val="00FC5CF1"/>
    <w:rsid w:val="00FD5024"/>
    <w:rsid w:val="00FD63F5"/>
    <w:rsid w:val="00FE0AD6"/>
    <w:rsid w:val="00FE10F6"/>
    <w:rsid w:val="00FE7C9D"/>
    <w:rsid w:val="00FF06CC"/>
    <w:rsid w:val="00FF0CD6"/>
    <w:rsid w:val="00FF2D1B"/>
    <w:rsid w:val="00FF4A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34"/>
    <w:qFormat/>
    <w:rsid w:val="00FF2D1B"/>
    <w:pPr>
      <w:ind w:left="720"/>
      <w:contextualSpacing/>
    </w:pPr>
  </w:style>
  <w:style w:type="table" w:styleId="Grilledutableau">
    <w:name w:val="Table Grid"/>
    <w:basedOn w:val="Tableau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character" w:customStyle="1" w:styleId="highlight">
    <w:name w:val="highlight"/>
    <w:basedOn w:val="Policepardfaut"/>
    <w:rsid w:val="00E1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cdf.org/article/4931/global-strategy-leaving-no-onebehind-in-the-digital-er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53D9DE39-6A80-4828-B842-B7AF9B3306ED}">
  <ds:schemaRefs>
    <ds:schemaRef ds:uri="http://schemas.openxmlformats.org/officeDocument/2006/bibliography"/>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2375</Words>
  <Characters>13068</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Dorcas Kapinga</cp:lastModifiedBy>
  <cp:revision>3</cp:revision>
  <cp:lastPrinted>2011-03-24T14:16:00Z</cp:lastPrinted>
  <dcterms:created xsi:type="dcterms:W3CDTF">2021-12-06T06:41:00Z</dcterms:created>
  <dcterms:modified xsi:type="dcterms:W3CDTF">2021-12-06T13:57:00Z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